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12BE1" w:rsidRDefault="00B2479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12BE1" w:rsidRDefault="00B2479E">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12BE1" w:rsidRDefault="00B2479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12BE1" w:rsidRDefault="00B2479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12BE1" w:rsidRDefault="00B2479E">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2,822,362,837.43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w:t>
            </w:r>
            <w:r w:rsidRPr="00414345">
              <w:rPr>
                <w:color w:val="000000"/>
                <w:kern w:val="0"/>
                <w:sz w:val="24"/>
                <w:szCs w:val="24"/>
              </w:rPr>
              <w:lastRenderedPageBreak/>
              <w:t>对象，其风险和预期收益高于债券型基金和货币市场基金，低于股票型基金。属于承担较高风险、预期收益较高的证券投资基金品种。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54C5E" w:rsidRPr="00414345" w:rsidTr="00A54C5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A54C5E" w:rsidRPr="00414345" w:rsidTr="00A54C5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106,335,129.87</w:t>
            </w:r>
          </w:p>
        </w:tc>
      </w:tr>
      <w:tr w:rsidR="00A54C5E" w:rsidRPr="00414345" w:rsidTr="00A54C5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77,309,974.01</w:t>
            </w:r>
          </w:p>
        </w:tc>
      </w:tr>
      <w:tr w:rsidR="00A54C5E" w:rsidRPr="00414345" w:rsidTr="00A54C5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0.0270</w:t>
            </w:r>
          </w:p>
        </w:tc>
      </w:tr>
      <w:tr w:rsidR="00A54C5E" w:rsidRPr="00414345" w:rsidTr="00A54C5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2,549,418,632.62</w:t>
            </w:r>
          </w:p>
        </w:tc>
      </w:tr>
      <w:tr w:rsidR="00A54C5E" w:rsidRPr="00414345" w:rsidTr="00A54C5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0.9033</w:t>
            </w:r>
          </w:p>
        </w:tc>
      </w:tr>
    </w:tbl>
    <w:p w:rsidR="00412BE1" w:rsidRDefault="00B2479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12BE1">
        <w:trPr>
          <w:jc w:val="center"/>
        </w:trPr>
        <w:tc>
          <w:tcPr>
            <w:tcW w:w="1701" w:type="dxa"/>
            <w:vAlign w:val="center"/>
          </w:tcPr>
          <w:p w:rsidR="00412BE1" w:rsidRDefault="00B2479E">
            <w:pPr>
              <w:jc w:val="left"/>
            </w:pPr>
            <w:r>
              <w:rPr>
                <w:color w:val="000000"/>
                <w:sz w:val="24"/>
                <w:szCs w:val="24"/>
              </w:rPr>
              <w:t>过去三个月</w:t>
            </w:r>
          </w:p>
        </w:tc>
        <w:tc>
          <w:tcPr>
            <w:tcW w:w="1045" w:type="dxa"/>
            <w:vAlign w:val="center"/>
          </w:tcPr>
          <w:p w:rsidR="00412BE1" w:rsidRDefault="00B2479E">
            <w:pPr>
              <w:jc w:val="center"/>
            </w:pPr>
            <w:r>
              <w:rPr>
                <w:color w:val="000000"/>
                <w:sz w:val="24"/>
                <w:szCs w:val="24"/>
              </w:rPr>
              <w:t>3.09%</w:t>
            </w:r>
          </w:p>
        </w:tc>
        <w:tc>
          <w:tcPr>
            <w:tcW w:w="1344" w:type="dxa"/>
            <w:vAlign w:val="center"/>
          </w:tcPr>
          <w:p w:rsidR="00412BE1" w:rsidRDefault="00B2479E">
            <w:pPr>
              <w:jc w:val="center"/>
            </w:pPr>
            <w:r>
              <w:rPr>
                <w:color w:val="000000"/>
                <w:sz w:val="24"/>
                <w:szCs w:val="24"/>
              </w:rPr>
              <w:t>0.88%</w:t>
            </w:r>
          </w:p>
        </w:tc>
        <w:tc>
          <w:tcPr>
            <w:tcW w:w="1194" w:type="dxa"/>
            <w:vAlign w:val="center"/>
          </w:tcPr>
          <w:p w:rsidR="00412BE1" w:rsidRDefault="00B2479E">
            <w:pPr>
              <w:jc w:val="center"/>
            </w:pPr>
            <w:r>
              <w:rPr>
                <w:color w:val="000000"/>
                <w:sz w:val="24"/>
                <w:szCs w:val="24"/>
              </w:rPr>
              <w:t>7.32%</w:t>
            </w:r>
          </w:p>
        </w:tc>
        <w:tc>
          <w:tcPr>
            <w:tcW w:w="1492" w:type="dxa"/>
            <w:vAlign w:val="center"/>
          </w:tcPr>
          <w:p w:rsidR="00412BE1" w:rsidRDefault="00B2479E">
            <w:pPr>
              <w:jc w:val="center"/>
            </w:pPr>
            <w:r>
              <w:rPr>
                <w:color w:val="000000"/>
                <w:sz w:val="24"/>
                <w:szCs w:val="24"/>
              </w:rPr>
              <w:t>0.49%</w:t>
            </w:r>
          </w:p>
        </w:tc>
        <w:tc>
          <w:tcPr>
            <w:tcW w:w="1194" w:type="dxa"/>
            <w:vAlign w:val="center"/>
          </w:tcPr>
          <w:p w:rsidR="00412BE1" w:rsidRDefault="00B2479E">
            <w:pPr>
              <w:jc w:val="center"/>
            </w:pPr>
            <w:r>
              <w:rPr>
                <w:color w:val="000000"/>
                <w:sz w:val="24"/>
                <w:szCs w:val="24"/>
              </w:rPr>
              <w:t>-4.23%</w:t>
            </w:r>
          </w:p>
        </w:tc>
        <w:tc>
          <w:tcPr>
            <w:tcW w:w="898" w:type="dxa"/>
            <w:vAlign w:val="center"/>
          </w:tcPr>
          <w:p w:rsidR="00412BE1" w:rsidRDefault="00B2479E">
            <w:pPr>
              <w:jc w:val="center"/>
            </w:pPr>
            <w:r>
              <w:rPr>
                <w:color w:val="000000"/>
                <w:sz w:val="24"/>
                <w:szCs w:val="24"/>
              </w:rPr>
              <w:t>0.39%</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12BE1">
        <w:trPr>
          <w:jc w:val="center"/>
        </w:trPr>
        <w:tc>
          <w:tcPr>
            <w:tcW w:w="846" w:type="dxa"/>
            <w:vAlign w:val="center"/>
          </w:tcPr>
          <w:p w:rsidR="00412BE1" w:rsidRDefault="00B2479E">
            <w:pPr>
              <w:jc w:val="center"/>
            </w:pPr>
            <w:r>
              <w:rPr>
                <w:color w:val="000000"/>
                <w:sz w:val="24"/>
                <w:szCs w:val="24"/>
              </w:rPr>
              <w:t>陈孜铎</w:t>
            </w:r>
          </w:p>
        </w:tc>
        <w:tc>
          <w:tcPr>
            <w:tcW w:w="845" w:type="dxa"/>
            <w:vAlign w:val="center"/>
          </w:tcPr>
          <w:p w:rsidR="00412BE1" w:rsidRDefault="00B2479E">
            <w:pPr>
              <w:jc w:val="center"/>
            </w:pPr>
            <w:r>
              <w:rPr>
                <w:color w:val="000000"/>
                <w:sz w:val="24"/>
                <w:szCs w:val="24"/>
              </w:rPr>
              <w:t>交银蓝筹混合的基金经理，公司研究部助理总经</w:t>
            </w:r>
            <w:r>
              <w:rPr>
                <w:color w:val="000000"/>
                <w:sz w:val="24"/>
                <w:szCs w:val="24"/>
              </w:rPr>
              <w:lastRenderedPageBreak/>
              <w:t>理</w:t>
            </w:r>
          </w:p>
        </w:tc>
        <w:tc>
          <w:tcPr>
            <w:tcW w:w="1549" w:type="dxa"/>
            <w:vAlign w:val="center"/>
          </w:tcPr>
          <w:p w:rsidR="00412BE1" w:rsidRDefault="00B2479E">
            <w:pPr>
              <w:jc w:val="center"/>
            </w:pPr>
            <w:r>
              <w:rPr>
                <w:color w:val="000000"/>
                <w:sz w:val="24"/>
                <w:szCs w:val="24"/>
              </w:rPr>
              <w:lastRenderedPageBreak/>
              <w:t>2014-10-22</w:t>
            </w:r>
          </w:p>
        </w:tc>
        <w:tc>
          <w:tcPr>
            <w:tcW w:w="1548" w:type="dxa"/>
            <w:vAlign w:val="center"/>
          </w:tcPr>
          <w:p w:rsidR="00412BE1" w:rsidRDefault="00B2479E">
            <w:pPr>
              <w:jc w:val="center"/>
            </w:pPr>
            <w:r>
              <w:rPr>
                <w:color w:val="000000"/>
                <w:sz w:val="24"/>
                <w:szCs w:val="24"/>
              </w:rPr>
              <w:t>-</w:t>
            </w:r>
          </w:p>
        </w:tc>
        <w:tc>
          <w:tcPr>
            <w:tcW w:w="1407" w:type="dxa"/>
            <w:vAlign w:val="center"/>
          </w:tcPr>
          <w:p w:rsidR="00412BE1" w:rsidRDefault="00B2479E">
            <w:pPr>
              <w:jc w:val="center"/>
            </w:pPr>
            <w:r>
              <w:rPr>
                <w:color w:val="000000"/>
                <w:sz w:val="24"/>
                <w:szCs w:val="24"/>
              </w:rPr>
              <w:t>9</w:t>
            </w:r>
            <w:r>
              <w:rPr>
                <w:color w:val="000000"/>
                <w:sz w:val="24"/>
                <w:szCs w:val="24"/>
              </w:rPr>
              <w:t>年</w:t>
            </w:r>
          </w:p>
        </w:tc>
        <w:tc>
          <w:tcPr>
            <w:tcW w:w="2673" w:type="dxa"/>
            <w:vAlign w:val="center"/>
          </w:tcPr>
          <w:p w:rsidR="00412BE1" w:rsidRDefault="00B2479E">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12BE1" w:rsidRDefault="00B2479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12BE1" w:rsidRDefault="00B2479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12BE1" w:rsidRDefault="00B2479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12BE1" w:rsidRDefault="00B2479E">
      <w:pPr>
        <w:spacing w:before="29" w:line="288" w:lineRule="auto"/>
        <w:ind w:firstLineChars="200" w:firstLine="480"/>
        <w:rPr>
          <w:color w:val="000000"/>
          <w:sz w:val="24"/>
          <w:szCs w:val="24"/>
        </w:rPr>
      </w:pPr>
      <w:r>
        <w:rPr>
          <w:color w:val="000000"/>
          <w:sz w:val="24"/>
          <w:szCs w:val="24"/>
        </w:rPr>
        <w:t>2017</w:t>
      </w:r>
      <w:r>
        <w:rPr>
          <w:color w:val="000000"/>
          <w:sz w:val="24"/>
          <w:szCs w:val="24"/>
        </w:rPr>
        <w:t>年二季度整个</w:t>
      </w:r>
      <w:r>
        <w:rPr>
          <w:color w:val="000000"/>
          <w:sz w:val="24"/>
          <w:szCs w:val="24"/>
        </w:rPr>
        <w:t>A</w:t>
      </w:r>
      <w:r>
        <w:rPr>
          <w:color w:val="000000"/>
          <w:sz w:val="24"/>
          <w:szCs w:val="24"/>
        </w:rPr>
        <w:t>股市场分化显著，大部分股票大幅下跌后在六月份小幅反弹修复，少数经典消费、价值白马持续上涨，季末站在新高位置，二八效应十分显著。整个二季度沪深</w:t>
      </w:r>
      <w:r>
        <w:rPr>
          <w:color w:val="000000"/>
          <w:sz w:val="24"/>
          <w:szCs w:val="24"/>
        </w:rPr>
        <w:t>300</w:t>
      </w:r>
      <w:r>
        <w:rPr>
          <w:color w:val="000000"/>
          <w:sz w:val="24"/>
          <w:szCs w:val="24"/>
        </w:rPr>
        <w:t>指数上涨</w:t>
      </w:r>
      <w:r>
        <w:rPr>
          <w:color w:val="000000"/>
          <w:sz w:val="24"/>
          <w:szCs w:val="24"/>
        </w:rPr>
        <w:t>6.10%</w:t>
      </w:r>
      <w:r>
        <w:rPr>
          <w:color w:val="000000"/>
          <w:sz w:val="24"/>
          <w:szCs w:val="24"/>
        </w:rPr>
        <w:t>，而相对应中小板综指、创业板综指分别下跌</w:t>
      </w:r>
      <w:r>
        <w:rPr>
          <w:color w:val="000000"/>
          <w:sz w:val="24"/>
          <w:szCs w:val="24"/>
        </w:rPr>
        <w:t>3.57%</w:t>
      </w:r>
      <w:r>
        <w:rPr>
          <w:color w:val="000000"/>
          <w:sz w:val="24"/>
          <w:szCs w:val="24"/>
        </w:rPr>
        <w:t>、</w:t>
      </w:r>
      <w:r>
        <w:rPr>
          <w:color w:val="000000"/>
          <w:sz w:val="24"/>
          <w:szCs w:val="24"/>
        </w:rPr>
        <w:lastRenderedPageBreak/>
        <w:t>7.81%</w:t>
      </w:r>
      <w:r>
        <w:rPr>
          <w:color w:val="000000"/>
          <w:sz w:val="24"/>
          <w:szCs w:val="24"/>
        </w:rPr>
        <w:t>。从宏观经济上看</w:t>
      </w:r>
      <w:r>
        <w:rPr>
          <w:color w:val="000000"/>
          <w:sz w:val="24"/>
          <w:szCs w:val="24"/>
        </w:rPr>
        <w:t>2017</w:t>
      </w:r>
      <w:r>
        <w:rPr>
          <w:color w:val="000000"/>
          <w:sz w:val="24"/>
          <w:szCs w:val="24"/>
        </w:rPr>
        <w:t>年二季度整体国内经济属于过去两个季度趋势的延续，即经济小幅回落，流动性持续趋紧。整个二季度市场除上述所说少数经典消费、价值白马外，个股普遍性下跌的情况比之前更为严重，除了上述经济与市场环境原因，股权市场的严格监管也造成市场风险偏好持续维持在低位。在无增量资金的情况下，避险情绪推动存量资金不断</w:t>
      </w:r>
      <w:r>
        <w:rPr>
          <w:color w:val="000000"/>
          <w:sz w:val="24"/>
          <w:szCs w:val="24"/>
        </w:rPr>
        <w:t>“</w:t>
      </w:r>
      <w:r>
        <w:rPr>
          <w:color w:val="000000"/>
          <w:sz w:val="24"/>
          <w:szCs w:val="24"/>
        </w:rPr>
        <w:t>抱团取暖</w:t>
      </w:r>
      <w:r>
        <w:rPr>
          <w:color w:val="000000"/>
          <w:sz w:val="24"/>
          <w:szCs w:val="24"/>
        </w:rPr>
        <w:t>”</w:t>
      </w:r>
      <w:r>
        <w:rPr>
          <w:color w:val="000000"/>
          <w:sz w:val="24"/>
          <w:szCs w:val="24"/>
        </w:rPr>
        <w:t>。</w:t>
      </w:r>
    </w:p>
    <w:p w:rsidR="00412BE1" w:rsidRDefault="00B2479E">
      <w:pPr>
        <w:spacing w:before="29" w:line="288" w:lineRule="auto"/>
        <w:ind w:firstLineChars="200" w:firstLine="480"/>
        <w:rPr>
          <w:color w:val="000000"/>
          <w:sz w:val="24"/>
          <w:szCs w:val="24"/>
        </w:rPr>
      </w:pPr>
      <w:r>
        <w:rPr>
          <w:color w:val="000000"/>
          <w:sz w:val="24"/>
          <w:szCs w:val="24"/>
        </w:rPr>
        <w:t>在上述市场环境中，本基金在二季度整体保持了组合风险偏好，一方面适度参与了价值股价值扩张机会和子行业优质成长龙头估值提升机会，另一方面对于受风险偏好影响、短期受冲击的重仓个股选择择优坚守。二季度以绝对收益为主要目标，取得一定效果，但在消费与价值白马上的偏离度小于同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2017</w:t>
      </w:r>
      <w:r w:rsidRPr="00414345">
        <w:rPr>
          <w:color w:val="000000"/>
          <w:sz w:val="24"/>
          <w:szCs w:val="24"/>
        </w:rPr>
        <w:t>年三季度，由于经济回落的速度较为缓慢，偏紧的流动性环境目前仍看不到改善的迹象。在经济与流动性判断整体没有较大调整的前提下，下半年主要机会来源于风险偏好的适度回暖，表现在对于不确定性到确定的过程中，一致预期向真实情况的回归。三季度依然计划以控制风险、力争绝对收益为主要目标。在上述的基本判断下，我们倾向于依然以增速与估值相对匹配、资产价值相对坚实的子行业与标的作为基础资产，短期关注受风险偏好回升带动的军工等子行业。同时进一步关注在未来中期技术周期有可能快速进入成长期的行业与标的，尤其关注此类新兴成长标的进入中期快速发展轨道的拐点。</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0.9033</w:t>
      </w:r>
      <w:r w:rsidRPr="00414345">
        <w:rPr>
          <w:color w:val="000000"/>
          <w:sz w:val="24"/>
          <w:szCs w:val="24"/>
        </w:rPr>
        <w:t>元，本报告期份额净值增长率为</w:t>
      </w:r>
      <w:r w:rsidRPr="00414345">
        <w:rPr>
          <w:color w:val="000000"/>
          <w:sz w:val="24"/>
          <w:szCs w:val="24"/>
        </w:rPr>
        <w:t>3.09%</w:t>
      </w:r>
      <w:r w:rsidRPr="00414345">
        <w:rPr>
          <w:color w:val="000000"/>
          <w:sz w:val="24"/>
          <w:szCs w:val="24"/>
        </w:rPr>
        <w:t>，同期业绩比较基准增长率为</w:t>
      </w:r>
      <w:r w:rsidRPr="00414345">
        <w:rPr>
          <w:color w:val="000000"/>
          <w:sz w:val="24"/>
          <w:szCs w:val="24"/>
        </w:rPr>
        <w:t>7.32%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2,155,730,379.26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2,155,730,379.26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129,697,000.00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129,697,000.00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83,350,481.68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3.26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160,917,324.10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6.29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29,938,551.00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2,559,633,736.04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211,553,626.00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8.30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1,428,618,252.40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51,433,293.60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180,401.63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210,627,639.62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120,684,738.23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42,720,000.00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12,953,473.58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76,905,131.60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53,822.60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2,155,730,379.26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84.56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12BE1">
        <w:trPr>
          <w:jc w:val="center"/>
        </w:trPr>
        <w:tc>
          <w:tcPr>
            <w:tcW w:w="855" w:type="dxa"/>
            <w:vAlign w:val="center"/>
          </w:tcPr>
          <w:p w:rsidR="00412BE1" w:rsidRDefault="00B2479E">
            <w:pPr>
              <w:jc w:val="center"/>
            </w:pPr>
            <w:r>
              <w:rPr>
                <w:color w:val="000000"/>
                <w:sz w:val="24"/>
                <w:szCs w:val="24"/>
              </w:rPr>
              <w:t>1</w:t>
            </w:r>
          </w:p>
        </w:tc>
        <w:tc>
          <w:tcPr>
            <w:tcW w:w="1334" w:type="dxa"/>
            <w:vAlign w:val="center"/>
          </w:tcPr>
          <w:p w:rsidR="00412BE1" w:rsidRDefault="00B2479E">
            <w:pPr>
              <w:jc w:val="center"/>
            </w:pPr>
            <w:r>
              <w:rPr>
                <w:color w:val="000000"/>
                <w:sz w:val="24"/>
                <w:szCs w:val="24"/>
              </w:rPr>
              <w:t>600967</w:t>
            </w:r>
          </w:p>
        </w:tc>
        <w:tc>
          <w:tcPr>
            <w:tcW w:w="1777" w:type="dxa"/>
            <w:vAlign w:val="center"/>
          </w:tcPr>
          <w:p w:rsidR="00412BE1" w:rsidRDefault="00B2479E">
            <w:pPr>
              <w:jc w:val="center"/>
            </w:pPr>
            <w:r>
              <w:rPr>
                <w:color w:val="000000"/>
                <w:sz w:val="24"/>
                <w:szCs w:val="24"/>
              </w:rPr>
              <w:t>内蒙一机</w:t>
            </w:r>
          </w:p>
        </w:tc>
        <w:tc>
          <w:tcPr>
            <w:tcW w:w="1334" w:type="dxa"/>
            <w:vAlign w:val="center"/>
          </w:tcPr>
          <w:p w:rsidR="00412BE1" w:rsidRDefault="00B2479E">
            <w:pPr>
              <w:jc w:val="right"/>
            </w:pPr>
            <w:r>
              <w:rPr>
                <w:color w:val="000000"/>
                <w:sz w:val="24"/>
                <w:szCs w:val="24"/>
              </w:rPr>
              <w:t>16,006,450</w:t>
            </w:r>
          </w:p>
        </w:tc>
        <w:tc>
          <w:tcPr>
            <w:tcW w:w="1924" w:type="dxa"/>
            <w:vAlign w:val="center"/>
          </w:tcPr>
          <w:p w:rsidR="00412BE1" w:rsidRDefault="00B2479E">
            <w:pPr>
              <w:jc w:val="right"/>
            </w:pPr>
            <w:r>
              <w:rPr>
                <w:color w:val="000000"/>
                <w:sz w:val="24"/>
                <w:szCs w:val="24"/>
              </w:rPr>
              <w:t>218,167,913.50</w:t>
            </w:r>
          </w:p>
        </w:tc>
        <w:tc>
          <w:tcPr>
            <w:tcW w:w="1644" w:type="dxa"/>
            <w:vAlign w:val="center"/>
          </w:tcPr>
          <w:p w:rsidR="00412BE1" w:rsidRDefault="00B2479E">
            <w:pPr>
              <w:jc w:val="right"/>
            </w:pPr>
            <w:r>
              <w:rPr>
                <w:color w:val="000000"/>
                <w:sz w:val="24"/>
                <w:szCs w:val="24"/>
              </w:rPr>
              <w:t>8.56</w:t>
            </w:r>
          </w:p>
        </w:tc>
      </w:tr>
      <w:tr w:rsidR="00412BE1">
        <w:trPr>
          <w:jc w:val="center"/>
        </w:trPr>
        <w:tc>
          <w:tcPr>
            <w:tcW w:w="855" w:type="dxa"/>
            <w:vAlign w:val="center"/>
          </w:tcPr>
          <w:p w:rsidR="00412BE1" w:rsidRDefault="00B2479E">
            <w:pPr>
              <w:jc w:val="center"/>
            </w:pPr>
            <w:r>
              <w:rPr>
                <w:color w:val="000000"/>
                <w:sz w:val="24"/>
                <w:szCs w:val="24"/>
              </w:rPr>
              <w:t>2</w:t>
            </w:r>
          </w:p>
        </w:tc>
        <w:tc>
          <w:tcPr>
            <w:tcW w:w="1334" w:type="dxa"/>
            <w:vAlign w:val="center"/>
          </w:tcPr>
          <w:p w:rsidR="00412BE1" w:rsidRDefault="00B2479E">
            <w:pPr>
              <w:jc w:val="center"/>
            </w:pPr>
            <w:r>
              <w:rPr>
                <w:color w:val="000000"/>
                <w:sz w:val="24"/>
                <w:szCs w:val="24"/>
              </w:rPr>
              <w:t>601088</w:t>
            </w:r>
          </w:p>
        </w:tc>
        <w:tc>
          <w:tcPr>
            <w:tcW w:w="1777" w:type="dxa"/>
            <w:vAlign w:val="center"/>
          </w:tcPr>
          <w:p w:rsidR="00412BE1" w:rsidRDefault="00B2479E">
            <w:pPr>
              <w:jc w:val="center"/>
            </w:pPr>
            <w:r>
              <w:rPr>
                <w:color w:val="000000"/>
                <w:sz w:val="24"/>
                <w:szCs w:val="24"/>
              </w:rPr>
              <w:t>中国神华</w:t>
            </w:r>
          </w:p>
        </w:tc>
        <w:tc>
          <w:tcPr>
            <w:tcW w:w="1334" w:type="dxa"/>
            <w:vAlign w:val="center"/>
          </w:tcPr>
          <w:p w:rsidR="00412BE1" w:rsidRDefault="00B2479E">
            <w:pPr>
              <w:jc w:val="right"/>
            </w:pPr>
            <w:r>
              <w:rPr>
                <w:color w:val="000000"/>
                <w:sz w:val="24"/>
                <w:szCs w:val="24"/>
              </w:rPr>
              <w:t>9,009,950</w:t>
            </w:r>
          </w:p>
        </w:tc>
        <w:tc>
          <w:tcPr>
            <w:tcW w:w="1924" w:type="dxa"/>
            <w:vAlign w:val="center"/>
          </w:tcPr>
          <w:p w:rsidR="00412BE1" w:rsidRDefault="00B2479E">
            <w:pPr>
              <w:jc w:val="right"/>
            </w:pPr>
            <w:r>
              <w:rPr>
                <w:color w:val="000000"/>
                <w:sz w:val="24"/>
                <w:szCs w:val="24"/>
              </w:rPr>
              <w:t>211,553,626.00</w:t>
            </w:r>
          </w:p>
        </w:tc>
        <w:tc>
          <w:tcPr>
            <w:tcW w:w="1644" w:type="dxa"/>
            <w:vAlign w:val="center"/>
          </w:tcPr>
          <w:p w:rsidR="00412BE1" w:rsidRDefault="00B2479E">
            <w:pPr>
              <w:jc w:val="right"/>
            </w:pPr>
            <w:r>
              <w:rPr>
                <w:color w:val="000000"/>
                <w:sz w:val="24"/>
                <w:szCs w:val="24"/>
              </w:rPr>
              <w:t>8.30</w:t>
            </w:r>
          </w:p>
        </w:tc>
      </w:tr>
      <w:tr w:rsidR="00412BE1">
        <w:trPr>
          <w:jc w:val="center"/>
        </w:trPr>
        <w:tc>
          <w:tcPr>
            <w:tcW w:w="855" w:type="dxa"/>
            <w:vAlign w:val="center"/>
          </w:tcPr>
          <w:p w:rsidR="00412BE1" w:rsidRDefault="00B2479E">
            <w:pPr>
              <w:jc w:val="center"/>
            </w:pPr>
            <w:r>
              <w:rPr>
                <w:color w:val="000000"/>
                <w:sz w:val="24"/>
                <w:szCs w:val="24"/>
              </w:rPr>
              <w:t>3</w:t>
            </w:r>
          </w:p>
        </w:tc>
        <w:tc>
          <w:tcPr>
            <w:tcW w:w="1334" w:type="dxa"/>
            <w:vAlign w:val="center"/>
          </w:tcPr>
          <w:p w:rsidR="00412BE1" w:rsidRDefault="00B2479E">
            <w:pPr>
              <w:jc w:val="center"/>
            </w:pPr>
            <w:r>
              <w:rPr>
                <w:color w:val="000000"/>
                <w:sz w:val="24"/>
                <w:szCs w:val="24"/>
              </w:rPr>
              <w:t>002180</w:t>
            </w:r>
          </w:p>
        </w:tc>
        <w:tc>
          <w:tcPr>
            <w:tcW w:w="1777" w:type="dxa"/>
            <w:vAlign w:val="center"/>
          </w:tcPr>
          <w:p w:rsidR="00412BE1" w:rsidRDefault="00B2479E">
            <w:pPr>
              <w:jc w:val="center"/>
            </w:pPr>
            <w:r>
              <w:rPr>
                <w:color w:val="000000"/>
                <w:sz w:val="24"/>
                <w:szCs w:val="24"/>
              </w:rPr>
              <w:t>纳思达</w:t>
            </w:r>
          </w:p>
        </w:tc>
        <w:tc>
          <w:tcPr>
            <w:tcW w:w="1334" w:type="dxa"/>
            <w:vAlign w:val="center"/>
          </w:tcPr>
          <w:p w:rsidR="00412BE1" w:rsidRDefault="00B2479E">
            <w:pPr>
              <w:jc w:val="right"/>
            </w:pPr>
            <w:r>
              <w:rPr>
                <w:color w:val="000000"/>
                <w:sz w:val="24"/>
                <w:szCs w:val="24"/>
              </w:rPr>
              <w:t>6,803,165</w:t>
            </w:r>
          </w:p>
        </w:tc>
        <w:tc>
          <w:tcPr>
            <w:tcW w:w="1924" w:type="dxa"/>
            <w:vAlign w:val="center"/>
          </w:tcPr>
          <w:p w:rsidR="00412BE1" w:rsidRDefault="00B2479E">
            <w:pPr>
              <w:jc w:val="right"/>
            </w:pPr>
            <w:r>
              <w:rPr>
                <w:color w:val="000000"/>
                <w:sz w:val="24"/>
                <w:szCs w:val="24"/>
              </w:rPr>
              <w:t>164,364,466.40</w:t>
            </w:r>
          </w:p>
        </w:tc>
        <w:tc>
          <w:tcPr>
            <w:tcW w:w="1644" w:type="dxa"/>
            <w:vAlign w:val="center"/>
          </w:tcPr>
          <w:p w:rsidR="00412BE1" w:rsidRDefault="00B2479E">
            <w:pPr>
              <w:jc w:val="right"/>
            </w:pPr>
            <w:r>
              <w:rPr>
                <w:color w:val="000000"/>
                <w:sz w:val="24"/>
                <w:szCs w:val="24"/>
              </w:rPr>
              <w:t>6.45</w:t>
            </w:r>
          </w:p>
        </w:tc>
      </w:tr>
      <w:tr w:rsidR="00412BE1">
        <w:trPr>
          <w:jc w:val="center"/>
        </w:trPr>
        <w:tc>
          <w:tcPr>
            <w:tcW w:w="855" w:type="dxa"/>
            <w:vAlign w:val="center"/>
          </w:tcPr>
          <w:p w:rsidR="00412BE1" w:rsidRDefault="00B2479E">
            <w:pPr>
              <w:jc w:val="center"/>
            </w:pPr>
            <w:r>
              <w:rPr>
                <w:color w:val="000000"/>
                <w:sz w:val="24"/>
                <w:szCs w:val="24"/>
              </w:rPr>
              <w:t>4</w:t>
            </w:r>
          </w:p>
        </w:tc>
        <w:tc>
          <w:tcPr>
            <w:tcW w:w="1334" w:type="dxa"/>
            <w:vAlign w:val="center"/>
          </w:tcPr>
          <w:p w:rsidR="00412BE1" w:rsidRDefault="00B2479E">
            <w:pPr>
              <w:jc w:val="center"/>
            </w:pPr>
            <w:r>
              <w:rPr>
                <w:color w:val="000000"/>
                <w:sz w:val="24"/>
                <w:szCs w:val="24"/>
              </w:rPr>
              <w:t>002555</w:t>
            </w:r>
          </w:p>
        </w:tc>
        <w:tc>
          <w:tcPr>
            <w:tcW w:w="1777" w:type="dxa"/>
            <w:vAlign w:val="center"/>
          </w:tcPr>
          <w:p w:rsidR="00412BE1" w:rsidRDefault="00B2479E">
            <w:pPr>
              <w:jc w:val="center"/>
            </w:pPr>
            <w:r>
              <w:rPr>
                <w:color w:val="000000"/>
                <w:sz w:val="24"/>
                <w:szCs w:val="24"/>
              </w:rPr>
              <w:t>三七互娱</w:t>
            </w:r>
          </w:p>
        </w:tc>
        <w:tc>
          <w:tcPr>
            <w:tcW w:w="1334" w:type="dxa"/>
            <w:vAlign w:val="center"/>
          </w:tcPr>
          <w:p w:rsidR="00412BE1" w:rsidRDefault="00B2479E">
            <w:pPr>
              <w:jc w:val="right"/>
            </w:pPr>
            <w:r>
              <w:rPr>
                <w:color w:val="000000"/>
                <w:sz w:val="24"/>
                <w:szCs w:val="24"/>
              </w:rPr>
              <w:t>6,000,000</w:t>
            </w:r>
          </w:p>
        </w:tc>
        <w:tc>
          <w:tcPr>
            <w:tcW w:w="1924" w:type="dxa"/>
            <w:vAlign w:val="center"/>
          </w:tcPr>
          <w:p w:rsidR="00412BE1" w:rsidRDefault="00B2479E">
            <w:pPr>
              <w:jc w:val="right"/>
            </w:pPr>
            <w:r>
              <w:rPr>
                <w:color w:val="000000"/>
                <w:sz w:val="24"/>
                <w:szCs w:val="24"/>
              </w:rPr>
              <w:t>153,420,000.00</w:t>
            </w:r>
          </w:p>
        </w:tc>
        <w:tc>
          <w:tcPr>
            <w:tcW w:w="1644" w:type="dxa"/>
            <w:vAlign w:val="center"/>
          </w:tcPr>
          <w:p w:rsidR="00412BE1" w:rsidRDefault="00B2479E">
            <w:pPr>
              <w:jc w:val="right"/>
            </w:pPr>
            <w:r>
              <w:rPr>
                <w:color w:val="000000"/>
                <w:sz w:val="24"/>
                <w:szCs w:val="24"/>
              </w:rPr>
              <w:t>6.02</w:t>
            </w:r>
          </w:p>
        </w:tc>
      </w:tr>
      <w:tr w:rsidR="00412BE1">
        <w:trPr>
          <w:jc w:val="center"/>
        </w:trPr>
        <w:tc>
          <w:tcPr>
            <w:tcW w:w="855" w:type="dxa"/>
            <w:vAlign w:val="center"/>
          </w:tcPr>
          <w:p w:rsidR="00412BE1" w:rsidRDefault="00B2479E">
            <w:pPr>
              <w:jc w:val="center"/>
            </w:pPr>
            <w:r>
              <w:rPr>
                <w:color w:val="000000"/>
                <w:sz w:val="24"/>
                <w:szCs w:val="24"/>
              </w:rPr>
              <w:t>5</w:t>
            </w:r>
          </w:p>
        </w:tc>
        <w:tc>
          <w:tcPr>
            <w:tcW w:w="1334" w:type="dxa"/>
            <w:vAlign w:val="center"/>
          </w:tcPr>
          <w:p w:rsidR="00412BE1" w:rsidRDefault="00B2479E">
            <w:pPr>
              <w:jc w:val="center"/>
            </w:pPr>
            <w:r>
              <w:rPr>
                <w:color w:val="000000"/>
                <w:sz w:val="24"/>
                <w:szCs w:val="24"/>
              </w:rPr>
              <w:t>600309</w:t>
            </w:r>
          </w:p>
        </w:tc>
        <w:tc>
          <w:tcPr>
            <w:tcW w:w="1777" w:type="dxa"/>
            <w:vAlign w:val="center"/>
          </w:tcPr>
          <w:p w:rsidR="00412BE1" w:rsidRDefault="00B2479E">
            <w:pPr>
              <w:jc w:val="center"/>
            </w:pPr>
            <w:r>
              <w:rPr>
                <w:color w:val="000000"/>
                <w:sz w:val="24"/>
                <w:szCs w:val="24"/>
              </w:rPr>
              <w:t>万华化学</w:t>
            </w:r>
          </w:p>
        </w:tc>
        <w:tc>
          <w:tcPr>
            <w:tcW w:w="1334" w:type="dxa"/>
            <w:vAlign w:val="center"/>
          </w:tcPr>
          <w:p w:rsidR="00412BE1" w:rsidRDefault="00B2479E">
            <w:pPr>
              <w:jc w:val="right"/>
            </w:pPr>
            <w:r>
              <w:rPr>
                <w:color w:val="000000"/>
                <w:sz w:val="24"/>
                <w:szCs w:val="24"/>
              </w:rPr>
              <w:t>5,200,000</w:t>
            </w:r>
          </w:p>
        </w:tc>
        <w:tc>
          <w:tcPr>
            <w:tcW w:w="1924" w:type="dxa"/>
            <w:vAlign w:val="center"/>
          </w:tcPr>
          <w:p w:rsidR="00412BE1" w:rsidRDefault="00B2479E">
            <w:pPr>
              <w:jc w:val="right"/>
            </w:pPr>
            <w:r>
              <w:rPr>
                <w:color w:val="000000"/>
                <w:sz w:val="24"/>
                <w:szCs w:val="24"/>
              </w:rPr>
              <w:t>148,928,000.00</w:t>
            </w:r>
          </w:p>
        </w:tc>
        <w:tc>
          <w:tcPr>
            <w:tcW w:w="1644" w:type="dxa"/>
            <w:vAlign w:val="center"/>
          </w:tcPr>
          <w:p w:rsidR="00412BE1" w:rsidRDefault="00B2479E">
            <w:pPr>
              <w:jc w:val="right"/>
            </w:pPr>
            <w:r>
              <w:rPr>
                <w:color w:val="000000"/>
                <w:sz w:val="24"/>
                <w:szCs w:val="24"/>
              </w:rPr>
              <w:t>5.84</w:t>
            </w:r>
          </w:p>
        </w:tc>
      </w:tr>
      <w:tr w:rsidR="00412BE1">
        <w:trPr>
          <w:jc w:val="center"/>
        </w:trPr>
        <w:tc>
          <w:tcPr>
            <w:tcW w:w="855" w:type="dxa"/>
            <w:vAlign w:val="center"/>
          </w:tcPr>
          <w:p w:rsidR="00412BE1" w:rsidRDefault="00B2479E">
            <w:pPr>
              <w:jc w:val="center"/>
            </w:pPr>
            <w:r>
              <w:rPr>
                <w:color w:val="000000"/>
                <w:sz w:val="24"/>
                <w:szCs w:val="24"/>
              </w:rPr>
              <w:t>6</w:t>
            </w:r>
          </w:p>
        </w:tc>
        <w:tc>
          <w:tcPr>
            <w:tcW w:w="1334" w:type="dxa"/>
            <w:vAlign w:val="center"/>
          </w:tcPr>
          <w:p w:rsidR="00412BE1" w:rsidRDefault="00B2479E">
            <w:pPr>
              <w:jc w:val="center"/>
            </w:pPr>
            <w:r>
              <w:rPr>
                <w:color w:val="000000"/>
                <w:sz w:val="24"/>
                <w:szCs w:val="24"/>
              </w:rPr>
              <w:t>002045</w:t>
            </w:r>
          </w:p>
        </w:tc>
        <w:tc>
          <w:tcPr>
            <w:tcW w:w="1777" w:type="dxa"/>
            <w:vAlign w:val="center"/>
          </w:tcPr>
          <w:p w:rsidR="00412BE1" w:rsidRDefault="00B2479E">
            <w:pPr>
              <w:jc w:val="center"/>
            </w:pPr>
            <w:r>
              <w:rPr>
                <w:color w:val="000000"/>
                <w:sz w:val="24"/>
                <w:szCs w:val="24"/>
              </w:rPr>
              <w:t>国光电器</w:t>
            </w:r>
          </w:p>
        </w:tc>
        <w:tc>
          <w:tcPr>
            <w:tcW w:w="1334" w:type="dxa"/>
            <w:vAlign w:val="center"/>
          </w:tcPr>
          <w:p w:rsidR="00412BE1" w:rsidRDefault="00B2479E">
            <w:pPr>
              <w:jc w:val="right"/>
            </w:pPr>
            <w:r>
              <w:rPr>
                <w:color w:val="000000"/>
                <w:sz w:val="24"/>
                <w:szCs w:val="24"/>
              </w:rPr>
              <w:t>8,381,563</w:t>
            </w:r>
          </w:p>
        </w:tc>
        <w:tc>
          <w:tcPr>
            <w:tcW w:w="1924" w:type="dxa"/>
            <w:vAlign w:val="center"/>
          </w:tcPr>
          <w:p w:rsidR="00412BE1" w:rsidRDefault="00B2479E">
            <w:pPr>
              <w:jc w:val="right"/>
            </w:pPr>
            <w:r>
              <w:rPr>
                <w:color w:val="000000"/>
                <w:sz w:val="24"/>
                <w:szCs w:val="24"/>
              </w:rPr>
              <w:t>133,183,036.07</w:t>
            </w:r>
          </w:p>
        </w:tc>
        <w:tc>
          <w:tcPr>
            <w:tcW w:w="1644" w:type="dxa"/>
            <w:vAlign w:val="center"/>
          </w:tcPr>
          <w:p w:rsidR="00412BE1" w:rsidRDefault="00B2479E">
            <w:pPr>
              <w:jc w:val="right"/>
            </w:pPr>
            <w:r>
              <w:rPr>
                <w:color w:val="000000"/>
                <w:sz w:val="24"/>
                <w:szCs w:val="24"/>
              </w:rPr>
              <w:t>5.22</w:t>
            </w:r>
          </w:p>
        </w:tc>
      </w:tr>
      <w:tr w:rsidR="00412BE1">
        <w:trPr>
          <w:jc w:val="center"/>
        </w:trPr>
        <w:tc>
          <w:tcPr>
            <w:tcW w:w="855" w:type="dxa"/>
            <w:vAlign w:val="center"/>
          </w:tcPr>
          <w:p w:rsidR="00412BE1" w:rsidRDefault="00B2479E">
            <w:pPr>
              <w:jc w:val="center"/>
            </w:pPr>
            <w:r>
              <w:rPr>
                <w:color w:val="000000"/>
                <w:sz w:val="24"/>
                <w:szCs w:val="24"/>
              </w:rPr>
              <w:t>7</w:t>
            </w:r>
          </w:p>
        </w:tc>
        <w:tc>
          <w:tcPr>
            <w:tcW w:w="1334" w:type="dxa"/>
            <w:vAlign w:val="center"/>
          </w:tcPr>
          <w:p w:rsidR="00412BE1" w:rsidRDefault="00B2479E">
            <w:pPr>
              <w:jc w:val="center"/>
            </w:pPr>
            <w:r>
              <w:rPr>
                <w:color w:val="000000"/>
                <w:sz w:val="24"/>
                <w:szCs w:val="24"/>
              </w:rPr>
              <w:t>300129</w:t>
            </w:r>
          </w:p>
        </w:tc>
        <w:tc>
          <w:tcPr>
            <w:tcW w:w="1777" w:type="dxa"/>
            <w:vAlign w:val="center"/>
          </w:tcPr>
          <w:p w:rsidR="00412BE1" w:rsidRDefault="00B2479E">
            <w:pPr>
              <w:jc w:val="center"/>
            </w:pPr>
            <w:r>
              <w:rPr>
                <w:color w:val="000000"/>
                <w:sz w:val="24"/>
                <w:szCs w:val="24"/>
              </w:rPr>
              <w:t>泰胜风能</w:t>
            </w:r>
          </w:p>
        </w:tc>
        <w:tc>
          <w:tcPr>
            <w:tcW w:w="1334" w:type="dxa"/>
            <w:vAlign w:val="center"/>
          </w:tcPr>
          <w:p w:rsidR="00412BE1" w:rsidRDefault="00B2479E">
            <w:pPr>
              <w:jc w:val="right"/>
            </w:pPr>
            <w:r>
              <w:rPr>
                <w:color w:val="000000"/>
                <w:sz w:val="24"/>
                <w:szCs w:val="24"/>
              </w:rPr>
              <w:t>17,209,206</w:t>
            </w:r>
          </w:p>
        </w:tc>
        <w:tc>
          <w:tcPr>
            <w:tcW w:w="1924" w:type="dxa"/>
            <w:vAlign w:val="center"/>
          </w:tcPr>
          <w:p w:rsidR="00412BE1" w:rsidRDefault="00B2479E">
            <w:pPr>
              <w:jc w:val="right"/>
            </w:pPr>
            <w:r>
              <w:rPr>
                <w:color w:val="000000"/>
                <w:sz w:val="24"/>
                <w:szCs w:val="24"/>
              </w:rPr>
              <w:t>122,013,270.54</w:t>
            </w:r>
          </w:p>
        </w:tc>
        <w:tc>
          <w:tcPr>
            <w:tcW w:w="1644" w:type="dxa"/>
            <w:vAlign w:val="center"/>
          </w:tcPr>
          <w:p w:rsidR="00412BE1" w:rsidRDefault="00B2479E">
            <w:pPr>
              <w:jc w:val="right"/>
            </w:pPr>
            <w:r>
              <w:rPr>
                <w:color w:val="000000"/>
                <w:sz w:val="24"/>
                <w:szCs w:val="24"/>
              </w:rPr>
              <w:t>4.79</w:t>
            </w:r>
          </w:p>
        </w:tc>
      </w:tr>
      <w:tr w:rsidR="00412BE1">
        <w:trPr>
          <w:jc w:val="center"/>
        </w:trPr>
        <w:tc>
          <w:tcPr>
            <w:tcW w:w="855" w:type="dxa"/>
            <w:vAlign w:val="center"/>
          </w:tcPr>
          <w:p w:rsidR="00412BE1" w:rsidRDefault="00B2479E">
            <w:pPr>
              <w:jc w:val="center"/>
            </w:pPr>
            <w:r>
              <w:rPr>
                <w:color w:val="000000"/>
                <w:sz w:val="24"/>
                <w:szCs w:val="24"/>
              </w:rPr>
              <w:t>8</w:t>
            </w:r>
          </w:p>
        </w:tc>
        <w:tc>
          <w:tcPr>
            <w:tcW w:w="1334" w:type="dxa"/>
            <w:vAlign w:val="center"/>
          </w:tcPr>
          <w:p w:rsidR="00412BE1" w:rsidRDefault="00B2479E">
            <w:pPr>
              <w:jc w:val="center"/>
            </w:pPr>
            <w:r>
              <w:rPr>
                <w:color w:val="000000"/>
                <w:sz w:val="24"/>
                <w:szCs w:val="24"/>
              </w:rPr>
              <w:t>600500</w:t>
            </w:r>
          </w:p>
        </w:tc>
        <w:tc>
          <w:tcPr>
            <w:tcW w:w="1777" w:type="dxa"/>
            <w:vAlign w:val="center"/>
          </w:tcPr>
          <w:p w:rsidR="00412BE1" w:rsidRDefault="00B2479E">
            <w:pPr>
              <w:jc w:val="center"/>
            </w:pPr>
            <w:r>
              <w:rPr>
                <w:color w:val="000000"/>
                <w:sz w:val="24"/>
                <w:szCs w:val="24"/>
              </w:rPr>
              <w:t>中化国际</w:t>
            </w:r>
          </w:p>
        </w:tc>
        <w:tc>
          <w:tcPr>
            <w:tcW w:w="1334" w:type="dxa"/>
            <w:vAlign w:val="center"/>
          </w:tcPr>
          <w:p w:rsidR="00412BE1" w:rsidRDefault="00B2479E">
            <w:pPr>
              <w:jc w:val="right"/>
            </w:pPr>
            <w:r>
              <w:rPr>
                <w:color w:val="000000"/>
                <w:sz w:val="24"/>
                <w:szCs w:val="24"/>
              </w:rPr>
              <w:t>10,705,000</w:t>
            </w:r>
          </w:p>
        </w:tc>
        <w:tc>
          <w:tcPr>
            <w:tcW w:w="1924" w:type="dxa"/>
            <w:vAlign w:val="center"/>
          </w:tcPr>
          <w:p w:rsidR="00412BE1" w:rsidRDefault="00B2479E">
            <w:pPr>
              <w:jc w:val="right"/>
            </w:pPr>
            <w:r>
              <w:rPr>
                <w:color w:val="000000"/>
                <w:sz w:val="24"/>
                <w:szCs w:val="24"/>
              </w:rPr>
              <w:t>102,339,800.00</w:t>
            </w:r>
          </w:p>
        </w:tc>
        <w:tc>
          <w:tcPr>
            <w:tcW w:w="1644" w:type="dxa"/>
            <w:vAlign w:val="center"/>
          </w:tcPr>
          <w:p w:rsidR="00412BE1" w:rsidRDefault="00B2479E">
            <w:pPr>
              <w:jc w:val="right"/>
            </w:pPr>
            <w:r>
              <w:rPr>
                <w:color w:val="000000"/>
                <w:sz w:val="24"/>
                <w:szCs w:val="24"/>
              </w:rPr>
              <w:t>4.01</w:t>
            </w:r>
          </w:p>
        </w:tc>
      </w:tr>
      <w:tr w:rsidR="00412BE1">
        <w:trPr>
          <w:jc w:val="center"/>
        </w:trPr>
        <w:tc>
          <w:tcPr>
            <w:tcW w:w="855" w:type="dxa"/>
            <w:vAlign w:val="center"/>
          </w:tcPr>
          <w:p w:rsidR="00412BE1" w:rsidRDefault="00B2479E">
            <w:pPr>
              <w:jc w:val="center"/>
            </w:pPr>
            <w:r>
              <w:rPr>
                <w:color w:val="000000"/>
                <w:sz w:val="24"/>
                <w:szCs w:val="24"/>
              </w:rPr>
              <w:t>9</w:t>
            </w:r>
          </w:p>
        </w:tc>
        <w:tc>
          <w:tcPr>
            <w:tcW w:w="1334" w:type="dxa"/>
            <w:vAlign w:val="center"/>
          </w:tcPr>
          <w:p w:rsidR="00412BE1" w:rsidRDefault="00B2479E">
            <w:pPr>
              <w:jc w:val="center"/>
            </w:pPr>
            <w:r>
              <w:rPr>
                <w:color w:val="000000"/>
                <w:sz w:val="24"/>
                <w:szCs w:val="24"/>
              </w:rPr>
              <w:t>300347</w:t>
            </w:r>
          </w:p>
        </w:tc>
        <w:tc>
          <w:tcPr>
            <w:tcW w:w="1777" w:type="dxa"/>
            <w:vAlign w:val="center"/>
          </w:tcPr>
          <w:p w:rsidR="00412BE1" w:rsidRDefault="00B2479E">
            <w:pPr>
              <w:jc w:val="center"/>
            </w:pPr>
            <w:r>
              <w:rPr>
                <w:color w:val="000000"/>
                <w:sz w:val="24"/>
                <w:szCs w:val="24"/>
              </w:rPr>
              <w:t>泰格医药</w:t>
            </w:r>
          </w:p>
        </w:tc>
        <w:tc>
          <w:tcPr>
            <w:tcW w:w="1334" w:type="dxa"/>
            <w:vAlign w:val="center"/>
          </w:tcPr>
          <w:p w:rsidR="00412BE1" w:rsidRDefault="00B2479E">
            <w:pPr>
              <w:jc w:val="right"/>
            </w:pPr>
            <w:r>
              <w:rPr>
                <w:color w:val="000000"/>
                <w:sz w:val="24"/>
                <w:szCs w:val="24"/>
              </w:rPr>
              <w:t>3,177,898</w:t>
            </w:r>
          </w:p>
        </w:tc>
        <w:tc>
          <w:tcPr>
            <w:tcW w:w="1924" w:type="dxa"/>
            <w:vAlign w:val="center"/>
          </w:tcPr>
          <w:p w:rsidR="00412BE1" w:rsidRDefault="00B2479E">
            <w:pPr>
              <w:jc w:val="right"/>
            </w:pPr>
            <w:r>
              <w:rPr>
                <w:color w:val="000000"/>
                <w:sz w:val="24"/>
                <w:szCs w:val="24"/>
              </w:rPr>
              <w:t>76,905,131.60</w:t>
            </w:r>
          </w:p>
        </w:tc>
        <w:tc>
          <w:tcPr>
            <w:tcW w:w="1644" w:type="dxa"/>
            <w:vAlign w:val="center"/>
          </w:tcPr>
          <w:p w:rsidR="00412BE1" w:rsidRDefault="00B2479E">
            <w:pPr>
              <w:jc w:val="right"/>
            </w:pPr>
            <w:r>
              <w:rPr>
                <w:color w:val="000000"/>
                <w:sz w:val="24"/>
                <w:szCs w:val="24"/>
              </w:rPr>
              <w:t>3.02</w:t>
            </w:r>
          </w:p>
        </w:tc>
      </w:tr>
      <w:tr w:rsidR="00412BE1">
        <w:trPr>
          <w:jc w:val="center"/>
        </w:trPr>
        <w:tc>
          <w:tcPr>
            <w:tcW w:w="855" w:type="dxa"/>
            <w:vAlign w:val="center"/>
          </w:tcPr>
          <w:p w:rsidR="00412BE1" w:rsidRDefault="00B2479E">
            <w:pPr>
              <w:jc w:val="center"/>
            </w:pPr>
            <w:r>
              <w:rPr>
                <w:color w:val="000000"/>
                <w:sz w:val="24"/>
                <w:szCs w:val="24"/>
              </w:rPr>
              <w:t>10</w:t>
            </w:r>
          </w:p>
        </w:tc>
        <w:tc>
          <w:tcPr>
            <w:tcW w:w="1334" w:type="dxa"/>
            <w:vAlign w:val="center"/>
          </w:tcPr>
          <w:p w:rsidR="00412BE1" w:rsidRDefault="00B2479E">
            <w:pPr>
              <w:jc w:val="center"/>
            </w:pPr>
            <w:r>
              <w:rPr>
                <w:color w:val="000000"/>
                <w:sz w:val="24"/>
                <w:szCs w:val="24"/>
              </w:rPr>
              <w:t>600389</w:t>
            </w:r>
          </w:p>
        </w:tc>
        <w:tc>
          <w:tcPr>
            <w:tcW w:w="1777" w:type="dxa"/>
            <w:vAlign w:val="center"/>
          </w:tcPr>
          <w:p w:rsidR="00412BE1" w:rsidRDefault="00B2479E">
            <w:pPr>
              <w:jc w:val="center"/>
            </w:pPr>
            <w:r>
              <w:rPr>
                <w:color w:val="000000"/>
                <w:sz w:val="24"/>
                <w:szCs w:val="24"/>
              </w:rPr>
              <w:t>江山股份</w:t>
            </w:r>
          </w:p>
        </w:tc>
        <w:tc>
          <w:tcPr>
            <w:tcW w:w="1334" w:type="dxa"/>
            <w:vAlign w:val="center"/>
          </w:tcPr>
          <w:p w:rsidR="00412BE1" w:rsidRDefault="00B2479E">
            <w:pPr>
              <w:jc w:val="right"/>
            </w:pPr>
            <w:r>
              <w:rPr>
                <w:color w:val="000000"/>
                <w:sz w:val="24"/>
                <w:szCs w:val="24"/>
              </w:rPr>
              <w:t>4,302,338</w:t>
            </w:r>
          </w:p>
        </w:tc>
        <w:tc>
          <w:tcPr>
            <w:tcW w:w="1924" w:type="dxa"/>
            <w:vAlign w:val="center"/>
          </w:tcPr>
          <w:p w:rsidR="00412BE1" w:rsidRDefault="00B2479E">
            <w:pPr>
              <w:jc w:val="right"/>
            </w:pPr>
            <w:r>
              <w:rPr>
                <w:color w:val="000000"/>
                <w:sz w:val="24"/>
                <w:szCs w:val="24"/>
              </w:rPr>
              <w:t>71,332,764.04</w:t>
            </w:r>
          </w:p>
        </w:tc>
        <w:tc>
          <w:tcPr>
            <w:tcW w:w="1644" w:type="dxa"/>
            <w:vAlign w:val="center"/>
          </w:tcPr>
          <w:p w:rsidR="00412BE1" w:rsidRDefault="00B2479E">
            <w:pPr>
              <w:jc w:val="right"/>
            </w:pPr>
            <w:r>
              <w:rPr>
                <w:color w:val="000000"/>
                <w:sz w:val="24"/>
                <w:szCs w:val="24"/>
              </w:rPr>
              <w:t>2.80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129,697,000.00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129,697,000.00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129,697,000.00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12BE1">
        <w:trPr>
          <w:jc w:val="center"/>
        </w:trPr>
        <w:tc>
          <w:tcPr>
            <w:tcW w:w="850" w:type="dxa"/>
            <w:vAlign w:val="center"/>
          </w:tcPr>
          <w:p w:rsidR="00412BE1" w:rsidRDefault="00B2479E">
            <w:pPr>
              <w:jc w:val="center"/>
            </w:pPr>
            <w:r>
              <w:rPr>
                <w:color w:val="000000"/>
                <w:sz w:val="24"/>
                <w:szCs w:val="24"/>
              </w:rPr>
              <w:t>1</w:t>
            </w:r>
          </w:p>
        </w:tc>
        <w:tc>
          <w:tcPr>
            <w:tcW w:w="1475" w:type="dxa"/>
            <w:vAlign w:val="center"/>
          </w:tcPr>
          <w:p w:rsidR="00412BE1" w:rsidRDefault="00B2479E">
            <w:pPr>
              <w:jc w:val="center"/>
            </w:pPr>
            <w:r>
              <w:rPr>
                <w:color w:val="000000"/>
                <w:sz w:val="24"/>
                <w:szCs w:val="24"/>
              </w:rPr>
              <w:t>170203</w:t>
            </w:r>
          </w:p>
        </w:tc>
        <w:tc>
          <w:tcPr>
            <w:tcW w:w="1769" w:type="dxa"/>
            <w:vAlign w:val="center"/>
          </w:tcPr>
          <w:p w:rsidR="00412BE1" w:rsidRDefault="00B2479E">
            <w:pPr>
              <w:jc w:val="center"/>
            </w:pPr>
            <w:r>
              <w:rPr>
                <w:color w:val="000000"/>
                <w:sz w:val="24"/>
                <w:szCs w:val="24"/>
              </w:rPr>
              <w:t>17</w:t>
            </w:r>
            <w:r>
              <w:rPr>
                <w:color w:val="000000"/>
                <w:sz w:val="24"/>
                <w:szCs w:val="24"/>
              </w:rPr>
              <w:t>国开</w:t>
            </w:r>
            <w:r>
              <w:rPr>
                <w:color w:val="000000"/>
                <w:sz w:val="24"/>
                <w:szCs w:val="24"/>
              </w:rPr>
              <w:t>03</w:t>
            </w:r>
          </w:p>
        </w:tc>
        <w:tc>
          <w:tcPr>
            <w:tcW w:w="1387" w:type="dxa"/>
            <w:vAlign w:val="center"/>
          </w:tcPr>
          <w:p w:rsidR="00412BE1" w:rsidRDefault="00B2479E">
            <w:pPr>
              <w:jc w:val="right"/>
            </w:pPr>
            <w:r>
              <w:rPr>
                <w:color w:val="000000"/>
                <w:sz w:val="24"/>
                <w:szCs w:val="24"/>
              </w:rPr>
              <w:t>1,000,000</w:t>
            </w:r>
          </w:p>
        </w:tc>
        <w:tc>
          <w:tcPr>
            <w:tcW w:w="2150" w:type="dxa"/>
            <w:vAlign w:val="center"/>
          </w:tcPr>
          <w:p w:rsidR="00412BE1" w:rsidRDefault="00B2479E">
            <w:pPr>
              <w:jc w:val="right"/>
            </w:pPr>
            <w:r>
              <w:rPr>
                <w:color w:val="000000"/>
                <w:sz w:val="24"/>
                <w:szCs w:val="24"/>
              </w:rPr>
              <w:t>99,640,000.00</w:t>
            </w:r>
          </w:p>
        </w:tc>
        <w:tc>
          <w:tcPr>
            <w:tcW w:w="1237" w:type="dxa"/>
            <w:vAlign w:val="center"/>
          </w:tcPr>
          <w:p w:rsidR="00412BE1" w:rsidRDefault="00B2479E">
            <w:pPr>
              <w:jc w:val="right"/>
            </w:pPr>
            <w:r>
              <w:rPr>
                <w:color w:val="000000"/>
                <w:sz w:val="24"/>
                <w:szCs w:val="24"/>
              </w:rPr>
              <w:t>3.91</w:t>
            </w:r>
          </w:p>
        </w:tc>
      </w:tr>
      <w:tr w:rsidR="00412BE1">
        <w:trPr>
          <w:jc w:val="center"/>
        </w:trPr>
        <w:tc>
          <w:tcPr>
            <w:tcW w:w="850" w:type="dxa"/>
            <w:vAlign w:val="center"/>
          </w:tcPr>
          <w:p w:rsidR="00412BE1" w:rsidRDefault="00B2479E">
            <w:pPr>
              <w:jc w:val="center"/>
            </w:pPr>
            <w:r>
              <w:rPr>
                <w:color w:val="000000"/>
                <w:sz w:val="24"/>
                <w:szCs w:val="24"/>
              </w:rPr>
              <w:t>2</w:t>
            </w:r>
          </w:p>
        </w:tc>
        <w:tc>
          <w:tcPr>
            <w:tcW w:w="1475" w:type="dxa"/>
            <w:vAlign w:val="center"/>
          </w:tcPr>
          <w:p w:rsidR="00412BE1" w:rsidRDefault="00B2479E">
            <w:pPr>
              <w:jc w:val="center"/>
            </w:pPr>
            <w:r>
              <w:rPr>
                <w:color w:val="000000"/>
                <w:sz w:val="24"/>
                <w:szCs w:val="24"/>
              </w:rPr>
              <w:t>140225</w:t>
            </w:r>
          </w:p>
        </w:tc>
        <w:tc>
          <w:tcPr>
            <w:tcW w:w="1769" w:type="dxa"/>
            <w:vAlign w:val="center"/>
          </w:tcPr>
          <w:p w:rsidR="00412BE1" w:rsidRDefault="00B2479E">
            <w:pPr>
              <w:jc w:val="center"/>
            </w:pPr>
            <w:r>
              <w:rPr>
                <w:color w:val="000000"/>
                <w:sz w:val="24"/>
                <w:szCs w:val="24"/>
              </w:rPr>
              <w:t>14</w:t>
            </w:r>
            <w:r>
              <w:rPr>
                <w:color w:val="000000"/>
                <w:sz w:val="24"/>
                <w:szCs w:val="24"/>
              </w:rPr>
              <w:t>国开</w:t>
            </w:r>
            <w:r>
              <w:rPr>
                <w:color w:val="000000"/>
                <w:sz w:val="24"/>
                <w:szCs w:val="24"/>
              </w:rPr>
              <w:t>25</w:t>
            </w:r>
          </w:p>
        </w:tc>
        <w:tc>
          <w:tcPr>
            <w:tcW w:w="1387" w:type="dxa"/>
            <w:vAlign w:val="center"/>
          </w:tcPr>
          <w:p w:rsidR="00412BE1" w:rsidRDefault="00B2479E">
            <w:pPr>
              <w:jc w:val="right"/>
            </w:pPr>
            <w:r>
              <w:rPr>
                <w:color w:val="000000"/>
                <w:sz w:val="24"/>
                <w:szCs w:val="24"/>
              </w:rPr>
              <w:t>300,000</w:t>
            </w:r>
          </w:p>
        </w:tc>
        <w:tc>
          <w:tcPr>
            <w:tcW w:w="2150" w:type="dxa"/>
            <w:vAlign w:val="center"/>
          </w:tcPr>
          <w:p w:rsidR="00412BE1" w:rsidRDefault="00B2479E">
            <w:pPr>
              <w:jc w:val="right"/>
            </w:pPr>
            <w:r>
              <w:rPr>
                <w:color w:val="000000"/>
                <w:sz w:val="24"/>
                <w:szCs w:val="24"/>
              </w:rPr>
              <w:t>30,057,000.00</w:t>
            </w:r>
          </w:p>
        </w:tc>
        <w:tc>
          <w:tcPr>
            <w:tcW w:w="1237" w:type="dxa"/>
            <w:vAlign w:val="center"/>
          </w:tcPr>
          <w:p w:rsidR="00412BE1" w:rsidRDefault="00B2479E">
            <w:pPr>
              <w:jc w:val="right"/>
            </w:pPr>
            <w:r>
              <w:rPr>
                <w:color w:val="000000"/>
                <w:sz w:val="24"/>
                <w:szCs w:val="24"/>
              </w:rPr>
              <w:t>1.18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945,700.15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26,079,268.14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2,341,938.32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571,644.39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29,938,551.00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412BE1">
        <w:trPr>
          <w:jc w:val="center"/>
        </w:trPr>
        <w:tc>
          <w:tcPr>
            <w:tcW w:w="1129" w:type="dxa"/>
            <w:vAlign w:val="center"/>
          </w:tcPr>
          <w:p w:rsidR="00412BE1" w:rsidRDefault="00B2479E">
            <w:pPr>
              <w:jc w:val="center"/>
            </w:pPr>
            <w:r>
              <w:rPr>
                <w:color w:val="000000"/>
                <w:sz w:val="24"/>
                <w:szCs w:val="24"/>
              </w:rPr>
              <w:t>1</w:t>
            </w:r>
          </w:p>
        </w:tc>
        <w:tc>
          <w:tcPr>
            <w:tcW w:w="1356" w:type="dxa"/>
            <w:vAlign w:val="center"/>
          </w:tcPr>
          <w:p w:rsidR="00412BE1" w:rsidRDefault="00B2479E">
            <w:pPr>
              <w:jc w:val="center"/>
            </w:pPr>
            <w:r>
              <w:rPr>
                <w:color w:val="000000"/>
                <w:sz w:val="24"/>
                <w:szCs w:val="24"/>
              </w:rPr>
              <w:t>601088</w:t>
            </w:r>
          </w:p>
        </w:tc>
        <w:tc>
          <w:tcPr>
            <w:tcW w:w="1355" w:type="dxa"/>
            <w:vAlign w:val="center"/>
          </w:tcPr>
          <w:p w:rsidR="00412BE1" w:rsidRDefault="00B2479E">
            <w:pPr>
              <w:jc w:val="center"/>
            </w:pPr>
            <w:r>
              <w:rPr>
                <w:color w:val="000000"/>
                <w:sz w:val="24"/>
                <w:szCs w:val="24"/>
              </w:rPr>
              <w:t>中国神华</w:t>
            </w:r>
          </w:p>
        </w:tc>
        <w:tc>
          <w:tcPr>
            <w:tcW w:w="1880" w:type="dxa"/>
            <w:vAlign w:val="center"/>
          </w:tcPr>
          <w:p w:rsidR="00412BE1" w:rsidRDefault="00B2479E">
            <w:pPr>
              <w:jc w:val="right"/>
            </w:pPr>
            <w:r>
              <w:rPr>
                <w:color w:val="000000"/>
                <w:sz w:val="24"/>
                <w:szCs w:val="24"/>
              </w:rPr>
              <w:t>211,553,626.00</w:t>
            </w:r>
          </w:p>
        </w:tc>
        <w:tc>
          <w:tcPr>
            <w:tcW w:w="1724" w:type="dxa"/>
            <w:vAlign w:val="center"/>
          </w:tcPr>
          <w:p w:rsidR="00412BE1" w:rsidRDefault="00B2479E">
            <w:pPr>
              <w:jc w:val="right"/>
            </w:pPr>
            <w:r>
              <w:rPr>
                <w:color w:val="000000"/>
                <w:sz w:val="24"/>
                <w:szCs w:val="24"/>
              </w:rPr>
              <w:t>8.30</w:t>
            </w:r>
          </w:p>
        </w:tc>
        <w:tc>
          <w:tcPr>
            <w:tcW w:w="1424" w:type="dxa"/>
            <w:vAlign w:val="center"/>
          </w:tcPr>
          <w:p w:rsidR="00412BE1" w:rsidRDefault="00B2479E">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2,910,666,963.15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10,935,485.88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99,239,611.60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2,822,362,837.43</w:t>
            </w:r>
          </w:p>
        </w:tc>
      </w:tr>
    </w:tbl>
    <w:p w:rsidR="00412BE1" w:rsidRDefault="00B2479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lastRenderedPageBreak/>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12BE1" w:rsidRDefault="00B2479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412BE1" w:rsidRDefault="00B2479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、《交银施罗德蓝筹混合型证券投资基金基金合同》；</w:t>
      </w:r>
      <w:r>
        <w:rPr>
          <w:color w:val="000000"/>
          <w:sz w:val="24"/>
          <w:szCs w:val="24"/>
        </w:rPr>
        <w:t xml:space="preserve"> </w:t>
      </w:r>
    </w:p>
    <w:p w:rsidR="00412BE1" w:rsidRDefault="00B2479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、《交银施罗德蓝筹混合型证券投资基金招募说明书》；</w:t>
      </w:r>
      <w:r>
        <w:rPr>
          <w:color w:val="000000"/>
          <w:sz w:val="24"/>
          <w:szCs w:val="24"/>
        </w:rPr>
        <w:t xml:space="preserve"> </w:t>
      </w:r>
    </w:p>
    <w:p w:rsidR="00412BE1" w:rsidRDefault="00B2479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、《交银施罗德蓝筹混合型证券投资基金托管协议》；</w:t>
      </w:r>
      <w:r>
        <w:rPr>
          <w:color w:val="000000"/>
          <w:sz w:val="24"/>
          <w:szCs w:val="24"/>
        </w:rPr>
        <w:t xml:space="preserve"> </w:t>
      </w:r>
    </w:p>
    <w:p w:rsidR="00412BE1" w:rsidRDefault="00B2479E">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412BE1" w:rsidRDefault="00B2479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412BE1" w:rsidRDefault="00B2479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12BE1" w:rsidRDefault="00B2479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441" w:rsidRDefault="00707441" w:rsidP="00876D65">
      <w:r>
        <w:separator/>
      </w:r>
    </w:p>
  </w:endnote>
  <w:endnote w:type="continuationSeparator" w:id="0">
    <w:p w:rsidR="00707441" w:rsidRDefault="0070744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67491E">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67491E">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441" w:rsidRDefault="00707441" w:rsidP="00876D65">
      <w:r>
        <w:separator/>
      </w:r>
    </w:p>
  </w:footnote>
  <w:footnote w:type="continuationSeparator" w:id="0">
    <w:p w:rsidR="00707441" w:rsidRDefault="0070744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2BE1"/>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491E"/>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441"/>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5E"/>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479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EE7DC9-2243-40E8-9DAD-586AFA2E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91851-7DF6-4759-8D7B-130C93CB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569</cp:revision>
  <dcterms:created xsi:type="dcterms:W3CDTF">2012-10-16T06:07:00Z</dcterms:created>
  <dcterms:modified xsi:type="dcterms:W3CDTF">2017-07-18T07:16:00Z</dcterms:modified>
</cp:coreProperties>
</file>