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交银施罗德基金管理有限公司关于交银施罗德增利增强债券型证券投资基金基金经理变更的公告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交银施罗德增利增强债券型证券投资基金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交银增利增强债券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004427</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6D2C77">
        <w:trPr>
          <w:jc w:val="center"/>
        </w:trPr>
        <w:tc>
          <w:tcPr>
            <w:tcW w:w="4353" w:type="dxa"/>
            <w:vAlign w:val="center"/>
          </w:tcPr>
          <w:p w:rsidR="006D2C77" w:rsidRDefault="003E7BA9">
            <w:pPr>
              <w:jc w:val="left"/>
            </w:pPr>
            <w:r>
              <w:rPr>
                <w:rFonts w:asciiTheme="minorEastAsia" w:eastAsiaTheme="minorEastAsia" w:hAnsiTheme="minorEastAsia"/>
                <w:sz w:val="24"/>
                <w:szCs w:val="24"/>
              </w:rPr>
              <w:t>共同管理本基金的其他基金经理姓名</w:t>
            </w:r>
          </w:p>
        </w:tc>
        <w:tc>
          <w:tcPr>
            <w:tcW w:w="5286" w:type="dxa"/>
            <w:vAlign w:val="center"/>
          </w:tcPr>
          <w:p w:rsidR="006D2C77" w:rsidRDefault="003E7BA9">
            <w:pPr>
              <w:jc w:val="left"/>
            </w:pPr>
            <w:r>
              <w:rPr>
                <w:rFonts w:asciiTheme="minorEastAsia" w:eastAsiaTheme="minorEastAsia" w:hAnsiTheme="minorEastAsia"/>
                <w:sz w:val="24"/>
                <w:szCs w:val="24"/>
              </w:rPr>
              <w:t>于海颖</w:t>
            </w:r>
          </w:p>
        </w:tc>
      </w:tr>
      <w:tr w:rsidR="006D2C77">
        <w:trPr>
          <w:jc w:val="center"/>
        </w:trPr>
        <w:tc>
          <w:tcPr>
            <w:tcW w:w="4353" w:type="dxa"/>
            <w:vAlign w:val="center"/>
          </w:tcPr>
          <w:p w:rsidR="006D2C77" w:rsidRDefault="003E7BA9">
            <w:pPr>
              <w:jc w:val="left"/>
            </w:pPr>
            <w:r>
              <w:rPr>
                <w:rFonts w:asciiTheme="minorEastAsia" w:eastAsiaTheme="minorEastAsia" w:hAnsiTheme="minorEastAsia"/>
                <w:sz w:val="24"/>
                <w:szCs w:val="24"/>
              </w:rPr>
              <w:t>离任基金经理姓名</w:t>
            </w:r>
          </w:p>
        </w:tc>
        <w:tc>
          <w:tcPr>
            <w:tcW w:w="5286" w:type="dxa"/>
            <w:vAlign w:val="center"/>
          </w:tcPr>
          <w:p w:rsidR="006D2C77" w:rsidRDefault="003E7BA9">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6D2C77" w:rsidRDefault="003E7BA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增利增强债券型证券投资基金基金经理。交银施罗德增利增强债券型证券投资基金由于海颖女士单独管理。上述事项已在中国证券投资基金业协会完成</w:t>
      </w:r>
      <w:bookmarkStart w:id="3" w:name="_GoBack"/>
      <w:bookmarkEnd w:id="3"/>
      <w:r>
        <w:rPr>
          <w:rFonts w:asciiTheme="minorEastAsia" w:eastAsiaTheme="minorEastAsia" w:hAnsiTheme="minorEastAsia"/>
          <w:color w:val="000000"/>
          <w:sz w:val="24"/>
          <w:szCs w:val="24"/>
        </w:rPr>
        <w:t>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A9" w:rsidRDefault="003E7BA9" w:rsidP="00070317">
      <w:r>
        <w:separator/>
      </w:r>
    </w:p>
  </w:endnote>
  <w:endnote w:type="continuationSeparator" w:id="0">
    <w:p w:rsidR="003E7BA9" w:rsidRDefault="003E7BA9"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A9" w:rsidRDefault="003E7BA9" w:rsidP="00070317">
      <w:r>
        <w:separator/>
      </w:r>
    </w:p>
  </w:footnote>
  <w:footnote w:type="continuationSeparator" w:id="0">
    <w:p w:rsidR="003E7BA9" w:rsidRDefault="003E7BA9"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362EFD"/>
    <w:rsid w:val="003E7BA9"/>
    <w:rsid w:val="00412A37"/>
    <w:rsid w:val="00467A4B"/>
    <w:rsid w:val="004966BA"/>
    <w:rsid w:val="004B3F81"/>
    <w:rsid w:val="004D01DF"/>
    <w:rsid w:val="0052318A"/>
    <w:rsid w:val="0053712A"/>
    <w:rsid w:val="00547962"/>
    <w:rsid w:val="00566533"/>
    <w:rsid w:val="00566B55"/>
    <w:rsid w:val="00596F7A"/>
    <w:rsid w:val="005B0F2D"/>
    <w:rsid w:val="005B28C6"/>
    <w:rsid w:val="005B39B4"/>
    <w:rsid w:val="005C1B03"/>
    <w:rsid w:val="005F3560"/>
    <w:rsid w:val="006113F1"/>
    <w:rsid w:val="006152A9"/>
    <w:rsid w:val="006163B1"/>
    <w:rsid w:val="006340ED"/>
    <w:rsid w:val="006368FD"/>
    <w:rsid w:val="0066275C"/>
    <w:rsid w:val="00672C20"/>
    <w:rsid w:val="006D2C77"/>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0943D9-0E4D-44F9-9E6A-E459B1A7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2017-06-21T06:47:00Z</dcterms:modified>
</cp:coreProperties>
</file>