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交银施罗德基金管理有限公司关于增聘于海颖女士担任交银施罗德纯债债券型发起式证券投资基金基金经理的公告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交银施罗德纯债债券型发起式证券投资基金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交银纯债债券发起</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于海颖</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2007-11-09</w:t>
            </w:r>
          </w:p>
        </w:tc>
        <w:tc>
          <w:tcPr>
            <w:vAlign w:val="center"/>
          </w:tcPr>
          <w:p>
            <w:pPr>
              <w:jc w:val="center"/>
            </w:pPr>
            <w:r>
              <w:rPr>
                <w:rFonts w:asciiTheme="minorEastAsia" w:eastAsiaTheme="minorEastAsia" w:hAnsiTheme="minorEastAsia"/>
                <w:color w:val="000000"/>
                <w:sz w:val="24"/>
                <w:szCs w:val="24"/>
              </w:rPr>
              <w:t>2010-08-31</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360008</w:t>
            </w:r>
          </w:p>
        </w:tc>
        <w:tc>
          <w:tcPr>
            <w:vAlign w:val="center"/>
          </w:tcPr>
          <w:p>
            <w:pPr>
              <w:jc w:val="center"/>
            </w:pPr>
            <w:r>
              <w:rPr>
                <w:rFonts w:asciiTheme="minorEastAsia" w:eastAsiaTheme="minorEastAsia" w:hAnsiTheme="minorEastAsia"/>
                <w:color w:val="000000"/>
                <w:sz w:val="24"/>
                <w:szCs w:val="24"/>
              </w:rPr>
              <w:t>光大保德信增利收益债券型证券投资基金</w:t>
            </w:r>
          </w:p>
        </w:tc>
        <w:tc>
          <w:tcPr>
            <w:vAlign w:val="center"/>
          </w:tcPr>
          <w:p>
            <w:pPr>
              <w:jc w:val="center"/>
            </w:pPr>
            <w:r>
              <w:rPr>
                <w:rFonts w:asciiTheme="minorEastAsia" w:eastAsiaTheme="minorEastAsia" w:hAnsiTheme="minorEastAsia"/>
                <w:color w:val="000000"/>
                <w:sz w:val="24"/>
                <w:szCs w:val="24"/>
              </w:rPr>
              <w:t>2008-10-29</w:t>
            </w:r>
          </w:p>
        </w:tc>
        <w:tc>
          <w:tcPr>
            <w:vAlign w:val="center"/>
          </w:tcPr>
          <w:p>
            <w:pPr>
              <w:jc w:val="center"/>
            </w:pPr>
            <w:r>
              <w:rPr>
                <w:rFonts w:asciiTheme="minorEastAsia" w:eastAsiaTheme="minorEastAsia" w:hAnsiTheme="minorEastAsia"/>
                <w:color w:val="000000"/>
                <w:sz w:val="24"/>
                <w:szCs w:val="24"/>
              </w:rPr>
              <w:t>2010-08-31</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180028</w:t>
            </w:r>
          </w:p>
        </w:tc>
        <w:tc>
          <w:tcPr>
            <w:vAlign w:val="center"/>
          </w:tcPr>
          <w:p>
            <w:pPr>
              <w:jc w:val="center"/>
            </w:pPr>
            <w:r>
              <w:rPr>
                <w:rFonts w:asciiTheme="minorEastAsia" w:eastAsiaTheme="minorEastAsia" w:hAnsiTheme="minorEastAsia"/>
                <w:color w:val="000000"/>
                <w:sz w:val="24"/>
                <w:szCs w:val="24"/>
              </w:rPr>
              <w:t>银华永祥保本混合型证券投资基金</w:t>
            </w:r>
          </w:p>
        </w:tc>
        <w:tc>
          <w:tcPr>
            <w:vAlign w:val="center"/>
          </w:tcPr>
          <w:p>
            <w:pPr>
              <w:jc w:val="center"/>
            </w:pPr>
            <w:r>
              <w:rPr>
                <w:rFonts w:asciiTheme="minorEastAsia" w:eastAsiaTheme="minorEastAsia" w:hAnsiTheme="minorEastAsia"/>
                <w:color w:val="000000"/>
                <w:sz w:val="24"/>
                <w:szCs w:val="24"/>
              </w:rPr>
              <w:t>2011-06-28</w:t>
            </w:r>
          </w:p>
        </w:tc>
        <w:tc>
          <w:tcPr>
            <w:vAlign w:val="center"/>
          </w:tcPr>
          <w:p>
            <w:pPr>
              <w:jc w:val="center"/>
            </w:pPr>
            <w:r>
              <w:rPr>
                <w:rFonts w:asciiTheme="minorEastAsia" w:eastAsiaTheme="minorEastAsia" w:hAnsiTheme="minorEastAsia"/>
                <w:color w:val="000000"/>
                <w:sz w:val="24"/>
                <w:szCs w:val="24"/>
              </w:rPr>
              <w:t>2013-06-17</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180008</w:t>
            </w:r>
          </w:p>
        </w:tc>
        <w:tc>
          <w:tcPr>
            <w:vAlign w:val="center"/>
          </w:tcPr>
          <w:p>
            <w:pPr>
              <w:jc w:val="center"/>
            </w:pPr>
            <w:r>
              <w:rPr>
                <w:rFonts w:asciiTheme="minorEastAsia" w:eastAsiaTheme="minorEastAsia" w:hAnsiTheme="minorEastAsia"/>
                <w:color w:val="000000"/>
                <w:sz w:val="24"/>
                <w:szCs w:val="24"/>
              </w:rPr>
              <w:t>银华货币市场证券投资基金</w:t>
            </w:r>
          </w:p>
        </w:tc>
        <w:tc>
          <w:tcPr>
            <w:vAlign w:val="center"/>
          </w:tcPr>
          <w:p>
            <w:pPr>
              <w:jc w:val="center"/>
            </w:pPr>
            <w:r>
              <w:rPr>
                <w:rFonts w:asciiTheme="minorEastAsia" w:eastAsiaTheme="minorEastAsia" w:hAnsiTheme="minorEastAsia"/>
                <w:color w:val="000000"/>
                <w:sz w:val="24"/>
                <w:szCs w:val="24"/>
              </w:rPr>
              <w:t>2011-08-02</w:t>
            </w:r>
          </w:p>
        </w:tc>
        <w:tc>
          <w:tcPr>
            <w:vAlign w:val="center"/>
          </w:tcPr>
          <w:p>
            <w:pPr>
              <w:jc w:val="center"/>
            </w:pPr>
            <w:r>
              <w:rPr>
                <w:rFonts w:asciiTheme="minorEastAsia" w:eastAsiaTheme="minorEastAsia" w:hAnsiTheme="minorEastAsia"/>
                <w:color w:val="000000"/>
                <w:sz w:val="24"/>
                <w:szCs w:val="24"/>
              </w:rPr>
              <w:t>2014-04-25</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161820</w:t>
            </w:r>
          </w:p>
        </w:tc>
        <w:tc>
          <w:tcPr>
            <w:vAlign w:val="center"/>
          </w:tcPr>
          <w:p>
            <w:pPr>
              <w:jc w:val="center"/>
            </w:pPr>
            <w:r>
              <w:rPr>
                <w:rFonts w:asciiTheme="minorEastAsia" w:eastAsiaTheme="minorEastAsia" w:hAnsiTheme="minorEastAsia"/>
                <w:color w:val="000000"/>
                <w:sz w:val="24"/>
                <w:szCs w:val="24"/>
              </w:rPr>
              <w:t>银华纯债信用主题债券型证券投资基金（LOF）</w:t>
            </w:r>
          </w:p>
        </w:tc>
        <w:tc>
          <w:tcPr>
            <w:vAlign w:val="center"/>
          </w:tcPr>
          <w:p>
            <w:pPr>
              <w:jc w:val="center"/>
            </w:pPr>
            <w:r>
              <w:rPr>
                <w:rFonts w:asciiTheme="minorEastAsia" w:eastAsiaTheme="minorEastAsia" w:hAnsiTheme="minorEastAsia"/>
                <w:color w:val="000000"/>
                <w:sz w:val="24"/>
                <w:szCs w:val="24"/>
              </w:rPr>
              <w:t>2012-08-09</w:t>
            </w:r>
          </w:p>
        </w:tc>
        <w:tc>
          <w:tcPr>
            <w:vAlign w:val="center"/>
          </w:tcPr>
          <w:p>
            <w:pPr>
              <w:jc w:val="center"/>
            </w:pPr>
            <w:r>
              <w:rPr>
                <w:rFonts w:asciiTheme="minorEastAsia" w:eastAsiaTheme="minorEastAsia" w:hAnsiTheme="minorEastAsia"/>
                <w:color w:val="000000"/>
                <w:sz w:val="24"/>
                <w:szCs w:val="24"/>
              </w:rPr>
              <w:t>2014-10-08</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511880</w:t>
            </w:r>
          </w:p>
        </w:tc>
        <w:tc>
          <w:tcPr>
            <w:vAlign w:val="center"/>
          </w:tcPr>
          <w:p>
            <w:pPr>
              <w:jc w:val="center"/>
            </w:pPr>
            <w:r>
              <w:rPr>
                <w:rFonts w:asciiTheme="minorEastAsia" w:eastAsiaTheme="minorEastAsia" w:hAnsiTheme="minorEastAsia"/>
                <w:color w:val="000000"/>
                <w:sz w:val="24"/>
                <w:szCs w:val="24"/>
              </w:rPr>
              <w:t>银华交易型货币市场基金</w:t>
            </w:r>
          </w:p>
        </w:tc>
        <w:tc>
          <w:tcPr>
            <w:vAlign w:val="center"/>
          </w:tcPr>
          <w:p>
            <w:pPr>
              <w:jc w:val="center"/>
            </w:pPr>
            <w:r>
              <w:rPr>
                <w:rFonts w:asciiTheme="minorEastAsia" w:eastAsiaTheme="minorEastAsia" w:hAnsiTheme="minorEastAsia"/>
                <w:color w:val="000000"/>
                <w:sz w:val="24"/>
                <w:szCs w:val="24"/>
              </w:rPr>
              <w:t>2013-04-01</w:t>
            </w:r>
          </w:p>
        </w:tc>
        <w:tc>
          <w:tcPr>
            <w:vAlign w:val="center"/>
          </w:tcPr>
          <w:p>
            <w:pPr>
              <w:jc w:val="center"/>
            </w:pPr>
            <w:r>
              <w:rPr>
                <w:rFonts w:asciiTheme="minorEastAsia" w:eastAsiaTheme="minorEastAsia" w:hAnsiTheme="minorEastAsia"/>
                <w:color w:val="000000"/>
                <w:sz w:val="24"/>
                <w:szCs w:val="24"/>
              </w:rPr>
              <w:t>2014-04-25</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000194</w:t>
            </w:r>
          </w:p>
        </w:tc>
        <w:tc>
          <w:tcPr>
            <w:vAlign w:val="center"/>
          </w:tcPr>
          <w:p>
            <w:pPr>
              <w:jc w:val="center"/>
            </w:pPr>
            <w:r>
              <w:rPr>
                <w:rFonts w:asciiTheme="minorEastAsia" w:eastAsiaTheme="minorEastAsia" w:hAnsiTheme="minorEastAsia"/>
                <w:color w:val="000000"/>
                <w:sz w:val="24"/>
                <w:szCs w:val="24"/>
              </w:rPr>
              <w:t>银华信用四季红债券型证券投资基金</w:t>
            </w:r>
          </w:p>
        </w:tc>
        <w:tc>
          <w:tcPr>
            <w:vAlign w:val="center"/>
          </w:tcPr>
          <w:p>
            <w:pPr>
              <w:jc w:val="center"/>
            </w:pPr>
            <w:r>
              <w:rPr>
                <w:rFonts w:asciiTheme="minorEastAsia" w:eastAsiaTheme="minorEastAsia" w:hAnsiTheme="minorEastAsia"/>
                <w:color w:val="000000"/>
                <w:sz w:val="24"/>
                <w:szCs w:val="24"/>
              </w:rPr>
              <w:t>2013-08-07</w:t>
            </w:r>
          </w:p>
        </w:tc>
        <w:tc>
          <w:tcPr>
            <w:vAlign w:val="center"/>
          </w:tcPr>
          <w:p>
            <w:pPr>
              <w:jc w:val="center"/>
            </w:pPr>
            <w:r>
              <w:rPr>
                <w:rFonts w:asciiTheme="minorEastAsia" w:eastAsiaTheme="minorEastAsia" w:hAnsiTheme="minorEastAsia"/>
                <w:color w:val="000000"/>
                <w:sz w:val="24"/>
                <w:szCs w:val="24"/>
              </w:rPr>
              <w:t>2014-10-08</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000286</w:t>
            </w:r>
          </w:p>
        </w:tc>
        <w:tc>
          <w:tcPr>
            <w:vAlign w:val="center"/>
          </w:tcPr>
          <w:p>
            <w:pPr>
              <w:jc w:val="center"/>
            </w:pPr>
            <w:r>
              <w:rPr>
                <w:rFonts w:asciiTheme="minorEastAsia" w:eastAsiaTheme="minorEastAsia" w:hAnsiTheme="minorEastAsia"/>
                <w:color w:val="000000"/>
                <w:sz w:val="24"/>
                <w:szCs w:val="24"/>
              </w:rPr>
              <w:t>银华信用季季红债券型证券投资基金</w:t>
            </w:r>
          </w:p>
        </w:tc>
        <w:tc>
          <w:tcPr>
            <w:vAlign w:val="center"/>
          </w:tcPr>
          <w:p>
            <w:pPr>
              <w:jc w:val="center"/>
            </w:pPr>
            <w:r>
              <w:rPr>
                <w:rFonts w:asciiTheme="minorEastAsia" w:eastAsiaTheme="minorEastAsia" w:hAnsiTheme="minorEastAsia"/>
                <w:color w:val="000000"/>
                <w:sz w:val="24"/>
                <w:szCs w:val="24"/>
              </w:rPr>
              <w:t>2013-09-18</w:t>
            </w:r>
          </w:p>
        </w:tc>
        <w:tc>
          <w:tcPr>
            <w:vAlign w:val="center"/>
          </w:tcPr>
          <w:p>
            <w:pPr>
              <w:jc w:val="center"/>
            </w:pPr>
            <w:r>
              <w:rPr>
                <w:rFonts w:asciiTheme="minorEastAsia" w:eastAsiaTheme="minorEastAsia" w:hAnsiTheme="minorEastAsia"/>
                <w:color w:val="000000"/>
                <w:sz w:val="24"/>
                <w:szCs w:val="24"/>
              </w:rPr>
              <w:t>2014-10-08</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161813</w:t>
            </w:r>
          </w:p>
        </w:tc>
        <w:tc>
          <w:tcPr>
            <w:vAlign w:val="center"/>
          </w:tcPr>
          <w:p>
            <w:pPr>
              <w:jc w:val="center"/>
            </w:pPr>
            <w:r>
              <w:rPr>
                <w:rFonts w:asciiTheme="minorEastAsia" w:eastAsiaTheme="minorEastAsia" w:hAnsiTheme="minorEastAsia"/>
                <w:color w:val="000000"/>
                <w:sz w:val="24"/>
                <w:szCs w:val="24"/>
              </w:rPr>
              <w:t>银华信用债券型证券投资基金(LOF)</w:t>
            </w:r>
          </w:p>
        </w:tc>
        <w:tc>
          <w:tcPr>
            <w:vAlign w:val="center"/>
          </w:tcPr>
          <w:p>
            <w:pPr>
              <w:jc w:val="center"/>
            </w:pPr>
            <w:r>
              <w:rPr>
                <w:rFonts w:asciiTheme="minorEastAsia" w:eastAsiaTheme="minorEastAsia" w:hAnsiTheme="minorEastAsia"/>
                <w:color w:val="000000"/>
                <w:sz w:val="24"/>
                <w:szCs w:val="24"/>
              </w:rPr>
              <w:t>2014-05-08</w:t>
            </w:r>
          </w:p>
        </w:tc>
        <w:tc>
          <w:tcPr>
            <w:vAlign w:val="center"/>
          </w:tcPr>
          <w:p>
            <w:pPr>
              <w:jc w:val="center"/>
            </w:pPr>
            <w:r>
              <w:rPr>
                <w:rFonts w:asciiTheme="minorEastAsia" w:eastAsiaTheme="minorEastAsia" w:hAnsiTheme="minorEastAsia"/>
                <w:color w:val="000000"/>
                <w:sz w:val="24"/>
                <w:szCs w:val="24"/>
              </w:rPr>
              <w:t>2014-10-08</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519740</w:t>
            </w:r>
          </w:p>
        </w:tc>
        <w:tc>
          <w:tcPr>
            <w:vAlign w:val="center"/>
          </w:tcPr>
          <w:p>
            <w:pPr>
              <w:jc w:val="center"/>
            </w:pPr>
            <w:r>
              <w:rPr>
                <w:rFonts w:asciiTheme="minorEastAsia" w:eastAsiaTheme="minorEastAsia" w:hAnsiTheme="minorEastAsia"/>
                <w:color w:val="000000"/>
                <w:sz w:val="24"/>
                <w:szCs w:val="24"/>
              </w:rPr>
              <w:t>交银施罗德丰盈收益债券型证券投资基金</w:t>
            </w:r>
          </w:p>
        </w:tc>
        <w:tc>
          <w:tcPr>
            <w:vAlign w:val="center"/>
          </w:tcPr>
          <w:p>
            <w:pPr>
              <w:jc w:val="center"/>
            </w:pPr>
            <w:r>
              <w:rPr>
                <w:rFonts w:asciiTheme="minorEastAsia" w:eastAsiaTheme="minorEastAsia" w:hAnsiTheme="minorEastAsia"/>
                <w:color w:val="000000"/>
                <w:sz w:val="24"/>
                <w:szCs w:val="24"/>
              </w:rPr>
              <w:t>2016-12-29</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注：注：本表所列基金经理证券从业年限中的“证券从业”的含义遵从中国证券业协会《证券业从业人员资格管理办法》的相关规定。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纯债债券型发起式证券投资基金基金经理。交银施罗德纯债债券型发起式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2013-07-24T01:28:00Z</dcterms:created>
  <dc:creator>User</dc:creator>
  <lastModifiedBy>YlmF</lastModifiedBy>
  <dcterms:modified xsi:type="dcterms:W3CDTF">2014-12-17T05:17:00Z</dcterms:modified>
  <revision>39</revision>
</coreProperties>
</file>