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12D99" w14:textId="77777777" w:rsidR="00CF57A4" w:rsidRDefault="00CF57A4">
      <w:pPr>
        <w:spacing w:line="360" w:lineRule="auto"/>
        <w:rPr>
          <w:color w:val="000000"/>
          <w:sz w:val="32"/>
          <w:szCs w:val="32"/>
        </w:rPr>
      </w:pPr>
    </w:p>
    <w:p w14:paraId="3DBF3387" w14:textId="77777777" w:rsidR="00CF57A4" w:rsidRDefault="00CF57A4">
      <w:pPr>
        <w:spacing w:line="360" w:lineRule="auto"/>
        <w:rPr>
          <w:color w:val="000000"/>
          <w:sz w:val="32"/>
          <w:szCs w:val="32"/>
        </w:rPr>
      </w:pPr>
    </w:p>
    <w:p w14:paraId="6B28A013" w14:textId="77777777" w:rsidR="00CF57A4" w:rsidRDefault="00CF57A4">
      <w:pPr>
        <w:spacing w:line="360" w:lineRule="auto"/>
        <w:rPr>
          <w:color w:val="000000"/>
          <w:sz w:val="32"/>
          <w:szCs w:val="32"/>
        </w:rPr>
      </w:pPr>
    </w:p>
    <w:p w14:paraId="1091F789" w14:textId="77777777" w:rsidR="00CF57A4" w:rsidRDefault="00CF57A4">
      <w:pPr>
        <w:spacing w:line="360" w:lineRule="auto"/>
        <w:rPr>
          <w:color w:val="000000"/>
          <w:sz w:val="32"/>
          <w:szCs w:val="32"/>
        </w:rPr>
      </w:pPr>
    </w:p>
    <w:p w14:paraId="4AD1F559" w14:textId="77777777" w:rsidR="00CF57A4" w:rsidRDefault="00B13D46">
      <w:pPr>
        <w:spacing w:line="360" w:lineRule="auto"/>
        <w:jc w:val="center"/>
        <w:rPr>
          <w:color w:val="000000"/>
          <w:sz w:val="32"/>
          <w:szCs w:val="32"/>
        </w:rPr>
      </w:pPr>
      <w:r>
        <w:rPr>
          <w:noProof/>
          <w:color w:val="000000"/>
        </w:rPr>
        <w:drawing>
          <wp:inline distT="0" distB="0" distL="0" distR="0" wp14:anchorId="3F9CCE12" wp14:editId="7D9A5809">
            <wp:extent cx="4391025" cy="552450"/>
            <wp:effectExtent l="0" t="0" r="9525" b="0"/>
            <wp:docPr id="4"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73BE221C" w14:textId="77777777" w:rsidR="00CF57A4" w:rsidRDefault="00CF57A4">
      <w:pPr>
        <w:spacing w:line="360" w:lineRule="auto"/>
        <w:jc w:val="center"/>
        <w:rPr>
          <w:rFonts w:ascii="黑体" w:eastAsia="黑体" w:hAnsi="宋体"/>
          <w:b/>
          <w:color w:val="000000"/>
          <w:sz w:val="32"/>
          <w:szCs w:val="32"/>
        </w:rPr>
      </w:pPr>
    </w:p>
    <w:p w14:paraId="602F70A6" w14:textId="77777777" w:rsidR="00CF57A4" w:rsidRDefault="00CF57A4">
      <w:pPr>
        <w:spacing w:line="360" w:lineRule="auto"/>
        <w:jc w:val="center"/>
        <w:rPr>
          <w:rFonts w:ascii="黑体" w:eastAsia="黑体" w:hAnsi="宋体"/>
          <w:b/>
          <w:color w:val="000000"/>
          <w:sz w:val="44"/>
          <w:szCs w:val="44"/>
        </w:rPr>
      </w:pPr>
    </w:p>
    <w:p w14:paraId="1701807A" w14:textId="77777777" w:rsidR="00CF57A4" w:rsidRDefault="00CF57A4">
      <w:pPr>
        <w:spacing w:line="360" w:lineRule="auto"/>
        <w:jc w:val="center"/>
        <w:rPr>
          <w:rFonts w:ascii="黑体" w:eastAsia="黑体" w:hAnsi="宋体"/>
          <w:b/>
          <w:color w:val="000000"/>
          <w:sz w:val="44"/>
          <w:szCs w:val="44"/>
        </w:rPr>
      </w:pPr>
    </w:p>
    <w:p w14:paraId="2FAA7893" w14:textId="77777777" w:rsidR="00CF57A4" w:rsidRDefault="00B13D46">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深证300价值交易型开放式指数</w:t>
      </w:r>
    </w:p>
    <w:p w14:paraId="39E07858" w14:textId="77777777" w:rsidR="00CF57A4" w:rsidRDefault="00B13D46">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证券投资基金（更新）招募说明书</w:t>
      </w:r>
    </w:p>
    <w:p w14:paraId="737592BF" w14:textId="77777777" w:rsidR="00CF57A4" w:rsidRDefault="00CF57A4">
      <w:pPr>
        <w:spacing w:line="360" w:lineRule="auto"/>
        <w:rPr>
          <w:rFonts w:ascii="宋体" w:hAnsi="宋体"/>
          <w:color w:val="000000"/>
          <w:sz w:val="24"/>
        </w:rPr>
      </w:pPr>
    </w:p>
    <w:p w14:paraId="008B8DDF" w14:textId="77777777" w:rsidR="00CF57A4" w:rsidRDefault="00CF57A4">
      <w:pPr>
        <w:spacing w:line="360" w:lineRule="auto"/>
        <w:ind w:leftChars="942" w:left="1978"/>
        <w:rPr>
          <w:rFonts w:ascii="黑体" w:eastAsia="黑体" w:hAnsi="宋体"/>
          <w:b/>
          <w:color w:val="000000"/>
          <w:sz w:val="24"/>
          <w:szCs w:val="28"/>
        </w:rPr>
      </w:pPr>
    </w:p>
    <w:p w14:paraId="04CE4775" w14:textId="77777777" w:rsidR="00CF57A4" w:rsidRDefault="00CF57A4">
      <w:pPr>
        <w:spacing w:line="360" w:lineRule="auto"/>
        <w:ind w:leftChars="942" w:left="1978"/>
        <w:rPr>
          <w:rFonts w:ascii="黑体" w:eastAsia="黑体" w:hAnsi="宋体"/>
          <w:b/>
          <w:color w:val="000000"/>
          <w:sz w:val="28"/>
          <w:szCs w:val="28"/>
        </w:rPr>
      </w:pPr>
    </w:p>
    <w:p w14:paraId="789803C1" w14:textId="77777777" w:rsidR="00CF57A4" w:rsidRDefault="00B13D46">
      <w:pPr>
        <w:spacing w:line="360" w:lineRule="auto"/>
        <w:jc w:val="center"/>
        <w:rPr>
          <w:rFonts w:ascii="黑体" w:eastAsia="黑体" w:hAnsi="宋体"/>
          <w:b/>
          <w:color w:val="000000"/>
          <w:sz w:val="28"/>
          <w:szCs w:val="28"/>
        </w:rPr>
      </w:pPr>
      <w:r>
        <w:rPr>
          <w:rFonts w:ascii="黑体" w:eastAsia="黑体" w:hAnsi="宋体" w:hint="eastAsia"/>
          <w:b/>
          <w:sz w:val="32"/>
          <w:szCs w:val="32"/>
        </w:rPr>
        <w:t>（</w:t>
      </w:r>
      <w:r w:rsidR="003A6E0F">
        <w:rPr>
          <w:rFonts w:ascii="黑体" w:eastAsia="黑体" w:hAnsi="宋体"/>
          <w:b/>
          <w:sz w:val="32"/>
          <w:szCs w:val="32"/>
        </w:rPr>
        <w:t>2017</w:t>
      </w:r>
      <w:r>
        <w:rPr>
          <w:rFonts w:ascii="黑体" w:eastAsia="黑体" w:hAnsi="宋体" w:hint="eastAsia"/>
          <w:b/>
          <w:sz w:val="32"/>
          <w:szCs w:val="32"/>
        </w:rPr>
        <w:t>年</w:t>
      </w:r>
      <w:r w:rsidR="003A6E0F">
        <w:rPr>
          <w:rFonts w:ascii="黑体" w:eastAsia="黑体" w:hAnsi="宋体" w:hint="eastAsia"/>
          <w:b/>
          <w:sz w:val="32"/>
          <w:szCs w:val="32"/>
        </w:rPr>
        <w:t>第</w:t>
      </w:r>
      <w:r w:rsidR="003A6E0F">
        <w:rPr>
          <w:rFonts w:ascii="黑体" w:eastAsia="黑体" w:hAnsi="宋体"/>
          <w:b/>
          <w:sz w:val="32"/>
          <w:szCs w:val="32"/>
        </w:rPr>
        <w:t>1</w:t>
      </w:r>
      <w:r>
        <w:rPr>
          <w:rFonts w:ascii="黑体" w:eastAsia="黑体" w:hAnsi="宋体" w:hint="eastAsia"/>
          <w:b/>
          <w:sz w:val="32"/>
          <w:szCs w:val="32"/>
        </w:rPr>
        <w:t>号）</w:t>
      </w:r>
    </w:p>
    <w:p w14:paraId="7AD50DE9" w14:textId="77777777" w:rsidR="00CF57A4" w:rsidRDefault="00CF57A4">
      <w:pPr>
        <w:spacing w:line="360" w:lineRule="auto"/>
        <w:ind w:leftChars="942" w:left="1978"/>
        <w:rPr>
          <w:rFonts w:ascii="黑体" w:eastAsia="黑体" w:hAnsi="宋体"/>
          <w:b/>
          <w:color w:val="000000"/>
          <w:sz w:val="28"/>
          <w:szCs w:val="28"/>
        </w:rPr>
      </w:pPr>
    </w:p>
    <w:p w14:paraId="5A839BE7" w14:textId="77777777" w:rsidR="00CF57A4" w:rsidRDefault="00CF57A4">
      <w:pPr>
        <w:spacing w:line="360" w:lineRule="auto"/>
        <w:ind w:leftChars="942" w:left="1978"/>
        <w:rPr>
          <w:rFonts w:ascii="黑体" w:eastAsia="黑体" w:hAnsi="宋体"/>
          <w:b/>
          <w:color w:val="000000"/>
          <w:sz w:val="28"/>
          <w:szCs w:val="28"/>
        </w:rPr>
      </w:pPr>
    </w:p>
    <w:p w14:paraId="0600DB4B" w14:textId="77777777" w:rsidR="00CF57A4" w:rsidRDefault="00B13D46">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基金管理人：交银施罗德基金管理有限公司</w:t>
      </w:r>
    </w:p>
    <w:p w14:paraId="69E96EB6" w14:textId="77777777" w:rsidR="00CF57A4" w:rsidRDefault="00B13D46">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基金托管人：中国农业银行股份有限公司</w:t>
      </w:r>
    </w:p>
    <w:p w14:paraId="3B492B3D" w14:textId="77777777" w:rsidR="00CF57A4" w:rsidRDefault="00CF57A4">
      <w:pPr>
        <w:widowControl/>
        <w:spacing w:line="360" w:lineRule="auto"/>
        <w:ind w:firstLineChars="200" w:firstLine="420"/>
        <w:rPr>
          <w:rFonts w:ascii="宋体" w:hAnsi="宋体" w:cs="宋体"/>
          <w:color w:val="000000"/>
          <w:kern w:val="0"/>
        </w:rPr>
      </w:pPr>
    </w:p>
    <w:p w14:paraId="010C84F4" w14:textId="77777777" w:rsidR="00CF57A4" w:rsidRDefault="00705196">
      <w:pPr>
        <w:autoSpaceDE w:val="0"/>
        <w:autoSpaceDN w:val="0"/>
        <w:spacing w:line="360" w:lineRule="auto"/>
        <w:ind w:left="2996" w:hanging="2996"/>
        <w:jc w:val="center"/>
        <w:textAlignment w:val="bottom"/>
        <w:rPr>
          <w:rFonts w:ascii="黑体" w:eastAsia="黑体" w:hAnsi="宋体"/>
          <w:b/>
          <w:color w:val="000000"/>
          <w:sz w:val="24"/>
          <w:szCs w:val="28"/>
        </w:rPr>
      </w:pPr>
      <w:r>
        <w:rPr>
          <w:rFonts w:ascii="黑体" w:eastAsia="黑体" w:hAnsi="宋体" w:hint="eastAsia"/>
          <w:b/>
          <w:color w:val="000000"/>
          <w:sz w:val="28"/>
          <w:szCs w:val="28"/>
        </w:rPr>
        <w:t>二</w:t>
      </w:r>
      <w:r>
        <w:rPr>
          <w:rFonts w:ascii="黑体" w:eastAsia="黑体" w:hAnsi="宋体" w:hint="eastAsia"/>
          <w:b/>
          <w:sz w:val="28"/>
        </w:rPr>
        <w:t>〇一</w:t>
      </w:r>
      <w:r w:rsidR="003A6E0F">
        <w:rPr>
          <w:rFonts w:ascii="黑体" w:eastAsia="黑体" w:hAnsi="宋体" w:hint="eastAsia"/>
          <w:b/>
          <w:sz w:val="28"/>
        </w:rPr>
        <w:t>七</w:t>
      </w:r>
      <w:r>
        <w:rPr>
          <w:rFonts w:ascii="黑体" w:eastAsia="黑体" w:hAnsi="宋体" w:hint="eastAsia"/>
          <w:b/>
          <w:sz w:val="28"/>
        </w:rPr>
        <w:t>年</w:t>
      </w:r>
      <w:r w:rsidR="003A6E0F">
        <w:rPr>
          <w:rFonts w:ascii="黑体" w:eastAsia="黑体" w:hAnsi="宋体" w:hint="eastAsia"/>
          <w:b/>
          <w:sz w:val="28"/>
        </w:rPr>
        <w:t>三</w:t>
      </w:r>
      <w:r>
        <w:rPr>
          <w:rFonts w:ascii="黑体" w:eastAsia="黑体" w:hAnsi="宋体" w:hint="eastAsia"/>
          <w:b/>
          <w:sz w:val="28"/>
        </w:rPr>
        <w:t>月</w:t>
      </w:r>
    </w:p>
    <w:p w14:paraId="5855242F" w14:textId="77777777" w:rsidR="00CF57A4" w:rsidRDefault="00B13D46">
      <w:pPr>
        <w:spacing w:line="360" w:lineRule="auto"/>
        <w:rPr>
          <w:rFonts w:ascii="楷体_GB2312" w:eastAsia="楷体_GB2312" w:hAnsi="宋体" w:cs="宋体"/>
          <w:color w:val="000000"/>
          <w:kern w:val="0"/>
          <w:szCs w:val="21"/>
        </w:rPr>
      </w:pPr>
      <w:r>
        <w:rPr>
          <w:rFonts w:ascii="宋体" w:hAnsi="宋体" w:cs="宋体"/>
          <w:color w:val="000000"/>
          <w:kern w:val="0"/>
          <w:szCs w:val="21"/>
        </w:rPr>
        <w:t>基金招募说明书自基金合同生效日起，每</w:t>
      </w:r>
      <w:r>
        <w:rPr>
          <w:rFonts w:ascii="宋体" w:hAnsi="宋体" w:cs="宋体" w:hint="eastAsia"/>
          <w:color w:val="000000"/>
          <w:kern w:val="0"/>
          <w:szCs w:val="21"/>
        </w:rPr>
        <w:t>6</w:t>
      </w:r>
      <w:r>
        <w:rPr>
          <w:rFonts w:ascii="宋体" w:hAnsi="宋体" w:cs="宋体"/>
          <w:color w:val="000000"/>
          <w:kern w:val="0"/>
          <w:szCs w:val="21"/>
        </w:rPr>
        <w:t>个月更新一次，并于每</w:t>
      </w:r>
      <w:r>
        <w:rPr>
          <w:rFonts w:ascii="宋体" w:hAnsi="宋体" w:cs="宋体" w:hint="eastAsia"/>
          <w:color w:val="000000"/>
          <w:kern w:val="0"/>
          <w:szCs w:val="21"/>
        </w:rPr>
        <w:t>6</w:t>
      </w:r>
      <w:r>
        <w:rPr>
          <w:rFonts w:ascii="宋体" w:hAnsi="宋体" w:cs="宋体"/>
          <w:color w:val="000000"/>
          <w:kern w:val="0"/>
          <w:szCs w:val="21"/>
        </w:rPr>
        <w:t>个月结束之日后的45日内公告，更新内容截至每</w:t>
      </w:r>
      <w:r>
        <w:rPr>
          <w:rFonts w:ascii="宋体" w:hAnsi="宋体" w:cs="宋体" w:hint="eastAsia"/>
          <w:color w:val="000000"/>
          <w:kern w:val="0"/>
          <w:szCs w:val="21"/>
        </w:rPr>
        <w:t>6</w:t>
      </w:r>
      <w:r>
        <w:rPr>
          <w:rFonts w:ascii="宋体" w:hAnsi="宋体" w:cs="宋体"/>
          <w:color w:val="000000"/>
          <w:kern w:val="0"/>
          <w:szCs w:val="21"/>
        </w:rPr>
        <w:t xml:space="preserve">个月的最后1日。 </w:t>
      </w:r>
    </w:p>
    <w:p w14:paraId="555A0AF9" w14:textId="77777777" w:rsidR="00CF57A4" w:rsidRDefault="00CF57A4">
      <w:pPr>
        <w:widowControl/>
        <w:spacing w:line="360" w:lineRule="auto"/>
        <w:jc w:val="center"/>
        <w:rPr>
          <w:rFonts w:ascii="黑体" w:eastAsia="黑体" w:hAnsi="宋体" w:cs="宋体"/>
          <w:b/>
          <w:color w:val="000000"/>
          <w:kern w:val="0"/>
          <w:sz w:val="30"/>
          <w:szCs w:val="30"/>
        </w:rPr>
        <w:sectPr w:rsidR="00CF57A4">
          <w:headerReference w:type="default" r:id="rId9"/>
          <w:footerReference w:type="even" r:id="rId10"/>
          <w:footerReference w:type="default" r:id="rId11"/>
          <w:footerReference w:type="first" r:id="rId12"/>
          <w:type w:val="continuous"/>
          <w:pgSz w:w="11906" w:h="16838"/>
          <w:pgMar w:top="1703" w:right="1826" w:bottom="1440" w:left="1620" w:header="851" w:footer="992" w:gutter="0"/>
          <w:cols w:space="720"/>
          <w:docGrid w:type="lines" w:linePitch="312"/>
        </w:sectPr>
      </w:pPr>
    </w:p>
    <w:p w14:paraId="7A63C6F9" w14:textId="77777777" w:rsidR="00CF57A4" w:rsidRDefault="00B13D46">
      <w:pPr>
        <w:widowControl/>
        <w:spacing w:line="360" w:lineRule="auto"/>
        <w:jc w:val="center"/>
        <w:rPr>
          <w:rFonts w:ascii="黑体" w:eastAsia="黑体" w:hAnsi="宋体" w:cs="宋体"/>
          <w:b/>
          <w:color w:val="000000"/>
          <w:kern w:val="0"/>
          <w:sz w:val="30"/>
          <w:szCs w:val="30"/>
        </w:rPr>
      </w:pPr>
      <w:r>
        <w:rPr>
          <w:rFonts w:ascii="黑体" w:eastAsia="黑体" w:hAnsi="宋体" w:cs="宋体" w:hint="eastAsia"/>
          <w:b/>
          <w:color w:val="000000"/>
          <w:kern w:val="0"/>
          <w:sz w:val="30"/>
          <w:szCs w:val="30"/>
        </w:rPr>
        <w:lastRenderedPageBreak/>
        <w:t>【</w:t>
      </w:r>
      <w:r>
        <w:rPr>
          <w:rFonts w:ascii="黑体" w:eastAsia="黑体" w:hAnsi="宋体" w:cs="宋体"/>
          <w:b/>
          <w:color w:val="000000"/>
          <w:kern w:val="0"/>
          <w:sz w:val="30"/>
          <w:szCs w:val="30"/>
        </w:rPr>
        <w:t>重要提示】</w:t>
      </w:r>
    </w:p>
    <w:p w14:paraId="60D53A7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深证300价值交易型开放式指数证券投资基金（以下简称“本基金”）经2011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w:t>
      </w:r>
      <w:r>
        <w:rPr>
          <w:rFonts w:ascii="宋体" w:hAnsi="宋体" w:cs="宋体" w:hint="eastAsia"/>
          <w:color w:val="000000"/>
          <w:kern w:val="0"/>
          <w:sz w:val="24"/>
        </w:rPr>
        <w:t>20</w:t>
      </w:r>
      <w:r>
        <w:rPr>
          <w:rFonts w:ascii="宋体" w:hAnsi="宋体" w:cs="宋体"/>
          <w:color w:val="000000"/>
          <w:kern w:val="0"/>
          <w:sz w:val="24"/>
        </w:rPr>
        <w:t>日中国证券监督管理委员会</w:t>
      </w:r>
      <w:r>
        <w:rPr>
          <w:rFonts w:ascii="宋体" w:hAnsi="宋体" w:cs="宋体" w:hint="eastAsia"/>
          <w:color w:val="000000"/>
          <w:kern w:val="0"/>
          <w:sz w:val="24"/>
        </w:rPr>
        <w:t>（以下简称“</w:t>
      </w:r>
      <w:r>
        <w:rPr>
          <w:rFonts w:ascii="宋体" w:hAnsi="宋体" w:cs="宋体"/>
          <w:color w:val="000000"/>
          <w:kern w:val="0"/>
          <w:sz w:val="24"/>
        </w:rPr>
        <w:t>中国证监会</w:t>
      </w:r>
      <w:r>
        <w:rPr>
          <w:rFonts w:ascii="宋体" w:hAnsi="宋体" w:cs="宋体" w:hint="eastAsia"/>
          <w:color w:val="000000"/>
          <w:kern w:val="0"/>
          <w:sz w:val="24"/>
        </w:rPr>
        <w:t>”）</w:t>
      </w:r>
      <w:r>
        <w:rPr>
          <w:rFonts w:ascii="宋体" w:hAnsi="宋体" w:cs="宋体"/>
          <w:color w:val="000000"/>
          <w:kern w:val="0"/>
          <w:sz w:val="24"/>
        </w:rPr>
        <w:t>证监</w:t>
      </w:r>
      <w:r>
        <w:rPr>
          <w:rFonts w:ascii="宋体" w:hAnsi="宋体" w:cs="宋体" w:hint="eastAsia"/>
          <w:color w:val="000000"/>
          <w:kern w:val="0"/>
          <w:sz w:val="24"/>
        </w:rPr>
        <w:t>许可【2011</w:t>
      </w:r>
      <w:r>
        <w:rPr>
          <w:rFonts w:ascii="宋体" w:hAnsi="宋体" w:cs="宋体"/>
          <w:color w:val="000000"/>
          <w:kern w:val="0"/>
          <w:sz w:val="24"/>
        </w:rPr>
        <w:t>】</w:t>
      </w:r>
      <w:r>
        <w:rPr>
          <w:rFonts w:ascii="宋体" w:hAnsi="宋体" w:cs="宋体" w:hint="eastAsia"/>
          <w:color w:val="000000"/>
          <w:kern w:val="0"/>
          <w:sz w:val="24"/>
        </w:rPr>
        <w:t>967</w:t>
      </w:r>
      <w:r>
        <w:rPr>
          <w:rFonts w:ascii="宋体" w:hAnsi="宋体" w:cs="宋体"/>
          <w:color w:val="000000"/>
          <w:kern w:val="0"/>
          <w:sz w:val="24"/>
        </w:rPr>
        <w:t>号文核准募集。</w:t>
      </w:r>
      <w:r>
        <w:rPr>
          <w:rFonts w:ascii="宋体" w:hAnsi="宋体" w:cs="宋体" w:hint="eastAsia"/>
          <w:kern w:val="0"/>
          <w:sz w:val="24"/>
        </w:rPr>
        <w:t>本</w:t>
      </w:r>
      <w:proofErr w:type="gramStart"/>
      <w:r>
        <w:rPr>
          <w:rFonts w:ascii="宋体" w:hAnsi="宋体" w:cs="宋体" w:hint="eastAsia"/>
          <w:kern w:val="0"/>
          <w:sz w:val="24"/>
        </w:rPr>
        <w:t>基金基金</w:t>
      </w:r>
      <w:proofErr w:type="gramEnd"/>
      <w:r>
        <w:rPr>
          <w:rFonts w:ascii="宋体" w:hAnsi="宋体" w:cs="宋体" w:hint="eastAsia"/>
          <w:kern w:val="0"/>
          <w:sz w:val="24"/>
        </w:rPr>
        <w:t>合同于2011年9月22日正式生效。</w:t>
      </w:r>
    </w:p>
    <w:p w14:paraId="6F30B26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基金管理人保证招募说明书的内容真实、准确、完整。本招募说明书经中国证监会</w:t>
      </w:r>
      <w:r>
        <w:rPr>
          <w:rFonts w:ascii="宋体" w:hAnsi="宋体" w:cs="宋体" w:hint="eastAsia"/>
          <w:color w:val="000000"/>
          <w:kern w:val="0"/>
          <w:sz w:val="24"/>
        </w:rPr>
        <w:t>核准</w:t>
      </w:r>
      <w:r>
        <w:rPr>
          <w:rFonts w:ascii="宋体" w:hAnsi="宋体" w:cs="宋体"/>
          <w:color w:val="000000"/>
          <w:kern w:val="0"/>
          <w:sz w:val="24"/>
        </w:rPr>
        <w:t>，但中国证监会对本基金</w:t>
      </w:r>
      <w:proofErr w:type="gramStart"/>
      <w:r>
        <w:rPr>
          <w:rFonts w:ascii="宋体" w:hAnsi="宋体" w:cs="宋体" w:hint="eastAsia"/>
          <w:color w:val="000000"/>
          <w:kern w:val="0"/>
          <w:sz w:val="24"/>
        </w:rPr>
        <w:t>募</w:t>
      </w:r>
      <w:proofErr w:type="gramEnd"/>
      <w:r>
        <w:rPr>
          <w:rFonts w:ascii="宋体" w:hAnsi="宋体" w:cs="宋体" w:hint="eastAsia"/>
          <w:color w:val="000000"/>
          <w:kern w:val="0"/>
          <w:sz w:val="24"/>
        </w:rPr>
        <w:t>集</w:t>
      </w:r>
      <w:r>
        <w:rPr>
          <w:rFonts w:ascii="宋体" w:hAnsi="宋体" w:cs="宋体"/>
          <w:color w:val="000000"/>
          <w:kern w:val="0"/>
          <w:sz w:val="24"/>
        </w:rPr>
        <w:t>的</w:t>
      </w:r>
      <w:r>
        <w:rPr>
          <w:rFonts w:ascii="宋体" w:hAnsi="宋体" w:cs="宋体" w:hint="eastAsia"/>
          <w:color w:val="000000"/>
          <w:kern w:val="0"/>
          <w:sz w:val="24"/>
        </w:rPr>
        <w:t>核准</w:t>
      </w:r>
      <w:r>
        <w:rPr>
          <w:rFonts w:ascii="宋体" w:hAnsi="宋体" w:cs="宋体"/>
          <w:color w:val="000000"/>
          <w:kern w:val="0"/>
          <w:sz w:val="24"/>
        </w:rPr>
        <w:t>，</w:t>
      </w:r>
      <w:r>
        <w:rPr>
          <w:rFonts w:ascii="宋体" w:hAnsi="宋体" w:cs="宋体" w:hint="eastAsia"/>
          <w:color w:val="000000"/>
          <w:kern w:val="0"/>
          <w:sz w:val="24"/>
        </w:rPr>
        <w:t>并</w:t>
      </w:r>
      <w:r>
        <w:rPr>
          <w:rFonts w:ascii="宋体" w:hAnsi="宋体" w:cs="宋体"/>
          <w:color w:val="000000"/>
          <w:kern w:val="0"/>
          <w:sz w:val="24"/>
        </w:rPr>
        <w:t>不表明其对本基金的价值和收益</w:t>
      </w:r>
      <w:proofErr w:type="gramStart"/>
      <w:r>
        <w:rPr>
          <w:rFonts w:ascii="宋体" w:hAnsi="宋体" w:cs="宋体"/>
          <w:color w:val="000000"/>
          <w:kern w:val="0"/>
          <w:sz w:val="24"/>
        </w:rPr>
        <w:t>作出</w:t>
      </w:r>
      <w:proofErr w:type="gramEnd"/>
      <w:r>
        <w:rPr>
          <w:rFonts w:ascii="宋体" w:hAnsi="宋体" w:cs="宋体"/>
          <w:color w:val="000000"/>
          <w:kern w:val="0"/>
          <w:sz w:val="24"/>
        </w:rPr>
        <w:t xml:space="preserve">实质性判断或保证，也不表明投资于本基金没有风险。 </w:t>
      </w:r>
    </w:p>
    <w:p w14:paraId="3A383A8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A2B5B97"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等等。</w:t>
      </w:r>
    </w:p>
    <w:p w14:paraId="0C6568F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本基金属于股票基金，风险与收益高于混合基金、债券基金与货币市场基金。同时本基金为指数型基金，具有与标的指数、以及标的指数所代表的股票市场相似的风险收益特征。</w:t>
      </w:r>
    </w:p>
    <w:p w14:paraId="29781BDA"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投资有风险，投资者在</w:t>
      </w:r>
      <w:r>
        <w:rPr>
          <w:rFonts w:ascii="宋体" w:hAnsi="宋体" w:cs="宋体" w:hint="eastAsia"/>
          <w:color w:val="000000"/>
          <w:kern w:val="0"/>
          <w:sz w:val="24"/>
        </w:rPr>
        <w:t>投资</w:t>
      </w:r>
      <w:r>
        <w:rPr>
          <w:rFonts w:ascii="宋体" w:hAnsi="宋体" w:cs="宋体"/>
          <w:color w:val="000000"/>
          <w:kern w:val="0"/>
          <w:sz w:val="24"/>
        </w:rPr>
        <w:t>本基金前应认真阅读本</w:t>
      </w:r>
      <w:r>
        <w:rPr>
          <w:rFonts w:ascii="宋体" w:hAnsi="宋体" w:cs="宋体" w:hint="eastAsia"/>
          <w:color w:val="000000"/>
          <w:kern w:val="0"/>
          <w:sz w:val="24"/>
        </w:rPr>
        <w:t>基金的</w:t>
      </w:r>
      <w:r>
        <w:rPr>
          <w:rFonts w:ascii="宋体" w:hAnsi="宋体" w:cs="宋体"/>
          <w:color w:val="000000"/>
          <w:kern w:val="0"/>
          <w:sz w:val="24"/>
        </w:rPr>
        <w:t>招募说明书</w:t>
      </w:r>
      <w:r>
        <w:rPr>
          <w:rFonts w:ascii="宋体" w:hAnsi="宋体" w:cs="宋体" w:hint="eastAsia"/>
          <w:color w:val="000000"/>
          <w:kern w:val="0"/>
          <w:sz w:val="24"/>
        </w:rPr>
        <w:t>和基金合同</w:t>
      </w:r>
      <w:r>
        <w:rPr>
          <w:rFonts w:ascii="宋体" w:hAnsi="宋体" w:cs="宋体"/>
          <w:color w:val="000000"/>
          <w:kern w:val="0"/>
          <w:sz w:val="24"/>
        </w:rPr>
        <w:t>。</w:t>
      </w:r>
      <w:r>
        <w:rPr>
          <w:rFonts w:ascii="宋体" w:hAnsi="宋体" w:cs="宋体" w:hint="eastAsia"/>
          <w:color w:val="000000"/>
          <w:kern w:val="0"/>
          <w:sz w:val="24"/>
        </w:rPr>
        <w:t>基金的</w:t>
      </w:r>
      <w:r>
        <w:rPr>
          <w:rFonts w:ascii="宋体" w:hAnsi="宋体" w:cs="宋体"/>
          <w:color w:val="000000"/>
          <w:kern w:val="0"/>
          <w:sz w:val="24"/>
        </w:rPr>
        <w:t>过往业绩并不代表</w:t>
      </w:r>
      <w:r>
        <w:rPr>
          <w:rFonts w:ascii="宋体" w:hAnsi="宋体" w:cs="宋体" w:hint="eastAsia"/>
          <w:color w:val="000000"/>
          <w:kern w:val="0"/>
          <w:sz w:val="24"/>
        </w:rPr>
        <w:t>其未来表现</w:t>
      </w:r>
      <w:r>
        <w:rPr>
          <w:rFonts w:ascii="宋体" w:hAnsi="宋体" w:cs="宋体"/>
          <w:color w:val="000000"/>
          <w:kern w:val="0"/>
          <w:sz w:val="24"/>
        </w:rPr>
        <w:t>。基金管理人管理的其他基金的业绩并不构成</w:t>
      </w:r>
      <w:r>
        <w:rPr>
          <w:rFonts w:ascii="宋体" w:hAnsi="宋体" w:cs="宋体" w:hint="eastAsia"/>
          <w:color w:val="000000"/>
          <w:kern w:val="0"/>
          <w:sz w:val="24"/>
        </w:rPr>
        <w:t>对本</w:t>
      </w:r>
      <w:r>
        <w:rPr>
          <w:rFonts w:ascii="宋体" w:hAnsi="宋体" w:cs="宋体"/>
          <w:color w:val="000000"/>
          <w:kern w:val="0"/>
          <w:sz w:val="24"/>
        </w:rPr>
        <w:t>基金业绩表现的保证。</w:t>
      </w:r>
    </w:p>
    <w:p w14:paraId="7FD15169" w14:textId="77777777" w:rsidR="00CF57A4" w:rsidRDefault="00B13D46">
      <w:pPr>
        <w:spacing w:line="360" w:lineRule="auto"/>
        <w:ind w:firstLineChars="200" w:firstLine="480"/>
        <w:rPr>
          <w:rFonts w:ascii="宋体" w:hAnsi="宋体"/>
          <w:color w:val="000000"/>
          <w:sz w:val="24"/>
        </w:rPr>
      </w:pPr>
      <w:r>
        <w:rPr>
          <w:rFonts w:ascii="宋体" w:hAnsi="宋体" w:cs="宋体" w:hint="eastAsia"/>
          <w:kern w:val="0"/>
          <w:sz w:val="24"/>
        </w:rPr>
        <w:t>本招募说明书所载内容截止日为</w:t>
      </w:r>
      <w:r w:rsidR="003A6E0F">
        <w:rPr>
          <w:rFonts w:ascii="宋体" w:hAnsi="宋体" w:cs="宋体" w:hint="eastAsia"/>
          <w:kern w:val="0"/>
          <w:sz w:val="24"/>
        </w:rPr>
        <w:t>201</w:t>
      </w:r>
      <w:r w:rsidR="003A6E0F">
        <w:rPr>
          <w:rFonts w:ascii="宋体" w:hAnsi="宋体" w:cs="宋体"/>
          <w:kern w:val="0"/>
          <w:sz w:val="24"/>
        </w:rPr>
        <w:t>7</w:t>
      </w:r>
      <w:r w:rsidR="00E52BF5">
        <w:rPr>
          <w:rFonts w:ascii="宋体" w:hAnsi="宋体" w:cs="宋体" w:hint="eastAsia"/>
          <w:kern w:val="0"/>
          <w:sz w:val="24"/>
        </w:rPr>
        <w:t>年</w:t>
      </w:r>
      <w:r w:rsidR="003A6E0F">
        <w:rPr>
          <w:rFonts w:ascii="宋体" w:hAnsi="宋体" w:cs="宋体"/>
          <w:kern w:val="0"/>
          <w:sz w:val="24"/>
        </w:rPr>
        <w:t>3</w:t>
      </w:r>
      <w:r>
        <w:rPr>
          <w:rFonts w:ascii="宋体" w:hAnsi="宋体" w:cs="宋体" w:hint="eastAsia"/>
          <w:kern w:val="0"/>
          <w:sz w:val="24"/>
        </w:rPr>
        <w:t>月22日，有关财务数据和净值表现截止日为</w:t>
      </w:r>
      <w:r w:rsidR="003A6E0F">
        <w:rPr>
          <w:rFonts w:ascii="宋体" w:hAnsi="宋体" w:cs="宋体" w:hint="eastAsia"/>
          <w:kern w:val="0"/>
          <w:sz w:val="24"/>
        </w:rPr>
        <w:t>201</w:t>
      </w:r>
      <w:r w:rsidR="006E2E3F">
        <w:rPr>
          <w:rFonts w:ascii="宋体" w:hAnsi="宋体" w:cs="宋体"/>
          <w:kern w:val="0"/>
          <w:sz w:val="24"/>
        </w:rPr>
        <w:t>6</w:t>
      </w:r>
      <w:r>
        <w:rPr>
          <w:rFonts w:ascii="宋体" w:hAnsi="宋体" w:cs="宋体" w:hint="eastAsia"/>
          <w:kern w:val="0"/>
          <w:sz w:val="24"/>
        </w:rPr>
        <w:t>年</w:t>
      </w:r>
      <w:r w:rsidR="003A6E0F">
        <w:rPr>
          <w:rFonts w:ascii="宋体" w:hAnsi="宋体" w:cs="宋体"/>
          <w:kern w:val="0"/>
          <w:sz w:val="24"/>
        </w:rPr>
        <w:t>12</w:t>
      </w:r>
      <w:r>
        <w:rPr>
          <w:rFonts w:ascii="宋体" w:hAnsi="宋体" w:cs="宋体" w:hint="eastAsia"/>
          <w:kern w:val="0"/>
          <w:sz w:val="24"/>
        </w:rPr>
        <w:t>月</w:t>
      </w:r>
      <w:r w:rsidR="003A6E0F">
        <w:rPr>
          <w:rFonts w:ascii="宋体" w:hAnsi="宋体" w:cs="宋体"/>
          <w:kern w:val="0"/>
          <w:sz w:val="24"/>
        </w:rPr>
        <w:t>31</w:t>
      </w:r>
      <w:r>
        <w:rPr>
          <w:rFonts w:ascii="宋体" w:hAnsi="宋体" w:cs="宋体" w:hint="eastAsia"/>
          <w:kern w:val="0"/>
          <w:sz w:val="24"/>
        </w:rPr>
        <w:t>日。本招募说明书所载的财务数据未经审计。</w:t>
      </w:r>
    </w:p>
    <w:p w14:paraId="1C2D1378" w14:textId="77777777" w:rsidR="00CF57A4" w:rsidRDefault="00B13D46">
      <w:pPr>
        <w:widowControl/>
        <w:spacing w:line="360" w:lineRule="auto"/>
        <w:jc w:val="center"/>
        <w:rPr>
          <w:rFonts w:ascii="黑体" w:eastAsia="黑体" w:hAnsi="宋体" w:cs="宋体"/>
          <w:b/>
          <w:color w:val="000000"/>
          <w:kern w:val="0"/>
          <w:sz w:val="30"/>
        </w:rPr>
      </w:pPr>
      <w:r>
        <w:rPr>
          <w:rFonts w:ascii="黑体" w:eastAsia="黑体" w:hAnsi="宋体" w:cs="宋体"/>
          <w:color w:val="000000"/>
          <w:kern w:val="0"/>
          <w:sz w:val="30"/>
        </w:rPr>
        <w:br w:type="page"/>
      </w:r>
      <w:r>
        <w:rPr>
          <w:rFonts w:ascii="黑体" w:eastAsia="黑体" w:hAnsi="宋体" w:cs="宋体"/>
          <w:b/>
          <w:color w:val="000000"/>
          <w:kern w:val="0"/>
          <w:sz w:val="30"/>
        </w:rPr>
        <w:t>目 录</w:t>
      </w:r>
    </w:p>
    <w:bookmarkStart w:id="0" w:name="_Toc109537379"/>
    <w:p w14:paraId="0850B2D8" w14:textId="77777777" w:rsidR="00CF57A4" w:rsidRDefault="00B13D46">
      <w:pPr>
        <w:pStyle w:val="10"/>
        <w:spacing w:line="360" w:lineRule="auto"/>
        <w:rPr>
          <w:rFonts w:ascii="Calibri" w:eastAsia="宋体" w:hAnsi="Calibri"/>
          <w:noProof/>
          <w:sz w:val="21"/>
          <w:szCs w:val="22"/>
        </w:rPr>
      </w:pPr>
      <w:r>
        <w:rPr>
          <w:rFonts w:cs="宋体" w:hint="eastAsia"/>
          <w:color w:val="000000"/>
          <w:kern w:val="0"/>
        </w:rPr>
        <w:fldChar w:fldCharType="begin"/>
      </w:r>
      <w:r>
        <w:rPr>
          <w:rFonts w:cs="宋体" w:hint="eastAsia"/>
          <w:color w:val="000000"/>
          <w:kern w:val="0"/>
        </w:rPr>
        <w:instrText xml:space="preserve"> TOC \o "1-1" \h \z \u </w:instrText>
      </w:r>
      <w:r>
        <w:rPr>
          <w:rFonts w:cs="宋体" w:hint="eastAsia"/>
          <w:color w:val="000000"/>
          <w:kern w:val="0"/>
        </w:rPr>
        <w:fldChar w:fldCharType="separate"/>
      </w:r>
      <w:hyperlink w:anchor="_Toc322519868" w:history="1">
        <w:r>
          <w:rPr>
            <w:rStyle w:val="af4"/>
            <w:rFonts w:hint="eastAsia"/>
            <w:noProof/>
            <w:kern w:val="0"/>
          </w:rPr>
          <w:t>一、绪言</w:t>
        </w:r>
        <w:r>
          <w:rPr>
            <w:noProof/>
          </w:rPr>
          <w:tab/>
        </w:r>
        <w:r>
          <w:rPr>
            <w:noProof/>
          </w:rPr>
          <w:fldChar w:fldCharType="begin"/>
        </w:r>
        <w:r>
          <w:rPr>
            <w:noProof/>
          </w:rPr>
          <w:instrText xml:space="preserve"> PAGEREF _Toc322519868 \h </w:instrText>
        </w:r>
        <w:r>
          <w:rPr>
            <w:noProof/>
          </w:rPr>
        </w:r>
        <w:r>
          <w:rPr>
            <w:noProof/>
          </w:rPr>
          <w:fldChar w:fldCharType="separate"/>
        </w:r>
        <w:r w:rsidR="00F62CA9">
          <w:rPr>
            <w:noProof/>
          </w:rPr>
          <w:t>3</w:t>
        </w:r>
        <w:r>
          <w:rPr>
            <w:noProof/>
          </w:rPr>
          <w:fldChar w:fldCharType="end"/>
        </w:r>
      </w:hyperlink>
    </w:p>
    <w:p w14:paraId="1AE9D08D" w14:textId="77777777" w:rsidR="00CF57A4" w:rsidRDefault="00F62CA9">
      <w:pPr>
        <w:pStyle w:val="10"/>
        <w:spacing w:line="360" w:lineRule="auto"/>
        <w:rPr>
          <w:rFonts w:ascii="Calibri" w:eastAsia="宋体" w:hAnsi="Calibri"/>
          <w:noProof/>
          <w:sz w:val="21"/>
          <w:szCs w:val="22"/>
        </w:rPr>
      </w:pPr>
      <w:hyperlink w:anchor="_Toc322519869" w:history="1">
        <w:r w:rsidR="00B13D46">
          <w:rPr>
            <w:rStyle w:val="af4"/>
            <w:rFonts w:hint="eastAsia"/>
            <w:noProof/>
            <w:kern w:val="0"/>
          </w:rPr>
          <w:t>二、释义</w:t>
        </w:r>
        <w:r w:rsidR="00B13D46">
          <w:rPr>
            <w:noProof/>
          </w:rPr>
          <w:tab/>
        </w:r>
        <w:r w:rsidR="00B13D46">
          <w:rPr>
            <w:noProof/>
          </w:rPr>
          <w:fldChar w:fldCharType="begin"/>
        </w:r>
        <w:r w:rsidR="00B13D46">
          <w:rPr>
            <w:noProof/>
          </w:rPr>
          <w:instrText xml:space="preserve"> PAGEREF _Toc322519869 \h </w:instrText>
        </w:r>
        <w:r w:rsidR="00B13D46">
          <w:rPr>
            <w:noProof/>
          </w:rPr>
        </w:r>
        <w:r w:rsidR="00B13D46">
          <w:rPr>
            <w:noProof/>
          </w:rPr>
          <w:fldChar w:fldCharType="separate"/>
        </w:r>
        <w:r>
          <w:rPr>
            <w:noProof/>
          </w:rPr>
          <w:t>4</w:t>
        </w:r>
        <w:r w:rsidR="00B13D46">
          <w:rPr>
            <w:noProof/>
          </w:rPr>
          <w:fldChar w:fldCharType="end"/>
        </w:r>
      </w:hyperlink>
    </w:p>
    <w:p w14:paraId="16F28106" w14:textId="77777777" w:rsidR="00CF57A4" w:rsidRDefault="00F62CA9">
      <w:pPr>
        <w:pStyle w:val="10"/>
        <w:spacing w:line="360" w:lineRule="auto"/>
        <w:rPr>
          <w:rFonts w:ascii="Calibri" w:eastAsia="宋体" w:hAnsi="Calibri"/>
          <w:noProof/>
          <w:sz w:val="21"/>
          <w:szCs w:val="22"/>
        </w:rPr>
      </w:pPr>
      <w:hyperlink w:anchor="_Toc322519870" w:history="1">
        <w:r w:rsidR="00B13D46">
          <w:rPr>
            <w:rStyle w:val="af4"/>
            <w:rFonts w:hint="eastAsia"/>
            <w:noProof/>
            <w:kern w:val="0"/>
          </w:rPr>
          <w:t>三、基金管理人</w:t>
        </w:r>
        <w:r w:rsidR="00B13D46">
          <w:rPr>
            <w:noProof/>
          </w:rPr>
          <w:tab/>
        </w:r>
        <w:r w:rsidR="00B13D46">
          <w:rPr>
            <w:noProof/>
          </w:rPr>
          <w:fldChar w:fldCharType="begin"/>
        </w:r>
        <w:r w:rsidR="00B13D46">
          <w:rPr>
            <w:noProof/>
          </w:rPr>
          <w:instrText xml:space="preserve"> PAGEREF _Toc322519870 \h </w:instrText>
        </w:r>
        <w:r w:rsidR="00B13D46">
          <w:rPr>
            <w:noProof/>
          </w:rPr>
        </w:r>
        <w:r w:rsidR="00B13D46">
          <w:rPr>
            <w:noProof/>
          </w:rPr>
          <w:fldChar w:fldCharType="separate"/>
        </w:r>
        <w:r>
          <w:rPr>
            <w:noProof/>
          </w:rPr>
          <w:t>10</w:t>
        </w:r>
        <w:r w:rsidR="00B13D46">
          <w:rPr>
            <w:noProof/>
          </w:rPr>
          <w:fldChar w:fldCharType="end"/>
        </w:r>
      </w:hyperlink>
    </w:p>
    <w:p w14:paraId="704C87D0" w14:textId="77777777" w:rsidR="00CF57A4" w:rsidRDefault="00F62CA9">
      <w:pPr>
        <w:pStyle w:val="10"/>
        <w:spacing w:line="360" w:lineRule="auto"/>
        <w:rPr>
          <w:rFonts w:ascii="Calibri" w:eastAsia="宋体" w:hAnsi="Calibri"/>
          <w:noProof/>
          <w:sz w:val="21"/>
          <w:szCs w:val="22"/>
        </w:rPr>
      </w:pPr>
      <w:hyperlink w:anchor="_Toc322519871" w:history="1">
        <w:r w:rsidR="00B13D46">
          <w:rPr>
            <w:rStyle w:val="af4"/>
            <w:rFonts w:hint="eastAsia"/>
            <w:noProof/>
            <w:kern w:val="0"/>
          </w:rPr>
          <w:t>四、基金托管人</w:t>
        </w:r>
        <w:r w:rsidR="00B13D46">
          <w:rPr>
            <w:noProof/>
          </w:rPr>
          <w:tab/>
        </w:r>
        <w:r w:rsidR="00B13D46">
          <w:rPr>
            <w:noProof/>
          </w:rPr>
          <w:fldChar w:fldCharType="begin"/>
        </w:r>
        <w:r w:rsidR="00B13D46">
          <w:rPr>
            <w:noProof/>
          </w:rPr>
          <w:instrText xml:space="preserve"> PAGEREF _Toc322519871 \h </w:instrText>
        </w:r>
        <w:r w:rsidR="00B13D46">
          <w:rPr>
            <w:noProof/>
          </w:rPr>
        </w:r>
        <w:r w:rsidR="00B13D46">
          <w:rPr>
            <w:noProof/>
          </w:rPr>
          <w:fldChar w:fldCharType="separate"/>
        </w:r>
        <w:r>
          <w:rPr>
            <w:noProof/>
          </w:rPr>
          <w:t>18</w:t>
        </w:r>
        <w:r w:rsidR="00B13D46">
          <w:rPr>
            <w:noProof/>
          </w:rPr>
          <w:fldChar w:fldCharType="end"/>
        </w:r>
      </w:hyperlink>
    </w:p>
    <w:p w14:paraId="43031F16" w14:textId="44A39754" w:rsidR="00CF57A4" w:rsidRDefault="00F62CA9">
      <w:pPr>
        <w:pStyle w:val="10"/>
        <w:spacing w:line="360" w:lineRule="auto"/>
        <w:rPr>
          <w:rFonts w:ascii="Calibri" w:eastAsia="宋体" w:hAnsi="Calibri"/>
          <w:noProof/>
          <w:sz w:val="21"/>
          <w:szCs w:val="22"/>
        </w:rPr>
      </w:pPr>
      <w:hyperlink w:anchor="_Toc322519872" w:history="1">
        <w:r w:rsidR="00B13D46">
          <w:rPr>
            <w:rStyle w:val="af4"/>
            <w:rFonts w:hint="eastAsia"/>
            <w:noProof/>
            <w:kern w:val="0"/>
          </w:rPr>
          <w:t>五、相关服务机构</w:t>
        </w:r>
        <w:bookmarkStart w:id="1" w:name="_GoBack"/>
        <w:bookmarkEnd w:id="1"/>
        <w:r w:rsidR="00B13D46">
          <w:rPr>
            <w:noProof/>
          </w:rPr>
          <w:tab/>
        </w:r>
        <w:r w:rsidR="00B13D46">
          <w:rPr>
            <w:noProof/>
          </w:rPr>
          <w:fldChar w:fldCharType="begin"/>
        </w:r>
        <w:r w:rsidR="00B13D46">
          <w:rPr>
            <w:noProof/>
          </w:rPr>
          <w:instrText xml:space="preserve"> PAGEREF _Toc322519872 \h </w:instrText>
        </w:r>
        <w:r w:rsidR="00B13D46">
          <w:rPr>
            <w:noProof/>
          </w:rPr>
        </w:r>
        <w:r w:rsidR="00B13D46">
          <w:rPr>
            <w:noProof/>
          </w:rPr>
          <w:fldChar w:fldCharType="separate"/>
        </w:r>
        <w:r>
          <w:rPr>
            <w:noProof/>
          </w:rPr>
          <w:t>22</w:t>
        </w:r>
        <w:r w:rsidR="00B13D46">
          <w:rPr>
            <w:noProof/>
          </w:rPr>
          <w:fldChar w:fldCharType="end"/>
        </w:r>
      </w:hyperlink>
    </w:p>
    <w:p w14:paraId="69CC77D1" w14:textId="5B0932B5" w:rsidR="00CF57A4" w:rsidRDefault="00F62CA9">
      <w:pPr>
        <w:pStyle w:val="10"/>
        <w:spacing w:line="360" w:lineRule="auto"/>
        <w:rPr>
          <w:rFonts w:ascii="Calibri" w:eastAsia="宋体" w:hAnsi="Calibri"/>
          <w:noProof/>
          <w:sz w:val="21"/>
          <w:szCs w:val="22"/>
        </w:rPr>
      </w:pPr>
      <w:hyperlink w:anchor="_Toc322519873" w:history="1">
        <w:r w:rsidR="00B13D46">
          <w:rPr>
            <w:rStyle w:val="af4"/>
            <w:rFonts w:hint="eastAsia"/>
            <w:noProof/>
            <w:kern w:val="0"/>
          </w:rPr>
          <w:t>六、基金的募集</w:t>
        </w:r>
        <w:r w:rsidR="00B13D46">
          <w:rPr>
            <w:noProof/>
          </w:rPr>
          <w:tab/>
        </w:r>
        <w:r w:rsidR="00B13D46">
          <w:rPr>
            <w:noProof/>
          </w:rPr>
          <w:fldChar w:fldCharType="begin"/>
        </w:r>
        <w:r w:rsidR="00B13D46">
          <w:rPr>
            <w:noProof/>
          </w:rPr>
          <w:instrText xml:space="preserve"> PAGEREF _Toc322519873 \h </w:instrText>
        </w:r>
        <w:r w:rsidR="00B13D46">
          <w:rPr>
            <w:noProof/>
          </w:rPr>
        </w:r>
        <w:r w:rsidR="00B13D46">
          <w:rPr>
            <w:noProof/>
          </w:rPr>
          <w:fldChar w:fldCharType="separate"/>
        </w:r>
        <w:r>
          <w:rPr>
            <w:noProof/>
          </w:rPr>
          <w:t>32</w:t>
        </w:r>
        <w:r w:rsidR="00B13D46">
          <w:rPr>
            <w:noProof/>
          </w:rPr>
          <w:fldChar w:fldCharType="end"/>
        </w:r>
      </w:hyperlink>
    </w:p>
    <w:p w14:paraId="641D6B2F" w14:textId="0AEB374D" w:rsidR="00CF57A4" w:rsidRDefault="00F62CA9">
      <w:pPr>
        <w:pStyle w:val="10"/>
        <w:spacing w:line="360" w:lineRule="auto"/>
        <w:rPr>
          <w:rFonts w:ascii="Calibri" w:eastAsia="宋体" w:hAnsi="Calibri"/>
          <w:noProof/>
          <w:sz w:val="21"/>
          <w:szCs w:val="22"/>
        </w:rPr>
      </w:pPr>
      <w:hyperlink w:anchor="_Toc322519874" w:history="1">
        <w:r w:rsidR="00B13D46">
          <w:rPr>
            <w:rStyle w:val="af4"/>
            <w:rFonts w:hint="eastAsia"/>
            <w:noProof/>
            <w:kern w:val="0"/>
          </w:rPr>
          <w:t>七、基金合同的生效</w:t>
        </w:r>
        <w:r w:rsidR="00B13D46">
          <w:rPr>
            <w:noProof/>
          </w:rPr>
          <w:tab/>
        </w:r>
        <w:r w:rsidR="00B13D46">
          <w:rPr>
            <w:noProof/>
          </w:rPr>
          <w:fldChar w:fldCharType="begin"/>
        </w:r>
        <w:r w:rsidR="00B13D46">
          <w:rPr>
            <w:noProof/>
          </w:rPr>
          <w:instrText xml:space="preserve"> PAGEREF _Toc322519874 \h </w:instrText>
        </w:r>
        <w:r w:rsidR="00B13D46">
          <w:rPr>
            <w:noProof/>
          </w:rPr>
        </w:r>
        <w:r w:rsidR="00B13D46">
          <w:rPr>
            <w:noProof/>
          </w:rPr>
          <w:fldChar w:fldCharType="separate"/>
        </w:r>
        <w:r>
          <w:rPr>
            <w:noProof/>
          </w:rPr>
          <w:t>33</w:t>
        </w:r>
        <w:r w:rsidR="00B13D46">
          <w:rPr>
            <w:noProof/>
          </w:rPr>
          <w:fldChar w:fldCharType="end"/>
        </w:r>
      </w:hyperlink>
    </w:p>
    <w:p w14:paraId="57A5D73E" w14:textId="7CB54DE0" w:rsidR="00CF57A4" w:rsidRDefault="00F62CA9">
      <w:pPr>
        <w:pStyle w:val="10"/>
        <w:spacing w:line="360" w:lineRule="auto"/>
        <w:rPr>
          <w:rFonts w:ascii="Calibri" w:eastAsia="宋体" w:hAnsi="Calibri"/>
          <w:noProof/>
          <w:sz w:val="21"/>
          <w:szCs w:val="22"/>
        </w:rPr>
      </w:pPr>
      <w:hyperlink w:anchor="_Toc322519875" w:history="1">
        <w:r w:rsidR="00B13D46">
          <w:rPr>
            <w:rStyle w:val="af4"/>
            <w:rFonts w:hint="eastAsia"/>
            <w:noProof/>
            <w:kern w:val="0"/>
          </w:rPr>
          <w:t>八、基金份额的上市交易</w:t>
        </w:r>
        <w:r w:rsidR="00B13D46">
          <w:rPr>
            <w:noProof/>
          </w:rPr>
          <w:tab/>
        </w:r>
        <w:r w:rsidR="00B13D46">
          <w:rPr>
            <w:noProof/>
          </w:rPr>
          <w:fldChar w:fldCharType="begin"/>
        </w:r>
        <w:r w:rsidR="00B13D46">
          <w:rPr>
            <w:noProof/>
          </w:rPr>
          <w:instrText xml:space="preserve"> PAGEREF _Toc322519875 \h </w:instrText>
        </w:r>
        <w:r w:rsidR="00B13D46">
          <w:rPr>
            <w:noProof/>
          </w:rPr>
        </w:r>
        <w:r w:rsidR="00B13D46">
          <w:rPr>
            <w:noProof/>
          </w:rPr>
          <w:fldChar w:fldCharType="separate"/>
        </w:r>
        <w:r>
          <w:rPr>
            <w:noProof/>
          </w:rPr>
          <w:t>34</w:t>
        </w:r>
        <w:r w:rsidR="00B13D46">
          <w:rPr>
            <w:noProof/>
          </w:rPr>
          <w:fldChar w:fldCharType="end"/>
        </w:r>
      </w:hyperlink>
    </w:p>
    <w:p w14:paraId="103F5851" w14:textId="52798076" w:rsidR="00CF57A4" w:rsidRDefault="00F62CA9">
      <w:pPr>
        <w:pStyle w:val="10"/>
        <w:spacing w:line="360" w:lineRule="auto"/>
        <w:rPr>
          <w:rFonts w:ascii="Calibri" w:eastAsia="宋体" w:hAnsi="Calibri"/>
          <w:noProof/>
          <w:sz w:val="21"/>
          <w:szCs w:val="22"/>
        </w:rPr>
      </w:pPr>
      <w:hyperlink w:anchor="_Toc322519876" w:history="1">
        <w:r w:rsidR="00B13D46">
          <w:rPr>
            <w:rStyle w:val="af4"/>
            <w:rFonts w:hint="eastAsia"/>
            <w:noProof/>
            <w:kern w:val="0"/>
          </w:rPr>
          <w:t>九、基金份额的申购与赎回</w:t>
        </w:r>
        <w:r w:rsidR="00B13D46">
          <w:rPr>
            <w:noProof/>
          </w:rPr>
          <w:tab/>
        </w:r>
        <w:r w:rsidR="00B13D46">
          <w:rPr>
            <w:noProof/>
          </w:rPr>
          <w:fldChar w:fldCharType="begin"/>
        </w:r>
        <w:r w:rsidR="00B13D46">
          <w:rPr>
            <w:noProof/>
          </w:rPr>
          <w:instrText xml:space="preserve"> PAGEREF _Toc322519876 \h </w:instrText>
        </w:r>
        <w:r w:rsidR="00B13D46">
          <w:rPr>
            <w:noProof/>
          </w:rPr>
        </w:r>
        <w:r w:rsidR="00B13D46">
          <w:rPr>
            <w:noProof/>
          </w:rPr>
          <w:fldChar w:fldCharType="separate"/>
        </w:r>
        <w:r>
          <w:rPr>
            <w:noProof/>
          </w:rPr>
          <w:t>36</w:t>
        </w:r>
        <w:r w:rsidR="00B13D46">
          <w:rPr>
            <w:noProof/>
          </w:rPr>
          <w:fldChar w:fldCharType="end"/>
        </w:r>
      </w:hyperlink>
    </w:p>
    <w:p w14:paraId="692BD964" w14:textId="1A4212E6" w:rsidR="00CF57A4" w:rsidRDefault="00F62CA9">
      <w:pPr>
        <w:pStyle w:val="10"/>
        <w:spacing w:line="360" w:lineRule="auto"/>
        <w:rPr>
          <w:rFonts w:ascii="Calibri" w:eastAsia="宋体" w:hAnsi="Calibri"/>
          <w:noProof/>
          <w:sz w:val="21"/>
          <w:szCs w:val="22"/>
        </w:rPr>
      </w:pPr>
      <w:hyperlink w:anchor="_Toc322519877" w:history="1">
        <w:r w:rsidR="00B13D46">
          <w:rPr>
            <w:rStyle w:val="af4"/>
            <w:rFonts w:hint="eastAsia"/>
            <w:noProof/>
            <w:kern w:val="0"/>
          </w:rPr>
          <w:t>十、基金的投资</w:t>
        </w:r>
        <w:r w:rsidR="00B13D46">
          <w:rPr>
            <w:noProof/>
          </w:rPr>
          <w:tab/>
        </w:r>
        <w:r w:rsidR="00B13D46">
          <w:rPr>
            <w:noProof/>
          </w:rPr>
          <w:fldChar w:fldCharType="begin"/>
        </w:r>
        <w:r w:rsidR="00B13D46">
          <w:rPr>
            <w:noProof/>
          </w:rPr>
          <w:instrText xml:space="preserve"> PAGEREF _Toc322519877 \h </w:instrText>
        </w:r>
        <w:r w:rsidR="00B13D46">
          <w:rPr>
            <w:noProof/>
          </w:rPr>
        </w:r>
        <w:r w:rsidR="00B13D46">
          <w:rPr>
            <w:noProof/>
          </w:rPr>
          <w:fldChar w:fldCharType="separate"/>
        </w:r>
        <w:r>
          <w:rPr>
            <w:noProof/>
          </w:rPr>
          <w:t>47</w:t>
        </w:r>
        <w:r w:rsidR="00B13D46">
          <w:rPr>
            <w:noProof/>
          </w:rPr>
          <w:fldChar w:fldCharType="end"/>
        </w:r>
      </w:hyperlink>
    </w:p>
    <w:p w14:paraId="523FB37C" w14:textId="73DBC7D6" w:rsidR="00CF57A4" w:rsidRDefault="00F62CA9">
      <w:pPr>
        <w:pStyle w:val="10"/>
        <w:spacing w:line="360" w:lineRule="auto"/>
        <w:rPr>
          <w:rFonts w:ascii="Calibri" w:eastAsia="宋体" w:hAnsi="Calibri"/>
          <w:noProof/>
          <w:sz w:val="21"/>
          <w:szCs w:val="22"/>
        </w:rPr>
      </w:pPr>
      <w:hyperlink w:anchor="_Toc322519878" w:history="1">
        <w:r w:rsidR="00B13D46">
          <w:rPr>
            <w:rStyle w:val="af4"/>
            <w:rFonts w:hint="eastAsia"/>
            <w:noProof/>
            <w:kern w:val="0"/>
          </w:rPr>
          <w:t>十一、基金的业绩</w:t>
        </w:r>
        <w:r w:rsidR="00B13D46">
          <w:rPr>
            <w:noProof/>
          </w:rPr>
          <w:tab/>
        </w:r>
        <w:r w:rsidR="00B13D46">
          <w:rPr>
            <w:noProof/>
          </w:rPr>
          <w:fldChar w:fldCharType="begin"/>
        </w:r>
        <w:r w:rsidR="00B13D46">
          <w:rPr>
            <w:noProof/>
          </w:rPr>
          <w:instrText xml:space="preserve"> PAGEREF _Toc322519878 \h </w:instrText>
        </w:r>
        <w:r w:rsidR="00B13D46">
          <w:rPr>
            <w:noProof/>
          </w:rPr>
        </w:r>
        <w:r w:rsidR="00B13D46">
          <w:rPr>
            <w:noProof/>
          </w:rPr>
          <w:fldChar w:fldCharType="separate"/>
        </w:r>
        <w:r>
          <w:rPr>
            <w:noProof/>
          </w:rPr>
          <w:t>58</w:t>
        </w:r>
        <w:r w:rsidR="00B13D46">
          <w:rPr>
            <w:noProof/>
          </w:rPr>
          <w:fldChar w:fldCharType="end"/>
        </w:r>
      </w:hyperlink>
    </w:p>
    <w:p w14:paraId="70D573EF" w14:textId="518E451E" w:rsidR="00CF57A4" w:rsidRDefault="00F62CA9">
      <w:pPr>
        <w:pStyle w:val="10"/>
        <w:spacing w:line="360" w:lineRule="auto"/>
        <w:rPr>
          <w:rFonts w:ascii="Calibri" w:eastAsia="宋体" w:hAnsi="Calibri"/>
          <w:noProof/>
          <w:sz w:val="21"/>
          <w:szCs w:val="22"/>
        </w:rPr>
      </w:pPr>
      <w:hyperlink w:anchor="_Toc322519879" w:history="1">
        <w:r w:rsidR="00B13D46">
          <w:rPr>
            <w:rStyle w:val="af4"/>
            <w:rFonts w:hint="eastAsia"/>
            <w:noProof/>
            <w:kern w:val="0"/>
          </w:rPr>
          <w:t>十二、基金的财产</w:t>
        </w:r>
        <w:r w:rsidR="00B13D46">
          <w:rPr>
            <w:noProof/>
          </w:rPr>
          <w:tab/>
        </w:r>
        <w:r w:rsidR="00B13D46">
          <w:rPr>
            <w:noProof/>
          </w:rPr>
          <w:fldChar w:fldCharType="begin"/>
        </w:r>
        <w:r w:rsidR="00B13D46">
          <w:rPr>
            <w:noProof/>
          </w:rPr>
          <w:instrText xml:space="preserve"> PAGEREF _Toc322519879 \h </w:instrText>
        </w:r>
        <w:r w:rsidR="00B13D46">
          <w:rPr>
            <w:noProof/>
          </w:rPr>
        </w:r>
        <w:r w:rsidR="00B13D46">
          <w:rPr>
            <w:noProof/>
          </w:rPr>
          <w:fldChar w:fldCharType="separate"/>
        </w:r>
        <w:r>
          <w:rPr>
            <w:noProof/>
          </w:rPr>
          <w:t>60</w:t>
        </w:r>
        <w:r w:rsidR="00B13D46">
          <w:rPr>
            <w:noProof/>
          </w:rPr>
          <w:fldChar w:fldCharType="end"/>
        </w:r>
      </w:hyperlink>
    </w:p>
    <w:p w14:paraId="47CD9A80" w14:textId="59FE6AC9" w:rsidR="00CF57A4" w:rsidRDefault="00F62CA9">
      <w:pPr>
        <w:pStyle w:val="10"/>
        <w:spacing w:line="360" w:lineRule="auto"/>
        <w:rPr>
          <w:rFonts w:ascii="Calibri" w:eastAsia="宋体" w:hAnsi="Calibri"/>
          <w:noProof/>
          <w:sz w:val="21"/>
          <w:szCs w:val="22"/>
        </w:rPr>
      </w:pPr>
      <w:hyperlink w:anchor="_Toc322519880" w:history="1">
        <w:r w:rsidR="00B13D46">
          <w:rPr>
            <w:rStyle w:val="af4"/>
            <w:rFonts w:hint="eastAsia"/>
            <w:noProof/>
            <w:kern w:val="0"/>
          </w:rPr>
          <w:t>十三、基金资产的估值</w:t>
        </w:r>
        <w:r w:rsidR="00B13D46">
          <w:rPr>
            <w:noProof/>
          </w:rPr>
          <w:tab/>
        </w:r>
        <w:r w:rsidR="00B13D46">
          <w:rPr>
            <w:noProof/>
          </w:rPr>
          <w:fldChar w:fldCharType="begin"/>
        </w:r>
        <w:r w:rsidR="00B13D46">
          <w:rPr>
            <w:noProof/>
          </w:rPr>
          <w:instrText xml:space="preserve"> PAGEREF _Toc322519880 \h </w:instrText>
        </w:r>
        <w:r w:rsidR="00B13D46">
          <w:rPr>
            <w:noProof/>
          </w:rPr>
        </w:r>
        <w:r w:rsidR="00B13D46">
          <w:rPr>
            <w:noProof/>
          </w:rPr>
          <w:fldChar w:fldCharType="separate"/>
        </w:r>
        <w:r>
          <w:rPr>
            <w:noProof/>
          </w:rPr>
          <w:t>61</w:t>
        </w:r>
        <w:r w:rsidR="00B13D46">
          <w:rPr>
            <w:noProof/>
          </w:rPr>
          <w:fldChar w:fldCharType="end"/>
        </w:r>
      </w:hyperlink>
    </w:p>
    <w:p w14:paraId="35ACF1F3" w14:textId="10538786" w:rsidR="00CF57A4" w:rsidRDefault="00F62CA9">
      <w:pPr>
        <w:pStyle w:val="10"/>
        <w:spacing w:line="360" w:lineRule="auto"/>
        <w:rPr>
          <w:rFonts w:ascii="Calibri" w:eastAsia="宋体" w:hAnsi="Calibri"/>
          <w:noProof/>
          <w:sz w:val="21"/>
          <w:szCs w:val="22"/>
        </w:rPr>
      </w:pPr>
      <w:hyperlink w:anchor="_Toc322519881" w:history="1">
        <w:r w:rsidR="00B13D46">
          <w:rPr>
            <w:rStyle w:val="af4"/>
            <w:rFonts w:hint="eastAsia"/>
            <w:noProof/>
            <w:kern w:val="0"/>
          </w:rPr>
          <w:t>十四、基金的收益与分配</w:t>
        </w:r>
        <w:r w:rsidR="00B13D46">
          <w:rPr>
            <w:noProof/>
          </w:rPr>
          <w:tab/>
        </w:r>
        <w:r w:rsidR="00B13D46">
          <w:rPr>
            <w:noProof/>
          </w:rPr>
          <w:fldChar w:fldCharType="begin"/>
        </w:r>
        <w:r w:rsidR="00B13D46">
          <w:rPr>
            <w:noProof/>
          </w:rPr>
          <w:instrText xml:space="preserve"> PAGEREF _Toc322519881 \h </w:instrText>
        </w:r>
        <w:r w:rsidR="00B13D46">
          <w:rPr>
            <w:noProof/>
          </w:rPr>
        </w:r>
        <w:r w:rsidR="00B13D46">
          <w:rPr>
            <w:noProof/>
          </w:rPr>
          <w:fldChar w:fldCharType="separate"/>
        </w:r>
        <w:r>
          <w:rPr>
            <w:noProof/>
          </w:rPr>
          <w:t>68</w:t>
        </w:r>
        <w:r w:rsidR="00B13D46">
          <w:rPr>
            <w:noProof/>
          </w:rPr>
          <w:fldChar w:fldCharType="end"/>
        </w:r>
      </w:hyperlink>
    </w:p>
    <w:p w14:paraId="46CABBC3" w14:textId="6F82E5BC" w:rsidR="00CF57A4" w:rsidRDefault="00F62CA9">
      <w:pPr>
        <w:pStyle w:val="10"/>
        <w:spacing w:line="360" w:lineRule="auto"/>
        <w:rPr>
          <w:rFonts w:ascii="Calibri" w:eastAsia="宋体" w:hAnsi="Calibri"/>
          <w:noProof/>
          <w:sz w:val="21"/>
          <w:szCs w:val="22"/>
        </w:rPr>
      </w:pPr>
      <w:hyperlink w:anchor="_Toc322519882" w:history="1">
        <w:r w:rsidR="00B13D46">
          <w:rPr>
            <w:rStyle w:val="af4"/>
            <w:rFonts w:hint="eastAsia"/>
            <w:noProof/>
            <w:kern w:val="0"/>
          </w:rPr>
          <w:t>十五、基金的费用与税收</w:t>
        </w:r>
        <w:r w:rsidR="00B13D46">
          <w:rPr>
            <w:noProof/>
          </w:rPr>
          <w:tab/>
        </w:r>
        <w:r w:rsidR="00B13D46">
          <w:rPr>
            <w:noProof/>
          </w:rPr>
          <w:fldChar w:fldCharType="begin"/>
        </w:r>
        <w:r w:rsidR="00B13D46">
          <w:rPr>
            <w:noProof/>
          </w:rPr>
          <w:instrText xml:space="preserve"> PAGEREF _Toc322519882 \h </w:instrText>
        </w:r>
        <w:r w:rsidR="00B13D46">
          <w:rPr>
            <w:noProof/>
          </w:rPr>
        </w:r>
        <w:r w:rsidR="00B13D46">
          <w:rPr>
            <w:noProof/>
          </w:rPr>
          <w:fldChar w:fldCharType="separate"/>
        </w:r>
        <w:r>
          <w:rPr>
            <w:noProof/>
          </w:rPr>
          <w:t>70</w:t>
        </w:r>
        <w:r w:rsidR="00B13D46">
          <w:rPr>
            <w:noProof/>
          </w:rPr>
          <w:fldChar w:fldCharType="end"/>
        </w:r>
      </w:hyperlink>
    </w:p>
    <w:p w14:paraId="6A92026D" w14:textId="0BB45722" w:rsidR="00CF57A4" w:rsidRDefault="00F62CA9">
      <w:pPr>
        <w:pStyle w:val="10"/>
        <w:spacing w:line="360" w:lineRule="auto"/>
        <w:rPr>
          <w:rFonts w:ascii="Calibri" w:eastAsia="宋体" w:hAnsi="Calibri"/>
          <w:noProof/>
          <w:sz w:val="21"/>
          <w:szCs w:val="22"/>
        </w:rPr>
      </w:pPr>
      <w:hyperlink w:anchor="_Toc322519883" w:history="1">
        <w:r w:rsidR="00B13D46">
          <w:rPr>
            <w:rStyle w:val="af4"/>
            <w:rFonts w:hint="eastAsia"/>
            <w:noProof/>
            <w:kern w:val="0"/>
          </w:rPr>
          <w:t>十六、基金的会计与审计</w:t>
        </w:r>
        <w:r w:rsidR="00B13D46">
          <w:rPr>
            <w:noProof/>
          </w:rPr>
          <w:tab/>
        </w:r>
        <w:r w:rsidR="00B13D46">
          <w:rPr>
            <w:noProof/>
          </w:rPr>
          <w:fldChar w:fldCharType="begin"/>
        </w:r>
        <w:r w:rsidR="00B13D46">
          <w:rPr>
            <w:noProof/>
          </w:rPr>
          <w:instrText xml:space="preserve"> PAGEREF _Toc322519883 \h </w:instrText>
        </w:r>
        <w:r w:rsidR="00B13D46">
          <w:rPr>
            <w:noProof/>
          </w:rPr>
        </w:r>
        <w:r w:rsidR="00B13D46">
          <w:rPr>
            <w:noProof/>
          </w:rPr>
          <w:fldChar w:fldCharType="separate"/>
        </w:r>
        <w:r>
          <w:rPr>
            <w:noProof/>
          </w:rPr>
          <w:t>73</w:t>
        </w:r>
        <w:r w:rsidR="00B13D46">
          <w:rPr>
            <w:noProof/>
          </w:rPr>
          <w:fldChar w:fldCharType="end"/>
        </w:r>
      </w:hyperlink>
    </w:p>
    <w:p w14:paraId="7E740096" w14:textId="207F7451" w:rsidR="00CF57A4" w:rsidRDefault="00F62CA9">
      <w:pPr>
        <w:pStyle w:val="10"/>
        <w:spacing w:line="360" w:lineRule="auto"/>
        <w:rPr>
          <w:rFonts w:ascii="Calibri" w:eastAsia="宋体" w:hAnsi="Calibri"/>
          <w:noProof/>
          <w:sz w:val="21"/>
          <w:szCs w:val="22"/>
        </w:rPr>
      </w:pPr>
      <w:hyperlink w:anchor="_Toc322519884" w:history="1">
        <w:r w:rsidR="00B13D46">
          <w:rPr>
            <w:rStyle w:val="af4"/>
            <w:rFonts w:hint="eastAsia"/>
            <w:noProof/>
            <w:kern w:val="0"/>
          </w:rPr>
          <w:t>十七、基金的信息披露</w:t>
        </w:r>
        <w:r w:rsidR="00B13D46">
          <w:rPr>
            <w:noProof/>
          </w:rPr>
          <w:tab/>
        </w:r>
        <w:r w:rsidR="00B13D46">
          <w:rPr>
            <w:noProof/>
          </w:rPr>
          <w:fldChar w:fldCharType="begin"/>
        </w:r>
        <w:r w:rsidR="00B13D46">
          <w:rPr>
            <w:noProof/>
          </w:rPr>
          <w:instrText xml:space="preserve"> PAGEREF _Toc322519884 \h </w:instrText>
        </w:r>
        <w:r w:rsidR="00B13D46">
          <w:rPr>
            <w:noProof/>
          </w:rPr>
        </w:r>
        <w:r w:rsidR="00B13D46">
          <w:rPr>
            <w:noProof/>
          </w:rPr>
          <w:fldChar w:fldCharType="separate"/>
        </w:r>
        <w:r>
          <w:rPr>
            <w:noProof/>
          </w:rPr>
          <w:t>74</w:t>
        </w:r>
        <w:r w:rsidR="00B13D46">
          <w:rPr>
            <w:noProof/>
          </w:rPr>
          <w:fldChar w:fldCharType="end"/>
        </w:r>
      </w:hyperlink>
    </w:p>
    <w:p w14:paraId="43477766" w14:textId="549E0D68" w:rsidR="00CF57A4" w:rsidRDefault="00F62CA9">
      <w:pPr>
        <w:pStyle w:val="10"/>
        <w:spacing w:line="360" w:lineRule="auto"/>
        <w:rPr>
          <w:rFonts w:ascii="Calibri" w:eastAsia="宋体" w:hAnsi="Calibri"/>
          <w:noProof/>
          <w:sz w:val="21"/>
          <w:szCs w:val="22"/>
        </w:rPr>
      </w:pPr>
      <w:hyperlink w:anchor="_Toc322519885" w:history="1">
        <w:r w:rsidR="00B13D46">
          <w:rPr>
            <w:rStyle w:val="af4"/>
            <w:rFonts w:hint="eastAsia"/>
            <w:noProof/>
            <w:kern w:val="0"/>
          </w:rPr>
          <w:t>十八、风险揭示</w:t>
        </w:r>
        <w:r w:rsidR="00B13D46">
          <w:rPr>
            <w:noProof/>
          </w:rPr>
          <w:tab/>
        </w:r>
        <w:r w:rsidR="00B13D46">
          <w:rPr>
            <w:noProof/>
          </w:rPr>
          <w:fldChar w:fldCharType="begin"/>
        </w:r>
        <w:r w:rsidR="00B13D46">
          <w:rPr>
            <w:noProof/>
          </w:rPr>
          <w:instrText xml:space="preserve"> PAGEREF _Toc322519885 \h </w:instrText>
        </w:r>
        <w:r w:rsidR="00B13D46">
          <w:rPr>
            <w:noProof/>
          </w:rPr>
        </w:r>
        <w:r w:rsidR="00B13D46">
          <w:rPr>
            <w:noProof/>
          </w:rPr>
          <w:fldChar w:fldCharType="separate"/>
        </w:r>
        <w:r>
          <w:rPr>
            <w:noProof/>
          </w:rPr>
          <w:t>79</w:t>
        </w:r>
        <w:r w:rsidR="00B13D46">
          <w:rPr>
            <w:noProof/>
          </w:rPr>
          <w:fldChar w:fldCharType="end"/>
        </w:r>
      </w:hyperlink>
    </w:p>
    <w:p w14:paraId="27BC561A" w14:textId="4E7541A5" w:rsidR="00CF57A4" w:rsidRDefault="00F62CA9">
      <w:pPr>
        <w:pStyle w:val="10"/>
        <w:spacing w:line="360" w:lineRule="auto"/>
        <w:rPr>
          <w:rFonts w:ascii="Calibri" w:eastAsia="宋体" w:hAnsi="Calibri"/>
          <w:noProof/>
          <w:sz w:val="21"/>
          <w:szCs w:val="22"/>
        </w:rPr>
      </w:pPr>
      <w:hyperlink w:anchor="_Toc322519886" w:history="1">
        <w:r w:rsidR="00B13D46">
          <w:rPr>
            <w:rStyle w:val="af4"/>
            <w:rFonts w:hint="eastAsia"/>
            <w:noProof/>
            <w:kern w:val="0"/>
          </w:rPr>
          <w:t>十九、基金合同的终止与基金财产的清算</w:t>
        </w:r>
        <w:r w:rsidR="00B13D46">
          <w:rPr>
            <w:noProof/>
          </w:rPr>
          <w:tab/>
        </w:r>
        <w:r w:rsidR="00B13D46">
          <w:rPr>
            <w:noProof/>
          </w:rPr>
          <w:fldChar w:fldCharType="begin"/>
        </w:r>
        <w:r w:rsidR="00B13D46">
          <w:rPr>
            <w:noProof/>
          </w:rPr>
          <w:instrText xml:space="preserve"> PAGEREF _Toc322519886 \h </w:instrText>
        </w:r>
        <w:r w:rsidR="00B13D46">
          <w:rPr>
            <w:noProof/>
          </w:rPr>
        </w:r>
        <w:r w:rsidR="00B13D46">
          <w:rPr>
            <w:noProof/>
          </w:rPr>
          <w:fldChar w:fldCharType="separate"/>
        </w:r>
        <w:r>
          <w:rPr>
            <w:noProof/>
          </w:rPr>
          <w:t>84</w:t>
        </w:r>
        <w:r w:rsidR="00B13D46">
          <w:rPr>
            <w:noProof/>
          </w:rPr>
          <w:fldChar w:fldCharType="end"/>
        </w:r>
      </w:hyperlink>
    </w:p>
    <w:p w14:paraId="7F3FF94F" w14:textId="0364423E" w:rsidR="00CF57A4" w:rsidRDefault="00F62CA9">
      <w:pPr>
        <w:pStyle w:val="10"/>
        <w:spacing w:line="360" w:lineRule="auto"/>
        <w:rPr>
          <w:rFonts w:ascii="Calibri" w:eastAsia="宋体" w:hAnsi="Calibri"/>
          <w:noProof/>
          <w:sz w:val="21"/>
          <w:szCs w:val="22"/>
        </w:rPr>
      </w:pPr>
      <w:hyperlink w:anchor="_Toc322519887" w:history="1">
        <w:r w:rsidR="00B13D46">
          <w:rPr>
            <w:rStyle w:val="af4"/>
            <w:rFonts w:hint="eastAsia"/>
            <w:noProof/>
            <w:kern w:val="0"/>
          </w:rPr>
          <w:t>二十、基金合同内容摘要</w:t>
        </w:r>
        <w:r w:rsidR="00B13D46">
          <w:rPr>
            <w:noProof/>
          </w:rPr>
          <w:tab/>
        </w:r>
        <w:r w:rsidR="00B13D46">
          <w:rPr>
            <w:noProof/>
          </w:rPr>
          <w:fldChar w:fldCharType="begin"/>
        </w:r>
        <w:r w:rsidR="00B13D46">
          <w:rPr>
            <w:noProof/>
          </w:rPr>
          <w:instrText xml:space="preserve"> PAGEREF _Toc322519887 \h </w:instrText>
        </w:r>
        <w:r w:rsidR="00B13D46">
          <w:rPr>
            <w:noProof/>
          </w:rPr>
        </w:r>
        <w:r w:rsidR="00B13D46">
          <w:rPr>
            <w:noProof/>
          </w:rPr>
          <w:fldChar w:fldCharType="separate"/>
        </w:r>
        <w:r>
          <w:rPr>
            <w:noProof/>
          </w:rPr>
          <w:t>86</w:t>
        </w:r>
        <w:r w:rsidR="00B13D46">
          <w:rPr>
            <w:noProof/>
          </w:rPr>
          <w:fldChar w:fldCharType="end"/>
        </w:r>
      </w:hyperlink>
    </w:p>
    <w:p w14:paraId="544C520B" w14:textId="384DFC32" w:rsidR="00CF57A4" w:rsidRDefault="00F62CA9">
      <w:pPr>
        <w:pStyle w:val="10"/>
        <w:spacing w:line="360" w:lineRule="auto"/>
        <w:rPr>
          <w:rFonts w:ascii="Calibri" w:eastAsia="宋体" w:hAnsi="Calibri"/>
          <w:noProof/>
          <w:sz w:val="21"/>
          <w:szCs w:val="22"/>
        </w:rPr>
      </w:pPr>
      <w:hyperlink w:anchor="_Toc322519888" w:history="1">
        <w:r w:rsidR="00B13D46">
          <w:rPr>
            <w:rStyle w:val="af4"/>
            <w:rFonts w:hint="eastAsia"/>
            <w:noProof/>
            <w:kern w:val="0"/>
          </w:rPr>
          <w:t>二十一、托管协议的内容摘要</w:t>
        </w:r>
        <w:r w:rsidR="00B13D46">
          <w:rPr>
            <w:noProof/>
          </w:rPr>
          <w:tab/>
        </w:r>
        <w:r w:rsidR="00B13D46">
          <w:rPr>
            <w:noProof/>
          </w:rPr>
          <w:fldChar w:fldCharType="begin"/>
        </w:r>
        <w:r w:rsidR="00B13D46">
          <w:rPr>
            <w:noProof/>
          </w:rPr>
          <w:instrText xml:space="preserve"> PAGEREF _Toc322519888 \h </w:instrText>
        </w:r>
        <w:r w:rsidR="00B13D46">
          <w:rPr>
            <w:noProof/>
          </w:rPr>
        </w:r>
        <w:r w:rsidR="00B13D46">
          <w:rPr>
            <w:noProof/>
          </w:rPr>
          <w:fldChar w:fldCharType="separate"/>
        </w:r>
        <w:r>
          <w:rPr>
            <w:noProof/>
          </w:rPr>
          <w:t>102</w:t>
        </w:r>
        <w:r w:rsidR="00B13D46">
          <w:rPr>
            <w:noProof/>
          </w:rPr>
          <w:fldChar w:fldCharType="end"/>
        </w:r>
      </w:hyperlink>
    </w:p>
    <w:p w14:paraId="0EF46410" w14:textId="22D0E26F" w:rsidR="00CF57A4" w:rsidRDefault="00F62CA9">
      <w:pPr>
        <w:pStyle w:val="10"/>
        <w:spacing w:line="360" w:lineRule="auto"/>
        <w:rPr>
          <w:rFonts w:ascii="Calibri" w:eastAsia="宋体" w:hAnsi="Calibri"/>
          <w:noProof/>
          <w:sz w:val="21"/>
          <w:szCs w:val="22"/>
        </w:rPr>
      </w:pPr>
      <w:hyperlink w:anchor="_Toc322519889" w:history="1">
        <w:r w:rsidR="00B13D46">
          <w:rPr>
            <w:rStyle w:val="af4"/>
            <w:rFonts w:hint="eastAsia"/>
            <w:noProof/>
            <w:kern w:val="0"/>
          </w:rPr>
          <w:t>二十二、对基金份额持有人的服务</w:t>
        </w:r>
        <w:r w:rsidR="00B13D46">
          <w:rPr>
            <w:noProof/>
          </w:rPr>
          <w:tab/>
        </w:r>
        <w:r w:rsidR="00B13D46">
          <w:rPr>
            <w:noProof/>
          </w:rPr>
          <w:fldChar w:fldCharType="begin"/>
        </w:r>
        <w:r w:rsidR="00B13D46">
          <w:rPr>
            <w:noProof/>
          </w:rPr>
          <w:instrText xml:space="preserve"> PAGEREF _Toc322519889 \h </w:instrText>
        </w:r>
        <w:r w:rsidR="00B13D46">
          <w:rPr>
            <w:noProof/>
          </w:rPr>
        </w:r>
        <w:r w:rsidR="00B13D46">
          <w:rPr>
            <w:noProof/>
          </w:rPr>
          <w:fldChar w:fldCharType="separate"/>
        </w:r>
        <w:r>
          <w:rPr>
            <w:noProof/>
          </w:rPr>
          <w:t>119</w:t>
        </w:r>
        <w:r w:rsidR="00B13D46">
          <w:rPr>
            <w:noProof/>
          </w:rPr>
          <w:fldChar w:fldCharType="end"/>
        </w:r>
      </w:hyperlink>
    </w:p>
    <w:p w14:paraId="50AF7B26" w14:textId="428B6EC0" w:rsidR="00CF57A4" w:rsidRDefault="00F62CA9">
      <w:pPr>
        <w:pStyle w:val="10"/>
        <w:spacing w:line="360" w:lineRule="auto"/>
        <w:rPr>
          <w:rFonts w:ascii="Calibri" w:eastAsia="宋体" w:hAnsi="Calibri"/>
          <w:noProof/>
          <w:sz w:val="21"/>
          <w:szCs w:val="22"/>
        </w:rPr>
      </w:pPr>
      <w:hyperlink w:anchor="_Toc322519890" w:history="1">
        <w:r w:rsidR="00B13D46">
          <w:rPr>
            <w:rStyle w:val="af4"/>
            <w:rFonts w:hint="eastAsia"/>
            <w:noProof/>
            <w:kern w:val="0"/>
          </w:rPr>
          <w:t>二十三、其他应披露事项</w:t>
        </w:r>
        <w:r w:rsidR="00B13D46">
          <w:rPr>
            <w:noProof/>
          </w:rPr>
          <w:tab/>
        </w:r>
        <w:r w:rsidR="00B13D46">
          <w:rPr>
            <w:noProof/>
          </w:rPr>
          <w:fldChar w:fldCharType="begin"/>
        </w:r>
        <w:r w:rsidR="00B13D46">
          <w:rPr>
            <w:noProof/>
          </w:rPr>
          <w:instrText xml:space="preserve"> PAGEREF _Toc322519890 \h </w:instrText>
        </w:r>
        <w:r w:rsidR="00B13D46">
          <w:rPr>
            <w:noProof/>
          </w:rPr>
        </w:r>
        <w:r w:rsidR="00B13D46">
          <w:rPr>
            <w:noProof/>
          </w:rPr>
          <w:fldChar w:fldCharType="separate"/>
        </w:r>
        <w:r>
          <w:rPr>
            <w:noProof/>
          </w:rPr>
          <w:t>120</w:t>
        </w:r>
        <w:r w:rsidR="00B13D46">
          <w:rPr>
            <w:noProof/>
          </w:rPr>
          <w:fldChar w:fldCharType="end"/>
        </w:r>
      </w:hyperlink>
    </w:p>
    <w:p w14:paraId="771449A0" w14:textId="7A249EF4" w:rsidR="00CF57A4" w:rsidRDefault="00F62CA9">
      <w:pPr>
        <w:pStyle w:val="10"/>
        <w:spacing w:line="360" w:lineRule="auto"/>
        <w:rPr>
          <w:rFonts w:ascii="Calibri" w:eastAsia="宋体" w:hAnsi="Calibri"/>
          <w:noProof/>
          <w:sz w:val="21"/>
          <w:szCs w:val="22"/>
        </w:rPr>
      </w:pPr>
      <w:hyperlink w:anchor="_Toc322519891" w:history="1">
        <w:r w:rsidR="00B13D46">
          <w:rPr>
            <w:rStyle w:val="af4"/>
            <w:rFonts w:hint="eastAsia"/>
            <w:noProof/>
            <w:kern w:val="0"/>
          </w:rPr>
          <w:t>二十四、招募说明书的存放及查阅方式</w:t>
        </w:r>
        <w:r w:rsidR="00B13D46">
          <w:rPr>
            <w:noProof/>
          </w:rPr>
          <w:tab/>
        </w:r>
        <w:r w:rsidR="00B13D46">
          <w:rPr>
            <w:noProof/>
          </w:rPr>
          <w:fldChar w:fldCharType="begin"/>
        </w:r>
        <w:r w:rsidR="00B13D46">
          <w:rPr>
            <w:noProof/>
          </w:rPr>
          <w:instrText xml:space="preserve"> PAGEREF _Toc322519891 \h </w:instrText>
        </w:r>
        <w:r w:rsidR="00B13D46">
          <w:rPr>
            <w:noProof/>
          </w:rPr>
        </w:r>
        <w:r w:rsidR="00B13D46">
          <w:rPr>
            <w:noProof/>
          </w:rPr>
          <w:fldChar w:fldCharType="separate"/>
        </w:r>
        <w:r>
          <w:rPr>
            <w:noProof/>
          </w:rPr>
          <w:t>121</w:t>
        </w:r>
        <w:r w:rsidR="00B13D46">
          <w:rPr>
            <w:noProof/>
          </w:rPr>
          <w:fldChar w:fldCharType="end"/>
        </w:r>
      </w:hyperlink>
    </w:p>
    <w:p w14:paraId="605983BF" w14:textId="69F2E35C" w:rsidR="00CF57A4" w:rsidRDefault="00F62CA9">
      <w:pPr>
        <w:pStyle w:val="10"/>
        <w:spacing w:line="360" w:lineRule="auto"/>
        <w:rPr>
          <w:rFonts w:ascii="Calibri" w:eastAsia="宋体" w:hAnsi="Calibri"/>
          <w:noProof/>
          <w:sz w:val="21"/>
          <w:szCs w:val="22"/>
        </w:rPr>
      </w:pPr>
      <w:hyperlink w:anchor="_Toc322519892" w:history="1">
        <w:r w:rsidR="00B13D46">
          <w:rPr>
            <w:rStyle w:val="af4"/>
            <w:rFonts w:hint="eastAsia"/>
            <w:noProof/>
            <w:kern w:val="0"/>
          </w:rPr>
          <w:t>二十五、备查文件</w:t>
        </w:r>
        <w:r w:rsidR="00B13D46">
          <w:rPr>
            <w:noProof/>
          </w:rPr>
          <w:tab/>
        </w:r>
        <w:r w:rsidR="00B13D46">
          <w:rPr>
            <w:noProof/>
          </w:rPr>
          <w:fldChar w:fldCharType="begin"/>
        </w:r>
        <w:r w:rsidR="00B13D46">
          <w:rPr>
            <w:noProof/>
          </w:rPr>
          <w:instrText xml:space="preserve"> PAGEREF _Toc322519892 \h </w:instrText>
        </w:r>
        <w:r w:rsidR="00B13D46">
          <w:rPr>
            <w:noProof/>
          </w:rPr>
        </w:r>
        <w:r w:rsidR="00B13D46">
          <w:rPr>
            <w:noProof/>
          </w:rPr>
          <w:fldChar w:fldCharType="separate"/>
        </w:r>
        <w:r>
          <w:rPr>
            <w:noProof/>
          </w:rPr>
          <w:t>122</w:t>
        </w:r>
        <w:r w:rsidR="00B13D46">
          <w:rPr>
            <w:noProof/>
          </w:rPr>
          <w:fldChar w:fldCharType="end"/>
        </w:r>
      </w:hyperlink>
    </w:p>
    <w:p w14:paraId="652023B5" w14:textId="77777777" w:rsidR="00CF57A4" w:rsidRDefault="00B13D46">
      <w:pPr>
        <w:pStyle w:val="af1"/>
        <w:rPr>
          <w:rFonts w:eastAsia="黑体"/>
          <w:color w:val="000000"/>
          <w:kern w:val="0"/>
          <w:sz w:val="30"/>
        </w:rPr>
      </w:pPr>
      <w:r>
        <w:rPr>
          <w:rFonts w:ascii="黑体" w:eastAsia="黑体" w:cs="宋体" w:hint="eastAsia"/>
          <w:color w:val="000000"/>
          <w:kern w:val="0"/>
          <w:sz w:val="24"/>
          <w:szCs w:val="24"/>
        </w:rPr>
        <w:fldChar w:fldCharType="end"/>
      </w:r>
      <w:r>
        <w:rPr>
          <w:rFonts w:ascii="宋体" w:cs="宋体"/>
          <w:color w:val="000000"/>
          <w:kern w:val="0"/>
        </w:rPr>
        <w:br w:type="page"/>
      </w:r>
      <w:bookmarkStart w:id="2" w:name="_Toc320703941"/>
      <w:bookmarkStart w:id="3" w:name="_Toc320703993"/>
      <w:bookmarkStart w:id="4" w:name="_Toc320704066"/>
      <w:bookmarkStart w:id="5" w:name="_Toc320704353"/>
      <w:bookmarkStart w:id="6" w:name="_Toc322002717"/>
      <w:bookmarkStart w:id="7" w:name="_Toc322519868"/>
      <w:r>
        <w:rPr>
          <w:rFonts w:eastAsia="黑体" w:hint="eastAsia"/>
          <w:color w:val="000000"/>
          <w:kern w:val="0"/>
          <w:sz w:val="30"/>
        </w:rPr>
        <w:t>一、绪言</w:t>
      </w:r>
      <w:bookmarkEnd w:id="0"/>
      <w:bookmarkEnd w:id="2"/>
      <w:bookmarkEnd w:id="3"/>
      <w:bookmarkEnd w:id="4"/>
      <w:bookmarkEnd w:id="5"/>
      <w:bookmarkEnd w:id="6"/>
      <w:bookmarkEnd w:id="7"/>
    </w:p>
    <w:p w14:paraId="1D06B11F" w14:textId="77777777" w:rsidR="00CF57A4" w:rsidRDefault="00B13D46">
      <w:pPr>
        <w:widowControl/>
        <w:spacing w:line="360" w:lineRule="auto"/>
        <w:ind w:firstLineChars="200" w:firstLine="480"/>
        <w:rPr>
          <w:rFonts w:ascii="宋体" w:hAnsi="宋体" w:cs="宋体"/>
          <w:color w:val="000000"/>
          <w:kern w:val="0"/>
          <w:sz w:val="24"/>
        </w:rPr>
      </w:pPr>
      <w:r>
        <w:rPr>
          <w:color w:val="000000"/>
          <w:sz w:val="24"/>
        </w:rPr>
        <w:t>《</w:t>
      </w:r>
      <w:r>
        <w:rPr>
          <w:rFonts w:ascii="宋体" w:hAnsi="宋体" w:cs="宋体" w:hint="eastAsia"/>
          <w:color w:val="000000"/>
          <w:kern w:val="0"/>
          <w:sz w:val="24"/>
        </w:rPr>
        <w:t>深证300价值交易型开放式指数</w:t>
      </w:r>
      <w:r>
        <w:rPr>
          <w:color w:val="000000"/>
          <w:sz w:val="24"/>
        </w:rPr>
        <w:t>证券投资基金招募说明书》（以下简称</w:t>
      </w:r>
      <w:r>
        <w:rPr>
          <w:rFonts w:hint="eastAsia"/>
          <w:color w:val="000000"/>
          <w:sz w:val="24"/>
        </w:rPr>
        <w:t>“</w:t>
      </w:r>
      <w:r>
        <w:rPr>
          <w:rFonts w:ascii="宋体" w:hAnsi="宋体" w:cs="宋体"/>
          <w:color w:val="000000"/>
          <w:kern w:val="0"/>
          <w:sz w:val="24"/>
        </w:rPr>
        <w:t>本招募说明书</w:t>
      </w:r>
      <w:r>
        <w:rPr>
          <w:rFonts w:ascii="宋体" w:hAnsi="宋体" w:cs="宋体" w:hint="eastAsia"/>
          <w:color w:val="000000"/>
          <w:kern w:val="0"/>
          <w:sz w:val="24"/>
        </w:rPr>
        <w:t>”或“招募说明书”）</w:t>
      </w:r>
      <w:r>
        <w:rPr>
          <w:rFonts w:ascii="宋体" w:hAnsi="宋体" w:cs="宋体"/>
          <w:color w:val="000000"/>
          <w:kern w:val="0"/>
          <w:sz w:val="24"/>
        </w:rPr>
        <w:t>依据《中华人民共和国证券投资基金法》</w:t>
      </w:r>
      <w:r>
        <w:rPr>
          <w:rFonts w:ascii="宋体" w:hAnsi="宋体" w:cs="宋体" w:hint="eastAsia"/>
          <w:color w:val="000000"/>
          <w:kern w:val="0"/>
          <w:sz w:val="24"/>
        </w:rPr>
        <w:t>、《证券投资基金运作管理办法》、《证券投资基金销售管理办法》、《证券投资基金信息披露管理办法》和其他</w:t>
      </w:r>
      <w:r>
        <w:rPr>
          <w:rFonts w:ascii="宋体" w:hAnsi="宋体" w:cs="宋体"/>
          <w:color w:val="000000"/>
          <w:kern w:val="0"/>
          <w:sz w:val="24"/>
        </w:rPr>
        <w:t>相关法律法规</w:t>
      </w:r>
      <w:r>
        <w:rPr>
          <w:rFonts w:ascii="宋体" w:hAnsi="宋体" w:cs="宋体" w:hint="eastAsia"/>
          <w:color w:val="000000"/>
          <w:kern w:val="0"/>
          <w:sz w:val="24"/>
        </w:rPr>
        <w:t>的规定以及</w:t>
      </w:r>
      <w:r>
        <w:rPr>
          <w:rFonts w:ascii="宋体" w:hAnsi="宋体" w:cs="宋体"/>
          <w:color w:val="000000"/>
          <w:kern w:val="0"/>
          <w:sz w:val="24"/>
        </w:rPr>
        <w:t>《</w:t>
      </w:r>
      <w:r>
        <w:rPr>
          <w:rFonts w:ascii="宋体" w:hAnsi="宋体" w:cs="宋体" w:hint="eastAsia"/>
          <w:color w:val="000000"/>
          <w:kern w:val="0"/>
          <w:sz w:val="24"/>
        </w:rPr>
        <w:t>深证300价值交易型开放式指数证券投资</w:t>
      </w:r>
      <w:r>
        <w:rPr>
          <w:rFonts w:ascii="宋体" w:hAnsi="宋体" w:cs="宋体"/>
          <w:color w:val="000000"/>
          <w:kern w:val="0"/>
          <w:sz w:val="24"/>
        </w:rPr>
        <w:t>基金</w:t>
      </w:r>
      <w:r>
        <w:rPr>
          <w:rFonts w:ascii="宋体" w:hAnsi="宋体" w:cs="宋体" w:hint="eastAsia"/>
          <w:color w:val="000000"/>
          <w:kern w:val="0"/>
          <w:sz w:val="24"/>
        </w:rPr>
        <w:t>基金</w:t>
      </w:r>
      <w:r>
        <w:rPr>
          <w:rFonts w:ascii="宋体" w:hAnsi="宋体" w:cs="宋体"/>
          <w:color w:val="000000"/>
          <w:kern w:val="0"/>
          <w:sz w:val="24"/>
        </w:rPr>
        <w:t>合同》（以下简称“基金合同”）编写。</w:t>
      </w:r>
    </w:p>
    <w:p w14:paraId="24C5A7F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cs="宋体" w:hint="eastAsia"/>
          <w:color w:val="000000"/>
          <w:kern w:val="0"/>
          <w:sz w:val="24"/>
        </w:rPr>
        <w:t>。</w:t>
      </w:r>
    </w:p>
    <w:p w14:paraId="4DCA517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本招募说明书根据本基金的基金合同编写，并经中国证监会核准。基金合同是约定基金当事人之间权利、义务的法律文件。基金</w:t>
      </w:r>
      <w:proofErr w:type="gramStart"/>
      <w:r>
        <w:rPr>
          <w:rFonts w:ascii="宋体" w:hAnsi="宋体" w:cs="宋体"/>
          <w:color w:val="000000"/>
          <w:kern w:val="0"/>
          <w:sz w:val="24"/>
        </w:rPr>
        <w:t>投资者自依基金</w:t>
      </w:r>
      <w:proofErr w:type="gramEnd"/>
      <w:r>
        <w:rPr>
          <w:rFonts w:ascii="宋体" w:hAnsi="宋体" w:cs="宋体"/>
          <w:color w:val="000000"/>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cs="宋体" w:hint="eastAsia"/>
          <w:color w:val="000000"/>
          <w:kern w:val="0"/>
          <w:sz w:val="24"/>
        </w:rPr>
        <w:t>。</w:t>
      </w:r>
      <w:r>
        <w:rPr>
          <w:rFonts w:ascii="宋体" w:hAnsi="宋体" w:cs="宋体"/>
          <w:color w:val="000000"/>
          <w:kern w:val="0"/>
          <w:sz w:val="24"/>
        </w:rPr>
        <w:t xml:space="preserve"> </w:t>
      </w:r>
    </w:p>
    <w:p w14:paraId="65A39FFC" w14:textId="77777777" w:rsidR="00CF57A4" w:rsidRDefault="00CF57A4">
      <w:pPr>
        <w:widowControl/>
        <w:spacing w:line="360" w:lineRule="auto"/>
        <w:ind w:firstLineChars="200" w:firstLine="480"/>
        <w:rPr>
          <w:rFonts w:ascii="宋体" w:hAnsi="宋体" w:cs="宋体"/>
          <w:color w:val="000000"/>
          <w:kern w:val="0"/>
          <w:sz w:val="24"/>
        </w:rPr>
      </w:pPr>
    </w:p>
    <w:p w14:paraId="513D8660" w14:textId="77777777" w:rsidR="00CF57A4" w:rsidRDefault="00CF57A4">
      <w:pPr>
        <w:widowControl/>
        <w:spacing w:line="360" w:lineRule="auto"/>
        <w:ind w:firstLineChars="200" w:firstLine="480"/>
        <w:rPr>
          <w:rFonts w:ascii="宋体" w:hAnsi="宋体" w:cs="宋体"/>
          <w:color w:val="000000"/>
          <w:kern w:val="0"/>
          <w:sz w:val="24"/>
        </w:rPr>
      </w:pPr>
    </w:p>
    <w:p w14:paraId="4058E612" w14:textId="77777777" w:rsidR="00CF57A4" w:rsidRDefault="00CF57A4">
      <w:pPr>
        <w:widowControl/>
        <w:spacing w:line="360" w:lineRule="auto"/>
        <w:ind w:firstLineChars="200" w:firstLine="480"/>
        <w:rPr>
          <w:rFonts w:ascii="宋体" w:hAnsi="宋体" w:cs="宋体"/>
          <w:color w:val="000000"/>
          <w:kern w:val="0"/>
          <w:sz w:val="24"/>
        </w:rPr>
      </w:pPr>
    </w:p>
    <w:p w14:paraId="2D7F082C" w14:textId="77777777" w:rsidR="00CF57A4" w:rsidRDefault="00CF57A4">
      <w:pPr>
        <w:widowControl/>
        <w:spacing w:line="360" w:lineRule="auto"/>
        <w:ind w:firstLineChars="200" w:firstLine="480"/>
        <w:rPr>
          <w:rFonts w:ascii="宋体" w:hAnsi="宋体" w:cs="宋体"/>
          <w:color w:val="000000"/>
          <w:kern w:val="0"/>
          <w:sz w:val="24"/>
        </w:rPr>
      </w:pPr>
    </w:p>
    <w:p w14:paraId="7D694C55" w14:textId="77777777" w:rsidR="00CF57A4" w:rsidRDefault="00CF57A4">
      <w:pPr>
        <w:widowControl/>
        <w:spacing w:line="360" w:lineRule="auto"/>
        <w:ind w:firstLineChars="200" w:firstLine="480"/>
        <w:rPr>
          <w:rFonts w:ascii="宋体" w:hAnsi="宋体" w:cs="宋体"/>
          <w:color w:val="000000"/>
          <w:kern w:val="0"/>
          <w:sz w:val="24"/>
        </w:rPr>
      </w:pPr>
    </w:p>
    <w:p w14:paraId="4BA25C9A" w14:textId="77777777" w:rsidR="00CF57A4" w:rsidRDefault="00CF57A4">
      <w:pPr>
        <w:widowControl/>
        <w:spacing w:line="360" w:lineRule="auto"/>
        <w:ind w:firstLineChars="200" w:firstLine="480"/>
        <w:rPr>
          <w:rFonts w:ascii="宋体" w:hAnsi="宋体" w:cs="宋体"/>
          <w:color w:val="000000"/>
          <w:kern w:val="0"/>
          <w:sz w:val="24"/>
        </w:rPr>
      </w:pPr>
    </w:p>
    <w:p w14:paraId="2EC76660" w14:textId="77777777" w:rsidR="00CF57A4" w:rsidRDefault="00CF57A4">
      <w:pPr>
        <w:widowControl/>
        <w:spacing w:line="360" w:lineRule="auto"/>
        <w:ind w:firstLineChars="200" w:firstLine="480"/>
        <w:rPr>
          <w:rFonts w:ascii="宋体" w:hAnsi="宋体" w:cs="宋体"/>
          <w:color w:val="000000"/>
          <w:kern w:val="0"/>
          <w:sz w:val="24"/>
        </w:rPr>
      </w:pPr>
    </w:p>
    <w:p w14:paraId="32AF2FF7" w14:textId="77777777" w:rsidR="00CF57A4" w:rsidRDefault="00CF57A4">
      <w:pPr>
        <w:widowControl/>
        <w:spacing w:line="360" w:lineRule="auto"/>
        <w:ind w:firstLineChars="200" w:firstLine="480"/>
        <w:rPr>
          <w:rFonts w:ascii="宋体" w:hAnsi="宋体" w:cs="宋体"/>
          <w:color w:val="000000"/>
          <w:kern w:val="0"/>
          <w:sz w:val="24"/>
        </w:rPr>
      </w:pPr>
    </w:p>
    <w:p w14:paraId="05CFEE53" w14:textId="77777777" w:rsidR="00CF57A4" w:rsidRDefault="00CF57A4">
      <w:pPr>
        <w:widowControl/>
        <w:spacing w:line="360" w:lineRule="auto"/>
        <w:ind w:firstLineChars="200" w:firstLine="480"/>
        <w:rPr>
          <w:rFonts w:ascii="宋体" w:hAnsi="宋体" w:cs="宋体"/>
          <w:color w:val="000000"/>
          <w:kern w:val="0"/>
          <w:sz w:val="24"/>
        </w:rPr>
      </w:pPr>
    </w:p>
    <w:p w14:paraId="14F6A698" w14:textId="77777777" w:rsidR="00CF57A4" w:rsidRDefault="00CF57A4">
      <w:pPr>
        <w:widowControl/>
        <w:spacing w:line="360" w:lineRule="auto"/>
        <w:ind w:firstLineChars="200" w:firstLine="480"/>
        <w:rPr>
          <w:rFonts w:ascii="宋体" w:hAnsi="宋体" w:cs="宋体"/>
          <w:color w:val="000000"/>
          <w:kern w:val="0"/>
          <w:sz w:val="24"/>
        </w:rPr>
      </w:pPr>
    </w:p>
    <w:p w14:paraId="5561D0C9" w14:textId="77777777" w:rsidR="00CF57A4" w:rsidRDefault="00CF57A4">
      <w:pPr>
        <w:widowControl/>
        <w:spacing w:line="360" w:lineRule="auto"/>
        <w:ind w:firstLineChars="200" w:firstLine="480"/>
        <w:rPr>
          <w:rFonts w:ascii="宋体" w:hAnsi="宋体" w:cs="宋体"/>
          <w:color w:val="000000"/>
          <w:kern w:val="0"/>
          <w:sz w:val="24"/>
        </w:rPr>
      </w:pPr>
    </w:p>
    <w:p w14:paraId="2493985F" w14:textId="77777777" w:rsidR="00CF57A4" w:rsidRDefault="00CF57A4">
      <w:pPr>
        <w:widowControl/>
        <w:spacing w:line="360" w:lineRule="auto"/>
        <w:ind w:firstLineChars="200" w:firstLine="482"/>
        <w:rPr>
          <w:rFonts w:ascii="宋体" w:hAnsi="宋体" w:cs="宋体"/>
          <w:b/>
          <w:color w:val="000000"/>
          <w:kern w:val="0"/>
          <w:sz w:val="24"/>
        </w:rPr>
      </w:pPr>
    </w:p>
    <w:p w14:paraId="4D4936D3" w14:textId="77777777" w:rsidR="00CF57A4" w:rsidRDefault="00B13D46">
      <w:pPr>
        <w:pStyle w:val="af1"/>
        <w:rPr>
          <w:rFonts w:eastAsia="黑体"/>
          <w:color w:val="000000"/>
          <w:kern w:val="0"/>
          <w:sz w:val="30"/>
        </w:rPr>
      </w:pPr>
      <w:bookmarkStart w:id="8" w:name="_Toc109537380"/>
      <w:r>
        <w:rPr>
          <w:rFonts w:eastAsia="黑体"/>
          <w:color w:val="000000"/>
          <w:kern w:val="0"/>
          <w:sz w:val="30"/>
        </w:rPr>
        <w:br w:type="page"/>
      </w:r>
      <w:bookmarkStart w:id="9" w:name="_Toc320703942"/>
      <w:bookmarkStart w:id="10" w:name="_Toc320703994"/>
      <w:bookmarkStart w:id="11" w:name="_Toc320704067"/>
      <w:bookmarkStart w:id="12" w:name="_Toc320704354"/>
      <w:bookmarkStart w:id="13" w:name="_Toc322002718"/>
      <w:bookmarkStart w:id="14" w:name="_Toc322519869"/>
      <w:r>
        <w:rPr>
          <w:rFonts w:eastAsia="黑体" w:hint="eastAsia"/>
          <w:color w:val="000000"/>
          <w:kern w:val="0"/>
          <w:sz w:val="30"/>
        </w:rPr>
        <w:t>二、释义</w:t>
      </w:r>
      <w:bookmarkEnd w:id="8"/>
      <w:bookmarkEnd w:id="9"/>
      <w:bookmarkEnd w:id="10"/>
      <w:bookmarkEnd w:id="11"/>
      <w:bookmarkEnd w:id="12"/>
      <w:bookmarkEnd w:id="13"/>
      <w:bookmarkEnd w:id="14"/>
    </w:p>
    <w:p w14:paraId="0CC90CF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在本招募说明书中，除非文意另有所指，下列词语或简称具有如下含义： </w:t>
      </w:r>
    </w:p>
    <w:p w14:paraId="1803A1D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基金或本基金         指深证300价值交易型开放式指数证券投资基金</w:t>
      </w:r>
    </w:p>
    <w:p w14:paraId="5E65B3B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基金管理人或本基金   指交银施罗德基金管理有限公司</w:t>
      </w:r>
    </w:p>
    <w:p w14:paraId="7EAB524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管理人</w:t>
      </w:r>
    </w:p>
    <w:p w14:paraId="0D8185B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基金托管人或本基金   指中国农业银行股份有限公司</w:t>
      </w:r>
    </w:p>
    <w:p w14:paraId="3CF31E8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托管人</w:t>
      </w:r>
    </w:p>
    <w:p w14:paraId="55E746E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基金合同或本基金合同 指《深证300价值交易型开放式指数证券投资基金基金合同》及对基金合同的任何有效修订和补充</w:t>
      </w:r>
    </w:p>
    <w:p w14:paraId="24991E8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托管协议或本托管协议 指《深证300价值交易型开放式指数证券投资基金托管协议》及对该托管协议的任何有效修订和补充</w:t>
      </w:r>
    </w:p>
    <w:p w14:paraId="2134395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招募说明书或本招募   指</w:t>
      </w:r>
      <w:proofErr w:type="gramStart"/>
      <w:r>
        <w:rPr>
          <w:rFonts w:ascii="宋体" w:hAnsi="宋体" w:hint="eastAsia"/>
          <w:color w:val="000000"/>
          <w:sz w:val="24"/>
        </w:rPr>
        <w:t>《</w:t>
      </w:r>
      <w:proofErr w:type="gramEnd"/>
      <w:r>
        <w:rPr>
          <w:rFonts w:ascii="宋体" w:hAnsi="宋体" w:hint="eastAsia"/>
          <w:color w:val="000000"/>
          <w:sz w:val="24"/>
        </w:rPr>
        <w:t>深证300价值交易型开放式指数证券投资基金招</w:t>
      </w:r>
    </w:p>
    <w:p w14:paraId="6B88AFD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 xml:space="preserve">书                   </w:t>
      </w:r>
      <w:proofErr w:type="gramStart"/>
      <w:r>
        <w:rPr>
          <w:rFonts w:ascii="宋体" w:hAnsi="宋体" w:hint="eastAsia"/>
          <w:color w:val="000000"/>
          <w:sz w:val="24"/>
        </w:rPr>
        <w:t>募</w:t>
      </w:r>
      <w:proofErr w:type="gramEnd"/>
      <w:r>
        <w:rPr>
          <w:rFonts w:ascii="宋体" w:hAnsi="宋体" w:hint="eastAsia"/>
          <w:color w:val="000000"/>
          <w:sz w:val="24"/>
        </w:rPr>
        <w:t>说明书</w:t>
      </w:r>
      <w:proofErr w:type="gramStart"/>
      <w:r>
        <w:rPr>
          <w:rFonts w:ascii="宋体" w:hAnsi="宋体" w:hint="eastAsia"/>
          <w:color w:val="000000"/>
          <w:sz w:val="24"/>
        </w:rPr>
        <w:t>》</w:t>
      </w:r>
      <w:proofErr w:type="gramEnd"/>
      <w:r>
        <w:rPr>
          <w:rFonts w:ascii="宋体" w:hAnsi="宋体" w:hint="eastAsia"/>
          <w:color w:val="000000"/>
          <w:sz w:val="24"/>
        </w:rPr>
        <w:t>，及其定期的更新</w:t>
      </w:r>
    </w:p>
    <w:p w14:paraId="75CDF6BC" w14:textId="77777777" w:rsidR="00CF57A4" w:rsidRDefault="00B13D46">
      <w:pPr>
        <w:tabs>
          <w:tab w:val="left" w:pos="1620"/>
        </w:tabs>
        <w:spacing w:line="360" w:lineRule="auto"/>
        <w:ind w:leftChars="228" w:left="2999" w:hangingChars="1050" w:hanging="2520"/>
        <w:rPr>
          <w:rFonts w:ascii="宋体" w:hAnsi="宋体"/>
          <w:color w:val="000000"/>
          <w:sz w:val="24"/>
        </w:rPr>
      </w:pPr>
      <w:r>
        <w:rPr>
          <w:rFonts w:ascii="宋体" w:hAnsi="宋体" w:hint="eastAsia"/>
          <w:color w:val="000000"/>
          <w:sz w:val="24"/>
        </w:rPr>
        <w:t>基金份额发售公告     指《深证300价值交易型开放式指数证券投资基金份额发售公告》</w:t>
      </w:r>
    </w:p>
    <w:p w14:paraId="797F766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法律法规             指中国现行有效并公布实施的法律、行政法规、部门规章、规范性文件及对该等法律法规不时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29EEC4E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《证券法》           指2005年10月27日经第十届全国人民代表大会常务委员会第十八次会议通过，自2006年1月1日实施的</w:t>
      </w:r>
      <w:r>
        <w:rPr>
          <w:rFonts w:ascii="宋体" w:hAnsi="宋体"/>
          <w:color w:val="000000"/>
          <w:sz w:val="24"/>
        </w:rPr>
        <w:t>《中华人民共和国证券法》及颁布机关对其不时</w:t>
      </w:r>
      <w:r>
        <w:rPr>
          <w:rFonts w:ascii="宋体" w:hAnsi="宋体" w:hint="eastAsia"/>
          <w:color w:val="000000"/>
          <w:sz w:val="24"/>
        </w:rPr>
        <w:t>做</w:t>
      </w:r>
      <w:r>
        <w:rPr>
          <w:rFonts w:ascii="宋体" w:hAnsi="宋体"/>
          <w:color w:val="000000"/>
          <w:sz w:val="24"/>
        </w:rPr>
        <w:t>出的修订</w:t>
      </w:r>
    </w:p>
    <w:p w14:paraId="4804D09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《基金法》           指</w:t>
      </w:r>
      <w:r>
        <w:rPr>
          <w:rFonts w:ascii="宋体" w:hAnsi="宋体"/>
          <w:color w:val="000000"/>
          <w:sz w:val="24"/>
        </w:rPr>
        <w:t>2003</w:t>
      </w:r>
      <w:r>
        <w:rPr>
          <w:rFonts w:ascii="宋体" w:hAnsi="宋体" w:hint="eastAsia"/>
          <w:color w:val="000000"/>
          <w:sz w:val="24"/>
        </w:rPr>
        <w:t>年</w:t>
      </w:r>
      <w:r>
        <w:rPr>
          <w:rFonts w:ascii="宋体" w:hAnsi="宋体"/>
          <w:color w:val="000000"/>
          <w:sz w:val="24"/>
        </w:rPr>
        <w:t>10</w:t>
      </w:r>
      <w:r>
        <w:rPr>
          <w:rFonts w:ascii="宋体" w:hAnsi="宋体" w:hint="eastAsia"/>
          <w:color w:val="000000"/>
          <w:sz w:val="24"/>
        </w:rPr>
        <w:t>月</w:t>
      </w:r>
      <w:r>
        <w:rPr>
          <w:rFonts w:ascii="宋体" w:hAnsi="宋体"/>
          <w:color w:val="000000"/>
          <w:sz w:val="24"/>
        </w:rPr>
        <w:t>28</w:t>
      </w:r>
      <w:r>
        <w:rPr>
          <w:rFonts w:ascii="宋体" w:hAnsi="宋体" w:hint="eastAsia"/>
          <w:color w:val="000000"/>
          <w:sz w:val="24"/>
        </w:rPr>
        <w:t>日经第十届全国人民代表大会常务委员会第五次会议通过，自</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日起实施的《中华人民共和国证券投资基金法》及颁布机关对其不时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7BC44384"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《销售办法》         指中国证监会</w:t>
      </w:r>
      <w:r>
        <w:rPr>
          <w:rFonts w:ascii="宋体" w:hAnsi="宋体"/>
          <w:color w:val="000000"/>
          <w:sz w:val="24"/>
        </w:rPr>
        <w:t>20</w:t>
      </w:r>
      <w:r>
        <w:rPr>
          <w:rFonts w:ascii="宋体" w:hAnsi="宋体" w:hint="eastAsia"/>
          <w:color w:val="000000"/>
          <w:sz w:val="24"/>
        </w:rPr>
        <w:t>11年</w:t>
      </w:r>
      <w:r>
        <w:rPr>
          <w:rFonts w:ascii="宋体" w:hAnsi="宋体"/>
          <w:color w:val="000000"/>
          <w:sz w:val="24"/>
        </w:rPr>
        <w:t>6</w:t>
      </w:r>
      <w:r>
        <w:rPr>
          <w:rFonts w:ascii="宋体" w:hAnsi="宋体" w:hint="eastAsia"/>
          <w:color w:val="000000"/>
          <w:sz w:val="24"/>
        </w:rPr>
        <w:t>月9日颁布、同年10月</w:t>
      </w:r>
      <w:r>
        <w:rPr>
          <w:rFonts w:ascii="宋体" w:hAnsi="宋体"/>
          <w:color w:val="000000"/>
          <w:sz w:val="24"/>
        </w:rPr>
        <w:t>1</w:t>
      </w:r>
      <w:r>
        <w:rPr>
          <w:rFonts w:ascii="宋体" w:hAnsi="宋体" w:hint="eastAsia"/>
          <w:color w:val="000000"/>
          <w:sz w:val="24"/>
        </w:rPr>
        <w:t>日实施的《证券投资基金销售管理办法》及对其不时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335F2467" w14:textId="77777777" w:rsidR="00CF57A4" w:rsidRDefault="00B13D46">
      <w:pPr>
        <w:tabs>
          <w:tab w:val="left" w:pos="2880"/>
        </w:tabs>
        <w:spacing w:line="360" w:lineRule="auto"/>
        <w:ind w:leftChars="228" w:left="2999" w:hangingChars="1050" w:hanging="2520"/>
        <w:rPr>
          <w:rFonts w:ascii="宋体" w:hAnsi="宋体"/>
          <w:color w:val="000000"/>
          <w:sz w:val="24"/>
        </w:rPr>
      </w:pPr>
      <w:r>
        <w:rPr>
          <w:rFonts w:ascii="宋体" w:hAnsi="宋体" w:hint="eastAsia"/>
          <w:color w:val="000000"/>
          <w:sz w:val="24"/>
        </w:rPr>
        <w:t>《信息披露办法》     指中国证监会</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8</w:t>
      </w:r>
      <w:r>
        <w:rPr>
          <w:rFonts w:ascii="宋体" w:hAnsi="宋体" w:hint="eastAsia"/>
          <w:color w:val="000000"/>
          <w:sz w:val="24"/>
        </w:rPr>
        <w:t>日颁布、同年</w:t>
      </w:r>
      <w:r>
        <w:rPr>
          <w:rFonts w:ascii="宋体" w:hAnsi="宋体"/>
          <w:color w:val="000000"/>
          <w:sz w:val="24"/>
        </w:rPr>
        <w:t>7</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日实施的《证券投资基金信息披露管理办法》及对其不时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64044A3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《运作办法》         指中国证监会</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29</w:t>
      </w:r>
      <w:r>
        <w:rPr>
          <w:rFonts w:ascii="宋体" w:hAnsi="宋体" w:hint="eastAsia"/>
          <w:color w:val="000000"/>
          <w:sz w:val="24"/>
        </w:rPr>
        <w:t>日颁布、同年</w:t>
      </w:r>
      <w:r>
        <w:rPr>
          <w:rFonts w:ascii="宋体" w:hAnsi="宋体"/>
          <w:color w:val="000000"/>
          <w:sz w:val="24"/>
        </w:rPr>
        <w:t>7</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日实施的《证券投资基金运作管理办法》及对其不时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13A05F80"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中国                 指中华人民共和国，就基金合同及招募说明书而言，不包括香港特别行政区、澳门特别行政区和台湾地区</w:t>
      </w:r>
    </w:p>
    <w:p w14:paraId="0A7C6F7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中国证监会           指中国证券监督管理委员会</w:t>
      </w:r>
    </w:p>
    <w:p w14:paraId="62CD0A62" w14:textId="77777777" w:rsidR="00CF57A4" w:rsidRDefault="00B13D46">
      <w:pPr>
        <w:spacing w:line="360" w:lineRule="auto"/>
        <w:ind w:firstLineChars="200" w:firstLine="480"/>
        <w:rPr>
          <w:rFonts w:ascii="宋体" w:hAnsi="宋体"/>
          <w:color w:val="000000"/>
          <w:spacing w:val="8"/>
          <w:sz w:val="24"/>
        </w:rPr>
      </w:pPr>
      <w:r>
        <w:rPr>
          <w:rFonts w:ascii="宋体" w:hAnsi="宋体" w:hint="eastAsia"/>
          <w:color w:val="000000"/>
          <w:sz w:val="24"/>
        </w:rPr>
        <w:t>中国银监会           指中国银行业监督管理委员会</w:t>
      </w:r>
    </w:p>
    <w:p w14:paraId="6F144FD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基金合同当事人       指受基金合同约束，根据基金合同享有权利并承担义务的法律主体，包括基金管理人、基金托管人和基金份额持有人</w:t>
      </w:r>
    </w:p>
    <w:p w14:paraId="794860D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个人投资者</w:t>
      </w:r>
      <w:r>
        <w:rPr>
          <w:rFonts w:ascii="宋体" w:hAnsi="宋体" w:hint="eastAsia"/>
          <w:color w:val="000000"/>
          <w:sz w:val="24"/>
        </w:rPr>
        <w:tab/>
        <w:t>指符合法律法规规定的条件可以投资证券投资基金的自然人</w:t>
      </w:r>
    </w:p>
    <w:p w14:paraId="68B91C7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机构投资者</w:t>
      </w:r>
      <w:r>
        <w:rPr>
          <w:rFonts w:ascii="宋体" w:hAnsi="宋体" w:hint="eastAsia"/>
          <w:color w:val="000000"/>
          <w:sz w:val="24"/>
        </w:rPr>
        <w:tab/>
        <w:t>指符合法律法规规定可以投资证券投资基金的在中国境内注册登记或经政府有关部门批准设立的机构</w:t>
      </w:r>
    </w:p>
    <w:p w14:paraId="20859F6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合格境外机构投资者</w:t>
      </w:r>
      <w:r>
        <w:rPr>
          <w:rFonts w:ascii="宋体" w:hAnsi="宋体" w:hint="eastAsia"/>
          <w:color w:val="000000"/>
          <w:sz w:val="24"/>
        </w:rPr>
        <w:tab/>
        <w:t>指符合《</w:t>
      </w:r>
      <w:r>
        <w:rPr>
          <w:rStyle w:val="heigh1801"/>
          <w:rFonts w:ascii="宋体" w:hAnsi="宋体" w:hint="eastAsia"/>
          <w:color w:val="000000"/>
          <w:sz w:val="24"/>
        </w:rPr>
        <w:t>合格境外机构投资者境内证券投资管理办法</w:t>
      </w:r>
      <w:r>
        <w:rPr>
          <w:rFonts w:ascii="宋体" w:hAnsi="宋体" w:hint="eastAsia"/>
          <w:color w:val="000000"/>
          <w:sz w:val="24"/>
        </w:rPr>
        <w:t>》及其他相关法律法规规定的条件，经中国证监会批准可投资于中国证券市场，并取得国家外汇管理局额度批准的中国境外的机构投资者</w:t>
      </w:r>
    </w:p>
    <w:p w14:paraId="4141FA2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基金投资者或投资者</w:t>
      </w:r>
      <w:r>
        <w:rPr>
          <w:rFonts w:ascii="宋体" w:hAnsi="宋体" w:hint="eastAsia"/>
          <w:color w:val="000000"/>
          <w:sz w:val="24"/>
        </w:rPr>
        <w:tab/>
        <w:t>指个人投资者、机构投资者和合格境外机构投资者，以及法律法规或中国证监会允许购买证券投资基金的其他投资者</w:t>
      </w:r>
    </w:p>
    <w:p w14:paraId="1B26970B"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基金份额持有人</w:t>
      </w:r>
      <w:r>
        <w:rPr>
          <w:rFonts w:ascii="宋体" w:hAnsi="宋体" w:hint="eastAsia"/>
          <w:color w:val="000000"/>
          <w:sz w:val="24"/>
        </w:rPr>
        <w:tab/>
        <w:t>指依据基金合同和招募说明书合法取得基金份额的基金投资者</w:t>
      </w:r>
    </w:p>
    <w:p w14:paraId="327D318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深交所《业务细则》</w:t>
      </w:r>
      <w:r>
        <w:rPr>
          <w:rFonts w:ascii="宋体" w:hAnsi="宋体" w:hint="eastAsia"/>
          <w:color w:val="000000"/>
          <w:sz w:val="24"/>
        </w:rPr>
        <w:tab/>
        <w:t>指《深圳证券交易所交易型开放式指数基金业务实施细则》及对其不时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07E2BCA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交易型开放式指数</w:t>
      </w:r>
      <w:r>
        <w:rPr>
          <w:rFonts w:ascii="宋体" w:hAnsi="宋体" w:hint="eastAsia"/>
          <w:color w:val="000000"/>
          <w:sz w:val="24"/>
        </w:rPr>
        <w:tab/>
        <w:t>指深交所《业务细则》定义的“交易型开放式指数基</w:t>
      </w:r>
    </w:p>
    <w:p w14:paraId="206CF32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证券投资基金</w:t>
      </w:r>
      <w:r>
        <w:rPr>
          <w:rFonts w:ascii="宋体" w:hAnsi="宋体" w:hint="eastAsia"/>
          <w:color w:val="000000"/>
          <w:sz w:val="24"/>
        </w:rPr>
        <w:tab/>
        <w:t>金”</w:t>
      </w:r>
    </w:p>
    <w:p w14:paraId="0EB8920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联接基金</w:t>
      </w:r>
      <w:r>
        <w:rPr>
          <w:rFonts w:ascii="宋体" w:hAnsi="宋体" w:hint="eastAsia"/>
          <w:color w:val="000000"/>
          <w:sz w:val="24"/>
        </w:rPr>
        <w:tab/>
        <w:t>指将绝大部分基金财产投资于本基金，与本基金的投资目标类似，紧密跟踪标的指数表现，追求跟踪偏离度和跟踪误差最小化，采用开放式运作的基金</w:t>
      </w:r>
    </w:p>
    <w:p w14:paraId="59C8051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发售代理机构</w:t>
      </w:r>
      <w:r>
        <w:rPr>
          <w:rFonts w:ascii="宋体" w:hAnsi="宋体" w:hint="eastAsia"/>
          <w:color w:val="000000"/>
          <w:sz w:val="24"/>
        </w:rPr>
        <w:tab/>
        <w:t>指符合《销售办法》和中国证监会规定的其他条件，由基金管理人指定的代理本基金发售业务的机构</w:t>
      </w:r>
    </w:p>
    <w:p w14:paraId="697833AC"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申购赎回代理券商</w:t>
      </w:r>
      <w:r>
        <w:rPr>
          <w:rFonts w:ascii="宋体" w:hAnsi="宋体" w:hint="eastAsia"/>
          <w:color w:val="000000"/>
          <w:sz w:val="24"/>
        </w:rPr>
        <w:tab/>
        <w:t>指符合《销售办法》和中国证监会规定的其他条件，由基金管理人指定的办理本基金申购、赎回业务的证券公司，又称为代办证券公司</w:t>
      </w:r>
    </w:p>
    <w:p w14:paraId="4363320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代销机构</w:t>
      </w:r>
      <w:r>
        <w:rPr>
          <w:rFonts w:ascii="宋体" w:hAnsi="宋体" w:hint="eastAsia"/>
          <w:color w:val="000000"/>
          <w:sz w:val="24"/>
        </w:rPr>
        <w:tab/>
        <w:t>指符合《销售办法》和中国证监会规定的其他条件，取得基金代销业务资格并接受基金管理人委托，代为办理基金销售业务的机构，包括发售代理机构及申购赎回代理券商</w:t>
      </w:r>
    </w:p>
    <w:p w14:paraId="4F837A54"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直销机构</w:t>
      </w:r>
      <w:r>
        <w:rPr>
          <w:rFonts w:ascii="宋体" w:hAnsi="宋体" w:hint="eastAsia"/>
          <w:color w:val="000000"/>
          <w:sz w:val="24"/>
        </w:rPr>
        <w:tab/>
        <w:t>指交银施罗德基金管理有限公司</w:t>
      </w:r>
    </w:p>
    <w:p w14:paraId="01F8DA6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销售机构</w:t>
      </w:r>
      <w:r>
        <w:rPr>
          <w:rFonts w:ascii="宋体" w:hAnsi="宋体" w:hint="eastAsia"/>
          <w:color w:val="000000"/>
          <w:sz w:val="24"/>
        </w:rPr>
        <w:tab/>
        <w:t>指直销机构和/或代销机构</w:t>
      </w:r>
    </w:p>
    <w:p w14:paraId="42DFA53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基金销售网点</w:t>
      </w:r>
      <w:r>
        <w:rPr>
          <w:rFonts w:ascii="宋体" w:hAnsi="宋体" w:hint="eastAsia"/>
          <w:color w:val="000000"/>
          <w:sz w:val="24"/>
        </w:rPr>
        <w:tab/>
        <w:t>指直销机构的直销中心和/或代销机构的代销网点</w:t>
      </w:r>
    </w:p>
    <w:p w14:paraId="18D21C3B"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注册登记业务</w:t>
      </w:r>
      <w:r>
        <w:rPr>
          <w:rFonts w:ascii="宋体" w:hAnsi="宋体" w:hint="eastAsia"/>
          <w:color w:val="000000"/>
          <w:sz w:val="24"/>
        </w:rPr>
        <w:tab/>
        <w:t>指《中国证券登记结算有限责任公司关于深圳证券交易所上市的交易型开放式指数基金登记结算业务实施细则》以及相关业务规则定义的基金份额的登记托管和结算业务</w:t>
      </w:r>
    </w:p>
    <w:p w14:paraId="4F91C77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注册登记机构</w:t>
      </w:r>
      <w:r>
        <w:rPr>
          <w:rFonts w:ascii="宋体" w:hAnsi="宋体" w:hint="eastAsia"/>
          <w:color w:val="000000"/>
          <w:sz w:val="24"/>
        </w:rPr>
        <w:tab/>
        <w:t>指中国证券登记结算有限责任公司</w:t>
      </w:r>
    </w:p>
    <w:p w14:paraId="269E1DB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基金账户</w:t>
      </w:r>
      <w:r>
        <w:rPr>
          <w:rFonts w:ascii="宋体" w:hAnsi="宋体" w:hint="eastAsia"/>
          <w:color w:val="000000"/>
          <w:sz w:val="24"/>
        </w:rPr>
        <w:tab/>
        <w:t>指注册登记机构为基金投资者开立的、记录其持有的、基金管理人所管理的基金份额余额及其变动情况的账户</w:t>
      </w:r>
    </w:p>
    <w:p w14:paraId="1AE798A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基金合同生效日</w:t>
      </w:r>
      <w:r>
        <w:rPr>
          <w:rFonts w:ascii="宋体" w:hAnsi="宋体" w:hint="eastAsia"/>
          <w:color w:val="000000"/>
          <w:sz w:val="24"/>
        </w:rPr>
        <w:tab/>
        <w:t>指基金募集期结束后达到法律法规规定及基金合同约定的备案条件，基金管理人聘请法定机构验资并向中国证监会办理基金备案手续完毕，并收到其书面确认的日期</w:t>
      </w:r>
    </w:p>
    <w:p w14:paraId="41D812F6"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基金募集期</w:t>
      </w:r>
      <w:r>
        <w:rPr>
          <w:rFonts w:ascii="宋体" w:hAnsi="宋体" w:hint="eastAsia"/>
          <w:color w:val="000000"/>
          <w:sz w:val="24"/>
        </w:rPr>
        <w:tab/>
        <w:t>指自基金份额发售之日起至发售结束之日止的期间，最长不得超过</w:t>
      </w:r>
      <w:r>
        <w:rPr>
          <w:rFonts w:ascii="宋体" w:hAnsi="宋体"/>
          <w:color w:val="000000"/>
          <w:sz w:val="24"/>
        </w:rPr>
        <w:t>3</w:t>
      </w:r>
      <w:r>
        <w:rPr>
          <w:rFonts w:ascii="宋体" w:hAnsi="宋体" w:hint="eastAsia"/>
          <w:color w:val="000000"/>
          <w:sz w:val="24"/>
        </w:rPr>
        <w:t>个月</w:t>
      </w:r>
    </w:p>
    <w:p w14:paraId="195C4E7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存续期</w:t>
      </w:r>
      <w:r>
        <w:rPr>
          <w:rFonts w:ascii="宋体" w:hAnsi="宋体" w:hint="eastAsia"/>
          <w:color w:val="000000"/>
          <w:sz w:val="24"/>
        </w:rPr>
        <w:tab/>
        <w:t>指基金合同生效至终止之间的不定期期限</w:t>
      </w:r>
    </w:p>
    <w:p w14:paraId="053B290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工作日</w:t>
      </w:r>
      <w:r>
        <w:rPr>
          <w:rFonts w:ascii="宋体" w:hAnsi="宋体" w:hint="eastAsia"/>
          <w:color w:val="000000"/>
          <w:sz w:val="24"/>
        </w:rPr>
        <w:tab/>
        <w:t>指深圳证券交易所的正常交易日</w:t>
      </w:r>
    </w:p>
    <w:p w14:paraId="49A2172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日</w:t>
      </w:r>
      <w:r>
        <w:rPr>
          <w:rFonts w:ascii="宋体" w:hAnsi="宋体" w:hint="eastAsia"/>
          <w:color w:val="000000"/>
          <w:sz w:val="24"/>
        </w:rPr>
        <w:tab/>
        <w:t>指公历日</w:t>
      </w:r>
    </w:p>
    <w:p w14:paraId="6A5E5D86"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月</w:t>
      </w:r>
      <w:r>
        <w:rPr>
          <w:rFonts w:ascii="宋体" w:hAnsi="宋体" w:hint="eastAsia"/>
          <w:color w:val="000000"/>
          <w:sz w:val="24"/>
        </w:rPr>
        <w:tab/>
        <w:t>指公历月</w:t>
      </w:r>
    </w:p>
    <w:p w14:paraId="4136C648" w14:textId="77777777" w:rsidR="00CF57A4" w:rsidRDefault="00B13D46">
      <w:pPr>
        <w:spacing w:line="360" w:lineRule="auto"/>
        <w:ind w:leftChars="228" w:left="2999" w:hangingChars="1050" w:hanging="2520"/>
        <w:rPr>
          <w:rFonts w:ascii="宋体" w:hAnsi="宋体"/>
          <w:color w:val="000000"/>
          <w:sz w:val="24"/>
        </w:rPr>
      </w:pPr>
      <w:r>
        <w:rPr>
          <w:rFonts w:ascii="宋体" w:hAnsi="宋体"/>
          <w:color w:val="000000"/>
          <w:sz w:val="24"/>
        </w:rPr>
        <w:t>T</w:t>
      </w:r>
      <w:r>
        <w:rPr>
          <w:rFonts w:ascii="宋体" w:hAnsi="宋体" w:hint="eastAsia"/>
          <w:color w:val="000000"/>
          <w:sz w:val="24"/>
        </w:rPr>
        <w:t>日</w:t>
      </w:r>
      <w:r>
        <w:rPr>
          <w:rFonts w:ascii="宋体" w:hAnsi="宋体" w:hint="eastAsia"/>
          <w:color w:val="000000"/>
          <w:sz w:val="24"/>
        </w:rPr>
        <w:tab/>
        <w:t>指销售机构在规定时间受理基金投资者有效申请工作日</w:t>
      </w:r>
    </w:p>
    <w:p w14:paraId="6D618182" w14:textId="77777777" w:rsidR="00CF57A4" w:rsidRDefault="00B13D46">
      <w:pPr>
        <w:spacing w:line="360" w:lineRule="auto"/>
        <w:ind w:leftChars="228" w:left="2999" w:hangingChars="1050" w:hanging="2520"/>
        <w:rPr>
          <w:rFonts w:ascii="宋体" w:hAnsi="宋体"/>
          <w:color w:val="000000"/>
          <w:sz w:val="24"/>
        </w:rPr>
      </w:pPr>
      <w:r>
        <w:rPr>
          <w:rFonts w:ascii="宋体" w:hAnsi="宋体"/>
          <w:color w:val="000000"/>
          <w:sz w:val="24"/>
        </w:rPr>
        <w:t>T+n</w:t>
      </w:r>
      <w:r>
        <w:rPr>
          <w:rFonts w:ascii="宋体" w:hAnsi="宋体" w:hint="eastAsia"/>
          <w:color w:val="000000"/>
          <w:sz w:val="24"/>
        </w:rPr>
        <w:t>日</w:t>
      </w:r>
      <w:r>
        <w:rPr>
          <w:rFonts w:ascii="宋体" w:hAnsi="宋体" w:hint="eastAsia"/>
          <w:color w:val="000000"/>
          <w:sz w:val="24"/>
        </w:rPr>
        <w:tab/>
        <w:t>指自</w:t>
      </w:r>
      <w:r>
        <w:rPr>
          <w:rFonts w:ascii="宋体" w:hAnsi="宋体"/>
          <w:color w:val="000000"/>
          <w:sz w:val="24"/>
        </w:rPr>
        <w:t>T</w:t>
      </w:r>
      <w:r>
        <w:rPr>
          <w:rFonts w:ascii="宋体" w:hAnsi="宋体" w:hint="eastAsia"/>
          <w:color w:val="000000"/>
          <w:sz w:val="24"/>
        </w:rPr>
        <w:t>日起第</w:t>
      </w:r>
      <w:r>
        <w:rPr>
          <w:rFonts w:ascii="宋体" w:hAnsi="宋体"/>
          <w:color w:val="000000"/>
          <w:sz w:val="24"/>
        </w:rPr>
        <w:t>n</w:t>
      </w:r>
      <w:proofErr w:type="gramStart"/>
      <w:r>
        <w:rPr>
          <w:rFonts w:ascii="宋体" w:hAnsi="宋体" w:hint="eastAsia"/>
          <w:color w:val="000000"/>
          <w:sz w:val="24"/>
        </w:rPr>
        <w:t>个</w:t>
      </w:r>
      <w:proofErr w:type="gramEnd"/>
      <w:r>
        <w:rPr>
          <w:rFonts w:ascii="宋体" w:hAnsi="宋体" w:hint="eastAsia"/>
          <w:color w:val="000000"/>
          <w:sz w:val="24"/>
        </w:rPr>
        <w:t>工作日</w:t>
      </w:r>
      <w:r>
        <w:rPr>
          <w:rFonts w:ascii="宋体" w:hAnsi="宋体"/>
          <w:color w:val="000000"/>
          <w:sz w:val="24"/>
        </w:rPr>
        <w:t>(</w:t>
      </w:r>
      <w:r>
        <w:rPr>
          <w:rFonts w:ascii="宋体" w:hAnsi="宋体" w:hint="eastAsia"/>
          <w:color w:val="000000"/>
          <w:sz w:val="24"/>
        </w:rPr>
        <w:t>不包含</w:t>
      </w:r>
      <w:r>
        <w:rPr>
          <w:rFonts w:ascii="宋体" w:hAnsi="宋体"/>
          <w:color w:val="000000"/>
          <w:sz w:val="24"/>
        </w:rPr>
        <w:t>T</w:t>
      </w:r>
      <w:r>
        <w:rPr>
          <w:rFonts w:ascii="宋体" w:hAnsi="宋体" w:hint="eastAsia"/>
          <w:color w:val="000000"/>
          <w:sz w:val="24"/>
        </w:rPr>
        <w:t>日</w:t>
      </w:r>
      <w:r>
        <w:rPr>
          <w:rFonts w:ascii="宋体" w:hAnsi="宋体"/>
          <w:color w:val="000000"/>
          <w:sz w:val="24"/>
        </w:rPr>
        <w:t>)</w:t>
      </w:r>
    </w:p>
    <w:p w14:paraId="50B251C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开放日</w:t>
      </w:r>
      <w:r>
        <w:rPr>
          <w:rFonts w:ascii="宋体" w:hAnsi="宋体" w:hint="eastAsia"/>
          <w:color w:val="000000"/>
          <w:sz w:val="24"/>
        </w:rPr>
        <w:tab/>
        <w:t>指为基金投资者办理基金份额申购、赎回或其他业务的工作日</w:t>
      </w:r>
    </w:p>
    <w:p w14:paraId="63F7714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认购</w:t>
      </w:r>
      <w:r>
        <w:rPr>
          <w:rFonts w:ascii="宋体" w:hAnsi="宋体" w:hint="eastAsia"/>
          <w:color w:val="000000"/>
          <w:sz w:val="24"/>
        </w:rPr>
        <w:tab/>
        <w:t>指在基金募集期内，基金投资者申请购买基金份额的行为</w:t>
      </w:r>
    </w:p>
    <w:p w14:paraId="26C220B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w:t>
      </w:r>
      <w:r>
        <w:rPr>
          <w:rFonts w:ascii="宋体" w:hAnsi="宋体" w:hint="eastAsia"/>
          <w:color w:val="000000"/>
          <w:sz w:val="24"/>
        </w:rPr>
        <w:tab/>
        <w:t>指在基金存续期内，投资者按本基金合同规定的条件，以申购赎回清单规定的申购对价向基金管理人购买基金份额的行为，申购将导致本基金份额总数的增加</w:t>
      </w:r>
    </w:p>
    <w:p w14:paraId="006DD77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赎回</w:t>
      </w:r>
      <w:r>
        <w:rPr>
          <w:rFonts w:ascii="宋体" w:hAnsi="宋体" w:hint="eastAsia"/>
          <w:color w:val="000000"/>
          <w:sz w:val="24"/>
        </w:rPr>
        <w:tab/>
        <w:t>指在基金存续期内，基金份额持有人按基金合同规定的条件，向基金管理人申请将本</w:t>
      </w:r>
      <w:proofErr w:type="gramStart"/>
      <w:r>
        <w:rPr>
          <w:rFonts w:ascii="宋体" w:hAnsi="宋体" w:hint="eastAsia"/>
          <w:color w:val="000000"/>
          <w:sz w:val="24"/>
        </w:rPr>
        <w:t>基金基金</w:t>
      </w:r>
      <w:proofErr w:type="gramEnd"/>
      <w:r>
        <w:rPr>
          <w:rFonts w:ascii="宋体" w:hAnsi="宋体" w:hint="eastAsia"/>
          <w:color w:val="000000"/>
          <w:sz w:val="24"/>
        </w:rPr>
        <w:t>份额兑换为申购赎回清单所规定的赎回对价的行为，赎回将导致本基金份额总数的减少</w:t>
      </w:r>
    </w:p>
    <w:p w14:paraId="10F0831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申购赎回清单</w:t>
      </w:r>
      <w:r>
        <w:rPr>
          <w:rFonts w:ascii="宋体" w:hAnsi="宋体" w:hint="eastAsia"/>
          <w:color w:val="000000"/>
          <w:sz w:val="24"/>
        </w:rPr>
        <w:tab/>
        <w:t>指由基金管理人编制的用以公告申购对价、赎回对价等信息的文件</w:t>
      </w:r>
    </w:p>
    <w:p w14:paraId="75E106E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申购对价</w:t>
      </w:r>
      <w:r>
        <w:rPr>
          <w:rFonts w:ascii="宋体" w:hAnsi="宋体" w:hint="eastAsia"/>
          <w:color w:val="000000"/>
          <w:sz w:val="24"/>
        </w:rPr>
        <w:tab/>
        <w:t>指投资者申购基金份额时，按基金合同和招募说明书规定应交付的组合证券、现金替代、现金差额及其他对价</w:t>
      </w:r>
    </w:p>
    <w:p w14:paraId="54D2CE8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赎回对价</w:t>
      </w:r>
      <w:r>
        <w:rPr>
          <w:rFonts w:ascii="宋体" w:hAnsi="宋体" w:hint="eastAsia"/>
          <w:color w:val="000000"/>
          <w:sz w:val="24"/>
        </w:rPr>
        <w:tab/>
        <w:t>指投资者赎回基金份额时，基金管理人按基金合同和招募说明书规定应交付给赎回人的组合证券、现金替代、现金差额及其他对价</w:t>
      </w:r>
    </w:p>
    <w:p w14:paraId="364AFEC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标的指数</w:t>
      </w:r>
      <w:r>
        <w:rPr>
          <w:rFonts w:ascii="宋体" w:hAnsi="宋体" w:hint="eastAsia"/>
          <w:color w:val="000000"/>
          <w:sz w:val="24"/>
        </w:rPr>
        <w:tab/>
        <w:t>指深证300价值价格指数及其未来可能发生的变更</w:t>
      </w:r>
    </w:p>
    <w:p w14:paraId="761C959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完全复制法</w:t>
      </w:r>
      <w:r>
        <w:rPr>
          <w:rFonts w:ascii="宋体" w:hAnsi="宋体" w:hint="eastAsia"/>
          <w:color w:val="000000"/>
          <w:sz w:val="24"/>
        </w:rPr>
        <w:tab/>
        <w:t>指一种构建跟踪指数的投资组合的方法。通过购买标的指数中的所有成份证券，并且按照每种成份证券在标的指数中的权重确定购买的比例，以达到复制指数的目的</w:t>
      </w:r>
    </w:p>
    <w:p w14:paraId="41A3D3B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最小申购赎回单位</w:t>
      </w:r>
      <w:r>
        <w:rPr>
          <w:rFonts w:ascii="宋体" w:hAnsi="宋体" w:hint="eastAsia"/>
          <w:color w:val="000000"/>
          <w:sz w:val="24"/>
        </w:rPr>
        <w:tab/>
        <w:t>指本基金申购份额、赎回份额的最低数量，投资者申购或赎回的基金份额应为最小申购赎回单位的整数倍</w:t>
      </w:r>
    </w:p>
    <w:p w14:paraId="44FEECA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现金替代</w:t>
      </w:r>
      <w:r>
        <w:rPr>
          <w:rFonts w:ascii="宋体" w:hAnsi="宋体" w:hint="eastAsia"/>
          <w:color w:val="000000"/>
          <w:sz w:val="24"/>
        </w:rPr>
        <w:tab/>
        <w:t>指申购或赎回过程中，投资者按基金合同和招募说明书的规定，用于替代组合证券中部分证券的一定数量的现金</w:t>
      </w:r>
    </w:p>
    <w:p w14:paraId="02CA7BB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现金差额</w:t>
      </w:r>
      <w:r>
        <w:rPr>
          <w:rFonts w:ascii="宋体" w:hAnsi="宋体" w:hint="eastAsia"/>
          <w:color w:val="000000"/>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2CF917A3"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预估现金差额</w:t>
      </w:r>
      <w:r>
        <w:rPr>
          <w:rFonts w:ascii="宋体" w:hAnsi="宋体" w:hint="eastAsia"/>
          <w:color w:val="000000"/>
          <w:sz w:val="24"/>
        </w:rPr>
        <w:tab/>
        <w:t>指由基金管理人计算并在T日申购赎回清单中公布的当日现金差额的预估值，预估现金差额由申购赎回代理券商预先冻结</w:t>
      </w:r>
    </w:p>
    <w:p w14:paraId="6B0CA13B"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基金份额参考净值</w:t>
      </w:r>
      <w:r>
        <w:rPr>
          <w:rFonts w:ascii="宋体" w:hAnsi="宋体" w:hint="eastAsia"/>
          <w:color w:val="000000"/>
          <w:sz w:val="24"/>
        </w:rPr>
        <w:tab/>
        <w:t>指深圳证券交易在交易时间内根据基金管理人提供的计算依据及计算方法计算并发布的基金份额参考净值，简称IOPV</w:t>
      </w:r>
    </w:p>
    <w:p w14:paraId="5E923D2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元</w:t>
      </w:r>
      <w:r>
        <w:rPr>
          <w:rFonts w:ascii="宋体" w:hAnsi="宋体" w:hint="eastAsia"/>
          <w:color w:val="000000"/>
          <w:sz w:val="24"/>
        </w:rPr>
        <w:tab/>
        <w:t>指人民币元</w:t>
      </w:r>
    </w:p>
    <w:p w14:paraId="2B420B84"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基金利润</w:t>
      </w:r>
      <w:r>
        <w:rPr>
          <w:rFonts w:ascii="宋体" w:hAnsi="宋体" w:hint="eastAsia"/>
          <w:color w:val="000000"/>
          <w:sz w:val="24"/>
        </w:rPr>
        <w:tab/>
        <w:t>指基金利息收入、投资收益、公允价值变动收益和其他收入扣除相关费用后的余额</w:t>
      </w:r>
    </w:p>
    <w:p w14:paraId="1FC09FD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收益</w:t>
      </w:r>
      <w:proofErr w:type="gramStart"/>
      <w:r>
        <w:rPr>
          <w:rFonts w:ascii="宋体" w:hAnsi="宋体" w:hint="eastAsia"/>
          <w:color w:val="000000"/>
          <w:sz w:val="24"/>
        </w:rPr>
        <w:t>评价日</w:t>
      </w:r>
      <w:proofErr w:type="gramEnd"/>
      <w:r>
        <w:rPr>
          <w:rFonts w:ascii="宋体" w:hAnsi="宋体" w:hint="eastAsia"/>
          <w:color w:val="000000"/>
          <w:sz w:val="24"/>
        </w:rPr>
        <w:tab/>
        <w:t>指基金管理人计算本基金净值增长率与标的指数同期增长率差额之日</w:t>
      </w:r>
    </w:p>
    <w:p w14:paraId="3BBFFF1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基金净值增长率</w:t>
      </w:r>
      <w:r>
        <w:rPr>
          <w:rFonts w:ascii="宋体" w:hAnsi="宋体" w:hint="eastAsia"/>
          <w:color w:val="000000"/>
          <w:sz w:val="24"/>
        </w:rPr>
        <w:tab/>
      </w:r>
      <w:proofErr w:type="gramStart"/>
      <w:r>
        <w:rPr>
          <w:rFonts w:ascii="宋体" w:hAnsi="宋体" w:hint="eastAsia"/>
          <w:color w:val="000000"/>
          <w:sz w:val="24"/>
        </w:rPr>
        <w:t>指收益评价日</w:t>
      </w:r>
      <w:proofErr w:type="gramEnd"/>
      <w:r>
        <w:rPr>
          <w:rFonts w:ascii="宋体" w:hAnsi="宋体" w:hint="eastAsia"/>
          <w:color w:val="000000"/>
          <w:sz w:val="24"/>
        </w:rPr>
        <w:t>基金份额净值与基金上市前一日基金份额净值之比减去1乘以100%（期间如发生基金份额折算，则以基金份额折算日为初始日重新计算）</w:t>
      </w:r>
    </w:p>
    <w:p w14:paraId="4FAA4AA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标的指数同期增长率</w:t>
      </w:r>
      <w:r>
        <w:rPr>
          <w:rFonts w:ascii="宋体" w:hAnsi="宋体" w:hint="eastAsia"/>
          <w:color w:val="000000"/>
          <w:sz w:val="24"/>
        </w:rPr>
        <w:tab/>
      </w:r>
      <w:proofErr w:type="gramStart"/>
      <w:r>
        <w:rPr>
          <w:rFonts w:ascii="宋体" w:hAnsi="宋体" w:hint="eastAsia"/>
          <w:color w:val="000000"/>
          <w:sz w:val="24"/>
        </w:rPr>
        <w:t>指收益</w:t>
      </w:r>
      <w:proofErr w:type="gramEnd"/>
      <w:r>
        <w:rPr>
          <w:rFonts w:ascii="宋体" w:hAnsi="宋体" w:hint="eastAsia"/>
          <w:color w:val="000000"/>
          <w:sz w:val="24"/>
        </w:rPr>
        <w:t>评价日标的指数</w:t>
      </w:r>
      <w:proofErr w:type="gramStart"/>
      <w:r>
        <w:rPr>
          <w:rFonts w:ascii="宋体" w:hAnsi="宋体" w:hint="eastAsia"/>
          <w:color w:val="000000"/>
          <w:sz w:val="24"/>
        </w:rPr>
        <w:t>收盘值</w:t>
      </w:r>
      <w:proofErr w:type="gramEnd"/>
      <w:r>
        <w:rPr>
          <w:rFonts w:ascii="宋体" w:hAnsi="宋体" w:hint="eastAsia"/>
          <w:color w:val="000000"/>
          <w:sz w:val="24"/>
        </w:rPr>
        <w:t>与基金上市前一日标的指数</w:t>
      </w:r>
      <w:proofErr w:type="gramStart"/>
      <w:r>
        <w:rPr>
          <w:rFonts w:ascii="宋体" w:hAnsi="宋体" w:hint="eastAsia"/>
          <w:color w:val="000000"/>
          <w:sz w:val="24"/>
        </w:rPr>
        <w:t>收盘值</w:t>
      </w:r>
      <w:proofErr w:type="gramEnd"/>
      <w:r>
        <w:rPr>
          <w:rFonts w:ascii="宋体" w:hAnsi="宋体" w:hint="eastAsia"/>
          <w:color w:val="000000"/>
          <w:sz w:val="24"/>
        </w:rPr>
        <w:t>之比减去1乘以100%（期间如发生基金份额折算，则以基金份额折算日为初始日重新计算）</w:t>
      </w:r>
    </w:p>
    <w:p w14:paraId="52FFE4E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基金资产总值</w:t>
      </w:r>
      <w:r>
        <w:rPr>
          <w:rFonts w:ascii="宋体" w:hAnsi="宋体" w:hint="eastAsia"/>
          <w:color w:val="000000"/>
          <w:sz w:val="24"/>
        </w:rPr>
        <w:tab/>
        <w:t>指基金拥有的各类有价证券、银行存款本息、基金应收款项及其他资产的价值总和</w:t>
      </w:r>
    </w:p>
    <w:p w14:paraId="3DFE51A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基金资产净值</w:t>
      </w:r>
      <w:r>
        <w:rPr>
          <w:rFonts w:ascii="宋体" w:hAnsi="宋体" w:hint="eastAsia"/>
          <w:color w:val="000000"/>
          <w:sz w:val="24"/>
        </w:rPr>
        <w:tab/>
        <w:t>指基金资产总值减去基金负债后的净资产值</w:t>
      </w:r>
    </w:p>
    <w:p w14:paraId="608E7F2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基金份额净值</w:t>
      </w:r>
      <w:r>
        <w:rPr>
          <w:rFonts w:ascii="宋体" w:hAnsi="宋体" w:hint="eastAsia"/>
          <w:color w:val="000000"/>
          <w:sz w:val="24"/>
        </w:rPr>
        <w:tab/>
        <w:t>指计算日基金资产净值除以计算日基金份额总数的数值</w:t>
      </w:r>
    </w:p>
    <w:p w14:paraId="55B0EA10"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基金资产估值</w:t>
      </w:r>
      <w:r>
        <w:rPr>
          <w:rFonts w:ascii="宋体" w:hAnsi="宋体" w:hint="eastAsia"/>
          <w:color w:val="000000"/>
          <w:sz w:val="24"/>
        </w:rPr>
        <w:tab/>
        <w:t>指计算评估基金资产和负债的价值，以确定基金资产净值和基金份额净值的过程</w:t>
      </w:r>
    </w:p>
    <w:p w14:paraId="7F103B0E" w14:textId="77777777" w:rsidR="00CF57A4" w:rsidRDefault="00B13D46">
      <w:pPr>
        <w:spacing w:line="360" w:lineRule="auto"/>
        <w:ind w:leftChars="228" w:left="2999" w:hangingChars="1050" w:hanging="2520"/>
        <w:rPr>
          <w:color w:val="000000"/>
        </w:rPr>
      </w:pPr>
      <w:r>
        <w:rPr>
          <w:rFonts w:ascii="宋体" w:hAnsi="宋体" w:hint="eastAsia"/>
          <w:color w:val="000000"/>
          <w:sz w:val="24"/>
        </w:rPr>
        <w:t>指定媒体</w:t>
      </w:r>
      <w:r>
        <w:rPr>
          <w:rFonts w:ascii="宋体" w:hAnsi="宋体" w:hint="eastAsia"/>
          <w:color w:val="000000"/>
          <w:sz w:val="24"/>
        </w:rPr>
        <w:tab/>
        <w:t>指中国证监会指定的用以进行信息披露的报刊、基金管理人、基金托管人的互联网网站及其他媒体</w:t>
      </w:r>
    </w:p>
    <w:p w14:paraId="2CB680B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不可抗力</w:t>
      </w:r>
      <w:r>
        <w:rPr>
          <w:rFonts w:ascii="宋体" w:hAnsi="宋体" w:hint="eastAsia"/>
          <w:color w:val="000000"/>
          <w:sz w:val="24"/>
        </w:rPr>
        <w:tab/>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14:paraId="7074FDC4" w14:textId="77777777" w:rsidR="00CF57A4" w:rsidRDefault="00CF57A4">
      <w:pPr>
        <w:spacing w:line="360" w:lineRule="auto"/>
        <w:ind w:leftChars="228" w:left="2999" w:hangingChars="1050" w:hanging="2520"/>
        <w:rPr>
          <w:rFonts w:ascii="宋体" w:hAnsi="宋体"/>
          <w:color w:val="000000"/>
          <w:sz w:val="24"/>
        </w:rPr>
      </w:pPr>
    </w:p>
    <w:p w14:paraId="533829C2" w14:textId="77777777" w:rsidR="00CF57A4" w:rsidRDefault="00B13D46">
      <w:pPr>
        <w:pStyle w:val="af1"/>
        <w:rPr>
          <w:rFonts w:eastAsia="黑体"/>
          <w:color w:val="000000"/>
          <w:kern w:val="0"/>
          <w:sz w:val="30"/>
        </w:rPr>
      </w:pPr>
      <w:bookmarkStart w:id="15" w:name="_Hlt80961854"/>
      <w:bookmarkStart w:id="16" w:name="_Hlt81034163"/>
      <w:bookmarkStart w:id="17" w:name="_Toc109537381"/>
      <w:bookmarkEnd w:id="15"/>
      <w:bookmarkEnd w:id="16"/>
      <w:r>
        <w:rPr>
          <w:rFonts w:eastAsia="黑体"/>
          <w:color w:val="000000"/>
          <w:kern w:val="0"/>
          <w:sz w:val="30"/>
        </w:rPr>
        <w:br w:type="page"/>
      </w:r>
      <w:bookmarkStart w:id="18" w:name="_Toc320703943"/>
      <w:bookmarkStart w:id="19" w:name="_Toc320703995"/>
      <w:bookmarkStart w:id="20" w:name="_Toc320704068"/>
      <w:bookmarkStart w:id="21" w:name="_Toc320704355"/>
      <w:bookmarkStart w:id="22" w:name="_Toc322002719"/>
      <w:bookmarkStart w:id="23" w:name="_Toc322519870"/>
      <w:r>
        <w:rPr>
          <w:rFonts w:eastAsia="黑体" w:hint="eastAsia"/>
          <w:color w:val="000000"/>
          <w:kern w:val="0"/>
          <w:sz w:val="30"/>
        </w:rPr>
        <w:t>三、基金管理人</w:t>
      </w:r>
      <w:bookmarkEnd w:id="17"/>
      <w:bookmarkEnd w:id="18"/>
      <w:bookmarkEnd w:id="19"/>
      <w:bookmarkEnd w:id="20"/>
      <w:bookmarkEnd w:id="21"/>
      <w:bookmarkEnd w:id="22"/>
      <w:bookmarkEnd w:id="23"/>
    </w:p>
    <w:p w14:paraId="2CA6E480" w14:textId="77777777" w:rsidR="00054086" w:rsidRDefault="00054086" w:rsidP="00054086">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1998C0FE" w14:textId="77777777" w:rsidR="00054086" w:rsidRDefault="00054086" w:rsidP="00054086">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430967C" w14:textId="77777777" w:rsidR="00054086" w:rsidRDefault="00054086" w:rsidP="00054086">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2709CE18" w14:textId="77777777" w:rsidR="00054086" w:rsidRDefault="00054086" w:rsidP="00054086">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上海浦东</w:t>
      </w:r>
      <w:proofErr w:type="gramStart"/>
      <w:r w:rsidRPr="001734F7">
        <w:rPr>
          <w:rFonts w:ascii="宋体" w:hAnsi="宋体" w:cs="宋体" w:hint="eastAsia"/>
          <w:kern w:val="0"/>
          <w:sz w:val="24"/>
        </w:rPr>
        <w:t>新区世纪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3E34274A" w14:textId="77777777" w:rsidR="00054086" w:rsidRDefault="00054086" w:rsidP="00054086">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71D4210A" w14:textId="77777777" w:rsidR="00054086" w:rsidRDefault="00054086" w:rsidP="00054086">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720470B2" w14:textId="77777777" w:rsidR="00054086" w:rsidRDefault="00054086" w:rsidP="00054086">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2F644471" w14:textId="77777777" w:rsidR="00054086" w:rsidRDefault="00054086" w:rsidP="00054086">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34A26C8E" w14:textId="77777777" w:rsidR="00054086" w:rsidRDefault="00054086" w:rsidP="00054086">
      <w:pPr>
        <w:widowControl/>
        <w:adjustRightInd w:val="0"/>
        <w:snapToGrid w:val="0"/>
        <w:spacing w:line="360" w:lineRule="auto"/>
        <w:ind w:firstLineChars="200" w:firstLine="480"/>
        <w:rPr>
          <w:kern w:val="0"/>
          <w:sz w:val="24"/>
        </w:rPr>
      </w:pPr>
      <w:r>
        <w:rPr>
          <w:rFonts w:hAnsi="宋体"/>
          <w:kern w:val="0"/>
          <w:sz w:val="24"/>
        </w:rPr>
        <w:t>存续期间：持续经营</w:t>
      </w:r>
    </w:p>
    <w:p w14:paraId="562B64B1" w14:textId="77777777" w:rsidR="00054086" w:rsidRDefault="00054086" w:rsidP="00054086">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59C2C3B9" w14:textId="77777777" w:rsidR="00054086" w:rsidRDefault="00054086" w:rsidP="00054086">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61055793</w:t>
      </w:r>
    </w:p>
    <w:p w14:paraId="1FDB7FDA" w14:textId="77777777" w:rsidR="00054086" w:rsidRDefault="00054086" w:rsidP="00054086">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42C49A66" w14:textId="77777777" w:rsidR="00054086" w:rsidRDefault="00054086" w:rsidP="00054086">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54086" w14:paraId="5A7586DF" w14:textId="77777777" w:rsidTr="00DB30BC">
        <w:tc>
          <w:tcPr>
            <w:tcW w:w="5400" w:type="dxa"/>
          </w:tcPr>
          <w:p w14:paraId="0B640A7B" w14:textId="77777777" w:rsidR="00054086" w:rsidRDefault="00054086" w:rsidP="00DB30BC">
            <w:pPr>
              <w:widowControl/>
              <w:jc w:val="center"/>
              <w:rPr>
                <w:kern w:val="0"/>
                <w:sz w:val="24"/>
              </w:rPr>
            </w:pPr>
            <w:r>
              <w:rPr>
                <w:rFonts w:hAnsi="宋体"/>
                <w:kern w:val="0"/>
                <w:sz w:val="24"/>
              </w:rPr>
              <w:t>股东名称</w:t>
            </w:r>
          </w:p>
        </w:tc>
        <w:tc>
          <w:tcPr>
            <w:tcW w:w="3060" w:type="dxa"/>
          </w:tcPr>
          <w:p w14:paraId="17F2D8D8" w14:textId="77777777" w:rsidR="00054086" w:rsidRDefault="00054086" w:rsidP="00DB30BC">
            <w:pPr>
              <w:widowControl/>
              <w:jc w:val="center"/>
              <w:rPr>
                <w:kern w:val="0"/>
                <w:sz w:val="24"/>
              </w:rPr>
            </w:pPr>
            <w:r>
              <w:rPr>
                <w:rFonts w:hAnsi="宋体"/>
                <w:kern w:val="0"/>
                <w:sz w:val="24"/>
              </w:rPr>
              <w:t>股权比例</w:t>
            </w:r>
          </w:p>
        </w:tc>
      </w:tr>
      <w:tr w:rsidR="00054086" w14:paraId="717B2503" w14:textId="77777777" w:rsidTr="00DB30BC">
        <w:tc>
          <w:tcPr>
            <w:tcW w:w="5400" w:type="dxa"/>
          </w:tcPr>
          <w:p w14:paraId="69C3FFE3" w14:textId="77777777" w:rsidR="00054086" w:rsidRDefault="00054086" w:rsidP="00DB30BC">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1F3C905E" w14:textId="77777777" w:rsidR="00054086" w:rsidRDefault="00054086" w:rsidP="00DB30BC">
            <w:pPr>
              <w:widowControl/>
              <w:jc w:val="center"/>
              <w:rPr>
                <w:kern w:val="0"/>
                <w:sz w:val="24"/>
              </w:rPr>
            </w:pPr>
            <w:r>
              <w:rPr>
                <w:kern w:val="0"/>
                <w:sz w:val="24"/>
              </w:rPr>
              <w:t>65%</w:t>
            </w:r>
          </w:p>
        </w:tc>
      </w:tr>
      <w:tr w:rsidR="00054086" w14:paraId="4DCF1A49" w14:textId="77777777" w:rsidTr="00DB30BC">
        <w:tc>
          <w:tcPr>
            <w:tcW w:w="5400" w:type="dxa"/>
          </w:tcPr>
          <w:p w14:paraId="1C47CD24" w14:textId="77777777" w:rsidR="00054086" w:rsidRDefault="00054086" w:rsidP="00DB30BC">
            <w:pPr>
              <w:widowControl/>
              <w:rPr>
                <w:kern w:val="0"/>
                <w:sz w:val="24"/>
              </w:rPr>
            </w:pPr>
            <w:r>
              <w:rPr>
                <w:rFonts w:hAnsi="宋体"/>
                <w:kern w:val="0"/>
                <w:sz w:val="24"/>
              </w:rPr>
              <w:t>施罗德投资管理有限公司</w:t>
            </w:r>
          </w:p>
        </w:tc>
        <w:tc>
          <w:tcPr>
            <w:tcW w:w="3060" w:type="dxa"/>
            <w:vAlign w:val="center"/>
          </w:tcPr>
          <w:p w14:paraId="0995AB08" w14:textId="77777777" w:rsidR="00054086" w:rsidRDefault="00054086" w:rsidP="00DB30BC">
            <w:pPr>
              <w:widowControl/>
              <w:jc w:val="center"/>
              <w:rPr>
                <w:kern w:val="0"/>
                <w:sz w:val="24"/>
              </w:rPr>
            </w:pPr>
            <w:r>
              <w:rPr>
                <w:kern w:val="0"/>
                <w:sz w:val="24"/>
              </w:rPr>
              <w:t>30%</w:t>
            </w:r>
          </w:p>
        </w:tc>
      </w:tr>
      <w:tr w:rsidR="00054086" w14:paraId="375E4F16" w14:textId="77777777" w:rsidTr="00DB30BC">
        <w:tc>
          <w:tcPr>
            <w:tcW w:w="5400" w:type="dxa"/>
          </w:tcPr>
          <w:p w14:paraId="1D304E32" w14:textId="77777777" w:rsidR="00054086" w:rsidRDefault="00054086" w:rsidP="00DB30BC">
            <w:pPr>
              <w:widowControl/>
              <w:rPr>
                <w:kern w:val="0"/>
                <w:sz w:val="24"/>
              </w:rPr>
            </w:pPr>
            <w:r>
              <w:rPr>
                <w:rFonts w:hAnsi="宋体"/>
                <w:kern w:val="0"/>
                <w:sz w:val="24"/>
              </w:rPr>
              <w:t>中国国际海运集装箱（集团）股份有限公司</w:t>
            </w:r>
          </w:p>
        </w:tc>
        <w:tc>
          <w:tcPr>
            <w:tcW w:w="3060" w:type="dxa"/>
            <w:vAlign w:val="center"/>
          </w:tcPr>
          <w:p w14:paraId="61348850" w14:textId="77777777" w:rsidR="00054086" w:rsidRDefault="00054086" w:rsidP="00DB30BC">
            <w:pPr>
              <w:widowControl/>
              <w:jc w:val="center"/>
              <w:rPr>
                <w:kern w:val="0"/>
                <w:sz w:val="24"/>
              </w:rPr>
            </w:pPr>
            <w:r>
              <w:rPr>
                <w:kern w:val="0"/>
                <w:sz w:val="24"/>
              </w:rPr>
              <w:t>5%</w:t>
            </w:r>
          </w:p>
        </w:tc>
      </w:tr>
    </w:tbl>
    <w:p w14:paraId="380CD9A8" w14:textId="77777777" w:rsidR="00054086" w:rsidRDefault="00054086" w:rsidP="00054086">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6006D3A0" w14:textId="77777777" w:rsidR="00054086" w:rsidRDefault="00054086" w:rsidP="00054086">
      <w:pPr>
        <w:widowControl/>
        <w:adjustRightInd w:val="0"/>
        <w:snapToGrid w:val="0"/>
        <w:spacing w:line="520" w:lineRule="exact"/>
        <w:ind w:firstLineChars="200" w:firstLine="480"/>
        <w:rPr>
          <w:kern w:val="0"/>
          <w:sz w:val="24"/>
        </w:rPr>
      </w:pPr>
      <w:r>
        <w:rPr>
          <w:kern w:val="0"/>
          <w:sz w:val="24"/>
        </w:rPr>
        <w:t>1</w:t>
      </w:r>
      <w:r>
        <w:rPr>
          <w:rFonts w:hAnsi="宋体"/>
          <w:kern w:val="0"/>
          <w:sz w:val="24"/>
        </w:rPr>
        <w:t>、基金管理人董事会成员</w:t>
      </w:r>
      <w:r>
        <w:rPr>
          <w:kern w:val="0"/>
          <w:sz w:val="24"/>
        </w:rPr>
        <w:t xml:space="preserve"> </w:t>
      </w:r>
    </w:p>
    <w:p w14:paraId="00F199EA" w14:textId="77777777" w:rsidR="00054086" w:rsidRDefault="00054086" w:rsidP="00054086">
      <w:pPr>
        <w:widowControl/>
        <w:spacing w:line="520" w:lineRule="exact"/>
        <w:ind w:firstLineChars="200" w:firstLine="480"/>
        <w:rPr>
          <w:rFonts w:ascii="宋体" w:hAnsi="宋体"/>
          <w:sz w:val="24"/>
        </w:rPr>
      </w:pPr>
      <w:r w:rsidRPr="008A503E">
        <w:rPr>
          <w:rFonts w:ascii="宋体" w:hAnsi="宋体" w:hint="eastAsia"/>
          <w:sz w:val="24"/>
        </w:rPr>
        <w:t>于亚利女士，董事</w:t>
      </w:r>
      <w:r>
        <w:rPr>
          <w:rFonts w:ascii="宋体" w:hAnsi="宋体" w:hint="eastAsia"/>
          <w:sz w:val="24"/>
        </w:rPr>
        <w:t>长</w:t>
      </w:r>
      <w:r w:rsidRPr="008A503E">
        <w:rPr>
          <w:rFonts w:ascii="宋体" w:hAnsi="宋体" w:hint="eastAsia"/>
          <w:sz w:val="24"/>
        </w:rPr>
        <w:t>，硕士</w:t>
      </w:r>
      <w:r>
        <w:rPr>
          <w:rFonts w:ascii="宋体" w:hAnsi="宋体" w:hint="eastAsia"/>
          <w:sz w:val="24"/>
        </w:rPr>
        <w:t>学位</w:t>
      </w:r>
      <w:r w:rsidRPr="008A503E">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交通银行首席财务官</w:t>
      </w:r>
      <w:r>
        <w:rPr>
          <w:rFonts w:ascii="宋体" w:hAnsi="宋体" w:hint="eastAsia"/>
          <w:sz w:val="24"/>
        </w:rPr>
        <w:t>。</w:t>
      </w:r>
    </w:p>
    <w:p w14:paraId="4FAA51FD" w14:textId="77777777" w:rsidR="00054086" w:rsidRPr="00B43DFF" w:rsidRDefault="00054086" w:rsidP="00B43DFF">
      <w:pPr>
        <w:widowControl/>
        <w:spacing w:line="520" w:lineRule="exact"/>
        <w:ind w:firstLineChars="200" w:firstLine="480"/>
        <w:rPr>
          <w:rFonts w:ascii="宋体" w:hAnsi="宋体"/>
          <w:sz w:val="24"/>
        </w:rPr>
      </w:pPr>
      <w:proofErr w:type="gramStart"/>
      <w:r w:rsidRPr="00B43DFF">
        <w:rPr>
          <w:rFonts w:ascii="宋体" w:hAnsi="宋体" w:hint="eastAsia"/>
          <w:sz w:val="24"/>
        </w:rPr>
        <w:t>陈朝灯先生</w:t>
      </w:r>
      <w:proofErr w:type="gramEnd"/>
      <w:r w:rsidRPr="00B43DFF">
        <w:rPr>
          <w:rFonts w:ascii="宋体" w:hAnsi="宋体" w:hint="eastAsia"/>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541848A7" w14:textId="77777777" w:rsidR="00054086" w:rsidRDefault="00054086" w:rsidP="00054086">
      <w:pPr>
        <w:widowControl/>
        <w:spacing w:line="520" w:lineRule="exact"/>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42A809A2" w14:textId="77777777" w:rsidR="00054086" w:rsidRPr="00B43DFF" w:rsidRDefault="00054086" w:rsidP="00054086">
      <w:pPr>
        <w:spacing w:line="520" w:lineRule="exact"/>
        <w:ind w:firstLineChars="200" w:firstLine="480"/>
        <w:rPr>
          <w:rFonts w:ascii="宋体" w:hAnsi="宋体" w:cs="宋体"/>
          <w:kern w:val="0"/>
          <w:sz w:val="24"/>
        </w:rPr>
      </w:pPr>
      <w:r w:rsidRPr="00B43DFF">
        <w:rPr>
          <w:rFonts w:ascii="宋体" w:hAnsi="宋体" w:cs="宋体" w:hint="eastAsia"/>
          <w:kern w:val="0"/>
          <w:sz w:val="24"/>
        </w:rPr>
        <w:t>徐瀚先生，董事</w:t>
      </w:r>
      <w:r w:rsidRPr="00B43DFF">
        <w:rPr>
          <w:rFonts w:ascii="宋体" w:hAnsi="宋体" w:cs="宋体"/>
          <w:kern w:val="0"/>
          <w:sz w:val="24"/>
        </w:rPr>
        <w:t>，</w:t>
      </w:r>
      <w:r w:rsidRPr="00B43DFF">
        <w:rPr>
          <w:rFonts w:ascii="宋体" w:hAnsi="宋体" w:cs="宋体" w:hint="eastAsia"/>
          <w:kern w:val="0"/>
          <w:sz w:val="24"/>
        </w:rPr>
        <w:t>硕士学位。现任交通</w:t>
      </w:r>
      <w:r w:rsidRPr="00B43DFF">
        <w:rPr>
          <w:rFonts w:ascii="宋体" w:hAnsi="宋体" w:cs="宋体"/>
          <w:kern w:val="0"/>
          <w:sz w:val="24"/>
        </w:rPr>
        <w:t>银行</w:t>
      </w:r>
      <w:r w:rsidRPr="00B43DFF">
        <w:rPr>
          <w:rFonts w:ascii="宋体" w:hAnsi="宋体" w:cs="宋体" w:hint="eastAsia"/>
          <w:kern w:val="0"/>
          <w:sz w:val="24"/>
        </w:rPr>
        <w:t>个人</w:t>
      </w:r>
      <w:r w:rsidRPr="00B43DFF">
        <w:rPr>
          <w:rFonts w:ascii="宋体" w:hAnsi="宋体" w:cs="宋体"/>
          <w:kern w:val="0"/>
          <w:sz w:val="24"/>
        </w:rPr>
        <w:t>金融</w:t>
      </w:r>
      <w:r w:rsidRPr="00B43DFF">
        <w:rPr>
          <w:rFonts w:ascii="宋体" w:hAnsi="宋体" w:cs="宋体" w:hint="eastAsia"/>
          <w:kern w:val="0"/>
          <w:sz w:val="24"/>
        </w:rPr>
        <w:t>业务</w:t>
      </w:r>
      <w:r w:rsidRPr="00B43DFF">
        <w:rPr>
          <w:rFonts w:ascii="宋体" w:hAnsi="宋体" w:cs="宋体"/>
          <w:kern w:val="0"/>
          <w:sz w:val="24"/>
        </w:rPr>
        <w:t>部总经理</w:t>
      </w:r>
      <w:r w:rsidRPr="00B43DFF">
        <w:rPr>
          <w:rFonts w:ascii="宋体" w:hAnsi="宋体" w:cs="宋体" w:hint="eastAsia"/>
          <w:kern w:val="0"/>
          <w:sz w:val="24"/>
        </w:rPr>
        <w:t>。历任交通</w:t>
      </w:r>
      <w:r w:rsidRPr="00B43DFF">
        <w:rPr>
          <w:rFonts w:ascii="宋体" w:hAnsi="宋体" w:cs="宋体"/>
          <w:kern w:val="0"/>
          <w:sz w:val="24"/>
        </w:rPr>
        <w:t>银行</w:t>
      </w:r>
      <w:r w:rsidRPr="00B43DFF">
        <w:rPr>
          <w:rFonts w:ascii="宋体" w:hAnsi="宋体" w:cs="宋体" w:hint="eastAsia"/>
          <w:kern w:val="0"/>
          <w:sz w:val="24"/>
        </w:rPr>
        <w:t>香港</w:t>
      </w:r>
      <w:r w:rsidRPr="00B43DFF">
        <w:rPr>
          <w:rFonts w:ascii="宋体" w:hAnsi="宋体" w:cs="宋体"/>
          <w:kern w:val="0"/>
          <w:sz w:val="24"/>
        </w:rPr>
        <w:t>分行电脑</w:t>
      </w:r>
      <w:r w:rsidRPr="00B43DFF">
        <w:rPr>
          <w:rFonts w:ascii="宋体" w:hAnsi="宋体" w:cs="宋体" w:hint="eastAsia"/>
          <w:kern w:val="0"/>
          <w:sz w:val="24"/>
        </w:rPr>
        <w:t>中心</w:t>
      </w:r>
      <w:r w:rsidRPr="00B43DFF">
        <w:rPr>
          <w:rFonts w:ascii="宋体" w:hAnsi="宋体" w:cs="宋体"/>
          <w:kern w:val="0"/>
          <w:sz w:val="24"/>
        </w:rPr>
        <w:t>副总经理，交通银行信息</w:t>
      </w:r>
      <w:r w:rsidRPr="00B43DFF">
        <w:rPr>
          <w:rFonts w:ascii="宋体" w:hAnsi="宋体" w:cs="宋体" w:hint="eastAsia"/>
          <w:kern w:val="0"/>
          <w:sz w:val="24"/>
        </w:rPr>
        <w:t>技术</w:t>
      </w:r>
      <w:r w:rsidRPr="00B43DFF">
        <w:rPr>
          <w:rFonts w:ascii="宋体" w:hAnsi="宋体" w:cs="宋体"/>
          <w:kern w:val="0"/>
          <w:sz w:val="24"/>
        </w:rPr>
        <w:t>部副总经理，</w:t>
      </w:r>
      <w:r w:rsidRPr="00B43DFF">
        <w:rPr>
          <w:rFonts w:ascii="宋体" w:hAnsi="宋体" w:cs="宋体" w:hint="eastAsia"/>
          <w:kern w:val="0"/>
          <w:sz w:val="24"/>
        </w:rPr>
        <w:t>交通</w:t>
      </w:r>
      <w:r w:rsidRPr="00B43DFF">
        <w:rPr>
          <w:rFonts w:ascii="宋体" w:hAnsi="宋体" w:cs="宋体"/>
          <w:kern w:val="0"/>
          <w:sz w:val="24"/>
        </w:rPr>
        <w:t>银行</w:t>
      </w:r>
      <w:r w:rsidRPr="00B43DFF">
        <w:rPr>
          <w:rFonts w:ascii="宋体" w:hAnsi="宋体" w:cs="宋体" w:hint="eastAsia"/>
          <w:kern w:val="0"/>
          <w:sz w:val="24"/>
        </w:rPr>
        <w:t>太平洋</w:t>
      </w:r>
      <w:r w:rsidRPr="00B43DFF">
        <w:rPr>
          <w:rFonts w:ascii="宋体" w:hAnsi="宋体" w:cs="宋体"/>
          <w:kern w:val="0"/>
          <w:sz w:val="24"/>
        </w:rPr>
        <w:t>信用卡中心</w:t>
      </w:r>
      <w:r w:rsidRPr="00B43DFF">
        <w:rPr>
          <w:rFonts w:ascii="宋体" w:hAnsi="宋体" w:cs="宋体" w:hint="eastAsia"/>
          <w:kern w:val="0"/>
          <w:sz w:val="24"/>
        </w:rPr>
        <w:t>副</w:t>
      </w:r>
      <w:r w:rsidRPr="00B43DFF">
        <w:rPr>
          <w:rFonts w:ascii="宋体" w:hAnsi="宋体" w:cs="宋体"/>
          <w:kern w:val="0"/>
          <w:sz w:val="24"/>
        </w:rPr>
        <w:t>首席执行官、首席执行官。</w:t>
      </w:r>
    </w:p>
    <w:p w14:paraId="438652F5" w14:textId="77777777" w:rsidR="00054086" w:rsidRPr="008A503E" w:rsidRDefault="00054086" w:rsidP="00054086">
      <w:pPr>
        <w:spacing w:line="520" w:lineRule="exact"/>
        <w:ind w:firstLineChars="200" w:firstLine="480"/>
        <w:rPr>
          <w:rFonts w:ascii="宋体" w:hAnsi="宋体" w:cs="宋体"/>
          <w:kern w:val="0"/>
          <w:sz w:val="24"/>
        </w:rPr>
      </w:pPr>
      <w:r w:rsidRPr="008A503E">
        <w:rPr>
          <w:rFonts w:ascii="宋体" w:hAnsi="宋体" w:cs="宋体" w:hint="eastAsia"/>
          <w:kern w:val="0"/>
          <w:sz w:val="24"/>
        </w:rPr>
        <w:t>孙培基先生，</w:t>
      </w:r>
      <w:r>
        <w:rPr>
          <w:rFonts w:ascii="宋体" w:hAnsi="宋体" w:cs="宋体" w:hint="eastAsia"/>
          <w:kern w:val="0"/>
          <w:sz w:val="24"/>
        </w:rPr>
        <w:t>董事，学士学位。</w:t>
      </w:r>
      <w:r w:rsidRPr="008A503E">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14:paraId="1329694F" w14:textId="77777777" w:rsidR="00054086" w:rsidRPr="00B43DFF" w:rsidRDefault="00054086" w:rsidP="00054086">
      <w:pPr>
        <w:spacing w:line="593" w:lineRule="exact"/>
        <w:ind w:firstLineChars="200" w:firstLine="480"/>
        <w:rPr>
          <w:rFonts w:ascii="宋体" w:hAnsi="宋体" w:cs="宋体"/>
          <w:kern w:val="0"/>
          <w:sz w:val="24"/>
        </w:rPr>
      </w:pPr>
      <w:r w:rsidRPr="00B43DFF">
        <w:rPr>
          <w:rFonts w:ascii="宋体" w:hAnsi="宋体" w:cs="宋体"/>
          <w:kern w:val="0"/>
          <w:sz w:val="24"/>
        </w:rPr>
        <w:t>Lieven Debruyne先生，董事，硕士学位</w:t>
      </w:r>
      <w:r w:rsidRPr="00B43DFF">
        <w:rPr>
          <w:rFonts w:ascii="宋体" w:hAnsi="宋体" w:cs="宋体" w:hint="eastAsia"/>
          <w:kern w:val="0"/>
          <w:sz w:val="24"/>
        </w:rPr>
        <w:t>，现任施罗德投资管理（香港</w:t>
      </w:r>
      <w:r w:rsidRPr="00B43DFF">
        <w:rPr>
          <w:rFonts w:ascii="宋体" w:hAnsi="宋体" w:cs="宋体"/>
          <w:kern w:val="0"/>
          <w:sz w:val="24"/>
        </w:rPr>
        <w:t>）</w:t>
      </w:r>
      <w:r w:rsidRPr="00B43DFF">
        <w:rPr>
          <w:rFonts w:ascii="宋体" w:hAnsi="宋体" w:cs="宋体" w:hint="eastAsia"/>
          <w:kern w:val="0"/>
          <w:sz w:val="24"/>
        </w:rPr>
        <w:t>有限公司亚太区</w:t>
      </w:r>
      <w:r w:rsidRPr="00B43DFF">
        <w:rPr>
          <w:rFonts w:ascii="宋体" w:hAnsi="宋体" w:cs="宋体"/>
          <w:kern w:val="0"/>
          <w:sz w:val="24"/>
        </w:rPr>
        <w:t>行政总裁</w:t>
      </w:r>
      <w:r w:rsidRPr="00B43DFF">
        <w:rPr>
          <w:rFonts w:ascii="宋体" w:hAnsi="宋体" w:cs="宋体" w:hint="eastAsia"/>
          <w:kern w:val="0"/>
          <w:sz w:val="24"/>
        </w:rPr>
        <w:t>。历任施罗德投资管理有限公司亚洲</w:t>
      </w:r>
      <w:r w:rsidRPr="00B43DFF">
        <w:rPr>
          <w:rFonts w:ascii="宋体" w:hAnsi="宋体" w:cs="宋体"/>
          <w:kern w:val="0"/>
          <w:sz w:val="24"/>
        </w:rPr>
        <w:t>投资产品总监，</w:t>
      </w:r>
      <w:r w:rsidRPr="00B43DFF">
        <w:rPr>
          <w:rFonts w:ascii="宋体" w:hAnsi="宋体" w:cs="宋体" w:hint="eastAsia"/>
          <w:kern w:val="0"/>
          <w:sz w:val="24"/>
        </w:rPr>
        <w:t>施罗德投资管理（</w:t>
      </w:r>
      <w:r w:rsidRPr="00B43DFF">
        <w:rPr>
          <w:rFonts w:ascii="宋体" w:hAnsi="宋体" w:cs="宋体"/>
          <w:kern w:val="0"/>
          <w:sz w:val="24"/>
        </w:rPr>
        <w:t>香港）</w:t>
      </w:r>
      <w:r w:rsidRPr="00B43DFF">
        <w:rPr>
          <w:rFonts w:ascii="宋体" w:hAnsi="宋体" w:cs="宋体" w:hint="eastAsia"/>
          <w:kern w:val="0"/>
          <w:sz w:val="24"/>
        </w:rPr>
        <w:t>有限公司</w:t>
      </w:r>
      <w:r w:rsidRPr="00B43DFF">
        <w:rPr>
          <w:rFonts w:ascii="宋体" w:hAnsi="宋体" w:cs="宋体"/>
          <w:kern w:val="0"/>
          <w:sz w:val="24"/>
        </w:rPr>
        <w:t>行政总裁</w:t>
      </w:r>
      <w:r w:rsidRPr="00B43DFF">
        <w:rPr>
          <w:rFonts w:ascii="宋体" w:hAnsi="宋体" w:cs="宋体" w:hint="eastAsia"/>
          <w:kern w:val="0"/>
          <w:sz w:val="24"/>
        </w:rPr>
        <w:t>兼</w:t>
      </w:r>
      <w:r w:rsidRPr="00B43DFF">
        <w:rPr>
          <w:rFonts w:ascii="宋体" w:hAnsi="宋体" w:cs="宋体"/>
          <w:kern w:val="0"/>
          <w:sz w:val="24"/>
        </w:rPr>
        <w:t>亚太区基金业务拓展总监。</w:t>
      </w:r>
    </w:p>
    <w:p w14:paraId="36B9A92E" w14:textId="77777777" w:rsidR="00054086" w:rsidRPr="00B43DFF" w:rsidRDefault="00054086" w:rsidP="00054086">
      <w:pPr>
        <w:widowControl/>
        <w:spacing w:line="520" w:lineRule="exact"/>
        <w:ind w:firstLineChars="200" w:firstLine="480"/>
        <w:rPr>
          <w:rFonts w:ascii="宋体" w:hAnsi="宋体" w:cs="宋体"/>
          <w:kern w:val="0"/>
          <w:sz w:val="24"/>
        </w:rPr>
      </w:pPr>
      <w:r w:rsidRPr="00B43DFF">
        <w:rPr>
          <w:rFonts w:ascii="宋体" w:hAnsi="宋体" w:cs="宋体" w:hint="eastAsia"/>
          <w:kern w:val="0"/>
          <w:sz w:val="24"/>
        </w:rPr>
        <w:t>谢丹阳先生，独立董事，博士学位。</w:t>
      </w:r>
      <w:r w:rsidRPr="00B43DFF">
        <w:rPr>
          <w:rFonts w:ascii="宋体" w:hAnsi="宋体" w:hint="eastAsia"/>
          <w:kern w:val="0"/>
          <w:sz w:val="24"/>
        </w:rPr>
        <w:t>现任</w:t>
      </w:r>
      <w:r w:rsidRPr="00B43DFF">
        <w:rPr>
          <w:rFonts w:ascii="宋体" w:hAnsi="宋体" w:cs="宋体" w:hint="eastAsia"/>
          <w:kern w:val="0"/>
          <w:sz w:val="24"/>
        </w:rPr>
        <w:t>香港科技大学经济系教授</w:t>
      </w:r>
      <w:r w:rsidRPr="00B43DFF">
        <w:rPr>
          <w:rFonts w:hAnsi="宋体"/>
          <w:kern w:val="0"/>
          <w:sz w:val="24"/>
        </w:rPr>
        <w:t>。</w:t>
      </w:r>
      <w:r w:rsidRPr="00B43DFF">
        <w:rPr>
          <w:rFonts w:ascii="宋体" w:hAnsi="宋体" w:cs="宋体" w:hint="eastAsia"/>
          <w:kern w:val="0"/>
          <w:sz w:val="24"/>
        </w:rPr>
        <w:t>历任蒙特利尔大学经济系助理教授，国际货币基金经济学家和高级经济学家，</w:t>
      </w:r>
      <w:r w:rsidRPr="00B43DFF">
        <w:rPr>
          <w:rFonts w:hAnsi="宋体" w:hint="eastAsia"/>
          <w:kern w:val="0"/>
          <w:sz w:val="24"/>
        </w:rPr>
        <w:t>武汉大学经济与管理学院院长、</w:t>
      </w:r>
      <w:r w:rsidRPr="00B43DFF">
        <w:rPr>
          <w:rFonts w:ascii="宋体" w:hAnsi="宋体" w:cs="宋体" w:hint="eastAsia"/>
          <w:kern w:val="0"/>
          <w:sz w:val="24"/>
        </w:rPr>
        <w:t>香港科技大学助理教授、副教授、教授、系主任、瑞安经管中心主任。</w:t>
      </w:r>
    </w:p>
    <w:p w14:paraId="0B9C2D5E" w14:textId="77777777" w:rsidR="00054086" w:rsidRPr="00EB5978" w:rsidRDefault="00054086" w:rsidP="00054086">
      <w:pPr>
        <w:widowControl/>
        <w:spacing w:line="520" w:lineRule="exact"/>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proofErr w:type="gramStart"/>
      <w:r>
        <w:rPr>
          <w:rFonts w:ascii="宋体" w:hAnsi="宋体" w:cs="宋体" w:hint="eastAsia"/>
          <w:kern w:val="0"/>
          <w:sz w:val="24"/>
        </w:rPr>
        <w:t>系</w:t>
      </w:r>
      <w:proofErr w:type="gramEnd"/>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018538F5" w14:textId="77777777" w:rsidR="00054086" w:rsidRDefault="00054086" w:rsidP="00054086">
      <w:pPr>
        <w:widowControl/>
        <w:adjustRightInd w:val="0"/>
        <w:snapToGrid w:val="0"/>
        <w:spacing w:line="520" w:lineRule="exact"/>
        <w:ind w:firstLineChars="200" w:firstLine="480"/>
        <w:rPr>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w:t>
      </w:r>
      <w:proofErr w:type="gramStart"/>
      <w:r w:rsidRPr="00EB5978">
        <w:rPr>
          <w:rFonts w:ascii="宋体" w:hAnsi="宋体" w:cs="宋体" w:hint="eastAsia"/>
          <w:kern w:val="0"/>
          <w:sz w:val="24"/>
        </w:rPr>
        <w:t>凯</w:t>
      </w:r>
      <w:proofErr w:type="gramEnd"/>
      <w:r w:rsidRPr="00EB5978">
        <w:rPr>
          <w:rFonts w:ascii="宋体" w:hAnsi="宋体" w:cs="宋体" w:hint="eastAsia"/>
          <w:kern w:val="0"/>
          <w:sz w:val="24"/>
        </w:rPr>
        <w:t>瑞商学院经济系冠名教授，上海交通大学上海高级金融学院常务副院长、教授。</w:t>
      </w:r>
    </w:p>
    <w:p w14:paraId="6EE6BF41" w14:textId="77777777" w:rsidR="00054086" w:rsidRDefault="00054086" w:rsidP="00054086">
      <w:pPr>
        <w:spacing w:line="520" w:lineRule="exact"/>
        <w:ind w:firstLineChars="200" w:firstLine="480"/>
        <w:rPr>
          <w:rFonts w:hAnsi="宋体"/>
          <w:kern w:val="0"/>
          <w:sz w:val="24"/>
        </w:rPr>
      </w:pPr>
      <w:r>
        <w:rPr>
          <w:kern w:val="0"/>
          <w:sz w:val="24"/>
        </w:rPr>
        <w:t>2</w:t>
      </w:r>
      <w:r>
        <w:rPr>
          <w:rFonts w:hAnsi="宋体"/>
          <w:kern w:val="0"/>
          <w:sz w:val="24"/>
        </w:rPr>
        <w:t>、基金管理人监事会成员</w:t>
      </w:r>
    </w:p>
    <w:p w14:paraId="25441FEB" w14:textId="77777777" w:rsidR="00054086" w:rsidRDefault="00054086" w:rsidP="00054086">
      <w:pPr>
        <w:spacing w:line="520" w:lineRule="exact"/>
        <w:ind w:firstLineChars="200" w:firstLine="480"/>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418950C3" w14:textId="77777777" w:rsidR="00054086" w:rsidRDefault="00054086" w:rsidP="00054086">
      <w:pPr>
        <w:widowControl/>
        <w:spacing w:line="520" w:lineRule="exact"/>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4BEC333D" w14:textId="77777777" w:rsidR="00054086" w:rsidRPr="00B43DFF" w:rsidRDefault="00054086" w:rsidP="00B43DFF">
      <w:pPr>
        <w:widowControl/>
        <w:spacing w:line="520" w:lineRule="exact"/>
        <w:ind w:rightChars="-85" w:right="-178" w:firstLineChars="200" w:firstLine="480"/>
        <w:rPr>
          <w:rFonts w:ascii="宋体" w:hAnsi="宋体" w:cs="宋体"/>
          <w:kern w:val="0"/>
          <w:sz w:val="24"/>
        </w:rPr>
      </w:pPr>
      <w:r w:rsidRPr="00B43DFF">
        <w:rPr>
          <w:rFonts w:ascii="宋体" w:hAnsi="宋体" w:cs="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3F76824D" w14:textId="77777777" w:rsidR="00054086" w:rsidRPr="00B43DFF" w:rsidRDefault="00054086" w:rsidP="00B43DFF">
      <w:pPr>
        <w:widowControl/>
        <w:spacing w:line="520" w:lineRule="exact"/>
        <w:ind w:rightChars="-85" w:right="-178" w:firstLineChars="200" w:firstLine="480"/>
        <w:rPr>
          <w:rFonts w:ascii="宋体" w:hAnsi="宋体" w:cs="宋体"/>
          <w:kern w:val="0"/>
          <w:sz w:val="24"/>
        </w:rPr>
      </w:pPr>
      <w:r w:rsidRPr="00B43DFF">
        <w:rPr>
          <w:rFonts w:ascii="宋体" w:hAnsi="宋体" w:cs="宋体" w:hint="eastAsia"/>
          <w:kern w:val="0"/>
          <w:sz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风控副总监。</w:t>
      </w:r>
    </w:p>
    <w:p w14:paraId="4071A754" w14:textId="77777777" w:rsidR="00CF57A4" w:rsidRPr="00B43DFF" w:rsidRDefault="00B13D46" w:rsidP="00B43DFF">
      <w:pPr>
        <w:snapToGrid w:val="0"/>
        <w:spacing w:line="360" w:lineRule="auto"/>
        <w:ind w:firstLine="480"/>
        <w:rPr>
          <w:sz w:val="24"/>
        </w:rPr>
      </w:pPr>
      <w:r w:rsidRPr="00B43DFF">
        <w:rPr>
          <w:sz w:val="24"/>
        </w:rPr>
        <w:t>3</w:t>
      </w:r>
      <w:r w:rsidRPr="00B43DFF">
        <w:rPr>
          <w:rFonts w:hint="eastAsia"/>
          <w:sz w:val="24"/>
        </w:rPr>
        <w:t>、</w:t>
      </w:r>
      <w:r w:rsidR="003F1E8B" w:rsidRPr="00B43DFF">
        <w:rPr>
          <w:rFonts w:hint="eastAsia"/>
          <w:sz w:val="24"/>
        </w:rPr>
        <w:t>基金管理人高级管理人员</w:t>
      </w:r>
      <w:r w:rsidRPr="00B43DFF">
        <w:rPr>
          <w:sz w:val="24"/>
        </w:rPr>
        <w:t xml:space="preserve"> </w:t>
      </w:r>
    </w:p>
    <w:p w14:paraId="632D15CF" w14:textId="77777777" w:rsidR="00CF57A4" w:rsidRPr="00B43DFF" w:rsidRDefault="00B13D46">
      <w:pPr>
        <w:snapToGrid w:val="0"/>
        <w:spacing w:line="360" w:lineRule="auto"/>
        <w:ind w:firstLine="480"/>
        <w:rPr>
          <w:sz w:val="24"/>
        </w:rPr>
      </w:pPr>
      <w:r w:rsidRPr="00B43DFF">
        <w:rPr>
          <w:rFonts w:hint="eastAsia"/>
          <w:sz w:val="24"/>
        </w:rPr>
        <w:t>阮红女士，总经理。简历同上。</w:t>
      </w:r>
      <w:r w:rsidRPr="00B43DFF">
        <w:rPr>
          <w:sz w:val="24"/>
        </w:rPr>
        <w:t xml:space="preserve"> </w:t>
      </w:r>
    </w:p>
    <w:p w14:paraId="53AA8D4D" w14:textId="77777777" w:rsidR="00CF57A4" w:rsidRDefault="00B13D46">
      <w:pPr>
        <w:snapToGrid w:val="0"/>
        <w:spacing w:line="360" w:lineRule="auto"/>
        <w:ind w:firstLine="480"/>
        <w:rPr>
          <w:sz w:val="24"/>
        </w:rPr>
      </w:pPr>
      <w:r w:rsidRPr="00B43DFF">
        <w:rPr>
          <w:rFonts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50FB9A6A" w14:textId="77777777" w:rsidR="00CF57A4" w:rsidRDefault="00B13D46">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F5FAD5F" w14:textId="77777777" w:rsidR="00CF57A4" w:rsidRDefault="00B13D46">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748AFFAF" w14:textId="77777777" w:rsidR="00CF57A4" w:rsidRDefault="00B13D46">
      <w:pPr>
        <w:snapToGrid w:val="0"/>
        <w:spacing w:line="360" w:lineRule="auto"/>
        <w:ind w:firstLine="480"/>
        <w:rPr>
          <w:rFonts w:ascii="宋体" w:hAnsi="宋体"/>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137FC52D" w14:textId="77777777" w:rsidR="00B610C5" w:rsidRDefault="00B610C5" w:rsidP="00B610C5">
      <w:pPr>
        <w:snapToGrid w:val="0"/>
        <w:spacing w:line="360" w:lineRule="auto"/>
        <w:ind w:firstLine="480"/>
        <w:rPr>
          <w:sz w:val="24"/>
        </w:rPr>
      </w:pPr>
      <w:r w:rsidRPr="00EF3343">
        <w:rPr>
          <w:rFonts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27BC18B4"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4、本基金基金经理 </w:t>
      </w:r>
    </w:p>
    <w:p w14:paraId="09BEB994" w14:textId="77777777" w:rsidR="00910938" w:rsidRPr="00910938" w:rsidRDefault="00910938" w:rsidP="00910938">
      <w:pPr>
        <w:spacing w:line="360" w:lineRule="auto"/>
        <w:ind w:firstLine="480"/>
        <w:rPr>
          <w:rFonts w:ascii="宋体" w:hAnsi="宋体"/>
          <w:kern w:val="0"/>
          <w:sz w:val="24"/>
        </w:rPr>
      </w:pPr>
      <w:r w:rsidRPr="00910938">
        <w:rPr>
          <w:rFonts w:ascii="宋体" w:hAnsi="宋体" w:hint="eastAsia"/>
          <w:sz w:val="24"/>
        </w:rPr>
        <w:t>蔡铮先生，基金经理。复旦大学电子工程硕士。8年证券从业经验。2007年7月起在瑞士银行香港分行工作。2009年加入交银施罗德基金管理有限公司，曾任投资研究部数量分析师、量化投资部助理总经理，现任量化投资部副总经理。2011年3月7日至2012年12月26日担任上证180公司治理交易型开放式指数证券投资基金、交银施罗德上证180公司治理交易型开放式指数证券投资基金联接</w:t>
      </w:r>
      <w:proofErr w:type="gramStart"/>
      <w:r w:rsidRPr="00910938">
        <w:rPr>
          <w:rFonts w:ascii="宋体" w:hAnsi="宋体" w:hint="eastAsia"/>
          <w:sz w:val="24"/>
        </w:rPr>
        <w:t>基金基金</w:t>
      </w:r>
      <w:proofErr w:type="gramEnd"/>
      <w:r w:rsidRPr="00910938">
        <w:rPr>
          <w:rFonts w:ascii="宋体" w:hAnsi="宋体" w:hint="eastAsia"/>
          <w:sz w:val="24"/>
        </w:rPr>
        <w:t>经理助理，2011年9月22日至2012年12月26日担任深证300价值交易型开放式指数证券投资</w:t>
      </w:r>
      <w:proofErr w:type="gramStart"/>
      <w:r w:rsidRPr="00910938">
        <w:rPr>
          <w:rFonts w:ascii="宋体" w:hAnsi="宋体" w:hint="eastAsia"/>
          <w:sz w:val="24"/>
        </w:rPr>
        <w:t>基金基金</w:t>
      </w:r>
      <w:proofErr w:type="gramEnd"/>
      <w:r w:rsidRPr="00910938">
        <w:rPr>
          <w:rFonts w:ascii="宋体" w:hAnsi="宋体" w:hint="eastAsia"/>
          <w:sz w:val="24"/>
        </w:rPr>
        <w:t>经理助理，2011年9月28日至2012年12月26日担任交银施罗德深证300价值交易型开放式指数证券投资基金联接</w:t>
      </w:r>
      <w:proofErr w:type="gramStart"/>
      <w:r w:rsidRPr="00910938">
        <w:rPr>
          <w:rFonts w:ascii="宋体" w:hAnsi="宋体" w:hint="eastAsia"/>
          <w:sz w:val="24"/>
        </w:rPr>
        <w:t>基金基金</w:t>
      </w:r>
      <w:proofErr w:type="gramEnd"/>
      <w:r w:rsidRPr="00910938">
        <w:rPr>
          <w:rFonts w:ascii="宋体" w:hAnsi="宋体" w:hint="eastAsia"/>
          <w:sz w:val="24"/>
        </w:rPr>
        <w:t>经理助理，2012年11月7日至2012年12月26日担任交银施罗德沪深300行业分层等权重指数证券投资</w:t>
      </w:r>
      <w:proofErr w:type="gramStart"/>
      <w:r w:rsidRPr="00910938">
        <w:rPr>
          <w:rFonts w:ascii="宋体" w:hAnsi="宋体" w:hint="eastAsia"/>
          <w:sz w:val="24"/>
        </w:rPr>
        <w:t>基金基金</w:t>
      </w:r>
      <w:proofErr w:type="gramEnd"/>
      <w:r w:rsidRPr="00910938">
        <w:rPr>
          <w:rFonts w:ascii="宋体" w:hAnsi="宋体" w:hint="eastAsia"/>
          <w:sz w:val="24"/>
        </w:rPr>
        <w:t>经理助理，2012年12月27日至2015年6月30日担任交银施罗德沪深300行业分层等权重指数证券投资</w:t>
      </w:r>
      <w:proofErr w:type="gramStart"/>
      <w:r w:rsidRPr="00910938">
        <w:rPr>
          <w:rFonts w:ascii="宋体" w:hAnsi="宋体" w:hint="eastAsia"/>
          <w:sz w:val="24"/>
        </w:rPr>
        <w:t>基金基金</w:t>
      </w:r>
      <w:proofErr w:type="gramEnd"/>
      <w:r w:rsidRPr="00910938">
        <w:rPr>
          <w:rFonts w:ascii="宋体" w:hAnsi="宋体" w:hint="eastAsia"/>
          <w:sz w:val="24"/>
        </w:rPr>
        <w:t>经理，2015年4月22日至2017年3月24日担任交银施罗德环球精选价值证券投资</w:t>
      </w:r>
      <w:proofErr w:type="gramStart"/>
      <w:r w:rsidRPr="00910938">
        <w:rPr>
          <w:rFonts w:ascii="宋体" w:hAnsi="宋体" w:hint="eastAsia"/>
          <w:sz w:val="24"/>
        </w:rPr>
        <w:t>基金基金</w:t>
      </w:r>
      <w:proofErr w:type="gramEnd"/>
      <w:r w:rsidRPr="00910938">
        <w:rPr>
          <w:rFonts w:ascii="宋体" w:hAnsi="宋体" w:hint="eastAsia"/>
          <w:sz w:val="24"/>
        </w:rPr>
        <w:t>经理、交银施罗德全球自然资源证券投资</w:t>
      </w:r>
      <w:proofErr w:type="gramStart"/>
      <w:r w:rsidRPr="00910938">
        <w:rPr>
          <w:rFonts w:ascii="宋体" w:hAnsi="宋体" w:hint="eastAsia"/>
          <w:sz w:val="24"/>
        </w:rPr>
        <w:t>基金基金</w:t>
      </w:r>
      <w:proofErr w:type="gramEnd"/>
      <w:r w:rsidRPr="00910938">
        <w:rPr>
          <w:rFonts w:ascii="宋体" w:hAnsi="宋体" w:hint="eastAsia"/>
          <w:sz w:val="24"/>
        </w:rPr>
        <w:t>经理，2015年8月13日至2016年7月18日担任交银施罗德中</w:t>
      </w:r>
      <w:proofErr w:type="gramStart"/>
      <w:r w:rsidRPr="00910938">
        <w:rPr>
          <w:rFonts w:ascii="宋体" w:hAnsi="宋体" w:hint="eastAsia"/>
          <w:sz w:val="24"/>
        </w:rPr>
        <w:t>证环境</w:t>
      </w:r>
      <w:proofErr w:type="gramEnd"/>
      <w:r w:rsidRPr="00910938">
        <w:rPr>
          <w:rFonts w:ascii="宋体" w:hAnsi="宋体" w:hint="eastAsia"/>
          <w:sz w:val="24"/>
        </w:rPr>
        <w:t>治理指数分级证券投资</w:t>
      </w:r>
      <w:proofErr w:type="gramStart"/>
      <w:r w:rsidRPr="00910938">
        <w:rPr>
          <w:rFonts w:ascii="宋体" w:hAnsi="宋体" w:hint="eastAsia"/>
          <w:sz w:val="24"/>
        </w:rPr>
        <w:t>基金基金</w:t>
      </w:r>
      <w:proofErr w:type="gramEnd"/>
      <w:r w:rsidRPr="00910938">
        <w:rPr>
          <w:rFonts w:ascii="宋体" w:hAnsi="宋体" w:hint="eastAsia"/>
          <w:sz w:val="24"/>
        </w:rPr>
        <w:t>经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w:t>
      </w:r>
      <w:proofErr w:type="gramStart"/>
      <w:r w:rsidRPr="00910938">
        <w:rPr>
          <w:rFonts w:ascii="宋体" w:hAnsi="宋体" w:hint="eastAsia"/>
          <w:sz w:val="24"/>
        </w:rPr>
        <w:t>基金基金</w:t>
      </w:r>
      <w:proofErr w:type="gramEnd"/>
      <w:r w:rsidRPr="00910938">
        <w:rPr>
          <w:rFonts w:ascii="宋体" w:hAnsi="宋体" w:hint="eastAsia"/>
          <w:sz w:val="24"/>
        </w:rPr>
        <w:t>经理至今，2015年3月26日起担任</w:t>
      </w:r>
      <w:proofErr w:type="gramStart"/>
      <w:r w:rsidRPr="00910938">
        <w:rPr>
          <w:rFonts w:ascii="宋体" w:hAnsi="宋体" w:hint="eastAsia"/>
          <w:sz w:val="24"/>
        </w:rPr>
        <w:t>交银施罗</w:t>
      </w:r>
      <w:proofErr w:type="gramEnd"/>
      <w:r w:rsidRPr="00910938">
        <w:rPr>
          <w:rFonts w:ascii="宋体" w:hAnsi="宋体" w:hint="eastAsia"/>
          <w:sz w:val="24"/>
        </w:rPr>
        <w:t>德国证新能源指数分级证券投资</w:t>
      </w:r>
      <w:proofErr w:type="gramStart"/>
      <w:r w:rsidRPr="00910938">
        <w:rPr>
          <w:rFonts w:ascii="宋体" w:hAnsi="宋体" w:hint="eastAsia"/>
          <w:sz w:val="24"/>
        </w:rPr>
        <w:t>基金基金</w:t>
      </w:r>
      <w:proofErr w:type="gramEnd"/>
      <w:r w:rsidRPr="00910938">
        <w:rPr>
          <w:rFonts w:ascii="宋体" w:hAnsi="宋体" w:hint="eastAsia"/>
          <w:sz w:val="24"/>
        </w:rPr>
        <w:t>经理至今，2015年5月27日起担任交银施罗德中</w:t>
      </w:r>
      <w:proofErr w:type="gramStart"/>
      <w:r w:rsidRPr="00910938">
        <w:rPr>
          <w:rFonts w:ascii="宋体" w:hAnsi="宋体" w:hint="eastAsia"/>
          <w:sz w:val="24"/>
        </w:rPr>
        <w:t>证海外</w:t>
      </w:r>
      <w:proofErr w:type="gramEnd"/>
      <w:r w:rsidRPr="00910938">
        <w:rPr>
          <w:rFonts w:ascii="宋体" w:hAnsi="宋体" w:hint="eastAsia"/>
          <w:sz w:val="24"/>
        </w:rPr>
        <w:t>中国互联网指数型证券投资基金(LOF)基金经理至今，2015年6月26日起担任交银施罗德中证互联网金融指数分级证券投资</w:t>
      </w:r>
      <w:proofErr w:type="gramStart"/>
      <w:r w:rsidRPr="00910938">
        <w:rPr>
          <w:rFonts w:ascii="宋体" w:hAnsi="宋体" w:hint="eastAsia"/>
          <w:sz w:val="24"/>
        </w:rPr>
        <w:t>基金基金</w:t>
      </w:r>
      <w:proofErr w:type="gramEnd"/>
      <w:r w:rsidRPr="00910938">
        <w:rPr>
          <w:rFonts w:ascii="宋体" w:hAnsi="宋体" w:hint="eastAsia"/>
          <w:sz w:val="24"/>
        </w:rPr>
        <w:t>经理至今，2016年7月19日起担任交银施罗德中</w:t>
      </w:r>
      <w:proofErr w:type="gramStart"/>
      <w:r w:rsidRPr="00910938">
        <w:rPr>
          <w:rFonts w:ascii="宋体" w:hAnsi="宋体" w:hint="eastAsia"/>
          <w:sz w:val="24"/>
        </w:rPr>
        <w:t>证环境</w:t>
      </w:r>
      <w:proofErr w:type="gramEnd"/>
      <w:r w:rsidRPr="00910938">
        <w:rPr>
          <w:rFonts w:ascii="宋体" w:hAnsi="宋体" w:hint="eastAsia"/>
          <w:sz w:val="24"/>
        </w:rPr>
        <w:t>治理指数型证券投资基金（LOF）基金经理至今。</w:t>
      </w:r>
    </w:p>
    <w:p w14:paraId="5946539D" w14:textId="77777777" w:rsidR="00CF57A4" w:rsidRDefault="00B13D46" w:rsidP="00174552">
      <w:pPr>
        <w:widowControl/>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历任基金经理</w:t>
      </w:r>
    </w:p>
    <w:p w14:paraId="7A029D00" w14:textId="77777777" w:rsidR="00CF57A4" w:rsidRDefault="00B13D46" w:rsidP="00174552">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屈乐伟先生，2011年9月22日至</w:t>
      </w:r>
      <w:r w:rsidR="003F1E8B">
        <w:rPr>
          <w:rFonts w:ascii="宋体" w:hAnsi="宋体" w:cs="宋体" w:hint="eastAsia"/>
          <w:color w:val="000000"/>
          <w:kern w:val="0"/>
          <w:sz w:val="24"/>
        </w:rPr>
        <w:t>2013年3月</w:t>
      </w:r>
      <w:r w:rsidR="003F1E8B">
        <w:rPr>
          <w:rFonts w:ascii="宋体" w:hAnsi="宋体" w:cs="宋体"/>
          <w:color w:val="000000"/>
          <w:kern w:val="0"/>
          <w:sz w:val="24"/>
        </w:rPr>
        <w:t>29</w:t>
      </w:r>
      <w:r>
        <w:rPr>
          <w:rFonts w:ascii="宋体" w:hAnsi="宋体" w:cs="宋体" w:hint="eastAsia"/>
          <w:color w:val="000000"/>
          <w:kern w:val="0"/>
          <w:sz w:val="24"/>
        </w:rPr>
        <w:t>日任本基金基金经理。</w:t>
      </w:r>
    </w:p>
    <w:p w14:paraId="514E0994" w14:textId="77777777" w:rsidR="00CF57A4" w:rsidRDefault="00B13D46">
      <w:pPr>
        <w:spacing w:line="360" w:lineRule="auto"/>
        <w:ind w:firstLine="480"/>
        <w:rPr>
          <w:rFonts w:ascii="宋体" w:hAnsi="宋体"/>
          <w:color w:val="000000"/>
          <w:kern w:val="0"/>
          <w:sz w:val="24"/>
        </w:rPr>
      </w:pPr>
      <w:r>
        <w:rPr>
          <w:rFonts w:ascii="宋体" w:hAnsi="宋体"/>
          <w:color w:val="000000"/>
          <w:kern w:val="0"/>
          <w:sz w:val="24"/>
        </w:rPr>
        <w:t xml:space="preserve">5、投资决策委员会成员 </w:t>
      </w:r>
    </w:p>
    <w:p w14:paraId="39D240EB" w14:textId="77777777" w:rsidR="00CF57A4" w:rsidRDefault="00B13D46">
      <w:pPr>
        <w:widowControl/>
        <w:spacing w:line="360" w:lineRule="auto"/>
        <w:ind w:firstLineChars="200" w:firstLine="480"/>
        <w:rPr>
          <w:rFonts w:ascii="宋体" w:hAnsi="宋体" w:cs="宋体"/>
          <w:kern w:val="0"/>
          <w:sz w:val="24"/>
        </w:rPr>
      </w:pPr>
      <w:r>
        <w:rPr>
          <w:rFonts w:ascii="宋体" w:hAnsi="宋体" w:cs="宋体" w:hint="eastAsia"/>
          <w:color w:val="000000"/>
          <w:kern w:val="0"/>
          <w:sz w:val="24"/>
        </w:rPr>
        <w:t xml:space="preserve">   </w:t>
      </w:r>
      <w:r>
        <w:rPr>
          <w:rFonts w:ascii="宋体" w:hAnsi="宋体" w:cs="宋体"/>
          <w:color w:val="000000"/>
          <w:kern w:val="0"/>
          <w:sz w:val="24"/>
        </w:rPr>
        <w:t>委员：</w:t>
      </w:r>
      <w:r>
        <w:rPr>
          <w:rFonts w:ascii="宋体" w:hAnsi="宋体" w:cs="宋体" w:hint="eastAsia"/>
          <w:kern w:val="0"/>
          <w:sz w:val="24"/>
        </w:rPr>
        <w:t>阮红（总经理）</w:t>
      </w:r>
    </w:p>
    <w:p w14:paraId="52113C28" w14:textId="77777777" w:rsidR="00F84A67" w:rsidRDefault="00F84A67" w:rsidP="00F84A67">
      <w:pPr>
        <w:widowControl/>
        <w:spacing w:line="360" w:lineRule="auto"/>
        <w:ind w:firstLineChars="650" w:firstLine="1560"/>
        <w:rPr>
          <w:rFonts w:ascii="宋体" w:hAnsi="宋体" w:cs="宋体"/>
          <w:kern w:val="0"/>
          <w:sz w:val="24"/>
        </w:rPr>
      </w:pPr>
      <w:r>
        <w:rPr>
          <w:rFonts w:ascii="宋体" w:hAnsi="宋体" w:cs="宋体" w:hint="eastAsia"/>
          <w:kern w:val="0"/>
          <w:sz w:val="24"/>
        </w:rPr>
        <w:t>王少成（权益投资总监、基金经理）</w:t>
      </w:r>
    </w:p>
    <w:p w14:paraId="7A3D9AA0" w14:textId="77777777" w:rsidR="00F84A67" w:rsidRDefault="00F84A67" w:rsidP="00F84A67">
      <w:pPr>
        <w:widowControl/>
        <w:spacing w:line="360" w:lineRule="auto"/>
        <w:ind w:firstLineChars="650" w:firstLine="1560"/>
        <w:rPr>
          <w:rFonts w:ascii="宋体" w:hAnsi="宋体" w:cs="宋体"/>
          <w:kern w:val="0"/>
          <w:sz w:val="24"/>
        </w:rPr>
      </w:pPr>
      <w:r>
        <w:rPr>
          <w:rFonts w:ascii="宋体" w:hAnsi="宋体" w:cs="宋体" w:hint="eastAsia"/>
          <w:kern w:val="0"/>
          <w:sz w:val="24"/>
        </w:rPr>
        <w:t>齐晧（跨境投资总监、投资经理）</w:t>
      </w:r>
    </w:p>
    <w:p w14:paraId="2861F2FF" w14:textId="77777777" w:rsidR="00F84A67" w:rsidRDefault="00B610C5" w:rsidP="00F84A67">
      <w:pPr>
        <w:widowControl/>
        <w:spacing w:line="360" w:lineRule="auto"/>
        <w:ind w:firstLineChars="650" w:firstLine="1560"/>
        <w:rPr>
          <w:rFonts w:ascii="宋体" w:hAnsi="宋体"/>
          <w:color w:val="000000"/>
          <w:kern w:val="0"/>
          <w:sz w:val="24"/>
        </w:rPr>
      </w:pPr>
      <w:r>
        <w:rPr>
          <w:rFonts w:ascii="宋体" w:hAnsi="宋体" w:cs="宋体" w:hint="eastAsia"/>
          <w:kern w:val="0"/>
          <w:sz w:val="24"/>
        </w:rPr>
        <w:t>于海颖（</w:t>
      </w:r>
      <w:r>
        <w:rPr>
          <w:rFonts w:ascii="宋体" w:hAnsi="宋体" w:cs="宋体"/>
          <w:kern w:val="0"/>
          <w:sz w:val="24"/>
        </w:rPr>
        <w:t>固定收益</w:t>
      </w:r>
      <w:r>
        <w:rPr>
          <w:rFonts w:ascii="宋体" w:hAnsi="宋体" w:cs="宋体" w:hint="eastAsia"/>
          <w:kern w:val="0"/>
          <w:sz w:val="24"/>
        </w:rPr>
        <w:t>（公募</w:t>
      </w:r>
      <w:r>
        <w:rPr>
          <w:rFonts w:ascii="宋体" w:hAnsi="宋体" w:cs="宋体"/>
          <w:kern w:val="0"/>
          <w:sz w:val="24"/>
        </w:rPr>
        <w:t>）投资总监</w:t>
      </w:r>
      <w:r>
        <w:rPr>
          <w:rFonts w:ascii="宋体" w:hAnsi="宋体" w:cs="宋体" w:hint="eastAsia"/>
          <w:kern w:val="0"/>
          <w:sz w:val="24"/>
        </w:rPr>
        <w:t>、</w:t>
      </w:r>
      <w:r>
        <w:rPr>
          <w:rFonts w:ascii="宋体" w:hAnsi="宋体" w:cs="宋体"/>
          <w:kern w:val="0"/>
          <w:sz w:val="24"/>
        </w:rPr>
        <w:t>基金经理）</w:t>
      </w:r>
    </w:p>
    <w:p w14:paraId="50B3F8AD" w14:textId="77777777" w:rsidR="00CF57A4" w:rsidRDefault="00F84A67">
      <w:pPr>
        <w:widowControl/>
        <w:spacing w:line="360" w:lineRule="auto"/>
        <w:ind w:firstLineChars="650" w:firstLine="1560"/>
        <w:rPr>
          <w:rFonts w:ascii="宋体" w:hAnsi="宋体" w:cs="宋体"/>
          <w:kern w:val="0"/>
          <w:sz w:val="24"/>
        </w:rPr>
      </w:pPr>
      <w:r>
        <w:rPr>
          <w:rFonts w:ascii="宋体" w:hAnsi="宋体" w:cs="宋体" w:hint="eastAsia"/>
          <w:kern w:val="0"/>
          <w:sz w:val="24"/>
        </w:rPr>
        <w:t>张鸿羽（研究部总经理）</w:t>
      </w:r>
    </w:p>
    <w:p w14:paraId="2357EF19" w14:textId="77777777" w:rsidR="00CF57A4" w:rsidRDefault="00B13D46">
      <w:pPr>
        <w:widowControl/>
        <w:spacing w:line="360" w:lineRule="auto"/>
        <w:ind w:rightChars="-85" w:right="-178" w:firstLineChars="200" w:firstLine="480"/>
        <w:rPr>
          <w:rFonts w:ascii="宋体" w:hAnsi="宋体" w:cs="宋体"/>
          <w:color w:val="000000"/>
          <w:kern w:val="0"/>
          <w:sz w:val="24"/>
        </w:rPr>
      </w:pPr>
      <w:r>
        <w:rPr>
          <w:rFonts w:ascii="宋体" w:hAnsi="宋体" w:cs="宋体" w:hint="eastAsia"/>
          <w:color w:val="000000"/>
          <w:kern w:val="0"/>
          <w:sz w:val="24"/>
        </w:rPr>
        <w:t xml:space="preserve">   上述人员之间无近亲属关系。</w:t>
      </w:r>
      <w:r>
        <w:rPr>
          <w:rFonts w:ascii="宋体" w:hAnsi="宋体" w:cs="宋体" w:hint="eastAsia"/>
          <w:kern w:val="0"/>
          <w:sz w:val="24"/>
        </w:rPr>
        <w:t>上述各项人员信息更新截止日为</w:t>
      </w:r>
      <w:r w:rsidR="00961D74">
        <w:rPr>
          <w:rFonts w:ascii="宋体" w:hAnsi="宋体" w:cs="宋体" w:hint="eastAsia"/>
          <w:kern w:val="0"/>
          <w:sz w:val="24"/>
        </w:rPr>
        <w:t>201</w:t>
      </w:r>
      <w:r w:rsidR="00961D74">
        <w:rPr>
          <w:rFonts w:ascii="宋体" w:hAnsi="宋体" w:cs="宋体"/>
          <w:kern w:val="0"/>
          <w:sz w:val="24"/>
        </w:rPr>
        <w:t>7</w:t>
      </w:r>
      <w:r w:rsidR="00E52BF5">
        <w:rPr>
          <w:rFonts w:ascii="宋体" w:hAnsi="宋体" w:cs="宋体" w:hint="eastAsia"/>
          <w:kern w:val="0"/>
          <w:sz w:val="24"/>
        </w:rPr>
        <w:t>年</w:t>
      </w:r>
      <w:r w:rsidR="00961D74">
        <w:rPr>
          <w:rFonts w:ascii="宋体" w:hAnsi="宋体" w:cs="宋体"/>
          <w:kern w:val="0"/>
          <w:sz w:val="24"/>
        </w:rPr>
        <w:t>3</w:t>
      </w:r>
      <w:r>
        <w:rPr>
          <w:rFonts w:ascii="宋体" w:hAnsi="宋体" w:cs="宋体" w:hint="eastAsia"/>
          <w:kern w:val="0"/>
          <w:sz w:val="24"/>
        </w:rPr>
        <w:t>月2</w:t>
      </w:r>
      <w:r>
        <w:rPr>
          <w:rFonts w:ascii="宋体" w:hAnsi="宋体" w:cs="宋体"/>
          <w:kern w:val="0"/>
          <w:sz w:val="24"/>
        </w:rPr>
        <w:t>2</w:t>
      </w:r>
      <w:r>
        <w:rPr>
          <w:rFonts w:ascii="宋体" w:hAnsi="宋体" w:cs="宋体" w:hint="eastAsia"/>
          <w:kern w:val="0"/>
          <w:sz w:val="24"/>
        </w:rPr>
        <w:t>日，期后变动（如有）敬请关注基金管理人发布的相关公告。</w:t>
      </w:r>
    </w:p>
    <w:p w14:paraId="7F7C5B49"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（三）基金管理人的职责 </w:t>
      </w:r>
    </w:p>
    <w:p w14:paraId="60C6EB1D"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1、依法募集基金，办理或者委托经中国证监会认定的其他机构代为办理基金份额的发售、申购、赎回和登记事宜； </w:t>
      </w:r>
    </w:p>
    <w:p w14:paraId="4A36B171"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2、办理基金备案手续； </w:t>
      </w:r>
    </w:p>
    <w:p w14:paraId="2F422A32"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3、对所管理的不同基金财产分别管理、分别记账，进行证券投资； </w:t>
      </w:r>
    </w:p>
    <w:p w14:paraId="18599A75"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4、按照</w:t>
      </w:r>
      <w:r>
        <w:rPr>
          <w:rFonts w:ascii="宋体" w:hAnsi="宋体" w:hint="eastAsia"/>
          <w:color w:val="000000"/>
          <w:kern w:val="0"/>
          <w:sz w:val="24"/>
        </w:rPr>
        <w:t>基金合同</w:t>
      </w:r>
      <w:r>
        <w:rPr>
          <w:rFonts w:ascii="宋体" w:hAnsi="宋体"/>
          <w:color w:val="000000"/>
          <w:kern w:val="0"/>
          <w:sz w:val="24"/>
        </w:rPr>
        <w:t xml:space="preserve">的约定确定基金收益分配方案，及时向基金份额持有人分配收益； </w:t>
      </w:r>
    </w:p>
    <w:p w14:paraId="40872942"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5、进行基金会计核算并编制基金财务会计报告； </w:t>
      </w:r>
    </w:p>
    <w:p w14:paraId="1C46B001"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6、编制季度、半年度和年度基金报告； </w:t>
      </w:r>
    </w:p>
    <w:p w14:paraId="5EDAE6D6"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7、计算并公告基金资产净值，确定基金份额申购、赎回价格； </w:t>
      </w:r>
    </w:p>
    <w:p w14:paraId="0ED67CBB"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8、办理与基金财产管理业务活动有关的信息披露事项； </w:t>
      </w:r>
    </w:p>
    <w:p w14:paraId="557BD55E"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9、召集基金份额持有人大会； </w:t>
      </w:r>
    </w:p>
    <w:p w14:paraId="0AB56346"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10、保存基金财产管理业务活动的记录、账册、报表和其他相关资料； </w:t>
      </w:r>
    </w:p>
    <w:p w14:paraId="6BAE2C06"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11、以基金管理人名义，代表基金份额持有人利益行使诉讼权利或者实施其他法律行为； </w:t>
      </w:r>
    </w:p>
    <w:p w14:paraId="13DBD9D8"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12、有关法律法规和中国证监会规定的其他职责。 </w:t>
      </w:r>
    </w:p>
    <w:p w14:paraId="7440EA17"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（四）基金管理人的承诺 </w:t>
      </w:r>
    </w:p>
    <w:p w14:paraId="79615E27"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1、基金管理人承诺不从事违反《证券法》的行为，并承诺建立健全内部控制制度，采取有效措施，防止违反《证券法》行为的发生； </w:t>
      </w:r>
    </w:p>
    <w:p w14:paraId="2765EA4B"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2、基金管理人承诺不从事违反《基金法》的行为，并承诺建立健全内部风险控制制度，采取有效措施，防止下列行为的发生：</w:t>
      </w:r>
    </w:p>
    <w:p w14:paraId="0BD9F6E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（1）将基金管理人固有财产或者他人财产混同于基金财产从事证券投资；</w:t>
      </w:r>
    </w:p>
    <w:p w14:paraId="43E26DA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（2）不公平地对待管理的不同基金财产；</w:t>
      </w:r>
    </w:p>
    <w:p w14:paraId="6094DF0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（3）利用基金财产为基金份额持有人以外的第三人牟取利益；</w:t>
      </w:r>
    </w:p>
    <w:p w14:paraId="4A3C0C9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（4）向基金份额持有人违规承诺收益或者承担损失；</w:t>
      </w:r>
    </w:p>
    <w:p w14:paraId="7CBB036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 xml:space="preserve">（5）依照法律法规有关规定，由中国证监会规定禁止的其他行为。 </w:t>
      </w:r>
    </w:p>
    <w:p w14:paraId="2D7E2909"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3、基金管理人承诺严格遵守</w:t>
      </w:r>
      <w:r>
        <w:rPr>
          <w:rFonts w:ascii="宋体" w:hAnsi="宋体" w:hint="eastAsia"/>
          <w:color w:val="000000"/>
          <w:kern w:val="0"/>
          <w:sz w:val="24"/>
        </w:rPr>
        <w:t>基金合同</w:t>
      </w:r>
      <w:r>
        <w:rPr>
          <w:rFonts w:ascii="宋体" w:hAnsi="宋体"/>
          <w:color w:val="000000"/>
          <w:kern w:val="0"/>
          <w:sz w:val="24"/>
        </w:rPr>
        <w:t>，并承诺建立健全内部控制制度，采取有效措施，防止违反</w:t>
      </w:r>
      <w:r>
        <w:rPr>
          <w:rFonts w:ascii="宋体" w:hAnsi="宋体" w:hint="eastAsia"/>
          <w:color w:val="000000"/>
          <w:kern w:val="0"/>
          <w:sz w:val="24"/>
        </w:rPr>
        <w:t>基金合同</w:t>
      </w:r>
      <w:r>
        <w:rPr>
          <w:rFonts w:ascii="宋体" w:hAnsi="宋体"/>
          <w:color w:val="000000"/>
          <w:kern w:val="0"/>
          <w:sz w:val="24"/>
        </w:rPr>
        <w:t xml:space="preserve">行为的发生； </w:t>
      </w:r>
    </w:p>
    <w:p w14:paraId="5BF9151C"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4、基金管理人承诺加强人员管理，强化职业操守，督促和约束员工遵守国家有关法律法规及行业规范，诚实信用、勤勉尽责。 </w:t>
      </w:r>
    </w:p>
    <w:p w14:paraId="7DABC103"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5、基金管理人承诺不从事其他法规规定禁止从事的行为。 </w:t>
      </w:r>
    </w:p>
    <w:p w14:paraId="41189B3B"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（五）基金经理承诺 </w:t>
      </w:r>
    </w:p>
    <w:p w14:paraId="68080C1C"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1、依照有关法律法规和</w:t>
      </w:r>
      <w:r>
        <w:rPr>
          <w:rFonts w:ascii="宋体" w:hAnsi="宋体" w:hint="eastAsia"/>
          <w:color w:val="000000"/>
          <w:kern w:val="0"/>
          <w:sz w:val="24"/>
        </w:rPr>
        <w:t>基金合同</w:t>
      </w:r>
      <w:r>
        <w:rPr>
          <w:rFonts w:ascii="宋体" w:hAnsi="宋体"/>
          <w:color w:val="000000"/>
          <w:kern w:val="0"/>
          <w:sz w:val="24"/>
        </w:rPr>
        <w:t xml:space="preserve">的规定，本着谨慎的原则为基金份额持有人谋取最大利益； </w:t>
      </w:r>
    </w:p>
    <w:p w14:paraId="17C57AAC"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2、不利用职务之便为自己、受雇人或任何第三者谋取利益； </w:t>
      </w:r>
    </w:p>
    <w:p w14:paraId="0DFFCC90"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3、不泄露在任职期间知悉的有关证券、基金的商业秘密，尚未依法公开的基金投资内容、基金投资计划等信息； </w:t>
      </w:r>
    </w:p>
    <w:p w14:paraId="29576D02"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4、不以任何形式为其他组织或个人进行证券交易。 </w:t>
      </w:r>
    </w:p>
    <w:p w14:paraId="19FD9E26"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（六）基金管理人的内部控制制度 </w:t>
      </w:r>
    </w:p>
    <w:p w14:paraId="31A8E907" w14:textId="77777777" w:rsidR="00CF57A4" w:rsidRDefault="00B13D46">
      <w:pPr>
        <w:widowControl/>
        <w:spacing w:line="360" w:lineRule="auto"/>
        <w:ind w:rightChars="-85" w:right="-178" w:firstLineChars="200" w:firstLine="480"/>
        <w:jc w:val="left"/>
        <w:rPr>
          <w:rFonts w:ascii="宋体" w:hAnsi="宋体"/>
          <w:color w:val="000000"/>
          <w:kern w:val="0"/>
          <w:sz w:val="24"/>
        </w:rPr>
      </w:pPr>
      <w:r>
        <w:rPr>
          <w:rFonts w:ascii="宋体" w:hAnsi="宋体"/>
          <w:color w:val="000000"/>
          <w:kern w:val="0"/>
          <w:sz w:val="24"/>
        </w:rPr>
        <w:t xml:space="preserve">1、风险管理的原则 </w:t>
      </w:r>
    </w:p>
    <w:p w14:paraId="3800877D"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（1） 全面性原则 </w:t>
      </w:r>
    </w:p>
    <w:p w14:paraId="075A870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公司风险管理必须覆盖公司的所有部门和岗位，渗透各项业务过程和业务环节。 </w:t>
      </w:r>
    </w:p>
    <w:p w14:paraId="36F9D48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（2） 独立性原则 </w:t>
      </w:r>
    </w:p>
    <w:p w14:paraId="295A39F9"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公司设立独立的风险管理部，风险管理部保持高度的独立性和权威性，负责对公司各部门风险控制工作进行</w:t>
      </w:r>
      <w:r>
        <w:rPr>
          <w:rFonts w:ascii="宋体" w:hAnsi="宋体" w:hint="eastAsia"/>
          <w:color w:val="000000"/>
          <w:kern w:val="0"/>
          <w:sz w:val="24"/>
        </w:rPr>
        <w:t>监督</w:t>
      </w:r>
      <w:r>
        <w:rPr>
          <w:rFonts w:ascii="宋体" w:hAnsi="宋体"/>
          <w:color w:val="000000"/>
          <w:kern w:val="0"/>
          <w:sz w:val="24"/>
        </w:rPr>
        <w:t xml:space="preserve">和检查。 </w:t>
      </w:r>
    </w:p>
    <w:p w14:paraId="056EC886"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（3） 相互制约原则 </w:t>
      </w:r>
    </w:p>
    <w:p w14:paraId="060F5F9A"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公司及各部门在内部组织结构的设计上要形成一种相互制约的机制，建立不同岗位之间的制衡体系。 </w:t>
      </w:r>
    </w:p>
    <w:p w14:paraId="16D33CC9"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（4） 定性和定量相结合原则 </w:t>
      </w:r>
    </w:p>
    <w:p w14:paraId="40CFBA7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建立完备的风险管理指标体系，使风险管理更具客观性和操作性。 </w:t>
      </w:r>
    </w:p>
    <w:p w14:paraId="7C306F9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2、风险管理和内部风险控制体系结构 </w:t>
      </w:r>
    </w:p>
    <w:p w14:paraId="69350ACE"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32EC67DD"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董事会 </w:t>
      </w:r>
    </w:p>
    <w:p w14:paraId="325959C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负责制定公司的风险管理政策，对风险管理负完全的和最终的责任。 </w:t>
      </w:r>
    </w:p>
    <w:p w14:paraId="28D54477"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监事会</w:t>
      </w:r>
    </w:p>
    <w:p w14:paraId="18B04CAB"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是公司常设的监事机构，对股东会负责。监事会对公司财务、公司董事、总经理及其他高级管理人员进行监督。</w:t>
      </w:r>
    </w:p>
    <w:p w14:paraId="3E7A01E1"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合规审核及风险管理委员会</w:t>
      </w:r>
    </w:p>
    <w:p w14:paraId="69A6F2B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4B98E53"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风险控制委员会 </w:t>
      </w:r>
    </w:p>
    <w:p w14:paraId="1D95E31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作为总经理下设的专业委员会之一，风险控制委员会负责拟定公司风险管理战略及政策，制定灾难复原计划及紧急情况处理制度</w:t>
      </w:r>
      <w:r>
        <w:rPr>
          <w:rFonts w:ascii="宋体" w:hAnsi="宋体" w:hint="eastAsia"/>
          <w:color w:val="000000"/>
          <w:kern w:val="0"/>
          <w:sz w:val="24"/>
        </w:rPr>
        <w:t>，</w:t>
      </w:r>
      <w:r>
        <w:rPr>
          <w:rFonts w:ascii="宋体" w:hAnsi="宋体"/>
          <w:color w:val="000000"/>
          <w:kern w:val="0"/>
          <w:sz w:val="24"/>
        </w:rPr>
        <w:t xml:space="preserve">确保公司风险控制符合标准，就潜在风险与相关部门协调，审阅公司审计报告及监察情况。 </w:t>
      </w:r>
    </w:p>
    <w:p w14:paraId="1A34BFA5"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督察长 </w:t>
      </w:r>
    </w:p>
    <w:p w14:paraId="74A8E6D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独立行使督察权利；直接对董事会负责；就内部控制制度和执行情况独立地履行检查、评价、报告、建议职能；定期和不定期地向董事会报告公司内部控制执行情况。 </w:t>
      </w:r>
    </w:p>
    <w:p w14:paraId="0EABE3E1"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风险管理部 </w:t>
      </w:r>
    </w:p>
    <w:p w14:paraId="7351DD44"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26A27231" w14:textId="77777777" w:rsidR="006B782E" w:rsidRPr="006B782E" w:rsidRDefault="006B782E" w:rsidP="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t>（7）审计部</w:t>
      </w:r>
    </w:p>
    <w:p w14:paraId="41037846" w14:textId="77777777" w:rsidR="006B782E" w:rsidRPr="006B782E" w:rsidRDefault="006B782E" w:rsidP="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D29F14B" w14:textId="77777777" w:rsidR="006B782E" w:rsidRPr="006B782E" w:rsidRDefault="006B782E" w:rsidP="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t>（8）法律合规部</w:t>
      </w:r>
    </w:p>
    <w:p w14:paraId="0D1A9840" w14:textId="77777777" w:rsidR="00CF57A4" w:rsidRDefault="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04F8619" w14:textId="77777777" w:rsidR="00CF57A4" w:rsidRDefault="00B13D46">
      <w:pPr>
        <w:widowControl/>
        <w:spacing w:line="360" w:lineRule="auto"/>
        <w:ind w:firstLineChars="200" w:firstLine="480"/>
        <w:rPr>
          <w:rFonts w:ascii="宋体" w:hAnsi="宋体" w:cs="宋体"/>
          <w:kern w:val="0"/>
          <w:sz w:val="24"/>
        </w:rPr>
      </w:pPr>
      <w:r>
        <w:rPr>
          <w:rFonts w:ascii="宋体" w:hAnsi="宋体" w:cs="宋体"/>
          <w:kern w:val="0"/>
          <w:sz w:val="24"/>
        </w:rPr>
        <w:t>（</w:t>
      </w:r>
      <w:r>
        <w:rPr>
          <w:rFonts w:ascii="宋体" w:hAnsi="宋体" w:cs="宋体" w:hint="eastAsia"/>
          <w:kern w:val="0"/>
          <w:sz w:val="24"/>
        </w:rPr>
        <w:t>9</w:t>
      </w:r>
      <w:r>
        <w:rPr>
          <w:rFonts w:ascii="宋体" w:hAnsi="宋体" w:cs="宋体"/>
          <w:kern w:val="0"/>
          <w:sz w:val="24"/>
        </w:rPr>
        <w:t xml:space="preserve">）业务部门 </w:t>
      </w:r>
    </w:p>
    <w:p w14:paraId="15D8456D"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s="宋体"/>
          <w:kern w:val="0"/>
          <w:sz w:val="24"/>
        </w:rPr>
        <w:t>风险管理是每一个业务部门首要的责任。部门经理对本部门的风险负全部责任，负责履行公司的风险管理程序，负责本部门的风险管理系统的开发、执行和维护，用于识别、监控和降低风险。</w:t>
      </w:r>
    </w:p>
    <w:p w14:paraId="24EC1FFF"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3、风险管理和内部风险控制的措施 </w:t>
      </w:r>
    </w:p>
    <w:p w14:paraId="1194325C" w14:textId="77777777"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（1） 建立内控体系，完善内控制度 </w:t>
      </w:r>
    </w:p>
    <w:p w14:paraId="7D5CBA27"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695E55FD" w14:textId="77777777"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（2） 建立相互分离、相互制衡的内控机制 </w:t>
      </w:r>
    </w:p>
    <w:p w14:paraId="6315B36F"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建立、健全了各项制度，做到基金经理分开，投资决策分开，基金交易集中，形成不同部门、不同岗位之间的制衡机制，从制度上减少和防范风险。 </w:t>
      </w:r>
    </w:p>
    <w:p w14:paraId="52919213" w14:textId="77777777"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（3） 建立、健全岗位责任制 </w:t>
      </w:r>
    </w:p>
    <w:p w14:paraId="359DBA3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建立、健全了岗位责任制，使每个员工都明确自己的任务、职责，并及时将各自工作领域中的风险隐患上报，以防范和减少风险。 </w:t>
      </w:r>
    </w:p>
    <w:p w14:paraId="7EFCDB17" w14:textId="77777777" w:rsidR="00CF57A4" w:rsidRDefault="00B13D46">
      <w:pPr>
        <w:widowControl/>
        <w:spacing w:line="360" w:lineRule="auto"/>
        <w:ind w:rightChars="-85" w:right="-178"/>
        <w:rPr>
          <w:rFonts w:ascii="宋体" w:hAnsi="宋体"/>
          <w:color w:val="000000"/>
          <w:kern w:val="0"/>
          <w:sz w:val="24"/>
        </w:rPr>
      </w:pPr>
      <w:r>
        <w:rPr>
          <w:rFonts w:ascii="宋体" w:hAnsi="宋体" w:hint="eastAsia"/>
          <w:color w:val="000000"/>
          <w:kern w:val="0"/>
          <w:sz w:val="24"/>
        </w:rPr>
        <w:t xml:space="preserve">   </w:t>
      </w:r>
      <w:r>
        <w:rPr>
          <w:rFonts w:ascii="宋体" w:hAnsi="宋体"/>
          <w:color w:val="000000"/>
          <w:kern w:val="0"/>
          <w:sz w:val="24"/>
        </w:rPr>
        <w:t xml:space="preserve">（4） 建立风险分类、识别、评估、报告、提示程序 </w:t>
      </w:r>
    </w:p>
    <w:p w14:paraId="456DF3C5"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262DB47E"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（5） 建立有效的内部监控系统 </w:t>
      </w:r>
    </w:p>
    <w:p w14:paraId="42721D24"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建立了足够、有效的内部监控系统，如电脑预警系统、投资监控系统，对可能出现的各种风险进行全面和实时的监控。 </w:t>
      </w:r>
    </w:p>
    <w:p w14:paraId="2ED4BFFA"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（6） 使用数量化的风险管理手段 </w:t>
      </w:r>
    </w:p>
    <w:p w14:paraId="32D5A1C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48AB2AFA"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（7） 提供足够的培训 </w:t>
      </w:r>
    </w:p>
    <w:p w14:paraId="699C85B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制定了完整的培训计划，为所有员工提供足够和适当的培训，使员工明确其职责所在，控制风险。 </w:t>
      </w:r>
    </w:p>
    <w:p w14:paraId="34C1E571" w14:textId="77777777" w:rsidR="008057B6" w:rsidRDefault="008057B6" w:rsidP="00174552">
      <w:pPr>
        <w:pStyle w:val="af1"/>
        <w:ind w:left="0" w:firstLine="0"/>
        <w:jc w:val="both"/>
        <w:rPr>
          <w:rFonts w:eastAsia="黑体"/>
          <w:color w:val="000000"/>
          <w:kern w:val="0"/>
          <w:sz w:val="30"/>
        </w:rPr>
      </w:pPr>
      <w:bookmarkStart w:id="24" w:name="_Toc109537382"/>
    </w:p>
    <w:p w14:paraId="0D8BE97C" w14:textId="77777777" w:rsidR="00CF57A4" w:rsidRDefault="00B13D46" w:rsidP="00174552">
      <w:pPr>
        <w:pStyle w:val="af1"/>
        <w:ind w:left="0" w:firstLine="0"/>
        <w:jc w:val="both"/>
        <w:rPr>
          <w:rFonts w:eastAsia="黑体"/>
          <w:color w:val="000000"/>
          <w:kern w:val="0"/>
          <w:sz w:val="30"/>
        </w:rPr>
      </w:pPr>
      <w:bookmarkStart w:id="25" w:name="_Toc320703944"/>
      <w:bookmarkStart w:id="26" w:name="_Toc320703996"/>
      <w:bookmarkStart w:id="27" w:name="_Toc320704069"/>
      <w:bookmarkStart w:id="28" w:name="_Toc320704356"/>
      <w:bookmarkStart w:id="29" w:name="_Toc322002720"/>
      <w:bookmarkStart w:id="30" w:name="_Toc322519871"/>
      <w:r>
        <w:rPr>
          <w:rFonts w:eastAsia="黑体" w:hint="eastAsia"/>
          <w:color w:val="000000"/>
          <w:kern w:val="0"/>
          <w:sz w:val="30"/>
        </w:rPr>
        <w:t>四、基金托管人</w:t>
      </w:r>
      <w:bookmarkEnd w:id="24"/>
      <w:bookmarkEnd w:id="25"/>
      <w:bookmarkEnd w:id="26"/>
      <w:bookmarkEnd w:id="27"/>
      <w:bookmarkEnd w:id="28"/>
      <w:bookmarkEnd w:id="29"/>
      <w:bookmarkEnd w:id="30"/>
    </w:p>
    <w:p w14:paraId="4B88EDD2" w14:textId="77777777" w:rsidR="00E52BF5" w:rsidRPr="00E903A9" w:rsidRDefault="00E52BF5" w:rsidP="00E52BF5">
      <w:pPr>
        <w:spacing w:line="360" w:lineRule="auto"/>
        <w:ind w:firstLineChars="150" w:firstLine="361"/>
        <w:rPr>
          <w:rFonts w:hAnsi="宋体"/>
          <w:b/>
          <w:kern w:val="0"/>
          <w:sz w:val="24"/>
        </w:rPr>
      </w:pPr>
      <w:bookmarkStart w:id="31" w:name="_Toc116970834"/>
      <w:bookmarkStart w:id="32" w:name="_Toc116971000"/>
      <w:bookmarkStart w:id="33" w:name="_Toc116971120"/>
      <w:r w:rsidRPr="00E903A9">
        <w:rPr>
          <w:rFonts w:hAnsi="宋体" w:hint="eastAsia"/>
          <w:b/>
          <w:kern w:val="0"/>
          <w:sz w:val="24"/>
        </w:rPr>
        <w:t>（一）基金托管人情况</w:t>
      </w:r>
    </w:p>
    <w:p w14:paraId="5F187ED5"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、基本情况</w:t>
      </w:r>
    </w:p>
    <w:p w14:paraId="49C6A0A6"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名称：中国农业银行股份有限公司（简称中国农业银行）</w:t>
      </w:r>
    </w:p>
    <w:p w14:paraId="640DD007"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住所：北京市东城区建国门内大街</w:t>
      </w:r>
      <w:r w:rsidRPr="00E903A9">
        <w:rPr>
          <w:rFonts w:hAnsi="宋体" w:hint="eastAsia"/>
          <w:kern w:val="0"/>
          <w:sz w:val="24"/>
        </w:rPr>
        <w:t>69</w:t>
      </w:r>
      <w:r w:rsidRPr="00E903A9">
        <w:rPr>
          <w:rFonts w:hAnsi="宋体" w:hint="eastAsia"/>
          <w:kern w:val="0"/>
          <w:sz w:val="24"/>
        </w:rPr>
        <w:t>号</w:t>
      </w:r>
    </w:p>
    <w:p w14:paraId="00F28094"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办公地址：北京市西城区复兴门内大街</w:t>
      </w:r>
      <w:r w:rsidRPr="00E903A9">
        <w:rPr>
          <w:rFonts w:hAnsi="宋体" w:hint="eastAsia"/>
          <w:kern w:val="0"/>
          <w:sz w:val="24"/>
        </w:rPr>
        <w:t>28</w:t>
      </w:r>
      <w:r w:rsidRPr="00E903A9">
        <w:rPr>
          <w:rFonts w:hAnsi="宋体" w:hint="eastAsia"/>
          <w:kern w:val="0"/>
          <w:sz w:val="24"/>
        </w:rPr>
        <w:t>号凯晨世贸中心东座</w:t>
      </w:r>
    </w:p>
    <w:p w14:paraId="723B4DAF"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法定代表人：周慕冰</w:t>
      </w:r>
    </w:p>
    <w:p w14:paraId="68201AF3"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成立日期：</w:t>
      </w:r>
      <w:r w:rsidRPr="00E903A9">
        <w:rPr>
          <w:rFonts w:hAnsi="宋体" w:hint="eastAsia"/>
          <w:kern w:val="0"/>
          <w:sz w:val="24"/>
        </w:rPr>
        <w:t>2009</w:t>
      </w:r>
      <w:r w:rsidRPr="00E903A9">
        <w:rPr>
          <w:rFonts w:hAnsi="宋体" w:hint="eastAsia"/>
          <w:kern w:val="0"/>
          <w:sz w:val="24"/>
        </w:rPr>
        <w:t>年</w:t>
      </w:r>
      <w:r w:rsidRPr="00E903A9">
        <w:rPr>
          <w:rFonts w:hAnsi="宋体" w:hint="eastAsia"/>
          <w:kern w:val="0"/>
          <w:sz w:val="24"/>
        </w:rPr>
        <w:t>1</w:t>
      </w:r>
      <w:r w:rsidRPr="00E903A9">
        <w:rPr>
          <w:rFonts w:hAnsi="宋体" w:hint="eastAsia"/>
          <w:kern w:val="0"/>
          <w:sz w:val="24"/>
        </w:rPr>
        <w:t>月</w:t>
      </w:r>
      <w:r w:rsidRPr="00E903A9">
        <w:rPr>
          <w:rFonts w:hAnsi="宋体" w:hint="eastAsia"/>
          <w:kern w:val="0"/>
          <w:sz w:val="24"/>
        </w:rPr>
        <w:t>15</w:t>
      </w:r>
      <w:r w:rsidRPr="00E903A9">
        <w:rPr>
          <w:rFonts w:hAnsi="宋体" w:hint="eastAsia"/>
          <w:kern w:val="0"/>
          <w:sz w:val="24"/>
        </w:rPr>
        <w:t>日</w:t>
      </w:r>
    </w:p>
    <w:p w14:paraId="32B6C2B5"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批准设立机关和批准设立文号：中国银监会银监复</w:t>
      </w:r>
      <w:r w:rsidRPr="00E903A9">
        <w:rPr>
          <w:rFonts w:hAnsi="宋体" w:hint="eastAsia"/>
          <w:kern w:val="0"/>
          <w:sz w:val="24"/>
        </w:rPr>
        <w:t>[2009]13</w:t>
      </w:r>
      <w:r w:rsidRPr="00E903A9">
        <w:rPr>
          <w:rFonts w:hAnsi="宋体" w:hint="eastAsia"/>
          <w:kern w:val="0"/>
          <w:sz w:val="24"/>
        </w:rPr>
        <w:t>号</w:t>
      </w:r>
    </w:p>
    <w:p w14:paraId="285858D8"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基金托管业务批准文号：中国证监会证监基字</w:t>
      </w:r>
      <w:r w:rsidRPr="00E903A9">
        <w:rPr>
          <w:rFonts w:hAnsi="宋体" w:hint="eastAsia"/>
          <w:kern w:val="0"/>
          <w:sz w:val="24"/>
        </w:rPr>
        <w:t>[1998]23</w:t>
      </w:r>
      <w:r w:rsidRPr="00E903A9">
        <w:rPr>
          <w:rFonts w:hAnsi="宋体" w:hint="eastAsia"/>
          <w:kern w:val="0"/>
          <w:sz w:val="24"/>
        </w:rPr>
        <w:t>号</w:t>
      </w:r>
    </w:p>
    <w:p w14:paraId="60552E0F"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注册资本：</w:t>
      </w:r>
      <w:r w:rsidRPr="00E903A9">
        <w:rPr>
          <w:rFonts w:hAnsi="宋体" w:hint="eastAsia"/>
          <w:kern w:val="0"/>
          <w:sz w:val="24"/>
        </w:rPr>
        <w:t>32,479,411.7</w:t>
      </w:r>
      <w:r w:rsidRPr="00E903A9">
        <w:rPr>
          <w:rFonts w:hAnsi="宋体" w:hint="eastAsia"/>
          <w:kern w:val="0"/>
          <w:sz w:val="24"/>
        </w:rPr>
        <w:t>万元人民币</w:t>
      </w:r>
    </w:p>
    <w:p w14:paraId="3ED4DC40"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存续期间：持续经营</w:t>
      </w:r>
    </w:p>
    <w:p w14:paraId="0712652F"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联系电话：</w:t>
      </w:r>
      <w:r w:rsidRPr="00E903A9">
        <w:rPr>
          <w:rFonts w:hAnsi="宋体" w:hint="eastAsia"/>
          <w:kern w:val="0"/>
          <w:sz w:val="24"/>
        </w:rPr>
        <w:t>010-66060069</w:t>
      </w:r>
    </w:p>
    <w:p w14:paraId="67C07F0F"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传真：</w:t>
      </w:r>
      <w:r w:rsidRPr="00E903A9">
        <w:rPr>
          <w:rFonts w:hAnsi="宋体" w:hint="eastAsia"/>
          <w:kern w:val="0"/>
          <w:sz w:val="24"/>
        </w:rPr>
        <w:t>010-68121816</w:t>
      </w:r>
    </w:p>
    <w:p w14:paraId="5ED74B1F"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联系人：林葛</w:t>
      </w:r>
    </w:p>
    <w:p w14:paraId="0469DAF4"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中国农业银行股份有限公司是中国金融体系的重要组成部分</w:t>
      </w:r>
      <w:r w:rsidRPr="00E903A9">
        <w:rPr>
          <w:rFonts w:hAnsi="宋体" w:hint="eastAsia"/>
          <w:kern w:val="0"/>
          <w:sz w:val="24"/>
        </w:rPr>
        <w:t>,</w:t>
      </w:r>
      <w:r w:rsidRPr="00E903A9">
        <w:rPr>
          <w:rFonts w:hAnsi="宋体" w:hint="eastAsia"/>
          <w:kern w:val="0"/>
          <w:sz w:val="24"/>
        </w:rPr>
        <w:t>总行设在北京。经国务院批准，中国农业银行整体改制为中国农业银行股份有限公司并于</w:t>
      </w:r>
      <w:r w:rsidRPr="00E903A9">
        <w:rPr>
          <w:rFonts w:hAnsi="宋体" w:hint="eastAsia"/>
          <w:kern w:val="0"/>
          <w:sz w:val="24"/>
        </w:rPr>
        <w:t>2009</w:t>
      </w:r>
      <w:r w:rsidRPr="00E903A9">
        <w:rPr>
          <w:rFonts w:hAnsi="宋体" w:hint="eastAsia"/>
          <w:kern w:val="0"/>
          <w:sz w:val="24"/>
        </w:rPr>
        <w:t>年</w:t>
      </w:r>
      <w:r w:rsidRPr="00E903A9">
        <w:rPr>
          <w:rFonts w:hAnsi="宋体" w:hint="eastAsia"/>
          <w:kern w:val="0"/>
          <w:sz w:val="24"/>
        </w:rPr>
        <w:t>1</w:t>
      </w:r>
      <w:r w:rsidRPr="00E903A9">
        <w:rPr>
          <w:rFonts w:hAnsi="宋体" w:hint="eastAsia"/>
          <w:kern w:val="0"/>
          <w:sz w:val="24"/>
        </w:rPr>
        <w:t>月</w:t>
      </w:r>
      <w:r w:rsidRPr="00E903A9">
        <w:rPr>
          <w:rFonts w:hAnsi="宋体" w:hint="eastAsia"/>
          <w:kern w:val="0"/>
          <w:sz w:val="24"/>
        </w:rPr>
        <w:t>15</w:t>
      </w:r>
      <w:r w:rsidRPr="00E903A9">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E903A9">
        <w:rPr>
          <w:rFonts w:hAnsi="宋体" w:hint="eastAsia"/>
          <w:kern w:val="0"/>
          <w:sz w:val="24"/>
        </w:rPr>
        <w:t>500</w:t>
      </w:r>
      <w:r w:rsidRPr="00E903A9">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6C016B53"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中国农业银行是中国第一批开展托管业务的国内商业银行，经验丰富，服务优质，业绩突出，</w:t>
      </w:r>
      <w:r w:rsidRPr="00E903A9">
        <w:rPr>
          <w:rFonts w:hAnsi="宋体" w:hint="eastAsia"/>
          <w:kern w:val="0"/>
          <w:sz w:val="24"/>
        </w:rPr>
        <w:t>2004</w:t>
      </w:r>
      <w:r w:rsidRPr="00E903A9">
        <w:rPr>
          <w:rFonts w:hAnsi="宋体" w:hint="eastAsia"/>
          <w:kern w:val="0"/>
          <w:sz w:val="24"/>
        </w:rPr>
        <w:t>年被英国《全球托管人》评为中国“最佳托管银行”。</w:t>
      </w:r>
      <w:r w:rsidRPr="00E903A9">
        <w:rPr>
          <w:rFonts w:hAnsi="宋体" w:hint="eastAsia"/>
          <w:kern w:val="0"/>
          <w:sz w:val="24"/>
        </w:rPr>
        <w:t>2007</w:t>
      </w:r>
      <w:r w:rsidRPr="00E903A9">
        <w:rPr>
          <w:rFonts w:hAnsi="宋体" w:hint="eastAsia"/>
          <w:kern w:val="0"/>
          <w:sz w:val="24"/>
        </w:rPr>
        <w:t>年中国农业银行通过了美国</w:t>
      </w:r>
      <w:r w:rsidRPr="00E903A9">
        <w:rPr>
          <w:rFonts w:hAnsi="宋体" w:hint="eastAsia"/>
          <w:kern w:val="0"/>
          <w:sz w:val="24"/>
        </w:rPr>
        <w:t>SAS70</w:t>
      </w:r>
      <w:r w:rsidRPr="00E903A9">
        <w:rPr>
          <w:rFonts w:hAnsi="宋体" w:hint="eastAsia"/>
          <w:kern w:val="0"/>
          <w:sz w:val="24"/>
        </w:rPr>
        <w:t>内部控制审计，并获得无保留意见的</w:t>
      </w:r>
      <w:r w:rsidRPr="00E903A9">
        <w:rPr>
          <w:rFonts w:hAnsi="宋体" w:hint="eastAsia"/>
          <w:kern w:val="0"/>
          <w:sz w:val="24"/>
        </w:rPr>
        <w:t>SAS70</w:t>
      </w:r>
      <w:r w:rsidRPr="00E903A9">
        <w:rPr>
          <w:rFonts w:hAnsi="宋体" w:hint="eastAsia"/>
          <w:kern w:val="0"/>
          <w:sz w:val="24"/>
        </w:rPr>
        <w:t>审计报告。自</w:t>
      </w:r>
      <w:r w:rsidRPr="00E903A9">
        <w:rPr>
          <w:rFonts w:hAnsi="宋体" w:hint="eastAsia"/>
          <w:kern w:val="0"/>
          <w:sz w:val="24"/>
        </w:rPr>
        <w:t>2010</w:t>
      </w:r>
      <w:r w:rsidRPr="00E903A9">
        <w:rPr>
          <w:rFonts w:hAnsi="宋体" w:hint="eastAsia"/>
          <w:kern w:val="0"/>
          <w:sz w:val="24"/>
        </w:rPr>
        <w:t>年起中国农业银行连续通过托管业务国际内控标准（</w:t>
      </w:r>
      <w:r w:rsidRPr="00E903A9">
        <w:rPr>
          <w:rFonts w:hAnsi="宋体" w:hint="eastAsia"/>
          <w:kern w:val="0"/>
          <w:sz w:val="24"/>
        </w:rPr>
        <w:t>ISAE3402</w:t>
      </w:r>
      <w:r w:rsidRPr="00E903A9">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E903A9">
        <w:rPr>
          <w:rFonts w:hAnsi="宋体" w:hint="eastAsia"/>
          <w:kern w:val="0"/>
          <w:sz w:val="24"/>
        </w:rPr>
        <w:t>2010</w:t>
      </w:r>
      <w:r w:rsidRPr="00E903A9">
        <w:rPr>
          <w:rFonts w:hAnsi="宋体" w:hint="eastAsia"/>
          <w:kern w:val="0"/>
          <w:sz w:val="24"/>
        </w:rPr>
        <w:t>年首届“‘金牌理财’</w:t>
      </w:r>
      <w:r w:rsidRPr="00E903A9">
        <w:rPr>
          <w:rFonts w:hAnsi="宋体" w:hint="eastAsia"/>
          <w:kern w:val="0"/>
          <w:sz w:val="24"/>
        </w:rPr>
        <w:t>TOP10</w:t>
      </w:r>
      <w:r w:rsidRPr="00E903A9">
        <w:rPr>
          <w:rFonts w:hAnsi="宋体" w:hint="eastAsia"/>
          <w:kern w:val="0"/>
          <w:sz w:val="24"/>
        </w:rPr>
        <w:t>颁奖盛典”中成绩突出，获“最佳托管银行”奖。</w:t>
      </w:r>
      <w:r w:rsidRPr="00E903A9">
        <w:rPr>
          <w:rFonts w:hAnsi="宋体" w:hint="eastAsia"/>
          <w:kern w:val="0"/>
          <w:sz w:val="24"/>
        </w:rPr>
        <w:t>2010</w:t>
      </w:r>
      <w:r w:rsidRPr="00E903A9">
        <w:rPr>
          <w:rFonts w:hAnsi="宋体" w:hint="eastAsia"/>
          <w:kern w:val="0"/>
          <w:sz w:val="24"/>
        </w:rPr>
        <w:t>年再次荣获《首席财务官》杂志颁发的“最佳资产托管奖”。</w:t>
      </w:r>
      <w:r w:rsidRPr="00E903A9">
        <w:rPr>
          <w:rFonts w:hAnsi="宋体" w:hint="eastAsia"/>
          <w:kern w:val="0"/>
          <w:sz w:val="24"/>
        </w:rPr>
        <w:t>2013</w:t>
      </w:r>
      <w:r w:rsidRPr="00E903A9">
        <w:rPr>
          <w:rFonts w:hAnsi="宋体" w:hint="eastAsia"/>
          <w:kern w:val="0"/>
          <w:sz w:val="24"/>
        </w:rPr>
        <w:t>年至</w:t>
      </w:r>
      <w:r w:rsidRPr="00E903A9">
        <w:rPr>
          <w:rFonts w:hAnsi="宋体" w:hint="eastAsia"/>
          <w:kern w:val="0"/>
          <w:sz w:val="24"/>
        </w:rPr>
        <w:t>2015</w:t>
      </w:r>
      <w:r w:rsidRPr="00E903A9">
        <w:rPr>
          <w:rFonts w:hAnsi="宋体" w:hint="eastAsia"/>
          <w:kern w:val="0"/>
          <w:sz w:val="24"/>
        </w:rPr>
        <w:t>年连续获得中国债券市场“优秀托管机构奖”，</w:t>
      </w:r>
      <w:r w:rsidRPr="00E903A9">
        <w:rPr>
          <w:rFonts w:hAnsi="宋体" w:hint="eastAsia"/>
          <w:kern w:val="0"/>
          <w:sz w:val="24"/>
        </w:rPr>
        <w:t>2015</w:t>
      </w:r>
      <w:r w:rsidRPr="00E903A9">
        <w:rPr>
          <w:rFonts w:hAnsi="宋体" w:hint="eastAsia"/>
          <w:kern w:val="0"/>
          <w:sz w:val="24"/>
        </w:rPr>
        <w:t>年被中国银行业协会授予“养老金业务最佳发展奖”。</w:t>
      </w:r>
    </w:p>
    <w:p w14:paraId="0D7F4132"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中国农业银行证券投资基金托管部于</w:t>
      </w:r>
      <w:r w:rsidRPr="00E903A9">
        <w:rPr>
          <w:rFonts w:hAnsi="宋体" w:hint="eastAsia"/>
          <w:kern w:val="0"/>
          <w:sz w:val="24"/>
        </w:rPr>
        <w:t>1998</w:t>
      </w:r>
      <w:r w:rsidRPr="00E903A9">
        <w:rPr>
          <w:rFonts w:hAnsi="宋体" w:hint="eastAsia"/>
          <w:kern w:val="0"/>
          <w:sz w:val="24"/>
        </w:rPr>
        <w:t>年</w:t>
      </w:r>
      <w:r w:rsidRPr="00E903A9">
        <w:rPr>
          <w:rFonts w:hAnsi="宋体" w:hint="eastAsia"/>
          <w:kern w:val="0"/>
          <w:sz w:val="24"/>
        </w:rPr>
        <w:t>5</w:t>
      </w:r>
      <w:r w:rsidRPr="00E903A9">
        <w:rPr>
          <w:rFonts w:hAnsi="宋体" w:hint="eastAsia"/>
          <w:kern w:val="0"/>
          <w:sz w:val="24"/>
        </w:rPr>
        <w:t>月经中国证监会和中国人民银行批准成立，</w:t>
      </w:r>
      <w:r w:rsidRPr="00E903A9">
        <w:rPr>
          <w:rFonts w:hAnsi="宋体" w:hint="eastAsia"/>
          <w:kern w:val="0"/>
          <w:sz w:val="24"/>
        </w:rPr>
        <w:t>2014</w:t>
      </w:r>
      <w:r w:rsidRPr="00E903A9">
        <w:rPr>
          <w:rFonts w:hAnsi="宋体" w:hint="eastAsia"/>
          <w:kern w:val="0"/>
          <w:sz w:val="24"/>
        </w:rPr>
        <w:t>年更名为托管业务部</w:t>
      </w:r>
      <w:r w:rsidRPr="00E903A9">
        <w:rPr>
          <w:rFonts w:hAnsi="宋体" w:hint="eastAsia"/>
          <w:kern w:val="0"/>
          <w:sz w:val="24"/>
        </w:rPr>
        <w:t>/</w:t>
      </w:r>
      <w:r w:rsidRPr="00E903A9">
        <w:rPr>
          <w:rFonts w:hAnsi="宋体" w:hint="eastAsia"/>
          <w:kern w:val="0"/>
          <w:sz w:val="24"/>
        </w:rPr>
        <w:t>养老金管理中心，内设综合管理处、证券投资基金托管处、委托资产托管处、境外资产托管处、保险资产托管处、风险管理处、技术保障处、营运中心、市场营销处、内控监管处、账户管理处，拥有先进的安全防范设施和基金托管业务系统。</w:t>
      </w:r>
    </w:p>
    <w:p w14:paraId="65F4E052"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、主要人员情况</w:t>
      </w:r>
    </w:p>
    <w:p w14:paraId="7E4E9CBA"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中国农业银行托管业务部现有员工</w:t>
      </w:r>
      <w:r w:rsidRPr="00E903A9">
        <w:rPr>
          <w:rFonts w:hAnsi="宋体" w:hint="eastAsia"/>
          <w:kern w:val="0"/>
          <w:sz w:val="24"/>
        </w:rPr>
        <w:t>140</w:t>
      </w:r>
      <w:r w:rsidRPr="00E903A9">
        <w:rPr>
          <w:rFonts w:hAnsi="宋体" w:hint="eastAsia"/>
          <w:kern w:val="0"/>
          <w:sz w:val="24"/>
        </w:rPr>
        <w:t>余名，其中具有高级职称的专家</w:t>
      </w:r>
      <w:r w:rsidRPr="00E903A9">
        <w:rPr>
          <w:rFonts w:hAnsi="宋体" w:hint="eastAsia"/>
          <w:kern w:val="0"/>
          <w:sz w:val="24"/>
        </w:rPr>
        <w:t>30</w:t>
      </w:r>
      <w:r w:rsidRPr="00E903A9">
        <w:rPr>
          <w:rFonts w:hAnsi="宋体" w:hint="eastAsia"/>
          <w:kern w:val="0"/>
          <w:sz w:val="24"/>
        </w:rPr>
        <w:t>余名，服务团队成员专业水平高、业务素质好、服务能力强，高级管理层均有</w:t>
      </w:r>
      <w:r w:rsidRPr="00E903A9">
        <w:rPr>
          <w:rFonts w:hAnsi="宋体" w:hint="eastAsia"/>
          <w:kern w:val="0"/>
          <w:sz w:val="24"/>
        </w:rPr>
        <w:t>20</w:t>
      </w:r>
      <w:r w:rsidRPr="00E903A9">
        <w:rPr>
          <w:rFonts w:hAnsi="宋体" w:hint="eastAsia"/>
          <w:kern w:val="0"/>
          <w:sz w:val="24"/>
        </w:rPr>
        <w:t>年以上金融从业经验和高级技术职称，精通国内外证券市场的运作。</w:t>
      </w:r>
    </w:p>
    <w:p w14:paraId="54940129" w14:textId="77777777" w:rsidR="003A5950" w:rsidRDefault="003A5950" w:rsidP="003A5950">
      <w:pPr>
        <w:widowControl/>
        <w:spacing w:line="360" w:lineRule="auto"/>
        <w:ind w:rightChars="-85" w:right="-178" w:firstLineChars="200" w:firstLine="480"/>
        <w:jc w:val="left"/>
        <w:rPr>
          <w:rFonts w:hAnsi="宋体"/>
          <w:kern w:val="0"/>
          <w:sz w:val="24"/>
        </w:rPr>
      </w:pPr>
      <w:r>
        <w:rPr>
          <w:rFonts w:hAnsi="宋体" w:hint="eastAsia"/>
          <w:kern w:val="0"/>
          <w:sz w:val="24"/>
        </w:rPr>
        <w:t>3</w:t>
      </w:r>
      <w:r>
        <w:rPr>
          <w:rFonts w:hAnsi="宋体" w:hint="eastAsia"/>
          <w:kern w:val="0"/>
          <w:sz w:val="24"/>
        </w:rPr>
        <w:t>、基金托管业务经营情况</w:t>
      </w:r>
    </w:p>
    <w:p w14:paraId="4CFD5836" w14:textId="77777777" w:rsidR="003A5950" w:rsidRDefault="003A5950" w:rsidP="003A5950">
      <w:pPr>
        <w:widowControl/>
        <w:spacing w:line="360" w:lineRule="auto"/>
        <w:ind w:rightChars="-85" w:right="-178" w:firstLineChars="200" w:firstLine="480"/>
        <w:jc w:val="left"/>
        <w:rPr>
          <w:rFonts w:hAnsi="宋体"/>
          <w:kern w:val="0"/>
          <w:sz w:val="24"/>
        </w:rPr>
      </w:pPr>
      <w:r>
        <w:rPr>
          <w:rFonts w:hAnsi="宋体" w:hint="eastAsia"/>
          <w:kern w:val="0"/>
          <w:sz w:val="24"/>
        </w:rPr>
        <w:t>截止到</w:t>
      </w:r>
      <w:r>
        <w:rPr>
          <w:rFonts w:hAnsi="宋体" w:hint="eastAsia"/>
          <w:kern w:val="0"/>
          <w:sz w:val="24"/>
        </w:rPr>
        <w:t>2016</w:t>
      </w:r>
      <w:r>
        <w:rPr>
          <w:rFonts w:hAnsi="宋体" w:hint="eastAsia"/>
          <w:kern w:val="0"/>
          <w:sz w:val="24"/>
        </w:rPr>
        <w:t>年</w:t>
      </w:r>
      <w:r>
        <w:rPr>
          <w:rFonts w:hAnsi="宋体" w:hint="eastAsia"/>
          <w:kern w:val="0"/>
          <w:sz w:val="24"/>
        </w:rPr>
        <w:t>12</w:t>
      </w:r>
      <w:r>
        <w:rPr>
          <w:rFonts w:hAnsi="宋体" w:hint="eastAsia"/>
          <w:kern w:val="0"/>
          <w:sz w:val="24"/>
        </w:rPr>
        <w:t>月</w:t>
      </w:r>
      <w:r>
        <w:rPr>
          <w:rFonts w:hAnsi="宋体" w:hint="eastAsia"/>
          <w:kern w:val="0"/>
          <w:sz w:val="24"/>
        </w:rPr>
        <w:t>31</w:t>
      </w:r>
      <w:r>
        <w:rPr>
          <w:rFonts w:hAnsi="宋体" w:hint="eastAsia"/>
          <w:kern w:val="0"/>
          <w:sz w:val="24"/>
        </w:rPr>
        <w:t>日，中国农业银行托管的封闭式证券投资基金和开放式证券投资基金共</w:t>
      </w:r>
      <w:r>
        <w:rPr>
          <w:rFonts w:hAnsi="宋体" w:hint="eastAsia"/>
          <w:kern w:val="0"/>
          <w:sz w:val="24"/>
        </w:rPr>
        <w:t>349</w:t>
      </w:r>
      <w:r>
        <w:rPr>
          <w:rFonts w:hAnsi="宋体" w:hint="eastAsia"/>
          <w:kern w:val="0"/>
          <w:sz w:val="24"/>
        </w:rPr>
        <w:t>只。</w:t>
      </w:r>
    </w:p>
    <w:p w14:paraId="7F1E698A" w14:textId="77777777" w:rsidR="00E52BF5" w:rsidRPr="00E903A9" w:rsidRDefault="00E52BF5" w:rsidP="00E52BF5">
      <w:pPr>
        <w:spacing w:line="360" w:lineRule="auto"/>
        <w:ind w:firstLineChars="150" w:firstLine="361"/>
        <w:rPr>
          <w:rFonts w:hAnsi="宋体"/>
          <w:b/>
          <w:kern w:val="0"/>
          <w:sz w:val="24"/>
        </w:rPr>
      </w:pPr>
      <w:r w:rsidRPr="00E903A9">
        <w:rPr>
          <w:rFonts w:hAnsi="宋体" w:hint="eastAsia"/>
          <w:b/>
          <w:kern w:val="0"/>
          <w:sz w:val="24"/>
        </w:rPr>
        <w:t>（二）基金托管人的内部风险控制制度说明</w:t>
      </w:r>
    </w:p>
    <w:p w14:paraId="4CC3CAA5"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、内部控制目标</w:t>
      </w:r>
    </w:p>
    <w:p w14:paraId="0E41EAFE"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严格遵守国家有关托管业务的法律法规、行业监管规章和行内有关管理规定</w:t>
      </w:r>
      <w:r w:rsidRPr="00E903A9">
        <w:rPr>
          <w:rFonts w:hAnsi="宋体" w:hint="eastAsia"/>
          <w:kern w:val="0"/>
          <w:sz w:val="24"/>
        </w:rPr>
        <w:t>,</w:t>
      </w:r>
      <w:r w:rsidRPr="00E903A9">
        <w:rPr>
          <w:rFonts w:hAnsi="宋体" w:hint="eastAsia"/>
          <w:kern w:val="0"/>
          <w:sz w:val="24"/>
        </w:rPr>
        <w:t>守法经营、规范运作、严格监察</w:t>
      </w:r>
      <w:r w:rsidRPr="00E903A9">
        <w:rPr>
          <w:rFonts w:hAnsi="宋体" w:hint="eastAsia"/>
          <w:kern w:val="0"/>
          <w:sz w:val="24"/>
        </w:rPr>
        <w:t>,</w:t>
      </w:r>
      <w:r w:rsidRPr="00E903A9">
        <w:rPr>
          <w:rFonts w:hAnsi="宋体" w:hint="eastAsia"/>
          <w:kern w:val="0"/>
          <w:sz w:val="24"/>
        </w:rPr>
        <w:t>确保业务的稳健运行</w:t>
      </w:r>
      <w:r w:rsidRPr="00E903A9">
        <w:rPr>
          <w:rFonts w:hAnsi="宋体" w:hint="eastAsia"/>
          <w:kern w:val="0"/>
          <w:sz w:val="24"/>
        </w:rPr>
        <w:t>,</w:t>
      </w:r>
      <w:r w:rsidRPr="00E903A9">
        <w:rPr>
          <w:rFonts w:hAnsi="宋体" w:hint="eastAsia"/>
          <w:kern w:val="0"/>
          <w:sz w:val="24"/>
        </w:rPr>
        <w:t>保证基金财产的安全完整</w:t>
      </w:r>
      <w:r w:rsidRPr="00E903A9">
        <w:rPr>
          <w:rFonts w:hAnsi="宋体" w:hint="eastAsia"/>
          <w:kern w:val="0"/>
          <w:sz w:val="24"/>
        </w:rPr>
        <w:t>,</w:t>
      </w:r>
      <w:r w:rsidRPr="00E903A9">
        <w:rPr>
          <w:rFonts w:hAnsi="宋体" w:hint="eastAsia"/>
          <w:kern w:val="0"/>
          <w:sz w:val="24"/>
        </w:rPr>
        <w:t>确保有关信息的真实、准确、完整、及时</w:t>
      </w:r>
      <w:r w:rsidRPr="00E903A9">
        <w:rPr>
          <w:rFonts w:hAnsi="宋体" w:hint="eastAsia"/>
          <w:kern w:val="0"/>
          <w:sz w:val="24"/>
        </w:rPr>
        <w:t>,</w:t>
      </w:r>
      <w:r w:rsidRPr="00E903A9">
        <w:rPr>
          <w:rFonts w:hAnsi="宋体" w:hint="eastAsia"/>
          <w:kern w:val="0"/>
          <w:sz w:val="24"/>
        </w:rPr>
        <w:t>保护基金份额持有人的合法权益。</w:t>
      </w:r>
    </w:p>
    <w:p w14:paraId="11E0DDF4"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、内部控制组织结构</w:t>
      </w:r>
    </w:p>
    <w:p w14:paraId="7AAF9EA5"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风险管理委员会总体负责中国农业银行的风险管理与内部控制工作</w:t>
      </w:r>
      <w:r w:rsidRPr="00E903A9">
        <w:rPr>
          <w:rFonts w:hAnsi="宋体" w:hint="eastAsia"/>
          <w:kern w:val="0"/>
          <w:sz w:val="24"/>
        </w:rPr>
        <w:t>,</w:t>
      </w:r>
      <w:r w:rsidRPr="00E903A9">
        <w:rPr>
          <w:rFonts w:hAnsi="宋体" w:hint="eastAsia"/>
          <w:kern w:val="0"/>
          <w:sz w:val="24"/>
        </w:rPr>
        <w:t>对托管业务风险管理和内部控制工作进行监督和评价。托管业务部专门设置了风险管理处</w:t>
      </w:r>
      <w:r w:rsidRPr="00E903A9">
        <w:rPr>
          <w:rFonts w:hAnsi="宋体" w:hint="eastAsia"/>
          <w:kern w:val="0"/>
          <w:sz w:val="24"/>
        </w:rPr>
        <w:t>,</w:t>
      </w:r>
      <w:r w:rsidRPr="00E903A9">
        <w:rPr>
          <w:rFonts w:hAnsi="宋体" w:hint="eastAsia"/>
          <w:kern w:val="0"/>
          <w:sz w:val="24"/>
        </w:rPr>
        <w:t>配备了专职内控监督人员负责托管业务的内控监督工作</w:t>
      </w:r>
      <w:r w:rsidRPr="00E903A9">
        <w:rPr>
          <w:rFonts w:hAnsi="宋体" w:hint="eastAsia"/>
          <w:kern w:val="0"/>
          <w:sz w:val="24"/>
        </w:rPr>
        <w:t>,</w:t>
      </w:r>
      <w:r w:rsidRPr="00E903A9">
        <w:rPr>
          <w:rFonts w:hAnsi="宋体" w:hint="eastAsia"/>
          <w:kern w:val="0"/>
          <w:sz w:val="24"/>
        </w:rPr>
        <w:t>独立行使监督稽核职权。</w:t>
      </w:r>
    </w:p>
    <w:p w14:paraId="3E662B4F"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、内部控制制度及措施</w:t>
      </w:r>
    </w:p>
    <w:p w14:paraId="709849D7" w14:textId="77777777" w:rsidR="00E52BF5"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E903A9">
        <w:rPr>
          <w:rFonts w:hAnsi="宋体" w:hint="eastAsia"/>
          <w:kern w:val="0"/>
          <w:sz w:val="24"/>
        </w:rPr>
        <w:t>,</w:t>
      </w:r>
      <w:r w:rsidRPr="00E903A9">
        <w:rPr>
          <w:rFonts w:hAnsi="宋体" w:hint="eastAsia"/>
          <w:kern w:val="0"/>
          <w:sz w:val="24"/>
        </w:rPr>
        <w:t>实施音像监控；业务信息由专职信息披露人负责</w:t>
      </w:r>
      <w:r w:rsidRPr="00E903A9">
        <w:rPr>
          <w:rFonts w:hAnsi="宋体" w:hint="eastAsia"/>
          <w:kern w:val="0"/>
          <w:sz w:val="24"/>
        </w:rPr>
        <w:t>,</w:t>
      </w:r>
      <w:r w:rsidRPr="00E903A9">
        <w:rPr>
          <w:rFonts w:hAnsi="宋体" w:hint="eastAsia"/>
          <w:kern w:val="0"/>
          <w:sz w:val="24"/>
        </w:rPr>
        <w:t>防止泄密；业务实现自动化操作，防止人为事故的发生，技术系统完整、独立。</w:t>
      </w:r>
    </w:p>
    <w:p w14:paraId="1D55BCA3" w14:textId="77777777" w:rsidR="00E52BF5" w:rsidRPr="00E903A9" w:rsidRDefault="00E52BF5" w:rsidP="00E52BF5">
      <w:pPr>
        <w:widowControl/>
        <w:spacing w:line="360" w:lineRule="auto"/>
        <w:ind w:rightChars="-85" w:right="-178" w:firstLineChars="200" w:firstLine="482"/>
        <w:jc w:val="left"/>
        <w:rPr>
          <w:rFonts w:hAnsi="宋体"/>
          <w:b/>
          <w:kern w:val="0"/>
          <w:sz w:val="24"/>
        </w:rPr>
      </w:pPr>
      <w:r w:rsidRPr="00E903A9">
        <w:rPr>
          <w:rFonts w:hAnsi="宋体" w:hint="eastAsia"/>
          <w:b/>
          <w:kern w:val="0"/>
          <w:sz w:val="24"/>
        </w:rPr>
        <w:t>（三）基金托管人对基金管理人运作基金进行监督的方法和程序</w:t>
      </w:r>
    </w:p>
    <w:p w14:paraId="7D3272AE"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36689A1"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当基金出现异常交易行为时，基金托管人应当针对不同情况进行以下方式的处理：</w:t>
      </w:r>
    </w:p>
    <w:p w14:paraId="5FBAA83F"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、电话提示。对媒体和舆论反映集中的问题，电话提示基金管理人；</w:t>
      </w:r>
    </w:p>
    <w:p w14:paraId="16D57306"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、书面警示。对本基金投资比例接近超标、资金头寸不足等问题，以书面方式对基金管理人进行提示；</w:t>
      </w:r>
    </w:p>
    <w:p w14:paraId="15AA6381"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、书面报告。对投资比例超标、清算资金透支以及其他涉嫌违规交易等行为，书面提示有关基金管理人并报中国证监会。</w:t>
      </w:r>
    </w:p>
    <w:p w14:paraId="44B819CA" w14:textId="77777777" w:rsidR="00E52BF5" w:rsidRPr="00E52BF5" w:rsidRDefault="00E52BF5" w:rsidP="00B13D46">
      <w:pPr>
        <w:widowControl/>
        <w:spacing w:line="360" w:lineRule="auto"/>
        <w:ind w:firstLineChars="200" w:firstLine="482"/>
        <w:rPr>
          <w:rFonts w:ascii="宋体" w:hAnsi="宋体"/>
          <w:b/>
          <w:kern w:val="0"/>
          <w:sz w:val="24"/>
          <w:szCs w:val="20"/>
        </w:rPr>
      </w:pPr>
    </w:p>
    <w:p w14:paraId="65C230A0" w14:textId="77777777" w:rsidR="00CF57A4" w:rsidRDefault="00B13D46">
      <w:pPr>
        <w:pStyle w:val="af1"/>
        <w:rPr>
          <w:rFonts w:eastAsia="黑体"/>
          <w:color w:val="000000"/>
          <w:kern w:val="0"/>
          <w:sz w:val="30"/>
        </w:rPr>
      </w:pPr>
      <w:bookmarkStart w:id="34" w:name="_Toc109537383"/>
      <w:bookmarkEnd w:id="31"/>
      <w:bookmarkEnd w:id="32"/>
      <w:bookmarkEnd w:id="33"/>
      <w:r>
        <w:rPr>
          <w:rFonts w:ascii="宋体" w:hAnsi="宋体"/>
          <w:color w:val="000000"/>
          <w:kern w:val="0"/>
          <w:sz w:val="24"/>
        </w:rPr>
        <w:br w:type="page"/>
      </w:r>
      <w:bookmarkStart w:id="35" w:name="_Toc320703945"/>
      <w:bookmarkStart w:id="36" w:name="_Toc320703997"/>
      <w:bookmarkStart w:id="37" w:name="_Toc320704070"/>
      <w:bookmarkStart w:id="38" w:name="_Toc320704357"/>
      <w:bookmarkStart w:id="39" w:name="_Toc322002721"/>
      <w:bookmarkStart w:id="40" w:name="_Toc322519872"/>
      <w:r>
        <w:rPr>
          <w:rFonts w:eastAsia="黑体" w:hint="eastAsia"/>
          <w:color w:val="000000"/>
          <w:kern w:val="0"/>
          <w:sz w:val="30"/>
        </w:rPr>
        <w:t>五、相关服务机构</w:t>
      </w:r>
      <w:bookmarkEnd w:id="34"/>
      <w:bookmarkEnd w:id="35"/>
      <w:bookmarkEnd w:id="36"/>
      <w:bookmarkEnd w:id="37"/>
      <w:bookmarkEnd w:id="38"/>
      <w:bookmarkEnd w:id="39"/>
      <w:bookmarkEnd w:id="40"/>
    </w:p>
    <w:p w14:paraId="65D04696" w14:textId="77777777" w:rsidR="00CF57A4" w:rsidRPr="000B1B3C" w:rsidRDefault="00B13D46" w:rsidP="000B1B3C">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（一）基金份额</w:t>
      </w:r>
      <w:r>
        <w:rPr>
          <w:rFonts w:ascii="宋体" w:hAnsi="宋体" w:cs="宋体" w:hint="eastAsia"/>
          <w:b/>
          <w:color w:val="000000"/>
          <w:kern w:val="0"/>
          <w:sz w:val="24"/>
        </w:rPr>
        <w:t>销</w:t>
      </w:r>
      <w:r>
        <w:rPr>
          <w:rFonts w:ascii="宋体" w:hAnsi="宋体" w:cs="宋体"/>
          <w:b/>
          <w:color w:val="000000"/>
          <w:kern w:val="0"/>
          <w:sz w:val="24"/>
        </w:rPr>
        <w:t xml:space="preserve">售机构 </w:t>
      </w:r>
    </w:p>
    <w:p w14:paraId="0230C7E1" w14:textId="77777777" w:rsidR="00CF57A4" w:rsidRDefault="00B13D46">
      <w:pPr>
        <w:spacing w:line="360" w:lineRule="auto"/>
        <w:ind w:firstLineChars="200" w:firstLine="480"/>
        <w:rPr>
          <w:rFonts w:ascii="宋体" w:hAnsi="宋体"/>
          <w:sz w:val="24"/>
          <w:szCs w:val="20"/>
        </w:rPr>
      </w:pPr>
      <w:r>
        <w:rPr>
          <w:rFonts w:ascii="宋体" w:hAnsi="宋体" w:hint="eastAsia"/>
          <w:sz w:val="24"/>
          <w:szCs w:val="20"/>
        </w:rPr>
        <w:t>1、申购赎回代理券商（简称“一级交易商”）</w:t>
      </w:r>
    </w:p>
    <w:p w14:paraId="2470BEFC"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w:t>
      </w:r>
      <w:r w:rsidRPr="008D7D57">
        <w:rPr>
          <w:rFonts w:hint="eastAsia"/>
          <w:sz w:val="24"/>
        </w:rPr>
        <w:t>）</w:t>
      </w:r>
      <w:r w:rsidRPr="008D7D57">
        <w:rPr>
          <w:rFonts w:hint="eastAsia"/>
          <w:sz w:val="24"/>
        </w:rPr>
        <w:t xml:space="preserve"> </w:t>
      </w:r>
      <w:r w:rsidRPr="008D7D57">
        <w:rPr>
          <w:rFonts w:hint="eastAsia"/>
          <w:sz w:val="24"/>
        </w:rPr>
        <w:t>光大证券股份有限公司</w:t>
      </w:r>
    </w:p>
    <w:p w14:paraId="145B7E87" w14:textId="77777777" w:rsidR="00C5750B" w:rsidRPr="008D7D57" w:rsidRDefault="00C5750B" w:rsidP="00C5750B">
      <w:pPr>
        <w:spacing w:line="360" w:lineRule="auto"/>
        <w:ind w:firstLineChars="200" w:firstLine="480"/>
        <w:rPr>
          <w:sz w:val="24"/>
        </w:rPr>
      </w:pPr>
      <w:r w:rsidRPr="008D7D57">
        <w:rPr>
          <w:rFonts w:hint="eastAsia"/>
          <w:sz w:val="24"/>
        </w:rPr>
        <w:t>住所：上海市静安区新闸路</w:t>
      </w:r>
      <w:r w:rsidRPr="008D7D57">
        <w:rPr>
          <w:rFonts w:hint="eastAsia"/>
          <w:sz w:val="24"/>
        </w:rPr>
        <w:t>1508</w:t>
      </w:r>
      <w:r w:rsidRPr="008D7D57">
        <w:rPr>
          <w:rFonts w:hint="eastAsia"/>
          <w:sz w:val="24"/>
        </w:rPr>
        <w:t>号</w:t>
      </w:r>
    </w:p>
    <w:p w14:paraId="1511B545" w14:textId="77777777" w:rsidR="00C5750B" w:rsidRPr="008D7D57" w:rsidRDefault="00C5750B" w:rsidP="00C5750B">
      <w:pPr>
        <w:spacing w:line="360" w:lineRule="auto"/>
        <w:ind w:firstLineChars="200" w:firstLine="480"/>
        <w:rPr>
          <w:sz w:val="24"/>
        </w:rPr>
      </w:pPr>
      <w:r w:rsidRPr="008D7D57">
        <w:rPr>
          <w:rFonts w:hint="eastAsia"/>
          <w:sz w:val="24"/>
        </w:rPr>
        <w:t>办公地址：上海市静安区新闸路</w:t>
      </w:r>
      <w:r w:rsidRPr="008D7D57">
        <w:rPr>
          <w:rFonts w:hint="eastAsia"/>
          <w:sz w:val="24"/>
        </w:rPr>
        <w:t>1508</w:t>
      </w:r>
      <w:r w:rsidRPr="008D7D57">
        <w:rPr>
          <w:rFonts w:hint="eastAsia"/>
          <w:sz w:val="24"/>
        </w:rPr>
        <w:t>号</w:t>
      </w:r>
    </w:p>
    <w:p w14:paraId="6363E2B1" w14:textId="77777777" w:rsidR="00C5750B" w:rsidRPr="008D7D57" w:rsidRDefault="00C5750B" w:rsidP="00C5750B">
      <w:pPr>
        <w:spacing w:line="360" w:lineRule="auto"/>
        <w:ind w:firstLineChars="200" w:firstLine="480"/>
        <w:rPr>
          <w:sz w:val="24"/>
        </w:rPr>
      </w:pPr>
      <w:r w:rsidRPr="008D7D57">
        <w:rPr>
          <w:rFonts w:hint="eastAsia"/>
          <w:sz w:val="24"/>
        </w:rPr>
        <w:t>法定代表人：薛峰</w:t>
      </w:r>
    </w:p>
    <w:p w14:paraId="09FC9D36"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22169999</w:t>
      </w:r>
    </w:p>
    <w:p w14:paraId="3B27CC3A"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22169134</w:t>
      </w:r>
    </w:p>
    <w:p w14:paraId="00D29BF9" w14:textId="77777777" w:rsidR="00C5750B" w:rsidRPr="008D7D57" w:rsidRDefault="00C5750B" w:rsidP="00C5750B">
      <w:pPr>
        <w:spacing w:line="360" w:lineRule="auto"/>
        <w:ind w:firstLineChars="200" w:firstLine="480"/>
        <w:rPr>
          <w:sz w:val="24"/>
        </w:rPr>
      </w:pPr>
      <w:r w:rsidRPr="008D7D57">
        <w:rPr>
          <w:rFonts w:hint="eastAsia"/>
          <w:sz w:val="24"/>
        </w:rPr>
        <w:t>联系人：刘晨</w:t>
      </w:r>
    </w:p>
    <w:p w14:paraId="2AB65D3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 xml:space="preserve"> 10108998</w:t>
      </w:r>
    </w:p>
    <w:p w14:paraId="31223AC8"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www.ebscn.com</w:t>
      </w:r>
    </w:p>
    <w:p w14:paraId="0935D40D"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w:t>
      </w:r>
      <w:r w:rsidRPr="008D7D57">
        <w:rPr>
          <w:rFonts w:hint="eastAsia"/>
          <w:sz w:val="24"/>
        </w:rPr>
        <w:t>）</w:t>
      </w:r>
      <w:r w:rsidRPr="008D7D57">
        <w:rPr>
          <w:rFonts w:hint="eastAsia"/>
          <w:sz w:val="24"/>
        </w:rPr>
        <w:t xml:space="preserve"> </w:t>
      </w:r>
      <w:r w:rsidRPr="008D7D57">
        <w:rPr>
          <w:rFonts w:hint="eastAsia"/>
          <w:sz w:val="24"/>
        </w:rPr>
        <w:t>国泰君安证券股份有限公司</w:t>
      </w:r>
    </w:p>
    <w:p w14:paraId="7114BA31" w14:textId="77777777" w:rsidR="00C5750B" w:rsidRPr="008D7D57" w:rsidRDefault="00C5750B" w:rsidP="00C5750B">
      <w:pPr>
        <w:spacing w:line="360" w:lineRule="auto"/>
        <w:ind w:firstLineChars="200" w:firstLine="480"/>
        <w:rPr>
          <w:sz w:val="24"/>
        </w:rPr>
      </w:pPr>
      <w:r w:rsidRPr="008D7D57">
        <w:rPr>
          <w:rFonts w:hint="eastAsia"/>
          <w:sz w:val="24"/>
        </w:rPr>
        <w:t>住所：上海市浦东新区商城路</w:t>
      </w:r>
      <w:r w:rsidRPr="008D7D57">
        <w:rPr>
          <w:rFonts w:hint="eastAsia"/>
          <w:sz w:val="24"/>
        </w:rPr>
        <w:t>618</w:t>
      </w:r>
      <w:r w:rsidRPr="008D7D57">
        <w:rPr>
          <w:rFonts w:hint="eastAsia"/>
          <w:sz w:val="24"/>
        </w:rPr>
        <w:t>号</w:t>
      </w:r>
    </w:p>
    <w:p w14:paraId="4337EC97" w14:textId="77777777" w:rsidR="00C5750B" w:rsidRPr="008D7D57" w:rsidRDefault="00C5750B" w:rsidP="00C5750B">
      <w:pPr>
        <w:spacing w:line="360" w:lineRule="auto"/>
        <w:ind w:firstLineChars="200" w:firstLine="480"/>
        <w:rPr>
          <w:sz w:val="24"/>
        </w:rPr>
      </w:pPr>
      <w:r w:rsidRPr="008D7D57">
        <w:rPr>
          <w:rFonts w:hint="eastAsia"/>
          <w:sz w:val="24"/>
        </w:rPr>
        <w:t>办公地址：上海市浦东新区银城中路</w:t>
      </w:r>
      <w:r w:rsidRPr="008D7D57">
        <w:rPr>
          <w:rFonts w:hint="eastAsia"/>
          <w:sz w:val="24"/>
        </w:rPr>
        <w:t>168</w:t>
      </w:r>
      <w:r w:rsidRPr="008D7D57">
        <w:rPr>
          <w:rFonts w:hint="eastAsia"/>
          <w:sz w:val="24"/>
        </w:rPr>
        <w:t>号上海银行大厦</w:t>
      </w:r>
      <w:r w:rsidRPr="008D7D57">
        <w:rPr>
          <w:rFonts w:hint="eastAsia"/>
          <w:sz w:val="24"/>
        </w:rPr>
        <w:t>29</w:t>
      </w:r>
      <w:r w:rsidRPr="008D7D57">
        <w:rPr>
          <w:rFonts w:hint="eastAsia"/>
          <w:sz w:val="24"/>
        </w:rPr>
        <w:t>层</w:t>
      </w:r>
    </w:p>
    <w:p w14:paraId="537C259C" w14:textId="77777777" w:rsidR="00C5750B" w:rsidRPr="008D7D57" w:rsidRDefault="00C5750B" w:rsidP="00C5750B">
      <w:pPr>
        <w:spacing w:line="360" w:lineRule="auto"/>
        <w:ind w:firstLineChars="200" w:firstLine="480"/>
        <w:rPr>
          <w:sz w:val="24"/>
        </w:rPr>
      </w:pPr>
      <w:r w:rsidRPr="008D7D57">
        <w:rPr>
          <w:rFonts w:hint="eastAsia"/>
          <w:sz w:val="24"/>
        </w:rPr>
        <w:t>法定代表人：万建华</w:t>
      </w:r>
    </w:p>
    <w:p w14:paraId="5CBBB9D2"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 xml:space="preserve">38676161 </w:t>
      </w:r>
    </w:p>
    <w:p w14:paraId="28D49990"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38670161</w:t>
      </w:r>
    </w:p>
    <w:p w14:paraId="7F13EED8" w14:textId="77777777" w:rsidR="00C5750B" w:rsidRPr="008D7D57" w:rsidRDefault="00C5750B" w:rsidP="00C5750B">
      <w:pPr>
        <w:spacing w:line="360" w:lineRule="auto"/>
        <w:ind w:firstLineChars="200" w:firstLine="480"/>
        <w:rPr>
          <w:sz w:val="24"/>
        </w:rPr>
      </w:pPr>
      <w:r w:rsidRPr="008D7D57">
        <w:rPr>
          <w:rFonts w:hint="eastAsia"/>
          <w:sz w:val="24"/>
        </w:rPr>
        <w:t>联系人：芮敏棋</w:t>
      </w:r>
    </w:p>
    <w:p w14:paraId="3ABEC3E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95521</w:t>
      </w:r>
      <w:r w:rsidRPr="008D7D57">
        <w:rPr>
          <w:rFonts w:hint="eastAsia"/>
          <w:sz w:val="24"/>
        </w:rPr>
        <w:t>，</w:t>
      </w:r>
      <w:r w:rsidRPr="008D7D57">
        <w:rPr>
          <w:rFonts w:hint="eastAsia"/>
          <w:sz w:val="24"/>
        </w:rPr>
        <w:t>400-8888-666</w:t>
      </w:r>
    </w:p>
    <w:p w14:paraId="436DB93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www.gtja.com</w:t>
      </w:r>
    </w:p>
    <w:p w14:paraId="6366BC48"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3</w:t>
      </w:r>
      <w:r w:rsidRPr="008D7D57">
        <w:rPr>
          <w:rFonts w:hint="eastAsia"/>
          <w:sz w:val="24"/>
        </w:rPr>
        <w:t>）</w:t>
      </w:r>
      <w:r w:rsidRPr="008D7D57">
        <w:rPr>
          <w:rFonts w:hint="eastAsia"/>
          <w:sz w:val="24"/>
        </w:rPr>
        <w:t xml:space="preserve"> </w:t>
      </w:r>
      <w:r w:rsidRPr="008D7D57">
        <w:rPr>
          <w:rFonts w:hint="eastAsia"/>
          <w:sz w:val="24"/>
        </w:rPr>
        <w:t>中信建投证券股份有限公司</w:t>
      </w:r>
    </w:p>
    <w:p w14:paraId="7751FF6D" w14:textId="77777777" w:rsidR="00C5750B" w:rsidRPr="008D7D57" w:rsidRDefault="00C5750B" w:rsidP="00C5750B">
      <w:pPr>
        <w:spacing w:line="360" w:lineRule="auto"/>
        <w:ind w:firstLineChars="200" w:firstLine="480"/>
        <w:rPr>
          <w:sz w:val="24"/>
        </w:rPr>
      </w:pPr>
      <w:r w:rsidRPr="008D7D57">
        <w:rPr>
          <w:rFonts w:hint="eastAsia"/>
          <w:sz w:val="24"/>
        </w:rPr>
        <w:t>住所：北京市朝阳区安立路</w:t>
      </w:r>
      <w:r w:rsidRPr="008D7D57">
        <w:rPr>
          <w:rFonts w:hint="eastAsia"/>
          <w:sz w:val="24"/>
        </w:rPr>
        <w:t>66</w:t>
      </w:r>
      <w:r w:rsidRPr="008D7D57">
        <w:rPr>
          <w:rFonts w:hint="eastAsia"/>
          <w:sz w:val="24"/>
        </w:rPr>
        <w:t>号</w:t>
      </w:r>
      <w:r w:rsidRPr="008D7D57">
        <w:rPr>
          <w:rFonts w:hint="eastAsia"/>
          <w:sz w:val="24"/>
        </w:rPr>
        <w:t>4</w:t>
      </w:r>
      <w:r w:rsidRPr="008D7D57">
        <w:rPr>
          <w:rFonts w:hint="eastAsia"/>
          <w:sz w:val="24"/>
        </w:rPr>
        <w:t>号楼</w:t>
      </w:r>
    </w:p>
    <w:p w14:paraId="1FC100AB" w14:textId="77777777" w:rsidR="00C5750B" w:rsidRPr="008D7D57" w:rsidRDefault="00C5750B" w:rsidP="00C5750B">
      <w:pPr>
        <w:spacing w:line="360" w:lineRule="auto"/>
        <w:ind w:firstLineChars="200" w:firstLine="480"/>
        <w:rPr>
          <w:sz w:val="24"/>
        </w:rPr>
      </w:pPr>
      <w:r w:rsidRPr="008D7D57">
        <w:rPr>
          <w:rFonts w:hint="eastAsia"/>
          <w:sz w:val="24"/>
        </w:rPr>
        <w:t>办公地址：北京市朝阳门内大街</w:t>
      </w:r>
      <w:r w:rsidRPr="008D7D57">
        <w:rPr>
          <w:rFonts w:hint="eastAsia"/>
          <w:sz w:val="24"/>
        </w:rPr>
        <w:t>188</w:t>
      </w:r>
      <w:r w:rsidRPr="008D7D57">
        <w:rPr>
          <w:rFonts w:hint="eastAsia"/>
          <w:sz w:val="24"/>
        </w:rPr>
        <w:t>号</w:t>
      </w:r>
    </w:p>
    <w:p w14:paraId="4A437491" w14:textId="77777777" w:rsidR="00C5750B" w:rsidRPr="008D7D57" w:rsidRDefault="00C5750B" w:rsidP="00C5750B">
      <w:pPr>
        <w:spacing w:line="360" w:lineRule="auto"/>
        <w:ind w:firstLineChars="200" w:firstLine="480"/>
        <w:rPr>
          <w:sz w:val="24"/>
        </w:rPr>
      </w:pPr>
      <w:r w:rsidRPr="008D7D57">
        <w:rPr>
          <w:rFonts w:hint="eastAsia"/>
          <w:sz w:val="24"/>
        </w:rPr>
        <w:t>法定代表人：王常青</w:t>
      </w:r>
    </w:p>
    <w:p w14:paraId="18DBAD5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 xml:space="preserve">85130588 </w:t>
      </w:r>
    </w:p>
    <w:p w14:paraId="3E9624E5"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 xml:space="preserve">65182261 </w:t>
      </w:r>
    </w:p>
    <w:p w14:paraId="21123ECF" w14:textId="77777777" w:rsidR="00C5750B" w:rsidRPr="008D7D57" w:rsidRDefault="00C5750B" w:rsidP="00C5750B">
      <w:pPr>
        <w:spacing w:line="360" w:lineRule="auto"/>
        <w:ind w:firstLineChars="200" w:firstLine="480"/>
        <w:rPr>
          <w:sz w:val="24"/>
        </w:rPr>
      </w:pPr>
      <w:r w:rsidRPr="008D7D57">
        <w:rPr>
          <w:rFonts w:hint="eastAsia"/>
          <w:sz w:val="24"/>
        </w:rPr>
        <w:t>联系人：魏明</w:t>
      </w:r>
      <w:r w:rsidRPr="008D7D57">
        <w:rPr>
          <w:rFonts w:hint="eastAsia"/>
          <w:sz w:val="24"/>
        </w:rPr>
        <w:t xml:space="preserve"> </w:t>
      </w:r>
    </w:p>
    <w:p w14:paraId="540047F7"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4008-888-108</w:t>
      </w:r>
    </w:p>
    <w:p w14:paraId="29D5B47C"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www.csc108.com</w:t>
      </w:r>
    </w:p>
    <w:p w14:paraId="0679C62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4</w:t>
      </w:r>
      <w:r w:rsidRPr="008D7D57">
        <w:rPr>
          <w:rFonts w:hint="eastAsia"/>
          <w:sz w:val="24"/>
        </w:rPr>
        <w:t>）</w:t>
      </w:r>
      <w:r w:rsidRPr="008D7D57">
        <w:rPr>
          <w:rFonts w:hint="eastAsia"/>
          <w:sz w:val="24"/>
        </w:rPr>
        <w:t xml:space="preserve"> </w:t>
      </w:r>
      <w:r w:rsidRPr="008D7D57">
        <w:rPr>
          <w:rFonts w:hint="eastAsia"/>
          <w:sz w:val="24"/>
        </w:rPr>
        <w:t>海通证券股份有限公司</w:t>
      </w:r>
    </w:p>
    <w:p w14:paraId="08B37620" w14:textId="77777777" w:rsidR="00C5750B" w:rsidRPr="008D7D57" w:rsidRDefault="00C5750B" w:rsidP="00C5750B">
      <w:pPr>
        <w:spacing w:line="360" w:lineRule="auto"/>
        <w:ind w:firstLineChars="200" w:firstLine="480"/>
        <w:rPr>
          <w:sz w:val="24"/>
        </w:rPr>
      </w:pPr>
      <w:r w:rsidRPr="008D7D57">
        <w:rPr>
          <w:rFonts w:hint="eastAsia"/>
          <w:sz w:val="24"/>
        </w:rPr>
        <w:t>住所：上海市淮海中路</w:t>
      </w:r>
      <w:r w:rsidRPr="008D7D57">
        <w:rPr>
          <w:rFonts w:hint="eastAsia"/>
          <w:sz w:val="24"/>
        </w:rPr>
        <w:t>98</w:t>
      </w:r>
      <w:r w:rsidRPr="008D7D57">
        <w:rPr>
          <w:rFonts w:hint="eastAsia"/>
          <w:sz w:val="24"/>
        </w:rPr>
        <w:t>号</w:t>
      </w:r>
    </w:p>
    <w:p w14:paraId="67C766B1" w14:textId="77777777" w:rsidR="00C5750B" w:rsidRPr="008D7D57" w:rsidRDefault="00C5750B" w:rsidP="00C5750B">
      <w:pPr>
        <w:spacing w:line="360" w:lineRule="auto"/>
        <w:ind w:firstLineChars="200" w:firstLine="480"/>
        <w:rPr>
          <w:sz w:val="24"/>
        </w:rPr>
      </w:pPr>
      <w:r w:rsidRPr="008D7D57">
        <w:rPr>
          <w:rFonts w:hint="eastAsia"/>
          <w:sz w:val="24"/>
        </w:rPr>
        <w:t>办公地址：上海市广东路</w:t>
      </w:r>
      <w:r w:rsidRPr="008D7D57">
        <w:rPr>
          <w:rFonts w:hint="eastAsia"/>
          <w:sz w:val="24"/>
        </w:rPr>
        <w:t>689</w:t>
      </w:r>
      <w:r w:rsidRPr="008D7D57">
        <w:rPr>
          <w:rFonts w:hint="eastAsia"/>
          <w:sz w:val="24"/>
        </w:rPr>
        <w:t>号</w:t>
      </w:r>
    </w:p>
    <w:p w14:paraId="67BB6F90" w14:textId="77777777" w:rsidR="00C5750B" w:rsidRPr="008D7D57" w:rsidRDefault="00C5750B" w:rsidP="00C5750B">
      <w:pPr>
        <w:spacing w:line="360" w:lineRule="auto"/>
        <w:ind w:firstLineChars="200" w:firstLine="480"/>
        <w:rPr>
          <w:sz w:val="24"/>
        </w:rPr>
      </w:pPr>
      <w:r w:rsidRPr="008D7D57">
        <w:rPr>
          <w:rFonts w:hint="eastAsia"/>
          <w:sz w:val="24"/>
        </w:rPr>
        <w:t>法定代表人：王开国</w:t>
      </w:r>
    </w:p>
    <w:p w14:paraId="1CB3CA4C"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23219000</w:t>
      </w:r>
    </w:p>
    <w:p w14:paraId="38647710"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23219100</w:t>
      </w:r>
    </w:p>
    <w:p w14:paraId="01387629" w14:textId="77777777" w:rsidR="00C5750B" w:rsidRPr="008D7D57" w:rsidRDefault="00C5750B" w:rsidP="00C5750B">
      <w:pPr>
        <w:spacing w:line="360" w:lineRule="auto"/>
        <w:ind w:firstLineChars="200" w:firstLine="480"/>
        <w:rPr>
          <w:sz w:val="24"/>
        </w:rPr>
      </w:pPr>
      <w:r w:rsidRPr="008D7D57">
        <w:rPr>
          <w:rFonts w:hint="eastAsia"/>
          <w:sz w:val="24"/>
        </w:rPr>
        <w:t>联系人：李笑鸣</w:t>
      </w:r>
    </w:p>
    <w:p w14:paraId="6E19B219"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95553</w:t>
      </w:r>
      <w:r w:rsidRPr="008D7D57">
        <w:rPr>
          <w:rFonts w:hint="eastAsia"/>
          <w:sz w:val="24"/>
        </w:rPr>
        <w:t>或拨打各城市营业网点咨询电话</w:t>
      </w:r>
    </w:p>
    <w:p w14:paraId="6AD2538E"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www.htsec.com</w:t>
      </w:r>
    </w:p>
    <w:p w14:paraId="21DC5850"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5</w:t>
      </w:r>
      <w:r w:rsidRPr="008D7D57">
        <w:rPr>
          <w:rFonts w:hint="eastAsia"/>
          <w:sz w:val="24"/>
        </w:rPr>
        <w:t>）</w:t>
      </w:r>
      <w:r w:rsidRPr="008D7D57">
        <w:rPr>
          <w:rFonts w:hint="eastAsia"/>
          <w:sz w:val="24"/>
        </w:rPr>
        <w:t xml:space="preserve"> </w:t>
      </w:r>
      <w:r w:rsidRPr="008D7D57">
        <w:rPr>
          <w:rFonts w:hint="eastAsia"/>
          <w:sz w:val="24"/>
        </w:rPr>
        <w:t>中国银河证券股份有限公司</w:t>
      </w:r>
    </w:p>
    <w:p w14:paraId="1D34B3EE" w14:textId="77777777" w:rsidR="00C5750B" w:rsidRPr="008D7D57" w:rsidRDefault="00C5750B" w:rsidP="00C5750B">
      <w:pPr>
        <w:spacing w:line="360" w:lineRule="auto"/>
        <w:ind w:firstLineChars="200" w:firstLine="480"/>
        <w:rPr>
          <w:sz w:val="24"/>
        </w:rPr>
      </w:pPr>
      <w:r w:rsidRPr="008D7D57">
        <w:rPr>
          <w:rFonts w:hint="eastAsia"/>
          <w:sz w:val="24"/>
        </w:rPr>
        <w:t>住所：北京市西城区金融大街</w:t>
      </w:r>
      <w:r w:rsidRPr="008D7D57">
        <w:rPr>
          <w:rFonts w:hint="eastAsia"/>
          <w:sz w:val="24"/>
        </w:rPr>
        <w:t>35</w:t>
      </w:r>
      <w:r w:rsidRPr="008D7D57">
        <w:rPr>
          <w:rFonts w:hint="eastAsia"/>
          <w:sz w:val="24"/>
        </w:rPr>
        <w:t>号国际企业大厦</w:t>
      </w:r>
      <w:r w:rsidRPr="008D7D57">
        <w:rPr>
          <w:rFonts w:hint="eastAsia"/>
          <w:sz w:val="24"/>
        </w:rPr>
        <w:t>C</w:t>
      </w:r>
      <w:r w:rsidRPr="008D7D57">
        <w:rPr>
          <w:rFonts w:hint="eastAsia"/>
          <w:sz w:val="24"/>
        </w:rPr>
        <w:t>座</w:t>
      </w:r>
    </w:p>
    <w:p w14:paraId="09E77427" w14:textId="77777777" w:rsidR="00C5750B" w:rsidRPr="008D7D57" w:rsidRDefault="00C5750B" w:rsidP="00C5750B">
      <w:pPr>
        <w:spacing w:line="360" w:lineRule="auto"/>
        <w:ind w:firstLineChars="200" w:firstLine="480"/>
        <w:rPr>
          <w:sz w:val="24"/>
        </w:rPr>
      </w:pPr>
      <w:r w:rsidRPr="008D7D57">
        <w:rPr>
          <w:rFonts w:hint="eastAsia"/>
          <w:sz w:val="24"/>
        </w:rPr>
        <w:t>办公地址：北京市西城区金融大街</w:t>
      </w:r>
      <w:r w:rsidRPr="008D7D57">
        <w:rPr>
          <w:rFonts w:hint="eastAsia"/>
          <w:sz w:val="24"/>
        </w:rPr>
        <w:t>35</w:t>
      </w:r>
      <w:r w:rsidRPr="008D7D57">
        <w:rPr>
          <w:rFonts w:hint="eastAsia"/>
          <w:sz w:val="24"/>
        </w:rPr>
        <w:t>号国际企业大厦</w:t>
      </w:r>
      <w:r w:rsidRPr="008D7D57">
        <w:rPr>
          <w:rFonts w:hint="eastAsia"/>
          <w:sz w:val="24"/>
        </w:rPr>
        <w:t>C</w:t>
      </w:r>
      <w:r w:rsidRPr="008D7D57">
        <w:rPr>
          <w:rFonts w:hint="eastAsia"/>
          <w:sz w:val="24"/>
        </w:rPr>
        <w:t>座</w:t>
      </w:r>
    </w:p>
    <w:p w14:paraId="0F5FA29C" w14:textId="77777777" w:rsidR="00C5750B" w:rsidRPr="008D7D57" w:rsidRDefault="00C5750B" w:rsidP="00C5750B">
      <w:pPr>
        <w:spacing w:line="360" w:lineRule="auto"/>
        <w:ind w:firstLineChars="200" w:firstLine="480"/>
        <w:rPr>
          <w:sz w:val="24"/>
        </w:rPr>
      </w:pPr>
      <w:r w:rsidRPr="008D7D57">
        <w:rPr>
          <w:rFonts w:hint="eastAsia"/>
          <w:sz w:val="24"/>
        </w:rPr>
        <w:t>法定代表人：陈有安</w:t>
      </w:r>
    </w:p>
    <w:p w14:paraId="62EDF51D"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66568292</w:t>
      </w:r>
    </w:p>
    <w:p w14:paraId="5DE14D73" w14:textId="77777777" w:rsidR="00C5750B" w:rsidRPr="008D7D57" w:rsidRDefault="00C5750B" w:rsidP="00C5750B">
      <w:pPr>
        <w:spacing w:line="360" w:lineRule="auto"/>
        <w:ind w:firstLineChars="200" w:firstLine="480"/>
        <w:rPr>
          <w:sz w:val="24"/>
        </w:rPr>
      </w:pPr>
      <w:r w:rsidRPr="008D7D57">
        <w:rPr>
          <w:rFonts w:hint="eastAsia"/>
          <w:sz w:val="24"/>
        </w:rPr>
        <w:t>联系人：邓颜</w:t>
      </w:r>
    </w:p>
    <w:p w14:paraId="27650E8B"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400-888-8888</w:t>
      </w:r>
    </w:p>
    <w:p w14:paraId="6AEBB53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 xml:space="preserve">www.chinastock.com.cn </w:t>
      </w:r>
    </w:p>
    <w:p w14:paraId="6F934309"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6</w:t>
      </w:r>
      <w:r w:rsidRPr="008D7D57">
        <w:rPr>
          <w:rFonts w:hint="eastAsia"/>
          <w:sz w:val="24"/>
        </w:rPr>
        <w:t>）</w:t>
      </w:r>
      <w:r w:rsidRPr="008D7D57">
        <w:rPr>
          <w:rFonts w:hint="eastAsia"/>
          <w:sz w:val="24"/>
        </w:rPr>
        <w:t xml:space="preserve"> </w:t>
      </w:r>
      <w:r w:rsidRPr="008D7D57">
        <w:rPr>
          <w:rFonts w:hint="eastAsia"/>
          <w:sz w:val="24"/>
        </w:rPr>
        <w:t>招商证券股份有限公司</w:t>
      </w:r>
    </w:p>
    <w:p w14:paraId="7F7FA47B" w14:textId="77777777" w:rsidR="00C5750B" w:rsidRPr="008D7D57" w:rsidRDefault="00C5750B" w:rsidP="00C5750B">
      <w:pPr>
        <w:spacing w:line="360" w:lineRule="auto"/>
        <w:ind w:firstLineChars="200" w:firstLine="480"/>
        <w:rPr>
          <w:sz w:val="24"/>
        </w:rPr>
      </w:pPr>
      <w:r w:rsidRPr="008D7D57">
        <w:rPr>
          <w:rFonts w:hint="eastAsia"/>
          <w:sz w:val="24"/>
        </w:rPr>
        <w:t>住所：深圳市福田区益田路江苏大厦</w:t>
      </w:r>
      <w:r w:rsidRPr="008D7D57">
        <w:rPr>
          <w:rFonts w:hint="eastAsia"/>
          <w:sz w:val="24"/>
        </w:rPr>
        <w:t>A</w:t>
      </w:r>
      <w:r w:rsidRPr="008D7D57">
        <w:rPr>
          <w:rFonts w:hint="eastAsia"/>
          <w:sz w:val="24"/>
        </w:rPr>
        <w:t>座</w:t>
      </w:r>
      <w:r w:rsidRPr="008D7D57">
        <w:rPr>
          <w:rFonts w:hint="eastAsia"/>
          <w:sz w:val="24"/>
        </w:rPr>
        <w:t>38</w:t>
      </w:r>
      <w:r w:rsidRPr="008D7D57">
        <w:rPr>
          <w:rFonts w:hint="eastAsia"/>
          <w:sz w:val="24"/>
        </w:rPr>
        <w:t>－</w:t>
      </w:r>
      <w:r w:rsidRPr="008D7D57">
        <w:rPr>
          <w:rFonts w:hint="eastAsia"/>
          <w:sz w:val="24"/>
        </w:rPr>
        <w:t>45</w:t>
      </w:r>
      <w:r w:rsidRPr="008D7D57">
        <w:rPr>
          <w:rFonts w:hint="eastAsia"/>
          <w:sz w:val="24"/>
        </w:rPr>
        <w:t>层</w:t>
      </w:r>
    </w:p>
    <w:p w14:paraId="5ED5F865"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办公地址：深圳市福田区益田路江苏大厦</w:t>
      </w:r>
      <w:r w:rsidRPr="008D7D57">
        <w:rPr>
          <w:rFonts w:hint="eastAsia"/>
          <w:sz w:val="24"/>
        </w:rPr>
        <w:t>A</w:t>
      </w:r>
      <w:r w:rsidRPr="008D7D57">
        <w:rPr>
          <w:rFonts w:hint="eastAsia"/>
          <w:sz w:val="24"/>
        </w:rPr>
        <w:t>座</w:t>
      </w:r>
      <w:r w:rsidRPr="008D7D57">
        <w:rPr>
          <w:rFonts w:hint="eastAsia"/>
          <w:sz w:val="24"/>
        </w:rPr>
        <w:t>38-45</w:t>
      </w:r>
      <w:r w:rsidRPr="008D7D57">
        <w:rPr>
          <w:rFonts w:hint="eastAsia"/>
          <w:sz w:val="24"/>
        </w:rPr>
        <w:t>层</w:t>
      </w:r>
    </w:p>
    <w:p w14:paraId="51A72251" w14:textId="77777777" w:rsidR="00C5750B" w:rsidRPr="008D7D57" w:rsidRDefault="00C5750B" w:rsidP="00C5750B">
      <w:pPr>
        <w:spacing w:line="360" w:lineRule="auto"/>
        <w:ind w:firstLineChars="200" w:firstLine="480"/>
        <w:rPr>
          <w:sz w:val="24"/>
        </w:rPr>
      </w:pPr>
      <w:r w:rsidRPr="008D7D57">
        <w:rPr>
          <w:rFonts w:hint="eastAsia"/>
          <w:sz w:val="24"/>
        </w:rPr>
        <w:t>法定代表人：宫少林</w:t>
      </w:r>
    </w:p>
    <w:p w14:paraId="13DC5F49"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82943666</w:t>
      </w:r>
    </w:p>
    <w:p w14:paraId="08402F8A"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82943636</w:t>
      </w:r>
    </w:p>
    <w:p w14:paraId="216C8791" w14:textId="77777777" w:rsidR="00C5750B" w:rsidRPr="008D7D57" w:rsidRDefault="00C5750B" w:rsidP="00C5750B">
      <w:pPr>
        <w:spacing w:line="360" w:lineRule="auto"/>
        <w:ind w:firstLineChars="200" w:firstLine="480"/>
        <w:rPr>
          <w:sz w:val="24"/>
        </w:rPr>
      </w:pPr>
      <w:r w:rsidRPr="008D7D57">
        <w:rPr>
          <w:rFonts w:hint="eastAsia"/>
          <w:sz w:val="24"/>
        </w:rPr>
        <w:t>联系人：黄健</w:t>
      </w:r>
    </w:p>
    <w:p w14:paraId="5B99959F"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400-8888-111</w:t>
      </w:r>
      <w:r w:rsidRPr="008D7D57">
        <w:rPr>
          <w:rFonts w:hint="eastAsia"/>
          <w:sz w:val="24"/>
        </w:rPr>
        <w:t>，</w:t>
      </w:r>
      <w:r w:rsidRPr="008D7D57">
        <w:rPr>
          <w:rFonts w:hint="eastAsia"/>
          <w:sz w:val="24"/>
        </w:rPr>
        <w:t>95565</w:t>
      </w:r>
    </w:p>
    <w:p w14:paraId="2E0DEDB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www.newone.com.cn</w:t>
      </w:r>
    </w:p>
    <w:p w14:paraId="6764A5F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7</w:t>
      </w:r>
      <w:r w:rsidRPr="008D7D57">
        <w:rPr>
          <w:rFonts w:hint="eastAsia"/>
          <w:sz w:val="24"/>
        </w:rPr>
        <w:t>）</w:t>
      </w:r>
      <w:r w:rsidRPr="008D7D57">
        <w:rPr>
          <w:rFonts w:hint="eastAsia"/>
          <w:sz w:val="24"/>
        </w:rPr>
        <w:t xml:space="preserve"> </w:t>
      </w:r>
      <w:r w:rsidRPr="008D7D57">
        <w:rPr>
          <w:rFonts w:hint="eastAsia"/>
          <w:sz w:val="24"/>
        </w:rPr>
        <w:t>兴业证券股份有限公司</w:t>
      </w:r>
      <w:r w:rsidRPr="008D7D57">
        <w:rPr>
          <w:rFonts w:hint="eastAsia"/>
          <w:sz w:val="24"/>
        </w:rPr>
        <w:t xml:space="preserve"> </w:t>
      </w:r>
    </w:p>
    <w:p w14:paraId="1B3F1E6A" w14:textId="77777777" w:rsidR="00C5750B" w:rsidRPr="008D7D57" w:rsidRDefault="00C5750B" w:rsidP="00C5750B">
      <w:pPr>
        <w:spacing w:line="360" w:lineRule="auto"/>
        <w:ind w:firstLineChars="200" w:firstLine="480"/>
        <w:rPr>
          <w:sz w:val="24"/>
        </w:rPr>
      </w:pPr>
      <w:r w:rsidRPr="008D7D57">
        <w:rPr>
          <w:rFonts w:hint="eastAsia"/>
          <w:sz w:val="24"/>
        </w:rPr>
        <w:t>住所：福州市湖东路</w:t>
      </w:r>
      <w:r w:rsidRPr="008D7D57">
        <w:rPr>
          <w:rFonts w:hint="eastAsia"/>
          <w:sz w:val="24"/>
        </w:rPr>
        <w:t>268</w:t>
      </w:r>
      <w:r w:rsidRPr="008D7D57">
        <w:rPr>
          <w:rFonts w:hint="eastAsia"/>
          <w:sz w:val="24"/>
        </w:rPr>
        <w:t>号</w:t>
      </w:r>
    </w:p>
    <w:p w14:paraId="5F7E98C1" w14:textId="77777777" w:rsidR="00C5750B" w:rsidRPr="008D7D57" w:rsidRDefault="00C5750B" w:rsidP="00C5750B">
      <w:pPr>
        <w:spacing w:line="360" w:lineRule="auto"/>
        <w:ind w:firstLineChars="200" w:firstLine="480"/>
        <w:rPr>
          <w:sz w:val="24"/>
        </w:rPr>
      </w:pPr>
      <w:r w:rsidRPr="008D7D57">
        <w:rPr>
          <w:rFonts w:hint="eastAsia"/>
          <w:sz w:val="24"/>
        </w:rPr>
        <w:t>办公地址：上海市浦东民生路</w:t>
      </w:r>
      <w:r w:rsidRPr="008D7D57">
        <w:rPr>
          <w:rFonts w:hint="eastAsia"/>
          <w:sz w:val="24"/>
        </w:rPr>
        <w:t>1199</w:t>
      </w:r>
      <w:r w:rsidRPr="008D7D57">
        <w:rPr>
          <w:rFonts w:hint="eastAsia"/>
          <w:sz w:val="24"/>
        </w:rPr>
        <w:t>弄五道口广场</w:t>
      </w:r>
      <w:r w:rsidRPr="008D7D57">
        <w:rPr>
          <w:rFonts w:hint="eastAsia"/>
          <w:sz w:val="24"/>
        </w:rPr>
        <w:t>1</w:t>
      </w:r>
      <w:r w:rsidRPr="008D7D57">
        <w:rPr>
          <w:rFonts w:hint="eastAsia"/>
          <w:sz w:val="24"/>
        </w:rPr>
        <w:t>号楼</w:t>
      </w:r>
      <w:r w:rsidRPr="008D7D57">
        <w:rPr>
          <w:rFonts w:hint="eastAsia"/>
          <w:sz w:val="24"/>
        </w:rPr>
        <w:t>21</w:t>
      </w:r>
      <w:r w:rsidRPr="008D7D57">
        <w:rPr>
          <w:rFonts w:hint="eastAsia"/>
          <w:sz w:val="24"/>
        </w:rPr>
        <w:t>层</w:t>
      </w:r>
    </w:p>
    <w:p w14:paraId="16B7128F" w14:textId="77777777" w:rsidR="00C5750B" w:rsidRPr="008D7D57" w:rsidRDefault="00C5750B" w:rsidP="00C5750B">
      <w:pPr>
        <w:spacing w:line="360" w:lineRule="auto"/>
        <w:ind w:firstLineChars="200" w:firstLine="480"/>
        <w:rPr>
          <w:sz w:val="24"/>
        </w:rPr>
      </w:pPr>
      <w:r w:rsidRPr="008D7D57">
        <w:rPr>
          <w:rFonts w:hint="eastAsia"/>
          <w:sz w:val="24"/>
        </w:rPr>
        <w:t>法定代表人：兰荣</w:t>
      </w:r>
    </w:p>
    <w:p w14:paraId="084FC7C0"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38565785</w:t>
      </w:r>
    </w:p>
    <w:p w14:paraId="77AED56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38565955</w:t>
      </w:r>
    </w:p>
    <w:p w14:paraId="093CF921" w14:textId="77777777" w:rsidR="00C5750B" w:rsidRPr="008D7D57" w:rsidRDefault="00C5750B" w:rsidP="00C5750B">
      <w:pPr>
        <w:spacing w:line="360" w:lineRule="auto"/>
        <w:ind w:firstLineChars="200" w:firstLine="480"/>
        <w:rPr>
          <w:sz w:val="24"/>
        </w:rPr>
      </w:pPr>
      <w:r w:rsidRPr="008D7D57">
        <w:rPr>
          <w:rFonts w:hint="eastAsia"/>
          <w:sz w:val="24"/>
        </w:rPr>
        <w:t>联系人：谢高得</w:t>
      </w:r>
    </w:p>
    <w:p w14:paraId="032E2974"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400-8888-123</w:t>
      </w:r>
    </w:p>
    <w:p w14:paraId="1CF8FF0A"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www.xyzq.com.cn</w:t>
      </w:r>
    </w:p>
    <w:p w14:paraId="175CE97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8</w:t>
      </w:r>
      <w:r w:rsidRPr="008D7D57">
        <w:rPr>
          <w:rFonts w:hint="eastAsia"/>
          <w:sz w:val="24"/>
        </w:rPr>
        <w:t>）</w:t>
      </w:r>
      <w:r w:rsidRPr="008D7D57">
        <w:rPr>
          <w:rFonts w:hint="eastAsia"/>
          <w:sz w:val="24"/>
        </w:rPr>
        <w:t xml:space="preserve"> </w:t>
      </w:r>
      <w:r w:rsidRPr="008D7D57">
        <w:rPr>
          <w:rFonts w:hint="eastAsia"/>
          <w:sz w:val="24"/>
        </w:rPr>
        <w:t>申万宏源证券有限公司</w:t>
      </w:r>
    </w:p>
    <w:p w14:paraId="6274777B" w14:textId="77777777" w:rsidR="00C5750B" w:rsidRPr="008D7D57" w:rsidRDefault="00C5750B" w:rsidP="00C5750B">
      <w:pPr>
        <w:spacing w:line="360" w:lineRule="auto"/>
        <w:ind w:firstLineChars="200" w:firstLine="480"/>
        <w:rPr>
          <w:sz w:val="24"/>
        </w:rPr>
      </w:pPr>
      <w:r w:rsidRPr="008D7D57">
        <w:rPr>
          <w:rFonts w:hint="eastAsia"/>
          <w:sz w:val="24"/>
        </w:rPr>
        <w:t>住所：上海市徐汇区长乐路</w:t>
      </w:r>
      <w:r w:rsidRPr="008D7D57">
        <w:rPr>
          <w:rFonts w:hint="eastAsia"/>
          <w:sz w:val="24"/>
        </w:rPr>
        <w:t>989</w:t>
      </w:r>
      <w:r w:rsidRPr="008D7D57">
        <w:rPr>
          <w:rFonts w:hint="eastAsia"/>
          <w:sz w:val="24"/>
        </w:rPr>
        <w:t>号世纪商贸广场</w:t>
      </w:r>
      <w:r w:rsidRPr="008D7D57">
        <w:rPr>
          <w:rFonts w:hint="eastAsia"/>
          <w:sz w:val="24"/>
        </w:rPr>
        <w:t>45</w:t>
      </w:r>
      <w:r w:rsidRPr="008D7D57">
        <w:rPr>
          <w:rFonts w:hint="eastAsia"/>
          <w:sz w:val="24"/>
        </w:rPr>
        <w:t>层</w:t>
      </w:r>
      <w:r w:rsidRPr="008D7D57">
        <w:rPr>
          <w:rFonts w:hint="eastAsia"/>
          <w:sz w:val="24"/>
        </w:rPr>
        <w:t xml:space="preserve"> </w:t>
      </w:r>
    </w:p>
    <w:p w14:paraId="291884F3" w14:textId="77777777" w:rsidR="00C5750B" w:rsidRPr="008D7D57" w:rsidRDefault="00C5750B" w:rsidP="00C5750B">
      <w:pPr>
        <w:spacing w:line="360" w:lineRule="auto"/>
        <w:ind w:firstLineChars="200" w:firstLine="480"/>
        <w:rPr>
          <w:sz w:val="24"/>
        </w:rPr>
      </w:pPr>
      <w:r w:rsidRPr="008D7D57">
        <w:rPr>
          <w:rFonts w:hint="eastAsia"/>
          <w:sz w:val="24"/>
        </w:rPr>
        <w:t>办公地址：上海市徐汇区长乐路</w:t>
      </w:r>
      <w:r w:rsidRPr="008D7D57">
        <w:rPr>
          <w:rFonts w:hint="eastAsia"/>
          <w:sz w:val="24"/>
        </w:rPr>
        <w:t>989</w:t>
      </w:r>
      <w:r w:rsidRPr="008D7D57">
        <w:rPr>
          <w:rFonts w:hint="eastAsia"/>
          <w:sz w:val="24"/>
        </w:rPr>
        <w:t>号世纪商贸广场</w:t>
      </w:r>
      <w:r w:rsidRPr="008D7D57">
        <w:rPr>
          <w:rFonts w:hint="eastAsia"/>
          <w:sz w:val="24"/>
        </w:rPr>
        <w:t>45</w:t>
      </w:r>
      <w:r w:rsidRPr="008D7D57">
        <w:rPr>
          <w:rFonts w:hint="eastAsia"/>
          <w:sz w:val="24"/>
        </w:rPr>
        <w:t>层</w:t>
      </w:r>
    </w:p>
    <w:p w14:paraId="2CB11AE5" w14:textId="77777777" w:rsidR="00C5750B" w:rsidRPr="008D7D57" w:rsidRDefault="00C5750B" w:rsidP="00C5750B">
      <w:pPr>
        <w:spacing w:line="360" w:lineRule="auto"/>
        <w:ind w:firstLineChars="200" w:firstLine="480"/>
        <w:rPr>
          <w:sz w:val="24"/>
        </w:rPr>
      </w:pPr>
      <w:r w:rsidRPr="008D7D57">
        <w:rPr>
          <w:rFonts w:hint="eastAsia"/>
          <w:sz w:val="24"/>
        </w:rPr>
        <w:t>法定代表人：李梅</w:t>
      </w:r>
    </w:p>
    <w:p w14:paraId="21619B02"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33389888</w:t>
      </w:r>
    </w:p>
    <w:p w14:paraId="38847112" w14:textId="77777777" w:rsidR="00C5750B" w:rsidRPr="008D7D57" w:rsidRDefault="00C5750B" w:rsidP="00C5750B">
      <w:pPr>
        <w:spacing w:line="360" w:lineRule="auto"/>
        <w:ind w:firstLineChars="200" w:firstLine="480"/>
        <w:rPr>
          <w:sz w:val="24"/>
        </w:rPr>
      </w:pPr>
      <w:r w:rsidRPr="008D7D57">
        <w:rPr>
          <w:rFonts w:hint="eastAsia"/>
          <w:sz w:val="24"/>
        </w:rPr>
        <w:t>联系人：李清怡</w:t>
      </w:r>
    </w:p>
    <w:p w14:paraId="4BF2951B"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95523</w:t>
      </w:r>
      <w:r w:rsidRPr="008D7D57">
        <w:rPr>
          <w:rFonts w:hint="eastAsia"/>
          <w:sz w:val="24"/>
        </w:rPr>
        <w:t>或</w:t>
      </w:r>
      <w:r w:rsidRPr="008D7D57">
        <w:rPr>
          <w:rFonts w:hint="eastAsia"/>
          <w:sz w:val="24"/>
        </w:rPr>
        <w:t>4008895523</w:t>
      </w:r>
    </w:p>
    <w:p w14:paraId="344F1748"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www.sywg.com</w:t>
      </w:r>
    </w:p>
    <w:p w14:paraId="593D0344"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9</w:t>
      </w:r>
      <w:r w:rsidRPr="008D7D57">
        <w:rPr>
          <w:rFonts w:hint="eastAsia"/>
          <w:sz w:val="24"/>
        </w:rPr>
        <w:t>）</w:t>
      </w:r>
      <w:r w:rsidRPr="008D7D57">
        <w:rPr>
          <w:rFonts w:hint="eastAsia"/>
          <w:sz w:val="24"/>
        </w:rPr>
        <w:t xml:space="preserve"> </w:t>
      </w:r>
      <w:r w:rsidRPr="008D7D57">
        <w:rPr>
          <w:rFonts w:hint="eastAsia"/>
          <w:sz w:val="24"/>
        </w:rPr>
        <w:t>国都证券股份有限公司</w:t>
      </w:r>
    </w:p>
    <w:p w14:paraId="14B326F1" w14:textId="77777777" w:rsidR="00C5750B" w:rsidRPr="008D7D57" w:rsidRDefault="00C5750B" w:rsidP="00C5750B">
      <w:pPr>
        <w:spacing w:line="360" w:lineRule="auto"/>
        <w:ind w:firstLineChars="200" w:firstLine="480"/>
        <w:rPr>
          <w:sz w:val="24"/>
        </w:rPr>
      </w:pPr>
      <w:r w:rsidRPr="008D7D57">
        <w:rPr>
          <w:rFonts w:hint="eastAsia"/>
          <w:sz w:val="24"/>
        </w:rPr>
        <w:t>住所：北京市东城区东直门南大街</w:t>
      </w:r>
      <w:r w:rsidRPr="008D7D57">
        <w:rPr>
          <w:rFonts w:hint="eastAsia"/>
          <w:sz w:val="24"/>
        </w:rPr>
        <w:t>3</w:t>
      </w:r>
      <w:r w:rsidRPr="008D7D57">
        <w:rPr>
          <w:rFonts w:hint="eastAsia"/>
          <w:sz w:val="24"/>
        </w:rPr>
        <w:t>号国华投资大厦</w:t>
      </w:r>
      <w:r w:rsidRPr="008D7D57">
        <w:rPr>
          <w:rFonts w:hint="eastAsia"/>
          <w:sz w:val="24"/>
        </w:rPr>
        <w:t>9</w:t>
      </w:r>
      <w:r w:rsidRPr="008D7D57">
        <w:rPr>
          <w:rFonts w:hint="eastAsia"/>
          <w:sz w:val="24"/>
        </w:rPr>
        <w:t>层</w:t>
      </w:r>
      <w:r w:rsidRPr="008D7D57">
        <w:rPr>
          <w:rFonts w:hint="eastAsia"/>
          <w:sz w:val="24"/>
        </w:rPr>
        <w:t>10</w:t>
      </w:r>
      <w:r w:rsidRPr="008D7D57">
        <w:rPr>
          <w:rFonts w:hint="eastAsia"/>
          <w:sz w:val="24"/>
        </w:rPr>
        <w:t>层</w:t>
      </w:r>
    </w:p>
    <w:p w14:paraId="37E999DB" w14:textId="77777777" w:rsidR="00C5750B" w:rsidRPr="008D7D57" w:rsidRDefault="00C5750B" w:rsidP="00C5750B">
      <w:pPr>
        <w:spacing w:line="360" w:lineRule="auto"/>
        <w:ind w:firstLineChars="200" w:firstLine="480"/>
        <w:rPr>
          <w:sz w:val="24"/>
        </w:rPr>
      </w:pPr>
      <w:r w:rsidRPr="008D7D57">
        <w:rPr>
          <w:rFonts w:hint="eastAsia"/>
          <w:sz w:val="24"/>
        </w:rPr>
        <w:t>办公地址：北京市东城区东直门南大街</w:t>
      </w:r>
      <w:r w:rsidRPr="008D7D57">
        <w:rPr>
          <w:rFonts w:hint="eastAsia"/>
          <w:sz w:val="24"/>
        </w:rPr>
        <w:t>3</w:t>
      </w:r>
      <w:r w:rsidRPr="008D7D57">
        <w:rPr>
          <w:rFonts w:hint="eastAsia"/>
          <w:sz w:val="24"/>
        </w:rPr>
        <w:t>号国华投资大厦</w:t>
      </w:r>
      <w:r w:rsidRPr="008D7D57">
        <w:rPr>
          <w:rFonts w:hint="eastAsia"/>
          <w:sz w:val="24"/>
        </w:rPr>
        <w:t>9</w:t>
      </w:r>
      <w:r w:rsidRPr="008D7D57">
        <w:rPr>
          <w:rFonts w:hint="eastAsia"/>
          <w:sz w:val="24"/>
        </w:rPr>
        <w:t>层</w:t>
      </w:r>
      <w:r w:rsidRPr="008D7D57">
        <w:rPr>
          <w:rFonts w:hint="eastAsia"/>
          <w:sz w:val="24"/>
        </w:rPr>
        <w:t>10</w:t>
      </w:r>
      <w:r w:rsidRPr="008D7D57">
        <w:rPr>
          <w:rFonts w:hint="eastAsia"/>
          <w:sz w:val="24"/>
        </w:rPr>
        <w:t>层</w:t>
      </w:r>
    </w:p>
    <w:p w14:paraId="17C04A24" w14:textId="77777777" w:rsidR="00C5750B" w:rsidRPr="008D7D57" w:rsidRDefault="00C5750B" w:rsidP="00C5750B">
      <w:pPr>
        <w:spacing w:line="360" w:lineRule="auto"/>
        <w:ind w:firstLineChars="200" w:firstLine="480"/>
        <w:rPr>
          <w:sz w:val="24"/>
        </w:rPr>
      </w:pPr>
      <w:r w:rsidRPr="008D7D57">
        <w:rPr>
          <w:rFonts w:hint="eastAsia"/>
          <w:sz w:val="24"/>
        </w:rPr>
        <w:t>法定代表人：常喆</w:t>
      </w:r>
    </w:p>
    <w:p w14:paraId="46E909EA"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400-818-8118</w:t>
      </w:r>
    </w:p>
    <w:p w14:paraId="752E30BE"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www.guodu.com</w:t>
      </w:r>
    </w:p>
    <w:p w14:paraId="0810E7F5"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10</w:t>
      </w:r>
      <w:r w:rsidRPr="008D7D57">
        <w:rPr>
          <w:rFonts w:hint="eastAsia"/>
          <w:sz w:val="24"/>
        </w:rPr>
        <w:t>）</w:t>
      </w:r>
      <w:r w:rsidRPr="008D7D57">
        <w:rPr>
          <w:rFonts w:hint="eastAsia"/>
          <w:sz w:val="24"/>
        </w:rPr>
        <w:t xml:space="preserve"> </w:t>
      </w:r>
      <w:r w:rsidRPr="008D7D57">
        <w:rPr>
          <w:rFonts w:hint="eastAsia"/>
          <w:sz w:val="24"/>
        </w:rPr>
        <w:t>华泰证券股份有限公司</w:t>
      </w:r>
    </w:p>
    <w:p w14:paraId="0B9F4A18" w14:textId="77777777" w:rsidR="00C5750B" w:rsidRPr="008D7D57" w:rsidRDefault="00C5750B" w:rsidP="00C5750B">
      <w:pPr>
        <w:spacing w:line="360" w:lineRule="auto"/>
        <w:ind w:firstLineChars="200" w:firstLine="480"/>
        <w:rPr>
          <w:sz w:val="24"/>
        </w:rPr>
      </w:pPr>
      <w:r w:rsidRPr="008D7D57">
        <w:rPr>
          <w:rFonts w:hint="eastAsia"/>
          <w:sz w:val="24"/>
        </w:rPr>
        <w:t>住所：江苏省南京市中山东路</w:t>
      </w:r>
      <w:r w:rsidRPr="008D7D57">
        <w:rPr>
          <w:rFonts w:hint="eastAsia"/>
          <w:sz w:val="24"/>
        </w:rPr>
        <w:t>90</w:t>
      </w:r>
      <w:r w:rsidRPr="008D7D57">
        <w:rPr>
          <w:rFonts w:hint="eastAsia"/>
          <w:sz w:val="24"/>
        </w:rPr>
        <w:t>号华泰证券大厦</w:t>
      </w:r>
    </w:p>
    <w:p w14:paraId="78EA3503" w14:textId="77777777" w:rsidR="00C5750B" w:rsidRPr="008D7D57" w:rsidRDefault="00C5750B" w:rsidP="00C5750B">
      <w:pPr>
        <w:spacing w:line="360" w:lineRule="auto"/>
        <w:ind w:firstLineChars="200" w:firstLine="480"/>
        <w:rPr>
          <w:sz w:val="24"/>
        </w:rPr>
      </w:pPr>
      <w:r w:rsidRPr="008D7D57">
        <w:rPr>
          <w:rFonts w:hint="eastAsia"/>
          <w:sz w:val="24"/>
        </w:rPr>
        <w:t>办公地址：江苏省南京市中山东路</w:t>
      </w:r>
      <w:r w:rsidRPr="008D7D57">
        <w:rPr>
          <w:rFonts w:hint="eastAsia"/>
          <w:sz w:val="24"/>
        </w:rPr>
        <w:t>90</w:t>
      </w:r>
      <w:r w:rsidRPr="008D7D57">
        <w:rPr>
          <w:rFonts w:hint="eastAsia"/>
          <w:sz w:val="24"/>
        </w:rPr>
        <w:t>号华泰证券大厦</w:t>
      </w:r>
    </w:p>
    <w:p w14:paraId="4C009A11" w14:textId="77777777" w:rsidR="00C5750B" w:rsidRPr="008D7D57" w:rsidRDefault="00C5750B" w:rsidP="00C5750B">
      <w:pPr>
        <w:spacing w:line="360" w:lineRule="auto"/>
        <w:ind w:firstLineChars="200" w:firstLine="480"/>
        <w:rPr>
          <w:sz w:val="24"/>
        </w:rPr>
      </w:pPr>
      <w:r w:rsidRPr="008D7D57">
        <w:rPr>
          <w:rFonts w:hint="eastAsia"/>
          <w:sz w:val="24"/>
        </w:rPr>
        <w:t>法定代表人：吴万善</w:t>
      </w:r>
    </w:p>
    <w:p w14:paraId="4E236042"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025</w:t>
      </w:r>
      <w:r w:rsidRPr="008D7D57">
        <w:rPr>
          <w:rFonts w:hint="eastAsia"/>
          <w:sz w:val="24"/>
        </w:rPr>
        <w:t>）</w:t>
      </w:r>
      <w:r w:rsidRPr="008D7D57">
        <w:rPr>
          <w:rFonts w:hint="eastAsia"/>
          <w:sz w:val="24"/>
        </w:rPr>
        <w:t>83290979</w:t>
      </w:r>
    </w:p>
    <w:p w14:paraId="3E3094E6"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025</w:t>
      </w:r>
      <w:r w:rsidRPr="008D7D57">
        <w:rPr>
          <w:rFonts w:hint="eastAsia"/>
          <w:sz w:val="24"/>
        </w:rPr>
        <w:t>）</w:t>
      </w:r>
      <w:r w:rsidRPr="008D7D57">
        <w:rPr>
          <w:rFonts w:hint="eastAsia"/>
          <w:sz w:val="24"/>
        </w:rPr>
        <w:t>51863323</w:t>
      </w:r>
    </w:p>
    <w:p w14:paraId="68CD1BFC" w14:textId="77777777" w:rsidR="00C5750B" w:rsidRPr="008D7D57" w:rsidRDefault="00C5750B" w:rsidP="00C5750B">
      <w:pPr>
        <w:spacing w:line="360" w:lineRule="auto"/>
        <w:ind w:firstLineChars="200" w:firstLine="480"/>
        <w:rPr>
          <w:sz w:val="24"/>
        </w:rPr>
      </w:pPr>
      <w:r w:rsidRPr="008D7D57">
        <w:rPr>
          <w:rFonts w:hint="eastAsia"/>
          <w:sz w:val="24"/>
        </w:rPr>
        <w:t>联系人：万鸣</w:t>
      </w:r>
    </w:p>
    <w:p w14:paraId="1FB789FC"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95597</w:t>
      </w:r>
    </w:p>
    <w:p w14:paraId="5F35508D"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www.htsc.com.cn</w:t>
      </w:r>
    </w:p>
    <w:p w14:paraId="1B60206B"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11</w:t>
      </w:r>
      <w:r w:rsidRPr="008D7D57">
        <w:rPr>
          <w:rFonts w:hint="eastAsia"/>
          <w:sz w:val="24"/>
        </w:rPr>
        <w:t>）</w:t>
      </w:r>
      <w:r w:rsidRPr="008D7D57">
        <w:rPr>
          <w:rFonts w:hint="eastAsia"/>
          <w:sz w:val="24"/>
        </w:rPr>
        <w:t xml:space="preserve"> </w:t>
      </w:r>
      <w:r w:rsidRPr="008D7D57">
        <w:rPr>
          <w:rFonts w:hint="eastAsia"/>
          <w:sz w:val="24"/>
        </w:rPr>
        <w:t>中银国际证券有限责任公司</w:t>
      </w:r>
    </w:p>
    <w:p w14:paraId="51C871A0" w14:textId="77777777" w:rsidR="00C5750B" w:rsidRPr="008D7D57" w:rsidRDefault="00C5750B" w:rsidP="00C5750B">
      <w:pPr>
        <w:spacing w:line="360" w:lineRule="auto"/>
        <w:ind w:firstLineChars="200" w:firstLine="480"/>
        <w:rPr>
          <w:sz w:val="24"/>
        </w:rPr>
      </w:pPr>
      <w:r w:rsidRPr="008D7D57">
        <w:rPr>
          <w:rFonts w:hint="eastAsia"/>
          <w:sz w:val="24"/>
        </w:rPr>
        <w:t>住所：上海市银城中路</w:t>
      </w:r>
      <w:r w:rsidRPr="008D7D57">
        <w:rPr>
          <w:rFonts w:hint="eastAsia"/>
          <w:sz w:val="24"/>
        </w:rPr>
        <w:t>200</w:t>
      </w:r>
      <w:r w:rsidRPr="008D7D57">
        <w:rPr>
          <w:rFonts w:hint="eastAsia"/>
          <w:sz w:val="24"/>
        </w:rPr>
        <w:t>号</w:t>
      </w:r>
      <w:r w:rsidRPr="008D7D57">
        <w:rPr>
          <w:rFonts w:hint="eastAsia"/>
          <w:sz w:val="24"/>
        </w:rPr>
        <w:t>39</w:t>
      </w:r>
      <w:r w:rsidRPr="008D7D57">
        <w:rPr>
          <w:rFonts w:hint="eastAsia"/>
          <w:sz w:val="24"/>
        </w:rPr>
        <w:t>层</w:t>
      </w:r>
    </w:p>
    <w:p w14:paraId="11BBEF47" w14:textId="77777777" w:rsidR="00C5750B" w:rsidRPr="008D7D57" w:rsidRDefault="00C5750B" w:rsidP="00C5750B">
      <w:pPr>
        <w:spacing w:line="360" w:lineRule="auto"/>
        <w:ind w:firstLineChars="200" w:firstLine="480"/>
        <w:rPr>
          <w:sz w:val="24"/>
        </w:rPr>
      </w:pPr>
      <w:r w:rsidRPr="008D7D57">
        <w:rPr>
          <w:rFonts w:hint="eastAsia"/>
          <w:sz w:val="24"/>
        </w:rPr>
        <w:t>办公地址：中国上海浦东银城中路</w:t>
      </w:r>
      <w:r w:rsidRPr="008D7D57">
        <w:rPr>
          <w:rFonts w:hint="eastAsia"/>
          <w:sz w:val="24"/>
        </w:rPr>
        <w:t>200</w:t>
      </w:r>
      <w:r w:rsidRPr="008D7D57">
        <w:rPr>
          <w:rFonts w:hint="eastAsia"/>
          <w:sz w:val="24"/>
        </w:rPr>
        <w:t>号中银大厦</w:t>
      </w:r>
      <w:r w:rsidRPr="008D7D57">
        <w:rPr>
          <w:rFonts w:hint="eastAsia"/>
          <w:sz w:val="24"/>
        </w:rPr>
        <w:t>39-40</w:t>
      </w:r>
      <w:r w:rsidRPr="008D7D57">
        <w:rPr>
          <w:rFonts w:hint="eastAsia"/>
          <w:sz w:val="24"/>
        </w:rPr>
        <w:t>层</w:t>
      </w:r>
    </w:p>
    <w:p w14:paraId="71D73CB3" w14:textId="77777777" w:rsidR="00C5750B" w:rsidRPr="008D7D57" w:rsidRDefault="00C5750B" w:rsidP="00C5750B">
      <w:pPr>
        <w:spacing w:line="360" w:lineRule="auto"/>
        <w:ind w:firstLineChars="200" w:firstLine="480"/>
        <w:rPr>
          <w:sz w:val="24"/>
        </w:rPr>
      </w:pPr>
      <w:r w:rsidRPr="008D7D57">
        <w:rPr>
          <w:rFonts w:hint="eastAsia"/>
          <w:sz w:val="24"/>
        </w:rPr>
        <w:t>法定代表人：许刚</w:t>
      </w:r>
    </w:p>
    <w:p w14:paraId="69408AEC" w14:textId="77777777" w:rsidR="00C5750B" w:rsidRPr="008D7D57" w:rsidRDefault="00C5750B" w:rsidP="00C5750B">
      <w:pPr>
        <w:spacing w:line="360" w:lineRule="auto"/>
        <w:ind w:firstLineChars="200" w:firstLine="480"/>
        <w:rPr>
          <w:sz w:val="24"/>
        </w:rPr>
      </w:pPr>
      <w:r w:rsidRPr="008D7D57">
        <w:rPr>
          <w:rFonts w:hint="eastAsia"/>
          <w:sz w:val="24"/>
        </w:rPr>
        <w:t>联系人：李丹</w:t>
      </w:r>
    </w:p>
    <w:p w14:paraId="6C1E6F26"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400-620-8888</w:t>
      </w:r>
    </w:p>
    <w:p w14:paraId="669B08D4"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www.bocichina.com</w:t>
      </w:r>
    </w:p>
    <w:p w14:paraId="64AE88F3"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12</w:t>
      </w:r>
      <w:r w:rsidRPr="008D7D57">
        <w:rPr>
          <w:rFonts w:hint="eastAsia"/>
          <w:sz w:val="24"/>
        </w:rPr>
        <w:t>）</w:t>
      </w:r>
      <w:r w:rsidRPr="008D7D57">
        <w:rPr>
          <w:rFonts w:hint="eastAsia"/>
          <w:sz w:val="24"/>
        </w:rPr>
        <w:t xml:space="preserve"> </w:t>
      </w:r>
      <w:r w:rsidRPr="008D7D57">
        <w:rPr>
          <w:rFonts w:hint="eastAsia"/>
          <w:sz w:val="24"/>
        </w:rPr>
        <w:t>中信证券（山东）有限责任公司</w:t>
      </w:r>
    </w:p>
    <w:p w14:paraId="16C8CD9D" w14:textId="77777777" w:rsidR="00C5750B" w:rsidRPr="008D7D57" w:rsidRDefault="00C5750B" w:rsidP="00C5750B">
      <w:pPr>
        <w:spacing w:line="360" w:lineRule="auto"/>
        <w:ind w:firstLineChars="200" w:firstLine="480"/>
        <w:rPr>
          <w:sz w:val="24"/>
        </w:rPr>
      </w:pPr>
      <w:r w:rsidRPr="008D7D57">
        <w:rPr>
          <w:rFonts w:hint="eastAsia"/>
          <w:sz w:val="24"/>
        </w:rPr>
        <w:t>住所：青岛市崂山区苗岭路</w:t>
      </w:r>
      <w:r w:rsidRPr="008D7D57">
        <w:rPr>
          <w:rFonts w:hint="eastAsia"/>
          <w:sz w:val="24"/>
        </w:rPr>
        <w:t>29</w:t>
      </w:r>
      <w:r w:rsidRPr="008D7D57">
        <w:rPr>
          <w:rFonts w:hint="eastAsia"/>
          <w:sz w:val="24"/>
        </w:rPr>
        <w:t>号澳柯玛大厦</w:t>
      </w:r>
      <w:r w:rsidRPr="008D7D57">
        <w:rPr>
          <w:rFonts w:hint="eastAsia"/>
          <w:sz w:val="24"/>
        </w:rPr>
        <w:t>15</w:t>
      </w:r>
      <w:r w:rsidRPr="008D7D57">
        <w:rPr>
          <w:rFonts w:hint="eastAsia"/>
          <w:sz w:val="24"/>
        </w:rPr>
        <w:t>层（</w:t>
      </w:r>
      <w:r w:rsidRPr="008D7D57">
        <w:rPr>
          <w:rFonts w:hint="eastAsia"/>
          <w:sz w:val="24"/>
        </w:rPr>
        <w:t>1507</w:t>
      </w:r>
      <w:r w:rsidRPr="008D7D57">
        <w:rPr>
          <w:rFonts w:hint="eastAsia"/>
          <w:sz w:val="24"/>
        </w:rPr>
        <w:t>－</w:t>
      </w:r>
      <w:r w:rsidRPr="008D7D57">
        <w:rPr>
          <w:rFonts w:hint="eastAsia"/>
          <w:sz w:val="24"/>
        </w:rPr>
        <w:t>1510</w:t>
      </w:r>
      <w:r w:rsidRPr="008D7D57">
        <w:rPr>
          <w:rFonts w:hint="eastAsia"/>
          <w:sz w:val="24"/>
        </w:rPr>
        <w:t>室）</w:t>
      </w:r>
    </w:p>
    <w:p w14:paraId="3084B2C3" w14:textId="77777777" w:rsidR="00C5750B" w:rsidRPr="008D7D57" w:rsidRDefault="00C5750B" w:rsidP="00C5750B">
      <w:pPr>
        <w:spacing w:line="360" w:lineRule="auto"/>
        <w:ind w:firstLineChars="200" w:firstLine="480"/>
        <w:rPr>
          <w:sz w:val="24"/>
        </w:rPr>
      </w:pPr>
      <w:r w:rsidRPr="008D7D57">
        <w:rPr>
          <w:rFonts w:hint="eastAsia"/>
          <w:sz w:val="24"/>
        </w:rPr>
        <w:t>办公地址：青岛市崂山区深圳路</w:t>
      </w:r>
      <w:r w:rsidRPr="008D7D57">
        <w:rPr>
          <w:rFonts w:hint="eastAsia"/>
          <w:sz w:val="24"/>
        </w:rPr>
        <w:t>222</w:t>
      </w:r>
      <w:r w:rsidRPr="008D7D57">
        <w:rPr>
          <w:rFonts w:hint="eastAsia"/>
          <w:sz w:val="24"/>
        </w:rPr>
        <w:t>号青岛国际金融广场</w:t>
      </w:r>
      <w:r w:rsidRPr="008D7D57">
        <w:rPr>
          <w:rFonts w:hint="eastAsia"/>
          <w:sz w:val="24"/>
        </w:rPr>
        <w:t>1</w:t>
      </w:r>
      <w:r w:rsidRPr="008D7D57">
        <w:rPr>
          <w:rFonts w:hint="eastAsia"/>
          <w:sz w:val="24"/>
        </w:rPr>
        <w:t>号楼第</w:t>
      </w:r>
      <w:r w:rsidRPr="008D7D57">
        <w:rPr>
          <w:rFonts w:hint="eastAsia"/>
          <w:sz w:val="24"/>
        </w:rPr>
        <w:t>20</w:t>
      </w:r>
      <w:r w:rsidRPr="008D7D57">
        <w:rPr>
          <w:rFonts w:hint="eastAsia"/>
          <w:sz w:val="24"/>
        </w:rPr>
        <w:t>层</w:t>
      </w:r>
    </w:p>
    <w:p w14:paraId="6DCABB8D" w14:textId="77777777" w:rsidR="00C5750B" w:rsidRPr="008D7D57" w:rsidRDefault="00C5750B" w:rsidP="00C5750B">
      <w:pPr>
        <w:spacing w:line="360" w:lineRule="auto"/>
        <w:ind w:firstLineChars="200" w:firstLine="480"/>
        <w:rPr>
          <w:sz w:val="24"/>
        </w:rPr>
      </w:pPr>
      <w:r w:rsidRPr="008D7D57">
        <w:rPr>
          <w:rFonts w:hint="eastAsia"/>
          <w:sz w:val="24"/>
        </w:rPr>
        <w:t>法定代表人：杨宝林</w:t>
      </w:r>
    </w:p>
    <w:p w14:paraId="158A12D3"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0532</w:t>
      </w:r>
      <w:r w:rsidRPr="008D7D57">
        <w:rPr>
          <w:rFonts w:hint="eastAsia"/>
          <w:sz w:val="24"/>
        </w:rPr>
        <w:t>）</w:t>
      </w:r>
      <w:r w:rsidRPr="008D7D57">
        <w:rPr>
          <w:rFonts w:hint="eastAsia"/>
          <w:sz w:val="24"/>
        </w:rPr>
        <w:t>85022326</w:t>
      </w:r>
    </w:p>
    <w:p w14:paraId="6D00F334"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0532</w:t>
      </w:r>
      <w:r w:rsidRPr="008D7D57">
        <w:rPr>
          <w:rFonts w:hint="eastAsia"/>
          <w:sz w:val="24"/>
        </w:rPr>
        <w:t>）</w:t>
      </w:r>
      <w:r w:rsidRPr="008D7D57">
        <w:rPr>
          <w:rFonts w:hint="eastAsia"/>
          <w:sz w:val="24"/>
        </w:rPr>
        <w:t>85022605</w:t>
      </w:r>
    </w:p>
    <w:p w14:paraId="587F07D4" w14:textId="77777777" w:rsidR="00C5750B" w:rsidRPr="008D7D57" w:rsidRDefault="00C5750B" w:rsidP="00C5750B">
      <w:pPr>
        <w:spacing w:line="360" w:lineRule="auto"/>
        <w:ind w:firstLineChars="200" w:firstLine="480"/>
        <w:rPr>
          <w:sz w:val="24"/>
        </w:rPr>
      </w:pPr>
      <w:r w:rsidRPr="008D7D57">
        <w:rPr>
          <w:rFonts w:hint="eastAsia"/>
          <w:sz w:val="24"/>
        </w:rPr>
        <w:t>联系人：吴忠超</w:t>
      </w:r>
    </w:p>
    <w:p w14:paraId="1C5C264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0532</w:t>
      </w:r>
      <w:r w:rsidRPr="008D7D57">
        <w:rPr>
          <w:rFonts w:hint="eastAsia"/>
          <w:sz w:val="24"/>
        </w:rPr>
        <w:t>）</w:t>
      </w:r>
      <w:r w:rsidRPr="008D7D57">
        <w:rPr>
          <w:rFonts w:hint="eastAsia"/>
          <w:sz w:val="24"/>
        </w:rPr>
        <w:t>96577</w:t>
      </w:r>
    </w:p>
    <w:p w14:paraId="16348E71"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www.zxwt.com.cn</w:t>
      </w:r>
    </w:p>
    <w:p w14:paraId="79493E11"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13</w:t>
      </w:r>
      <w:r w:rsidRPr="008D7D57">
        <w:rPr>
          <w:rFonts w:hint="eastAsia"/>
          <w:sz w:val="24"/>
        </w:rPr>
        <w:t>）</w:t>
      </w:r>
      <w:r w:rsidRPr="008D7D57">
        <w:rPr>
          <w:rFonts w:hint="eastAsia"/>
          <w:sz w:val="24"/>
        </w:rPr>
        <w:t xml:space="preserve"> </w:t>
      </w:r>
      <w:r w:rsidRPr="008D7D57">
        <w:rPr>
          <w:rFonts w:hint="eastAsia"/>
          <w:sz w:val="24"/>
        </w:rPr>
        <w:t>国信证券股份有限公司</w:t>
      </w:r>
    </w:p>
    <w:p w14:paraId="09DF1B26" w14:textId="77777777" w:rsidR="00C5750B" w:rsidRPr="008D7D57" w:rsidRDefault="00C5750B" w:rsidP="00C5750B">
      <w:pPr>
        <w:spacing w:line="360" w:lineRule="auto"/>
        <w:ind w:firstLineChars="200" w:firstLine="480"/>
        <w:rPr>
          <w:sz w:val="24"/>
        </w:rPr>
      </w:pPr>
      <w:r w:rsidRPr="008D7D57">
        <w:rPr>
          <w:rFonts w:hint="eastAsia"/>
          <w:sz w:val="24"/>
        </w:rPr>
        <w:t>住所：深圳市罗湖区红岭中路</w:t>
      </w:r>
      <w:r w:rsidRPr="008D7D57">
        <w:rPr>
          <w:rFonts w:hint="eastAsia"/>
          <w:sz w:val="24"/>
        </w:rPr>
        <w:t>1012</w:t>
      </w:r>
      <w:r w:rsidRPr="008D7D57">
        <w:rPr>
          <w:rFonts w:hint="eastAsia"/>
          <w:sz w:val="24"/>
        </w:rPr>
        <w:t>号国信证券大厦</w:t>
      </w:r>
      <w:r w:rsidRPr="008D7D57">
        <w:rPr>
          <w:rFonts w:hint="eastAsia"/>
          <w:sz w:val="24"/>
        </w:rPr>
        <w:t>16-26</w:t>
      </w:r>
      <w:r w:rsidRPr="008D7D57">
        <w:rPr>
          <w:rFonts w:hint="eastAsia"/>
          <w:sz w:val="24"/>
        </w:rPr>
        <w:t>楼</w:t>
      </w:r>
    </w:p>
    <w:p w14:paraId="4F2135C7" w14:textId="77777777" w:rsidR="00C5750B" w:rsidRPr="008D7D57" w:rsidRDefault="00C5750B" w:rsidP="00C5750B">
      <w:pPr>
        <w:spacing w:line="360" w:lineRule="auto"/>
        <w:ind w:firstLineChars="200" w:firstLine="480"/>
        <w:rPr>
          <w:sz w:val="24"/>
        </w:rPr>
      </w:pPr>
      <w:r w:rsidRPr="008D7D57">
        <w:rPr>
          <w:rFonts w:hint="eastAsia"/>
          <w:sz w:val="24"/>
        </w:rPr>
        <w:t>办公地址：深圳市罗湖区红岭中路</w:t>
      </w:r>
      <w:r w:rsidRPr="008D7D57">
        <w:rPr>
          <w:rFonts w:hint="eastAsia"/>
          <w:sz w:val="24"/>
        </w:rPr>
        <w:t>1012</w:t>
      </w:r>
      <w:r w:rsidRPr="008D7D57">
        <w:rPr>
          <w:rFonts w:hint="eastAsia"/>
          <w:sz w:val="24"/>
        </w:rPr>
        <w:t>号国信证券大厦</w:t>
      </w:r>
      <w:r w:rsidRPr="008D7D57">
        <w:rPr>
          <w:rFonts w:hint="eastAsia"/>
          <w:sz w:val="24"/>
        </w:rPr>
        <w:t>16-26</w:t>
      </w:r>
      <w:r w:rsidRPr="008D7D57">
        <w:rPr>
          <w:rFonts w:hint="eastAsia"/>
          <w:sz w:val="24"/>
        </w:rPr>
        <w:t>楼</w:t>
      </w:r>
    </w:p>
    <w:p w14:paraId="4818FD3E" w14:textId="77777777" w:rsidR="00C5750B" w:rsidRPr="008D7D57" w:rsidRDefault="00C5750B" w:rsidP="00C5750B">
      <w:pPr>
        <w:spacing w:line="360" w:lineRule="auto"/>
        <w:ind w:firstLineChars="200" w:firstLine="480"/>
        <w:rPr>
          <w:sz w:val="24"/>
        </w:rPr>
      </w:pPr>
      <w:r w:rsidRPr="008D7D57">
        <w:rPr>
          <w:rFonts w:hint="eastAsia"/>
          <w:sz w:val="24"/>
        </w:rPr>
        <w:t>法定代表人：何如</w:t>
      </w:r>
    </w:p>
    <w:p w14:paraId="01B80739"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82130833</w:t>
      </w:r>
    </w:p>
    <w:p w14:paraId="0BF9C51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82133952</w:t>
      </w:r>
    </w:p>
    <w:p w14:paraId="0809C8DD" w14:textId="77777777" w:rsidR="00C5750B" w:rsidRPr="008D7D57" w:rsidRDefault="00C5750B" w:rsidP="00C5750B">
      <w:pPr>
        <w:spacing w:line="360" w:lineRule="auto"/>
        <w:ind w:firstLineChars="200" w:firstLine="480"/>
        <w:rPr>
          <w:sz w:val="24"/>
        </w:rPr>
      </w:pPr>
      <w:r w:rsidRPr="008D7D57">
        <w:rPr>
          <w:rFonts w:hint="eastAsia"/>
          <w:sz w:val="24"/>
        </w:rPr>
        <w:t>联系人：周杨</w:t>
      </w:r>
    </w:p>
    <w:p w14:paraId="7A6B8CC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95536</w:t>
      </w:r>
    </w:p>
    <w:p w14:paraId="0B04C2AF"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www.guosen.com.cn</w:t>
      </w:r>
    </w:p>
    <w:p w14:paraId="50AD610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14</w:t>
      </w:r>
      <w:r w:rsidRPr="008D7D57">
        <w:rPr>
          <w:rFonts w:hint="eastAsia"/>
          <w:sz w:val="24"/>
        </w:rPr>
        <w:t>）</w:t>
      </w:r>
      <w:r w:rsidRPr="008D7D57">
        <w:rPr>
          <w:rFonts w:hint="eastAsia"/>
          <w:sz w:val="24"/>
        </w:rPr>
        <w:t xml:space="preserve"> </w:t>
      </w:r>
      <w:r w:rsidRPr="008D7D57">
        <w:rPr>
          <w:rFonts w:hint="eastAsia"/>
          <w:sz w:val="24"/>
        </w:rPr>
        <w:t>安信证券股份有限公司</w:t>
      </w:r>
    </w:p>
    <w:p w14:paraId="267139BE" w14:textId="77777777" w:rsidR="00C5750B" w:rsidRPr="008D7D57" w:rsidRDefault="00C5750B" w:rsidP="00C5750B">
      <w:pPr>
        <w:spacing w:line="360" w:lineRule="auto"/>
        <w:ind w:firstLineChars="200" w:firstLine="480"/>
        <w:rPr>
          <w:sz w:val="24"/>
        </w:rPr>
      </w:pPr>
      <w:r w:rsidRPr="008D7D57">
        <w:rPr>
          <w:rFonts w:hint="eastAsia"/>
          <w:sz w:val="24"/>
        </w:rPr>
        <w:t>住所：深圳市福田区金田路</w:t>
      </w:r>
      <w:r w:rsidRPr="008D7D57">
        <w:rPr>
          <w:rFonts w:hint="eastAsia"/>
          <w:sz w:val="24"/>
        </w:rPr>
        <w:t>4018</w:t>
      </w:r>
      <w:r w:rsidRPr="008D7D57">
        <w:rPr>
          <w:rFonts w:hint="eastAsia"/>
          <w:sz w:val="24"/>
        </w:rPr>
        <w:t>号安联大厦</w:t>
      </w:r>
      <w:r w:rsidRPr="008D7D57">
        <w:rPr>
          <w:rFonts w:hint="eastAsia"/>
          <w:sz w:val="24"/>
        </w:rPr>
        <w:t>35</w:t>
      </w:r>
      <w:r w:rsidRPr="008D7D57">
        <w:rPr>
          <w:rFonts w:hint="eastAsia"/>
          <w:sz w:val="24"/>
        </w:rPr>
        <w:t>层、</w:t>
      </w:r>
      <w:r w:rsidRPr="008D7D57">
        <w:rPr>
          <w:rFonts w:hint="eastAsia"/>
          <w:sz w:val="24"/>
        </w:rPr>
        <w:t>28</w:t>
      </w:r>
      <w:r w:rsidRPr="008D7D57">
        <w:rPr>
          <w:rFonts w:hint="eastAsia"/>
          <w:sz w:val="24"/>
        </w:rPr>
        <w:t>层</w:t>
      </w:r>
      <w:r w:rsidRPr="008D7D57">
        <w:rPr>
          <w:rFonts w:hint="eastAsia"/>
          <w:sz w:val="24"/>
        </w:rPr>
        <w:t>A02</w:t>
      </w:r>
      <w:r w:rsidRPr="008D7D57">
        <w:rPr>
          <w:rFonts w:hint="eastAsia"/>
          <w:sz w:val="24"/>
        </w:rPr>
        <w:t>单元</w:t>
      </w:r>
    </w:p>
    <w:p w14:paraId="60C0F7D3"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办公地址：深圳市福田区金田路</w:t>
      </w:r>
      <w:r w:rsidRPr="008D7D57">
        <w:rPr>
          <w:rFonts w:hint="eastAsia"/>
          <w:sz w:val="24"/>
        </w:rPr>
        <w:t>4018</w:t>
      </w:r>
      <w:r w:rsidRPr="008D7D57">
        <w:rPr>
          <w:rFonts w:hint="eastAsia"/>
          <w:sz w:val="24"/>
        </w:rPr>
        <w:t>号安联大厦</w:t>
      </w:r>
      <w:r w:rsidRPr="008D7D57">
        <w:rPr>
          <w:rFonts w:hint="eastAsia"/>
          <w:sz w:val="24"/>
        </w:rPr>
        <w:t>35</w:t>
      </w:r>
      <w:r w:rsidRPr="008D7D57">
        <w:rPr>
          <w:rFonts w:hint="eastAsia"/>
          <w:sz w:val="24"/>
        </w:rPr>
        <w:t>层、</w:t>
      </w:r>
      <w:r w:rsidRPr="008D7D57">
        <w:rPr>
          <w:rFonts w:hint="eastAsia"/>
          <w:sz w:val="24"/>
        </w:rPr>
        <w:t>28</w:t>
      </w:r>
      <w:r w:rsidRPr="008D7D57">
        <w:rPr>
          <w:rFonts w:hint="eastAsia"/>
          <w:sz w:val="24"/>
        </w:rPr>
        <w:t>层</w:t>
      </w:r>
      <w:r w:rsidRPr="008D7D57">
        <w:rPr>
          <w:rFonts w:hint="eastAsia"/>
          <w:sz w:val="24"/>
        </w:rPr>
        <w:t>A02</w:t>
      </w:r>
      <w:r w:rsidRPr="008D7D57">
        <w:rPr>
          <w:rFonts w:hint="eastAsia"/>
          <w:sz w:val="24"/>
        </w:rPr>
        <w:t>单元</w:t>
      </w:r>
    </w:p>
    <w:p w14:paraId="65F056A1" w14:textId="77777777" w:rsidR="00C5750B" w:rsidRPr="008D7D57" w:rsidRDefault="00C5750B" w:rsidP="00C5750B">
      <w:pPr>
        <w:spacing w:line="360" w:lineRule="auto"/>
        <w:ind w:firstLineChars="200" w:firstLine="480"/>
        <w:rPr>
          <w:sz w:val="24"/>
        </w:rPr>
      </w:pPr>
      <w:r w:rsidRPr="008D7D57">
        <w:rPr>
          <w:rFonts w:hint="eastAsia"/>
          <w:sz w:val="24"/>
        </w:rPr>
        <w:t>法定代表人：牛冠兴</w:t>
      </w:r>
    </w:p>
    <w:p w14:paraId="50385DC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82558305</w:t>
      </w:r>
    </w:p>
    <w:p w14:paraId="1D72FF87"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82558355</w:t>
      </w:r>
    </w:p>
    <w:p w14:paraId="5FC19C28" w14:textId="77777777" w:rsidR="00C5750B" w:rsidRPr="008D7D57" w:rsidRDefault="00C5750B" w:rsidP="00C5750B">
      <w:pPr>
        <w:spacing w:line="360" w:lineRule="auto"/>
        <w:ind w:firstLineChars="200" w:firstLine="480"/>
        <w:rPr>
          <w:sz w:val="24"/>
        </w:rPr>
      </w:pPr>
      <w:r w:rsidRPr="008D7D57">
        <w:rPr>
          <w:rFonts w:hint="eastAsia"/>
          <w:sz w:val="24"/>
        </w:rPr>
        <w:t>联系人：陈剑虹</w:t>
      </w:r>
    </w:p>
    <w:p w14:paraId="21909AA0"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400-800-1001</w:t>
      </w:r>
    </w:p>
    <w:p w14:paraId="4388BBC6"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www.essence.com.cn</w:t>
      </w:r>
    </w:p>
    <w:p w14:paraId="6F9877FD"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15</w:t>
      </w:r>
      <w:r w:rsidRPr="008D7D57">
        <w:rPr>
          <w:rFonts w:hint="eastAsia"/>
          <w:sz w:val="24"/>
        </w:rPr>
        <w:t>）</w:t>
      </w:r>
      <w:r w:rsidRPr="008D7D57">
        <w:rPr>
          <w:rFonts w:hint="eastAsia"/>
          <w:sz w:val="24"/>
        </w:rPr>
        <w:t xml:space="preserve"> </w:t>
      </w:r>
      <w:r w:rsidRPr="008D7D57">
        <w:rPr>
          <w:rFonts w:hint="eastAsia"/>
          <w:sz w:val="24"/>
        </w:rPr>
        <w:t>申万宏源西部证券有限公司</w:t>
      </w:r>
    </w:p>
    <w:p w14:paraId="474015AD" w14:textId="77777777" w:rsidR="00C5750B" w:rsidRPr="008D7D57" w:rsidRDefault="00C5750B" w:rsidP="00C5750B">
      <w:pPr>
        <w:spacing w:line="360" w:lineRule="auto"/>
        <w:ind w:firstLineChars="200" w:firstLine="480"/>
        <w:rPr>
          <w:sz w:val="24"/>
        </w:rPr>
      </w:pPr>
      <w:r w:rsidRPr="008D7D57">
        <w:rPr>
          <w:rFonts w:hint="eastAsia"/>
          <w:sz w:val="24"/>
        </w:rPr>
        <w:t>住所：新疆乌鲁木齐市建设路</w:t>
      </w:r>
      <w:r w:rsidRPr="008D7D57">
        <w:rPr>
          <w:rFonts w:hint="eastAsia"/>
          <w:sz w:val="24"/>
        </w:rPr>
        <w:t>2</w:t>
      </w:r>
      <w:r w:rsidRPr="008D7D57">
        <w:rPr>
          <w:rFonts w:hint="eastAsia"/>
          <w:sz w:val="24"/>
        </w:rPr>
        <w:t>号</w:t>
      </w:r>
    </w:p>
    <w:p w14:paraId="008C75ED" w14:textId="77777777" w:rsidR="00C5750B" w:rsidRPr="008D7D57" w:rsidRDefault="00C5750B" w:rsidP="00C5750B">
      <w:pPr>
        <w:spacing w:line="360" w:lineRule="auto"/>
        <w:ind w:firstLineChars="200" w:firstLine="480"/>
        <w:rPr>
          <w:sz w:val="24"/>
        </w:rPr>
      </w:pPr>
      <w:r w:rsidRPr="008D7D57">
        <w:rPr>
          <w:rFonts w:hint="eastAsia"/>
          <w:sz w:val="24"/>
        </w:rPr>
        <w:t>办公地址：北京市西城区太平桥大街</w:t>
      </w:r>
      <w:r w:rsidRPr="008D7D57">
        <w:rPr>
          <w:rFonts w:hint="eastAsia"/>
          <w:sz w:val="24"/>
        </w:rPr>
        <w:t>19</w:t>
      </w:r>
      <w:r w:rsidRPr="008D7D57">
        <w:rPr>
          <w:rFonts w:hint="eastAsia"/>
          <w:sz w:val="24"/>
        </w:rPr>
        <w:t>号宏源证券</w:t>
      </w:r>
    </w:p>
    <w:p w14:paraId="2794C40A" w14:textId="77777777" w:rsidR="00C5750B" w:rsidRPr="008D7D57" w:rsidRDefault="00C5750B" w:rsidP="00C5750B">
      <w:pPr>
        <w:spacing w:line="360" w:lineRule="auto"/>
        <w:ind w:firstLineChars="200" w:firstLine="480"/>
        <w:rPr>
          <w:sz w:val="24"/>
        </w:rPr>
      </w:pPr>
      <w:r w:rsidRPr="008D7D57">
        <w:rPr>
          <w:rFonts w:hint="eastAsia"/>
          <w:sz w:val="24"/>
        </w:rPr>
        <w:t>法定代表人：冯戎</w:t>
      </w:r>
    </w:p>
    <w:p w14:paraId="11317D4B"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88085858</w:t>
      </w:r>
    </w:p>
    <w:p w14:paraId="32A0541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88085195</w:t>
      </w:r>
    </w:p>
    <w:p w14:paraId="4BC5D9A5" w14:textId="77777777" w:rsidR="00C5750B" w:rsidRPr="008D7D57" w:rsidRDefault="00C5750B" w:rsidP="00C5750B">
      <w:pPr>
        <w:spacing w:line="360" w:lineRule="auto"/>
        <w:ind w:firstLineChars="200" w:firstLine="480"/>
        <w:rPr>
          <w:sz w:val="24"/>
        </w:rPr>
      </w:pPr>
      <w:r w:rsidRPr="008D7D57">
        <w:rPr>
          <w:rFonts w:hint="eastAsia"/>
          <w:sz w:val="24"/>
        </w:rPr>
        <w:t>联系人：李巍</w:t>
      </w:r>
    </w:p>
    <w:p w14:paraId="003B596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4008-000-562</w:t>
      </w:r>
    </w:p>
    <w:p w14:paraId="7FE0DCDD"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www.hysec.com</w:t>
      </w:r>
    </w:p>
    <w:p w14:paraId="70860970"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16</w:t>
      </w:r>
      <w:r w:rsidRPr="008D7D57">
        <w:rPr>
          <w:rFonts w:hint="eastAsia"/>
          <w:sz w:val="24"/>
        </w:rPr>
        <w:t>）中泰证券股份有限公司</w:t>
      </w:r>
    </w:p>
    <w:p w14:paraId="6124FF5A" w14:textId="77777777" w:rsidR="00C5750B" w:rsidRPr="008D7D57" w:rsidRDefault="00C5750B" w:rsidP="00C5750B">
      <w:pPr>
        <w:spacing w:line="360" w:lineRule="auto"/>
        <w:ind w:firstLineChars="200" w:firstLine="480"/>
        <w:rPr>
          <w:sz w:val="24"/>
        </w:rPr>
      </w:pPr>
      <w:r w:rsidRPr="008D7D57">
        <w:rPr>
          <w:rFonts w:hint="eastAsia"/>
          <w:sz w:val="24"/>
        </w:rPr>
        <w:t>住所：山东省济南市市中区经七路</w:t>
      </w:r>
      <w:r w:rsidRPr="008D7D57">
        <w:rPr>
          <w:rFonts w:hint="eastAsia"/>
          <w:sz w:val="24"/>
        </w:rPr>
        <w:t>86</w:t>
      </w:r>
      <w:r w:rsidRPr="008D7D57">
        <w:rPr>
          <w:rFonts w:hint="eastAsia"/>
          <w:sz w:val="24"/>
        </w:rPr>
        <w:t>号</w:t>
      </w:r>
    </w:p>
    <w:p w14:paraId="63650EAA" w14:textId="77777777" w:rsidR="00C5750B" w:rsidRPr="008D7D57" w:rsidRDefault="00C5750B" w:rsidP="00C5750B">
      <w:pPr>
        <w:spacing w:line="360" w:lineRule="auto"/>
        <w:ind w:firstLineChars="200" w:firstLine="480"/>
        <w:rPr>
          <w:sz w:val="24"/>
        </w:rPr>
      </w:pPr>
      <w:r w:rsidRPr="008D7D57">
        <w:rPr>
          <w:rFonts w:hint="eastAsia"/>
          <w:sz w:val="24"/>
        </w:rPr>
        <w:t>办公地址：山东省济南市市中区经七路</w:t>
      </w:r>
      <w:r w:rsidRPr="008D7D57">
        <w:rPr>
          <w:rFonts w:hint="eastAsia"/>
          <w:sz w:val="24"/>
        </w:rPr>
        <w:t>86</w:t>
      </w:r>
      <w:r w:rsidRPr="008D7D57">
        <w:rPr>
          <w:rFonts w:hint="eastAsia"/>
          <w:sz w:val="24"/>
        </w:rPr>
        <w:t>号</w:t>
      </w:r>
    </w:p>
    <w:p w14:paraId="36F069F9" w14:textId="77777777" w:rsidR="00C5750B" w:rsidRPr="008D7D57" w:rsidRDefault="00C5750B" w:rsidP="00C5750B">
      <w:pPr>
        <w:spacing w:line="360" w:lineRule="auto"/>
        <w:ind w:firstLineChars="200" w:firstLine="480"/>
        <w:rPr>
          <w:sz w:val="24"/>
        </w:rPr>
      </w:pPr>
      <w:r w:rsidRPr="008D7D57">
        <w:rPr>
          <w:rFonts w:hint="eastAsia"/>
          <w:sz w:val="24"/>
        </w:rPr>
        <w:t>法定代表人：李玮</w:t>
      </w:r>
    </w:p>
    <w:p w14:paraId="401E439C"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0531</w:t>
      </w:r>
      <w:r w:rsidRPr="008D7D57">
        <w:rPr>
          <w:rFonts w:hint="eastAsia"/>
          <w:sz w:val="24"/>
        </w:rPr>
        <w:t>）</w:t>
      </w:r>
      <w:r w:rsidRPr="008D7D57">
        <w:rPr>
          <w:rFonts w:hint="eastAsia"/>
          <w:sz w:val="24"/>
        </w:rPr>
        <w:t>68889155</w:t>
      </w:r>
    </w:p>
    <w:p w14:paraId="64147C74"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0531</w:t>
      </w:r>
      <w:r w:rsidRPr="008D7D57">
        <w:rPr>
          <w:rFonts w:hint="eastAsia"/>
          <w:sz w:val="24"/>
        </w:rPr>
        <w:t>）</w:t>
      </w:r>
      <w:r w:rsidRPr="008D7D57">
        <w:rPr>
          <w:rFonts w:hint="eastAsia"/>
          <w:sz w:val="24"/>
        </w:rPr>
        <w:t>68889752</w:t>
      </w:r>
    </w:p>
    <w:p w14:paraId="00F7649B" w14:textId="77777777" w:rsidR="00C5750B" w:rsidRPr="008D7D57" w:rsidRDefault="00C5750B" w:rsidP="00C5750B">
      <w:pPr>
        <w:spacing w:line="360" w:lineRule="auto"/>
        <w:ind w:firstLineChars="200" w:firstLine="480"/>
        <w:rPr>
          <w:sz w:val="24"/>
        </w:rPr>
      </w:pPr>
      <w:r w:rsidRPr="008D7D57">
        <w:rPr>
          <w:rFonts w:hint="eastAsia"/>
          <w:sz w:val="24"/>
        </w:rPr>
        <w:t>联系人：吴阳</w:t>
      </w:r>
    </w:p>
    <w:p w14:paraId="2DDB4874"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95538</w:t>
      </w:r>
    </w:p>
    <w:p w14:paraId="5077622F"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www.qlzq.com.cn</w:t>
      </w:r>
    </w:p>
    <w:p w14:paraId="0EFE747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17</w:t>
      </w:r>
      <w:r w:rsidRPr="008D7D57">
        <w:rPr>
          <w:rFonts w:hint="eastAsia"/>
          <w:sz w:val="24"/>
        </w:rPr>
        <w:t>）</w:t>
      </w:r>
      <w:r w:rsidRPr="008D7D57">
        <w:rPr>
          <w:rFonts w:hint="eastAsia"/>
          <w:sz w:val="24"/>
        </w:rPr>
        <w:t xml:space="preserve"> </w:t>
      </w:r>
      <w:r w:rsidRPr="008D7D57">
        <w:rPr>
          <w:rFonts w:hint="eastAsia"/>
          <w:sz w:val="24"/>
        </w:rPr>
        <w:t>平安证券有限责任公司</w:t>
      </w:r>
    </w:p>
    <w:p w14:paraId="52C6AAAF" w14:textId="77777777" w:rsidR="00C5750B" w:rsidRPr="008D7D57" w:rsidRDefault="00C5750B" w:rsidP="00C5750B">
      <w:pPr>
        <w:spacing w:line="360" w:lineRule="auto"/>
        <w:ind w:firstLineChars="200" w:firstLine="480"/>
        <w:rPr>
          <w:sz w:val="24"/>
        </w:rPr>
      </w:pPr>
      <w:r w:rsidRPr="008D7D57">
        <w:rPr>
          <w:rFonts w:hint="eastAsia"/>
          <w:sz w:val="24"/>
        </w:rPr>
        <w:t>住所：深圳市福田区金田路大中华国际交易广场裙楼</w:t>
      </w:r>
      <w:r w:rsidRPr="008D7D57">
        <w:rPr>
          <w:rFonts w:hint="eastAsia"/>
          <w:sz w:val="24"/>
        </w:rPr>
        <w:t>8</w:t>
      </w:r>
      <w:r w:rsidRPr="008D7D57">
        <w:rPr>
          <w:rFonts w:hint="eastAsia"/>
          <w:sz w:val="24"/>
        </w:rPr>
        <w:t>楼</w:t>
      </w:r>
    </w:p>
    <w:p w14:paraId="2A8ED0EB"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办公地址：深圳市福田区金田路大中华国际交易广场裙楼</w:t>
      </w:r>
      <w:r w:rsidRPr="008D7D57">
        <w:rPr>
          <w:rFonts w:hint="eastAsia"/>
          <w:sz w:val="24"/>
        </w:rPr>
        <w:t>8</w:t>
      </w:r>
      <w:r w:rsidRPr="008D7D57">
        <w:rPr>
          <w:rFonts w:hint="eastAsia"/>
          <w:sz w:val="24"/>
        </w:rPr>
        <w:t>楼</w:t>
      </w:r>
      <w:r w:rsidRPr="008D7D57">
        <w:rPr>
          <w:rFonts w:hint="eastAsia"/>
          <w:sz w:val="24"/>
        </w:rPr>
        <w:t>(518048)</w:t>
      </w:r>
    </w:p>
    <w:p w14:paraId="43F19CF0" w14:textId="77777777" w:rsidR="00C5750B" w:rsidRPr="008D7D57" w:rsidRDefault="00C5750B" w:rsidP="00C5750B">
      <w:pPr>
        <w:spacing w:line="360" w:lineRule="auto"/>
        <w:ind w:firstLineChars="200" w:firstLine="480"/>
        <w:rPr>
          <w:sz w:val="24"/>
        </w:rPr>
      </w:pPr>
      <w:r w:rsidRPr="008D7D57">
        <w:rPr>
          <w:rFonts w:hint="eastAsia"/>
          <w:sz w:val="24"/>
        </w:rPr>
        <w:t>法定代表人：杨宇翔</w:t>
      </w:r>
    </w:p>
    <w:p w14:paraId="271E8DA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22627802</w:t>
      </w:r>
    </w:p>
    <w:p w14:paraId="5A2D6A8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82400862</w:t>
      </w:r>
    </w:p>
    <w:p w14:paraId="1B5BB61A" w14:textId="77777777" w:rsidR="00C5750B" w:rsidRPr="008D7D57" w:rsidRDefault="00C5750B" w:rsidP="00C5750B">
      <w:pPr>
        <w:spacing w:line="360" w:lineRule="auto"/>
        <w:ind w:firstLineChars="200" w:firstLine="480"/>
        <w:rPr>
          <w:sz w:val="24"/>
        </w:rPr>
      </w:pPr>
      <w:r w:rsidRPr="008D7D57">
        <w:rPr>
          <w:rFonts w:hint="eastAsia"/>
          <w:sz w:val="24"/>
        </w:rPr>
        <w:t>联系人：郑舒丽</w:t>
      </w:r>
    </w:p>
    <w:p w14:paraId="2865B1C1"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95511-8</w:t>
      </w:r>
    </w:p>
    <w:p w14:paraId="6060F654"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www.pingan.com</w:t>
      </w:r>
    </w:p>
    <w:p w14:paraId="02D6DDB8"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18</w:t>
      </w:r>
      <w:r w:rsidRPr="008D7D57">
        <w:rPr>
          <w:rFonts w:hint="eastAsia"/>
          <w:sz w:val="24"/>
        </w:rPr>
        <w:t>）</w:t>
      </w:r>
      <w:r w:rsidRPr="008D7D57">
        <w:rPr>
          <w:rFonts w:hint="eastAsia"/>
          <w:sz w:val="24"/>
        </w:rPr>
        <w:t xml:space="preserve"> </w:t>
      </w:r>
      <w:r w:rsidRPr="008D7D57">
        <w:rPr>
          <w:rFonts w:hint="eastAsia"/>
          <w:sz w:val="24"/>
        </w:rPr>
        <w:t>华宝证券有限责任公司</w:t>
      </w:r>
    </w:p>
    <w:p w14:paraId="08049039" w14:textId="77777777" w:rsidR="00C5750B" w:rsidRPr="008D7D57" w:rsidRDefault="00C5750B" w:rsidP="00C5750B">
      <w:pPr>
        <w:spacing w:line="360" w:lineRule="auto"/>
        <w:ind w:firstLineChars="200" w:firstLine="480"/>
        <w:rPr>
          <w:sz w:val="24"/>
        </w:rPr>
      </w:pPr>
      <w:r w:rsidRPr="008D7D57">
        <w:rPr>
          <w:rFonts w:hint="eastAsia"/>
          <w:sz w:val="24"/>
        </w:rPr>
        <w:t>住所：中国上海市陆家嘴环路</w:t>
      </w:r>
      <w:r w:rsidRPr="008D7D57">
        <w:rPr>
          <w:rFonts w:hint="eastAsia"/>
          <w:sz w:val="24"/>
        </w:rPr>
        <w:t>166</w:t>
      </w:r>
      <w:r w:rsidRPr="008D7D57">
        <w:rPr>
          <w:rFonts w:hint="eastAsia"/>
          <w:sz w:val="24"/>
        </w:rPr>
        <w:t>号未来资产大厦</w:t>
      </w:r>
      <w:r w:rsidRPr="008D7D57">
        <w:rPr>
          <w:rFonts w:hint="eastAsia"/>
          <w:sz w:val="24"/>
        </w:rPr>
        <w:t>27</w:t>
      </w:r>
      <w:r w:rsidRPr="008D7D57">
        <w:rPr>
          <w:rFonts w:hint="eastAsia"/>
          <w:sz w:val="24"/>
        </w:rPr>
        <w:t>楼</w:t>
      </w:r>
    </w:p>
    <w:p w14:paraId="321D8CEA" w14:textId="77777777" w:rsidR="00C5750B" w:rsidRPr="008D7D57" w:rsidRDefault="00C5750B" w:rsidP="00C5750B">
      <w:pPr>
        <w:spacing w:line="360" w:lineRule="auto"/>
        <w:ind w:firstLineChars="200" w:firstLine="480"/>
        <w:rPr>
          <w:sz w:val="24"/>
        </w:rPr>
      </w:pPr>
      <w:r w:rsidRPr="008D7D57">
        <w:rPr>
          <w:rFonts w:hint="eastAsia"/>
          <w:sz w:val="24"/>
        </w:rPr>
        <w:t>办公地址：中国上海市浦东新区世纪大道</w:t>
      </w:r>
      <w:r w:rsidRPr="008D7D57">
        <w:rPr>
          <w:rFonts w:hint="eastAsia"/>
          <w:sz w:val="24"/>
        </w:rPr>
        <w:t>100</w:t>
      </w:r>
      <w:r w:rsidRPr="008D7D57">
        <w:rPr>
          <w:rFonts w:hint="eastAsia"/>
          <w:sz w:val="24"/>
        </w:rPr>
        <w:t>号上海环球金融中心</w:t>
      </w:r>
      <w:r w:rsidRPr="008D7D57">
        <w:rPr>
          <w:rFonts w:hint="eastAsia"/>
          <w:sz w:val="24"/>
        </w:rPr>
        <w:t>57</w:t>
      </w:r>
      <w:r w:rsidRPr="008D7D57">
        <w:rPr>
          <w:rFonts w:hint="eastAsia"/>
          <w:sz w:val="24"/>
        </w:rPr>
        <w:t>楼</w:t>
      </w:r>
    </w:p>
    <w:p w14:paraId="32B3ABF0" w14:textId="77777777" w:rsidR="00C5750B" w:rsidRPr="008D7D57" w:rsidRDefault="00C5750B" w:rsidP="00C5750B">
      <w:pPr>
        <w:spacing w:line="360" w:lineRule="auto"/>
        <w:ind w:firstLineChars="200" w:firstLine="480"/>
        <w:rPr>
          <w:sz w:val="24"/>
        </w:rPr>
      </w:pPr>
      <w:r w:rsidRPr="008D7D57">
        <w:rPr>
          <w:rFonts w:hint="eastAsia"/>
          <w:sz w:val="24"/>
        </w:rPr>
        <w:t>法定代表人：</w:t>
      </w:r>
      <w:r w:rsidRPr="008D7D57">
        <w:rPr>
          <w:rFonts w:hint="eastAsia"/>
          <w:sz w:val="24"/>
        </w:rPr>
        <w:t xml:space="preserve"> </w:t>
      </w:r>
      <w:r w:rsidRPr="008D7D57">
        <w:rPr>
          <w:rFonts w:hint="eastAsia"/>
          <w:sz w:val="24"/>
        </w:rPr>
        <w:t>陈林</w:t>
      </w:r>
    </w:p>
    <w:p w14:paraId="31D7F6F5"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68777222</w:t>
      </w:r>
    </w:p>
    <w:p w14:paraId="4529F24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68777822</w:t>
      </w:r>
    </w:p>
    <w:p w14:paraId="753F7041" w14:textId="77777777" w:rsidR="00C5750B" w:rsidRPr="008D7D57" w:rsidRDefault="00C5750B" w:rsidP="00C5750B">
      <w:pPr>
        <w:spacing w:line="360" w:lineRule="auto"/>
        <w:ind w:firstLineChars="200" w:firstLine="480"/>
        <w:rPr>
          <w:sz w:val="24"/>
        </w:rPr>
      </w:pPr>
      <w:r w:rsidRPr="008D7D57">
        <w:rPr>
          <w:rFonts w:hint="eastAsia"/>
          <w:sz w:val="24"/>
        </w:rPr>
        <w:t>联系人：赵洁</w:t>
      </w:r>
    </w:p>
    <w:p w14:paraId="1DC25E75"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400-820-9898</w:t>
      </w:r>
    </w:p>
    <w:p w14:paraId="44AE7742"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www.cnhbstock.com</w:t>
      </w:r>
    </w:p>
    <w:p w14:paraId="74220720"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19</w:t>
      </w:r>
      <w:r w:rsidRPr="008D7D57">
        <w:rPr>
          <w:rFonts w:hint="eastAsia"/>
          <w:sz w:val="24"/>
        </w:rPr>
        <w:t>）</w:t>
      </w:r>
      <w:r w:rsidRPr="008D7D57">
        <w:rPr>
          <w:rFonts w:hint="eastAsia"/>
          <w:sz w:val="24"/>
        </w:rPr>
        <w:t xml:space="preserve"> </w:t>
      </w:r>
      <w:r w:rsidRPr="008D7D57">
        <w:rPr>
          <w:rFonts w:hint="eastAsia"/>
          <w:sz w:val="24"/>
        </w:rPr>
        <w:t>国金证券股份有限公司</w:t>
      </w:r>
    </w:p>
    <w:p w14:paraId="587842E5" w14:textId="77777777" w:rsidR="00C5750B" w:rsidRPr="008D7D57" w:rsidRDefault="00C5750B" w:rsidP="00C5750B">
      <w:pPr>
        <w:spacing w:line="360" w:lineRule="auto"/>
        <w:ind w:firstLineChars="200" w:firstLine="480"/>
        <w:rPr>
          <w:sz w:val="24"/>
        </w:rPr>
      </w:pPr>
      <w:r w:rsidRPr="008D7D57">
        <w:rPr>
          <w:rFonts w:hint="eastAsia"/>
          <w:sz w:val="24"/>
        </w:rPr>
        <w:t>住所：成都市东城根上街</w:t>
      </w:r>
      <w:r w:rsidRPr="008D7D57">
        <w:rPr>
          <w:rFonts w:hint="eastAsia"/>
          <w:sz w:val="24"/>
        </w:rPr>
        <w:t>95</w:t>
      </w:r>
      <w:r w:rsidRPr="008D7D57">
        <w:rPr>
          <w:rFonts w:hint="eastAsia"/>
          <w:sz w:val="24"/>
        </w:rPr>
        <w:t>号</w:t>
      </w:r>
    </w:p>
    <w:p w14:paraId="18AB372A" w14:textId="77777777" w:rsidR="00C5750B" w:rsidRPr="008D7D57" w:rsidRDefault="00C5750B" w:rsidP="00C5750B">
      <w:pPr>
        <w:spacing w:line="360" w:lineRule="auto"/>
        <w:ind w:firstLineChars="200" w:firstLine="480"/>
        <w:rPr>
          <w:sz w:val="24"/>
        </w:rPr>
      </w:pPr>
      <w:r w:rsidRPr="008D7D57">
        <w:rPr>
          <w:rFonts w:hint="eastAsia"/>
          <w:sz w:val="24"/>
        </w:rPr>
        <w:t>办公地址：成都市东城根上街</w:t>
      </w:r>
      <w:r w:rsidRPr="008D7D57">
        <w:rPr>
          <w:rFonts w:hint="eastAsia"/>
          <w:sz w:val="24"/>
        </w:rPr>
        <w:t>95</w:t>
      </w:r>
      <w:r w:rsidRPr="008D7D57">
        <w:rPr>
          <w:rFonts w:hint="eastAsia"/>
          <w:sz w:val="24"/>
        </w:rPr>
        <w:t>号</w:t>
      </w:r>
    </w:p>
    <w:p w14:paraId="7B701647" w14:textId="77777777" w:rsidR="00C5750B" w:rsidRPr="008D7D57" w:rsidRDefault="00C5750B" w:rsidP="00C5750B">
      <w:pPr>
        <w:spacing w:line="360" w:lineRule="auto"/>
        <w:ind w:firstLineChars="200" w:firstLine="480"/>
        <w:rPr>
          <w:sz w:val="24"/>
        </w:rPr>
      </w:pPr>
      <w:r w:rsidRPr="008D7D57">
        <w:rPr>
          <w:rFonts w:hint="eastAsia"/>
          <w:sz w:val="24"/>
        </w:rPr>
        <w:t>法定代表人：冉云</w:t>
      </w:r>
      <w:r w:rsidRPr="008D7D57">
        <w:rPr>
          <w:rFonts w:hint="eastAsia"/>
          <w:sz w:val="24"/>
        </w:rPr>
        <w:t xml:space="preserve"> </w:t>
      </w:r>
    </w:p>
    <w:p w14:paraId="1613A1B3"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028</w:t>
      </w:r>
      <w:r w:rsidRPr="008D7D57">
        <w:rPr>
          <w:rFonts w:hint="eastAsia"/>
          <w:sz w:val="24"/>
        </w:rPr>
        <w:t>）</w:t>
      </w:r>
      <w:r w:rsidRPr="008D7D57">
        <w:rPr>
          <w:rFonts w:hint="eastAsia"/>
          <w:sz w:val="24"/>
        </w:rPr>
        <w:t>86690126</w:t>
      </w:r>
    </w:p>
    <w:p w14:paraId="0A2F05E8"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028</w:t>
      </w:r>
      <w:r w:rsidRPr="008D7D57">
        <w:rPr>
          <w:rFonts w:hint="eastAsia"/>
          <w:sz w:val="24"/>
        </w:rPr>
        <w:t>）</w:t>
      </w:r>
      <w:r w:rsidRPr="008D7D57">
        <w:rPr>
          <w:rFonts w:hint="eastAsia"/>
          <w:sz w:val="24"/>
        </w:rPr>
        <w:t>86690126</w:t>
      </w:r>
    </w:p>
    <w:p w14:paraId="49023965" w14:textId="77777777" w:rsidR="00C5750B" w:rsidRPr="008D7D57" w:rsidRDefault="00C5750B" w:rsidP="00C5750B">
      <w:pPr>
        <w:spacing w:line="360" w:lineRule="auto"/>
        <w:ind w:firstLineChars="200" w:firstLine="480"/>
        <w:rPr>
          <w:sz w:val="24"/>
        </w:rPr>
      </w:pPr>
      <w:r w:rsidRPr="008D7D57">
        <w:rPr>
          <w:rFonts w:hint="eastAsia"/>
          <w:sz w:val="24"/>
        </w:rPr>
        <w:t>联系人：金喆</w:t>
      </w:r>
    </w:p>
    <w:p w14:paraId="7560C6A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400-6600-109</w:t>
      </w:r>
    </w:p>
    <w:p w14:paraId="1CB21B9C"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www.gjzq.com.cn</w:t>
      </w:r>
    </w:p>
    <w:p w14:paraId="77D9FDD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20</w:t>
      </w:r>
      <w:r w:rsidRPr="008D7D57">
        <w:rPr>
          <w:rFonts w:hint="eastAsia"/>
          <w:sz w:val="24"/>
        </w:rPr>
        <w:t>）</w:t>
      </w:r>
      <w:r w:rsidRPr="008D7D57">
        <w:rPr>
          <w:rFonts w:hint="eastAsia"/>
          <w:sz w:val="24"/>
        </w:rPr>
        <w:t xml:space="preserve"> </w:t>
      </w:r>
      <w:r w:rsidRPr="008D7D57">
        <w:rPr>
          <w:rFonts w:hint="eastAsia"/>
          <w:sz w:val="24"/>
        </w:rPr>
        <w:t>方正证券股份有限公司</w:t>
      </w:r>
    </w:p>
    <w:p w14:paraId="00EB4C71" w14:textId="77777777" w:rsidR="00C5750B" w:rsidRPr="008D7D57" w:rsidRDefault="00C5750B" w:rsidP="00C5750B">
      <w:pPr>
        <w:spacing w:line="360" w:lineRule="auto"/>
        <w:ind w:firstLineChars="200" w:firstLine="480"/>
        <w:rPr>
          <w:sz w:val="24"/>
        </w:rPr>
      </w:pPr>
      <w:r w:rsidRPr="008D7D57">
        <w:rPr>
          <w:rFonts w:hint="eastAsia"/>
          <w:sz w:val="24"/>
        </w:rPr>
        <w:t>住所：湖南长沙芙蓉中路二段华侨国际大厦</w:t>
      </w:r>
      <w:r w:rsidRPr="008D7D57">
        <w:rPr>
          <w:rFonts w:hint="eastAsia"/>
          <w:sz w:val="24"/>
        </w:rPr>
        <w:t>22-24</w:t>
      </w:r>
      <w:r w:rsidRPr="008D7D57">
        <w:rPr>
          <w:rFonts w:hint="eastAsia"/>
          <w:sz w:val="24"/>
        </w:rPr>
        <w:t>层</w:t>
      </w:r>
    </w:p>
    <w:p w14:paraId="5DE034EF" w14:textId="77777777" w:rsidR="00C5750B" w:rsidRPr="008D7D57" w:rsidRDefault="00C5750B" w:rsidP="00C5750B">
      <w:pPr>
        <w:spacing w:line="360" w:lineRule="auto"/>
        <w:ind w:firstLineChars="200" w:firstLine="480"/>
        <w:rPr>
          <w:sz w:val="24"/>
        </w:rPr>
      </w:pPr>
      <w:r w:rsidRPr="008D7D57">
        <w:rPr>
          <w:rFonts w:hint="eastAsia"/>
          <w:sz w:val="24"/>
        </w:rPr>
        <w:t>办公地址：湖南长沙芙蓉中路二段华侨国际大厦</w:t>
      </w:r>
      <w:r w:rsidRPr="008D7D57">
        <w:rPr>
          <w:rFonts w:hint="eastAsia"/>
          <w:sz w:val="24"/>
        </w:rPr>
        <w:t>22-24</w:t>
      </w:r>
      <w:r w:rsidRPr="008D7D57">
        <w:rPr>
          <w:rFonts w:hint="eastAsia"/>
          <w:sz w:val="24"/>
        </w:rPr>
        <w:t>层</w:t>
      </w:r>
    </w:p>
    <w:p w14:paraId="7D5BA344" w14:textId="77777777" w:rsidR="00C5750B" w:rsidRPr="008D7D57" w:rsidRDefault="00C5750B" w:rsidP="00C5750B">
      <w:pPr>
        <w:spacing w:line="360" w:lineRule="auto"/>
        <w:ind w:firstLineChars="200" w:firstLine="480"/>
        <w:rPr>
          <w:sz w:val="24"/>
        </w:rPr>
      </w:pPr>
      <w:r w:rsidRPr="008D7D57">
        <w:rPr>
          <w:rFonts w:hint="eastAsia"/>
          <w:sz w:val="24"/>
        </w:rPr>
        <w:t>法定代表人：雷杰</w:t>
      </w:r>
    </w:p>
    <w:p w14:paraId="3F936954"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68546765</w:t>
      </w:r>
    </w:p>
    <w:p w14:paraId="153C9EA6"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68546792</w:t>
      </w:r>
    </w:p>
    <w:p w14:paraId="519F05B1" w14:textId="77777777" w:rsidR="00C5750B" w:rsidRPr="008D7D57" w:rsidRDefault="00C5750B" w:rsidP="00C5750B">
      <w:pPr>
        <w:spacing w:line="360" w:lineRule="auto"/>
        <w:ind w:firstLineChars="200" w:firstLine="480"/>
        <w:rPr>
          <w:sz w:val="24"/>
        </w:rPr>
      </w:pPr>
      <w:r w:rsidRPr="008D7D57">
        <w:rPr>
          <w:rFonts w:hint="eastAsia"/>
          <w:sz w:val="24"/>
        </w:rPr>
        <w:t>联系人：徐锦福</w:t>
      </w:r>
    </w:p>
    <w:p w14:paraId="5CAA4AC4"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95571</w:t>
      </w:r>
    </w:p>
    <w:p w14:paraId="0C031786"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www.foundersc.com</w:t>
      </w:r>
    </w:p>
    <w:p w14:paraId="6DAA2CB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21</w:t>
      </w:r>
      <w:r w:rsidRPr="008D7D57">
        <w:rPr>
          <w:rFonts w:hint="eastAsia"/>
          <w:sz w:val="24"/>
        </w:rPr>
        <w:t>）</w:t>
      </w:r>
      <w:r w:rsidRPr="008D7D57">
        <w:rPr>
          <w:rFonts w:hint="eastAsia"/>
          <w:sz w:val="24"/>
        </w:rPr>
        <w:t xml:space="preserve"> </w:t>
      </w:r>
      <w:r w:rsidRPr="008D7D57">
        <w:rPr>
          <w:rFonts w:hint="eastAsia"/>
          <w:sz w:val="24"/>
        </w:rPr>
        <w:t>渤海证券股份有限公司</w:t>
      </w:r>
    </w:p>
    <w:p w14:paraId="348376A7" w14:textId="77777777" w:rsidR="00C5750B" w:rsidRPr="008D7D57" w:rsidRDefault="00C5750B" w:rsidP="00C5750B">
      <w:pPr>
        <w:spacing w:line="360" w:lineRule="auto"/>
        <w:ind w:firstLineChars="200" w:firstLine="480"/>
        <w:rPr>
          <w:sz w:val="24"/>
        </w:rPr>
      </w:pPr>
      <w:r w:rsidRPr="008D7D57">
        <w:rPr>
          <w:rFonts w:hint="eastAsia"/>
          <w:sz w:val="24"/>
        </w:rPr>
        <w:t>住所：天津经济技术开发区第二大街</w:t>
      </w:r>
      <w:r w:rsidRPr="008D7D57">
        <w:rPr>
          <w:rFonts w:hint="eastAsia"/>
          <w:sz w:val="24"/>
        </w:rPr>
        <w:t>42</w:t>
      </w:r>
      <w:r w:rsidRPr="008D7D57">
        <w:rPr>
          <w:rFonts w:hint="eastAsia"/>
          <w:sz w:val="24"/>
        </w:rPr>
        <w:t>号写字楼</w:t>
      </w:r>
      <w:r w:rsidRPr="008D7D57">
        <w:rPr>
          <w:rFonts w:hint="eastAsia"/>
          <w:sz w:val="24"/>
        </w:rPr>
        <w:t>101</w:t>
      </w:r>
      <w:r w:rsidRPr="008D7D57">
        <w:rPr>
          <w:rFonts w:hint="eastAsia"/>
          <w:sz w:val="24"/>
        </w:rPr>
        <w:t>室</w:t>
      </w:r>
    </w:p>
    <w:p w14:paraId="326BA170" w14:textId="77777777" w:rsidR="00C5750B" w:rsidRPr="008D7D57" w:rsidRDefault="00C5750B" w:rsidP="00C5750B">
      <w:pPr>
        <w:spacing w:line="360" w:lineRule="auto"/>
        <w:ind w:firstLineChars="200" w:firstLine="480"/>
        <w:rPr>
          <w:sz w:val="24"/>
        </w:rPr>
      </w:pPr>
      <w:r w:rsidRPr="008D7D57">
        <w:rPr>
          <w:rFonts w:hint="eastAsia"/>
          <w:sz w:val="24"/>
        </w:rPr>
        <w:t>办公地址：天津市南开区宾水西道</w:t>
      </w:r>
      <w:r w:rsidRPr="008D7D57">
        <w:rPr>
          <w:rFonts w:hint="eastAsia"/>
          <w:sz w:val="24"/>
        </w:rPr>
        <w:t>8</w:t>
      </w:r>
      <w:r w:rsidRPr="008D7D57">
        <w:rPr>
          <w:rFonts w:hint="eastAsia"/>
          <w:sz w:val="24"/>
        </w:rPr>
        <w:t>号</w:t>
      </w:r>
    </w:p>
    <w:p w14:paraId="661D0513" w14:textId="77777777" w:rsidR="00C5750B" w:rsidRPr="008D7D57" w:rsidRDefault="00C5750B" w:rsidP="00C5750B">
      <w:pPr>
        <w:spacing w:line="360" w:lineRule="auto"/>
        <w:ind w:firstLineChars="200" w:firstLine="480"/>
        <w:rPr>
          <w:sz w:val="24"/>
        </w:rPr>
      </w:pPr>
      <w:r w:rsidRPr="008D7D57">
        <w:rPr>
          <w:rFonts w:hint="eastAsia"/>
          <w:sz w:val="24"/>
        </w:rPr>
        <w:t>法定代表人：王春峰</w:t>
      </w:r>
    </w:p>
    <w:p w14:paraId="02589D5F"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022</w:t>
      </w:r>
      <w:r w:rsidRPr="008D7D57">
        <w:rPr>
          <w:rFonts w:hint="eastAsia"/>
          <w:sz w:val="24"/>
        </w:rPr>
        <w:t>）</w:t>
      </w:r>
      <w:r w:rsidRPr="008D7D57">
        <w:rPr>
          <w:rFonts w:hint="eastAsia"/>
          <w:sz w:val="24"/>
        </w:rPr>
        <w:t>28451991</w:t>
      </w:r>
    </w:p>
    <w:p w14:paraId="1C99F578"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022</w:t>
      </w:r>
      <w:r w:rsidRPr="008D7D57">
        <w:rPr>
          <w:rFonts w:hint="eastAsia"/>
          <w:sz w:val="24"/>
        </w:rPr>
        <w:t>）</w:t>
      </w:r>
      <w:r w:rsidRPr="008D7D57">
        <w:rPr>
          <w:rFonts w:hint="eastAsia"/>
          <w:sz w:val="24"/>
        </w:rPr>
        <w:t>28451892</w:t>
      </w:r>
    </w:p>
    <w:p w14:paraId="596AB9A9" w14:textId="77777777" w:rsidR="00C5750B" w:rsidRPr="008D7D57" w:rsidRDefault="00C5750B" w:rsidP="00C5750B">
      <w:pPr>
        <w:spacing w:line="360" w:lineRule="auto"/>
        <w:ind w:firstLineChars="200" w:firstLine="480"/>
        <w:rPr>
          <w:sz w:val="24"/>
        </w:rPr>
      </w:pPr>
      <w:r w:rsidRPr="008D7D57">
        <w:rPr>
          <w:rFonts w:hint="eastAsia"/>
          <w:sz w:val="24"/>
        </w:rPr>
        <w:t>联系人：蔡霆</w:t>
      </w:r>
    </w:p>
    <w:p w14:paraId="6E617AA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 400-651-5988</w:t>
      </w:r>
    </w:p>
    <w:p w14:paraId="2CAB7F4F"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www.bhzq.com</w:t>
      </w:r>
    </w:p>
    <w:p w14:paraId="4A3FD25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22</w:t>
      </w:r>
      <w:r w:rsidRPr="008D7D57">
        <w:rPr>
          <w:rFonts w:hint="eastAsia"/>
          <w:sz w:val="24"/>
        </w:rPr>
        <w:t>）</w:t>
      </w:r>
      <w:r w:rsidRPr="008D7D57">
        <w:rPr>
          <w:rFonts w:hint="eastAsia"/>
          <w:sz w:val="24"/>
        </w:rPr>
        <w:t xml:space="preserve"> </w:t>
      </w:r>
      <w:r w:rsidRPr="008D7D57">
        <w:rPr>
          <w:rFonts w:hint="eastAsia"/>
          <w:sz w:val="24"/>
        </w:rPr>
        <w:t>信达证券股份有限公司</w:t>
      </w:r>
    </w:p>
    <w:p w14:paraId="0D7528E1" w14:textId="77777777" w:rsidR="00C5750B" w:rsidRPr="008D7D57" w:rsidRDefault="00C5750B" w:rsidP="00C5750B">
      <w:pPr>
        <w:spacing w:line="360" w:lineRule="auto"/>
        <w:ind w:firstLineChars="200" w:firstLine="480"/>
        <w:rPr>
          <w:sz w:val="24"/>
        </w:rPr>
      </w:pPr>
      <w:r w:rsidRPr="008D7D57">
        <w:rPr>
          <w:rFonts w:hint="eastAsia"/>
          <w:sz w:val="24"/>
        </w:rPr>
        <w:t>住所：北京市西城区闹市口大街</w:t>
      </w:r>
      <w:r w:rsidRPr="008D7D57">
        <w:rPr>
          <w:rFonts w:hint="eastAsia"/>
          <w:sz w:val="24"/>
        </w:rPr>
        <w:t>9</w:t>
      </w:r>
      <w:r w:rsidRPr="008D7D57">
        <w:rPr>
          <w:rFonts w:hint="eastAsia"/>
          <w:sz w:val="24"/>
        </w:rPr>
        <w:t>号院</w:t>
      </w:r>
      <w:r w:rsidRPr="008D7D57">
        <w:rPr>
          <w:rFonts w:hint="eastAsia"/>
          <w:sz w:val="24"/>
        </w:rPr>
        <w:t>1</w:t>
      </w:r>
      <w:r w:rsidRPr="008D7D57">
        <w:rPr>
          <w:rFonts w:hint="eastAsia"/>
          <w:sz w:val="24"/>
        </w:rPr>
        <w:t>号楼信达金融中心</w:t>
      </w:r>
    </w:p>
    <w:p w14:paraId="62ADE7F9" w14:textId="77777777" w:rsidR="00C5750B" w:rsidRPr="008D7D57" w:rsidRDefault="00C5750B" w:rsidP="00C5750B">
      <w:pPr>
        <w:spacing w:line="360" w:lineRule="auto"/>
        <w:ind w:firstLineChars="200" w:firstLine="480"/>
        <w:rPr>
          <w:sz w:val="24"/>
        </w:rPr>
      </w:pPr>
      <w:r w:rsidRPr="008D7D57">
        <w:rPr>
          <w:rFonts w:hint="eastAsia"/>
          <w:sz w:val="24"/>
        </w:rPr>
        <w:t>办公地址：北京市西城区闹市口大街</w:t>
      </w:r>
      <w:r w:rsidRPr="008D7D57">
        <w:rPr>
          <w:rFonts w:hint="eastAsia"/>
          <w:sz w:val="24"/>
        </w:rPr>
        <w:t>9</w:t>
      </w:r>
      <w:r w:rsidRPr="008D7D57">
        <w:rPr>
          <w:rFonts w:hint="eastAsia"/>
          <w:sz w:val="24"/>
        </w:rPr>
        <w:t>号院</w:t>
      </w:r>
      <w:r w:rsidRPr="008D7D57">
        <w:rPr>
          <w:rFonts w:hint="eastAsia"/>
          <w:sz w:val="24"/>
        </w:rPr>
        <w:t>1</w:t>
      </w:r>
      <w:r w:rsidRPr="008D7D57">
        <w:rPr>
          <w:rFonts w:hint="eastAsia"/>
          <w:sz w:val="24"/>
        </w:rPr>
        <w:t>号楼信达金融中心</w:t>
      </w:r>
    </w:p>
    <w:p w14:paraId="44A92A0D" w14:textId="77777777" w:rsidR="00C5750B" w:rsidRPr="008D7D57" w:rsidRDefault="00C5750B" w:rsidP="00C5750B">
      <w:pPr>
        <w:spacing w:line="360" w:lineRule="auto"/>
        <w:ind w:firstLineChars="200" w:firstLine="480"/>
        <w:rPr>
          <w:sz w:val="24"/>
        </w:rPr>
      </w:pPr>
      <w:r w:rsidRPr="008D7D57">
        <w:rPr>
          <w:rFonts w:hint="eastAsia"/>
          <w:sz w:val="24"/>
        </w:rPr>
        <w:t>法定代表人：高冠江</w:t>
      </w:r>
    </w:p>
    <w:p w14:paraId="28BF1276"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63081000</w:t>
      </w:r>
    </w:p>
    <w:p w14:paraId="4533F54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63080978</w:t>
      </w:r>
    </w:p>
    <w:p w14:paraId="7554CE3F" w14:textId="77777777" w:rsidR="00C5750B" w:rsidRPr="008D7D57" w:rsidRDefault="00C5750B" w:rsidP="00C5750B">
      <w:pPr>
        <w:spacing w:line="360" w:lineRule="auto"/>
        <w:ind w:firstLineChars="200" w:firstLine="480"/>
        <w:rPr>
          <w:sz w:val="24"/>
        </w:rPr>
      </w:pPr>
      <w:r w:rsidRPr="008D7D57">
        <w:rPr>
          <w:rFonts w:hint="eastAsia"/>
          <w:sz w:val="24"/>
        </w:rPr>
        <w:t>联系人：唐静</w:t>
      </w:r>
    </w:p>
    <w:p w14:paraId="51794EF5"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95321</w:t>
      </w:r>
    </w:p>
    <w:p w14:paraId="35D6E17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www.cindasc.com</w:t>
      </w:r>
    </w:p>
    <w:p w14:paraId="0F93C775"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23</w:t>
      </w:r>
      <w:r w:rsidRPr="008D7D57">
        <w:rPr>
          <w:rFonts w:hint="eastAsia"/>
          <w:sz w:val="24"/>
        </w:rPr>
        <w:t>）</w:t>
      </w:r>
      <w:r w:rsidRPr="008D7D57">
        <w:rPr>
          <w:rFonts w:hint="eastAsia"/>
          <w:sz w:val="24"/>
        </w:rPr>
        <w:t xml:space="preserve"> </w:t>
      </w:r>
      <w:r w:rsidRPr="008D7D57">
        <w:rPr>
          <w:rFonts w:hint="eastAsia"/>
          <w:sz w:val="24"/>
        </w:rPr>
        <w:t>东方证券股份有限公司</w:t>
      </w:r>
    </w:p>
    <w:p w14:paraId="33577C57" w14:textId="77777777" w:rsidR="00C5750B" w:rsidRPr="008D7D57" w:rsidRDefault="00C5750B" w:rsidP="00C5750B">
      <w:pPr>
        <w:spacing w:line="360" w:lineRule="auto"/>
        <w:ind w:firstLineChars="200" w:firstLine="480"/>
        <w:rPr>
          <w:sz w:val="24"/>
        </w:rPr>
      </w:pPr>
      <w:r w:rsidRPr="008D7D57">
        <w:rPr>
          <w:rFonts w:hint="eastAsia"/>
          <w:sz w:val="24"/>
        </w:rPr>
        <w:t>住所：上海市中山南路</w:t>
      </w:r>
      <w:r w:rsidRPr="008D7D57">
        <w:rPr>
          <w:rFonts w:hint="eastAsia"/>
          <w:sz w:val="24"/>
        </w:rPr>
        <w:t>318</w:t>
      </w:r>
      <w:r w:rsidRPr="008D7D57">
        <w:rPr>
          <w:rFonts w:hint="eastAsia"/>
          <w:sz w:val="24"/>
        </w:rPr>
        <w:t>号</w:t>
      </w:r>
      <w:r w:rsidRPr="008D7D57">
        <w:rPr>
          <w:rFonts w:hint="eastAsia"/>
          <w:sz w:val="24"/>
        </w:rPr>
        <w:t>2</w:t>
      </w:r>
      <w:r w:rsidRPr="008D7D57">
        <w:rPr>
          <w:rFonts w:hint="eastAsia"/>
          <w:sz w:val="24"/>
        </w:rPr>
        <w:t>号楼</w:t>
      </w:r>
      <w:r w:rsidRPr="008D7D57">
        <w:rPr>
          <w:rFonts w:hint="eastAsia"/>
          <w:sz w:val="24"/>
        </w:rPr>
        <w:t>22</w:t>
      </w:r>
      <w:r w:rsidRPr="008D7D57">
        <w:rPr>
          <w:rFonts w:hint="eastAsia"/>
          <w:sz w:val="24"/>
        </w:rPr>
        <w:t>层</w:t>
      </w:r>
      <w:r w:rsidRPr="008D7D57">
        <w:rPr>
          <w:rFonts w:hint="eastAsia"/>
          <w:sz w:val="24"/>
        </w:rPr>
        <w:t>-29</w:t>
      </w:r>
      <w:r w:rsidRPr="008D7D57">
        <w:rPr>
          <w:rFonts w:hint="eastAsia"/>
          <w:sz w:val="24"/>
        </w:rPr>
        <w:t>层</w:t>
      </w:r>
    </w:p>
    <w:p w14:paraId="3E49EF38" w14:textId="77777777" w:rsidR="00C5750B" w:rsidRPr="008D7D57" w:rsidRDefault="00C5750B" w:rsidP="00C5750B">
      <w:pPr>
        <w:spacing w:line="360" w:lineRule="auto"/>
        <w:ind w:firstLineChars="200" w:firstLine="480"/>
        <w:rPr>
          <w:sz w:val="24"/>
        </w:rPr>
      </w:pPr>
      <w:r w:rsidRPr="008D7D57">
        <w:rPr>
          <w:rFonts w:hint="eastAsia"/>
          <w:sz w:val="24"/>
        </w:rPr>
        <w:t>法定代表人：王益民</w:t>
      </w:r>
    </w:p>
    <w:p w14:paraId="356B1A7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63325888</w:t>
      </w:r>
    </w:p>
    <w:p w14:paraId="68E379B5"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63326173</w:t>
      </w:r>
    </w:p>
    <w:p w14:paraId="79C10837" w14:textId="77777777" w:rsidR="00C5750B" w:rsidRPr="008D7D57" w:rsidRDefault="00C5750B" w:rsidP="00C5750B">
      <w:pPr>
        <w:spacing w:line="360" w:lineRule="auto"/>
        <w:ind w:firstLineChars="200" w:firstLine="480"/>
        <w:rPr>
          <w:sz w:val="24"/>
        </w:rPr>
      </w:pPr>
      <w:r w:rsidRPr="008D7D57">
        <w:rPr>
          <w:rFonts w:hint="eastAsia"/>
          <w:sz w:val="24"/>
        </w:rPr>
        <w:t>联系人：吴宇</w:t>
      </w:r>
    </w:p>
    <w:p w14:paraId="7D6522A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95503</w:t>
      </w:r>
    </w:p>
    <w:p w14:paraId="2BEF90D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www.dfzq.com.cn</w:t>
      </w:r>
    </w:p>
    <w:p w14:paraId="2093C9F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24</w:t>
      </w:r>
      <w:r w:rsidRPr="008D7D57">
        <w:rPr>
          <w:rFonts w:hint="eastAsia"/>
          <w:sz w:val="24"/>
        </w:rPr>
        <w:t>）</w:t>
      </w:r>
      <w:r w:rsidRPr="008D7D57">
        <w:rPr>
          <w:rFonts w:hint="eastAsia"/>
          <w:sz w:val="24"/>
        </w:rPr>
        <w:t xml:space="preserve"> </w:t>
      </w:r>
      <w:r w:rsidRPr="008D7D57">
        <w:rPr>
          <w:rFonts w:hint="eastAsia"/>
          <w:sz w:val="24"/>
        </w:rPr>
        <w:t>东兴证券股份有限公司</w:t>
      </w:r>
    </w:p>
    <w:p w14:paraId="60B8D8DB" w14:textId="77777777" w:rsidR="00C5750B" w:rsidRPr="008D7D57" w:rsidRDefault="00C5750B" w:rsidP="00C5750B">
      <w:pPr>
        <w:spacing w:line="360" w:lineRule="auto"/>
        <w:ind w:firstLineChars="200" w:firstLine="480"/>
        <w:rPr>
          <w:sz w:val="24"/>
        </w:rPr>
      </w:pPr>
      <w:r w:rsidRPr="008D7D57">
        <w:rPr>
          <w:rFonts w:hint="eastAsia"/>
          <w:sz w:val="24"/>
        </w:rPr>
        <w:t>住所：北京市西城区金融大街</w:t>
      </w:r>
      <w:r w:rsidRPr="008D7D57">
        <w:rPr>
          <w:rFonts w:hint="eastAsia"/>
          <w:sz w:val="24"/>
        </w:rPr>
        <w:t>5</w:t>
      </w:r>
      <w:r w:rsidRPr="008D7D57">
        <w:rPr>
          <w:rFonts w:hint="eastAsia"/>
          <w:sz w:val="24"/>
        </w:rPr>
        <w:t>号新盛大厦</w:t>
      </w:r>
      <w:r w:rsidRPr="008D7D57">
        <w:rPr>
          <w:rFonts w:hint="eastAsia"/>
          <w:sz w:val="24"/>
        </w:rPr>
        <w:t>B</w:t>
      </w:r>
      <w:r w:rsidRPr="008D7D57">
        <w:rPr>
          <w:rFonts w:hint="eastAsia"/>
          <w:sz w:val="24"/>
        </w:rPr>
        <w:t>座</w:t>
      </w:r>
      <w:r w:rsidRPr="008D7D57">
        <w:rPr>
          <w:rFonts w:hint="eastAsia"/>
          <w:sz w:val="24"/>
        </w:rPr>
        <w:t>12-15</w:t>
      </w:r>
      <w:r w:rsidRPr="008D7D57">
        <w:rPr>
          <w:rFonts w:hint="eastAsia"/>
          <w:sz w:val="24"/>
        </w:rPr>
        <w:t>层</w:t>
      </w:r>
    </w:p>
    <w:p w14:paraId="2E64439E" w14:textId="77777777" w:rsidR="00C5750B" w:rsidRPr="008D7D57" w:rsidRDefault="00C5750B" w:rsidP="00C5750B">
      <w:pPr>
        <w:spacing w:line="360" w:lineRule="auto"/>
        <w:ind w:firstLineChars="200" w:firstLine="480"/>
        <w:rPr>
          <w:sz w:val="24"/>
        </w:rPr>
      </w:pPr>
      <w:r w:rsidRPr="008D7D57">
        <w:rPr>
          <w:rFonts w:hint="eastAsia"/>
          <w:sz w:val="24"/>
        </w:rPr>
        <w:t>法定代表人：徐勇力</w:t>
      </w:r>
    </w:p>
    <w:p w14:paraId="5782DA1E"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66555316</w:t>
      </w:r>
    </w:p>
    <w:p w14:paraId="51F682F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66555246</w:t>
      </w:r>
    </w:p>
    <w:p w14:paraId="790A53C7" w14:textId="77777777" w:rsidR="00C5750B" w:rsidRPr="008D7D57" w:rsidRDefault="00C5750B" w:rsidP="00C5750B">
      <w:pPr>
        <w:spacing w:line="360" w:lineRule="auto"/>
        <w:ind w:firstLineChars="200" w:firstLine="480"/>
        <w:rPr>
          <w:sz w:val="24"/>
        </w:rPr>
      </w:pPr>
      <w:r w:rsidRPr="008D7D57">
        <w:rPr>
          <w:rFonts w:hint="eastAsia"/>
          <w:sz w:val="24"/>
        </w:rPr>
        <w:t>联系人：汤漫川</w:t>
      </w:r>
    </w:p>
    <w:p w14:paraId="1C3CFFA4"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 400-8888-993</w:t>
      </w:r>
    </w:p>
    <w:p w14:paraId="6B280447"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www.dxzq.net</w:t>
      </w:r>
    </w:p>
    <w:p w14:paraId="7938FF7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25</w:t>
      </w:r>
      <w:r w:rsidRPr="008D7D57">
        <w:rPr>
          <w:rFonts w:hint="eastAsia"/>
          <w:sz w:val="24"/>
        </w:rPr>
        <w:t>）</w:t>
      </w:r>
      <w:r w:rsidRPr="008D7D57">
        <w:rPr>
          <w:rFonts w:hint="eastAsia"/>
          <w:sz w:val="24"/>
        </w:rPr>
        <w:t xml:space="preserve"> </w:t>
      </w:r>
      <w:r w:rsidRPr="008D7D57">
        <w:rPr>
          <w:rFonts w:hint="eastAsia"/>
          <w:sz w:val="24"/>
        </w:rPr>
        <w:t>华福证券有限责任公司</w:t>
      </w:r>
    </w:p>
    <w:p w14:paraId="1AAE6D9A" w14:textId="77777777" w:rsidR="00C5750B" w:rsidRPr="008D7D57" w:rsidRDefault="00C5750B" w:rsidP="00C5750B">
      <w:pPr>
        <w:spacing w:line="360" w:lineRule="auto"/>
        <w:ind w:firstLineChars="200" w:firstLine="480"/>
        <w:rPr>
          <w:sz w:val="24"/>
        </w:rPr>
      </w:pPr>
      <w:r w:rsidRPr="008D7D57">
        <w:rPr>
          <w:rFonts w:hint="eastAsia"/>
          <w:sz w:val="24"/>
        </w:rPr>
        <w:t>住所：福州市五四路</w:t>
      </w:r>
      <w:r w:rsidRPr="008D7D57">
        <w:rPr>
          <w:rFonts w:hint="eastAsia"/>
          <w:sz w:val="24"/>
        </w:rPr>
        <w:t>157</w:t>
      </w:r>
      <w:r w:rsidRPr="008D7D57">
        <w:rPr>
          <w:rFonts w:hint="eastAsia"/>
          <w:sz w:val="24"/>
        </w:rPr>
        <w:t>号新天地大厦</w:t>
      </w:r>
      <w:r w:rsidRPr="008D7D57">
        <w:rPr>
          <w:rFonts w:hint="eastAsia"/>
          <w:sz w:val="24"/>
        </w:rPr>
        <w:t>7</w:t>
      </w:r>
      <w:r w:rsidRPr="008D7D57">
        <w:rPr>
          <w:rFonts w:hint="eastAsia"/>
          <w:sz w:val="24"/>
        </w:rPr>
        <w:t>、</w:t>
      </w:r>
      <w:r w:rsidRPr="008D7D57">
        <w:rPr>
          <w:rFonts w:hint="eastAsia"/>
          <w:sz w:val="24"/>
        </w:rPr>
        <w:t>8</w:t>
      </w:r>
      <w:r w:rsidRPr="008D7D57">
        <w:rPr>
          <w:rFonts w:hint="eastAsia"/>
          <w:sz w:val="24"/>
        </w:rPr>
        <w:t>层</w:t>
      </w:r>
    </w:p>
    <w:p w14:paraId="30AF64EB" w14:textId="77777777" w:rsidR="00C5750B" w:rsidRPr="008D7D57" w:rsidRDefault="00C5750B" w:rsidP="00C5750B">
      <w:pPr>
        <w:spacing w:line="360" w:lineRule="auto"/>
        <w:ind w:firstLineChars="200" w:firstLine="480"/>
        <w:rPr>
          <w:sz w:val="24"/>
        </w:rPr>
      </w:pPr>
      <w:r w:rsidRPr="008D7D57">
        <w:rPr>
          <w:rFonts w:hint="eastAsia"/>
          <w:sz w:val="24"/>
        </w:rPr>
        <w:t>办公地址：福州市五四路新天地大厦</w:t>
      </w:r>
      <w:r w:rsidRPr="008D7D57">
        <w:rPr>
          <w:rFonts w:hint="eastAsia"/>
          <w:sz w:val="24"/>
        </w:rPr>
        <w:t>7</w:t>
      </w:r>
      <w:r w:rsidRPr="008D7D57">
        <w:rPr>
          <w:rFonts w:hint="eastAsia"/>
          <w:sz w:val="24"/>
        </w:rPr>
        <w:t>至</w:t>
      </w:r>
      <w:r w:rsidRPr="008D7D57">
        <w:rPr>
          <w:rFonts w:hint="eastAsia"/>
          <w:sz w:val="24"/>
        </w:rPr>
        <w:t>10</w:t>
      </w:r>
      <w:r w:rsidRPr="008D7D57">
        <w:rPr>
          <w:rFonts w:hint="eastAsia"/>
          <w:sz w:val="24"/>
        </w:rPr>
        <w:t>层</w:t>
      </w:r>
    </w:p>
    <w:p w14:paraId="53BF5925" w14:textId="77777777" w:rsidR="00C5750B" w:rsidRPr="008D7D57" w:rsidRDefault="00C5750B" w:rsidP="00C5750B">
      <w:pPr>
        <w:spacing w:line="360" w:lineRule="auto"/>
        <w:ind w:firstLineChars="200" w:firstLine="480"/>
        <w:rPr>
          <w:sz w:val="24"/>
        </w:rPr>
      </w:pPr>
      <w:r w:rsidRPr="008D7D57">
        <w:rPr>
          <w:rFonts w:hint="eastAsia"/>
          <w:sz w:val="24"/>
        </w:rPr>
        <w:t>法定代表人：黄金琳</w:t>
      </w:r>
    </w:p>
    <w:p w14:paraId="6ECBCF1C"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0591</w:t>
      </w:r>
      <w:r w:rsidRPr="008D7D57">
        <w:rPr>
          <w:rFonts w:hint="eastAsia"/>
          <w:sz w:val="24"/>
        </w:rPr>
        <w:t>）</w:t>
      </w:r>
      <w:r w:rsidRPr="008D7D57">
        <w:rPr>
          <w:rFonts w:hint="eastAsia"/>
          <w:sz w:val="24"/>
        </w:rPr>
        <w:t>87383623</w:t>
      </w:r>
    </w:p>
    <w:p w14:paraId="1BD549E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0591</w:t>
      </w:r>
      <w:r w:rsidRPr="008D7D57">
        <w:rPr>
          <w:rFonts w:hint="eastAsia"/>
          <w:sz w:val="24"/>
        </w:rPr>
        <w:t>）</w:t>
      </w:r>
      <w:r w:rsidRPr="008D7D57">
        <w:rPr>
          <w:rFonts w:hint="eastAsia"/>
          <w:sz w:val="24"/>
        </w:rPr>
        <w:t>87383610</w:t>
      </w:r>
    </w:p>
    <w:p w14:paraId="607FF502"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0591</w:t>
      </w:r>
      <w:r w:rsidRPr="008D7D57">
        <w:rPr>
          <w:rFonts w:hint="eastAsia"/>
          <w:sz w:val="24"/>
        </w:rPr>
        <w:t>）</w:t>
      </w:r>
      <w:r w:rsidRPr="008D7D57">
        <w:rPr>
          <w:rFonts w:hint="eastAsia"/>
          <w:sz w:val="24"/>
        </w:rPr>
        <w:t>96326</w:t>
      </w:r>
    </w:p>
    <w:p w14:paraId="27E73761"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www.hfzq.com.cn</w:t>
      </w:r>
    </w:p>
    <w:p w14:paraId="6C443C0F"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26</w:t>
      </w:r>
      <w:r w:rsidRPr="008D7D57">
        <w:rPr>
          <w:rFonts w:hint="eastAsia"/>
          <w:sz w:val="24"/>
        </w:rPr>
        <w:t>）</w:t>
      </w:r>
      <w:r w:rsidRPr="008D7D57">
        <w:rPr>
          <w:rFonts w:hint="eastAsia"/>
          <w:sz w:val="24"/>
        </w:rPr>
        <w:t xml:space="preserve"> </w:t>
      </w:r>
      <w:r w:rsidRPr="008D7D57">
        <w:rPr>
          <w:rFonts w:hint="eastAsia"/>
          <w:sz w:val="24"/>
        </w:rPr>
        <w:t>中国中投证券有限责任公司</w:t>
      </w:r>
    </w:p>
    <w:p w14:paraId="10C0F1A8" w14:textId="77777777" w:rsidR="00C5750B" w:rsidRPr="008D7D57" w:rsidRDefault="00C5750B" w:rsidP="00C5750B">
      <w:pPr>
        <w:spacing w:line="360" w:lineRule="auto"/>
        <w:ind w:firstLineChars="200" w:firstLine="480"/>
        <w:rPr>
          <w:sz w:val="24"/>
        </w:rPr>
      </w:pPr>
      <w:r w:rsidRPr="008D7D57">
        <w:rPr>
          <w:rFonts w:hint="eastAsia"/>
          <w:sz w:val="24"/>
        </w:rPr>
        <w:t>住所：深圳市福田区益田路与福中路交界处荣超商务中心</w:t>
      </w:r>
      <w:r w:rsidRPr="008D7D57">
        <w:rPr>
          <w:rFonts w:hint="eastAsia"/>
          <w:sz w:val="24"/>
        </w:rPr>
        <w:t>A</w:t>
      </w:r>
      <w:r w:rsidRPr="008D7D57">
        <w:rPr>
          <w:rFonts w:hint="eastAsia"/>
          <w:sz w:val="24"/>
        </w:rPr>
        <w:t>栋第</w:t>
      </w:r>
      <w:r w:rsidRPr="008D7D57">
        <w:rPr>
          <w:rFonts w:hint="eastAsia"/>
          <w:sz w:val="24"/>
        </w:rPr>
        <w:t>18</w:t>
      </w:r>
      <w:r w:rsidRPr="008D7D57">
        <w:rPr>
          <w:rFonts w:hint="eastAsia"/>
          <w:sz w:val="24"/>
        </w:rPr>
        <w:t>层</w:t>
      </w:r>
      <w:r w:rsidRPr="008D7D57">
        <w:rPr>
          <w:rFonts w:hint="eastAsia"/>
          <w:sz w:val="24"/>
        </w:rPr>
        <w:t>-21</w:t>
      </w:r>
      <w:r w:rsidRPr="008D7D57">
        <w:rPr>
          <w:rFonts w:hint="eastAsia"/>
          <w:sz w:val="24"/>
        </w:rPr>
        <w:t>层及第</w:t>
      </w:r>
      <w:r w:rsidRPr="008D7D57">
        <w:rPr>
          <w:rFonts w:hint="eastAsia"/>
          <w:sz w:val="24"/>
        </w:rPr>
        <w:t>04</w:t>
      </w:r>
      <w:r w:rsidRPr="008D7D57">
        <w:rPr>
          <w:rFonts w:hint="eastAsia"/>
          <w:sz w:val="24"/>
        </w:rPr>
        <w:t>层</w:t>
      </w:r>
      <w:r w:rsidRPr="008D7D57">
        <w:rPr>
          <w:rFonts w:hint="eastAsia"/>
          <w:sz w:val="24"/>
        </w:rPr>
        <w:t>01.02.03.05.11.12.13.15.16.18.19.20.21.22.23</w:t>
      </w:r>
      <w:r w:rsidRPr="008D7D57">
        <w:rPr>
          <w:rFonts w:hint="eastAsia"/>
          <w:sz w:val="24"/>
        </w:rPr>
        <w:t>单元</w:t>
      </w:r>
    </w:p>
    <w:p w14:paraId="55036437"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办公地址：深圳市福田区益田路</w:t>
      </w:r>
      <w:r w:rsidRPr="008D7D57">
        <w:rPr>
          <w:rFonts w:hint="eastAsia"/>
          <w:sz w:val="24"/>
        </w:rPr>
        <w:t>6003</w:t>
      </w:r>
      <w:r w:rsidRPr="008D7D57">
        <w:rPr>
          <w:rFonts w:hint="eastAsia"/>
          <w:sz w:val="24"/>
        </w:rPr>
        <w:t>号荣超商务中心</w:t>
      </w:r>
      <w:r w:rsidRPr="008D7D57">
        <w:rPr>
          <w:rFonts w:hint="eastAsia"/>
          <w:sz w:val="24"/>
        </w:rPr>
        <w:t>A</w:t>
      </w:r>
      <w:r w:rsidRPr="008D7D57">
        <w:rPr>
          <w:rFonts w:hint="eastAsia"/>
          <w:sz w:val="24"/>
        </w:rPr>
        <w:t>栋第</w:t>
      </w:r>
      <w:r w:rsidRPr="008D7D57">
        <w:rPr>
          <w:rFonts w:hint="eastAsia"/>
          <w:sz w:val="24"/>
        </w:rPr>
        <w:t>04</w:t>
      </w:r>
      <w:r w:rsidRPr="008D7D57">
        <w:rPr>
          <w:rFonts w:hint="eastAsia"/>
          <w:sz w:val="24"/>
        </w:rPr>
        <w:t>、</w:t>
      </w:r>
      <w:r w:rsidRPr="008D7D57">
        <w:rPr>
          <w:rFonts w:hint="eastAsia"/>
          <w:sz w:val="24"/>
        </w:rPr>
        <w:t>18</w:t>
      </w:r>
      <w:r w:rsidRPr="008D7D57">
        <w:rPr>
          <w:rFonts w:hint="eastAsia"/>
          <w:sz w:val="24"/>
        </w:rPr>
        <w:t>层至</w:t>
      </w:r>
      <w:r w:rsidRPr="008D7D57">
        <w:rPr>
          <w:rFonts w:hint="eastAsia"/>
          <w:sz w:val="24"/>
        </w:rPr>
        <w:t>21</w:t>
      </w:r>
      <w:r w:rsidRPr="008D7D57">
        <w:rPr>
          <w:rFonts w:hint="eastAsia"/>
          <w:sz w:val="24"/>
        </w:rPr>
        <w:t>层</w:t>
      </w:r>
    </w:p>
    <w:p w14:paraId="7E2875EE" w14:textId="77777777" w:rsidR="00C5750B" w:rsidRPr="008D7D57" w:rsidRDefault="00C5750B" w:rsidP="00C5750B">
      <w:pPr>
        <w:spacing w:line="360" w:lineRule="auto"/>
        <w:ind w:firstLineChars="200" w:firstLine="480"/>
        <w:rPr>
          <w:sz w:val="24"/>
        </w:rPr>
      </w:pPr>
      <w:r w:rsidRPr="008D7D57">
        <w:rPr>
          <w:rFonts w:hint="eastAsia"/>
          <w:sz w:val="24"/>
        </w:rPr>
        <w:t>法定代表人：龙增来</w:t>
      </w:r>
    </w:p>
    <w:p w14:paraId="71413780"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82023442</w:t>
      </w:r>
    </w:p>
    <w:p w14:paraId="6DFB161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82026539</w:t>
      </w:r>
    </w:p>
    <w:p w14:paraId="548A9205" w14:textId="77777777" w:rsidR="00C5750B" w:rsidRPr="008D7D57" w:rsidRDefault="00C5750B" w:rsidP="00C5750B">
      <w:pPr>
        <w:spacing w:line="360" w:lineRule="auto"/>
        <w:ind w:firstLineChars="200" w:firstLine="480"/>
        <w:rPr>
          <w:sz w:val="24"/>
        </w:rPr>
      </w:pPr>
      <w:r w:rsidRPr="008D7D57">
        <w:rPr>
          <w:rFonts w:hint="eastAsia"/>
          <w:sz w:val="24"/>
        </w:rPr>
        <w:t>联系人：刘毅</w:t>
      </w:r>
    </w:p>
    <w:p w14:paraId="6310AFCB"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400-600-8008</w:t>
      </w:r>
    </w:p>
    <w:p w14:paraId="1234E0C1"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www.china-invs.cn</w:t>
      </w:r>
    </w:p>
    <w:p w14:paraId="119F161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27</w:t>
      </w:r>
      <w:r w:rsidRPr="008D7D57">
        <w:rPr>
          <w:rFonts w:hint="eastAsia"/>
          <w:sz w:val="24"/>
        </w:rPr>
        <w:t>）</w:t>
      </w:r>
      <w:r w:rsidRPr="008D7D57">
        <w:rPr>
          <w:rFonts w:hint="eastAsia"/>
          <w:sz w:val="24"/>
        </w:rPr>
        <w:t xml:space="preserve"> </w:t>
      </w:r>
      <w:r w:rsidRPr="008D7D57">
        <w:rPr>
          <w:rFonts w:hint="eastAsia"/>
          <w:sz w:val="24"/>
        </w:rPr>
        <w:t>中原证券股份有限公司</w:t>
      </w:r>
    </w:p>
    <w:p w14:paraId="1F1E6EBB" w14:textId="77777777" w:rsidR="00C5750B" w:rsidRPr="008D7D57" w:rsidRDefault="00C5750B" w:rsidP="00C5750B">
      <w:pPr>
        <w:spacing w:line="360" w:lineRule="auto"/>
        <w:ind w:firstLineChars="200" w:firstLine="480"/>
        <w:rPr>
          <w:sz w:val="24"/>
        </w:rPr>
      </w:pPr>
      <w:r w:rsidRPr="008D7D57">
        <w:rPr>
          <w:rFonts w:hint="eastAsia"/>
          <w:sz w:val="24"/>
        </w:rPr>
        <w:t>住所：郑州市郑东新区商务外环路</w:t>
      </w:r>
      <w:r w:rsidRPr="008D7D57">
        <w:rPr>
          <w:rFonts w:hint="eastAsia"/>
          <w:sz w:val="24"/>
        </w:rPr>
        <w:t>10</w:t>
      </w:r>
      <w:r w:rsidRPr="008D7D57">
        <w:rPr>
          <w:rFonts w:hint="eastAsia"/>
          <w:sz w:val="24"/>
        </w:rPr>
        <w:t>号</w:t>
      </w:r>
    </w:p>
    <w:p w14:paraId="6D8ACCA1" w14:textId="77777777" w:rsidR="00C5750B" w:rsidRPr="008D7D57" w:rsidRDefault="00C5750B" w:rsidP="00C5750B">
      <w:pPr>
        <w:spacing w:line="360" w:lineRule="auto"/>
        <w:ind w:firstLineChars="200" w:firstLine="480"/>
        <w:rPr>
          <w:sz w:val="24"/>
        </w:rPr>
      </w:pPr>
      <w:r w:rsidRPr="008D7D57">
        <w:rPr>
          <w:rFonts w:hint="eastAsia"/>
          <w:sz w:val="24"/>
        </w:rPr>
        <w:t>办公地址：郑州市郑东新区商务外环路</w:t>
      </w:r>
      <w:r w:rsidRPr="008D7D57">
        <w:rPr>
          <w:rFonts w:hint="eastAsia"/>
          <w:sz w:val="24"/>
        </w:rPr>
        <w:t>10</w:t>
      </w:r>
      <w:r w:rsidRPr="008D7D57">
        <w:rPr>
          <w:rFonts w:hint="eastAsia"/>
          <w:sz w:val="24"/>
        </w:rPr>
        <w:t>号中原广发金融大厦</w:t>
      </w:r>
      <w:r w:rsidRPr="008D7D57">
        <w:rPr>
          <w:rFonts w:hint="eastAsia"/>
          <w:sz w:val="24"/>
        </w:rPr>
        <w:t>17</w:t>
      </w:r>
      <w:r w:rsidRPr="008D7D57">
        <w:rPr>
          <w:rFonts w:hint="eastAsia"/>
          <w:sz w:val="24"/>
        </w:rPr>
        <w:t>层</w:t>
      </w:r>
    </w:p>
    <w:p w14:paraId="00D92E62" w14:textId="77777777" w:rsidR="00C5750B" w:rsidRPr="008D7D57" w:rsidRDefault="00C5750B" w:rsidP="00C5750B">
      <w:pPr>
        <w:spacing w:line="360" w:lineRule="auto"/>
        <w:ind w:firstLineChars="200" w:firstLine="480"/>
        <w:rPr>
          <w:sz w:val="24"/>
        </w:rPr>
      </w:pPr>
      <w:r w:rsidRPr="008D7D57">
        <w:rPr>
          <w:rFonts w:hint="eastAsia"/>
          <w:sz w:val="24"/>
        </w:rPr>
        <w:t>法定代表人：菅明军</w:t>
      </w:r>
    </w:p>
    <w:p w14:paraId="26D51CAD"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0371</w:t>
      </w:r>
      <w:r w:rsidRPr="008D7D57">
        <w:rPr>
          <w:rFonts w:hint="eastAsia"/>
          <w:sz w:val="24"/>
        </w:rPr>
        <w:t>）</w:t>
      </w:r>
      <w:r w:rsidRPr="008D7D57">
        <w:rPr>
          <w:rFonts w:hint="eastAsia"/>
          <w:sz w:val="24"/>
        </w:rPr>
        <w:t>69099882</w:t>
      </w:r>
    </w:p>
    <w:p w14:paraId="58B9DFBB"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0371</w:t>
      </w:r>
      <w:r w:rsidRPr="008D7D57">
        <w:rPr>
          <w:rFonts w:hint="eastAsia"/>
          <w:sz w:val="24"/>
        </w:rPr>
        <w:t>）</w:t>
      </w:r>
      <w:r w:rsidRPr="008D7D57">
        <w:rPr>
          <w:rFonts w:hint="eastAsia"/>
          <w:sz w:val="24"/>
        </w:rPr>
        <w:t>65585899</w:t>
      </w:r>
    </w:p>
    <w:p w14:paraId="6DC8E7D4" w14:textId="77777777" w:rsidR="00C5750B" w:rsidRPr="008D7D57" w:rsidRDefault="00C5750B" w:rsidP="00C5750B">
      <w:pPr>
        <w:spacing w:line="360" w:lineRule="auto"/>
        <w:ind w:firstLineChars="200" w:firstLine="480"/>
        <w:rPr>
          <w:sz w:val="24"/>
        </w:rPr>
      </w:pPr>
      <w:r w:rsidRPr="008D7D57">
        <w:rPr>
          <w:rFonts w:hint="eastAsia"/>
          <w:sz w:val="24"/>
        </w:rPr>
        <w:t>联系人：程月艳、范春艳</w:t>
      </w:r>
    </w:p>
    <w:p w14:paraId="4F729EE9"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0371</w:t>
      </w:r>
      <w:r w:rsidRPr="008D7D57">
        <w:rPr>
          <w:rFonts w:hint="eastAsia"/>
          <w:sz w:val="24"/>
        </w:rPr>
        <w:t>）</w:t>
      </w:r>
      <w:r w:rsidRPr="008D7D57">
        <w:rPr>
          <w:rFonts w:hint="eastAsia"/>
          <w:sz w:val="24"/>
        </w:rPr>
        <w:t>967218</w:t>
      </w:r>
      <w:r w:rsidRPr="008D7D57">
        <w:rPr>
          <w:rFonts w:hint="eastAsia"/>
          <w:sz w:val="24"/>
        </w:rPr>
        <w:t>，</w:t>
      </w:r>
      <w:r w:rsidRPr="008D7D57">
        <w:rPr>
          <w:rFonts w:hint="eastAsia"/>
          <w:sz w:val="24"/>
        </w:rPr>
        <w:t>400-813-9666</w:t>
      </w:r>
    </w:p>
    <w:p w14:paraId="7B4723E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www.ccnew.com</w:t>
      </w:r>
    </w:p>
    <w:p w14:paraId="7338B419"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28</w:t>
      </w:r>
      <w:r w:rsidRPr="008D7D57">
        <w:rPr>
          <w:rFonts w:hint="eastAsia"/>
          <w:sz w:val="24"/>
        </w:rPr>
        <w:t>）</w:t>
      </w:r>
      <w:r w:rsidRPr="008D7D57">
        <w:rPr>
          <w:rFonts w:hint="eastAsia"/>
          <w:sz w:val="24"/>
        </w:rPr>
        <w:t xml:space="preserve"> </w:t>
      </w:r>
      <w:r w:rsidRPr="008D7D57">
        <w:rPr>
          <w:rFonts w:hint="eastAsia"/>
          <w:sz w:val="24"/>
        </w:rPr>
        <w:t>红塔证券股份有限公司</w:t>
      </w:r>
    </w:p>
    <w:p w14:paraId="61620E01" w14:textId="77777777" w:rsidR="00C5750B" w:rsidRPr="008D7D57" w:rsidRDefault="00C5750B" w:rsidP="00C5750B">
      <w:pPr>
        <w:spacing w:line="360" w:lineRule="auto"/>
        <w:ind w:firstLineChars="200" w:firstLine="480"/>
        <w:rPr>
          <w:sz w:val="24"/>
        </w:rPr>
      </w:pPr>
      <w:r w:rsidRPr="008D7D57">
        <w:rPr>
          <w:rFonts w:hint="eastAsia"/>
          <w:sz w:val="24"/>
        </w:rPr>
        <w:t>住所：云南省昆明市北京路</w:t>
      </w:r>
      <w:r w:rsidRPr="008D7D57">
        <w:rPr>
          <w:rFonts w:hint="eastAsia"/>
          <w:sz w:val="24"/>
        </w:rPr>
        <w:t>155</w:t>
      </w:r>
      <w:r w:rsidRPr="008D7D57">
        <w:rPr>
          <w:rFonts w:hint="eastAsia"/>
          <w:sz w:val="24"/>
        </w:rPr>
        <w:t>号附</w:t>
      </w:r>
      <w:r w:rsidRPr="008D7D57">
        <w:rPr>
          <w:rFonts w:hint="eastAsia"/>
          <w:sz w:val="24"/>
        </w:rPr>
        <w:t>1</w:t>
      </w:r>
      <w:r w:rsidRPr="008D7D57">
        <w:rPr>
          <w:rFonts w:hint="eastAsia"/>
          <w:sz w:val="24"/>
        </w:rPr>
        <w:t>号红塔大厦</w:t>
      </w:r>
      <w:r w:rsidRPr="008D7D57">
        <w:rPr>
          <w:rFonts w:hint="eastAsia"/>
          <w:sz w:val="24"/>
        </w:rPr>
        <w:t>9</w:t>
      </w:r>
      <w:r w:rsidRPr="008D7D57">
        <w:rPr>
          <w:rFonts w:hint="eastAsia"/>
          <w:sz w:val="24"/>
        </w:rPr>
        <w:t>楼</w:t>
      </w:r>
    </w:p>
    <w:p w14:paraId="09C01E00" w14:textId="77777777" w:rsidR="00C5750B" w:rsidRPr="008D7D57" w:rsidRDefault="00C5750B" w:rsidP="00C5750B">
      <w:pPr>
        <w:spacing w:line="360" w:lineRule="auto"/>
        <w:ind w:firstLineChars="200" w:firstLine="480"/>
        <w:rPr>
          <w:sz w:val="24"/>
        </w:rPr>
      </w:pPr>
      <w:r w:rsidRPr="008D7D57">
        <w:rPr>
          <w:rFonts w:hint="eastAsia"/>
          <w:sz w:val="24"/>
        </w:rPr>
        <w:t>办公地址：云南省昆明市北京路</w:t>
      </w:r>
      <w:r w:rsidRPr="008D7D57">
        <w:rPr>
          <w:rFonts w:hint="eastAsia"/>
          <w:sz w:val="24"/>
        </w:rPr>
        <w:t>155</w:t>
      </w:r>
      <w:r w:rsidRPr="008D7D57">
        <w:rPr>
          <w:rFonts w:hint="eastAsia"/>
          <w:sz w:val="24"/>
        </w:rPr>
        <w:t>号附</w:t>
      </w:r>
      <w:r w:rsidRPr="008D7D57">
        <w:rPr>
          <w:rFonts w:hint="eastAsia"/>
          <w:sz w:val="24"/>
        </w:rPr>
        <w:t>1</w:t>
      </w:r>
      <w:r w:rsidRPr="008D7D57">
        <w:rPr>
          <w:rFonts w:hint="eastAsia"/>
          <w:sz w:val="24"/>
        </w:rPr>
        <w:t>号红塔大厦</w:t>
      </w:r>
      <w:r w:rsidRPr="008D7D57">
        <w:rPr>
          <w:rFonts w:hint="eastAsia"/>
          <w:sz w:val="24"/>
        </w:rPr>
        <w:t>9</w:t>
      </w:r>
      <w:r w:rsidRPr="008D7D57">
        <w:rPr>
          <w:rFonts w:hint="eastAsia"/>
          <w:sz w:val="24"/>
        </w:rPr>
        <w:t>楼</w:t>
      </w:r>
    </w:p>
    <w:p w14:paraId="2A4B8D1D" w14:textId="77777777" w:rsidR="00C5750B" w:rsidRPr="008D7D57" w:rsidRDefault="00C5750B" w:rsidP="00C5750B">
      <w:pPr>
        <w:spacing w:line="360" w:lineRule="auto"/>
        <w:ind w:firstLineChars="200" w:firstLine="480"/>
        <w:rPr>
          <w:sz w:val="24"/>
        </w:rPr>
      </w:pPr>
      <w:r w:rsidRPr="008D7D57">
        <w:rPr>
          <w:rFonts w:hint="eastAsia"/>
          <w:sz w:val="24"/>
        </w:rPr>
        <w:t>法定代表人：况雨林</w:t>
      </w:r>
    </w:p>
    <w:p w14:paraId="2F716455"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0871-3577888</w:t>
      </w:r>
    </w:p>
    <w:p w14:paraId="2C22DFB4"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www.hongtastock.com</w:t>
      </w:r>
    </w:p>
    <w:p w14:paraId="50ECD98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29</w:t>
      </w:r>
      <w:r w:rsidRPr="008D7D57">
        <w:rPr>
          <w:rFonts w:hint="eastAsia"/>
          <w:sz w:val="24"/>
        </w:rPr>
        <w:t>）</w:t>
      </w:r>
      <w:r w:rsidRPr="008D7D57">
        <w:rPr>
          <w:rFonts w:hint="eastAsia"/>
          <w:sz w:val="24"/>
        </w:rPr>
        <w:t xml:space="preserve"> </w:t>
      </w:r>
      <w:r w:rsidRPr="008D7D57">
        <w:rPr>
          <w:rFonts w:hint="eastAsia"/>
          <w:sz w:val="24"/>
        </w:rPr>
        <w:t>国海证券股份有限公司</w:t>
      </w:r>
    </w:p>
    <w:p w14:paraId="2961E16B" w14:textId="77777777" w:rsidR="00C5750B" w:rsidRPr="008D7D57" w:rsidRDefault="00C5750B" w:rsidP="00C5750B">
      <w:pPr>
        <w:spacing w:line="360" w:lineRule="auto"/>
        <w:ind w:firstLineChars="200" w:firstLine="480"/>
        <w:rPr>
          <w:sz w:val="24"/>
        </w:rPr>
      </w:pPr>
      <w:r w:rsidRPr="008D7D57">
        <w:rPr>
          <w:rFonts w:hint="eastAsia"/>
          <w:sz w:val="24"/>
        </w:rPr>
        <w:t>住所：广西桂林市辅星路</w:t>
      </w:r>
      <w:r w:rsidRPr="008D7D57">
        <w:rPr>
          <w:rFonts w:hint="eastAsia"/>
          <w:sz w:val="24"/>
        </w:rPr>
        <w:t>13</w:t>
      </w:r>
      <w:r w:rsidRPr="008D7D57">
        <w:rPr>
          <w:rFonts w:hint="eastAsia"/>
          <w:sz w:val="24"/>
        </w:rPr>
        <w:t>号</w:t>
      </w:r>
    </w:p>
    <w:p w14:paraId="2B118364"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办公地址：深圳市福田区竹子林四路光大银行大厦</w:t>
      </w:r>
      <w:r w:rsidRPr="008D7D57">
        <w:rPr>
          <w:rFonts w:hint="eastAsia"/>
          <w:sz w:val="24"/>
        </w:rPr>
        <w:t>3</w:t>
      </w:r>
      <w:r w:rsidRPr="008D7D57">
        <w:rPr>
          <w:rFonts w:hint="eastAsia"/>
          <w:sz w:val="24"/>
        </w:rPr>
        <w:t>楼</w:t>
      </w:r>
    </w:p>
    <w:p w14:paraId="59EA4BAC" w14:textId="77777777" w:rsidR="00C5750B" w:rsidRPr="008D7D57" w:rsidRDefault="00C5750B" w:rsidP="00C5750B">
      <w:pPr>
        <w:spacing w:line="360" w:lineRule="auto"/>
        <w:ind w:firstLineChars="200" w:firstLine="480"/>
        <w:rPr>
          <w:sz w:val="24"/>
        </w:rPr>
      </w:pPr>
      <w:r w:rsidRPr="008D7D57">
        <w:rPr>
          <w:rFonts w:hint="eastAsia"/>
          <w:sz w:val="24"/>
        </w:rPr>
        <w:t>法定代表人：张雅锋</w:t>
      </w:r>
    </w:p>
    <w:p w14:paraId="0C65F61B"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0771</w:t>
      </w:r>
      <w:r w:rsidRPr="008D7D57">
        <w:rPr>
          <w:rFonts w:hint="eastAsia"/>
          <w:sz w:val="24"/>
        </w:rPr>
        <w:t>）</w:t>
      </w:r>
      <w:r w:rsidRPr="008D7D57">
        <w:rPr>
          <w:rFonts w:hint="eastAsia"/>
          <w:sz w:val="24"/>
        </w:rPr>
        <w:t>5550386</w:t>
      </w:r>
    </w:p>
    <w:p w14:paraId="3E9F1D82"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95563</w:t>
      </w:r>
    </w:p>
    <w:p w14:paraId="793BEACD" w14:textId="77777777" w:rsidR="00C5750B" w:rsidRPr="004441C0"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www.ghzq.com.cn</w:t>
      </w:r>
    </w:p>
    <w:p w14:paraId="0AABADDE" w14:textId="77777777" w:rsidR="00CF57A4" w:rsidRDefault="00B13D46">
      <w:pPr>
        <w:widowControl/>
        <w:spacing w:line="360" w:lineRule="auto"/>
        <w:ind w:leftChars="228" w:left="479"/>
        <w:rPr>
          <w:rFonts w:ascii="宋体" w:hAnsi="宋体" w:cs="宋体"/>
          <w:kern w:val="0"/>
          <w:sz w:val="24"/>
        </w:rPr>
      </w:pPr>
      <w:r>
        <w:rPr>
          <w:rFonts w:ascii="宋体" w:hAnsi="宋体" w:cs="宋体" w:hint="eastAsia"/>
          <w:kern w:val="0"/>
          <w:sz w:val="24"/>
        </w:rPr>
        <w:t>2、二级市场交易代理券商</w:t>
      </w:r>
    </w:p>
    <w:p w14:paraId="7739C6A2" w14:textId="77777777" w:rsidR="00CF57A4" w:rsidRDefault="00B13D46">
      <w:pPr>
        <w:widowControl/>
        <w:spacing w:line="360" w:lineRule="auto"/>
        <w:ind w:leftChars="228" w:left="479"/>
        <w:rPr>
          <w:rFonts w:ascii="宋体" w:hAnsi="宋体" w:cs="宋体"/>
          <w:kern w:val="0"/>
          <w:sz w:val="24"/>
        </w:rPr>
      </w:pPr>
      <w:r>
        <w:rPr>
          <w:rFonts w:ascii="宋体" w:hAnsi="宋体" w:cs="宋体" w:hint="eastAsia"/>
          <w:kern w:val="0"/>
          <w:sz w:val="24"/>
        </w:rPr>
        <w:t>包括具有经纪业务资格及深圳证券交易所会员资格的所有证券公司。</w:t>
      </w:r>
    </w:p>
    <w:p w14:paraId="7E861C66" w14:textId="77777777" w:rsidR="00CF57A4" w:rsidRDefault="00B13D46">
      <w:pPr>
        <w:spacing w:line="360" w:lineRule="auto"/>
        <w:ind w:firstLineChars="200" w:firstLine="480"/>
        <w:rPr>
          <w:rFonts w:ascii="宋体" w:hAnsi="宋体" w:cs="宋体"/>
          <w:kern w:val="0"/>
          <w:sz w:val="24"/>
        </w:rPr>
      </w:pPr>
      <w:r>
        <w:rPr>
          <w:rFonts w:ascii="宋体" w:hAnsi="宋体" w:cs="宋体" w:hint="eastAsia"/>
          <w:kern w:val="0"/>
          <w:sz w:val="24"/>
        </w:rPr>
        <w:t>3、基金管理人可根据有关法律法规的要求，选择其它符合要求的机构代理销售本基金，并及时公告。</w:t>
      </w:r>
    </w:p>
    <w:p w14:paraId="79FC7674"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（二）注册登记机构 </w:t>
      </w:r>
    </w:p>
    <w:p w14:paraId="655934A7"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名称：中国证券登记结算有限责任公司</w:t>
      </w:r>
    </w:p>
    <w:p w14:paraId="2A45D5E4"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北京市西城区太平桥大街17号</w:t>
      </w:r>
    </w:p>
    <w:p w14:paraId="542B62E5"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北京市西城区太平桥大街17号</w:t>
      </w:r>
    </w:p>
    <w:p w14:paraId="1F7DC795"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法定代表人：</w:t>
      </w:r>
      <w:r>
        <w:rPr>
          <w:rFonts w:ascii="宋体" w:hAnsi="宋体" w:cs="宋体" w:hint="eastAsia"/>
          <w:color w:val="000000"/>
          <w:kern w:val="0"/>
          <w:sz w:val="24"/>
        </w:rPr>
        <w:t>周明</w:t>
      </w:r>
    </w:p>
    <w:p w14:paraId="375E512F" w14:textId="77777777" w:rsidR="00C5750B" w:rsidRPr="00C5750B" w:rsidRDefault="00C5750B" w:rsidP="00C5750B">
      <w:pPr>
        <w:spacing w:line="360" w:lineRule="auto"/>
        <w:ind w:firstLineChars="200" w:firstLine="480"/>
        <w:rPr>
          <w:rFonts w:ascii="宋体" w:hAnsi="宋体" w:cs="宋体"/>
          <w:color w:val="000000"/>
          <w:kern w:val="0"/>
          <w:sz w:val="24"/>
        </w:rPr>
      </w:pPr>
      <w:r w:rsidRPr="00C5750B">
        <w:rPr>
          <w:rFonts w:ascii="宋体" w:hAnsi="宋体" w:cs="宋体" w:hint="eastAsia"/>
          <w:color w:val="000000"/>
          <w:kern w:val="0"/>
          <w:sz w:val="24"/>
        </w:rPr>
        <w:t>电话：（010）50938617</w:t>
      </w:r>
    </w:p>
    <w:p w14:paraId="385D3870" w14:textId="77777777" w:rsidR="00C5750B" w:rsidRPr="00C5750B" w:rsidRDefault="00C5750B" w:rsidP="00C5750B">
      <w:pPr>
        <w:spacing w:line="360" w:lineRule="auto"/>
        <w:ind w:firstLineChars="200" w:firstLine="480"/>
        <w:rPr>
          <w:rFonts w:ascii="宋体" w:hAnsi="宋体" w:cs="宋体"/>
          <w:color w:val="000000"/>
          <w:kern w:val="0"/>
          <w:sz w:val="24"/>
        </w:rPr>
      </w:pPr>
      <w:r w:rsidRPr="00C5750B">
        <w:rPr>
          <w:rFonts w:ascii="宋体" w:hAnsi="宋体" w:cs="宋体" w:hint="eastAsia"/>
          <w:color w:val="000000"/>
          <w:kern w:val="0"/>
          <w:sz w:val="24"/>
        </w:rPr>
        <w:t>传真：（010）50938907</w:t>
      </w:r>
    </w:p>
    <w:p w14:paraId="6B4AFBA6" w14:textId="77777777" w:rsidR="00C5750B" w:rsidRDefault="00C5750B" w:rsidP="003F1E8B">
      <w:pPr>
        <w:spacing w:line="360" w:lineRule="auto"/>
        <w:ind w:firstLineChars="200" w:firstLine="480"/>
        <w:rPr>
          <w:rFonts w:ascii="宋体" w:hAnsi="宋体" w:cs="宋体"/>
          <w:color w:val="000000"/>
          <w:kern w:val="0"/>
          <w:sz w:val="24"/>
        </w:rPr>
      </w:pPr>
      <w:r w:rsidRPr="00C5750B">
        <w:rPr>
          <w:rFonts w:ascii="宋体" w:hAnsi="宋体" w:cs="宋体" w:hint="eastAsia"/>
          <w:color w:val="000000"/>
          <w:kern w:val="0"/>
          <w:sz w:val="24"/>
        </w:rPr>
        <w:t>联系人：周莉</w:t>
      </w:r>
    </w:p>
    <w:p w14:paraId="36A4FCC7"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（三）</w:t>
      </w:r>
      <w:r>
        <w:rPr>
          <w:rFonts w:ascii="宋体" w:hAnsi="宋体" w:cs="宋体" w:hint="eastAsia"/>
          <w:b/>
          <w:color w:val="000000"/>
          <w:kern w:val="0"/>
          <w:sz w:val="24"/>
        </w:rPr>
        <w:t>出具法律意见书的</w:t>
      </w:r>
      <w:r>
        <w:rPr>
          <w:rFonts w:ascii="宋体" w:hAnsi="宋体" w:cs="宋体"/>
          <w:b/>
          <w:color w:val="000000"/>
          <w:kern w:val="0"/>
          <w:sz w:val="24"/>
        </w:rPr>
        <w:t xml:space="preserve">律师事务所 </w:t>
      </w:r>
    </w:p>
    <w:p w14:paraId="7282204D"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w:t>
      </w:r>
      <w:r>
        <w:rPr>
          <w:rFonts w:ascii="宋体" w:hAnsi="宋体" w:cs="宋体" w:hint="eastAsia"/>
          <w:color w:val="000000"/>
          <w:kern w:val="0"/>
          <w:sz w:val="24"/>
        </w:rPr>
        <w:t>上海市通力</w:t>
      </w:r>
      <w:r>
        <w:rPr>
          <w:rFonts w:ascii="宋体" w:hAnsi="宋体" w:cs="宋体"/>
          <w:color w:val="000000"/>
          <w:kern w:val="0"/>
          <w:sz w:val="24"/>
        </w:rPr>
        <w:t xml:space="preserve">律师事务所 </w:t>
      </w:r>
    </w:p>
    <w:p w14:paraId="051E2B27"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上海市银城中路68号时代金融中心19楼</w:t>
      </w:r>
    </w:p>
    <w:p w14:paraId="716A3056"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上海市银城中路68号时代金融中心19楼</w:t>
      </w:r>
    </w:p>
    <w:p w14:paraId="11CD43CA"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负责人：</w:t>
      </w:r>
      <w:r>
        <w:rPr>
          <w:rFonts w:hint="eastAsia"/>
          <w:kern w:val="0"/>
          <w:sz w:val="24"/>
        </w:rPr>
        <w:t>俞卫锋</w:t>
      </w:r>
    </w:p>
    <w:p w14:paraId="0AAE4945"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电话：</w:t>
      </w:r>
      <w:r>
        <w:rPr>
          <w:rFonts w:ascii="宋体" w:hAnsi="宋体" w:cs="宋体" w:hint="eastAsia"/>
          <w:color w:val="000000"/>
          <w:kern w:val="0"/>
          <w:sz w:val="24"/>
        </w:rPr>
        <w:t xml:space="preserve">（021）31358666 </w:t>
      </w:r>
      <w:r>
        <w:rPr>
          <w:rFonts w:ascii="宋体" w:hAnsi="宋体" w:cs="宋体"/>
          <w:color w:val="000000"/>
          <w:kern w:val="0"/>
          <w:sz w:val="24"/>
        </w:rPr>
        <w:t xml:space="preserve"> </w:t>
      </w:r>
    </w:p>
    <w:p w14:paraId="5B3D87F9"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传真：</w:t>
      </w:r>
      <w:r>
        <w:rPr>
          <w:rFonts w:ascii="宋体" w:hAnsi="宋体" w:cs="宋体" w:hint="eastAsia"/>
          <w:color w:val="000000"/>
          <w:kern w:val="0"/>
          <w:sz w:val="24"/>
        </w:rPr>
        <w:t xml:space="preserve">（021）31358600 </w:t>
      </w:r>
      <w:r>
        <w:rPr>
          <w:rFonts w:ascii="宋体" w:hAnsi="宋体" w:cs="宋体"/>
          <w:color w:val="000000"/>
          <w:kern w:val="0"/>
          <w:sz w:val="24"/>
        </w:rPr>
        <w:t xml:space="preserve"> </w:t>
      </w:r>
    </w:p>
    <w:p w14:paraId="6296463A"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联系人：</w:t>
      </w:r>
      <w:r>
        <w:rPr>
          <w:rFonts w:ascii="宋体" w:hAnsi="宋体" w:cs="宋体" w:hint="eastAsia"/>
          <w:color w:val="000000"/>
          <w:kern w:val="0"/>
          <w:sz w:val="24"/>
        </w:rPr>
        <w:t>黎明</w:t>
      </w:r>
    </w:p>
    <w:p w14:paraId="3A11190E"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经办律师：</w:t>
      </w:r>
      <w:r>
        <w:rPr>
          <w:rFonts w:ascii="宋体" w:hAnsi="宋体" w:cs="宋体" w:hint="eastAsia"/>
          <w:color w:val="000000"/>
          <w:kern w:val="0"/>
          <w:sz w:val="24"/>
        </w:rPr>
        <w:t>吕红、黎明</w:t>
      </w:r>
    </w:p>
    <w:p w14:paraId="3CFAFCD6"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（四）</w:t>
      </w:r>
      <w:r>
        <w:rPr>
          <w:rFonts w:ascii="宋体" w:hAnsi="宋体" w:cs="宋体" w:hint="eastAsia"/>
          <w:b/>
          <w:color w:val="000000"/>
          <w:kern w:val="0"/>
          <w:sz w:val="24"/>
        </w:rPr>
        <w:t>审计基金财产的</w:t>
      </w:r>
      <w:r>
        <w:rPr>
          <w:rFonts w:ascii="宋体" w:hAnsi="宋体" w:cs="宋体"/>
          <w:b/>
          <w:color w:val="000000"/>
          <w:kern w:val="0"/>
          <w:sz w:val="24"/>
        </w:rPr>
        <w:t xml:space="preserve">会计师事务所 </w:t>
      </w:r>
    </w:p>
    <w:p w14:paraId="03C273EA"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名称：普华永道中天会计师事务所(特殊普通合伙）</w:t>
      </w:r>
    </w:p>
    <w:p w14:paraId="55E58723"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住所：上海市浦东新区陆家嘴环路1318号星展银行大厦6楼 </w:t>
      </w:r>
    </w:p>
    <w:p w14:paraId="617E2D38"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办公地址：上海市湖滨路202号普华永道中心11楼 </w:t>
      </w:r>
    </w:p>
    <w:p w14:paraId="40999F93"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执行事务合伙人：李丹 </w:t>
      </w:r>
    </w:p>
    <w:p w14:paraId="608BA943"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联系电话：（021）23238888 </w:t>
      </w:r>
    </w:p>
    <w:p w14:paraId="68E94787"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传真：（021）23238800 </w:t>
      </w:r>
    </w:p>
    <w:p w14:paraId="5869FE3A" w14:textId="20AF494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联系人：</w:t>
      </w:r>
      <w:r w:rsidR="003A5950" w:rsidRPr="003A5950">
        <w:rPr>
          <w:rFonts w:ascii="宋体" w:hAnsi="宋体" w:cs="宋体" w:hint="eastAsia"/>
          <w:color w:val="000000"/>
          <w:kern w:val="0"/>
          <w:sz w:val="24"/>
        </w:rPr>
        <w:t>朱宏宇</w:t>
      </w:r>
      <w:r>
        <w:rPr>
          <w:rFonts w:ascii="宋体" w:hAnsi="宋体" w:cs="宋体" w:hint="eastAsia"/>
          <w:color w:val="000000"/>
          <w:kern w:val="0"/>
          <w:sz w:val="24"/>
        </w:rPr>
        <w:t xml:space="preserve"> </w:t>
      </w:r>
    </w:p>
    <w:p w14:paraId="754ADE65" w14:textId="783C9878"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经办注册会计师：薛竞、</w:t>
      </w:r>
      <w:r w:rsidR="003A5950" w:rsidRPr="003A5950">
        <w:rPr>
          <w:rFonts w:ascii="宋体" w:hAnsi="宋体" w:cs="宋体" w:hint="eastAsia"/>
          <w:color w:val="000000"/>
          <w:kern w:val="0"/>
          <w:sz w:val="24"/>
        </w:rPr>
        <w:t>朱宏宇</w:t>
      </w:r>
    </w:p>
    <w:p w14:paraId="5442B509" w14:textId="77777777" w:rsidR="00CF57A4" w:rsidRDefault="00CF57A4">
      <w:pPr>
        <w:spacing w:line="360" w:lineRule="auto"/>
        <w:ind w:firstLineChars="200" w:firstLine="480"/>
        <w:rPr>
          <w:rFonts w:ascii="宋体" w:hAnsi="宋体" w:cs="宋体"/>
          <w:color w:val="000000"/>
          <w:kern w:val="0"/>
          <w:sz w:val="24"/>
        </w:rPr>
      </w:pPr>
    </w:p>
    <w:p w14:paraId="1E280D49" w14:textId="77777777" w:rsidR="00CF57A4" w:rsidRDefault="00B13D46">
      <w:pPr>
        <w:pStyle w:val="af1"/>
        <w:rPr>
          <w:rFonts w:eastAsia="黑体"/>
          <w:color w:val="000000"/>
          <w:kern w:val="0"/>
          <w:sz w:val="30"/>
        </w:rPr>
      </w:pPr>
      <w:r>
        <w:rPr>
          <w:rFonts w:eastAsia="黑体"/>
          <w:color w:val="000000"/>
          <w:kern w:val="0"/>
          <w:sz w:val="30"/>
        </w:rPr>
        <w:br w:type="page"/>
      </w:r>
      <w:bookmarkStart w:id="41" w:name="_Toc320703946"/>
      <w:bookmarkStart w:id="42" w:name="_Toc320703998"/>
      <w:bookmarkStart w:id="43" w:name="_Toc320704071"/>
      <w:bookmarkStart w:id="44" w:name="_Toc320704358"/>
      <w:bookmarkStart w:id="45" w:name="_Toc322002722"/>
      <w:bookmarkStart w:id="46" w:name="_Toc322519873"/>
      <w:r>
        <w:rPr>
          <w:rFonts w:eastAsia="黑体" w:hint="eastAsia"/>
          <w:color w:val="000000"/>
          <w:kern w:val="0"/>
          <w:sz w:val="30"/>
        </w:rPr>
        <w:t>六、基金的募集</w:t>
      </w:r>
      <w:bookmarkEnd w:id="41"/>
      <w:bookmarkEnd w:id="42"/>
      <w:bookmarkEnd w:id="43"/>
      <w:bookmarkEnd w:id="44"/>
      <w:bookmarkEnd w:id="45"/>
      <w:bookmarkEnd w:id="46"/>
    </w:p>
    <w:p w14:paraId="01927C65" w14:textId="77777777" w:rsidR="00CF57A4" w:rsidRDefault="00B13D46">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w:t>
      </w:r>
      <w:r>
        <w:rPr>
          <w:rFonts w:ascii="宋体" w:hAnsi="宋体" w:cs="宋体" w:hint="eastAsia"/>
          <w:color w:val="000000"/>
          <w:kern w:val="0"/>
          <w:sz w:val="24"/>
        </w:rPr>
        <w:t>2011</w:t>
      </w:r>
      <w:r>
        <w:rPr>
          <w:rFonts w:ascii="宋体" w:hAnsi="宋体"/>
          <w:kern w:val="0"/>
          <w:sz w:val="24"/>
        </w:rPr>
        <w:t>]</w:t>
      </w:r>
      <w:r>
        <w:rPr>
          <w:rFonts w:ascii="宋体" w:hAnsi="宋体" w:cs="宋体" w:hint="eastAsia"/>
          <w:color w:val="000000"/>
          <w:kern w:val="0"/>
          <w:sz w:val="24"/>
        </w:rPr>
        <w:t xml:space="preserve"> 967</w:t>
      </w:r>
      <w:r>
        <w:rPr>
          <w:rFonts w:ascii="宋体" w:hAnsi="宋体"/>
          <w:kern w:val="0"/>
          <w:sz w:val="24"/>
        </w:rPr>
        <w:t>号文</w:t>
      </w:r>
      <w:r>
        <w:rPr>
          <w:rFonts w:ascii="宋体" w:hAnsi="宋体" w:hint="eastAsia"/>
          <w:kern w:val="0"/>
          <w:sz w:val="24"/>
        </w:rPr>
        <w:t>核</w:t>
      </w:r>
      <w:r>
        <w:rPr>
          <w:rFonts w:ascii="宋体" w:hAnsi="宋体"/>
          <w:kern w:val="0"/>
          <w:sz w:val="24"/>
        </w:rPr>
        <w:t>准募集发售。</w:t>
      </w:r>
    </w:p>
    <w:p w14:paraId="6BBADE1E" w14:textId="77777777"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本基金为交易型开放式基金。基金存续期间为不定期。</w:t>
      </w:r>
    </w:p>
    <w:p w14:paraId="7AE82446" w14:textId="77777777"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14:paraId="36C49514" w14:textId="77777777"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14:paraId="2E97FFA7" w14:textId="77777777" w:rsidR="00CF57A4" w:rsidRDefault="00B13D46">
      <w:pPr>
        <w:spacing w:line="360" w:lineRule="auto"/>
        <w:ind w:right="-85" w:firstLineChars="200" w:firstLine="480"/>
        <w:rPr>
          <w:rFonts w:ascii="宋体" w:hAnsi="宋体"/>
          <w:sz w:val="24"/>
        </w:rPr>
      </w:pPr>
      <w:r>
        <w:rPr>
          <w:rFonts w:ascii="宋体" w:hAnsi="宋体" w:hint="eastAsia"/>
          <w:sz w:val="24"/>
        </w:rPr>
        <w:t>本基金自2011年8月29日至2011年9月16日止进行发售。</w:t>
      </w:r>
    </w:p>
    <w:p w14:paraId="183765EA" w14:textId="77777777" w:rsidR="00CF57A4" w:rsidRDefault="00B13D46">
      <w:pPr>
        <w:widowControl/>
        <w:spacing w:line="360" w:lineRule="auto"/>
        <w:ind w:firstLineChars="200" w:firstLine="480"/>
        <w:outlineLvl w:val="1"/>
        <w:rPr>
          <w:rFonts w:ascii="宋体" w:hAnsi="宋体" w:cs="宋体"/>
          <w:b/>
          <w:color w:val="000000"/>
          <w:kern w:val="0"/>
          <w:sz w:val="24"/>
        </w:rPr>
      </w:pPr>
      <w:r>
        <w:rPr>
          <w:rFonts w:ascii="宋体" w:hAnsi="宋体" w:hint="eastAsia"/>
          <w:sz w:val="24"/>
        </w:rPr>
        <w:t>本基金设立募集期共募集332</w:t>
      </w:r>
      <w:r>
        <w:rPr>
          <w:rFonts w:ascii="宋体" w:hAnsi="宋体"/>
          <w:sz w:val="24"/>
        </w:rPr>
        <w:t>,</w:t>
      </w:r>
      <w:r>
        <w:rPr>
          <w:rFonts w:ascii="宋体" w:hAnsi="宋体" w:hint="eastAsia"/>
          <w:sz w:val="24"/>
        </w:rPr>
        <w:t>329</w:t>
      </w:r>
      <w:r>
        <w:rPr>
          <w:rFonts w:ascii="宋体" w:hAnsi="宋体"/>
          <w:sz w:val="24"/>
        </w:rPr>
        <w:t>,</w:t>
      </w:r>
      <w:r>
        <w:rPr>
          <w:rFonts w:ascii="宋体" w:hAnsi="宋体" w:hint="eastAsia"/>
          <w:sz w:val="24"/>
        </w:rPr>
        <w:t>693</w:t>
      </w:r>
      <w:r>
        <w:rPr>
          <w:rFonts w:ascii="宋体" w:hAnsi="宋体"/>
          <w:sz w:val="24"/>
        </w:rPr>
        <w:t>.00</w:t>
      </w:r>
      <w:r>
        <w:rPr>
          <w:rFonts w:ascii="宋体" w:hAnsi="宋体" w:hint="eastAsia"/>
          <w:sz w:val="24"/>
        </w:rPr>
        <w:t>份基金份额，有效认购户数为4</w:t>
      </w:r>
      <w:r>
        <w:rPr>
          <w:rFonts w:ascii="宋体" w:hAnsi="宋体"/>
          <w:sz w:val="24"/>
        </w:rPr>
        <w:t>,</w:t>
      </w:r>
      <w:r>
        <w:rPr>
          <w:rFonts w:ascii="宋体" w:hAnsi="宋体" w:hint="eastAsia"/>
          <w:sz w:val="24"/>
        </w:rPr>
        <w:t>556户。</w:t>
      </w:r>
    </w:p>
    <w:p w14:paraId="204D76FC" w14:textId="77777777" w:rsidR="00CF57A4" w:rsidRDefault="00B13D46">
      <w:pPr>
        <w:pStyle w:val="af1"/>
        <w:rPr>
          <w:rFonts w:eastAsia="黑体"/>
          <w:color w:val="000000"/>
          <w:kern w:val="0"/>
          <w:sz w:val="30"/>
        </w:rPr>
      </w:pPr>
      <w:bookmarkStart w:id="47" w:name="_Hlt90455312"/>
      <w:bookmarkStart w:id="48" w:name="_Hlt90801570"/>
      <w:bookmarkStart w:id="49" w:name="_Hlt91264042"/>
      <w:bookmarkStart w:id="50" w:name="_Hlt91264078"/>
      <w:bookmarkStart w:id="51" w:name="_Hlt91148053"/>
      <w:bookmarkStart w:id="52" w:name="_Toc109537384"/>
      <w:bookmarkEnd w:id="47"/>
      <w:bookmarkEnd w:id="48"/>
      <w:bookmarkEnd w:id="49"/>
      <w:bookmarkEnd w:id="50"/>
      <w:bookmarkEnd w:id="51"/>
      <w:r>
        <w:rPr>
          <w:rFonts w:eastAsia="黑体"/>
          <w:color w:val="000000"/>
          <w:kern w:val="0"/>
          <w:sz w:val="30"/>
        </w:rPr>
        <w:br w:type="page"/>
      </w:r>
      <w:bookmarkStart w:id="53" w:name="_Toc320703947"/>
      <w:bookmarkStart w:id="54" w:name="_Toc320703999"/>
      <w:bookmarkStart w:id="55" w:name="_Toc320704072"/>
      <w:bookmarkStart w:id="56" w:name="_Toc320704359"/>
      <w:bookmarkStart w:id="57" w:name="_Toc322002723"/>
      <w:bookmarkStart w:id="58" w:name="_Toc322519874"/>
      <w:r>
        <w:rPr>
          <w:rFonts w:eastAsia="黑体" w:hint="eastAsia"/>
          <w:color w:val="000000"/>
          <w:kern w:val="0"/>
          <w:sz w:val="30"/>
        </w:rPr>
        <w:t>七、基金合同的生效</w:t>
      </w:r>
      <w:bookmarkEnd w:id="52"/>
      <w:bookmarkEnd w:id="53"/>
      <w:bookmarkEnd w:id="54"/>
      <w:bookmarkEnd w:id="55"/>
      <w:bookmarkEnd w:id="56"/>
      <w:bookmarkEnd w:id="57"/>
      <w:bookmarkEnd w:id="58"/>
    </w:p>
    <w:p w14:paraId="56DA6522" w14:textId="77777777" w:rsidR="00CF57A4" w:rsidRDefault="00B13D46">
      <w:pPr>
        <w:widowControl/>
        <w:spacing w:line="360" w:lineRule="auto"/>
        <w:ind w:rightChars="-85" w:right="-178" w:firstLineChars="200" w:firstLine="480"/>
        <w:rPr>
          <w:rFonts w:ascii="宋体" w:hAnsi="宋体"/>
          <w:sz w:val="24"/>
          <w:szCs w:val="21"/>
        </w:rPr>
      </w:pPr>
      <w:bookmarkStart w:id="59" w:name="_Toc109537386"/>
      <w:r>
        <w:rPr>
          <w:rFonts w:ascii="宋体" w:hAnsi="宋体" w:hint="eastAsia"/>
          <w:sz w:val="24"/>
          <w:szCs w:val="21"/>
        </w:rPr>
        <w:t>根据有关规定，本基金满足基金合同生效条件，基金合同已于2011年9月22日正式生效。自基金合同生效之日起，本基金管理人正式开始管理本基金。</w:t>
      </w:r>
    </w:p>
    <w:p w14:paraId="13669D0D" w14:textId="77777777" w:rsidR="00CF57A4" w:rsidRDefault="00B13D46">
      <w:pPr>
        <w:widowControl/>
        <w:spacing w:line="360" w:lineRule="auto"/>
        <w:ind w:rightChars="-85" w:right="-178" w:firstLineChars="200" w:firstLine="480"/>
        <w:rPr>
          <w:rFonts w:ascii="宋体" w:hAnsi="宋体"/>
          <w:sz w:val="24"/>
          <w:szCs w:val="21"/>
        </w:rPr>
      </w:pPr>
      <w:r>
        <w:rPr>
          <w:rFonts w:ascii="宋体" w:hAnsi="宋体" w:hint="eastAsia"/>
          <w:color w:val="000000"/>
          <w:sz w:val="24"/>
        </w:rPr>
        <w:t>基金合同生效后的存续期内，基金份额持有人数量不满</w:t>
      </w:r>
      <w:r>
        <w:rPr>
          <w:rFonts w:ascii="宋体" w:hAnsi="宋体"/>
          <w:color w:val="000000"/>
          <w:sz w:val="24"/>
        </w:rPr>
        <w:t>200</w:t>
      </w:r>
      <w:r>
        <w:rPr>
          <w:rFonts w:ascii="宋体" w:hAnsi="宋体" w:hint="eastAsia"/>
          <w:color w:val="000000"/>
          <w:sz w:val="24"/>
        </w:rPr>
        <w:t>人或者基金资产净值低于</w:t>
      </w:r>
      <w:r>
        <w:rPr>
          <w:rFonts w:ascii="宋体" w:hAnsi="宋体"/>
          <w:color w:val="000000"/>
          <w:sz w:val="24"/>
        </w:rPr>
        <w:t>5000</w:t>
      </w:r>
      <w:r>
        <w:rPr>
          <w:rFonts w:ascii="宋体" w:hAnsi="宋体" w:hint="eastAsia"/>
          <w:color w:val="000000"/>
          <w:sz w:val="24"/>
        </w:rPr>
        <w:t>万元，基金管理人应当及时报告中国证监会；基金份额持有人数量连续</w:t>
      </w:r>
      <w:r>
        <w:rPr>
          <w:rFonts w:ascii="宋体" w:hAnsi="宋体"/>
          <w:color w:val="000000"/>
          <w:sz w:val="24"/>
        </w:rPr>
        <w:t>20</w:t>
      </w:r>
      <w:r>
        <w:rPr>
          <w:rFonts w:ascii="宋体" w:hAnsi="宋体" w:hint="eastAsia"/>
          <w:color w:val="000000"/>
          <w:sz w:val="24"/>
        </w:rPr>
        <w:t>个工作日达不到</w:t>
      </w:r>
      <w:r>
        <w:rPr>
          <w:rFonts w:ascii="宋体" w:hAnsi="宋体"/>
          <w:color w:val="000000"/>
          <w:sz w:val="24"/>
        </w:rPr>
        <w:t>200</w:t>
      </w:r>
      <w:r>
        <w:rPr>
          <w:rFonts w:ascii="宋体" w:hAnsi="宋体" w:hint="eastAsia"/>
          <w:color w:val="000000"/>
          <w:sz w:val="24"/>
        </w:rPr>
        <w:t>人，或连续</w:t>
      </w:r>
      <w:r>
        <w:rPr>
          <w:rFonts w:ascii="宋体" w:hAnsi="宋体"/>
          <w:color w:val="000000"/>
          <w:sz w:val="24"/>
        </w:rPr>
        <w:t>20</w:t>
      </w:r>
      <w:r>
        <w:rPr>
          <w:rFonts w:ascii="宋体" w:hAnsi="宋体" w:hint="eastAsia"/>
          <w:color w:val="000000"/>
          <w:sz w:val="24"/>
        </w:rPr>
        <w:t>个工作日基金资产净值低于</w:t>
      </w:r>
      <w:r>
        <w:rPr>
          <w:rFonts w:ascii="宋体" w:hAnsi="宋体"/>
          <w:color w:val="000000"/>
          <w:sz w:val="24"/>
        </w:rPr>
        <w:t>5000</w:t>
      </w:r>
      <w:r>
        <w:rPr>
          <w:rFonts w:ascii="宋体" w:hAnsi="宋体" w:hint="eastAsia"/>
          <w:color w:val="000000"/>
          <w:sz w:val="24"/>
        </w:rPr>
        <w:t>万元，基金管理人应当及时向中国证监会报告，说明出现上述情况的原因并提出解决方案。法律法规或监管机构另有规定时，从其规定。</w:t>
      </w:r>
    </w:p>
    <w:p w14:paraId="62A3AB13" w14:textId="77777777" w:rsidR="00CF57A4" w:rsidRDefault="00CF57A4">
      <w:pPr>
        <w:spacing w:line="360" w:lineRule="auto"/>
        <w:ind w:firstLineChars="200" w:firstLine="482"/>
        <w:rPr>
          <w:rFonts w:ascii="宋体" w:hAnsi="宋体"/>
          <w:b/>
          <w:color w:val="000000"/>
          <w:sz w:val="24"/>
        </w:rPr>
      </w:pPr>
    </w:p>
    <w:p w14:paraId="3BE6F050" w14:textId="77777777" w:rsidR="00CF57A4" w:rsidRDefault="00B13D46">
      <w:pPr>
        <w:pStyle w:val="af1"/>
        <w:rPr>
          <w:rFonts w:eastAsia="黑体"/>
          <w:color w:val="000000"/>
          <w:kern w:val="0"/>
          <w:sz w:val="30"/>
        </w:rPr>
      </w:pPr>
      <w:r>
        <w:rPr>
          <w:rFonts w:eastAsia="黑体"/>
          <w:color w:val="000000"/>
          <w:kern w:val="0"/>
          <w:sz w:val="30"/>
        </w:rPr>
        <w:br w:type="page"/>
      </w:r>
      <w:bookmarkStart w:id="60" w:name="_Toc320704073"/>
      <w:bookmarkStart w:id="61" w:name="_Toc320704360"/>
      <w:bookmarkStart w:id="62" w:name="_Toc322002724"/>
      <w:bookmarkStart w:id="63" w:name="_Toc320703948"/>
      <w:bookmarkStart w:id="64" w:name="_Toc322519875"/>
      <w:bookmarkStart w:id="65" w:name="_Toc320704000"/>
      <w:r>
        <w:rPr>
          <w:rFonts w:eastAsia="黑体" w:hint="eastAsia"/>
          <w:color w:val="000000"/>
          <w:kern w:val="0"/>
          <w:sz w:val="30"/>
        </w:rPr>
        <w:t>八、基金份额的上市交易</w:t>
      </w:r>
      <w:bookmarkEnd w:id="60"/>
      <w:bookmarkEnd w:id="61"/>
      <w:bookmarkEnd w:id="62"/>
      <w:bookmarkEnd w:id="63"/>
      <w:bookmarkEnd w:id="64"/>
      <w:bookmarkEnd w:id="65"/>
    </w:p>
    <w:p w14:paraId="259E02EF"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（一）基金份额的上市</w:t>
      </w:r>
    </w:p>
    <w:p w14:paraId="39E34472" w14:textId="77777777" w:rsidR="00CF57A4" w:rsidRDefault="00B13D46">
      <w:pPr>
        <w:spacing w:line="360" w:lineRule="auto"/>
        <w:ind w:firstLineChars="200" w:firstLine="480"/>
        <w:rPr>
          <w:rFonts w:ascii="宋体" w:hAnsi="宋体"/>
          <w:color w:val="000000"/>
          <w:sz w:val="24"/>
        </w:rPr>
      </w:pPr>
      <w:r>
        <w:rPr>
          <w:rFonts w:ascii="宋体" w:hAnsi="宋体" w:hint="eastAsia"/>
          <w:sz w:val="24"/>
        </w:rPr>
        <w:t>根据有关规定，本基金合同生效后，具备上市条件，于2011年10月25日起在深圳证券交易所上市交易。（二级市场交易代码：159913）。</w:t>
      </w:r>
      <w:r>
        <w:rPr>
          <w:rFonts w:ascii="宋体" w:hAnsi="宋体" w:hint="eastAsia"/>
          <w:color w:val="000000"/>
          <w:sz w:val="24"/>
        </w:rPr>
        <w:t xml:space="preserve"> </w:t>
      </w:r>
    </w:p>
    <w:p w14:paraId="5EC5970A"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（二）基金份额的上市交易</w:t>
      </w:r>
    </w:p>
    <w:p w14:paraId="5D403B5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本基金基金份额在深圳证券交易所的上市交易需遵照《深圳证券交易所交易规则》、《深圳证券交易所证券投资基金上市规则》、《深圳证券交易所交易型开放式指数基金业务实施细则》等有关规定。 </w:t>
      </w:r>
    </w:p>
    <w:p w14:paraId="04324BBC"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（三）暂停上市交易 </w:t>
      </w:r>
    </w:p>
    <w:p w14:paraId="189022D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基金份额上市交易期间出现下列情形之一的，深圳证券交易所可暂停基金的上市交易，并报中国证监会备案： </w:t>
      </w:r>
    </w:p>
    <w:p w14:paraId="6C949C9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1、不再具备本章第(一)款规定的上市条件； </w:t>
      </w:r>
    </w:p>
    <w:p w14:paraId="1C493A6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2、违反法律、行政法规，中国证监会决定暂停其上市； </w:t>
      </w:r>
    </w:p>
    <w:p w14:paraId="4053707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3、严重违反深圳证券交易所有关规则的； </w:t>
      </w:r>
    </w:p>
    <w:p w14:paraId="5C0F662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4、深圳证券交易所认为应当暂停上市的其他情形。 </w:t>
      </w:r>
    </w:p>
    <w:p w14:paraId="55CE612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当暂停上市情形消除后，基金管理人应向深圳证券交易所提出恢复上市申请，经深圳证券交易所核准后可恢复本基金上市，并在至少一种指定媒体发布基金恢复上市公告。 </w:t>
      </w:r>
    </w:p>
    <w:p w14:paraId="6971C21F"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（四）终止上市交易 </w:t>
      </w:r>
    </w:p>
    <w:p w14:paraId="4C311ED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基金份额上市交易后，有下列情形之一的，深圳证券交易所可终止基金的上市交易，并报中国证监会备案： </w:t>
      </w:r>
    </w:p>
    <w:p w14:paraId="1379EAF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1、自暂停上市之日起半年内未能消除暂停上市原因的； </w:t>
      </w:r>
    </w:p>
    <w:p w14:paraId="4736CD2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2、基金合同终止； </w:t>
      </w:r>
    </w:p>
    <w:p w14:paraId="1C6A4F4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3、基金份额持有人大会决定终止上市； </w:t>
      </w:r>
    </w:p>
    <w:p w14:paraId="357124E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4、深圳证券交易所认为应当终止上市的其他情形。 </w:t>
      </w:r>
    </w:p>
    <w:p w14:paraId="50A162E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基金管理人应当在收到深圳证券交易所终止基金上市的决定之日起2个工作日内发布基金终止上市公告。</w:t>
      </w:r>
    </w:p>
    <w:p w14:paraId="5A5CC9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若因上述</w:t>
      </w:r>
      <w:r>
        <w:rPr>
          <w:rFonts w:ascii="宋体" w:hAnsi="宋体"/>
          <w:color w:val="000000"/>
          <w:sz w:val="24"/>
        </w:rPr>
        <w:t>1</w:t>
      </w:r>
      <w:r>
        <w:rPr>
          <w:rFonts w:ascii="宋体" w:hAnsi="宋体" w:hint="eastAsia"/>
          <w:color w:val="000000"/>
          <w:sz w:val="24"/>
        </w:rPr>
        <w:t>、</w:t>
      </w:r>
      <w:r>
        <w:rPr>
          <w:rFonts w:ascii="宋体" w:hAnsi="宋体"/>
          <w:color w:val="000000"/>
          <w:sz w:val="24"/>
        </w:rPr>
        <w:t xml:space="preserve">4 </w:t>
      </w:r>
      <w:r>
        <w:rPr>
          <w:rFonts w:ascii="宋体" w:hAnsi="宋体" w:hint="eastAsia"/>
          <w:color w:val="000000"/>
          <w:sz w:val="24"/>
        </w:rPr>
        <w:t>项等原因使本基金不再具备上市条件而被深圳证券交易所终止上市的，本基金将在履行适当程序后由交易型开放式基金变更为同一标的指数的非上市的开放式指数基金。若届时本基金管理人已有以该指数作为标的指数的指数基金，则本基金将本着维护投资者合法权益的原则，履行适当的程序后选取其他合适的指数作为标的指数。</w:t>
      </w:r>
    </w:p>
    <w:p w14:paraId="34B013C9"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（五）基金份额参考净值（IOPV）的计算与公告 </w:t>
      </w:r>
    </w:p>
    <w:p w14:paraId="61F3C7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管理人在每一交易日开市前向深圳证券交易所提供当日的申购赎回清单，深圳证券交易所在开市后根据申购赎回清单和组合证券内各只证券的实时成交数据，计算并发布基金份额参考净值（IOPV），供投资者交易、申购、赎回基金份额时参考。 </w:t>
      </w:r>
    </w:p>
    <w:p w14:paraId="6047F5F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1、基金份额参考净值计算公式为： </w:t>
      </w:r>
    </w:p>
    <w:p w14:paraId="43B45F9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参考净值＝（申购赎回清单中必须用现金替代的替代金额＋申购赎回清单中可以用现金替代成份证券的数量与最新成交价相乘之和+申购赎回清单中禁止用现金替代成份证券的数量与最新成交价相乘之和＋申购赎回清单中的预估现金差额）/最小申购赎回单位对应的基金份额。 </w:t>
      </w:r>
    </w:p>
    <w:p w14:paraId="79C43A0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2、基金份额参考净值的计算以四舍五入的方法保留小数点后3 位。若深圳证券交易所调整有关基金份额参考净值保留位数，本基金将相应调整。</w:t>
      </w:r>
    </w:p>
    <w:p w14:paraId="77F25F3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3、基金管理人可以调整基金份额参考净值计算公式，并予以公告。</w:t>
      </w:r>
    </w:p>
    <w:p w14:paraId="283C21B1" w14:textId="77777777" w:rsidR="00CF57A4" w:rsidRDefault="00B13D46">
      <w:pPr>
        <w:pStyle w:val="af1"/>
        <w:rPr>
          <w:rFonts w:eastAsia="黑体"/>
          <w:color w:val="000000"/>
          <w:kern w:val="0"/>
          <w:sz w:val="30"/>
        </w:rPr>
      </w:pPr>
      <w:r>
        <w:rPr>
          <w:rFonts w:eastAsia="黑体"/>
          <w:color w:val="000000"/>
          <w:kern w:val="0"/>
          <w:sz w:val="30"/>
        </w:rPr>
        <w:br w:type="page"/>
      </w:r>
      <w:bookmarkStart w:id="66" w:name="_Toc320704361"/>
      <w:bookmarkStart w:id="67" w:name="_Toc322002725"/>
      <w:bookmarkStart w:id="68" w:name="_Toc320703949"/>
      <w:bookmarkStart w:id="69" w:name="_Toc322519876"/>
      <w:bookmarkStart w:id="70" w:name="_Toc320704001"/>
      <w:bookmarkStart w:id="71" w:name="_Toc320704074"/>
      <w:r>
        <w:rPr>
          <w:rFonts w:eastAsia="黑体" w:hint="eastAsia"/>
          <w:color w:val="000000"/>
          <w:kern w:val="0"/>
          <w:sz w:val="30"/>
        </w:rPr>
        <w:t>九、基金份额的申购与赎回</w:t>
      </w:r>
      <w:bookmarkEnd w:id="66"/>
      <w:bookmarkEnd w:id="67"/>
      <w:bookmarkEnd w:id="68"/>
      <w:bookmarkEnd w:id="69"/>
      <w:bookmarkEnd w:id="70"/>
      <w:bookmarkEnd w:id="71"/>
    </w:p>
    <w:p w14:paraId="25E55340" w14:textId="77777777" w:rsidR="00CF57A4" w:rsidRDefault="00B13D46">
      <w:pPr>
        <w:widowControl/>
        <w:spacing w:line="360" w:lineRule="auto"/>
        <w:ind w:left="482"/>
        <w:outlineLvl w:val="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申购</w:t>
      </w:r>
      <w:r>
        <w:rPr>
          <w:rFonts w:ascii="宋体" w:hAnsi="宋体" w:cs="宋体" w:hint="eastAsia"/>
          <w:b/>
          <w:color w:val="000000"/>
          <w:kern w:val="0"/>
          <w:sz w:val="24"/>
        </w:rPr>
        <w:t>和</w:t>
      </w:r>
      <w:r>
        <w:rPr>
          <w:rFonts w:ascii="宋体" w:hAnsi="宋体" w:cs="宋体"/>
          <w:b/>
          <w:color w:val="000000"/>
          <w:kern w:val="0"/>
          <w:sz w:val="24"/>
        </w:rPr>
        <w:t xml:space="preserve">赎回的场所 </w:t>
      </w:r>
    </w:p>
    <w:p w14:paraId="69B790D2"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szCs w:val="21"/>
        </w:rPr>
        <w:t>投资者应当在申购赎回代理券商办理基金申购、赎回业务的营业场所或按申购赎回代理券商提供的其他方式办理本基金的申购和赎回。</w:t>
      </w:r>
    </w:p>
    <w:p w14:paraId="423BA892" w14:textId="77777777" w:rsidR="00CF57A4" w:rsidRDefault="00B13D46">
      <w:pPr>
        <w:spacing w:line="360" w:lineRule="auto"/>
        <w:ind w:firstLineChars="200" w:firstLine="480"/>
        <w:rPr>
          <w:rFonts w:ascii="宋体" w:hAnsi="宋体"/>
          <w:color w:val="000000"/>
          <w:sz w:val="24"/>
          <w:szCs w:val="21"/>
        </w:rPr>
      </w:pPr>
      <w:r>
        <w:rPr>
          <w:rFonts w:ascii="宋体" w:hAnsi="宋体" w:hint="eastAsia"/>
          <w:sz w:val="24"/>
        </w:rPr>
        <w:t>本基金申购赎回代理券商的名称、住所等信息请详见本招募说明书“五、相关服务机构”中“（一）基金份额销售机构”的相关描述。</w:t>
      </w:r>
    </w:p>
    <w:p w14:paraId="05BED28B" w14:textId="77777777" w:rsidR="00CF57A4" w:rsidRDefault="00B13D46">
      <w:pPr>
        <w:spacing w:line="360" w:lineRule="auto"/>
        <w:ind w:firstLineChars="200" w:firstLine="480"/>
        <w:rPr>
          <w:rFonts w:hAnsi="宋体"/>
          <w:color w:val="000000"/>
          <w:sz w:val="24"/>
        </w:rPr>
      </w:pPr>
      <w:r>
        <w:rPr>
          <w:rFonts w:ascii="宋体" w:hAnsi="宋体" w:hint="eastAsia"/>
          <w:color w:val="000000"/>
          <w:sz w:val="24"/>
          <w:szCs w:val="21"/>
        </w:rPr>
        <w:t>基金管理人可依据实际情况增加或减少申购赎回代理券商，并予以公告。</w:t>
      </w:r>
    </w:p>
    <w:p w14:paraId="049FC863"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b/>
          <w:color w:val="000000"/>
          <w:kern w:val="0"/>
          <w:sz w:val="24"/>
        </w:rPr>
        <w:t>申购和赎回的</w:t>
      </w:r>
      <w:r>
        <w:rPr>
          <w:rFonts w:ascii="宋体" w:hAnsi="宋体" w:cs="宋体" w:hint="eastAsia"/>
          <w:b/>
          <w:color w:val="000000"/>
          <w:kern w:val="0"/>
          <w:sz w:val="24"/>
        </w:rPr>
        <w:t>开放日及</w:t>
      </w:r>
      <w:r>
        <w:rPr>
          <w:rFonts w:ascii="宋体" w:hAnsi="宋体" w:cs="宋体"/>
          <w:b/>
          <w:color w:val="000000"/>
          <w:kern w:val="0"/>
          <w:sz w:val="24"/>
        </w:rPr>
        <w:t xml:space="preserve">时间 </w:t>
      </w:r>
    </w:p>
    <w:p w14:paraId="00D71FB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、开放日及开放时间</w:t>
      </w:r>
    </w:p>
    <w:p w14:paraId="57E74C5F" w14:textId="77777777" w:rsidR="00CF57A4" w:rsidRDefault="00B13D46">
      <w:pPr>
        <w:widowControl/>
        <w:spacing w:line="360" w:lineRule="auto"/>
        <w:ind w:firstLineChars="200" w:firstLine="480"/>
        <w:rPr>
          <w:rFonts w:ascii="宋体" w:hAnsi="宋体"/>
          <w:color w:val="000000"/>
          <w:sz w:val="24"/>
        </w:rPr>
      </w:pPr>
      <w:r>
        <w:rPr>
          <w:rFonts w:ascii="宋体" w:hAnsi="宋体" w:cs="宋体" w:hint="eastAsia"/>
          <w:color w:val="000000"/>
          <w:kern w:val="0"/>
          <w:sz w:val="24"/>
        </w:rPr>
        <w:t>投资者可办理申购、赎回等业务的开放日为深圳证券交易所的交易日</w:t>
      </w:r>
      <w:r>
        <w:rPr>
          <w:rFonts w:ascii="宋体" w:hAnsi="宋体" w:hint="eastAsia"/>
          <w:color w:val="000000"/>
          <w:sz w:val="24"/>
        </w:rPr>
        <w:t>，具体业务办理</w:t>
      </w:r>
      <w:r>
        <w:rPr>
          <w:rFonts w:ascii="宋体" w:hAnsi="宋体" w:cs="宋体" w:hint="eastAsia"/>
          <w:color w:val="000000"/>
          <w:kern w:val="0"/>
          <w:sz w:val="24"/>
        </w:rPr>
        <w:t>时间为</w:t>
      </w:r>
      <w:r>
        <w:rPr>
          <w:rFonts w:ascii="宋体" w:hAnsi="宋体" w:hint="eastAsia"/>
          <w:color w:val="000000"/>
          <w:sz w:val="24"/>
        </w:rPr>
        <w:t>深圳证券交易所交易日的交易时间</w:t>
      </w:r>
      <w:r>
        <w:rPr>
          <w:rFonts w:ascii="宋体" w:hAnsi="宋体" w:cs="宋体" w:hint="eastAsia"/>
          <w:color w:val="000000"/>
          <w:kern w:val="0"/>
          <w:sz w:val="24"/>
        </w:rPr>
        <w:t>。</w:t>
      </w:r>
      <w:r>
        <w:rPr>
          <w:rFonts w:ascii="宋体" w:hAnsi="宋体" w:hint="eastAsia"/>
          <w:color w:val="000000"/>
          <w:sz w:val="24"/>
        </w:rPr>
        <w:t>但基金管理人根据法律法规、中国证监会的要求或基金合同的规定公告暂停申购、赎回时除外。</w:t>
      </w:r>
    </w:p>
    <w:p w14:paraId="5F69C38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hint="eastAsia"/>
          <w:color w:val="000000"/>
          <w:sz w:val="24"/>
        </w:rPr>
        <w:t>若出现新的证券交易市场、证券交易所交易时间变更或其他特殊情况或实际情况需要，基金管理人将视情况对前述开放日及具体业务办理时间进行相应的调整，</w:t>
      </w:r>
      <w:r>
        <w:rPr>
          <w:rFonts w:hAnsi="宋体" w:hint="eastAsia"/>
          <w:color w:val="000000"/>
          <w:sz w:val="24"/>
        </w:rPr>
        <w:t>但应在实施日前依照《信息披露办法》的有关规定在指定媒体上公告</w:t>
      </w:r>
      <w:r>
        <w:rPr>
          <w:rFonts w:ascii="宋体" w:hAnsi="宋体" w:hint="eastAsia"/>
          <w:color w:val="000000"/>
          <w:sz w:val="24"/>
        </w:rPr>
        <w:t>。</w:t>
      </w:r>
    </w:p>
    <w:p w14:paraId="777E463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olor w:val="000000"/>
          <w:sz w:val="24"/>
        </w:rPr>
        <w:t>申购、</w:t>
      </w:r>
      <w:r>
        <w:rPr>
          <w:rFonts w:ascii="宋体" w:hAnsi="宋体" w:cs="宋体" w:hint="eastAsia"/>
          <w:color w:val="000000"/>
          <w:kern w:val="0"/>
          <w:sz w:val="24"/>
        </w:rPr>
        <w:t>赎回</w:t>
      </w:r>
      <w:r>
        <w:rPr>
          <w:rFonts w:ascii="宋体" w:hAnsi="宋体" w:cs="宋体"/>
          <w:color w:val="000000"/>
          <w:kern w:val="0"/>
          <w:sz w:val="24"/>
        </w:rPr>
        <w:t xml:space="preserve">的开始日及业务办理时间 </w:t>
      </w:r>
    </w:p>
    <w:p w14:paraId="42588CB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本基金可在基金上市交易之前开始办理申购。但在基金申请上市期间，基金可暂停办理申购。</w:t>
      </w:r>
      <w:r>
        <w:rPr>
          <w:rFonts w:ascii="宋体" w:hAnsi="宋体"/>
          <w:color w:val="000000"/>
          <w:sz w:val="24"/>
        </w:rPr>
        <w:t>具体业务办理时间在申购开始公告中规定。</w:t>
      </w:r>
    </w:p>
    <w:p w14:paraId="5A1B0F23" w14:textId="77777777" w:rsidR="00CF57A4" w:rsidRDefault="00B13D46">
      <w:pPr>
        <w:spacing w:line="360" w:lineRule="auto"/>
        <w:ind w:firstLineChars="200" w:firstLine="480"/>
        <w:rPr>
          <w:rFonts w:ascii="宋体" w:hAnsi="宋体"/>
          <w:color w:val="000000"/>
          <w:sz w:val="24"/>
        </w:rPr>
      </w:pPr>
      <w:r>
        <w:rPr>
          <w:rFonts w:ascii="宋体" w:hAnsi="宋体" w:hint="eastAsia"/>
          <w:kern w:val="0"/>
          <w:sz w:val="24"/>
        </w:rPr>
        <w:t>本基金已于2011年10月25日开放申购、赎回业务，投资者可在开放日的开放时间办理本基金的申购、赎回业务。</w:t>
      </w:r>
    </w:p>
    <w:p w14:paraId="5B209691"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三</w:t>
      </w:r>
      <w:r>
        <w:rPr>
          <w:rFonts w:ascii="宋体" w:hAnsi="宋体" w:cs="宋体"/>
          <w:b/>
          <w:color w:val="000000"/>
          <w:kern w:val="0"/>
          <w:sz w:val="24"/>
        </w:rPr>
        <w:t xml:space="preserve">）申购和赎回的原则 </w:t>
      </w:r>
    </w:p>
    <w:p w14:paraId="0C3D254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1、本基金采用份额申购和份额赎回的方式，即申购和赎回均以份额申请。</w:t>
      </w:r>
    </w:p>
    <w:p w14:paraId="20CAC34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2、本基金的申购对价、赎回对价包括组合证券、现金替代、现金差额及其他对价。</w:t>
      </w:r>
    </w:p>
    <w:p w14:paraId="1DB2F32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3、申购、赎回申请提交后不得撤销。</w:t>
      </w:r>
    </w:p>
    <w:p w14:paraId="75280AD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4、申购、赎回应遵守深交所《业务细则》的规定。</w:t>
      </w:r>
    </w:p>
    <w:p w14:paraId="1C35DAB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、基金管理人可在不损害基金份额持有人实质利益、不违背交易所相关规则的情况下更改上述原则，但最迟应在新的原则实施前依照有关规定在指定</w:t>
      </w:r>
      <w:r>
        <w:rPr>
          <w:rFonts w:ascii="宋体" w:hAnsi="宋体" w:hint="eastAsia"/>
          <w:color w:val="000000"/>
          <w:sz w:val="24"/>
          <w:szCs w:val="21"/>
        </w:rPr>
        <w:t>媒体</w:t>
      </w:r>
      <w:r>
        <w:rPr>
          <w:rFonts w:ascii="宋体" w:hAnsi="宋体" w:hint="eastAsia"/>
          <w:color w:val="000000"/>
          <w:sz w:val="24"/>
        </w:rPr>
        <w:t>上予以公告。</w:t>
      </w:r>
    </w:p>
    <w:p w14:paraId="59145FE4"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四</w:t>
      </w:r>
      <w:r>
        <w:rPr>
          <w:rFonts w:ascii="宋体" w:hAnsi="宋体" w:cs="宋体"/>
          <w:b/>
          <w:color w:val="000000"/>
          <w:kern w:val="0"/>
          <w:sz w:val="24"/>
        </w:rPr>
        <w:t xml:space="preserve">）申购和赎回的程序 </w:t>
      </w:r>
    </w:p>
    <w:p w14:paraId="7DAF9D9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、申购和赎回的申请的提出</w:t>
      </w:r>
    </w:p>
    <w:p w14:paraId="553EB6E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21"/>
        </w:rPr>
        <w:t>投资者必须按申购赎回代理券商规定的手续，在开放日的具体业务办理时间提出申购或赎回的申请。</w:t>
      </w:r>
    </w:p>
    <w:p w14:paraId="61FB832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21"/>
        </w:rPr>
        <w:t>投资者在提交申购申请时须根据申购赎回清单备足</w:t>
      </w:r>
      <w:r>
        <w:rPr>
          <w:rFonts w:ascii="宋体" w:hAnsi="宋体" w:hint="eastAsia"/>
          <w:color w:val="000000"/>
          <w:sz w:val="24"/>
        </w:rPr>
        <w:t>申购对价要求的组合证券和现金</w:t>
      </w:r>
      <w:r>
        <w:rPr>
          <w:rFonts w:ascii="宋体" w:hAnsi="宋体" w:hint="eastAsia"/>
          <w:color w:val="000000"/>
          <w:sz w:val="24"/>
          <w:szCs w:val="21"/>
        </w:rPr>
        <w:t>，投资者在提交赎回申请时须持有足够的基金份额余额和赎回对价要求的现金。</w:t>
      </w:r>
      <w:r>
        <w:rPr>
          <w:rFonts w:ascii="宋体" w:hAnsi="宋体" w:hint="eastAsia"/>
          <w:color w:val="000000"/>
          <w:sz w:val="24"/>
        </w:rPr>
        <w:t>否则，投资者所提交的申购、赎回的申请无效而不予成交。</w:t>
      </w:r>
    </w:p>
    <w:p w14:paraId="08E4253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、申购和赎回申请的确认</w:t>
      </w:r>
    </w:p>
    <w:p w14:paraId="3374C75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投资者可在申请当日通过其办理申购、赎回的销售网点查询有关申请的确认情况。</w:t>
      </w:r>
    </w:p>
    <w:p w14:paraId="220F06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、申购和赎回的清算交收与登记</w:t>
      </w:r>
    </w:p>
    <w:p w14:paraId="3569FC9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申购赎回过程中涉及的股票和基金份额交收适用深圳证券交易所的结算规则。投资者T日申购、赎回成功后，注册登记机构在T日收市后为投资者办理组合证券的清算交收以及基金份额、现金替代的清算，在T+1日办理基金份额、现金替代的交收以及现金差额的清算，在T+2日办理现金差额的交收，并将结果发送给申购赎回代理券商、基金管理人和基金托管人。如果注册登记机构在清算交收时发现不能正常履约的情形，则依据《中国证券登记结算有限责任公司关于深圳证券交易所上市的交易型开放式指数基金登记结算业务实施细则》的有关规定进行处理。</w:t>
      </w:r>
    </w:p>
    <w:p w14:paraId="3E0B40CF" w14:textId="77777777" w:rsidR="00CF57A4" w:rsidRDefault="00B13D46">
      <w:pPr>
        <w:spacing w:line="420" w:lineRule="auto"/>
        <w:ind w:firstLineChars="200" w:firstLine="480"/>
        <w:rPr>
          <w:rFonts w:ascii="宋体" w:hAnsi="宋体"/>
          <w:color w:val="000000"/>
          <w:sz w:val="24"/>
        </w:rPr>
      </w:pPr>
      <w:r>
        <w:rPr>
          <w:rFonts w:ascii="宋体" w:hAnsi="宋体" w:hint="eastAsia"/>
          <w:color w:val="000000"/>
          <w:sz w:val="24"/>
        </w:rPr>
        <w:t>注册登记机构可在法律法规允许的范围内，对清算交收和登记的办理时间、方式进行调整，</w:t>
      </w:r>
      <w:r>
        <w:rPr>
          <w:rFonts w:ascii="宋体" w:hAnsi="宋体"/>
          <w:color w:val="000000"/>
          <w:sz w:val="24"/>
        </w:rPr>
        <w:t>并按照相关规定在指定媒体公告</w:t>
      </w:r>
      <w:r>
        <w:rPr>
          <w:rFonts w:ascii="宋体" w:hAnsi="宋体" w:hint="eastAsia"/>
          <w:color w:val="000000"/>
          <w:sz w:val="24"/>
        </w:rPr>
        <w:t>。</w:t>
      </w:r>
    </w:p>
    <w:p w14:paraId="50C221E3" w14:textId="77777777" w:rsidR="00CF57A4" w:rsidRDefault="00B13D46">
      <w:pPr>
        <w:widowControl/>
        <w:spacing w:line="42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五</w:t>
      </w:r>
      <w:r>
        <w:rPr>
          <w:rFonts w:ascii="宋体" w:hAnsi="宋体" w:cs="宋体"/>
          <w:b/>
          <w:color w:val="000000"/>
          <w:kern w:val="0"/>
          <w:sz w:val="24"/>
        </w:rPr>
        <w:t xml:space="preserve">）申购和赎回的数额限定 </w:t>
      </w:r>
    </w:p>
    <w:p w14:paraId="429ACF64"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szCs w:val="21"/>
        </w:rPr>
        <w:t>投资者申购、赎回的基金份额需为最小申购赎回单位的整数倍。</w:t>
      </w:r>
    </w:p>
    <w:p w14:paraId="4813059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hint="eastAsia"/>
          <w:color w:val="000000"/>
          <w:sz w:val="24"/>
          <w:szCs w:val="21"/>
        </w:rPr>
        <w:t>本基金最小申购赎回单位为100万份。基金管理人可以根据市场情况，调整上述规定的数量或比例限制。基金管理人必须在调整前依照有关规定在指定媒体上公告。</w:t>
      </w:r>
    </w:p>
    <w:p w14:paraId="1CC98E81"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六</w:t>
      </w:r>
      <w:r>
        <w:rPr>
          <w:rFonts w:ascii="宋体" w:hAnsi="宋体" w:cs="宋体"/>
          <w:b/>
          <w:color w:val="000000"/>
          <w:kern w:val="0"/>
          <w:sz w:val="24"/>
        </w:rPr>
        <w:t>）</w:t>
      </w:r>
      <w:r>
        <w:rPr>
          <w:rFonts w:ascii="宋体" w:hAnsi="宋体" w:cs="宋体" w:hint="eastAsia"/>
          <w:b/>
          <w:color w:val="000000"/>
          <w:kern w:val="0"/>
          <w:sz w:val="24"/>
        </w:rPr>
        <w:t>申购、赎回的对价及费用</w:t>
      </w:r>
    </w:p>
    <w:p w14:paraId="7B6CA3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价根据申购赎回清单和投资者申购、赎回的基金份额数额确定。</w:t>
      </w:r>
    </w:p>
    <w:p w14:paraId="11D7F7B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14:paraId="2546B618" w14:textId="77777777" w:rsidR="00CF57A4" w:rsidRDefault="00B13D46">
      <w:pPr>
        <w:widowControl/>
        <w:spacing w:line="360" w:lineRule="auto"/>
        <w:ind w:firstLineChars="200" w:firstLine="480"/>
        <w:jc w:val="left"/>
        <w:outlineLvl w:val="1"/>
        <w:rPr>
          <w:rFonts w:ascii="宋体" w:hAnsi="宋体"/>
          <w:color w:val="000000"/>
          <w:sz w:val="24"/>
        </w:rPr>
      </w:pPr>
      <w:r>
        <w:rPr>
          <w:rFonts w:ascii="宋体" w:hAnsi="宋体" w:hint="eastAsia"/>
          <w:color w:val="000000"/>
          <w:sz w:val="24"/>
        </w:rPr>
        <w:t xml:space="preserve">3、投资者在申购或赎回基金份额时，申购赎回代理券商可按照不超过申购或赎回份额0.5%的标准收取佣金，其中包含证券交易所、注册登记机构等收取的相关费用。 </w:t>
      </w:r>
      <w:bookmarkStart w:id="72" w:name="_Hlt90458725"/>
      <w:bookmarkStart w:id="73" w:name="_Hlt91144389"/>
      <w:bookmarkStart w:id="74" w:name="_Hlt81024033"/>
      <w:bookmarkEnd w:id="72"/>
      <w:bookmarkEnd w:id="73"/>
      <w:bookmarkEnd w:id="74"/>
    </w:p>
    <w:p w14:paraId="24C47A4E" w14:textId="77777777" w:rsidR="00CF57A4" w:rsidRDefault="00B13D46">
      <w:pPr>
        <w:widowControl/>
        <w:spacing w:line="360" w:lineRule="auto"/>
        <w:ind w:firstLineChars="200" w:firstLine="482"/>
        <w:jc w:val="left"/>
        <w:outlineLvl w:val="1"/>
        <w:rPr>
          <w:rFonts w:ascii="宋体" w:hAnsi="宋体" w:cs="宋体"/>
          <w:b/>
          <w:color w:val="000000"/>
          <w:kern w:val="0"/>
          <w:sz w:val="24"/>
        </w:rPr>
      </w:pPr>
      <w:r>
        <w:rPr>
          <w:rFonts w:ascii="宋体" w:hAnsi="宋体" w:cs="宋体" w:hint="eastAsia"/>
          <w:b/>
          <w:color w:val="000000"/>
          <w:kern w:val="0"/>
          <w:sz w:val="24"/>
        </w:rPr>
        <w:t>（七）</w:t>
      </w:r>
      <w:r>
        <w:rPr>
          <w:rFonts w:ascii="宋体" w:hAnsi="宋体" w:cs="宋体"/>
          <w:b/>
          <w:color w:val="000000"/>
          <w:kern w:val="0"/>
          <w:sz w:val="24"/>
        </w:rPr>
        <w:t>申购赎回</w:t>
      </w:r>
      <w:r>
        <w:rPr>
          <w:rFonts w:ascii="宋体" w:hAnsi="宋体" w:cs="宋体" w:hint="eastAsia"/>
          <w:b/>
          <w:color w:val="000000"/>
          <w:kern w:val="0"/>
          <w:sz w:val="24"/>
        </w:rPr>
        <w:t>清单的内容与格式</w:t>
      </w:r>
    </w:p>
    <w:p w14:paraId="2094D60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1、申购赎回清单的内容</w:t>
      </w:r>
    </w:p>
    <w:p w14:paraId="08E3C6A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申购赎回清单公告内容包括最小申购赎回单位所对应的组合证券内各成份证券数据、现金替代、T日现金替代的保证金率、T日允许现金替代的最高比例、T日预估现金差额、T-1日现金差额、基金份额净值及其它相关内容。</w:t>
      </w:r>
    </w:p>
    <w:p w14:paraId="2547BA2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2、申购赎回清单组合证券相关内容</w:t>
      </w:r>
    </w:p>
    <w:p w14:paraId="4BBDFFD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组合证券是指本基金标的指数所包含的全部或部分证券。申购赎回清单将公告最小申购赎回单位所对应的各成份证券名称、证券代码及数量。</w:t>
      </w:r>
    </w:p>
    <w:p w14:paraId="530D2E2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3、最小申购赎回单位</w:t>
      </w:r>
    </w:p>
    <w:p w14:paraId="3BB1685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最小申购赎回单位是基金申购赎回的最基本单位。</w:t>
      </w:r>
    </w:p>
    <w:p w14:paraId="1FFC8BF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4、申购赎回清单现金替代相关内容</w:t>
      </w:r>
    </w:p>
    <w:p w14:paraId="3692BC6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现金替代是指申购、赎回过程中，投资者按基金合同和招募说明书的规定，用于替代组合证券中部分证券的一定数量的现金。</w:t>
      </w:r>
    </w:p>
    <w:p w14:paraId="3652994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（1）现金替代分为3种类型：禁止现金替代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禁止</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、可以现金替代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允许</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和必须现金替代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必须</w:t>
      </w:r>
      <w:r>
        <w:rPr>
          <w:rFonts w:ascii="宋体" w:hAnsi="宋体" w:cs="宋体" w:hint="eastAsia"/>
          <w:color w:val="000000"/>
          <w:kern w:val="0"/>
          <w:sz w:val="24"/>
        </w:rPr>
        <w:t>”）。</w:t>
      </w:r>
    </w:p>
    <w:p w14:paraId="19D00FA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禁止现金替代</w:t>
      </w:r>
      <w:r>
        <w:rPr>
          <w:rFonts w:ascii="宋体" w:hAnsi="宋体" w:cs="宋体" w:hint="eastAsia"/>
          <w:color w:val="000000"/>
          <w:kern w:val="0"/>
          <w:sz w:val="24"/>
        </w:rPr>
        <w:t>是指在</w:t>
      </w:r>
      <w:r>
        <w:rPr>
          <w:rFonts w:ascii="宋体" w:hAnsi="宋体" w:cs="宋体"/>
          <w:color w:val="000000"/>
          <w:kern w:val="0"/>
          <w:sz w:val="24"/>
        </w:rPr>
        <w:t>申购</w:t>
      </w:r>
      <w:r>
        <w:rPr>
          <w:rFonts w:ascii="宋体" w:hAnsi="宋体" w:cs="宋体" w:hint="eastAsia"/>
          <w:color w:val="000000"/>
          <w:kern w:val="0"/>
          <w:sz w:val="24"/>
        </w:rPr>
        <w:t>、</w:t>
      </w:r>
      <w:r>
        <w:rPr>
          <w:rFonts w:ascii="宋体" w:hAnsi="宋体" w:cs="宋体"/>
          <w:color w:val="000000"/>
          <w:kern w:val="0"/>
          <w:sz w:val="24"/>
        </w:rPr>
        <w:t>赎回基金份额时</w:t>
      </w:r>
      <w:r>
        <w:rPr>
          <w:rFonts w:ascii="宋体" w:hAnsi="宋体" w:cs="宋体" w:hint="eastAsia"/>
          <w:color w:val="000000"/>
          <w:kern w:val="0"/>
          <w:sz w:val="24"/>
        </w:rPr>
        <w:t>，该成份证券不允许使用</w:t>
      </w:r>
      <w:r>
        <w:rPr>
          <w:rFonts w:ascii="宋体" w:hAnsi="宋体" w:cs="宋体"/>
          <w:color w:val="000000"/>
          <w:kern w:val="0"/>
          <w:sz w:val="24"/>
        </w:rPr>
        <w:t>现金</w:t>
      </w:r>
      <w:r>
        <w:rPr>
          <w:rFonts w:ascii="宋体" w:hAnsi="宋体" w:cs="宋体" w:hint="eastAsia"/>
          <w:color w:val="000000"/>
          <w:kern w:val="0"/>
          <w:sz w:val="24"/>
        </w:rPr>
        <w:t>作为</w:t>
      </w:r>
      <w:r>
        <w:rPr>
          <w:rFonts w:ascii="宋体" w:hAnsi="宋体" w:cs="宋体"/>
          <w:color w:val="000000"/>
          <w:kern w:val="0"/>
          <w:sz w:val="24"/>
        </w:rPr>
        <w:t>替代</w:t>
      </w:r>
      <w:r>
        <w:rPr>
          <w:rFonts w:ascii="宋体" w:hAnsi="宋体" w:cs="宋体" w:hint="eastAsia"/>
          <w:color w:val="000000"/>
          <w:kern w:val="0"/>
          <w:sz w:val="24"/>
        </w:rPr>
        <w:t>。</w:t>
      </w:r>
    </w:p>
    <w:p w14:paraId="5DF5CDC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可以现金替代是指在申购</w:t>
      </w:r>
      <w:r>
        <w:rPr>
          <w:rFonts w:ascii="宋体" w:hAnsi="宋体" w:cs="宋体"/>
          <w:color w:val="000000"/>
          <w:kern w:val="0"/>
          <w:sz w:val="24"/>
        </w:rPr>
        <w:t>基金份额时</w:t>
      </w:r>
      <w:r>
        <w:rPr>
          <w:rFonts w:ascii="宋体" w:hAnsi="宋体" w:cs="宋体" w:hint="eastAsia"/>
          <w:color w:val="000000"/>
          <w:kern w:val="0"/>
          <w:sz w:val="24"/>
        </w:rPr>
        <w:t>，允许使用现金作为全部或部分该成份证券的替代，但在赎回基金份额时，该成份证券不允许使用</w:t>
      </w:r>
      <w:r>
        <w:rPr>
          <w:rFonts w:ascii="宋体" w:hAnsi="宋体" w:cs="宋体"/>
          <w:color w:val="000000"/>
          <w:kern w:val="0"/>
          <w:sz w:val="24"/>
        </w:rPr>
        <w:t>现金</w:t>
      </w:r>
      <w:r>
        <w:rPr>
          <w:rFonts w:ascii="宋体" w:hAnsi="宋体" w:cs="宋体" w:hint="eastAsia"/>
          <w:color w:val="000000"/>
          <w:kern w:val="0"/>
          <w:sz w:val="24"/>
        </w:rPr>
        <w:t>作为</w:t>
      </w:r>
      <w:r>
        <w:rPr>
          <w:rFonts w:ascii="宋体" w:hAnsi="宋体" w:cs="宋体"/>
          <w:color w:val="000000"/>
          <w:kern w:val="0"/>
          <w:sz w:val="24"/>
        </w:rPr>
        <w:t>替代</w:t>
      </w:r>
      <w:r>
        <w:rPr>
          <w:rFonts w:ascii="宋体" w:hAnsi="宋体" w:cs="宋体" w:hint="eastAsia"/>
          <w:color w:val="000000"/>
          <w:kern w:val="0"/>
          <w:sz w:val="24"/>
        </w:rPr>
        <w:t>。</w:t>
      </w:r>
    </w:p>
    <w:p w14:paraId="39E4A0D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必须现金替代</w:t>
      </w:r>
      <w:r>
        <w:rPr>
          <w:rFonts w:ascii="宋体" w:hAnsi="宋体" w:cs="宋体" w:hint="eastAsia"/>
          <w:color w:val="000000"/>
          <w:kern w:val="0"/>
          <w:sz w:val="24"/>
        </w:rPr>
        <w:t>是指</w:t>
      </w:r>
      <w:r>
        <w:rPr>
          <w:rFonts w:ascii="宋体" w:hAnsi="宋体" w:cs="宋体"/>
          <w:color w:val="000000"/>
          <w:kern w:val="0"/>
          <w:sz w:val="24"/>
        </w:rPr>
        <w:t>在申购</w:t>
      </w:r>
      <w:r>
        <w:rPr>
          <w:rFonts w:ascii="宋体" w:hAnsi="宋体" w:cs="宋体" w:hint="eastAsia"/>
          <w:color w:val="000000"/>
          <w:kern w:val="0"/>
          <w:sz w:val="24"/>
        </w:rPr>
        <w:t>、</w:t>
      </w:r>
      <w:r>
        <w:rPr>
          <w:rFonts w:ascii="宋体" w:hAnsi="宋体" w:cs="宋体"/>
          <w:color w:val="000000"/>
          <w:kern w:val="0"/>
          <w:sz w:val="24"/>
        </w:rPr>
        <w:t>赎回基金份额时</w:t>
      </w:r>
      <w:r>
        <w:rPr>
          <w:rFonts w:ascii="宋体" w:hAnsi="宋体" w:cs="宋体" w:hint="eastAsia"/>
          <w:color w:val="000000"/>
          <w:kern w:val="0"/>
          <w:sz w:val="24"/>
        </w:rPr>
        <w:t>，该成份证券必须</w:t>
      </w:r>
      <w:r>
        <w:rPr>
          <w:rFonts w:ascii="宋体" w:hAnsi="宋体" w:cs="宋体"/>
          <w:color w:val="000000"/>
          <w:kern w:val="0"/>
          <w:sz w:val="24"/>
        </w:rPr>
        <w:t>使用现金</w:t>
      </w:r>
      <w:r>
        <w:rPr>
          <w:rFonts w:ascii="宋体" w:hAnsi="宋体" w:cs="宋体" w:hint="eastAsia"/>
          <w:color w:val="000000"/>
          <w:kern w:val="0"/>
          <w:sz w:val="24"/>
        </w:rPr>
        <w:t>作为替代。</w:t>
      </w:r>
    </w:p>
    <w:p w14:paraId="12FB258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（2）可以现金替代</w:t>
      </w:r>
    </w:p>
    <w:p w14:paraId="47DAB80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①适用情形：可以现金替代的证券一般是由于停牌等原因导致投资者无法在申购时买入的证券，或基金管理人认为可以采用现金替代的其他情形。</w:t>
      </w:r>
    </w:p>
    <w:p w14:paraId="2CD3C40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②替代金额：对于可以现金替代的证券，替代金额的计算公式为：</w:t>
      </w:r>
    </w:p>
    <w:p w14:paraId="531443A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替代金额＝替代证券数量×该证券经除权调整的T-1日收盘价×（1＋现金替代保证金率） </w:t>
      </w:r>
    </w:p>
    <w:p w14:paraId="4B74CC0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收取现金替代保证金的原因是,对于使用现金替代的证券，基金管理人需在证券恢复交易后买入，而实际买入价格加上相关交易费用后与申购时的最新价格可能有所差异。为便于操作，基金管理人在申购赎回清单中预先确定现金替代保证金率，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5AC3879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③替代金额的处理程序</w:t>
      </w:r>
    </w:p>
    <w:p w14:paraId="1A34EF3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T日，基金管理人在申购赎回清单中公布现金替代保证金率，并据此收取替代金额。</w:t>
      </w:r>
    </w:p>
    <w:p w14:paraId="7BCAD30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在T日后被替代的成份证券有正常交易的2个交易日（简称为T+2日）内，基金管理人将以收到的替代金额买入被替代的部分证券。</w:t>
      </w:r>
    </w:p>
    <w:p w14:paraId="2F0E5B2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+2日收盘价计算的未购入的部分被替代证券价值的差额，确定基金应退还投资者或投资者应补交的款项。</w:t>
      </w:r>
    </w:p>
    <w:p w14:paraId="54CCD0FF" w14:textId="77777777" w:rsidR="00CF57A4" w:rsidRDefault="00B13D46">
      <w:pPr>
        <w:widowControl/>
        <w:spacing w:line="360" w:lineRule="auto"/>
        <w:ind w:firstLineChars="200" w:firstLine="480"/>
        <w:rPr>
          <w:rFonts w:ascii="仿宋_GB2312" w:eastAsia="仿宋_GB2312" w:hAnsi="宋体"/>
          <w:color w:val="000000"/>
          <w:sz w:val="28"/>
          <w:szCs w:val="28"/>
        </w:rPr>
      </w:pPr>
      <w:r>
        <w:rPr>
          <w:rFonts w:ascii="宋体" w:hAnsi="宋体" w:cs="宋体" w:hint="eastAsia"/>
          <w:color w:val="000000"/>
          <w:kern w:val="0"/>
          <w:sz w:val="24"/>
        </w:rPr>
        <w:t>特例情况：若自T日起（不含T日），深圳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14:paraId="507AA5F2" w14:textId="77777777" w:rsidR="00CF57A4" w:rsidRDefault="00B13D46">
      <w:pPr>
        <w:widowControl/>
        <w:spacing w:line="360" w:lineRule="auto"/>
        <w:ind w:firstLineChars="200" w:firstLine="480"/>
        <w:rPr>
          <w:rFonts w:ascii="仿宋_GB2312" w:eastAsia="仿宋_GB2312" w:hAnsi="宋体"/>
          <w:color w:val="000000"/>
          <w:sz w:val="28"/>
          <w:szCs w:val="28"/>
        </w:rPr>
      </w:pPr>
      <w:r>
        <w:rPr>
          <w:rFonts w:ascii="宋体" w:hAnsi="宋体" w:cs="宋体" w:hint="eastAsia"/>
          <w:color w:val="000000"/>
          <w:kern w:val="0"/>
          <w:sz w:val="24"/>
        </w:rPr>
        <w:t>若现金替代日（</w:t>
      </w:r>
      <w:r>
        <w:rPr>
          <w:rFonts w:ascii="宋体" w:hAnsi="宋体" w:cs="宋体"/>
          <w:color w:val="000000"/>
          <w:kern w:val="0"/>
          <w:sz w:val="24"/>
        </w:rPr>
        <w:t>T</w:t>
      </w:r>
      <w:r>
        <w:rPr>
          <w:rFonts w:ascii="宋体" w:hAnsi="宋体" w:cs="宋体" w:hint="eastAsia"/>
          <w:color w:val="000000"/>
          <w:kern w:val="0"/>
          <w:sz w:val="24"/>
        </w:rPr>
        <w:t>日）后至</w:t>
      </w:r>
      <w:r>
        <w:rPr>
          <w:rFonts w:ascii="宋体" w:hAnsi="宋体" w:cs="宋体"/>
          <w:color w:val="000000"/>
          <w:kern w:val="0"/>
          <w:sz w:val="24"/>
        </w:rPr>
        <w:t>T</w:t>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日（若在特例情况下，则为</w:t>
      </w:r>
      <w:r>
        <w:rPr>
          <w:rFonts w:ascii="宋体" w:hAnsi="宋体" w:cs="宋体"/>
          <w:color w:val="000000"/>
          <w:kern w:val="0"/>
          <w:sz w:val="24"/>
        </w:rPr>
        <w:t>T</w:t>
      </w:r>
      <w:r>
        <w:rPr>
          <w:rFonts w:ascii="宋体" w:hAnsi="宋体" w:cs="宋体" w:hint="eastAsia"/>
          <w:color w:val="000000"/>
          <w:kern w:val="0"/>
          <w:sz w:val="24"/>
        </w:rPr>
        <w:t>日起第</w:t>
      </w:r>
      <w:r>
        <w:rPr>
          <w:rFonts w:ascii="宋体" w:hAnsi="宋体" w:cs="宋体"/>
          <w:color w:val="000000"/>
          <w:kern w:val="0"/>
          <w:sz w:val="24"/>
        </w:rPr>
        <w:t>20</w:t>
      </w:r>
      <w:r>
        <w:rPr>
          <w:rFonts w:ascii="宋体" w:hAnsi="宋体" w:cs="宋体" w:hint="eastAsia"/>
          <w:color w:val="000000"/>
          <w:kern w:val="0"/>
          <w:sz w:val="24"/>
        </w:rPr>
        <w:t>个交易日）期间发生除息、送股（转增）、配股等权益变动，则进行相应调整。</w:t>
      </w:r>
      <w:r>
        <w:rPr>
          <w:rFonts w:ascii="宋体" w:hAnsi="宋体" w:cs="宋体"/>
          <w:color w:val="000000"/>
          <w:kern w:val="0"/>
          <w:sz w:val="24"/>
        </w:rPr>
        <w:t xml:space="preserve"> </w:t>
      </w:r>
    </w:p>
    <w:p w14:paraId="0C3D108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2日后第1个工作日(若在特例情况下,则为T日起第21个交易日),基金管理人将应退款和补款的明细及汇总数据发送给注册登记机构，注册登记机构办理现金替代多退少补资金的清算；T＋2日后第2个工作日（若在特例情况下，则为T日起第22个交易日），注册登记机构办理现金替代多退少补资金的交收。</w:t>
      </w:r>
    </w:p>
    <w:p w14:paraId="1DB0D0A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14:paraId="23428CC9" w14:textId="77777777" w:rsidR="00CF57A4" w:rsidRDefault="00B13D46">
      <w:pPr>
        <w:widowControl/>
        <w:spacing w:line="360" w:lineRule="auto"/>
        <w:rPr>
          <w:rFonts w:ascii="宋体" w:hAnsi="宋体" w:cs="宋体"/>
          <w:color w:val="000000"/>
          <w:kern w:val="0"/>
          <w:sz w:val="24"/>
        </w:rPr>
      </w:pPr>
      <w:r>
        <w:rPr>
          <w:rFonts w:ascii="宋体" w:hAnsi="宋体" w:cs="宋体"/>
          <w:color w:val="000000"/>
          <w:kern w:val="0"/>
          <w:position w:val="-26"/>
          <w:sz w:val="24"/>
        </w:rPr>
        <w:object w:dxaOrig="8490" w:dyaOrig="870" w14:anchorId="25304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5.25pt;height:43.5pt" o:ole="">
            <v:imagedata r:id="rId13" o:title=""/>
          </v:shape>
          <o:OLEObject Type="Embed" ProgID="Equation.3" ShapeID="Picture 1" DrawAspect="Content" ObjectID="_1555485088" r:id="rId14"/>
        </w:object>
      </w:r>
    </w:p>
    <w:p w14:paraId="4B1FD23C" w14:textId="77777777" w:rsidR="00CF57A4" w:rsidRDefault="00B13D46">
      <w:pPr>
        <w:widowControl/>
        <w:spacing w:line="360" w:lineRule="auto"/>
        <w:ind w:firstLine="420"/>
        <w:rPr>
          <w:rFonts w:ascii="宋体" w:hAnsi="宋体" w:cs="宋体"/>
          <w:color w:val="000000"/>
          <w:kern w:val="0"/>
          <w:sz w:val="24"/>
        </w:rPr>
      </w:pPr>
      <w:r>
        <w:rPr>
          <w:rFonts w:ascii="宋体" w:hAnsi="宋体" w:cs="宋体" w:hint="eastAsia"/>
          <w:color w:val="000000"/>
          <w:kern w:val="0"/>
          <w:sz w:val="24"/>
        </w:rPr>
        <w:t>说明：假设当天可以现金替代的股票只数为n。</w:t>
      </w:r>
    </w:p>
    <w:p w14:paraId="1ED1321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color w:val="000000"/>
          <w:kern w:val="0"/>
          <w:sz w:val="24"/>
        </w:rPr>
        <w:t>必须现金替代</w:t>
      </w:r>
    </w:p>
    <w:p w14:paraId="5A7C9F6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①适用情形：必须现金替代的证券一般是由于标的指数调整，即将被剔除的成份证券，或基金管理人出于保护持有人利益等原因认为有必要实行必须现金替代的成份证券。</w:t>
      </w:r>
    </w:p>
    <w:p w14:paraId="79FD4CC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②替代金额：对于必须现金替代的证券，基金管理人将在申购赎回清单中公告替代的一定数量的现金，即“固定替代金额”。固定替代金额的计算方法为申购赎回清单中该证券的数量乘以其经除权调整的T-1日收盘价。</w:t>
      </w:r>
    </w:p>
    <w:p w14:paraId="0578286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5、预估现金差额相关内容</w:t>
      </w:r>
    </w:p>
    <w:p w14:paraId="6DB26EF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预估现金差额是指</w:t>
      </w:r>
      <w:r>
        <w:rPr>
          <w:rFonts w:ascii="宋体" w:hAnsi="宋体" w:hint="eastAsia"/>
          <w:color w:val="000000"/>
          <w:sz w:val="24"/>
        </w:rPr>
        <w:t>由基金管理人计算并在T日申购赎回清单中公布的当日现金差额的预估值，预估现金差额由申购赎回代理券商预先冻结</w:t>
      </w:r>
      <w:r>
        <w:rPr>
          <w:rFonts w:ascii="宋体" w:hAnsi="宋体" w:cs="宋体" w:hint="eastAsia"/>
          <w:color w:val="000000"/>
          <w:kern w:val="0"/>
          <w:sz w:val="24"/>
        </w:rPr>
        <w:t>。</w:t>
      </w:r>
    </w:p>
    <w:p w14:paraId="71574C5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预估现金差额的计算公式为：</w:t>
      </w:r>
    </w:p>
    <w:p w14:paraId="3D17E34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预估现金差额＝T-1日最小申购赎回单位的基金资产净值－（申购赎回清单中必须用现金替代的固定替代金额＋申购赎回清单中可以用现金替代成份证券的数量与T日经除权调整的前收盘价乘积之和＋申购赎回清单中禁止用现金替代成份证券的数量与T日经除权调整的前收盘价乘积之和）</w:t>
      </w:r>
    </w:p>
    <w:p w14:paraId="587797A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其中，T日经除权调整的前收盘价由深圳证券交易所提供。另外，若T日为基金分红除息日，则计算公式中的“T-1日最小申购赎回单位的基金资产净值”需扣减相应的收益分配数额。预估现金差额的数值可能为正、为负或为零。</w:t>
      </w:r>
    </w:p>
    <w:p w14:paraId="7F02A31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6、申购赎回清单现金差额相关内容</w:t>
      </w:r>
    </w:p>
    <w:p w14:paraId="23384C2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T日现金差额在T+1日的申购赎回清单中公告，其计算公式为：</w:t>
      </w:r>
    </w:p>
    <w:p w14:paraId="41CE4C0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14:paraId="2248B7C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5ABE8549"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7、申购赎回清单的格式</w:t>
      </w:r>
    </w:p>
    <w:p w14:paraId="5A0C2C5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申购赎回清单的格式举例如下：</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5085"/>
      </w:tblGrid>
      <w:tr w:rsidR="00CF57A4" w14:paraId="779CD949" w14:textId="77777777">
        <w:trPr>
          <w:trHeight w:val="285"/>
        </w:trPr>
        <w:tc>
          <w:tcPr>
            <w:tcW w:w="8520" w:type="dxa"/>
            <w:gridSpan w:val="2"/>
            <w:vAlign w:val="center"/>
          </w:tcPr>
          <w:p w14:paraId="200EECBD" w14:textId="77777777" w:rsidR="00CF57A4" w:rsidRDefault="00B13D46">
            <w:pPr>
              <w:widowControl/>
              <w:spacing w:line="360" w:lineRule="auto"/>
              <w:rPr>
                <w:rFonts w:ascii="宋体" w:hAnsi="宋体" w:cs="宋体"/>
                <w:kern w:val="0"/>
                <w:sz w:val="24"/>
              </w:rPr>
            </w:pPr>
            <w:r>
              <w:rPr>
                <w:rFonts w:ascii="宋体" w:hAnsi="宋体" w:cs="宋体" w:hint="eastAsia"/>
                <w:b/>
                <w:bCs/>
                <w:kern w:val="0"/>
                <w:sz w:val="24"/>
              </w:rPr>
              <w:t>基本信息</w:t>
            </w:r>
          </w:p>
        </w:tc>
      </w:tr>
      <w:tr w:rsidR="00CF57A4" w14:paraId="45E10CCF" w14:textId="77777777">
        <w:trPr>
          <w:trHeight w:val="285"/>
        </w:trPr>
        <w:tc>
          <w:tcPr>
            <w:tcW w:w="3435" w:type="dxa"/>
            <w:vAlign w:val="center"/>
          </w:tcPr>
          <w:p w14:paraId="5748C26D"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最新公告日期</w:t>
            </w:r>
          </w:p>
        </w:tc>
        <w:tc>
          <w:tcPr>
            <w:tcW w:w="5085" w:type="dxa"/>
            <w:vAlign w:val="center"/>
          </w:tcPr>
          <w:p w14:paraId="1D57A1A6" w14:textId="77777777" w:rsidR="00CF57A4" w:rsidRDefault="0059496E" w:rsidP="00241842">
            <w:pPr>
              <w:widowControl/>
              <w:spacing w:line="360" w:lineRule="auto"/>
              <w:jc w:val="right"/>
              <w:rPr>
                <w:rFonts w:ascii="宋体" w:hAnsi="宋体" w:cs="宋体"/>
                <w:kern w:val="0"/>
                <w:sz w:val="24"/>
              </w:rPr>
            </w:pPr>
            <w:r>
              <w:rPr>
                <w:rFonts w:ascii="宋体" w:hAnsi="宋体" w:cs="宋体" w:hint="eastAsia"/>
                <w:kern w:val="0"/>
                <w:sz w:val="24"/>
              </w:rPr>
              <w:t>201</w:t>
            </w:r>
            <w:r>
              <w:rPr>
                <w:rFonts w:ascii="宋体" w:hAnsi="宋体" w:cs="宋体"/>
                <w:kern w:val="0"/>
                <w:sz w:val="24"/>
              </w:rPr>
              <w:t>7</w:t>
            </w:r>
            <w:r w:rsidR="00CE07ED">
              <w:rPr>
                <w:rFonts w:ascii="宋体" w:hAnsi="宋体" w:cs="宋体" w:hint="eastAsia"/>
                <w:kern w:val="0"/>
                <w:sz w:val="24"/>
              </w:rPr>
              <w:t>年</w:t>
            </w:r>
            <w:r>
              <w:rPr>
                <w:rFonts w:ascii="宋体" w:hAnsi="宋体" w:cs="宋体"/>
                <w:kern w:val="0"/>
                <w:sz w:val="24"/>
              </w:rPr>
              <w:t>3</w:t>
            </w:r>
            <w:r w:rsidR="00B13D46">
              <w:rPr>
                <w:rFonts w:ascii="宋体" w:hAnsi="宋体" w:cs="宋体" w:hint="eastAsia"/>
                <w:kern w:val="0"/>
                <w:sz w:val="24"/>
              </w:rPr>
              <w:t>月</w:t>
            </w:r>
            <w:r w:rsidR="00B13D46">
              <w:rPr>
                <w:rFonts w:ascii="宋体" w:hAnsi="宋体" w:cs="宋体"/>
                <w:kern w:val="0"/>
                <w:sz w:val="24"/>
              </w:rPr>
              <w:t>22</w:t>
            </w:r>
            <w:r w:rsidR="00B13D46">
              <w:rPr>
                <w:rFonts w:ascii="宋体" w:hAnsi="宋体" w:cs="宋体" w:hint="eastAsia"/>
                <w:kern w:val="0"/>
                <w:sz w:val="24"/>
              </w:rPr>
              <w:t>日</w:t>
            </w:r>
          </w:p>
        </w:tc>
      </w:tr>
      <w:tr w:rsidR="00CF57A4" w14:paraId="0EBA34C3" w14:textId="77777777">
        <w:trPr>
          <w:trHeight w:val="285"/>
        </w:trPr>
        <w:tc>
          <w:tcPr>
            <w:tcW w:w="3435" w:type="dxa"/>
            <w:vAlign w:val="center"/>
          </w:tcPr>
          <w:p w14:paraId="65B5412E"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基金名称</w:t>
            </w:r>
          </w:p>
        </w:tc>
        <w:tc>
          <w:tcPr>
            <w:tcW w:w="5085" w:type="dxa"/>
            <w:vAlign w:val="center"/>
          </w:tcPr>
          <w:p w14:paraId="759275B2" w14:textId="77777777" w:rsidR="00CF57A4" w:rsidRDefault="00B13D46">
            <w:pPr>
              <w:widowControl/>
              <w:spacing w:line="360" w:lineRule="auto"/>
              <w:jc w:val="right"/>
              <w:rPr>
                <w:rFonts w:ascii="宋体" w:hAnsi="宋体" w:cs="宋体"/>
                <w:kern w:val="0"/>
                <w:sz w:val="24"/>
              </w:rPr>
            </w:pPr>
            <w:r>
              <w:rPr>
                <w:rFonts w:ascii="宋体" w:hAnsi="宋体" w:cs="宋体" w:hint="eastAsia"/>
                <w:kern w:val="0"/>
                <w:sz w:val="24"/>
              </w:rPr>
              <w:t>深价值</w:t>
            </w:r>
          </w:p>
        </w:tc>
      </w:tr>
      <w:tr w:rsidR="00CF57A4" w14:paraId="6752CD7B" w14:textId="77777777">
        <w:trPr>
          <w:trHeight w:val="285"/>
        </w:trPr>
        <w:tc>
          <w:tcPr>
            <w:tcW w:w="3435" w:type="dxa"/>
            <w:vAlign w:val="center"/>
          </w:tcPr>
          <w:p w14:paraId="1886E380"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基金管理公司名称</w:t>
            </w:r>
          </w:p>
        </w:tc>
        <w:tc>
          <w:tcPr>
            <w:tcW w:w="5085" w:type="dxa"/>
            <w:vAlign w:val="center"/>
          </w:tcPr>
          <w:p w14:paraId="09D263FE" w14:textId="77777777" w:rsidR="00CF57A4" w:rsidRDefault="00B13D46">
            <w:pPr>
              <w:widowControl/>
              <w:spacing w:line="360" w:lineRule="auto"/>
              <w:jc w:val="right"/>
              <w:rPr>
                <w:rFonts w:ascii="宋体" w:hAnsi="宋体" w:cs="宋体"/>
                <w:kern w:val="0"/>
                <w:sz w:val="24"/>
              </w:rPr>
            </w:pPr>
            <w:r>
              <w:rPr>
                <w:rFonts w:ascii="宋体" w:hAnsi="宋体" w:cs="宋体" w:hint="eastAsia"/>
                <w:kern w:val="0"/>
                <w:sz w:val="24"/>
              </w:rPr>
              <w:t>交银施罗德基金管理有限公司</w:t>
            </w:r>
          </w:p>
        </w:tc>
      </w:tr>
      <w:tr w:rsidR="00CF57A4" w14:paraId="2177341E" w14:textId="77777777">
        <w:trPr>
          <w:trHeight w:val="285"/>
        </w:trPr>
        <w:tc>
          <w:tcPr>
            <w:tcW w:w="3435" w:type="dxa"/>
            <w:vAlign w:val="center"/>
          </w:tcPr>
          <w:p w14:paraId="6EA1C916"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基金代码</w:t>
            </w:r>
          </w:p>
        </w:tc>
        <w:tc>
          <w:tcPr>
            <w:tcW w:w="5085" w:type="dxa"/>
            <w:vAlign w:val="center"/>
          </w:tcPr>
          <w:p w14:paraId="4FAC564A" w14:textId="77777777" w:rsidR="00CF57A4" w:rsidRDefault="00B13D46">
            <w:pPr>
              <w:widowControl/>
              <w:spacing w:line="360" w:lineRule="auto"/>
              <w:jc w:val="right"/>
              <w:rPr>
                <w:rFonts w:ascii="宋体" w:hAnsi="宋体" w:cs="宋体"/>
                <w:kern w:val="0"/>
                <w:sz w:val="24"/>
              </w:rPr>
            </w:pPr>
            <w:r>
              <w:rPr>
                <w:rFonts w:ascii="宋体" w:hAnsi="宋体" w:cs="宋体" w:hint="eastAsia"/>
                <w:kern w:val="0"/>
                <w:sz w:val="24"/>
              </w:rPr>
              <w:t>159913</w:t>
            </w:r>
          </w:p>
        </w:tc>
      </w:tr>
      <w:tr w:rsidR="00CF57A4" w14:paraId="35F33BE3" w14:textId="77777777">
        <w:trPr>
          <w:trHeight w:val="285"/>
        </w:trPr>
        <w:tc>
          <w:tcPr>
            <w:tcW w:w="3435" w:type="dxa"/>
            <w:vAlign w:val="center"/>
          </w:tcPr>
          <w:p w14:paraId="75173791" w14:textId="77777777" w:rsidR="00CF57A4" w:rsidRDefault="00B13D46">
            <w:pPr>
              <w:widowControl/>
              <w:spacing w:line="360" w:lineRule="auto"/>
              <w:jc w:val="left"/>
              <w:rPr>
                <w:rFonts w:ascii="宋体" w:hAnsi="宋体" w:cs="宋体"/>
                <w:kern w:val="0"/>
                <w:sz w:val="24"/>
              </w:rPr>
            </w:pPr>
            <w:r>
              <w:rPr>
                <w:rFonts w:ascii="宋体" w:hAnsi="宋体" w:cs="宋体" w:hint="eastAsia"/>
                <w:color w:val="000000"/>
                <w:kern w:val="0"/>
                <w:sz w:val="24"/>
              </w:rPr>
              <w:t>标的指数代码</w:t>
            </w:r>
          </w:p>
        </w:tc>
        <w:tc>
          <w:tcPr>
            <w:tcW w:w="5085" w:type="dxa"/>
            <w:vAlign w:val="center"/>
          </w:tcPr>
          <w:p w14:paraId="16BB9942" w14:textId="77777777" w:rsidR="00CF57A4" w:rsidRDefault="00B13D46">
            <w:pPr>
              <w:widowControl/>
              <w:spacing w:line="360" w:lineRule="auto"/>
              <w:jc w:val="right"/>
              <w:rPr>
                <w:rFonts w:ascii="宋体" w:hAnsi="宋体" w:cs="宋体"/>
                <w:kern w:val="0"/>
                <w:sz w:val="24"/>
              </w:rPr>
            </w:pPr>
            <w:r>
              <w:rPr>
                <w:rFonts w:ascii="宋体" w:hAnsi="宋体" w:cs="宋体" w:hint="eastAsia"/>
                <w:color w:val="000000"/>
                <w:kern w:val="0"/>
                <w:sz w:val="24"/>
              </w:rPr>
              <w:t>399348</w:t>
            </w:r>
          </w:p>
        </w:tc>
      </w:tr>
      <w:tr w:rsidR="00CF57A4" w14:paraId="64C94D6D" w14:textId="77777777">
        <w:trPr>
          <w:trHeight w:val="285"/>
        </w:trPr>
        <w:tc>
          <w:tcPr>
            <w:tcW w:w="8520" w:type="dxa"/>
            <w:gridSpan w:val="2"/>
            <w:vAlign w:val="center"/>
          </w:tcPr>
          <w:p w14:paraId="4F4D552C" w14:textId="504CCFDA" w:rsidR="00CF57A4" w:rsidRDefault="003A5950" w:rsidP="00F757A1">
            <w:pPr>
              <w:widowControl/>
              <w:spacing w:line="360" w:lineRule="auto"/>
              <w:rPr>
                <w:rFonts w:ascii="宋体" w:hAnsi="宋体" w:cs="宋体"/>
                <w:kern w:val="0"/>
                <w:sz w:val="24"/>
              </w:rPr>
            </w:pPr>
            <w:r>
              <w:rPr>
                <w:rFonts w:ascii="宋体" w:hAnsi="宋体" w:cs="宋体" w:hint="eastAsia"/>
                <w:b/>
                <w:bCs/>
                <w:kern w:val="0"/>
                <w:sz w:val="24"/>
              </w:rPr>
              <w:t>201</w:t>
            </w:r>
            <w:r>
              <w:rPr>
                <w:rFonts w:ascii="宋体" w:hAnsi="宋体" w:cs="宋体"/>
                <w:b/>
                <w:bCs/>
                <w:kern w:val="0"/>
                <w:sz w:val="24"/>
              </w:rPr>
              <w:t>7</w:t>
            </w:r>
            <w:r w:rsidR="00CE07ED">
              <w:rPr>
                <w:rFonts w:ascii="宋体" w:hAnsi="宋体" w:cs="宋体" w:hint="eastAsia"/>
                <w:b/>
                <w:bCs/>
                <w:kern w:val="0"/>
                <w:sz w:val="24"/>
              </w:rPr>
              <w:t>年</w:t>
            </w:r>
            <w:r>
              <w:rPr>
                <w:rFonts w:ascii="宋体" w:hAnsi="宋体" w:cs="宋体"/>
                <w:b/>
                <w:bCs/>
                <w:kern w:val="0"/>
                <w:sz w:val="24"/>
              </w:rPr>
              <w:t>3</w:t>
            </w:r>
            <w:r w:rsidR="00B13D46">
              <w:rPr>
                <w:rFonts w:ascii="宋体" w:hAnsi="宋体" w:cs="宋体" w:hint="eastAsia"/>
                <w:b/>
                <w:bCs/>
                <w:kern w:val="0"/>
                <w:sz w:val="24"/>
              </w:rPr>
              <w:t>月</w:t>
            </w:r>
            <w:r w:rsidR="00B13D46">
              <w:rPr>
                <w:rFonts w:ascii="宋体" w:hAnsi="宋体" w:cs="宋体"/>
                <w:b/>
                <w:bCs/>
                <w:kern w:val="0"/>
                <w:sz w:val="24"/>
              </w:rPr>
              <w:t>21</w:t>
            </w:r>
            <w:r w:rsidR="00B13D46">
              <w:rPr>
                <w:rFonts w:ascii="宋体" w:hAnsi="宋体" w:cs="宋体" w:hint="eastAsia"/>
                <w:b/>
                <w:bCs/>
                <w:kern w:val="0"/>
                <w:sz w:val="24"/>
              </w:rPr>
              <w:t>日信息内容</w:t>
            </w:r>
          </w:p>
        </w:tc>
      </w:tr>
      <w:tr w:rsidR="00CF57A4" w14:paraId="5143231F" w14:textId="77777777">
        <w:trPr>
          <w:trHeight w:val="285"/>
        </w:trPr>
        <w:tc>
          <w:tcPr>
            <w:tcW w:w="3435" w:type="dxa"/>
            <w:vAlign w:val="center"/>
          </w:tcPr>
          <w:p w14:paraId="19AC43A3" w14:textId="77777777" w:rsidR="00CF57A4" w:rsidRDefault="00B13D46">
            <w:pPr>
              <w:widowControl/>
              <w:spacing w:line="360" w:lineRule="auto"/>
              <w:jc w:val="left"/>
              <w:rPr>
                <w:rFonts w:ascii="宋体" w:hAnsi="宋体" w:cs="宋体"/>
                <w:kern w:val="0"/>
                <w:sz w:val="24"/>
              </w:rPr>
            </w:pPr>
            <w:r>
              <w:rPr>
                <w:rFonts w:ascii="宋体" w:hAnsi="宋体" w:hint="eastAsia"/>
                <w:bCs/>
                <w:color w:val="595959"/>
                <w:sz w:val="24"/>
              </w:rPr>
              <w:t>现金差额（单位</w:t>
            </w:r>
            <w:r>
              <w:rPr>
                <w:rFonts w:ascii="宋体" w:hAnsi="宋体"/>
                <w:bCs/>
                <w:color w:val="595959"/>
                <w:sz w:val="24"/>
              </w:rPr>
              <w:t>:</w:t>
            </w:r>
            <w:r>
              <w:rPr>
                <w:rFonts w:ascii="宋体" w:hAnsi="宋体" w:hint="eastAsia"/>
                <w:bCs/>
                <w:color w:val="595959"/>
                <w:sz w:val="24"/>
              </w:rPr>
              <w:t>元）：</w:t>
            </w:r>
          </w:p>
        </w:tc>
        <w:tc>
          <w:tcPr>
            <w:tcW w:w="5085" w:type="dxa"/>
            <w:vAlign w:val="center"/>
          </w:tcPr>
          <w:p w14:paraId="00AB936B" w14:textId="77777777" w:rsidR="00CF57A4" w:rsidRPr="00B43DFF" w:rsidRDefault="003A5F06">
            <w:pPr>
              <w:widowControl/>
              <w:spacing w:line="360" w:lineRule="auto"/>
              <w:jc w:val="right"/>
            </w:pPr>
            <w:r w:rsidRPr="003A5F06">
              <w:t>-14</w:t>
            </w:r>
            <w:r>
              <w:t>,</w:t>
            </w:r>
            <w:r w:rsidRPr="003A5F06">
              <w:t>851.41</w:t>
            </w:r>
          </w:p>
        </w:tc>
      </w:tr>
      <w:tr w:rsidR="00CF57A4" w14:paraId="26484FF2" w14:textId="77777777">
        <w:trPr>
          <w:trHeight w:val="285"/>
        </w:trPr>
        <w:tc>
          <w:tcPr>
            <w:tcW w:w="3435" w:type="dxa"/>
            <w:vAlign w:val="center"/>
          </w:tcPr>
          <w:p w14:paraId="17A73F65" w14:textId="77777777" w:rsidR="00CF57A4" w:rsidRDefault="00B13D46">
            <w:pPr>
              <w:widowControl/>
              <w:spacing w:line="360" w:lineRule="auto"/>
              <w:jc w:val="left"/>
              <w:rPr>
                <w:rFonts w:ascii="宋体" w:hAnsi="宋体" w:cs="宋体"/>
                <w:kern w:val="0"/>
                <w:sz w:val="24"/>
              </w:rPr>
            </w:pPr>
            <w:r>
              <w:rPr>
                <w:rFonts w:ascii="宋体" w:hAnsi="宋体" w:hint="eastAsia"/>
                <w:bCs/>
                <w:color w:val="595959"/>
                <w:sz w:val="24"/>
              </w:rPr>
              <w:t>最小申购赎回单位资产净值（单位</w:t>
            </w:r>
            <w:r>
              <w:rPr>
                <w:rFonts w:ascii="宋体" w:hAnsi="宋体"/>
                <w:bCs/>
                <w:color w:val="595959"/>
                <w:sz w:val="24"/>
              </w:rPr>
              <w:t>:</w:t>
            </w:r>
            <w:r>
              <w:rPr>
                <w:rFonts w:ascii="宋体" w:hAnsi="宋体" w:hint="eastAsia"/>
                <w:bCs/>
                <w:color w:val="595959"/>
                <w:sz w:val="24"/>
              </w:rPr>
              <w:t>元）：</w:t>
            </w:r>
          </w:p>
        </w:tc>
        <w:tc>
          <w:tcPr>
            <w:tcW w:w="5085" w:type="dxa"/>
            <w:vAlign w:val="center"/>
          </w:tcPr>
          <w:p w14:paraId="0637D08C" w14:textId="77777777" w:rsidR="00CF57A4" w:rsidRPr="00B43DFF" w:rsidRDefault="00241842">
            <w:pPr>
              <w:widowControl/>
              <w:spacing w:line="360" w:lineRule="auto"/>
              <w:jc w:val="right"/>
            </w:pPr>
            <w:r w:rsidRPr="00B43DFF">
              <w:t>1,531,124.59</w:t>
            </w:r>
          </w:p>
        </w:tc>
      </w:tr>
      <w:tr w:rsidR="00CF57A4" w14:paraId="763942ED" w14:textId="77777777">
        <w:trPr>
          <w:trHeight w:val="285"/>
        </w:trPr>
        <w:tc>
          <w:tcPr>
            <w:tcW w:w="3435" w:type="dxa"/>
            <w:vAlign w:val="center"/>
          </w:tcPr>
          <w:p w14:paraId="3F2FBC86" w14:textId="77777777" w:rsidR="00CF57A4" w:rsidRDefault="00B13D46">
            <w:pPr>
              <w:widowControl/>
              <w:spacing w:line="360" w:lineRule="auto"/>
              <w:jc w:val="left"/>
              <w:rPr>
                <w:rFonts w:ascii="宋体" w:hAnsi="宋体" w:cs="宋体"/>
                <w:kern w:val="0"/>
                <w:sz w:val="24"/>
              </w:rPr>
            </w:pPr>
            <w:r>
              <w:rPr>
                <w:rFonts w:ascii="宋体" w:hAnsi="宋体" w:hint="eastAsia"/>
                <w:bCs/>
                <w:color w:val="595959"/>
                <w:sz w:val="24"/>
              </w:rPr>
              <w:t>基金份额净值（单位</w:t>
            </w:r>
            <w:r>
              <w:rPr>
                <w:rFonts w:ascii="宋体" w:hAnsi="宋体"/>
                <w:bCs/>
                <w:color w:val="595959"/>
                <w:sz w:val="24"/>
              </w:rPr>
              <w:t>:</w:t>
            </w:r>
            <w:r>
              <w:rPr>
                <w:rFonts w:ascii="宋体" w:hAnsi="宋体" w:hint="eastAsia"/>
                <w:bCs/>
                <w:color w:val="595959"/>
                <w:sz w:val="24"/>
              </w:rPr>
              <w:t>元）：</w:t>
            </w:r>
          </w:p>
        </w:tc>
        <w:tc>
          <w:tcPr>
            <w:tcW w:w="5085" w:type="dxa"/>
            <w:vAlign w:val="center"/>
          </w:tcPr>
          <w:p w14:paraId="256030B4" w14:textId="77777777" w:rsidR="00CF57A4" w:rsidRDefault="00B13D46">
            <w:pPr>
              <w:widowControl/>
              <w:spacing w:line="360" w:lineRule="auto"/>
              <w:jc w:val="right"/>
              <w:rPr>
                <w:color w:val="000000"/>
                <w:szCs w:val="21"/>
              </w:rPr>
            </w:pPr>
            <w:r>
              <w:rPr>
                <w:color w:val="595959"/>
                <w:szCs w:val="21"/>
              </w:rPr>
              <w:t>1.</w:t>
            </w:r>
            <w:r w:rsidR="003A5F06">
              <w:rPr>
                <w:color w:val="595959"/>
                <w:szCs w:val="21"/>
              </w:rPr>
              <w:t>5310</w:t>
            </w:r>
          </w:p>
        </w:tc>
      </w:tr>
      <w:tr w:rsidR="00CF57A4" w14:paraId="06583DCA" w14:textId="77777777">
        <w:trPr>
          <w:trHeight w:val="285"/>
        </w:trPr>
        <w:tc>
          <w:tcPr>
            <w:tcW w:w="8520" w:type="dxa"/>
            <w:gridSpan w:val="2"/>
            <w:vAlign w:val="center"/>
          </w:tcPr>
          <w:p w14:paraId="0DC980A0" w14:textId="74472799" w:rsidR="00CF57A4" w:rsidRDefault="003A5950" w:rsidP="00F757A1">
            <w:pPr>
              <w:widowControl/>
              <w:spacing w:line="360" w:lineRule="auto"/>
              <w:rPr>
                <w:rFonts w:ascii="宋体" w:hAnsi="宋体" w:cs="宋体"/>
                <w:kern w:val="0"/>
                <w:sz w:val="24"/>
              </w:rPr>
            </w:pPr>
            <w:r>
              <w:rPr>
                <w:rFonts w:ascii="宋体" w:hAnsi="宋体" w:cs="宋体" w:hint="eastAsia"/>
                <w:b/>
                <w:bCs/>
                <w:kern w:val="0"/>
                <w:sz w:val="24"/>
              </w:rPr>
              <w:t>201</w:t>
            </w:r>
            <w:r>
              <w:rPr>
                <w:rFonts w:ascii="宋体" w:hAnsi="宋体" w:cs="宋体"/>
                <w:b/>
                <w:bCs/>
                <w:kern w:val="0"/>
                <w:sz w:val="24"/>
              </w:rPr>
              <w:t>7</w:t>
            </w:r>
            <w:r w:rsidR="00CE07ED">
              <w:rPr>
                <w:rFonts w:ascii="宋体" w:hAnsi="宋体" w:cs="宋体" w:hint="eastAsia"/>
                <w:b/>
                <w:bCs/>
                <w:kern w:val="0"/>
                <w:sz w:val="24"/>
              </w:rPr>
              <w:t>年</w:t>
            </w:r>
            <w:r>
              <w:rPr>
                <w:rFonts w:ascii="宋体" w:hAnsi="宋体" w:cs="宋体"/>
                <w:b/>
                <w:bCs/>
                <w:kern w:val="0"/>
                <w:sz w:val="24"/>
              </w:rPr>
              <w:t>3</w:t>
            </w:r>
            <w:r w:rsidR="00B13D46">
              <w:rPr>
                <w:rFonts w:ascii="宋体" w:hAnsi="宋体" w:cs="宋体" w:hint="eastAsia"/>
                <w:b/>
                <w:bCs/>
                <w:kern w:val="0"/>
                <w:sz w:val="24"/>
              </w:rPr>
              <w:t>月</w:t>
            </w:r>
            <w:r w:rsidR="00B13D46">
              <w:rPr>
                <w:rFonts w:ascii="宋体" w:hAnsi="宋体" w:cs="宋体"/>
                <w:b/>
                <w:bCs/>
                <w:kern w:val="0"/>
                <w:sz w:val="24"/>
              </w:rPr>
              <w:t>22</w:t>
            </w:r>
            <w:r w:rsidR="00B13D46">
              <w:rPr>
                <w:rFonts w:ascii="宋体" w:hAnsi="宋体" w:cs="宋体" w:hint="eastAsia"/>
                <w:b/>
                <w:bCs/>
                <w:kern w:val="0"/>
                <w:sz w:val="24"/>
              </w:rPr>
              <w:t>日信息内容</w:t>
            </w:r>
          </w:p>
        </w:tc>
      </w:tr>
      <w:tr w:rsidR="00CF57A4" w14:paraId="6FD81B68" w14:textId="77777777">
        <w:trPr>
          <w:trHeight w:val="438"/>
        </w:trPr>
        <w:tc>
          <w:tcPr>
            <w:tcW w:w="3435" w:type="dxa"/>
            <w:vAlign w:val="center"/>
          </w:tcPr>
          <w:p w14:paraId="024722B0"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预估现金差额(单位:元)</w:t>
            </w:r>
          </w:p>
        </w:tc>
        <w:tc>
          <w:tcPr>
            <w:tcW w:w="5085" w:type="dxa"/>
          </w:tcPr>
          <w:p w14:paraId="7E0A652B" w14:textId="77777777" w:rsidR="00CF57A4" w:rsidRDefault="003A5F06">
            <w:pPr>
              <w:widowControl/>
              <w:spacing w:line="360" w:lineRule="auto"/>
              <w:jc w:val="right"/>
              <w:rPr>
                <w:color w:val="000000"/>
                <w:sz w:val="22"/>
                <w:szCs w:val="22"/>
              </w:rPr>
            </w:pPr>
            <w:r w:rsidRPr="003A5F06">
              <w:t>-14</w:t>
            </w:r>
            <w:r>
              <w:t>,</w:t>
            </w:r>
            <w:r w:rsidRPr="003A5F06">
              <w:t>862.41</w:t>
            </w:r>
            <w:r w:rsidR="00B13D46">
              <w:t xml:space="preserve"> </w:t>
            </w:r>
          </w:p>
        </w:tc>
      </w:tr>
      <w:tr w:rsidR="00CF57A4" w14:paraId="5EBB03D7" w14:textId="77777777">
        <w:trPr>
          <w:trHeight w:val="285"/>
        </w:trPr>
        <w:tc>
          <w:tcPr>
            <w:tcW w:w="3435" w:type="dxa"/>
            <w:vAlign w:val="center"/>
          </w:tcPr>
          <w:p w14:paraId="50A04E34"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 xml:space="preserve">最小申购赎回单位(单位:份) </w:t>
            </w:r>
          </w:p>
        </w:tc>
        <w:tc>
          <w:tcPr>
            <w:tcW w:w="5085" w:type="dxa"/>
          </w:tcPr>
          <w:p w14:paraId="30E5109C" w14:textId="77777777" w:rsidR="00CF57A4" w:rsidRDefault="00B13D46">
            <w:pPr>
              <w:widowControl/>
              <w:spacing w:line="360" w:lineRule="auto"/>
              <w:jc w:val="right"/>
              <w:rPr>
                <w:rFonts w:ascii="宋体" w:hAnsi="宋体" w:cs="宋体"/>
                <w:kern w:val="0"/>
                <w:sz w:val="24"/>
              </w:rPr>
            </w:pPr>
            <w:r>
              <w:t xml:space="preserve"> 1,000,000.00 </w:t>
            </w:r>
          </w:p>
        </w:tc>
      </w:tr>
      <w:tr w:rsidR="00CF57A4" w14:paraId="787BE61C" w14:textId="77777777">
        <w:trPr>
          <w:trHeight w:val="285"/>
        </w:trPr>
        <w:tc>
          <w:tcPr>
            <w:tcW w:w="3435" w:type="dxa"/>
            <w:vAlign w:val="center"/>
          </w:tcPr>
          <w:p w14:paraId="478F40C6" w14:textId="77777777" w:rsidR="00CF57A4" w:rsidRDefault="00B13D46">
            <w:pPr>
              <w:widowControl/>
              <w:spacing w:line="360" w:lineRule="auto"/>
              <w:jc w:val="left"/>
              <w:rPr>
                <w:rFonts w:ascii="宋体" w:hAnsi="宋体" w:cs="宋体"/>
                <w:kern w:val="0"/>
                <w:sz w:val="24"/>
              </w:rPr>
            </w:pPr>
            <w:r>
              <w:rPr>
                <w:rFonts w:ascii="宋体" w:hAnsi="宋体" w:cs="宋体" w:hint="eastAsia"/>
                <w:color w:val="000000"/>
                <w:kern w:val="0"/>
                <w:sz w:val="24"/>
              </w:rPr>
              <w:t>T日</w:t>
            </w:r>
            <w:r>
              <w:rPr>
                <w:rFonts w:ascii="宋体" w:hAnsi="宋体" w:cs="宋体"/>
                <w:color w:val="000000"/>
                <w:kern w:val="0"/>
                <w:sz w:val="24"/>
              </w:rPr>
              <w:t>最小申购赎回单位</w:t>
            </w:r>
            <w:r>
              <w:rPr>
                <w:rFonts w:ascii="宋体" w:hAnsi="宋体" w:cs="宋体" w:hint="eastAsia"/>
                <w:color w:val="000000"/>
                <w:kern w:val="0"/>
                <w:sz w:val="24"/>
              </w:rPr>
              <w:t>分红金额</w:t>
            </w:r>
            <w:r>
              <w:rPr>
                <w:rFonts w:ascii="宋体" w:hAnsi="宋体" w:cs="宋体" w:hint="eastAsia"/>
                <w:kern w:val="0"/>
                <w:sz w:val="24"/>
              </w:rPr>
              <w:t>(单位:元)</w:t>
            </w:r>
          </w:p>
        </w:tc>
        <w:tc>
          <w:tcPr>
            <w:tcW w:w="5085" w:type="dxa"/>
            <w:vAlign w:val="center"/>
          </w:tcPr>
          <w:p w14:paraId="5DB4B475"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0</w:t>
            </w:r>
          </w:p>
        </w:tc>
      </w:tr>
      <w:tr w:rsidR="00CF57A4" w14:paraId="747F7108" w14:textId="77777777">
        <w:trPr>
          <w:trHeight w:val="285"/>
        </w:trPr>
        <w:tc>
          <w:tcPr>
            <w:tcW w:w="3435" w:type="dxa"/>
            <w:vAlign w:val="center"/>
          </w:tcPr>
          <w:p w14:paraId="4437B8CE"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 xml:space="preserve">是否需要公布IOPV </w:t>
            </w:r>
          </w:p>
        </w:tc>
        <w:tc>
          <w:tcPr>
            <w:tcW w:w="5085" w:type="dxa"/>
            <w:vAlign w:val="center"/>
          </w:tcPr>
          <w:p w14:paraId="28B9A1C3"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是</w:t>
            </w:r>
          </w:p>
        </w:tc>
      </w:tr>
      <w:tr w:rsidR="00CF57A4" w14:paraId="146BB6F1" w14:textId="77777777">
        <w:trPr>
          <w:trHeight w:val="285"/>
        </w:trPr>
        <w:tc>
          <w:tcPr>
            <w:tcW w:w="3435" w:type="dxa"/>
            <w:vAlign w:val="center"/>
          </w:tcPr>
          <w:p w14:paraId="58202CC7" w14:textId="77777777" w:rsidR="00CF57A4" w:rsidRDefault="00B13D46">
            <w:pPr>
              <w:widowControl/>
              <w:spacing w:line="360" w:lineRule="auto"/>
              <w:jc w:val="left"/>
              <w:rPr>
                <w:rFonts w:ascii="宋体" w:hAnsi="宋体" w:cs="宋体"/>
                <w:kern w:val="0"/>
                <w:sz w:val="24"/>
              </w:rPr>
            </w:pPr>
            <w:r>
              <w:rPr>
                <w:rFonts w:ascii="宋体" w:hAnsi="宋体" w:cs="宋体"/>
                <w:color w:val="000000"/>
                <w:kern w:val="0"/>
                <w:sz w:val="24"/>
              </w:rPr>
              <w:t>是否</w:t>
            </w:r>
            <w:r>
              <w:rPr>
                <w:rFonts w:ascii="宋体" w:hAnsi="宋体" w:cs="宋体" w:hint="eastAsia"/>
                <w:color w:val="000000"/>
                <w:kern w:val="0"/>
                <w:sz w:val="24"/>
              </w:rPr>
              <w:t>允许</w:t>
            </w:r>
            <w:r>
              <w:rPr>
                <w:rFonts w:ascii="宋体" w:hAnsi="宋体" w:cs="宋体"/>
                <w:color w:val="000000"/>
                <w:kern w:val="0"/>
                <w:sz w:val="24"/>
              </w:rPr>
              <w:t>申购</w:t>
            </w:r>
          </w:p>
        </w:tc>
        <w:tc>
          <w:tcPr>
            <w:tcW w:w="5085" w:type="dxa"/>
            <w:vAlign w:val="center"/>
          </w:tcPr>
          <w:p w14:paraId="6562A548"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允许</w:t>
            </w:r>
          </w:p>
        </w:tc>
      </w:tr>
      <w:tr w:rsidR="00CF57A4" w14:paraId="60E5486F" w14:textId="77777777">
        <w:trPr>
          <w:trHeight w:val="285"/>
        </w:trPr>
        <w:tc>
          <w:tcPr>
            <w:tcW w:w="3435" w:type="dxa"/>
            <w:vAlign w:val="center"/>
          </w:tcPr>
          <w:p w14:paraId="0355F1BA" w14:textId="77777777" w:rsidR="00CF57A4" w:rsidRDefault="00B13D46">
            <w:pPr>
              <w:widowControl/>
              <w:spacing w:line="360" w:lineRule="auto"/>
              <w:jc w:val="left"/>
              <w:rPr>
                <w:rFonts w:ascii="宋体" w:hAnsi="宋体" w:cs="宋体"/>
                <w:kern w:val="0"/>
                <w:sz w:val="24"/>
              </w:rPr>
            </w:pPr>
            <w:r>
              <w:rPr>
                <w:rFonts w:ascii="宋体" w:hAnsi="宋体" w:cs="宋体"/>
                <w:color w:val="000000"/>
                <w:kern w:val="0"/>
                <w:sz w:val="24"/>
              </w:rPr>
              <w:t>是否</w:t>
            </w:r>
            <w:r>
              <w:rPr>
                <w:rFonts w:ascii="宋体" w:hAnsi="宋体" w:cs="宋体" w:hint="eastAsia"/>
                <w:color w:val="000000"/>
                <w:kern w:val="0"/>
                <w:sz w:val="24"/>
              </w:rPr>
              <w:t>允许</w:t>
            </w:r>
            <w:r>
              <w:rPr>
                <w:rFonts w:ascii="宋体" w:hAnsi="宋体" w:cs="宋体"/>
                <w:color w:val="000000"/>
                <w:kern w:val="0"/>
                <w:sz w:val="24"/>
              </w:rPr>
              <w:t>赎回</w:t>
            </w:r>
          </w:p>
        </w:tc>
        <w:tc>
          <w:tcPr>
            <w:tcW w:w="5085" w:type="dxa"/>
            <w:vAlign w:val="center"/>
          </w:tcPr>
          <w:p w14:paraId="13272C90"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允许</w:t>
            </w:r>
          </w:p>
        </w:tc>
      </w:tr>
      <w:tr w:rsidR="00CF57A4" w14:paraId="7B96CB1D" w14:textId="77777777">
        <w:trPr>
          <w:trHeight w:val="285"/>
        </w:trPr>
        <w:tc>
          <w:tcPr>
            <w:tcW w:w="3435" w:type="dxa"/>
            <w:tcBorders>
              <w:top w:val="single" w:sz="4" w:space="0" w:color="auto"/>
              <w:left w:val="single" w:sz="4" w:space="0" w:color="auto"/>
              <w:bottom w:val="single" w:sz="4" w:space="0" w:color="auto"/>
              <w:right w:val="single" w:sz="4" w:space="0" w:color="auto"/>
            </w:tcBorders>
            <w:vAlign w:val="center"/>
          </w:tcPr>
          <w:p w14:paraId="5718A609" w14:textId="77777777" w:rsidR="00CF57A4" w:rsidRDefault="00B13D46">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可以现金替代比例上限 </w:t>
            </w:r>
          </w:p>
        </w:tc>
        <w:tc>
          <w:tcPr>
            <w:tcW w:w="5085" w:type="dxa"/>
            <w:tcBorders>
              <w:top w:val="single" w:sz="4" w:space="0" w:color="auto"/>
              <w:left w:val="single" w:sz="4" w:space="0" w:color="auto"/>
              <w:bottom w:val="single" w:sz="4" w:space="0" w:color="auto"/>
              <w:right w:val="single" w:sz="4" w:space="0" w:color="auto"/>
            </w:tcBorders>
            <w:vAlign w:val="center"/>
          </w:tcPr>
          <w:p w14:paraId="67A68DB2" w14:textId="77777777" w:rsidR="00CF57A4" w:rsidRDefault="00B13D46">
            <w:pPr>
              <w:widowControl/>
              <w:spacing w:line="360" w:lineRule="auto"/>
              <w:jc w:val="right"/>
              <w:rPr>
                <w:rFonts w:ascii="宋体" w:hAnsi="宋体" w:cs="宋体"/>
                <w:kern w:val="0"/>
                <w:sz w:val="24"/>
              </w:rPr>
            </w:pPr>
            <w:r>
              <w:rPr>
                <w:color w:val="000000"/>
                <w:sz w:val="22"/>
                <w:szCs w:val="22"/>
              </w:rPr>
              <w:t>5</w:t>
            </w:r>
            <w:r>
              <w:rPr>
                <w:rFonts w:hint="eastAsia"/>
                <w:color w:val="000000"/>
                <w:sz w:val="22"/>
                <w:szCs w:val="22"/>
              </w:rPr>
              <w:t>0.00%</w:t>
            </w:r>
          </w:p>
        </w:tc>
      </w:tr>
    </w:tbl>
    <w:p w14:paraId="62FB157D" w14:textId="77777777" w:rsidR="00CF57A4" w:rsidRDefault="00CF57A4">
      <w:pPr>
        <w:widowControl/>
        <w:spacing w:line="360" w:lineRule="auto"/>
        <w:ind w:firstLineChars="200" w:firstLine="480"/>
        <w:rPr>
          <w:rFonts w:ascii="宋体" w:hAnsi="宋体" w:cs="宋体"/>
          <w:color w:val="000000"/>
          <w:kern w:val="0"/>
          <w:sz w:val="24"/>
        </w:rPr>
      </w:pPr>
    </w:p>
    <w:p w14:paraId="55744349"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组合信息内容</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275"/>
        <w:gridCol w:w="1418"/>
        <w:gridCol w:w="1701"/>
        <w:gridCol w:w="1417"/>
      </w:tblGrid>
      <w:tr w:rsidR="00CF57A4" w14:paraId="1DDDE947"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6846306B" w14:textId="77777777" w:rsidR="00CF57A4" w:rsidRDefault="00B13D46">
            <w:pPr>
              <w:widowControl/>
              <w:spacing w:line="360" w:lineRule="auto"/>
              <w:jc w:val="center"/>
              <w:rPr>
                <w:rFonts w:ascii="宋体" w:hAnsi="宋体" w:cs="宋体"/>
                <w:kern w:val="0"/>
                <w:sz w:val="24"/>
              </w:rPr>
            </w:pPr>
            <w:r>
              <w:rPr>
                <w:rFonts w:ascii="宋体" w:hAnsi="宋体" w:cs="宋体"/>
                <w:kern w:val="0"/>
                <w:sz w:val="24"/>
              </w:rPr>
              <w:t>证券代码</w:t>
            </w:r>
          </w:p>
        </w:tc>
        <w:tc>
          <w:tcPr>
            <w:tcW w:w="1418" w:type="dxa"/>
            <w:tcBorders>
              <w:top w:val="single" w:sz="4" w:space="0" w:color="auto"/>
              <w:left w:val="single" w:sz="4" w:space="0" w:color="auto"/>
              <w:bottom w:val="single" w:sz="4" w:space="0" w:color="auto"/>
              <w:right w:val="single" w:sz="4" w:space="0" w:color="auto"/>
            </w:tcBorders>
            <w:vAlign w:val="center"/>
          </w:tcPr>
          <w:p w14:paraId="67BC5E19" w14:textId="77777777" w:rsidR="00CF57A4" w:rsidRDefault="00B13D46">
            <w:pPr>
              <w:widowControl/>
              <w:spacing w:line="360" w:lineRule="auto"/>
              <w:jc w:val="center"/>
              <w:rPr>
                <w:rFonts w:ascii="宋体" w:hAnsi="宋体" w:cs="宋体"/>
                <w:kern w:val="0"/>
                <w:sz w:val="24"/>
              </w:rPr>
            </w:pPr>
            <w:r>
              <w:rPr>
                <w:rFonts w:ascii="宋体" w:hAnsi="宋体" w:cs="宋体"/>
                <w:kern w:val="0"/>
                <w:sz w:val="24"/>
              </w:rPr>
              <w:t>证券简称</w:t>
            </w:r>
          </w:p>
        </w:tc>
        <w:tc>
          <w:tcPr>
            <w:tcW w:w="1275" w:type="dxa"/>
            <w:tcBorders>
              <w:top w:val="single" w:sz="4" w:space="0" w:color="auto"/>
              <w:left w:val="single" w:sz="4" w:space="0" w:color="auto"/>
              <w:bottom w:val="single" w:sz="4" w:space="0" w:color="auto"/>
              <w:right w:val="single" w:sz="4" w:space="0" w:color="auto"/>
            </w:tcBorders>
            <w:vAlign w:val="center"/>
          </w:tcPr>
          <w:p w14:paraId="4072CE22" w14:textId="77777777" w:rsidR="00CF57A4" w:rsidRDefault="00B13D46">
            <w:pPr>
              <w:widowControl/>
              <w:spacing w:line="360" w:lineRule="auto"/>
              <w:jc w:val="center"/>
              <w:rPr>
                <w:rFonts w:ascii="宋体" w:hAnsi="宋体" w:cs="宋体"/>
                <w:kern w:val="0"/>
                <w:sz w:val="24"/>
              </w:rPr>
            </w:pPr>
            <w:r>
              <w:rPr>
                <w:rFonts w:ascii="宋体" w:hAnsi="宋体" w:cs="宋体"/>
                <w:kern w:val="0"/>
                <w:sz w:val="24"/>
              </w:rPr>
              <w:t>股票数量</w:t>
            </w:r>
          </w:p>
        </w:tc>
        <w:tc>
          <w:tcPr>
            <w:tcW w:w="1418" w:type="dxa"/>
            <w:tcBorders>
              <w:top w:val="single" w:sz="4" w:space="0" w:color="auto"/>
              <w:left w:val="single" w:sz="4" w:space="0" w:color="auto"/>
              <w:bottom w:val="single" w:sz="4" w:space="0" w:color="auto"/>
              <w:right w:val="single" w:sz="4" w:space="0" w:color="auto"/>
            </w:tcBorders>
            <w:vAlign w:val="center"/>
          </w:tcPr>
          <w:p w14:paraId="0F5ABB28" w14:textId="77777777" w:rsidR="00CF57A4" w:rsidRDefault="00B13D46">
            <w:pPr>
              <w:widowControl/>
              <w:jc w:val="center"/>
              <w:rPr>
                <w:rFonts w:ascii="宋体" w:hAnsi="宋体" w:cs="宋体"/>
                <w:kern w:val="0"/>
                <w:sz w:val="24"/>
              </w:rPr>
            </w:pPr>
            <w:r>
              <w:rPr>
                <w:rFonts w:ascii="宋体" w:hAnsi="宋体" w:cs="宋体"/>
                <w:kern w:val="0"/>
                <w:sz w:val="24"/>
              </w:rPr>
              <w:t>现金替代标志</w:t>
            </w:r>
          </w:p>
        </w:tc>
        <w:tc>
          <w:tcPr>
            <w:tcW w:w="1701" w:type="dxa"/>
            <w:tcBorders>
              <w:top w:val="single" w:sz="4" w:space="0" w:color="auto"/>
              <w:left w:val="single" w:sz="4" w:space="0" w:color="auto"/>
              <w:bottom w:val="single" w:sz="4" w:space="0" w:color="auto"/>
              <w:right w:val="single" w:sz="4" w:space="0" w:color="auto"/>
            </w:tcBorders>
            <w:vAlign w:val="center"/>
          </w:tcPr>
          <w:p w14:paraId="26CAA7FA" w14:textId="77777777" w:rsidR="00CF57A4" w:rsidRDefault="00B13D46">
            <w:pPr>
              <w:widowControl/>
              <w:jc w:val="center"/>
              <w:rPr>
                <w:rFonts w:ascii="宋体" w:hAnsi="宋体" w:cs="宋体"/>
                <w:kern w:val="0"/>
                <w:sz w:val="24"/>
              </w:rPr>
            </w:pPr>
            <w:r>
              <w:rPr>
                <w:rFonts w:ascii="宋体" w:hAnsi="宋体" w:cs="宋体"/>
                <w:kern w:val="0"/>
                <w:sz w:val="24"/>
              </w:rPr>
              <w:t>可以现金替代保证金率</w:t>
            </w:r>
          </w:p>
        </w:tc>
        <w:tc>
          <w:tcPr>
            <w:tcW w:w="1417" w:type="dxa"/>
            <w:tcBorders>
              <w:top w:val="single" w:sz="4" w:space="0" w:color="auto"/>
              <w:left w:val="single" w:sz="4" w:space="0" w:color="auto"/>
              <w:bottom w:val="single" w:sz="4" w:space="0" w:color="auto"/>
              <w:right w:val="single" w:sz="4" w:space="0" w:color="auto"/>
            </w:tcBorders>
            <w:vAlign w:val="center"/>
          </w:tcPr>
          <w:p w14:paraId="479AEF5F" w14:textId="77777777" w:rsidR="00CF57A4" w:rsidRDefault="00B13D46">
            <w:pPr>
              <w:widowControl/>
              <w:jc w:val="center"/>
              <w:rPr>
                <w:rFonts w:ascii="宋体" w:hAnsi="宋体" w:cs="宋体"/>
                <w:kern w:val="0"/>
                <w:sz w:val="24"/>
              </w:rPr>
            </w:pPr>
            <w:r>
              <w:rPr>
                <w:rFonts w:ascii="宋体" w:hAnsi="宋体" w:cs="宋体"/>
                <w:kern w:val="0"/>
                <w:sz w:val="24"/>
              </w:rPr>
              <w:t>固定替代金额</w:t>
            </w:r>
          </w:p>
        </w:tc>
      </w:tr>
      <w:tr w:rsidR="004475B9" w14:paraId="14176ADE" w14:textId="77777777" w:rsidTr="00B43DFF">
        <w:trPr>
          <w:trHeight w:val="285"/>
        </w:trPr>
        <w:tc>
          <w:tcPr>
            <w:tcW w:w="1276" w:type="dxa"/>
            <w:tcBorders>
              <w:bottom w:val="single" w:sz="4" w:space="0" w:color="auto"/>
            </w:tcBorders>
          </w:tcPr>
          <w:p w14:paraId="654B137F" w14:textId="77777777" w:rsidR="004475B9" w:rsidRPr="000B1B3C" w:rsidRDefault="004475B9" w:rsidP="004475B9">
            <w:pPr>
              <w:widowControl/>
              <w:jc w:val="center"/>
              <w:rPr>
                <w:color w:val="595959"/>
                <w:sz w:val="18"/>
                <w:szCs w:val="18"/>
              </w:rPr>
            </w:pPr>
            <w:r w:rsidRPr="00301AEB">
              <w:rPr>
                <w:rFonts w:hint="eastAsia"/>
              </w:rPr>
              <w:t>000001</w:t>
            </w:r>
          </w:p>
        </w:tc>
        <w:tc>
          <w:tcPr>
            <w:tcW w:w="1418" w:type="dxa"/>
            <w:tcBorders>
              <w:bottom w:val="single" w:sz="4" w:space="0" w:color="auto"/>
            </w:tcBorders>
          </w:tcPr>
          <w:p w14:paraId="0C37CCA7" w14:textId="77777777" w:rsidR="004475B9" w:rsidRPr="000B1B3C" w:rsidRDefault="004475B9" w:rsidP="004475B9">
            <w:pPr>
              <w:widowControl/>
              <w:jc w:val="center"/>
              <w:rPr>
                <w:color w:val="595959"/>
                <w:sz w:val="18"/>
                <w:szCs w:val="18"/>
              </w:rPr>
            </w:pPr>
            <w:r w:rsidRPr="00301AEB">
              <w:rPr>
                <w:rFonts w:hint="eastAsia"/>
              </w:rPr>
              <w:t>平安银行</w:t>
            </w:r>
          </w:p>
        </w:tc>
        <w:tc>
          <w:tcPr>
            <w:tcW w:w="1275" w:type="dxa"/>
            <w:tcBorders>
              <w:bottom w:val="single" w:sz="4" w:space="0" w:color="auto"/>
            </w:tcBorders>
          </w:tcPr>
          <w:p w14:paraId="53B2CA28" w14:textId="77777777" w:rsidR="004475B9" w:rsidRPr="000B1B3C" w:rsidRDefault="004475B9" w:rsidP="004475B9">
            <w:pPr>
              <w:widowControl/>
              <w:jc w:val="center"/>
              <w:rPr>
                <w:color w:val="595959"/>
                <w:sz w:val="18"/>
                <w:szCs w:val="18"/>
              </w:rPr>
            </w:pPr>
            <w:r w:rsidRPr="00301AEB">
              <w:rPr>
                <w:rFonts w:hint="eastAsia"/>
              </w:rPr>
              <w:t>5600</w:t>
            </w:r>
          </w:p>
        </w:tc>
        <w:tc>
          <w:tcPr>
            <w:tcW w:w="1418" w:type="dxa"/>
            <w:tcBorders>
              <w:bottom w:val="single" w:sz="4" w:space="0" w:color="auto"/>
            </w:tcBorders>
          </w:tcPr>
          <w:p w14:paraId="0D022FCF" w14:textId="77777777" w:rsidR="004475B9" w:rsidRDefault="004475B9" w:rsidP="004475B9">
            <w:pPr>
              <w:widowControl/>
              <w:jc w:val="center"/>
              <w:rPr>
                <w:rFonts w:ascii="宋体" w:hAnsi="宋体" w:cs="宋体"/>
                <w:color w:val="000000"/>
                <w:kern w:val="0"/>
                <w:sz w:val="24"/>
              </w:rPr>
            </w:pPr>
            <w:r>
              <w:rPr>
                <w:rFonts w:hint="eastAsia"/>
              </w:rPr>
              <w:t>允许</w:t>
            </w:r>
          </w:p>
        </w:tc>
        <w:tc>
          <w:tcPr>
            <w:tcW w:w="1701" w:type="dxa"/>
            <w:tcBorders>
              <w:bottom w:val="single" w:sz="4" w:space="0" w:color="auto"/>
            </w:tcBorders>
            <w:vAlign w:val="center"/>
          </w:tcPr>
          <w:p w14:paraId="27F0D26C"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CC531E1" w14:textId="77777777" w:rsidR="004475B9" w:rsidRDefault="004475B9" w:rsidP="004475B9">
            <w:pPr>
              <w:widowControl/>
              <w:jc w:val="center"/>
              <w:rPr>
                <w:rFonts w:ascii="宋体" w:hAnsi="宋体" w:cs="宋体"/>
                <w:color w:val="000000"/>
                <w:kern w:val="0"/>
                <w:sz w:val="24"/>
              </w:rPr>
            </w:pPr>
          </w:p>
        </w:tc>
      </w:tr>
      <w:tr w:rsidR="004475B9" w14:paraId="385BCCD4" w14:textId="77777777" w:rsidTr="000B1B3C">
        <w:trPr>
          <w:trHeight w:val="285"/>
        </w:trPr>
        <w:tc>
          <w:tcPr>
            <w:tcW w:w="1276" w:type="dxa"/>
            <w:tcBorders>
              <w:bottom w:val="single" w:sz="4" w:space="0" w:color="auto"/>
            </w:tcBorders>
          </w:tcPr>
          <w:p w14:paraId="616B903A" w14:textId="77777777" w:rsidR="004475B9" w:rsidRPr="000B1B3C" w:rsidRDefault="004475B9" w:rsidP="004475B9">
            <w:pPr>
              <w:widowControl/>
              <w:jc w:val="center"/>
              <w:rPr>
                <w:color w:val="595959"/>
                <w:sz w:val="18"/>
                <w:szCs w:val="18"/>
              </w:rPr>
            </w:pPr>
            <w:r w:rsidRPr="00301AEB">
              <w:rPr>
                <w:rFonts w:hint="eastAsia"/>
              </w:rPr>
              <w:t>000002</w:t>
            </w:r>
          </w:p>
        </w:tc>
        <w:tc>
          <w:tcPr>
            <w:tcW w:w="1418" w:type="dxa"/>
            <w:tcBorders>
              <w:bottom w:val="single" w:sz="4" w:space="0" w:color="auto"/>
            </w:tcBorders>
          </w:tcPr>
          <w:p w14:paraId="7688E925" w14:textId="77777777" w:rsidR="004475B9" w:rsidRPr="000B1B3C" w:rsidRDefault="004475B9" w:rsidP="004475B9">
            <w:pPr>
              <w:widowControl/>
              <w:jc w:val="center"/>
              <w:rPr>
                <w:color w:val="595959"/>
                <w:sz w:val="18"/>
                <w:szCs w:val="18"/>
              </w:rPr>
            </w:pPr>
            <w:r w:rsidRPr="00301AEB">
              <w:rPr>
                <w:rFonts w:hint="eastAsia"/>
              </w:rPr>
              <w:t>万</w:t>
            </w:r>
            <w:r w:rsidRPr="00301AEB">
              <w:rPr>
                <w:rFonts w:hint="eastAsia"/>
              </w:rPr>
              <w:t xml:space="preserve">  </w:t>
            </w:r>
            <w:r w:rsidRPr="00301AEB">
              <w:rPr>
                <w:rFonts w:hint="eastAsia"/>
              </w:rPr>
              <w:t>科Ａ</w:t>
            </w:r>
          </w:p>
        </w:tc>
        <w:tc>
          <w:tcPr>
            <w:tcW w:w="1275" w:type="dxa"/>
            <w:tcBorders>
              <w:bottom w:val="single" w:sz="4" w:space="0" w:color="auto"/>
            </w:tcBorders>
          </w:tcPr>
          <w:p w14:paraId="7D6515BE" w14:textId="77777777" w:rsidR="004475B9" w:rsidRPr="000B1B3C" w:rsidRDefault="004475B9" w:rsidP="004475B9">
            <w:pPr>
              <w:widowControl/>
              <w:jc w:val="center"/>
              <w:rPr>
                <w:color w:val="595959"/>
                <w:sz w:val="18"/>
                <w:szCs w:val="18"/>
              </w:rPr>
            </w:pPr>
            <w:r w:rsidRPr="00301AEB">
              <w:rPr>
                <w:rFonts w:hint="eastAsia"/>
              </w:rPr>
              <w:t>2800</w:t>
            </w:r>
          </w:p>
        </w:tc>
        <w:tc>
          <w:tcPr>
            <w:tcW w:w="1418" w:type="dxa"/>
            <w:tcBorders>
              <w:bottom w:val="single" w:sz="4" w:space="0" w:color="auto"/>
            </w:tcBorders>
          </w:tcPr>
          <w:p w14:paraId="2A000A0B"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5E8E10C0"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B257DE7" w14:textId="77777777" w:rsidR="004475B9" w:rsidRDefault="004475B9" w:rsidP="004475B9">
            <w:pPr>
              <w:widowControl/>
              <w:jc w:val="center"/>
              <w:rPr>
                <w:rFonts w:ascii="宋体" w:hAnsi="宋体" w:cs="宋体"/>
                <w:color w:val="000000"/>
                <w:kern w:val="0"/>
                <w:sz w:val="24"/>
              </w:rPr>
            </w:pPr>
          </w:p>
        </w:tc>
      </w:tr>
      <w:tr w:rsidR="004475B9" w14:paraId="488BCDC6" w14:textId="77777777" w:rsidTr="000B1B3C">
        <w:trPr>
          <w:trHeight w:val="285"/>
        </w:trPr>
        <w:tc>
          <w:tcPr>
            <w:tcW w:w="1276" w:type="dxa"/>
            <w:tcBorders>
              <w:bottom w:val="single" w:sz="4" w:space="0" w:color="auto"/>
            </w:tcBorders>
          </w:tcPr>
          <w:p w14:paraId="34CDA68D" w14:textId="77777777" w:rsidR="004475B9" w:rsidRPr="000B1B3C" w:rsidRDefault="004475B9" w:rsidP="004475B9">
            <w:pPr>
              <w:widowControl/>
              <w:jc w:val="center"/>
              <w:rPr>
                <w:color w:val="595959"/>
                <w:sz w:val="18"/>
                <w:szCs w:val="18"/>
              </w:rPr>
            </w:pPr>
            <w:r w:rsidRPr="00301AEB">
              <w:rPr>
                <w:rFonts w:hint="eastAsia"/>
              </w:rPr>
              <w:t>000006</w:t>
            </w:r>
          </w:p>
        </w:tc>
        <w:tc>
          <w:tcPr>
            <w:tcW w:w="1418" w:type="dxa"/>
            <w:tcBorders>
              <w:bottom w:val="single" w:sz="4" w:space="0" w:color="auto"/>
            </w:tcBorders>
          </w:tcPr>
          <w:p w14:paraId="507B3847" w14:textId="77777777" w:rsidR="004475B9" w:rsidRPr="000B1B3C" w:rsidRDefault="004475B9" w:rsidP="004475B9">
            <w:pPr>
              <w:widowControl/>
              <w:jc w:val="center"/>
              <w:rPr>
                <w:color w:val="595959"/>
                <w:sz w:val="18"/>
                <w:szCs w:val="18"/>
              </w:rPr>
            </w:pPr>
            <w:r w:rsidRPr="00301AEB">
              <w:rPr>
                <w:rFonts w:hint="eastAsia"/>
              </w:rPr>
              <w:t>深振业Ａ</w:t>
            </w:r>
          </w:p>
        </w:tc>
        <w:tc>
          <w:tcPr>
            <w:tcW w:w="1275" w:type="dxa"/>
            <w:tcBorders>
              <w:bottom w:val="single" w:sz="4" w:space="0" w:color="auto"/>
            </w:tcBorders>
          </w:tcPr>
          <w:p w14:paraId="222AD975" w14:textId="77777777" w:rsidR="004475B9" w:rsidRPr="000B1B3C" w:rsidRDefault="004475B9" w:rsidP="004475B9">
            <w:pPr>
              <w:widowControl/>
              <w:jc w:val="center"/>
              <w:rPr>
                <w:color w:val="595959"/>
                <w:sz w:val="18"/>
                <w:szCs w:val="18"/>
              </w:rPr>
            </w:pPr>
            <w:r w:rsidRPr="00301AEB">
              <w:rPr>
                <w:rFonts w:hint="eastAsia"/>
              </w:rPr>
              <w:t>700</w:t>
            </w:r>
          </w:p>
        </w:tc>
        <w:tc>
          <w:tcPr>
            <w:tcW w:w="1418" w:type="dxa"/>
            <w:tcBorders>
              <w:bottom w:val="single" w:sz="4" w:space="0" w:color="auto"/>
            </w:tcBorders>
          </w:tcPr>
          <w:p w14:paraId="60E512ED"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4F13FB7E"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CA3F21B" w14:textId="77777777" w:rsidR="004475B9" w:rsidRDefault="004475B9" w:rsidP="004475B9">
            <w:pPr>
              <w:widowControl/>
              <w:jc w:val="center"/>
              <w:rPr>
                <w:rFonts w:ascii="宋体" w:hAnsi="宋体" w:cs="宋体"/>
                <w:color w:val="000000"/>
                <w:kern w:val="0"/>
                <w:sz w:val="24"/>
              </w:rPr>
            </w:pPr>
          </w:p>
        </w:tc>
      </w:tr>
      <w:tr w:rsidR="004475B9" w14:paraId="06F48CF3" w14:textId="77777777" w:rsidTr="000B1B3C">
        <w:trPr>
          <w:trHeight w:val="285"/>
        </w:trPr>
        <w:tc>
          <w:tcPr>
            <w:tcW w:w="1276" w:type="dxa"/>
            <w:tcBorders>
              <w:bottom w:val="single" w:sz="4" w:space="0" w:color="auto"/>
            </w:tcBorders>
          </w:tcPr>
          <w:p w14:paraId="36620836" w14:textId="77777777" w:rsidR="004475B9" w:rsidRPr="000B1B3C" w:rsidRDefault="004475B9" w:rsidP="004475B9">
            <w:pPr>
              <w:widowControl/>
              <w:jc w:val="center"/>
              <w:rPr>
                <w:color w:val="595959"/>
                <w:sz w:val="18"/>
                <w:szCs w:val="18"/>
              </w:rPr>
            </w:pPr>
            <w:r w:rsidRPr="00301AEB">
              <w:rPr>
                <w:rFonts w:hint="eastAsia"/>
              </w:rPr>
              <w:t>000012</w:t>
            </w:r>
          </w:p>
        </w:tc>
        <w:tc>
          <w:tcPr>
            <w:tcW w:w="1418" w:type="dxa"/>
            <w:tcBorders>
              <w:bottom w:val="single" w:sz="4" w:space="0" w:color="auto"/>
            </w:tcBorders>
          </w:tcPr>
          <w:p w14:paraId="69E1CCF1" w14:textId="77777777" w:rsidR="004475B9" w:rsidRPr="000B1B3C" w:rsidRDefault="004475B9" w:rsidP="004475B9">
            <w:pPr>
              <w:widowControl/>
              <w:jc w:val="center"/>
              <w:rPr>
                <w:color w:val="595959"/>
                <w:sz w:val="18"/>
                <w:szCs w:val="18"/>
              </w:rPr>
            </w:pPr>
            <w:r w:rsidRPr="00301AEB">
              <w:rPr>
                <w:rFonts w:hint="eastAsia"/>
              </w:rPr>
              <w:t>南</w:t>
            </w:r>
            <w:r w:rsidRPr="00301AEB">
              <w:rPr>
                <w:rFonts w:hint="eastAsia"/>
              </w:rPr>
              <w:t xml:space="preserve">  </w:t>
            </w:r>
            <w:r w:rsidRPr="00301AEB">
              <w:rPr>
                <w:rFonts w:hint="eastAsia"/>
              </w:rPr>
              <w:t>玻Ａ</w:t>
            </w:r>
          </w:p>
        </w:tc>
        <w:tc>
          <w:tcPr>
            <w:tcW w:w="1275" w:type="dxa"/>
            <w:tcBorders>
              <w:bottom w:val="single" w:sz="4" w:space="0" w:color="auto"/>
            </w:tcBorders>
          </w:tcPr>
          <w:p w14:paraId="168024C7" w14:textId="77777777" w:rsidR="004475B9" w:rsidRPr="000B1B3C" w:rsidRDefault="004475B9" w:rsidP="004475B9">
            <w:pPr>
              <w:widowControl/>
              <w:jc w:val="center"/>
              <w:rPr>
                <w:color w:val="595959"/>
                <w:sz w:val="18"/>
                <w:szCs w:val="18"/>
              </w:rPr>
            </w:pPr>
            <w:r w:rsidRPr="00301AEB">
              <w:rPr>
                <w:rFonts w:hint="eastAsia"/>
              </w:rPr>
              <w:t>600</w:t>
            </w:r>
          </w:p>
        </w:tc>
        <w:tc>
          <w:tcPr>
            <w:tcW w:w="1418" w:type="dxa"/>
            <w:tcBorders>
              <w:bottom w:val="single" w:sz="4" w:space="0" w:color="auto"/>
            </w:tcBorders>
          </w:tcPr>
          <w:p w14:paraId="4D0F96FF"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6A209105"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E686B97" w14:textId="77777777" w:rsidR="004475B9" w:rsidRDefault="004475B9" w:rsidP="004475B9">
            <w:pPr>
              <w:widowControl/>
              <w:jc w:val="center"/>
              <w:rPr>
                <w:rFonts w:ascii="宋体" w:hAnsi="宋体" w:cs="宋体"/>
                <w:color w:val="000000"/>
                <w:kern w:val="0"/>
                <w:sz w:val="24"/>
              </w:rPr>
            </w:pPr>
          </w:p>
        </w:tc>
      </w:tr>
      <w:tr w:rsidR="004475B9" w14:paraId="44E1ED4D" w14:textId="77777777" w:rsidTr="000B1B3C">
        <w:trPr>
          <w:trHeight w:val="285"/>
        </w:trPr>
        <w:tc>
          <w:tcPr>
            <w:tcW w:w="1276" w:type="dxa"/>
            <w:tcBorders>
              <w:bottom w:val="single" w:sz="4" w:space="0" w:color="auto"/>
            </w:tcBorders>
          </w:tcPr>
          <w:p w14:paraId="6ECFFAF3" w14:textId="77777777" w:rsidR="004475B9" w:rsidRPr="000B1B3C" w:rsidRDefault="004475B9" w:rsidP="004475B9">
            <w:pPr>
              <w:widowControl/>
              <w:jc w:val="center"/>
              <w:rPr>
                <w:color w:val="595959"/>
                <w:sz w:val="18"/>
                <w:szCs w:val="18"/>
              </w:rPr>
            </w:pPr>
            <w:r w:rsidRPr="00301AEB">
              <w:rPr>
                <w:rFonts w:hint="eastAsia"/>
              </w:rPr>
              <w:t>000021</w:t>
            </w:r>
          </w:p>
        </w:tc>
        <w:tc>
          <w:tcPr>
            <w:tcW w:w="1418" w:type="dxa"/>
            <w:tcBorders>
              <w:bottom w:val="single" w:sz="4" w:space="0" w:color="auto"/>
            </w:tcBorders>
          </w:tcPr>
          <w:p w14:paraId="3BDB30B7" w14:textId="77777777" w:rsidR="004475B9" w:rsidRPr="000B1B3C" w:rsidRDefault="004475B9" w:rsidP="004475B9">
            <w:pPr>
              <w:widowControl/>
              <w:jc w:val="center"/>
              <w:rPr>
                <w:color w:val="595959"/>
                <w:sz w:val="18"/>
                <w:szCs w:val="18"/>
              </w:rPr>
            </w:pPr>
            <w:r w:rsidRPr="00301AEB">
              <w:rPr>
                <w:rFonts w:hint="eastAsia"/>
              </w:rPr>
              <w:t>深科技</w:t>
            </w:r>
          </w:p>
        </w:tc>
        <w:tc>
          <w:tcPr>
            <w:tcW w:w="1275" w:type="dxa"/>
            <w:tcBorders>
              <w:bottom w:val="single" w:sz="4" w:space="0" w:color="auto"/>
            </w:tcBorders>
          </w:tcPr>
          <w:p w14:paraId="62E8C0CF" w14:textId="77777777" w:rsidR="004475B9" w:rsidRPr="000B1B3C" w:rsidRDefault="004475B9" w:rsidP="004475B9">
            <w:pPr>
              <w:widowControl/>
              <w:jc w:val="center"/>
              <w:rPr>
                <w:color w:val="595959"/>
                <w:sz w:val="18"/>
                <w:szCs w:val="18"/>
              </w:rPr>
            </w:pPr>
            <w:r w:rsidRPr="00301AEB">
              <w:rPr>
                <w:rFonts w:hint="eastAsia"/>
              </w:rPr>
              <w:t>500</w:t>
            </w:r>
          </w:p>
        </w:tc>
        <w:tc>
          <w:tcPr>
            <w:tcW w:w="1418" w:type="dxa"/>
            <w:tcBorders>
              <w:bottom w:val="single" w:sz="4" w:space="0" w:color="auto"/>
            </w:tcBorders>
          </w:tcPr>
          <w:p w14:paraId="1639A75C"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3CD625F3"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E7AB796" w14:textId="77777777" w:rsidR="004475B9" w:rsidRDefault="004475B9" w:rsidP="004475B9">
            <w:pPr>
              <w:widowControl/>
              <w:jc w:val="center"/>
              <w:rPr>
                <w:rFonts w:ascii="宋体" w:hAnsi="宋体" w:cs="宋体"/>
                <w:color w:val="000000"/>
                <w:kern w:val="0"/>
                <w:sz w:val="24"/>
              </w:rPr>
            </w:pPr>
          </w:p>
        </w:tc>
      </w:tr>
      <w:tr w:rsidR="004475B9" w14:paraId="3A845BC6" w14:textId="77777777" w:rsidTr="000B1B3C">
        <w:trPr>
          <w:trHeight w:val="285"/>
        </w:trPr>
        <w:tc>
          <w:tcPr>
            <w:tcW w:w="1276" w:type="dxa"/>
            <w:tcBorders>
              <w:bottom w:val="single" w:sz="4" w:space="0" w:color="auto"/>
            </w:tcBorders>
          </w:tcPr>
          <w:p w14:paraId="2A598DE6" w14:textId="77777777" w:rsidR="004475B9" w:rsidRPr="000B1B3C" w:rsidRDefault="004475B9" w:rsidP="004475B9">
            <w:pPr>
              <w:widowControl/>
              <w:jc w:val="center"/>
              <w:rPr>
                <w:color w:val="595959"/>
                <w:sz w:val="18"/>
                <w:szCs w:val="18"/>
              </w:rPr>
            </w:pPr>
            <w:r w:rsidRPr="00301AEB">
              <w:rPr>
                <w:rFonts w:hint="eastAsia"/>
              </w:rPr>
              <w:t>000027</w:t>
            </w:r>
          </w:p>
        </w:tc>
        <w:tc>
          <w:tcPr>
            <w:tcW w:w="1418" w:type="dxa"/>
            <w:tcBorders>
              <w:bottom w:val="single" w:sz="4" w:space="0" w:color="auto"/>
            </w:tcBorders>
          </w:tcPr>
          <w:p w14:paraId="48A56BBF" w14:textId="77777777" w:rsidR="004475B9" w:rsidRPr="000B1B3C" w:rsidRDefault="004475B9" w:rsidP="004475B9">
            <w:pPr>
              <w:widowControl/>
              <w:jc w:val="center"/>
              <w:rPr>
                <w:color w:val="595959"/>
                <w:sz w:val="18"/>
                <w:szCs w:val="18"/>
              </w:rPr>
            </w:pPr>
            <w:r w:rsidRPr="00301AEB">
              <w:rPr>
                <w:rFonts w:hint="eastAsia"/>
              </w:rPr>
              <w:t>深圳能源</w:t>
            </w:r>
          </w:p>
        </w:tc>
        <w:tc>
          <w:tcPr>
            <w:tcW w:w="1275" w:type="dxa"/>
            <w:tcBorders>
              <w:bottom w:val="single" w:sz="4" w:space="0" w:color="auto"/>
            </w:tcBorders>
          </w:tcPr>
          <w:p w14:paraId="0D236B43" w14:textId="77777777" w:rsidR="004475B9" w:rsidRPr="000B1B3C" w:rsidRDefault="004475B9" w:rsidP="004475B9">
            <w:pPr>
              <w:widowControl/>
              <w:jc w:val="center"/>
              <w:rPr>
                <w:color w:val="595959"/>
                <w:sz w:val="18"/>
                <w:szCs w:val="18"/>
              </w:rPr>
            </w:pPr>
            <w:r w:rsidRPr="00301AEB">
              <w:rPr>
                <w:rFonts w:hint="eastAsia"/>
              </w:rPr>
              <w:t>800</w:t>
            </w:r>
          </w:p>
        </w:tc>
        <w:tc>
          <w:tcPr>
            <w:tcW w:w="1418" w:type="dxa"/>
            <w:tcBorders>
              <w:bottom w:val="single" w:sz="4" w:space="0" w:color="auto"/>
            </w:tcBorders>
          </w:tcPr>
          <w:p w14:paraId="22D699E5"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1DDAB4A5"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50D83C" w14:textId="77777777" w:rsidR="004475B9" w:rsidRDefault="004475B9" w:rsidP="004475B9">
            <w:pPr>
              <w:widowControl/>
              <w:jc w:val="center"/>
              <w:rPr>
                <w:rFonts w:ascii="宋体" w:hAnsi="宋体" w:cs="宋体"/>
                <w:color w:val="000000"/>
                <w:kern w:val="0"/>
                <w:sz w:val="24"/>
              </w:rPr>
            </w:pPr>
          </w:p>
        </w:tc>
      </w:tr>
      <w:tr w:rsidR="004475B9" w14:paraId="5C4D9E91" w14:textId="77777777" w:rsidTr="000B1B3C">
        <w:trPr>
          <w:trHeight w:val="285"/>
        </w:trPr>
        <w:tc>
          <w:tcPr>
            <w:tcW w:w="1276" w:type="dxa"/>
            <w:tcBorders>
              <w:bottom w:val="single" w:sz="4" w:space="0" w:color="auto"/>
            </w:tcBorders>
          </w:tcPr>
          <w:p w14:paraId="02C19CF1" w14:textId="77777777" w:rsidR="004475B9" w:rsidRPr="000B1B3C" w:rsidRDefault="004475B9" w:rsidP="004475B9">
            <w:pPr>
              <w:widowControl/>
              <w:jc w:val="center"/>
              <w:rPr>
                <w:color w:val="595959"/>
                <w:sz w:val="18"/>
                <w:szCs w:val="18"/>
              </w:rPr>
            </w:pPr>
            <w:r w:rsidRPr="00301AEB">
              <w:rPr>
                <w:rFonts w:hint="eastAsia"/>
              </w:rPr>
              <w:t>000039</w:t>
            </w:r>
          </w:p>
        </w:tc>
        <w:tc>
          <w:tcPr>
            <w:tcW w:w="1418" w:type="dxa"/>
            <w:tcBorders>
              <w:bottom w:val="single" w:sz="4" w:space="0" w:color="auto"/>
            </w:tcBorders>
          </w:tcPr>
          <w:p w14:paraId="58AE6D24" w14:textId="77777777" w:rsidR="004475B9" w:rsidRPr="000B1B3C" w:rsidRDefault="004475B9" w:rsidP="004475B9">
            <w:pPr>
              <w:widowControl/>
              <w:jc w:val="center"/>
              <w:rPr>
                <w:color w:val="595959"/>
                <w:sz w:val="18"/>
                <w:szCs w:val="18"/>
              </w:rPr>
            </w:pPr>
            <w:r w:rsidRPr="00301AEB">
              <w:rPr>
                <w:rFonts w:hint="eastAsia"/>
              </w:rPr>
              <w:t>中集集团</w:t>
            </w:r>
          </w:p>
        </w:tc>
        <w:tc>
          <w:tcPr>
            <w:tcW w:w="1275" w:type="dxa"/>
            <w:tcBorders>
              <w:bottom w:val="single" w:sz="4" w:space="0" w:color="auto"/>
            </w:tcBorders>
          </w:tcPr>
          <w:p w14:paraId="369DE2A3" w14:textId="77777777" w:rsidR="004475B9" w:rsidRPr="000B1B3C" w:rsidRDefault="004475B9" w:rsidP="004475B9">
            <w:pPr>
              <w:widowControl/>
              <w:jc w:val="center"/>
              <w:rPr>
                <w:color w:val="595959"/>
                <w:sz w:val="18"/>
                <w:szCs w:val="18"/>
              </w:rPr>
            </w:pPr>
            <w:r w:rsidRPr="00301AEB">
              <w:rPr>
                <w:rFonts w:hint="eastAsia"/>
              </w:rPr>
              <w:t>100</w:t>
            </w:r>
          </w:p>
        </w:tc>
        <w:tc>
          <w:tcPr>
            <w:tcW w:w="1418" w:type="dxa"/>
            <w:tcBorders>
              <w:bottom w:val="single" w:sz="4" w:space="0" w:color="auto"/>
            </w:tcBorders>
          </w:tcPr>
          <w:p w14:paraId="620C488D" w14:textId="77777777" w:rsidR="004475B9" w:rsidRDefault="004475B9" w:rsidP="004475B9">
            <w:pPr>
              <w:widowControl/>
              <w:jc w:val="center"/>
              <w:rPr>
                <w:rFonts w:ascii="宋体" w:hAnsi="宋体" w:cs="宋体"/>
                <w:color w:val="000000"/>
                <w:kern w:val="0"/>
                <w:sz w:val="24"/>
              </w:rPr>
            </w:pPr>
            <w:r>
              <w:rPr>
                <w:rFonts w:hint="eastAsia"/>
              </w:rPr>
              <w:t>必须</w:t>
            </w:r>
          </w:p>
        </w:tc>
        <w:tc>
          <w:tcPr>
            <w:tcW w:w="1701" w:type="dxa"/>
            <w:tcBorders>
              <w:bottom w:val="single" w:sz="4" w:space="0" w:color="auto"/>
            </w:tcBorders>
            <w:vAlign w:val="center"/>
          </w:tcPr>
          <w:p w14:paraId="0C48320D"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48B4D49E" w14:textId="77777777" w:rsidR="004475B9" w:rsidRDefault="004475B9">
            <w:pPr>
              <w:widowControl/>
              <w:jc w:val="center"/>
              <w:rPr>
                <w:rFonts w:ascii="宋体" w:hAnsi="宋体" w:cs="宋体"/>
                <w:color w:val="000000"/>
                <w:kern w:val="0"/>
                <w:sz w:val="24"/>
              </w:rPr>
            </w:pPr>
            <w:r w:rsidRPr="004475B9">
              <w:rPr>
                <w:color w:val="595959"/>
                <w:sz w:val="18"/>
                <w:szCs w:val="18"/>
              </w:rPr>
              <w:t>1594.000</w:t>
            </w:r>
          </w:p>
        </w:tc>
      </w:tr>
      <w:tr w:rsidR="004475B9" w14:paraId="6390B292" w14:textId="77777777" w:rsidTr="000B1B3C">
        <w:trPr>
          <w:trHeight w:val="285"/>
        </w:trPr>
        <w:tc>
          <w:tcPr>
            <w:tcW w:w="1276" w:type="dxa"/>
            <w:tcBorders>
              <w:bottom w:val="single" w:sz="4" w:space="0" w:color="auto"/>
            </w:tcBorders>
          </w:tcPr>
          <w:p w14:paraId="28C91378" w14:textId="77777777" w:rsidR="004475B9" w:rsidRPr="000B1B3C" w:rsidRDefault="004475B9" w:rsidP="004475B9">
            <w:pPr>
              <w:widowControl/>
              <w:jc w:val="center"/>
              <w:rPr>
                <w:color w:val="595959"/>
                <w:sz w:val="18"/>
                <w:szCs w:val="18"/>
              </w:rPr>
            </w:pPr>
            <w:r w:rsidRPr="00301AEB">
              <w:rPr>
                <w:rFonts w:hint="eastAsia"/>
              </w:rPr>
              <w:t>000046</w:t>
            </w:r>
          </w:p>
        </w:tc>
        <w:tc>
          <w:tcPr>
            <w:tcW w:w="1418" w:type="dxa"/>
            <w:tcBorders>
              <w:bottom w:val="single" w:sz="4" w:space="0" w:color="auto"/>
            </w:tcBorders>
          </w:tcPr>
          <w:p w14:paraId="44FCA08F" w14:textId="77777777" w:rsidR="004475B9" w:rsidRPr="000B1B3C" w:rsidRDefault="004475B9" w:rsidP="004475B9">
            <w:pPr>
              <w:widowControl/>
              <w:jc w:val="center"/>
              <w:rPr>
                <w:color w:val="595959"/>
                <w:sz w:val="18"/>
                <w:szCs w:val="18"/>
              </w:rPr>
            </w:pPr>
            <w:r w:rsidRPr="00301AEB">
              <w:rPr>
                <w:rFonts w:hint="eastAsia"/>
              </w:rPr>
              <w:t>泛海控股</w:t>
            </w:r>
          </w:p>
        </w:tc>
        <w:tc>
          <w:tcPr>
            <w:tcW w:w="1275" w:type="dxa"/>
            <w:tcBorders>
              <w:bottom w:val="single" w:sz="4" w:space="0" w:color="auto"/>
            </w:tcBorders>
          </w:tcPr>
          <w:p w14:paraId="2AA8701B" w14:textId="77777777" w:rsidR="004475B9" w:rsidRPr="000B1B3C" w:rsidRDefault="004475B9" w:rsidP="004475B9">
            <w:pPr>
              <w:widowControl/>
              <w:jc w:val="center"/>
              <w:rPr>
                <w:color w:val="595959"/>
                <w:sz w:val="18"/>
                <w:szCs w:val="18"/>
              </w:rPr>
            </w:pPr>
            <w:r w:rsidRPr="00301AEB">
              <w:rPr>
                <w:rFonts w:hint="eastAsia"/>
              </w:rPr>
              <w:t>800</w:t>
            </w:r>
          </w:p>
        </w:tc>
        <w:tc>
          <w:tcPr>
            <w:tcW w:w="1418" w:type="dxa"/>
            <w:tcBorders>
              <w:bottom w:val="single" w:sz="4" w:space="0" w:color="auto"/>
            </w:tcBorders>
          </w:tcPr>
          <w:p w14:paraId="1AE193B4"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5AEC1656"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E21D90E" w14:textId="77777777" w:rsidR="004475B9" w:rsidRDefault="004475B9" w:rsidP="004475B9">
            <w:pPr>
              <w:widowControl/>
              <w:jc w:val="center"/>
              <w:rPr>
                <w:rFonts w:ascii="宋体" w:hAnsi="宋体" w:cs="宋体"/>
                <w:color w:val="000000"/>
                <w:kern w:val="0"/>
                <w:sz w:val="24"/>
              </w:rPr>
            </w:pPr>
          </w:p>
        </w:tc>
      </w:tr>
      <w:tr w:rsidR="004475B9" w14:paraId="10E143B6" w14:textId="77777777" w:rsidTr="000B1B3C">
        <w:trPr>
          <w:trHeight w:val="285"/>
        </w:trPr>
        <w:tc>
          <w:tcPr>
            <w:tcW w:w="1276" w:type="dxa"/>
            <w:tcBorders>
              <w:bottom w:val="single" w:sz="4" w:space="0" w:color="auto"/>
            </w:tcBorders>
          </w:tcPr>
          <w:p w14:paraId="411F65A1" w14:textId="77777777" w:rsidR="004475B9" w:rsidRPr="000B1B3C" w:rsidRDefault="004475B9" w:rsidP="004475B9">
            <w:pPr>
              <w:widowControl/>
              <w:jc w:val="center"/>
              <w:rPr>
                <w:color w:val="595959"/>
                <w:sz w:val="18"/>
                <w:szCs w:val="18"/>
              </w:rPr>
            </w:pPr>
            <w:r w:rsidRPr="00301AEB">
              <w:rPr>
                <w:rFonts w:hint="eastAsia"/>
              </w:rPr>
              <w:t>000050</w:t>
            </w:r>
          </w:p>
        </w:tc>
        <w:tc>
          <w:tcPr>
            <w:tcW w:w="1418" w:type="dxa"/>
            <w:tcBorders>
              <w:bottom w:val="single" w:sz="4" w:space="0" w:color="auto"/>
            </w:tcBorders>
          </w:tcPr>
          <w:p w14:paraId="6C8A9C1D" w14:textId="77777777" w:rsidR="004475B9" w:rsidRPr="000B1B3C" w:rsidRDefault="004475B9" w:rsidP="004475B9">
            <w:pPr>
              <w:widowControl/>
              <w:jc w:val="center"/>
              <w:rPr>
                <w:color w:val="595959"/>
                <w:sz w:val="18"/>
                <w:szCs w:val="18"/>
              </w:rPr>
            </w:pPr>
            <w:r w:rsidRPr="00301AEB">
              <w:rPr>
                <w:rFonts w:hint="eastAsia"/>
              </w:rPr>
              <w:t>深天马Ａ</w:t>
            </w:r>
          </w:p>
        </w:tc>
        <w:tc>
          <w:tcPr>
            <w:tcW w:w="1275" w:type="dxa"/>
            <w:tcBorders>
              <w:bottom w:val="single" w:sz="4" w:space="0" w:color="auto"/>
            </w:tcBorders>
          </w:tcPr>
          <w:p w14:paraId="1C940171" w14:textId="77777777" w:rsidR="004475B9" w:rsidRPr="000B1B3C" w:rsidRDefault="004475B9" w:rsidP="004475B9">
            <w:pPr>
              <w:widowControl/>
              <w:jc w:val="center"/>
              <w:rPr>
                <w:color w:val="595959"/>
                <w:sz w:val="18"/>
                <w:szCs w:val="18"/>
              </w:rPr>
            </w:pPr>
            <w:r w:rsidRPr="00301AEB">
              <w:rPr>
                <w:rFonts w:hint="eastAsia"/>
              </w:rPr>
              <w:t>400</w:t>
            </w:r>
          </w:p>
        </w:tc>
        <w:tc>
          <w:tcPr>
            <w:tcW w:w="1418" w:type="dxa"/>
            <w:tcBorders>
              <w:bottom w:val="single" w:sz="4" w:space="0" w:color="auto"/>
            </w:tcBorders>
          </w:tcPr>
          <w:p w14:paraId="75081E18"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53777AF3"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9B49C69" w14:textId="77777777" w:rsidR="004475B9" w:rsidRDefault="004475B9" w:rsidP="004475B9">
            <w:pPr>
              <w:widowControl/>
              <w:jc w:val="center"/>
              <w:rPr>
                <w:rFonts w:ascii="宋体" w:hAnsi="宋体" w:cs="宋体"/>
                <w:color w:val="000000"/>
                <w:kern w:val="0"/>
                <w:sz w:val="24"/>
              </w:rPr>
            </w:pPr>
          </w:p>
        </w:tc>
      </w:tr>
      <w:tr w:rsidR="004475B9" w14:paraId="5B81F440" w14:textId="77777777" w:rsidTr="000B1B3C">
        <w:trPr>
          <w:trHeight w:val="285"/>
        </w:trPr>
        <w:tc>
          <w:tcPr>
            <w:tcW w:w="1276" w:type="dxa"/>
            <w:tcBorders>
              <w:bottom w:val="single" w:sz="4" w:space="0" w:color="auto"/>
            </w:tcBorders>
          </w:tcPr>
          <w:p w14:paraId="2CEF4F3F" w14:textId="77777777" w:rsidR="004475B9" w:rsidRPr="000B1B3C" w:rsidRDefault="004475B9" w:rsidP="004475B9">
            <w:pPr>
              <w:widowControl/>
              <w:jc w:val="center"/>
              <w:rPr>
                <w:color w:val="595959"/>
                <w:sz w:val="18"/>
                <w:szCs w:val="18"/>
              </w:rPr>
            </w:pPr>
            <w:r w:rsidRPr="00301AEB">
              <w:rPr>
                <w:rFonts w:hint="eastAsia"/>
              </w:rPr>
              <w:t>000063</w:t>
            </w:r>
          </w:p>
        </w:tc>
        <w:tc>
          <w:tcPr>
            <w:tcW w:w="1418" w:type="dxa"/>
            <w:tcBorders>
              <w:bottom w:val="single" w:sz="4" w:space="0" w:color="auto"/>
            </w:tcBorders>
          </w:tcPr>
          <w:p w14:paraId="73BFEB37" w14:textId="77777777" w:rsidR="004475B9" w:rsidRPr="000B1B3C" w:rsidRDefault="004475B9" w:rsidP="004475B9">
            <w:pPr>
              <w:widowControl/>
              <w:jc w:val="center"/>
              <w:rPr>
                <w:color w:val="595959"/>
                <w:sz w:val="18"/>
                <w:szCs w:val="18"/>
              </w:rPr>
            </w:pPr>
            <w:r w:rsidRPr="00301AEB">
              <w:rPr>
                <w:rFonts w:hint="eastAsia"/>
              </w:rPr>
              <w:t>中兴通讯</w:t>
            </w:r>
          </w:p>
        </w:tc>
        <w:tc>
          <w:tcPr>
            <w:tcW w:w="1275" w:type="dxa"/>
            <w:tcBorders>
              <w:bottom w:val="single" w:sz="4" w:space="0" w:color="auto"/>
            </w:tcBorders>
          </w:tcPr>
          <w:p w14:paraId="24AF9A30" w14:textId="77777777" w:rsidR="004475B9" w:rsidRPr="000B1B3C" w:rsidRDefault="004475B9" w:rsidP="004475B9">
            <w:pPr>
              <w:widowControl/>
              <w:jc w:val="center"/>
              <w:rPr>
                <w:color w:val="595959"/>
                <w:sz w:val="18"/>
                <w:szCs w:val="18"/>
              </w:rPr>
            </w:pPr>
            <w:r w:rsidRPr="00301AEB">
              <w:rPr>
                <w:rFonts w:hint="eastAsia"/>
              </w:rPr>
              <w:t>1600</w:t>
            </w:r>
          </w:p>
        </w:tc>
        <w:tc>
          <w:tcPr>
            <w:tcW w:w="1418" w:type="dxa"/>
            <w:tcBorders>
              <w:bottom w:val="single" w:sz="4" w:space="0" w:color="auto"/>
            </w:tcBorders>
          </w:tcPr>
          <w:p w14:paraId="7FBAEAFE"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40D5FE05"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C7EE772" w14:textId="77777777" w:rsidR="004475B9" w:rsidRDefault="004475B9" w:rsidP="004475B9">
            <w:pPr>
              <w:widowControl/>
              <w:jc w:val="center"/>
              <w:rPr>
                <w:rFonts w:ascii="宋体" w:hAnsi="宋体" w:cs="宋体"/>
                <w:color w:val="000000"/>
                <w:kern w:val="0"/>
                <w:sz w:val="24"/>
              </w:rPr>
            </w:pPr>
          </w:p>
        </w:tc>
      </w:tr>
      <w:tr w:rsidR="004475B9" w14:paraId="2BDA0884" w14:textId="77777777" w:rsidTr="000B1B3C">
        <w:trPr>
          <w:trHeight w:val="285"/>
        </w:trPr>
        <w:tc>
          <w:tcPr>
            <w:tcW w:w="1276" w:type="dxa"/>
            <w:tcBorders>
              <w:bottom w:val="single" w:sz="4" w:space="0" w:color="auto"/>
            </w:tcBorders>
          </w:tcPr>
          <w:p w14:paraId="23843490" w14:textId="77777777" w:rsidR="004475B9" w:rsidRPr="000B1B3C" w:rsidRDefault="004475B9" w:rsidP="004475B9">
            <w:pPr>
              <w:widowControl/>
              <w:jc w:val="center"/>
              <w:rPr>
                <w:color w:val="595959"/>
                <w:sz w:val="18"/>
                <w:szCs w:val="18"/>
              </w:rPr>
            </w:pPr>
            <w:r w:rsidRPr="00301AEB">
              <w:rPr>
                <w:rFonts w:hint="eastAsia"/>
              </w:rPr>
              <w:t>000069</w:t>
            </w:r>
          </w:p>
        </w:tc>
        <w:tc>
          <w:tcPr>
            <w:tcW w:w="1418" w:type="dxa"/>
            <w:tcBorders>
              <w:bottom w:val="single" w:sz="4" w:space="0" w:color="auto"/>
            </w:tcBorders>
          </w:tcPr>
          <w:p w14:paraId="21E12EB6" w14:textId="77777777" w:rsidR="004475B9" w:rsidRPr="000B1B3C" w:rsidRDefault="004475B9" w:rsidP="004475B9">
            <w:pPr>
              <w:widowControl/>
              <w:jc w:val="center"/>
              <w:rPr>
                <w:color w:val="595959"/>
                <w:sz w:val="18"/>
                <w:szCs w:val="18"/>
              </w:rPr>
            </w:pPr>
            <w:r w:rsidRPr="00301AEB">
              <w:rPr>
                <w:rFonts w:hint="eastAsia"/>
              </w:rPr>
              <w:t>华侨城Ａ</w:t>
            </w:r>
          </w:p>
        </w:tc>
        <w:tc>
          <w:tcPr>
            <w:tcW w:w="1275" w:type="dxa"/>
            <w:tcBorders>
              <w:bottom w:val="single" w:sz="4" w:space="0" w:color="auto"/>
            </w:tcBorders>
          </w:tcPr>
          <w:p w14:paraId="56C9D103" w14:textId="77777777" w:rsidR="004475B9" w:rsidRPr="000B1B3C" w:rsidRDefault="004475B9" w:rsidP="004475B9">
            <w:pPr>
              <w:widowControl/>
              <w:jc w:val="center"/>
              <w:rPr>
                <w:color w:val="595959"/>
                <w:sz w:val="18"/>
                <w:szCs w:val="18"/>
              </w:rPr>
            </w:pPr>
            <w:r w:rsidRPr="00301AEB">
              <w:rPr>
                <w:rFonts w:hint="eastAsia"/>
              </w:rPr>
              <w:t>2200</w:t>
            </w:r>
          </w:p>
        </w:tc>
        <w:tc>
          <w:tcPr>
            <w:tcW w:w="1418" w:type="dxa"/>
            <w:tcBorders>
              <w:bottom w:val="single" w:sz="4" w:space="0" w:color="auto"/>
            </w:tcBorders>
          </w:tcPr>
          <w:p w14:paraId="17643237"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79E71E73"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2882401" w14:textId="77777777" w:rsidR="004475B9" w:rsidRDefault="004475B9" w:rsidP="004475B9">
            <w:pPr>
              <w:widowControl/>
              <w:jc w:val="center"/>
              <w:rPr>
                <w:rFonts w:ascii="宋体" w:hAnsi="宋体" w:cs="宋体"/>
                <w:color w:val="000000"/>
                <w:kern w:val="0"/>
                <w:sz w:val="24"/>
              </w:rPr>
            </w:pPr>
          </w:p>
        </w:tc>
      </w:tr>
      <w:tr w:rsidR="004475B9" w14:paraId="6F8281BD" w14:textId="77777777" w:rsidTr="000B1B3C">
        <w:trPr>
          <w:trHeight w:val="285"/>
        </w:trPr>
        <w:tc>
          <w:tcPr>
            <w:tcW w:w="1276" w:type="dxa"/>
            <w:tcBorders>
              <w:bottom w:val="single" w:sz="4" w:space="0" w:color="auto"/>
            </w:tcBorders>
          </w:tcPr>
          <w:p w14:paraId="668574BC" w14:textId="77777777" w:rsidR="004475B9" w:rsidRPr="000B1B3C" w:rsidRDefault="004475B9" w:rsidP="004475B9">
            <w:pPr>
              <w:widowControl/>
              <w:jc w:val="center"/>
              <w:rPr>
                <w:color w:val="595959"/>
                <w:sz w:val="18"/>
                <w:szCs w:val="18"/>
              </w:rPr>
            </w:pPr>
            <w:r w:rsidRPr="00301AEB">
              <w:rPr>
                <w:rFonts w:hint="eastAsia"/>
              </w:rPr>
              <w:t>000100</w:t>
            </w:r>
          </w:p>
        </w:tc>
        <w:tc>
          <w:tcPr>
            <w:tcW w:w="1418" w:type="dxa"/>
            <w:tcBorders>
              <w:bottom w:val="single" w:sz="4" w:space="0" w:color="auto"/>
            </w:tcBorders>
          </w:tcPr>
          <w:p w14:paraId="28DC46C3" w14:textId="77777777" w:rsidR="004475B9" w:rsidRPr="000B1B3C" w:rsidRDefault="004475B9" w:rsidP="004475B9">
            <w:pPr>
              <w:widowControl/>
              <w:jc w:val="center"/>
              <w:rPr>
                <w:color w:val="595959"/>
                <w:sz w:val="18"/>
                <w:szCs w:val="18"/>
              </w:rPr>
            </w:pPr>
            <w:r w:rsidRPr="00301AEB">
              <w:rPr>
                <w:rFonts w:hint="eastAsia"/>
              </w:rPr>
              <w:t xml:space="preserve">TCL </w:t>
            </w:r>
            <w:r w:rsidRPr="00301AEB">
              <w:rPr>
                <w:rFonts w:hint="eastAsia"/>
              </w:rPr>
              <w:t>集团</w:t>
            </w:r>
          </w:p>
        </w:tc>
        <w:tc>
          <w:tcPr>
            <w:tcW w:w="1275" w:type="dxa"/>
            <w:tcBorders>
              <w:bottom w:val="single" w:sz="4" w:space="0" w:color="auto"/>
            </w:tcBorders>
          </w:tcPr>
          <w:p w14:paraId="259360FC" w14:textId="77777777" w:rsidR="004475B9" w:rsidRPr="000B1B3C" w:rsidRDefault="004475B9" w:rsidP="004475B9">
            <w:pPr>
              <w:widowControl/>
              <w:jc w:val="center"/>
              <w:rPr>
                <w:color w:val="595959"/>
                <w:sz w:val="18"/>
                <w:szCs w:val="18"/>
              </w:rPr>
            </w:pPr>
            <w:r w:rsidRPr="00301AEB">
              <w:rPr>
                <w:rFonts w:hint="eastAsia"/>
              </w:rPr>
              <w:t>5500</w:t>
            </w:r>
          </w:p>
        </w:tc>
        <w:tc>
          <w:tcPr>
            <w:tcW w:w="1418" w:type="dxa"/>
            <w:tcBorders>
              <w:bottom w:val="single" w:sz="4" w:space="0" w:color="auto"/>
            </w:tcBorders>
          </w:tcPr>
          <w:p w14:paraId="21FC7B97"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6E1E13BD"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2E8293B" w14:textId="77777777" w:rsidR="004475B9" w:rsidRDefault="004475B9" w:rsidP="004475B9">
            <w:pPr>
              <w:widowControl/>
              <w:jc w:val="center"/>
              <w:rPr>
                <w:rFonts w:ascii="宋体" w:hAnsi="宋体" w:cs="宋体"/>
                <w:color w:val="000000"/>
                <w:kern w:val="0"/>
                <w:sz w:val="24"/>
              </w:rPr>
            </w:pPr>
          </w:p>
        </w:tc>
      </w:tr>
      <w:tr w:rsidR="004475B9" w14:paraId="54DFDD96" w14:textId="77777777" w:rsidTr="000B1B3C">
        <w:trPr>
          <w:trHeight w:val="285"/>
        </w:trPr>
        <w:tc>
          <w:tcPr>
            <w:tcW w:w="1276" w:type="dxa"/>
            <w:tcBorders>
              <w:bottom w:val="single" w:sz="4" w:space="0" w:color="auto"/>
            </w:tcBorders>
          </w:tcPr>
          <w:p w14:paraId="7CB83089" w14:textId="77777777" w:rsidR="004475B9" w:rsidRPr="000B1B3C" w:rsidRDefault="004475B9" w:rsidP="004475B9">
            <w:pPr>
              <w:widowControl/>
              <w:jc w:val="center"/>
              <w:rPr>
                <w:color w:val="595959"/>
                <w:sz w:val="18"/>
                <w:szCs w:val="18"/>
              </w:rPr>
            </w:pPr>
            <w:r w:rsidRPr="00301AEB">
              <w:rPr>
                <w:rFonts w:hint="eastAsia"/>
              </w:rPr>
              <w:t>000157</w:t>
            </w:r>
          </w:p>
        </w:tc>
        <w:tc>
          <w:tcPr>
            <w:tcW w:w="1418" w:type="dxa"/>
            <w:tcBorders>
              <w:bottom w:val="single" w:sz="4" w:space="0" w:color="auto"/>
            </w:tcBorders>
          </w:tcPr>
          <w:p w14:paraId="412AE1CB" w14:textId="77777777" w:rsidR="004475B9" w:rsidRPr="000B1B3C" w:rsidRDefault="004475B9" w:rsidP="004475B9">
            <w:pPr>
              <w:widowControl/>
              <w:jc w:val="center"/>
              <w:rPr>
                <w:color w:val="595959"/>
                <w:sz w:val="18"/>
                <w:szCs w:val="18"/>
              </w:rPr>
            </w:pPr>
            <w:r w:rsidRPr="00301AEB">
              <w:rPr>
                <w:rFonts w:hint="eastAsia"/>
              </w:rPr>
              <w:t>中联重科</w:t>
            </w:r>
          </w:p>
        </w:tc>
        <w:tc>
          <w:tcPr>
            <w:tcW w:w="1275" w:type="dxa"/>
            <w:tcBorders>
              <w:bottom w:val="single" w:sz="4" w:space="0" w:color="auto"/>
            </w:tcBorders>
          </w:tcPr>
          <w:p w14:paraId="2525037C" w14:textId="77777777" w:rsidR="004475B9" w:rsidRPr="000B1B3C" w:rsidRDefault="004475B9" w:rsidP="004475B9">
            <w:pPr>
              <w:widowControl/>
              <w:jc w:val="center"/>
              <w:rPr>
                <w:color w:val="595959"/>
                <w:sz w:val="18"/>
                <w:szCs w:val="18"/>
              </w:rPr>
            </w:pPr>
            <w:r w:rsidRPr="00301AEB">
              <w:rPr>
                <w:rFonts w:hint="eastAsia"/>
              </w:rPr>
              <w:t>3200</w:t>
            </w:r>
          </w:p>
        </w:tc>
        <w:tc>
          <w:tcPr>
            <w:tcW w:w="1418" w:type="dxa"/>
            <w:tcBorders>
              <w:bottom w:val="single" w:sz="4" w:space="0" w:color="auto"/>
            </w:tcBorders>
          </w:tcPr>
          <w:p w14:paraId="1803849D"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5A034955"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B213AF6" w14:textId="77777777" w:rsidR="004475B9" w:rsidRDefault="004475B9" w:rsidP="004475B9">
            <w:pPr>
              <w:widowControl/>
              <w:jc w:val="center"/>
              <w:rPr>
                <w:rFonts w:ascii="宋体" w:hAnsi="宋体" w:cs="宋体"/>
                <w:color w:val="000000"/>
                <w:kern w:val="0"/>
                <w:sz w:val="24"/>
              </w:rPr>
            </w:pPr>
          </w:p>
        </w:tc>
      </w:tr>
      <w:tr w:rsidR="004475B9" w14:paraId="378AC4EA" w14:textId="77777777" w:rsidTr="000B1B3C">
        <w:trPr>
          <w:trHeight w:val="285"/>
        </w:trPr>
        <w:tc>
          <w:tcPr>
            <w:tcW w:w="1276" w:type="dxa"/>
            <w:tcBorders>
              <w:bottom w:val="single" w:sz="4" w:space="0" w:color="auto"/>
            </w:tcBorders>
          </w:tcPr>
          <w:p w14:paraId="2B44A4C0" w14:textId="77777777" w:rsidR="004475B9" w:rsidRPr="000B1B3C" w:rsidRDefault="004475B9" w:rsidP="004475B9">
            <w:pPr>
              <w:widowControl/>
              <w:jc w:val="center"/>
              <w:rPr>
                <w:color w:val="595959"/>
                <w:sz w:val="18"/>
                <w:szCs w:val="18"/>
              </w:rPr>
            </w:pPr>
            <w:r w:rsidRPr="00301AEB">
              <w:rPr>
                <w:rFonts w:hint="eastAsia"/>
              </w:rPr>
              <w:t>000166</w:t>
            </w:r>
          </w:p>
        </w:tc>
        <w:tc>
          <w:tcPr>
            <w:tcW w:w="1418" w:type="dxa"/>
            <w:tcBorders>
              <w:bottom w:val="single" w:sz="4" w:space="0" w:color="auto"/>
            </w:tcBorders>
          </w:tcPr>
          <w:p w14:paraId="03712AC0" w14:textId="77777777" w:rsidR="004475B9" w:rsidRPr="000B1B3C" w:rsidRDefault="004475B9" w:rsidP="004475B9">
            <w:pPr>
              <w:widowControl/>
              <w:jc w:val="center"/>
              <w:rPr>
                <w:color w:val="595959"/>
                <w:sz w:val="18"/>
                <w:szCs w:val="18"/>
              </w:rPr>
            </w:pPr>
            <w:r w:rsidRPr="00301AEB">
              <w:rPr>
                <w:rFonts w:hint="eastAsia"/>
              </w:rPr>
              <w:t>申万宏源</w:t>
            </w:r>
          </w:p>
        </w:tc>
        <w:tc>
          <w:tcPr>
            <w:tcW w:w="1275" w:type="dxa"/>
            <w:tcBorders>
              <w:bottom w:val="single" w:sz="4" w:space="0" w:color="auto"/>
            </w:tcBorders>
          </w:tcPr>
          <w:p w14:paraId="2781C8CA" w14:textId="77777777" w:rsidR="004475B9" w:rsidRPr="000B1B3C" w:rsidRDefault="004475B9" w:rsidP="004475B9">
            <w:pPr>
              <w:widowControl/>
              <w:jc w:val="center"/>
              <w:rPr>
                <w:color w:val="595959"/>
                <w:sz w:val="18"/>
                <w:szCs w:val="18"/>
              </w:rPr>
            </w:pPr>
            <w:r w:rsidRPr="00301AEB">
              <w:rPr>
                <w:rFonts w:hint="eastAsia"/>
              </w:rPr>
              <w:t>4300</w:t>
            </w:r>
          </w:p>
        </w:tc>
        <w:tc>
          <w:tcPr>
            <w:tcW w:w="1418" w:type="dxa"/>
            <w:tcBorders>
              <w:bottom w:val="single" w:sz="4" w:space="0" w:color="auto"/>
            </w:tcBorders>
          </w:tcPr>
          <w:p w14:paraId="3900BA56"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6BF93D9F"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3BDE86F" w14:textId="77777777" w:rsidR="004475B9" w:rsidRDefault="004475B9" w:rsidP="004475B9">
            <w:pPr>
              <w:widowControl/>
              <w:jc w:val="center"/>
              <w:rPr>
                <w:rFonts w:ascii="宋体" w:hAnsi="宋体" w:cs="宋体"/>
                <w:color w:val="000000"/>
                <w:kern w:val="0"/>
                <w:sz w:val="24"/>
              </w:rPr>
            </w:pPr>
          </w:p>
        </w:tc>
      </w:tr>
      <w:tr w:rsidR="004475B9" w14:paraId="7877FC14" w14:textId="77777777" w:rsidTr="000B1B3C">
        <w:trPr>
          <w:trHeight w:val="285"/>
        </w:trPr>
        <w:tc>
          <w:tcPr>
            <w:tcW w:w="1276" w:type="dxa"/>
            <w:tcBorders>
              <w:bottom w:val="single" w:sz="4" w:space="0" w:color="auto"/>
            </w:tcBorders>
          </w:tcPr>
          <w:p w14:paraId="61B10FA2" w14:textId="77777777" w:rsidR="004475B9" w:rsidRPr="000B1B3C" w:rsidRDefault="004475B9" w:rsidP="004475B9">
            <w:pPr>
              <w:widowControl/>
              <w:jc w:val="center"/>
              <w:rPr>
                <w:color w:val="595959"/>
                <w:sz w:val="18"/>
                <w:szCs w:val="18"/>
              </w:rPr>
            </w:pPr>
            <w:r w:rsidRPr="00301AEB">
              <w:rPr>
                <w:rFonts w:hint="eastAsia"/>
              </w:rPr>
              <w:t>000333</w:t>
            </w:r>
          </w:p>
        </w:tc>
        <w:tc>
          <w:tcPr>
            <w:tcW w:w="1418" w:type="dxa"/>
            <w:tcBorders>
              <w:bottom w:val="single" w:sz="4" w:space="0" w:color="auto"/>
            </w:tcBorders>
          </w:tcPr>
          <w:p w14:paraId="60B1B6C1" w14:textId="77777777" w:rsidR="004475B9" w:rsidRPr="000B1B3C" w:rsidRDefault="004475B9" w:rsidP="004475B9">
            <w:pPr>
              <w:widowControl/>
              <w:jc w:val="center"/>
              <w:rPr>
                <w:color w:val="595959"/>
                <w:sz w:val="18"/>
                <w:szCs w:val="18"/>
              </w:rPr>
            </w:pPr>
            <w:r w:rsidRPr="00301AEB">
              <w:rPr>
                <w:rFonts w:hint="eastAsia"/>
              </w:rPr>
              <w:t>美的集团</w:t>
            </w:r>
          </w:p>
        </w:tc>
        <w:tc>
          <w:tcPr>
            <w:tcW w:w="1275" w:type="dxa"/>
            <w:tcBorders>
              <w:bottom w:val="single" w:sz="4" w:space="0" w:color="auto"/>
            </w:tcBorders>
          </w:tcPr>
          <w:p w14:paraId="1CBD0273" w14:textId="77777777" w:rsidR="004475B9" w:rsidRPr="000B1B3C" w:rsidRDefault="004475B9" w:rsidP="004475B9">
            <w:pPr>
              <w:widowControl/>
              <w:jc w:val="center"/>
              <w:rPr>
                <w:color w:val="595959"/>
                <w:sz w:val="18"/>
                <w:szCs w:val="18"/>
              </w:rPr>
            </w:pPr>
            <w:r w:rsidRPr="00301AEB">
              <w:rPr>
                <w:rFonts w:hint="eastAsia"/>
              </w:rPr>
              <w:t>3000</w:t>
            </w:r>
          </w:p>
        </w:tc>
        <w:tc>
          <w:tcPr>
            <w:tcW w:w="1418" w:type="dxa"/>
            <w:tcBorders>
              <w:bottom w:val="single" w:sz="4" w:space="0" w:color="auto"/>
            </w:tcBorders>
          </w:tcPr>
          <w:p w14:paraId="1A13C4AE"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036D04F5"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863D1E5" w14:textId="77777777" w:rsidR="004475B9" w:rsidRDefault="004475B9" w:rsidP="004475B9">
            <w:pPr>
              <w:widowControl/>
              <w:jc w:val="center"/>
              <w:rPr>
                <w:rFonts w:ascii="宋体" w:hAnsi="宋体" w:cs="宋体"/>
                <w:color w:val="000000"/>
                <w:kern w:val="0"/>
                <w:sz w:val="24"/>
              </w:rPr>
            </w:pPr>
          </w:p>
        </w:tc>
      </w:tr>
      <w:tr w:rsidR="004475B9" w14:paraId="01C3ECBB" w14:textId="77777777" w:rsidTr="000B1B3C">
        <w:trPr>
          <w:trHeight w:val="285"/>
        </w:trPr>
        <w:tc>
          <w:tcPr>
            <w:tcW w:w="1276" w:type="dxa"/>
            <w:tcBorders>
              <w:bottom w:val="single" w:sz="4" w:space="0" w:color="auto"/>
            </w:tcBorders>
          </w:tcPr>
          <w:p w14:paraId="2E0E8CD1" w14:textId="77777777" w:rsidR="004475B9" w:rsidRPr="000B1B3C" w:rsidRDefault="004475B9" w:rsidP="004475B9">
            <w:pPr>
              <w:widowControl/>
              <w:jc w:val="center"/>
              <w:rPr>
                <w:color w:val="595959"/>
                <w:sz w:val="18"/>
                <w:szCs w:val="18"/>
              </w:rPr>
            </w:pPr>
            <w:r w:rsidRPr="00301AEB">
              <w:rPr>
                <w:rFonts w:hint="eastAsia"/>
              </w:rPr>
              <w:t>000338</w:t>
            </w:r>
          </w:p>
        </w:tc>
        <w:tc>
          <w:tcPr>
            <w:tcW w:w="1418" w:type="dxa"/>
            <w:tcBorders>
              <w:bottom w:val="single" w:sz="4" w:space="0" w:color="auto"/>
            </w:tcBorders>
          </w:tcPr>
          <w:p w14:paraId="7F3D0A02" w14:textId="77777777" w:rsidR="004475B9" w:rsidRPr="000B1B3C" w:rsidRDefault="004475B9" w:rsidP="004475B9">
            <w:pPr>
              <w:widowControl/>
              <w:jc w:val="center"/>
              <w:rPr>
                <w:color w:val="595959"/>
                <w:sz w:val="18"/>
                <w:szCs w:val="18"/>
              </w:rPr>
            </w:pPr>
            <w:r w:rsidRPr="00301AEB">
              <w:rPr>
                <w:rFonts w:hint="eastAsia"/>
              </w:rPr>
              <w:t>潍柴动力</w:t>
            </w:r>
          </w:p>
        </w:tc>
        <w:tc>
          <w:tcPr>
            <w:tcW w:w="1275" w:type="dxa"/>
            <w:tcBorders>
              <w:bottom w:val="single" w:sz="4" w:space="0" w:color="auto"/>
            </w:tcBorders>
          </w:tcPr>
          <w:p w14:paraId="63B5F7FE" w14:textId="77777777" w:rsidR="004475B9" w:rsidRPr="000B1B3C" w:rsidRDefault="004475B9" w:rsidP="004475B9">
            <w:pPr>
              <w:widowControl/>
              <w:jc w:val="center"/>
              <w:rPr>
                <w:color w:val="595959"/>
                <w:sz w:val="18"/>
                <w:szCs w:val="18"/>
              </w:rPr>
            </w:pPr>
            <w:r w:rsidRPr="00301AEB">
              <w:rPr>
                <w:rFonts w:hint="eastAsia"/>
              </w:rPr>
              <w:t>1600</w:t>
            </w:r>
          </w:p>
        </w:tc>
        <w:tc>
          <w:tcPr>
            <w:tcW w:w="1418" w:type="dxa"/>
            <w:tcBorders>
              <w:bottom w:val="single" w:sz="4" w:space="0" w:color="auto"/>
            </w:tcBorders>
          </w:tcPr>
          <w:p w14:paraId="56F7C27C"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79ECE882"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0A0BEC9" w14:textId="77777777" w:rsidR="004475B9" w:rsidRDefault="004475B9" w:rsidP="004475B9">
            <w:pPr>
              <w:widowControl/>
              <w:jc w:val="center"/>
              <w:rPr>
                <w:rFonts w:ascii="宋体" w:hAnsi="宋体" w:cs="宋体"/>
                <w:color w:val="000000"/>
                <w:kern w:val="0"/>
                <w:sz w:val="24"/>
              </w:rPr>
            </w:pPr>
          </w:p>
        </w:tc>
      </w:tr>
      <w:tr w:rsidR="004475B9" w14:paraId="22BAC858" w14:textId="77777777" w:rsidTr="000B1B3C">
        <w:trPr>
          <w:trHeight w:val="285"/>
        </w:trPr>
        <w:tc>
          <w:tcPr>
            <w:tcW w:w="1276" w:type="dxa"/>
            <w:tcBorders>
              <w:bottom w:val="single" w:sz="4" w:space="0" w:color="auto"/>
            </w:tcBorders>
          </w:tcPr>
          <w:p w14:paraId="545D6EE4" w14:textId="77777777" w:rsidR="004475B9" w:rsidRPr="000B1B3C" w:rsidRDefault="004475B9" w:rsidP="004475B9">
            <w:pPr>
              <w:widowControl/>
              <w:jc w:val="center"/>
              <w:rPr>
                <w:color w:val="595959"/>
                <w:sz w:val="18"/>
                <w:szCs w:val="18"/>
              </w:rPr>
            </w:pPr>
            <w:r w:rsidRPr="00301AEB">
              <w:rPr>
                <w:rFonts w:hint="eastAsia"/>
              </w:rPr>
              <w:t>000400</w:t>
            </w:r>
          </w:p>
        </w:tc>
        <w:tc>
          <w:tcPr>
            <w:tcW w:w="1418" w:type="dxa"/>
            <w:tcBorders>
              <w:bottom w:val="single" w:sz="4" w:space="0" w:color="auto"/>
            </w:tcBorders>
          </w:tcPr>
          <w:p w14:paraId="1F73FA13" w14:textId="77777777" w:rsidR="004475B9" w:rsidRPr="000B1B3C" w:rsidRDefault="004475B9" w:rsidP="004475B9">
            <w:pPr>
              <w:widowControl/>
              <w:jc w:val="center"/>
              <w:rPr>
                <w:color w:val="595959"/>
                <w:sz w:val="18"/>
                <w:szCs w:val="18"/>
              </w:rPr>
            </w:pPr>
            <w:r w:rsidRPr="00301AEB">
              <w:rPr>
                <w:rFonts w:hint="eastAsia"/>
              </w:rPr>
              <w:t>许继电气</w:t>
            </w:r>
          </w:p>
        </w:tc>
        <w:tc>
          <w:tcPr>
            <w:tcW w:w="1275" w:type="dxa"/>
            <w:tcBorders>
              <w:bottom w:val="single" w:sz="4" w:space="0" w:color="auto"/>
            </w:tcBorders>
          </w:tcPr>
          <w:p w14:paraId="3F4D5BD5" w14:textId="77777777" w:rsidR="004475B9" w:rsidRPr="000B1B3C" w:rsidRDefault="004475B9" w:rsidP="004475B9">
            <w:pPr>
              <w:widowControl/>
              <w:jc w:val="center"/>
              <w:rPr>
                <w:color w:val="595959"/>
                <w:sz w:val="18"/>
                <w:szCs w:val="18"/>
              </w:rPr>
            </w:pPr>
            <w:r w:rsidRPr="00301AEB">
              <w:rPr>
                <w:rFonts w:hint="eastAsia"/>
              </w:rPr>
              <w:t>400</w:t>
            </w:r>
          </w:p>
        </w:tc>
        <w:tc>
          <w:tcPr>
            <w:tcW w:w="1418" w:type="dxa"/>
            <w:tcBorders>
              <w:bottom w:val="single" w:sz="4" w:space="0" w:color="auto"/>
            </w:tcBorders>
          </w:tcPr>
          <w:p w14:paraId="15C8C54F"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524633C0"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3C3499" w14:textId="77777777" w:rsidR="004475B9" w:rsidRDefault="004475B9" w:rsidP="004475B9">
            <w:pPr>
              <w:widowControl/>
              <w:jc w:val="center"/>
              <w:rPr>
                <w:rFonts w:ascii="宋体" w:hAnsi="宋体" w:cs="宋体"/>
                <w:color w:val="000000"/>
                <w:kern w:val="0"/>
                <w:sz w:val="24"/>
              </w:rPr>
            </w:pPr>
          </w:p>
        </w:tc>
      </w:tr>
      <w:tr w:rsidR="004475B9" w14:paraId="046A24F5" w14:textId="77777777" w:rsidTr="000B1B3C">
        <w:trPr>
          <w:trHeight w:val="285"/>
        </w:trPr>
        <w:tc>
          <w:tcPr>
            <w:tcW w:w="1276" w:type="dxa"/>
            <w:tcBorders>
              <w:bottom w:val="single" w:sz="4" w:space="0" w:color="auto"/>
            </w:tcBorders>
          </w:tcPr>
          <w:p w14:paraId="72A4ADFC" w14:textId="77777777" w:rsidR="004475B9" w:rsidRPr="000B1B3C" w:rsidRDefault="004475B9" w:rsidP="004475B9">
            <w:pPr>
              <w:widowControl/>
              <w:jc w:val="center"/>
              <w:rPr>
                <w:color w:val="595959"/>
                <w:sz w:val="18"/>
                <w:szCs w:val="18"/>
              </w:rPr>
            </w:pPr>
            <w:r w:rsidRPr="00301AEB">
              <w:rPr>
                <w:rFonts w:hint="eastAsia"/>
              </w:rPr>
              <w:t>000402</w:t>
            </w:r>
          </w:p>
        </w:tc>
        <w:tc>
          <w:tcPr>
            <w:tcW w:w="1418" w:type="dxa"/>
            <w:tcBorders>
              <w:bottom w:val="single" w:sz="4" w:space="0" w:color="auto"/>
            </w:tcBorders>
          </w:tcPr>
          <w:p w14:paraId="32B38A78" w14:textId="77777777" w:rsidR="004475B9" w:rsidRPr="000B1B3C" w:rsidRDefault="004475B9" w:rsidP="004475B9">
            <w:pPr>
              <w:widowControl/>
              <w:jc w:val="center"/>
              <w:rPr>
                <w:color w:val="595959"/>
                <w:sz w:val="18"/>
                <w:szCs w:val="18"/>
              </w:rPr>
            </w:pPr>
            <w:r w:rsidRPr="00301AEB">
              <w:rPr>
                <w:rFonts w:hint="eastAsia"/>
              </w:rPr>
              <w:t>金</w:t>
            </w:r>
            <w:r w:rsidRPr="00301AEB">
              <w:rPr>
                <w:rFonts w:hint="eastAsia"/>
              </w:rPr>
              <w:t xml:space="preserve"> </w:t>
            </w:r>
            <w:r w:rsidRPr="00301AEB">
              <w:rPr>
                <w:rFonts w:hint="eastAsia"/>
              </w:rPr>
              <w:t>融</w:t>
            </w:r>
            <w:r w:rsidRPr="00301AEB">
              <w:rPr>
                <w:rFonts w:hint="eastAsia"/>
              </w:rPr>
              <w:t xml:space="preserve"> </w:t>
            </w:r>
            <w:r w:rsidRPr="00301AEB">
              <w:rPr>
                <w:rFonts w:hint="eastAsia"/>
              </w:rPr>
              <w:t>街</w:t>
            </w:r>
          </w:p>
        </w:tc>
        <w:tc>
          <w:tcPr>
            <w:tcW w:w="1275" w:type="dxa"/>
            <w:tcBorders>
              <w:bottom w:val="single" w:sz="4" w:space="0" w:color="auto"/>
            </w:tcBorders>
          </w:tcPr>
          <w:p w14:paraId="2CD3E30E" w14:textId="77777777" w:rsidR="004475B9" w:rsidRPr="000B1B3C" w:rsidRDefault="004475B9" w:rsidP="004475B9">
            <w:pPr>
              <w:widowControl/>
              <w:jc w:val="center"/>
              <w:rPr>
                <w:color w:val="595959"/>
                <w:sz w:val="18"/>
                <w:szCs w:val="18"/>
              </w:rPr>
            </w:pPr>
            <w:r w:rsidRPr="00301AEB">
              <w:rPr>
                <w:rFonts w:hint="eastAsia"/>
              </w:rPr>
              <w:t>900</w:t>
            </w:r>
          </w:p>
        </w:tc>
        <w:tc>
          <w:tcPr>
            <w:tcW w:w="1418" w:type="dxa"/>
            <w:tcBorders>
              <w:bottom w:val="single" w:sz="4" w:space="0" w:color="auto"/>
            </w:tcBorders>
          </w:tcPr>
          <w:p w14:paraId="57BA522C"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21EF43C5"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307919D" w14:textId="77777777" w:rsidR="004475B9" w:rsidRDefault="004475B9" w:rsidP="004475B9">
            <w:pPr>
              <w:widowControl/>
              <w:jc w:val="center"/>
              <w:rPr>
                <w:rFonts w:ascii="宋体" w:hAnsi="宋体" w:cs="宋体"/>
                <w:color w:val="000000"/>
                <w:kern w:val="0"/>
                <w:sz w:val="24"/>
              </w:rPr>
            </w:pPr>
          </w:p>
        </w:tc>
      </w:tr>
      <w:tr w:rsidR="004475B9" w14:paraId="4CED56FF" w14:textId="77777777" w:rsidTr="000B1B3C">
        <w:trPr>
          <w:trHeight w:val="285"/>
        </w:trPr>
        <w:tc>
          <w:tcPr>
            <w:tcW w:w="1276" w:type="dxa"/>
            <w:tcBorders>
              <w:bottom w:val="single" w:sz="4" w:space="0" w:color="auto"/>
            </w:tcBorders>
          </w:tcPr>
          <w:p w14:paraId="77187449" w14:textId="77777777" w:rsidR="004475B9" w:rsidRPr="000B1B3C" w:rsidRDefault="004475B9" w:rsidP="004475B9">
            <w:pPr>
              <w:widowControl/>
              <w:jc w:val="center"/>
              <w:rPr>
                <w:color w:val="595959"/>
                <w:sz w:val="18"/>
                <w:szCs w:val="18"/>
              </w:rPr>
            </w:pPr>
            <w:r w:rsidRPr="00301AEB">
              <w:rPr>
                <w:rFonts w:hint="eastAsia"/>
              </w:rPr>
              <w:t>000413</w:t>
            </w:r>
          </w:p>
        </w:tc>
        <w:tc>
          <w:tcPr>
            <w:tcW w:w="1418" w:type="dxa"/>
            <w:tcBorders>
              <w:bottom w:val="single" w:sz="4" w:space="0" w:color="auto"/>
            </w:tcBorders>
          </w:tcPr>
          <w:p w14:paraId="003217F3" w14:textId="77777777" w:rsidR="004475B9" w:rsidRPr="000B1B3C" w:rsidRDefault="004475B9" w:rsidP="004475B9">
            <w:pPr>
              <w:widowControl/>
              <w:jc w:val="center"/>
              <w:rPr>
                <w:color w:val="595959"/>
                <w:sz w:val="18"/>
                <w:szCs w:val="18"/>
              </w:rPr>
            </w:pPr>
            <w:r w:rsidRPr="00301AEB">
              <w:rPr>
                <w:rFonts w:hint="eastAsia"/>
              </w:rPr>
              <w:t>东旭光电</w:t>
            </w:r>
          </w:p>
        </w:tc>
        <w:tc>
          <w:tcPr>
            <w:tcW w:w="1275" w:type="dxa"/>
            <w:tcBorders>
              <w:bottom w:val="single" w:sz="4" w:space="0" w:color="auto"/>
            </w:tcBorders>
          </w:tcPr>
          <w:p w14:paraId="1CCD6978" w14:textId="77777777" w:rsidR="004475B9" w:rsidRPr="000B1B3C" w:rsidRDefault="004475B9" w:rsidP="004475B9">
            <w:pPr>
              <w:widowControl/>
              <w:jc w:val="center"/>
              <w:rPr>
                <w:color w:val="595959"/>
                <w:sz w:val="18"/>
                <w:szCs w:val="18"/>
              </w:rPr>
            </w:pPr>
            <w:r w:rsidRPr="00301AEB">
              <w:rPr>
                <w:rFonts w:hint="eastAsia"/>
              </w:rPr>
              <w:t>1900</w:t>
            </w:r>
          </w:p>
        </w:tc>
        <w:tc>
          <w:tcPr>
            <w:tcW w:w="1418" w:type="dxa"/>
            <w:tcBorders>
              <w:bottom w:val="single" w:sz="4" w:space="0" w:color="auto"/>
            </w:tcBorders>
          </w:tcPr>
          <w:p w14:paraId="0F53F02C"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2231861A"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0F25D2C" w14:textId="77777777" w:rsidR="004475B9" w:rsidRDefault="004475B9" w:rsidP="004475B9">
            <w:pPr>
              <w:widowControl/>
              <w:jc w:val="center"/>
              <w:rPr>
                <w:rFonts w:ascii="宋体" w:hAnsi="宋体" w:cs="宋体"/>
                <w:color w:val="000000"/>
                <w:kern w:val="0"/>
                <w:sz w:val="24"/>
              </w:rPr>
            </w:pPr>
          </w:p>
        </w:tc>
      </w:tr>
      <w:tr w:rsidR="004475B9" w14:paraId="521318CD" w14:textId="77777777" w:rsidTr="000B1B3C">
        <w:trPr>
          <w:trHeight w:val="285"/>
        </w:trPr>
        <w:tc>
          <w:tcPr>
            <w:tcW w:w="1276" w:type="dxa"/>
            <w:tcBorders>
              <w:bottom w:val="single" w:sz="4" w:space="0" w:color="auto"/>
            </w:tcBorders>
          </w:tcPr>
          <w:p w14:paraId="482F51B3" w14:textId="77777777" w:rsidR="004475B9" w:rsidRPr="000B1B3C" w:rsidRDefault="004475B9" w:rsidP="004475B9">
            <w:pPr>
              <w:widowControl/>
              <w:jc w:val="center"/>
              <w:rPr>
                <w:color w:val="595959"/>
                <w:sz w:val="18"/>
                <w:szCs w:val="18"/>
              </w:rPr>
            </w:pPr>
            <w:r w:rsidRPr="00301AEB">
              <w:rPr>
                <w:rFonts w:hint="eastAsia"/>
              </w:rPr>
              <w:t>000415</w:t>
            </w:r>
          </w:p>
        </w:tc>
        <w:tc>
          <w:tcPr>
            <w:tcW w:w="1418" w:type="dxa"/>
            <w:tcBorders>
              <w:bottom w:val="single" w:sz="4" w:space="0" w:color="auto"/>
            </w:tcBorders>
          </w:tcPr>
          <w:p w14:paraId="5A5E0A6E" w14:textId="77777777" w:rsidR="004475B9" w:rsidRPr="000B1B3C" w:rsidRDefault="004475B9" w:rsidP="004475B9">
            <w:pPr>
              <w:widowControl/>
              <w:jc w:val="center"/>
              <w:rPr>
                <w:color w:val="595959"/>
                <w:sz w:val="18"/>
                <w:szCs w:val="18"/>
              </w:rPr>
            </w:pPr>
            <w:r w:rsidRPr="00301AEB">
              <w:rPr>
                <w:rFonts w:hint="eastAsia"/>
              </w:rPr>
              <w:t>渤海金控</w:t>
            </w:r>
          </w:p>
        </w:tc>
        <w:tc>
          <w:tcPr>
            <w:tcW w:w="1275" w:type="dxa"/>
            <w:tcBorders>
              <w:bottom w:val="single" w:sz="4" w:space="0" w:color="auto"/>
            </w:tcBorders>
          </w:tcPr>
          <w:p w14:paraId="64C305F6" w14:textId="77777777" w:rsidR="004475B9" w:rsidRPr="000B1B3C" w:rsidRDefault="004475B9" w:rsidP="004475B9">
            <w:pPr>
              <w:widowControl/>
              <w:jc w:val="center"/>
              <w:rPr>
                <w:color w:val="595959"/>
                <w:sz w:val="18"/>
                <w:szCs w:val="18"/>
              </w:rPr>
            </w:pPr>
            <w:r w:rsidRPr="00301AEB">
              <w:rPr>
                <w:rFonts w:hint="eastAsia"/>
              </w:rPr>
              <w:t>1200</w:t>
            </w:r>
          </w:p>
        </w:tc>
        <w:tc>
          <w:tcPr>
            <w:tcW w:w="1418" w:type="dxa"/>
            <w:tcBorders>
              <w:bottom w:val="single" w:sz="4" w:space="0" w:color="auto"/>
            </w:tcBorders>
          </w:tcPr>
          <w:p w14:paraId="28C88CB4"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30CAA32B"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8E270ED" w14:textId="77777777" w:rsidR="004475B9" w:rsidRDefault="004475B9" w:rsidP="004475B9">
            <w:pPr>
              <w:widowControl/>
              <w:jc w:val="center"/>
              <w:rPr>
                <w:rFonts w:ascii="宋体" w:hAnsi="宋体" w:cs="宋体"/>
                <w:color w:val="000000"/>
                <w:kern w:val="0"/>
                <w:sz w:val="24"/>
              </w:rPr>
            </w:pPr>
          </w:p>
        </w:tc>
      </w:tr>
      <w:tr w:rsidR="004475B9" w14:paraId="62AE53F1" w14:textId="77777777" w:rsidTr="000B1B3C">
        <w:trPr>
          <w:trHeight w:val="285"/>
        </w:trPr>
        <w:tc>
          <w:tcPr>
            <w:tcW w:w="1276" w:type="dxa"/>
            <w:tcBorders>
              <w:bottom w:val="single" w:sz="4" w:space="0" w:color="auto"/>
            </w:tcBorders>
          </w:tcPr>
          <w:p w14:paraId="41AB4F1B" w14:textId="77777777" w:rsidR="004475B9" w:rsidRPr="000B1B3C" w:rsidRDefault="004475B9" w:rsidP="004475B9">
            <w:pPr>
              <w:widowControl/>
              <w:jc w:val="center"/>
              <w:rPr>
                <w:color w:val="595959"/>
                <w:sz w:val="18"/>
                <w:szCs w:val="18"/>
              </w:rPr>
            </w:pPr>
            <w:r w:rsidRPr="00301AEB">
              <w:rPr>
                <w:rFonts w:hint="eastAsia"/>
              </w:rPr>
              <w:t>000423</w:t>
            </w:r>
          </w:p>
        </w:tc>
        <w:tc>
          <w:tcPr>
            <w:tcW w:w="1418" w:type="dxa"/>
            <w:tcBorders>
              <w:bottom w:val="single" w:sz="4" w:space="0" w:color="auto"/>
            </w:tcBorders>
          </w:tcPr>
          <w:p w14:paraId="6406A875" w14:textId="77777777" w:rsidR="004475B9" w:rsidRPr="000B1B3C" w:rsidRDefault="004475B9" w:rsidP="004475B9">
            <w:pPr>
              <w:widowControl/>
              <w:jc w:val="center"/>
              <w:rPr>
                <w:color w:val="595959"/>
                <w:sz w:val="18"/>
                <w:szCs w:val="18"/>
              </w:rPr>
            </w:pPr>
            <w:r w:rsidRPr="00301AEB">
              <w:rPr>
                <w:rFonts w:hint="eastAsia"/>
              </w:rPr>
              <w:t>东阿阿胶</w:t>
            </w:r>
          </w:p>
        </w:tc>
        <w:tc>
          <w:tcPr>
            <w:tcW w:w="1275" w:type="dxa"/>
            <w:tcBorders>
              <w:bottom w:val="single" w:sz="4" w:space="0" w:color="auto"/>
            </w:tcBorders>
          </w:tcPr>
          <w:p w14:paraId="6E796EB0" w14:textId="77777777" w:rsidR="004475B9" w:rsidRPr="000B1B3C" w:rsidRDefault="004475B9" w:rsidP="004475B9">
            <w:pPr>
              <w:widowControl/>
              <w:jc w:val="center"/>
              <w:rPr>
                <w:color w:val="595959"/>
                <w:sz w:val="18"/>
                <w:szCs w:val="18"/>
              </w:rPr>
            </w:pPr>
            <w:r w:rsidRPr="00301AEB">
              <w:rPr>
                <w:rFonts w:hint="eastAsia"/>
              </w:rPr>
              <w:t>400</w:t>
            </w:r>
          </w:p>
        </w:tc>
        <w:tc>
          <w:tcPr>
            <w:tcW w:w="1418" w:type="dxa"/>
            <w:tcBorders>
              <w:bottom w:val="single" w:sz="4" w:space="0" w:color="auto"/>
            </w:tcBorders>
          </w:tcPr>
          <w:p w14:paraId="43983C24"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424801A0"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F733B14" w14:textId="77777777" w:rsidR="004475B9" w:rsidRDefault="004475B9" w:rsidP="004475B9">
            <w:pPr>
              <w:widowControl/>
              <w:jc w:val="center"/>
              <w:rPr>
                <w:rFonts w:ascii="宋体" w:hAnsi="宋体" w:cs="宋体"/>
                <w:color w:val="000000"/>
                <w:kern w:val="0"/>
                <w:sz w:val="24"/>
              </w:rPr>
            </w:pPr>
          </w:p>
        </w:tc>
      </w:tr>
      <w:tr w:rsidR="004475B9" w14:paraId="6EA92678" w14:textId="77777777" w:rsidTr="000B1B3C">
        <w:trPr>
          <w:trHeight w:val="285"/>
        </w:trPr>
        <w:tc>
          <w:tcPr>
            <w:tcW w:w="1276" w:type="dxa"/>
            <w:tcBorders>
              <w:bottom w:val="single" w:sz="4" w:space="0" w:color="auto"/>
            </w:tcBorders>
          </w:tcPr>
          <w:p w14:paraId="54D7310C" w14:textId="77777777" w:rsidR="004475B9" w:rsidRPr="000B1B3C" w:rsidRDefault="004475B9" w:rsidP="004475B9">
            <w:pPr>
              <w:widowControl/>
              <w:jc w:val="center"/>
              <w:rPr>
                <w:color w:val="595959"/>
                <w:sz w:val="18"/>
                <w:szCs w:val="18"/>
              </w:rPr>
            </w:pPr>
            <w:r w:rsidRPr="00301AEB">
              <w:rPr>
                <w:rFonts w:hint="eastAsia"/>
              </w:rPr>
              <w:t>000425</w:t>
            </w:r>
          </w:p>
        </w:tc>
        <w:tc>
          <w:tcPr>
            <w:tcW w:w="1418" w:type="dxa"/>
            <w:tcBorders>
              <w:bottom w:val="single" w:sz="4" w:space="0" w:color="auto"/>
            </w:tcBorders>
          </w:tcPr>
          <w:p w14:paraId="5E8173CC" w14:textId="77777777" w:rsidR="004475B9" w:rsidRPr="000B1B3C" w:rsidRDefault="004475B9" w:rsidP="004475B9">
            <w:pPr>
              <w:widowControl/>
              <w:jc w:val="center"/>
              <w:rPr>
                <w:color w:val="595959"/>
                <w:sz w:val="18"/>
                <w:szCs w:val="18"/>
              </w:rPr>
            </w:pPr>
            <w:r w:rsidRPr="00301AEB">
              <w:rPr>
                <w:rFonts w:hint="eastAsia"/>
              </w:rPr>
              <w:t>徐工机械</w:t>
            </w:r>
          </w:p>
        </w:tc>
        <w:tc>
          <w:tcPr>
            <w:tcW w:w="1275" w:type="dxa"/>
            <w:tcBorders>
              <w:bottom w:val="single" w:sz="4" w:space="0" w:color="auto"/>
            </w:tcBorders>
          </w:tcPr>
          <w:p w14:paraId="27443C2B" w14:textId="77777777" w:rsidR="004475B9" w:rsidRPr="000B1B3C" w:rsidRDefault="004475B9" w:rsidP="004475B9">
            <w:pPr>
              <w:widowControl/>
              <w:jc w:val="center"/>
              <w:rPr>
                <w:color w:val="595959"/>
                <w:sz w:val="18"/>
                <w:szCs w:val="18"/>
              </w:rPr>
            </w:pPr>
            <w:r w:rsidRPr="00301AEB">
              <w:rPr>
                <w:rFonts w:hint="eastAsia"/>
              </w:rPr>
              <w:t>3000</w:t>
            </w:r>
          </w:p>
        </w:tc>
        <w:tc>
          <w:tcPr>
            <w:tcW w:w="1418" w:type="dxa"/>
            <w:tcBorders>
              <w:bottom w:val="single" w:sz="4" w:space="0" w:color="auto"/>
            </w:tcBorders>
          </w:tcPr>
          <w:p w14:paraId="7FC4F60A"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421FD538"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A439B49" w14:textId="77777777" w:rsidR="004475B9" w:rsidRDefault="004475B9" w:rsidP="004475B9">
            <w:pPr>
              <w:widowControl/>
              <w:jc w:val="center"/>
              <w:rPr>
                <w:rFonts w:ascii="宋体" w:hAnsi="宋体" w:cs="宋体"/>
                <w:color w:val="000000"/>
                <w:kern w:val="0"/>
                <w:sz w:val="24"/>
              </w:rPr>
            </w:pPr>
          </w:p>
        </w:tc>
      </w:tr>
      <w:tr w:rsidR="004475B9" w14:paraId="1EC5DE25" w14:textId="77777777" w:rsidTr="000B1B3C">
        <w:trPr>
          <w:trHeight w:val="285"/>
        </w:trPr>
        <w:tc>
          <w:tcPr>
            <w:tcW w:w="1276" w:type="dxa"/>
            <w:tcBorders>
              <w:bottom w:val="single" w:sz="4" w:space="0" w:color="auto"/>
            </w:tcBorders>
          </w:tcPr>
          <w:p w14:paraId="6A35B976" w14:textId="77777777" w:rsidR="004475B9" w:rsidRPr="000B1B3C" w:rsidRDefault="004475B9" w:rsidP="004475B9">
            <w:pPr>
              <w:widowControl/>
              <w:jc w:val="center"/>
              <w:rPr>
                <w:color w:val="595959"/>
                <w:sz w:val="18"/>
                <w:szCs w:val="18"/>
              </w:rPr>
            </w:pPr>
            <w:r w:rsidRPr="00301AEB">
              <w:rPr>
                <w:rFonts w:hint="eastAsia"/>
              </w:rPr>
              <w:t>000538</w:t>
            </w:r>
          </w:p>
        </w:tc>
        <w:tc>
          <w:tcPr>
            <w:tcW w:w="1418" w:type="dxa"/>
            <w:tcBorders>
              <w:bottom w:val="single" w:sz="4" w:space="0" w:color="auto"/>
            </w:tcBorders>
          </w:tcPr>
          <w:p w14:paraId="2A18C50D" w14:textId="77777777" w:rsidR="004475B9" w:rsidRPr="000B1B3C" w:rsidRDefault="004475B9" w:rsidP="004475B9">
            <w:pPr>
              <w:widowControl/>
              <w:jc w:val="center"/>
              <w:rPr>
                <w:color w:val="595959"/>
                <w:sz w:val="18"/>
                <w:szCs w:val="18"/>
              </w:rPr>
            </w:pPr>
            <w:r w:rsidRPr="00301AEB">
              <w:rPr>
                <w:rFonts w:hint="eastAsia"/>
              </w:rPr>
              <w:t>云南白药</w:t>
            </w:r>
          </w:p>
        </w:tc>
        <w:tc>
          <w:tcPr>
            <w:tcW w:w="1275" w:type="dxa"/>
            <w:tcBorders>
              <w:bottom w:val="single" w:sz="4" w:space="0" w:color="auto"/>
            </w:tcBorders>
          </w:tcPr>
          <w:p w14:paraId="134C4DC1" w14:textId="77777777" w:rsidR="004475B9" w:rsidRPr="000B1B3C" w:rsidRDefault="004475B9" w:rsidP="004475B9">
            <w:pPr>
              <w:widowControl/>
              <w:jc w:val="center"/>
              <w:rPr>
                <w:color w:val="595959"/>
                <w:sz w:val="18"/>
                <w:szCs w:val="18"/>
              </w:rPr>
            </w:pPr>
            <w:r w:rsidRPr="00301AEB">
              <w:rPr>
                <w:rFonts w:hint="eastAsia"/>
              </w:rPr>
              <w:t>300</w:t>
            </w:r>
          </w:p>
        </w:tc>
        <w:tc>
          <w:tcPr>
            <w:tcW w:w="1418" w:type="dxa"/>
            <w:tcBorders>
              <w:bottom w:val="single" w:sz="4" w:space="0" w:color="auto"/>
            </w:tcBorders>
          </w:tcPr>
          <w:p w14:paraId="714FAA45"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18440C02"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58D74C8" w14:textId="77777777" w:rsidR="004475B9" w:rsidRDefault="004475B9" w:rsidP="004475B9">
            <w:pPr>
              <w:widowControl/>
              <w:jc w:val="center"/>
              <w:rPr>
                <w:rFonts w:ascii="宋体" w:hAnsi="宋体" w:cs="宋体"/>
                <w:color w:val="000000"/>
                <w:kern w:val="0"/>
                <w:sz w:val="24"/>
              </w:rPr>
            </w:pPr>
          </w:p>
        </w:tc>
      </w:tr>
      <w:tr w:rsidR="004475B9" w14:paraId="42DAEEB0" w14:textId="77777777" w:rsidTr="000B1B3C">
        <w:trPr>
          <w:trHeight w:val="285"/>
        </w:trPr>
        <w:tc>
          <w:tcPr>
            <w:tcW w:w="1276" w:type="dxa"/>
            <w:tcBorders>
              <w:bottom w:val="single" w:sz="4" w:space="0" w:color="auto"/>
            </w:tcBorders>
          </w:tcPr>
          <w:p w14:paraId="27E801D7" w14:textId="77777777" w:rsidR="004475B9" w:rsidRPr="000B1B3C" w:rsidRDefault="004475B9" w:rsidP="004475B9">
            <w:pPr>
              <w:widowControl/>
              <w:jc w:val="center"/>
              <w:rPr>
                <w:color w:val="595959"/>
                <w:sz w:val="18"/>
                <w:szCs w:val="18"/>
              </w:rPr>
            </w:pPr>
            <w:r w:rsidRPr="00301AEB">
              <w:rPr>
                <w:rFonts w:hint="eastAsia"/>
              </w:rPr>
              <w:t>000539</w:t>
            </w:r>
          </w:p>
        </w:tc>
        <w:tc>
          <w:tcPr>
            <w:tcW w:w="1418" w:type="dxa"/>
            <w:tcBorders>
              <w:bottom w:val="single" w:sz="4" w:space="0" w:color="auto"/>
            </w:tcBorders>
          </w:tcPr>
          <w:p w14:paraId="0A9B6B20" w14:textId="77777777" w:rsidR="004475B9" w:rsidRPr="000B1B3C" w:rsidRDefault="004475B9" w:rsidP="004475B9">
            <w:pPr>
              <w:widowControl/>
              <w:jc w:val="center"/>
              <w:rPr>
                <w:color w:val="595959"/>
                <w:sz w:val="18"/>
                <w:szCs w:val="18"/>
              </w:rPr>
            </w:pPr>
            <w:r w:rsidRPr="00301AEB">
              <w:rPr>
                <w:rFonts w:hint="eastAsia"/>
              </w:rPr>
              <w:t>粤电力Ａ</w:t>
            </w:r>
          </w:p>
        </w:tc>
        <w:tc>
          <w:tcPr>
            <w:tcW w:w="1275" w:type="dxa"/>
            <w:tcBorders>
              <w:bottom w:val="single" w:sz="4" w:space="0" w:color="auto"/>
            </w:tcBorders>
          </w:tcPr>
          <w:p w14:paraId="0769722F" w14:textId="77777777" w:rsidR="004475B9" w:rsidRPr="000B1B3C" w:rsidRDefault="004475B9" w:rsidP="004475B9">
            <w:pPr>
              <w:widowControl/>
              <w:jc w:val="center"/>
              <w:rPr>
                <w:color w:val="595959"/>
                <w:sz w:val="18"/>
                <w:szCs w:val="18"/>
              </w:rPr>
            </w:pPr>
            <w:r w:rsidRPr="00301AEB">
              <w:rPr>
                <w:rFonts w:hint="eastAsia"/>
              </w:rPr>
              <w:t>600</w:t>
            </w:r>
          </w:p>
        </w:tc>
        <w:tc>
          <w:tcPr>
            <w:tcW w:w="1418" w:type="dxa"/>
            <w:tcBorders>
              <w:bottom w:val="single" w:sz="4" w:space="0" w:color="auto"/>
            </w:tcBorders>
          </w:tcPr>
          <w:p w14:paraId="734E3A74"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1B257BFD"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8125887" w14:textId="77777777" w:rsidR="004475B9" w:rsidRDefault="004475B9" w:rsidP="004475B9">
            <w:pPr>
              <w:widowControl/>
              <w:jc w:val="center"/>
              <w:rPr>
                <w:rFonts w:ascii="宋体" w:hAnsi="宋体" w:cs="宋体"/>
                <w:color w:val="000000"/>
                <w:kern w:val="0"/>
                <w:sz w:val="24"/>
              </w:rPr>
            </w:pPr>
          </w:p>
        </w:tc>
      </w:tr>
      <w:tr w:rsidR="004475B9" w14:paraId="6B811222" w14:textId="77777777" w:rsidTr="000B1B3C">
        <w:trPr>
          <w:trHeight w:val="285"/>
        </w:trPr>
        <w:tc>
          <w:tcPr>
            <w:tcW w:w="1276" w:type="dxa"/>
            <w:tcBorders>
              <w:bottom w:val="single" w:sz="4" w:space="0" w:color="auto"/>
            </w:tcBorders>
          </w:tcPr>
          <w:p w14:paraId="64039FE4" w14:textId="77777777" w:rsidR="004475B9" w:rsidRPr="000B1B3C" w:rsidRDefault="004475B9" w:rsidP="004475B9">
            <w:pPr>
              <w:widowControl/>
              <w:jc w:val="center"/>
              <w:rPr>
                <w:color w:val="595959"/>
                <w:sz w:val="18"/>
                <w:szCs w:val="18"/>
              </w:rPr>
            </w:pPr>
            <w:r w:rsidRPr="00301AEB">
              <w:rPr>
                <w:rFonts w:hint="eastAsia"/>
              </w:rPr>
              <w:t>000540</w:t>
            </w:r>
          </w:p>
        </w:tc>
        <w:tc>
          <w:tcPr>
            <w:tcW w:w="1418" w:type="dxa"/>
            <w:tcBorders>
              <w:bottom w:val="single" w:sz="4" w:space="0" w:color="auto"/>
            </w:tcBorders>
          </w:tcPr>
          <w:p w14:paraId="7A19D261" w14:textId="77777777" w:rsidR="004475B9" w:rsidRPr="000B1B3C" w:rsidRDefault="004475B9" w:rsidP="004475B9">
            <w:pPr>
              <w:widowControl/>
              <w:jc w:val="center"/>
              <w:rPr>
                <w:color w:val="595959"/>
                <w:sz w:val="18"/>
                <w:szCs w:val="18"/>
              </w:rPr>
            </w:pPr>
            <w:r w:rsidRPr="00301AEB">
              <w:rPr>
                <w:rFonts w:hint="eastAsia"/>
              </w:rPr>
              <w:t>中天城投</w:t>
            </w:r>
          </w:p>
        </w:tc>
        <w:tc>
          <w:tcPr>
            <w:tcW w:w="1275" w:type="dxa"/>
            <w:tcBorders>
              <w:bottom w:val="single" w:sz="4" w:space="0" w:color="auto"/>
            </w:tcBorders>
          </w:tcPr>
          <w:p w14:paraId="4BA8CA4D" w14:textId="77777777" w:rsidR="004475B9" w:rsidRPr="000B1B3C" w:rsidRDefault="004475B9" w:rsidP="004475B9">
            <w:pPr>
              <w:widowControl/>
              <w:jc w:val="center"/>
              <w:rPr>
                <w:color w:val="595959"/>
                <w:sz w:val="18"/>
                <w:szCs w:val="18"/>
              </w:rPr>
            </w:pPr>
            <w:r w:rsidRPr="00301AEB">
              <w:rPr>
                <w:rFonts w:hint="eastAsia"/>
              </w:rPr>
              <w:t>1900</w:t>
            </w:r>
          </w:p>
        </w:tc>
        <w:tc>
          <w:tcPr>
            <w:tcW w:w="1418" w:type="dxa"/>
            <w:tcBorders>
              <w:bottom w:val="single" w:sz="4" w:space="0" w:color="auto"/>
            </w:tcBorders>
          </w:tcPr>
          <w:p w14:paraId="2565B794"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4A4066CE"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3B4D5F6" w14:textId="77777777" w:rsidR="004475B9" w:rsidRDefault="004475B9" w:rsidP="004475B9">
            <w:pPr>
              <w:widowControl/>
              <w:jc w:val="center"/>
              <w:rPr>
                <w:rFonts w:ascii="宋体" w:hAnsi="宋体" w:cs="宋体"/>
                <w:color w:val="000000"/>
                <w:kern w:val="0"/>
                <w:sz w:val="24"/>
              </w:rPr>
            </w:pPr>
          </w:p>
        </w:tc>
      </w:tr>
      <w:tr w:rsidR="004475B9" w14:paraId="21F010E4" w14:textId="77777777" w:rsidTr="000B1B3C">
        <w:trPr>
          <w:trHeight w:val="285"/>
        </w:trPr>
        <w:tc>
          <w:tcPr>
            <w:tcW w:w="1276" w:type="dxa"/>
            <w:tcBorders>
              <w:bottom w:val="single" w:sz="4" w:space="0" w:color="auto"/>
            </w:tcBorders>
          </w:tcPr>
          <w:p w14:paraId="51A1A567" w14:textId="77777777" w:rsidR="004475B9" w:rsidRPr="000B1B3C" w:rsidRDefault="004475B9" w:rsidP="004475B9">
            <w:pPr>
              <w:widowControl/>
              <w:jc w:val="center"/>
              <w:rPr>
                <w:color w:val="595959"/>
                <w:sz w:val="18"/>
                <w:szCs w:val="18"/>
              </w:rPr>
            </w:pPr>
            <w:r w:rsidRPr="00301AEB">
              <w:rPr>
                <w:rFonts w:hint="eastAsia"/>
              </w:rPr>
              <w:t>000543</w:t>
            </w:r>
          </w:p>
        </w:tc>
        <w:tc>
          <w:tcPr>
            <w:tcW w:w="1418" w:type="dxa"/>
            <w:tcBorders>
              <w:bottom w:val="single" w:sz="4" w:space="0" w:color="auto"/>
            </w:tcBorders>
          </w:tcPr>
          <w:p w14:paraId="41532E6B" w14:textId="77777777" w:rsidR="004475B9" w:rsidRPr="000B1B3C" w:rsidRDefault="004475B9" w:rsidP="004475B9">
            <w:pPr>
              <w:widowControl/>
              <w:jc w:val="center"/>
              <w:rPr>
                <w:color w:val="595959"/>
                <w:sz w:val="18"/>
                <w:szCs w:val="18"/>
              </w:rPr>
            </w:pPr>
            <w:r w:rsidRPr="00301AEB">
              <w:rPr>
                <w:rFonts w:hint="eastAsia"/>
              </w:rPr>
              <w:t>皖能电力</w:t>
            </w:r>
          </w:p>
        </w:tc>
        <w:tc>
          <w:tcPr>
            <w:tcW w:w="1275" w:type="dxa"/>
            <w:tcBorders>
              <w:bottom w:val="single" w:sz="4" w:space="0" w:color="auto"/>
            </w:tcBorders>
          </w:tcPr>
          <w:p w14:paraId="2F289C15" w14:textId="77777777" w:rsidR="004475B9" w:rsidRPr="000B1B3C" w:rsidRDefault="004475B9" w:rsidP="004475B9">
            <w:pPr>
              <w:widowControl/>
              <w:jc w:val="center"/>
              <w:rPr>
                <w:color w:val="595959"/>
                <w:sz w:val="18"/>
                <w:szCs w:val="18"/>
              </w:rPr>
            </w:pPr>
            <w:r w:rsidRPr="00301AEB">
              <w:rPr>
                <w:rFonts w:hint="eastAsia"/>
              </w:rPr>
              <w:t>700</w:t>
            </w:r>
          </w:p>
        </w:tc>
        <w:tc>
          <w:tcPr>
            <w:tcW w:w="1418" w:type="dxa"/>
            <w:tcBorders>
              <w:bottom w:val="single" w:sz="4" w:space="0" w:color="auto"/>
            </w:tcBorders>
          </w:tcPr>
          <w:p w14:paraId="43F8A9F8"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359D6EDA"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3B28047" w14:textId="77777777" w:rsidR="004475B9" w:rsidRDefault="004475B9" w:rsidP="004475B9">
            <w:pPr>
              <w:widowControl/>
              <w:jc w:val="center"/>
              <w:rPr>
                <w:rFonts w:ascii="宋体" w:hAnsi="宋体" w:cs="宋体"/>
                <w:color w:val="000000"/>
                <w:kern w:val="0"/>
                <w:sz w:val="24"/>
              </w:rPr>
            </w:pPr>
          </w:p>
        </w:tc>
      </w:tr>
      <w:tr w:rsidR="004475B9" w14:paraId="4FA192EF" w14:textId="77777777" w:rsidTr="000B1B3C">
        <w:trPr>
          <w:trHeight w:val="285"/>
        </w:trPr>
        <w:tc>
          <w:tcPr>
            <w:tcW w:w="1276" w:type="dxa"/>
            <w:tcBorders>
              <w:bottom w:val="single" w:sz="4" w:space="0" w:color="auto"/>
            </w:tcBorders>
          </w:tcPr>
          <w:p w14:paraId="11C4C04A" w14:textId="77777777" w:rsidR="004475B9" w:rsidRPr="000B1B3C" w:rsidRDefault="004475B9" w:rsidP="004475B9">
            <w:pPr>
              <w:widowControl/>
              <w:jc w:val="center"/>
              <w:rPr>
                <w:color w:val="595959"/>
                <w:sz w:val="18"/>
                <w:szCs w:val="18"/>
              </w:rPr>
            </w:pPr>
            <w:r w:rsidRPr="00301AEB">
              <w:rPr>
                <w:rFonts w:hint="eastAsia"/>
              </w:rPr>
              <w:t>000559</w:t>
            </w:r>
          </w:p>
        </w:tc>
        <w:tc>
          <w:tcPr>
            <w:tcW w:w="1418" w:type="dxa"/>
            <w:tcBorders>
              <w:bottom w:val="single" w:sz="4" w:space="0" w:color="auto"/>
            </w:tcBorders>
          </w:tcPr>
          <w:p w14:paraId="441198F8" w14:textId="77777777" w:rsidR="004475B9" w:rsidRPr="000B1B3C" w:rsidRDefault="004475B9" w:rsidP="004475B9">
            <w:pPr>
              <w:widowControl/>
              <w:jc w:val="center"/>
              <w:rPr>
                <w:color w:val="595959"/>
                <w:sz w:val="18"/>
                <w:szCs w:val="18"/>
              </w:rPr>
            </w:pPr>
            <w:r w:rsidRPr="00301AEB">
              <w:rPr>
                <w:rFonts w:hint="eastAsia"/>
              </w:rPr>
              <w:t>万向钱潮</w:t>
            </w:r>
          </w:p>
        </w:tc>
        <w:tc>
          <w:tcPr>
            <w:tcW w:w="1275" w:type="dxa"/>
            <w:tcBorders>
              <w:bottom w:val="single" w:sz="4" w:space="0" w:color="auto"/>
            </w:tcBorders>
          </w:tcPr>
          <w:p w14:paraId="722643DF" w14:textId="77777777" w:rsidR="004475B9" w:rsidRPr="000B1B3C" w:rsidRDefault="004475B9" w:rsidP="004475B9">
            <w:pPr>
              <w:widowControl/>
              <w:jc w:val="center"/>
              <w:rPr>
                <w:color w:val="595959"/>
                <w:sz w:val="18"/>
                <w:szCs w:val="18"/>
              </w:rPr>
            </w:pPr>
            <w:r w:rsidRPr="00301AEB">
              <w:rPr>
                <w:rFonts w:hint="eastAsia"/>
              </w:rPr>
              <w:t>800</w:t>
            </w:r>
          </w:p>
        </w:tc>
        <w:tc>
          <w:tcPr>
            <w:tcW w:w="1418" w:type="dxa"/>
            <w:tcBorders>
              <w:bottom w:val="single" w:sz="4" w:space="0" w:color="auto"/>
            </w:tcBorders>
          </w:tcPr>
          <w:p w14:paraId="4106C3CA"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3B91E6F0"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75554C2" w14:textId="77777777" w:rsidR="004475B9" w:rsidRDefault="004475B9" w:rsidP="004475B9">
            <w:pPr>
              <w:widowControl/>
              <w:jc w:val="center"/>
              <w:rPr>
                <w:rFonts w:ascii="宋体" w:hAnsi="宋体" w:cs="宋体"/>
                <w:color w:val="000000"/>
                <w:kern w:val="0"/>
                <w:sz w:val="24"/>
              </w:rPr>
            </w:pPr>
          </w:p>
        </w:tc>
      </w:tr>
      <w:tr w:rsidR="004475B9" w14:paraId="523A15EE" w14:textId="77777777" w:rsidTr="000B1B3C">
        <w:trPr>
          <w:trHeight w:val="285"/>
        </w:trPr>
        <w:tc>
          <w:tcPr>
            <w:tcW w:w="1276" w:type="dxa"/>
            <w:tcBorders>
              <w:bottom w:val="single" w:sz="4" w:space="0" w:color="auto"/>
            </w:tcBorders>
          </w:tcPr>
          <w:p w14:paraId="048EA95A" w14:textId="77777777" w:rsidR="004475B9" w:rsidRPr="000B1B3C" w:rsidRDefault="004475B9" w:rsidP="004475B9">
            <w:pPr>
              <w:widowControl/>
              <w:jc w:val="center"/>
              <w:rPr>
                <w:color w:val="595959"/>
                <w:sz w:val="18"/>
                <w:szCs w:val="18"/>
              </w:rPr>
            </w:pPr>
            <w:r w:rsidRPr="00301AEB">
              <w:rPr>
                <w:rFonts w:hint="eastAsia"/>
              </w:rPr>
              <w:t>000568</w:t>
            </w:r>
          </w:p>
        </w:tc>
        <w:tc>
          <w:tcPr>
            <w:tcW w:w="1418" w:type="dxa"/>
            <w:tcBorders>
              <w:bottom w:val="single" w:sz="4" w:space="0" w:color="auto"/>
            </w:tcBorders>
          </w:tcPr>
          <w:p w14:paraId="7003A2F5" w14:textId="77777777" w:rsidR="004475B9" w:rsidRPr="000B1B3C" w:rsidRDefault="004475B9" w:rsidP="004475B9">
            <w:pPr>
              <w:widowControl/>
              <w:jc w:val="center"/>
              <w:rPr>
                <w:color w:val="595959"/>
                <w:sz w:val="18"/>
                <w:szCs w:val="18"/>
              </w:rPr>
            </w:pPr>
            <w:r w:rsidRPr="00301AEB">
              <w:rPr>
                <w:rFonts w:hint="eastAsia"/>
              </w:rPr>
              <w:t>泸州老窖</w:t>
            </w:r>
          </w:p>
        </w:tc>
        <w:tc>
          <w:tcPr>
            <w:tcW w:w="1275" w:type="dxa"/>
            <w:tcBorders>
              <w:bottom w:val="single" w:sz="4" w:space="0" w:color="auto"/>
            </w:tcBorders>
          </w:tcPr>
          <w:p w14:paraId="568F72DC" w14:textId="77777777" w:rsidR="004475B9" w:rsidRPr="000B1B3C" w:rsidRDefault="004475B9" w:rsidP="004475B9">
            <w:pPr>
              <w:widowControl/>
              <w:jc w:val="center"/>
              <w:rPr>
                <w:color w:val="595959"/>
                <w:sz w:val="18"/>
                <w:szCs w:val="18"/>
              </w:rPr>
            </w:pPr>
            <w:r w:rsidRPr="00301AEB">
              <w:rPr>
                <w:rFonts w:hint="eastAsia"/>
              </w:rPr>
              <w:t>500</w:t>
            </w:r>
          </w:p>
        </w:tc>
        <w:tc>
          <w:tcPr>
            <w:tcW w:w="1418" w:type="dxa"/>
            <w:tcBorders>
              <w:bottom w:val="single" w:sz="4" w:space="0" w:color="auto"/>
            </w:tcBorders>
          </w:tcPr>
          <w:p w14:paraId="58364474"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34ECEA83"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FED6B4B" w14:textId="77777777" w:rsidR="004475B9" w:rsidRDefault="004475B9" w:rsidP="004475B9">
            <w:pPr>
              <w:widowControl/>
              <w:jc w:val="center"/>
              <w:rPr>
                <w:rFonts w:ascii="宋体" w:hAnsi="宋体" w:cs="宋体"/>
                <w:color w:val="000000"/>
                <w:kern w:val="0"/>
                <w:sz w:val="24"/>
              </w:rPr>
            </w:pPr>
          </w:p>
        </w:tc>
      </w:tr>
      <w:tr w:rsidR="004475B9" w14:paraId="29AB1B67" w14:textId="77777777" w:rsidTr="000B1B3C">
        <w:trPr>
          <w:trHeight w:val="285"/>
        </w:trPr>
        <w:tc>
          <w:tcPr>
            <w:tcW w:w="1276" w:type="dxa"/>
            <w:tcBorders>
              <w:bottom w:val="single" w:sz="4" w:space="0" w:color="auto"/>
            </w:tcBorders>
          </w:tcPr>
          <w:p w14:paraId="196824B4" w14:textId="77777777" w:rsidR="004475B9" w:rsidRPr="000B1B3C" w:rsidRDefault="004475B9" w:rsidP="004475B9">
            <w:pPr>
              <w:widowControl/>
              <w:jc w:val="center"/>
              <w:rPr>
                <w:color w:val="595959"/>
                <w:sz w:val="18"/>
                <w:szCs w:val="18"/>
              </w:rPr>
            </w:pPr>
            <w:r w:rsidRPr="00301AEB">
              <w:rPr>
                <w:rFonts w:hint="eastAsia"/>
              </w:rPr>
              <w:t>000581</w:t>
            </w:r>
          </w:p>
        </w:tc>
        <w:tc>
          <w:tcPr>
            <w:tcW w:w="1418" w:type="dxa"/>
            <w:tcBorders>
              <w:bottom w:val="single" w:sz="4" w:space="0" w:color="auto"/>
            </w:tcBorders>
          </w:tcPr>
          <w:p w14:paraId="4B54CDAE" w14:textId="77777777" w:rsidR="004475B9" w:rsidRPr="000B1B3C" w:rsidRDefault="004475B9" w:rsidP="004475B9">
            <w:pPr>
              <w:widowControl/>
              <w:jc w:val="center"/>
              <w:rPr>
                <w:color w:val="595959"/>
                <w:sz w:val="18"/>
                <w:szCs w:val="18"/>
              </w:rPr>
            </w:pPr>
            <w:r w:rsidRPr="00301AEB">
              <w:rPr>
                <w:rFonts w:hint="eastAsia"/>
              </w:rPr>
              <w:t>威孚高科</w:t>
            </w:r>
          </w:p>
        </w:tc>
        <w:tc>
          <w:tcPr>
            <w:tcW w:w="1275" w:type="dxa"/>
            <w:tcBorders>
              <w:bottom w:val="single" w:sz="4" w:space="0" w:color="auto"/>
            </w:tcBorders>
          </w:tcPr>
          <w:p w14:paraId="0F636035" w14:textId="77777777" w:rsidR="004475B9" w:rsidRPr="000B1B3C" w:rsidRDefault="004475B9" w:rsidP="004475B9">
            <w:pPr>
              <w:widowControl/>
              <w:jc w:val="center"/>
              <w:rPr>
                <w:color w:val="595959"/>
                <w:sz w:val="18"/>
                <w:szCs w:val="18"/>
              </w:rPr>
            </w:pPr>
            <w:r w:rsidRPr="00301AEB">
              <w:rPr>
                <w:rFonts w:hint="eastAsia"/>
              </w:rPr>
              <w:t>400</w:t>
            </w:r>
          </w:p>
        </w:tc>
        <w:tc>
          <w:tcPr>
            <w:tcW w:w="1418" w:type="dxa"/>
            <w:tcBorders>
              <w:bottom w:val="single" w:sz="4" w:space="0" w:color="auto"/>
            </w:tcBorders>
          </w:tcPr>
          <w:p w14:paraId="726E9C7B"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1876029D"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24EF21E" w14:textId="77777777" w:rsidR="004475B9" w:rsidRDefault="004475B9" w:rsidP="004475B9">
            <w:pPr>
              <w:widowControl/>
              <w:jc w:val="center"/>
              <w:rPr>
                <w:rFonts w:ascii="宋体" w:hAnsi="宋体" w:cs="宋体"/>
                <w:color w:val="000000"/>
                <w:kern w:val="0"/>
                <w:sz w:val="24"/>
              </w:rPr>
            </w:pPr>
          </w:p>
        </w:tc>
      </w:tr>
      <w:tr w:rsidR="004475B9" w14:paraId="2591958F" w14:textId="77777777" w:rsidTr="000B1B3C">
        <w:trPr>
          <w:trHeight w:val="285"/>
        </w:trPr>
        <w:tc>
          <w:tcPr>
            <w:tcW w:w="1276" w:type="dxa"/>
            <w:tcBorders>
              <w:bottom w:val="single" w:sz="4" w:space="0" w:color="auto"/>
            </w:tcBorders>
          </w:tcPr>
          <w:p w14:paraId="2447023C" w14:textId="77777777" w:rsidR="004475B9" w:rsidRPr="000B1B3C" w:rsidRDefault="004475B9" w:rsidP="004475B9">
            <w:pPr>
              <w:widowControl/>
              <w:jc w:val="center"/>
              <w:rPr>
                <w:color w:val="595959"/>
                <w:sz w:val="18"/>
                <w:szCs w:val="18"/>
              </w:rPr>
            </w:pPr>
            <w:r w:rsidRPr="00301AEB">
              <w:rPr>
                <w:rFonts w:hint="eastAsia"/>
              </w:rPr>
              <w:t>000598</w:t>
            </w:r>
          </w:p>
        </w:tc>
        <w:tc>
          <w:tcPr>
            <w:tcW w:w="1418" w:type="dxa"/>
            <w:tcBorders>
              <w:bottom w:val="single" w:sz="4" w:space="0" w:color="auto"/>
            </w:tcBorders>
          </w:tcPr>
          <w:p w14:paraId="532D6AAC" w14:textId="77777777" w:rsidR="004475B9" w:rsidRPr="000B1B3C" w:rsidRDefault="004475B9" w:rsidP="004475B9">
            <w:pPr>
              <w:widowControl/>
              <w:jc w:val="center"/>
              <w:rPr>
                <w:color w:val="595959"/>
                <w:sz w:val="18"/>
                <w:szCs w:val="18"/>
              </w:rPr>
            </w:pPr>
            <w:r w:rsidRPr="00301AEB">
              <w:rPr>
                <w:rFonts w:hint="eastAsia"/>
              </w:rPr>
              <w:t>兴蓉环境</w:t>
            </w:r>
          </w:p>
        </w:tc>
        <w:tc>
          <w:tcPr>
            <w:tcW w:w="1275" w:type="dxa"/>
            <w:tcBorders>
              <w:bottom w:val="single" w:sz="4" w:space="0" w:color="auto"/>
            </w:tcBorders>
          </w:tcPr>
          <w:p w14:paraId="10622F24" w14:textId="77777777" w:rsidR="004475B9" w:rsidRPr="000B1B3C" w:rsidRDefault="004475B9" w:rsidP="004475B9">
            <w:pPr>
              <w:widowControl/>
              <w:jc w:val="center"/>
              <w:rPr>
                <w:color w:val="595959"/>
                <w:sz w:val="18"/>
                <w:szCs w:val="18"/>
              </w:rPr>
            </w:pPr>
            <w:r w:rsidRPr="00301AEB">
              <w:rPr>
                <w:rFonts w:hint="eastAsia"/>
              </w:rPr>
              <w:t>1300</w:t>
            </w:r>
          </w:p>
        </w:tc>
        <w:tc>
          <w:tcPr>
            <w:tcW w:w="1418" w:type="dxa"/>
            <w:tcBorders>
              <w:bottom w:val="single" w:sz="4" w:space="0" w:color="auto"/>
            </w:tcBorders>
          </w:tcPr>
          <w:p w14:paraId="21B725B6"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0A2E8259"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54B51E5" w14:textId="77777777" w:rsidR="004475B9" w:rsidRDefault="004475B9" w:rsidP="004475B9">
            <w:pPr>
              <w:widowControl/>
              <w:jc w:val="center"/>
              <w:rPr>
                <w:rFonts w:ascii="宋体" w:hAnsi="宋体" w:cs="宋体"/>
                <w:color w:val="000000"/>
                <w:kern w:val="0"/>
                <w:sz w:val="24"/>
              </w:rPr>
            </w:pPr>
          </w:p>
        </w:tc>
      </w:tr>
      <w:tr w:rsidR="004475B9" w14:paraId="7BC6D399" w14:textId="77777777" w:rsidTr="000B1B3C">
        <w:trPr>
          <w:trHeight w:val="285"/>
        </w:trPr>
        <w:tc>
          <w:tcPr>
            <w:tcW w:w="1276" w:type="dxa"/>
            <w:tcBorders>
              <w:bottom w:val="single" w:sz="4" w:space="0" w:color="auto"/>
            </w:tcBorders>
          </w:tcPr>
          <w:p w14:paraId="5D2360D8" w14:textId="77777777" w:rsidR="004475B9" w:rsidRPr="000B1B3C" w:rsidRDefault="004475B9" w:rsidP="004475B9">
            <w:pPr>
              <w:widowControl/>
              <w:jc w:val="center"/>
              <w:rPr>
                <w:color w:val="595959"/>
                <w:sz w:val="18"/>
                <w:szCs w:val="18"/>
              </w:rPr>
            </w:pPr>
            <w:r w:rsidRPr="00301AEB">
              <w:rPr>
                <w:rFonts w:hint="eastAsia"/>
              </w:rPr>
              <w:t>000623</w:t>
            </w:r>
          </w:p>
        </w:tc>
        <w:tc>
          <w:tcPr>
            <w:tcW w:w="1418" w:type="dxa"/>
            <w:tcBorders>
              <w:bottom w:val="single" w:sz="4" w:space="0" w:color="auto"/>
            </w:tcBorders>
          </w:tcPr>
          <w:p w14:paraId="31472CC4" w14:textId="77777777" w:rsidR="004475B9" w:rsidRPr="000B1B3C" w:rsidRDefault="004475B9" w:rsidP="004475B9">
            <w:pPr>
              <w:widowControl/>
              <w:jc w:val="center"/>
              <w:rPr>
                <w:color w:val="595959"/>
                <w:sz w:val="18"/>
                <w:szCs w:val="18"/>
              </w:rPr>
            </w:pPr>
            <w:r w:rsidRPr="00301AEB">
              <w:rPr>
                <w:rFonts w:hint="eastAsia"/>
              </w:rPr>
              <w:t>吉林敖东</w:t>
            </w:r>
          </w:p>
        </w:tc>
        <w:tc>
          <w:tcPr>
            <w:tcW w:w="1275" w:type="dxa"/>
            <w:tcBorders>
              <w:bottom w:val="single" w:sz="4" w:space="0" w:color="auto"/>
            </w:tcBorders>
          </w:tcPr>
          <w:p w14:paraId="128D1D11" w14:textId="77777777" w:rsidR="004475B9" w:rsidRPr="000B1B3C" w:rsidRDefault="004475B9" w:rsidP="004475B9">
            <w:pPr>
              <w:widowControl/>
              <w:jc w:val="center"/>
              <w:rPr>
                <w:color w:val="595959"/>
                <w:sz w:val="18"/>
                <w:szCs w:val="18"/>
              </w:rPr>
            </w:pPr>
            <w:r w:rsidRPr="00301AEB">
              <w:rPr>
                <w:rFonts w:hint="eastAsia"/>
              </w:rPr>
              <w:t>500</w:t>
            </w:r>
          </w:p>
        </w:tc>
        <w:tc>
          <w:tcPr>
            <w:tcW w:w="1418" w:type="dxa"/>
            <w:tcBorders>
              <w:bottom w:val="single" w:sz="4" w:space="0" w:color="auto"/>
            </w:tcBorders>
          </w:tcPr>
          <w:p w14:paraId="4AA0E20D"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190CF480"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10C9BEF" w14:textId="77777777" w:rsidR="004475B9" w:rsidRDefault="004475B9" w:rsidP="004475B9">
            <w:pPr>
              <w:widowControl/>
              <w:jc w:val="center"/>
              <w:rPr>
                <w:rFonts w:ascii="宋体" w:hAnsi="宋体" w:cs="宋体"/>
                <w:color w:val="000000"/>
                <w:kern w:val="0"/>
                <w:sz w:val="24"/>
              </w:rPr>
            </w:pPr>
          </w:p>
        </w:tc>
      </w:tr>
      <w:tr w:rsidR="004475B9" w14:paraId="14FF7F3B" w14:textId="77777777" w:rsidTr="000B1B3C">
        <w:trPr>
          <w:trHeight w:val="285"/>
        </w:trPr>
        <w:tc>
          <w:tcPr>
            <w:tcW w:w="1276" w:type="dxa"/>
            <w:tcBorders>
              <w:bottom w:val="single" w:sz="4" w:space="0" w:color="auto"/>
            </w:tcBorders>
          </w:tcPr>
          <w:p w14:paraId="15B08221" w14:textId="77777777" w:rsidR="004475B9" w:rsidRPr="000B1B3C" w:rsidRDefault="004475B9" w:rsidP="004475B9">
            <w:pPr>
              <w:widowControl/>
              <w:jc w:val="center"/>
              <w:rPr>
                <w:color w:val="595959"/>
                <w:sz w:val="18"/>
                <w:szCs w:val="18"/>
              </w:rPr>
            </w:pPr>
            <w:r w:rsidRPr="00301AEB">
              <w:rPr>
                <w:rFonts w:hint="eastAsia"/>
              </w:rPr>
              <w:t>000625</w:t>
            </w:r>
          </w:p>
        </w:tc>
        <w:tc>
          <w:tcPr>
            <w:tcW w:w="1418" w:type="dxa"/>
            <w:tcBorders>
              <w:bottom w:val="single" w:sz="4" w:space="0" w:color="auto"/>
            </w:tcBorders>
          </w:tcPr>
          <w:p w14:paraId="2F7CF50B" w14:textId="77777777" w:rsidR="004475B9" w:rsidRPr="000B1B3C" w:rsidRDefault="004475B9" w:rsidP="004475B9">
            <w:pPr>
              <w:widowControl/>
              <w:jc w:val="center"/>
              <w:rPr>
                <w:color w:val="595959"/>
                <w:sz w:val="18"/>
                <w:szCs w:val="18"/>
              </w:rPr>
            </w:pPr>
            <w:r w:rsidRPr="00301AEB">
              <w:rPr>
                <w:rFonts w:hint="eastAsia"/>
              </w:rPr>
              <w:t>长安汽车</w:t>
            </w:r>
          </w:p>
        </w:tc>
        <w:tc>
          <w:tcPr>
            <w:tcW w:w="1275" w:type="dxa"/>
            <w:tcBorders>
              <w:bottom w:val="single" w:sz="4" w:space="0" w:color="auto"/>
            </w:tcBorders>
          </w:tcPr>
          <w:p w14:paraId="67D184A8" w14:textId="77777777" w:rsidR="004475B9" w:rsidRPr="000B1B3C" w:rsidRDefault="004475B9" w:rsidP="004475B9">
            <w:pPr>
              <w:widowControl/>
              <w:jc w:val="center"/>
              <w:rPr>
                <w:color w:val="595959"/>
                <w:sz w:val="18"/>
                <w:szCs w:val="18"/>
              </w:rPr>
            </w:pPr>
            <w:r w:rsidRPr="00301AEB">
              <w:rPr>
                <w:rFonts w:hint="eastAsia"/>
              </w:rPr>
              <w:t>1400</w:t>
            </w:r>
          </w:p>
        </w:tc>
        <w:tc>
          <w:tcPr>
            <w:tcW w:w="1418" w:type="dxa"/>
            <w:tcBorders>
              <w:bottom w:val="single" w:sz="4" w:space="0" w:color="auto"/>
            </w:tcBorders>
          </w:tcPr>
          <w:p w14:paraId="6BDAFCD1"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4B21CB52"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81EA1E" w14:textId="77777777" w:rsidR="004475B9" w:rsidRDefault="004475B9" w:rsidP="004475B9">
            <w:pPr>
              <w:widowControl/>
              <w:jc w:val="center"/>
              <w:rPr>
                <w:rFonts w:ascii="宋体" w:hAnsi="宋体" w:cs="宋体"/>
                <w:color w:val="000000"/>
                <w:kern w:val="0"/>
                <w:sz w:val="24"/>
              </w:rPr>
            </w:pPr>
          </w:p>
        </w:tc>
      </w:tr>
      <w:tr w:rsidR="004475B9" w14:paraId="4E34E776" w14:textId="77777777" w:rsidTr="000B1B3C">
        <w:trPr>
          <w:trHeight w:val="285"/>
        </w:trPr>
        <w:tc>
          <w:tcPr>
            <w:tcW w:w="1276" w:type="dxa"/>
            <w:tcBorders>
              <w:bottom w:val="single" w:sz="4" w:space="0" w:color="auto"/>
            </w:tcBorders>
          </w:tcPr>
          <w:p w14:paraId="28C0B75A" w14:textId="77777777" w:rsidR="004475B9" w:rsidRPr="000B1B3C" w:rsidRDefault="004475B9" w:rsidP="004475B9">
            <w:pPr>
              <w:widowControl/>
              <w:jc w:val="center"/>
              <w:rPr>
                <w:color w:val="595959"/>
                <w:sz w:val="18"/>
                <w:szCs w:val="18"/>
              </w:rPr>
            </w:pPr>
            <w:r w:rsidRPr="00301AEB">
              <w:rPr>
                <w:rFonts w:hint="eastAsia"/>
              </w:rPr>
              <w:t>000630</w:t>
            </w:r>
          </w:p>
        </w:tc>
        <w:tc>
          <w:tcPr>
            <w:tcW w:w="1418" w:type="dxa"/>
            <w:tcBorders>
              <w:bottom w:val="single" w:sz="4" w:space="0" w:color="auto"/>
            </w:tcBorders>
          </w:tcPr>
          <w:p w14:paraId="0446C506" w14:textId="77777777" w:rsidR="004475B9" w:rsidRPr="000B1B3C" w:rsidRDefault="004475B9" w:rsidP="004475B9">
            <w:pPr>
              <w:widowControl/>
              <w:jc w:val="center"/>
              <w:rPr>
                <w:color w:val="595959"/>
                <w:sz w:val="18"/>
                <w:szCs w:val="18"/>
              </w:rPr>
            </w:pPr>
            <w:r w:rsidRPr="00301AEB">
              <w:rPr>
                <w:rFonts w:hint="eastAsia"/>
              </w:rPr>
              <w:t>铜陵有色</w:t>
            </w:r>
          </w:p>
        </w:tc>
        <w:tc>
          <w:tcPr>
            <w:tcW w:w="1275" w:type="dxa"/>
            <w:tcBorders>
              <w:bottom w:val="single" w:sz="4" w:space="0" w:color="auto"/>
            </w:tcBorders>
          </w:tcPr>
          <w:p w14:paraId="2A013C0A" w14:textId="77777777" w:rsidR="004475B9" w:rsidRPr="000B1B3C" w:rsidRDefault="004475B9" w:rsidP="004475B9">
            <w:pPr>
              <w:widowControl/>
              <w:jc w:val="center"/>
              <w:rPr>
                <w:color w:val="595959"/>
                <w:sz w:val="18"/>
                <w:szCs w:val="18"/>
              </w:rPr>
            </w:pPr>
            <w:r w:rsidRPr="00301AEB">
              <w:rPr>
                <w:rFonts w:hint="eastAsia"/>
              </w:rPr>
              <w:t>4300</w:t>
            </w:r>
          </w:p>
        </w:tc>
        <w:tc>
          <w:tcPr>
            <w:tcW w:w="1418" w:type="dxa"/>
            <w:tcBorders>
              <w:bottom w:val="single" w:sz="4" w:space="0" w:color="auto"/>
            </w:tcBorders>
          </w:tcPr>
          <w:p w14:paraId="0C6922B4"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3865096A"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726FFED" w14:textId="77777777" w:rsidR="004475B9" w:rsidRDefault="004475B9" w:rsidP="004475B9">
            <w:pPr>
              <w:widowControl/>
              <w:jc w:val="center"/>
              <w:rPr>
                <w:rFonts w:ascii="宋体" w:hAnsi="宋体" w:cs="宋体"/>
                <w:color w:val="000000"/>
                <w:kern w:val="0"/>
                <w:sz w:val="24"/>
              </w:rPr>
            </w:pPr>
          </w:p>
        </w:tc>
      </w:tr>
      <w:tr w:rsidR="004475B9" w14:paraId="56C1A73D" w14:textId="77777777" w:rsidTr="000B1B3C">
        <w:trPr>
          <w:trHeight w:val="285"/>
        </w:trPr>
        <w:tc>
          <w:tcPr>
            <w:tcW w:w="1276" w:type="dxa"/>
            <w:tcBorders>
              <w:bottom w:val="single" w:sz="4" w:space="0" w:color="auto"/>
            </w:tcBorders>
          </w:tcPr>
          <w:p w14:paraId="5EA074D4" w14:textId="77777777" w:rsidR="004475B9" w:rsidRPr="000B1B3C" w:rsidRDefault="004475B9" w:rsidP="004475B9">
            <w:pPr>
              <w:widowControl/>
              <w:jc w:val="center"/>
              <w:rPr>
                <w:color w:val="595959"/>
                <w:sz w:val="18"/>
                <w:szCs w:val="18"/>
              </w:rPr>
            </w:pPr>
            <w:r w:rsidRPr="00301AEB">
              <w:rPr>
                <w:rFonts w:hint="eastAsia"/>
              </w:rPr>
              <w:t>000651</w:t>
            </w:r>
          </w:p>
        </w:tc>
        <w:tc>
          <w:tcPr>
            <w:tcW w:w="1418" w:type="dxa"/>
            <w:tcBorders>
              <w:bottom w:val="single" w:sz="4" w:space="0" w:color="auto"/>
            </w:tcBorders>
          </w:tcPr>
          <w:p w14:paraId="4CAED67C" w14:textId="77777777" w:rsidR="004475B9" w:rsidRPr="000B1B3C" w:rsidRDefault="004475B9" w:rsidP="004475B9">
            <w:pPr>
              <w:widowControl/>
              <w:jc w:val="center"/>
              <w:rPr>
                <w:color w:val="595959"/>
                <w:sz w:val="18"/>
                <w:szCs w:val="18"/>
              </w:rPr>
            </w:pPr>
            <w:r w:rsidRPr="00301AEB">
              <w:rPr>
                <w:rFonts w:hint="eastAsia"/>
              </w:rPr>
              <w:t>格力电器</w:t>
            </w:r>
          </w:p>
        </w:tc>
        <w:tc>
          <w:tcPr>
            <w:tcW w:w="1275" w:type="dxa"/>
            <w:tcBorders>
              <w:bottom w:val="single" w:sz="4" w:space="0" w:color="auto"/>
            </w:tcBorders>
          </w:tcPr>
          <w:p w14:paraId="6A673B58" w14:textId="77777777" w:rsidR="004475B9" w:rsidRPr="000B1B3C" w:rsidRDefault="004475B9" w:rsidP="004475B9">
            <w:pPr>
              <w:widowControl/>
              <w:jc w:val="center"/>
              <w:rPr>
                <w:color w:val="595959"/>
                <w:sz w:val="18"/>
                <w:szCs w:val="18"/>
              </w:rPr>
            </w:pPr>
            <w:r w:rsidRPr="00301AEB">
              <w:rPr>
                <w:rFonts w:hint="eastAsia"/>
              </w:rPr>
              <w:t>3200</w:t>
            </w:r>
          </w:p>
        </w:tc>
        <w:tc>
          <w:tcPr>
            <w:tcW w:w="1418" w:type="dxa"/>
            <w:tcBorders>
              <w:bottom w:val="single" w:sz="4" w:space="0" w:color="auto"/>
            </w:tcBorders>
          </w:tcPr>
          <w:p w14:paraId="155C992E"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1C6D3701"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4E3EB2B" w14:textId="77777777" w:rsidR="004475B9" w:rsidRDefault="004475B9" w:rsidP="004475B9">
            <w:pPr>
              <w:widowControl/>
              <w:jc w:val="center"/>
              <w:rPr>
                <w:rFonts w:ascii="宋体" w:hAnsi="宋体" w:cs="宋体"/>
                <w:color w:val="000000"/>
                <w:kern w:val="0"/>
                <w:sz w:val="24"/>
              </w:rPr>
            </w:pPr>
          </w:p>
        </w:tc>
      </w:tr>
      <w:tr w:rsidR="004475B9" w14:paraId="40CB8764" w14:textId="77777777" w:rsidTr="000B1B3C">
        <w:trPr>
          <w:trHeight w:val="285"/>
        </w:trPr>
        <w:tc>
          <w:tcPr>
            <w:tcW w:w="1276" w:type="dxa"/>
            <w:tcBorders>
              <w:bottom w:val="single" w:sz="4" w:space="0" w:color="auto"/>
            </w:tcBorders>
          </w:tcPr>
          <w:p w14:paraId="5E39A819" w14:textId="77777777" w:rsidR="004475B9" w:rsidRPr="000B1B3C" w:rsidRDefault="004475B9" w:rsidP="004475B9">
            <w:pPr>
              <w:widowControl/>
              <w:jc w:val="center"/>
              <w:rPr>
                <w:color w:val="595959"/>
                <w:sz w:val="18"/>
                <w:szCs w:val="18"/>
              </w:rPr>
            </w:pPr>
            <w:r w:rsidRPr="00301AEB">
              <w:rPr>
                <w:rFonts w:hint="eastAsia"/>
              </w:rPr>
              <w:t>000656</w:t>
            </w:r>
          </w:p>
        </w:tc>
        <w:tc>
          <w:tcPr>
            <w:tcW w:w="1418" w:type="dxa"/>
            <w:tcBorders>
              <w:bottom w:val="single" w:sz="4" w:space="0" w:color="auto"/>
            </w:tcBorders>
          </w:tcPr>
          <w:p w14:paraId="64F2B839" w14:textId="77777777" w:rsidR="004475B9" w:rsidRPr="000B1B3C" w:rsidRDefault="004475B9" w:rsidP="004475B9">
            <w:pPr>
              <w:widowControl/>
              <w:jc w:val="center"/>
              <w:rPr>
                <w:color w:val="595959"/>
                <w:sz w:val="18"/>
                <w:szCs w:val="18"/>
              </w:rPr>
            </w:pPr>
            <w:r w:rsidRPr="00301AEB">
              <w:rPr>
                <w:rFonts w:hint="eastAsia"/>
              </w:rPr>
              <w:t>金科股份</w:t>
            </w:r>
          </w:p>
        </w:tc>
        <w:tc>
          <w:tcPr>
            <w:tcW w:w="1275" w:type="dxa"/>
            <w:tcBorders>
              <w:bottom w:val="single" w:sz="4" w:space="0" w:color="auto"/>
            </w:tcBorders>
          </w:tcPr>
          <w:p w14:paraId="4E92472F" w14:textId="77777777" w:rsidR="004475B9" w:rsidRPr="000B1B3C" w:rsidRDefault="004475B9" w:rsidP="004475B9">
            <w:pPr>
              <w:widowControl/>
              <w:jc w:val="center"/>
              <w:rPr>
                <w:color w:val="595959"/>
                <w:sz w:val="18"/>
                <w:szCs w:val="18"/>
              </w:rPr>
            </w:pPr>
            <w:r w:rsidRPr="00301AEB">
              <w:rPr>
                <w:rFonts w:hint="eastAsia"/>
              </w:rPr>
              <w:t>2100</w:t>
            </w:r>
          </w:p>
        </w:tc>
        <w:tc>
          <w:tcPr>
            <w:tcW w:w="1418" w:type="dxa"/>
            <w:tcBorders>
              <w:bottom w:val="single" w:sz="4" w:space="0" w:color="auto"/>
            </w:tcBorders>
          </w:tcPr>
          <w:p w14:paraId="5CC1C62A"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10DC2F46"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0E4720" w14:textId="77777777" w:rsidR="004475B9" w:rsidRDefault="004475B9" w:rsidP="004475B9">
            <w:pPr>
              <w:widowControl/>
              <w:jc w:val="center"/>
              <w:rPr>
                <w:rFonts w:ascii="宋体" w:hAnsi="宋体" w:cs="宋体"/>
                <w:color w:val="000000"/>
                <w:kern w:val="0"/>
                <w:sz w:val="24"/>
              </w:rPr>
            </w:pPr>
          </w:p>
        </w:tc>
      </w:tr>
      <w:tr w:rsidR="004475B9" w14:paraId="7C2A731D" w14:textId="77777777" w:rsidTr="000B1B3C">
        <w:trPr>
          <w:trHeight w:val="285"/>
        </w:trPr>
        <w:tc>
          <w:tcPr>
            <w:tcW w:w="1276" w:type="dxa"/>
            <w:tcBorders>
              <w:bottom w:val="single" w:sz="4" w:space="0" w:color="auto"/>
            </w:tcBorders>
          </w:tcPr>
          <w:p w14:paraId="5B15EF54" w14:textId="77777777" w:rsidR="004475B9" w:rsidRPr="000B1B3C" w:rsidRDefault="004475B9" w:rsidP="004475B9">
            <w:pPr>
              <w:widowControl/>
              <w:jc w:val="center"/>
              <w:rPr>
                <w:color w:val="595959"/>
                <w:sz w:val="18"/>
                <w:szCs w:val="18"/>
              </w:rPr>
            </w:pPr>
            <w:r w:rsidRPr="00301AEB">
              <w:rPr>
                <w:rFonts w:hint="eastAsia"/>
              </w:rPr>
              <w:t>000667</w:t>
            </w:r>
          </w:p>
        </w:tc>
        <w:tc>
          <w:tcPr>
            <w:tcW w:w="1418" w:type="dxa"/>
            <w:tcBorders>
              <w:bottom w:val="single" w:sz="4" w:space="0" w:color="auto"/>
            </w:tcBorders>
          </w:tcPr>
          <w:p w14:paraId="738B47D9" w14:textId="77777777" w:rsidR="004475B9" w:rsidRPr="000B1B3C" w:rsidRDefault="004475B9" w:rsidP="004475B9">
            <w:pPr>
              <w:widowControl/>
              <w:jc w:val="center"/>
              <w:rPr>
                <w:color w:val="595959"/>
                <w:sz w:val="18"/>
                <w:szCs w:val="18"/>
              </w:rPr>
            </w:pPr>
            <w:r w:rsidRPr="00301AEB">
              <w:rPr>
                <w:rFonts w:hint="eastAsia"/>
              </w:rPr>
              <w:t>美好置业</w:t>
            </w:r>
          </w:p>
        </w:tc>
        <w:tc>
          <w:tcPr>
            <w:tcW w:w="1275" w:type="dxa"/>
            <w:tcBorders>
              <w:bottom w:val="single" w:sz="4" w:space="0" w:color="auto"/>
            </w:tcBorders>
          </w:tcPr>
          <w:p w14:paraId="415043F9" w14:textId="77777777" w:rsidR="004475B9" w:rsidRPr="000B1B3C" w:rsidRDefault="004475B9" w:rsidP="004475B9">
            <w:pPr>
              <w:widowControl/>
              <w:jc w:val="center"/>
              <w:rPr>
                <w:color w:val="595959"/>
                <w:sz w:val="18"/>
                <w:szCs w:val="18"/>
              </w:rPr>
            </w:pPr>
            <w:r w:rsidRPr="00301AEB">
              <w:rPr>
                <w:rFonts w:hint="eastAsia"/>
              </w:rPr>
              <w:t>1400</w:t>
            </w:r>
          </w:p>
        </w:tc>
        <w:tc>
          <w:tcPr>
            <w:tcW w:w="1418" w:type="dxa"/>
            <w:tcBorders>
              <w:bottom w:val="single" w:sz="4" w:space="0" w:color="auto"/>
            </w:tcBorders>
          </w:tcPr>
          <w:p w14:paraId="3F4C6FEA"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726E3048"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83F36EA" w14:textId="77777777" w:rsidR="004475B9" w:rsidRDefault="004475B9" w:rsidP="004475B9">
            <w:pPr>
              <w:widowControl/>
              <w:jc w:val="center"/>
              <w:rPr>
                <w:rFonts w:ascii="宋体" w:hAnsi="宋体" w:cs="宋体"/>
                <w:color w:val="000000"/>
                <w:kern w:val="0"/>
                <w:sz w:val="24"/>
              </w:rPr>
            </w:pPr>
          </w:p>
        </w:tc>
      </w:tr>
      <w:tr w:rsidR="004475B9" w14:paraId="4F667A82" w14:textId="77777777" w:rsidTr="000B1B3C">
        <w:trPr>
          <w:trHeight w:val="285"/>
        </w:trPr>
        <w:tc>
          <w:tcPr>
            <w:tcW w:w="1276" w:type="dxa"/>
            <w:tcBorders>
              <w:bottom w:val="single" w:sz="4" w:space="0" w:color="auto"/>
            </w:tcBorders>
          </w:tcPr>
          <w:p w14:paraId="038F2403" w14:textId="77777777" w:rsidR="004475B9" w:rsidRPr="000B1B3C" w:rsidRDefault="004475B9" w:rsidP="004475B9">
            <w:pPr>
              <w:widowControl/>
              <w:jc w:val="center"/>
              <w:rPr>
                <w:color w:val="595959"/>
                <w:sz w:val="18"/>
                <w:szCs w:val="18"/>
              </w:rPr>
            </w:pPr>
            <w:r w:rsidRPr="00301AEB">
              <w:rPr>
                <w:rFonts w:hint="eastAsia"/>
              </w:rPr>
              <w:t>000685</w:t>
            </w:r>
          </w:p>
        </w:tc>
        <w:tc>
          <w:tcPr>
            <w:tcW w:w="1418" w:type="dxa"/>
            <w:tcBorders>
              <w:bottom w:val="single" w:sz="4" w:space="0" w:color="auto"/>
            </w:tcBorders>
          </w:tcPr>
          <w:p w14:paraId="25653FF6" w14:textId="77777777" w:rsidR="004475B9" w:rsidRPr="000B1B3C" w:rsidRDefault="004475B9" w:rsidP="004475B9">
            <w:pPr>
              <w:widowControl/>
              <w:jc w:val="center"/>
              <w:rPr>
                <w:color w:val="595959"/>
                <w:sz w:val="18"/>
                <w:szCs w:val="18"/>
              </w:rPr>
            </w:pPr>
            <w:r w:rsidRPr="00301AEB">
              <w:rPr>
                <w:rFonts w:hint="eastAsia"/>
              </w:rPr>
              <w:t>中山公用</w:t>
            </w:r>
          </w:p>
        </w:tc>
        <w:tc>
          <w:tcPr>
            <w:tcW w:w="1275" w:type="dxa"/>
            <w:tcBorders>
              <w:bottom w:val="single" w:sz="4" w:space="0" w:color="auto"/>
            </w:tcBorders>
          </w:tcPr>
          <w:p w14:paraId="38539509" w14:textId="77777777" w:rsidR="004475B9" w:rsidRPr="000B1B3C" w:rsidRDefault="004475B9" w:rsidP="004475B9">
            <w:pPr>
              <w:widowControl/>
              <w:jc w:val="center"/>
              <w:rPr>
                <w:color w:val="595959"/>
                <w:sz w:val="18"/>
                <w:szCs w:val="18"/>
              </w:rPr>
            </w:pPr>
            <w:r w:rsidRPr="00301AEB">
              <w:rPr>
                <w:rFonts w:hint="eastAsia"/>
              </w:rPr>
              <w:t>400</w:t>
            </w:r>
          </w:p>
        </w:tc>
        <w:tc>
          <w:tcPr>
            <w:tcW w:w="1418" w:type="dxa"/>
            <w:tcBorders>
              <w:bottom w:val="single" w:sz="4" w:space="0" w:color="auto"/>
            </w:tcBorders>
          </w:tcPr>
          <w:p w14:paraId="79895DD9"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25E23709"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26608A4" w14:textId="77777777" w:rsidR="004475B9" w:rsidRDefault="004475B9" w:rsidP="004475B9">
            <w:pPr>
              <w:widowControl/>
              <w:jc w:val="center"/>
              <w:rPr>
                <w:rFonts w:ascii="宋体" w:hAnsi="宋体" w:cs="宋体"/>
                <w:color w:val="000000"/>
                <w:kern w:val="0"/>
                <w:sz w:val="24"/>
              </w:rPr>
            </w:pPr>
          </w:p>
        </w:tc>
      </w:tr>
      <w:tr w:rsidR="004475B9" w14:paraId="63AA116D" w14:textId="77777777" w:rsidTr="000B1B3C">
        <w:trPr>
          <w:trHeight w:val="285"/>
        </w:trPr>
        <w:tc>
          <w:tcPr>
            <w:tcW w:w="1276" w:type="dxa"/>
            <w:tcBorders>
              <w:bottom w:val="single" w:sz="4" w:space="0" w:color="auto"/>
            </w:tcBorders>
          </w:tcPr>
          <w:p w14:paraId="29769BAE" w14:textId="77777777" w:rsidR="004475B9" w:rsidRPr="000B1B3C" w:rsidRDefault="004475B9" w:rsidP="004475B9">
            <w:pPr>
              <w:widowControl/>
              <w:jc w:val="center"/>
              <w:rPr>
                <w:color w:val="595959"/>
                <w:sz w:val="18"/>
                <w:szCs w:val="18"/>
              </w:rPr>
            </w:pPr>
            <w:r w:rsidRPr="00301AEB">
              <w:rPr>
                <w:rFonts w:hint="eastAsia"/>
              </w:rPr>
              <w:t>000686</w:t>
            </w:r>
          </w:p>
        </w:tc>
        <w:tc>
          <w:tcPr>
            <w:tcW w:w="1418" w:type="dxa"/>
            <w:tcBorders>
              <w:bottom w:val="single" w:sz="4" w:space="0" w:color="auto"/>
            </w:tcBorders>
          </w:tcPr>
          <w:p w14:paraId="463F1C81" w14:textId="77777777" w:rsidR="004475B9" w:rsidRPr="000B1B3C" w:rsidRDefault="004475B9" w:rsidP="004475B9">
            <w:pPr>
              <w:widowControl/>
              <w:jc w:val="center"/>
              <w:rPr>
                <w:color w:val="595959"/>
                <w:sz w:val="18"/>
                <w:szCs w:val="18"/>
              </w:rPr>
            </w:pPr>
            <w:r w:rsidRPr="00301AEB">
              <w:rPr>
                <w:rFonts w:hint="eastAsia"/>
              </w:rPr>
              <w:t>东北证券</w:t>
            </w:r>
          </w:p>
        </w:tc>
        <w:tc>
          <w:tcPr>
            <w:tcW w:w="1275" w:type="dxa"/>
            <w:tcBorders>
              <w:bottom w:val="single" w:sz="4" w:space="0" w:color="auto"/>
            </w:tcBorders>
          </w:tcPr>
          <w:p w14:paraId="7E3566D6" w14:textId="77777777" w:rsidR="004475B9" w:rsidRPr="000B1B3C" w:rsidRDefault="004475B9" w:rsidP="004475B9">
            <w:pPr>
              <w:widowControl/>
              <w:jc w:val="center"/>
              <w:rPr>
                <w:color w:val="595959"/>
                <w:sz w:val="18"/>
                <w:szCs w:val="18"/>
              </w:rPr>
            </w:pPr>
            <w:r w:rsidRPr="00301AEB">
              <w:rPr>
                <w:rFonts w:hint="eastAsia"/>
              </w:rPr>
              <w:t>1000</w:t>
            </w:r>
          </w:p>
        </w:tc>
        <w:tc>
          <w:tcPr>
            <w:tcW w:w="1418" w:type="dxa"/>
            <w:tcBorders>
              <w:bottom w:val="single" w:sz="4" w:space="0" w:color="auto"/>
            </w:tcBorders>
          </w:tcPr>
          <w:p w14:paraId="61B7281C"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4A8AAA7D"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4BB61F7" w14:textId="77777777" w:rsidR="004475B9" w:rsidRDefault="004475B9" w:rsidP="004475B9">
            <w:pPr>
              <w:widowControl/>
              <w:jc w:val="center"/>
              <w:rPr>
                <w:rFonts w:ascii="宋体" w:hAnsi="宋体" w:cs="宋体"/>
                <w:color w:val="000000"/>
                <w:kern w:val="0"/>
                <w:sz w:val="24"/>
              </w:rPr>
            </w:pPr>
          </w:p>
        </w:tc>
      </w:tr>
      <w:tr w:rsidR="004475B9" w14:paraId="6A9F00C3" w14:textId="77777777" w:rsidTr="000B1B3C">
        <w:trPr>
          <w:trHeight w:val="285"/>
        </w:trPr>
        <w:tc>
          <w:tcPr>
            <w:tcW w:w="1276" w:type="dxa"/>
            <w:tcBorders>
              <w:bottom w:val="single" w:sz="4" w:space="0" w:color="auto"/>
            </w:tcBorders>
          </w:tcPr>
          <w:p w14:paraId="0E6B747E" w14:textId="77777777" w:rsidR="004475B9" w:rsidRPr="000B1B3C" w:rsidRDefault="004475B9" w:rsidP="004475B9">
            <w:pPr>
              <w:widowControl/>
              <w:jc w:val="center"/>
              <w:rPr>
                <w:color w:val="595959"/>
                <w:sz w:val="18"/>
                <w:szCs w:val="18"/>
              </w:rPr>
            </w:pPr>
            <w:r w:rsidRPr="00301AEB">
              <w:rPr>
                <w:rFonts w:hint="eastAsia"/>
              </w:rPr>
              <w:t>000690</w:t>
            </w:r>
          </w:p>
        </w:tc>
        <w:tc>
          <w:tcPr>
            <w:tcW w:w="1418" w:type="dxa"/>
            <w:tcBorders>
              <w:bottom w:val="single" w:sz="4" w:space="0" w:color="auto"/>
            </w:tcBorders>
          </w:tcPr>
          <w:p w14:paraId="4B60BCD8" w14:textId="77777777" w:rsidR="004475B9" w:rsidRPr="000B1B3C" w:rsidRDefault="004475B9" w:rsidP="004475B9">
            <w:pPr>
              <w:widowControl/>
              <w:jc w:val="center"/>
              <w:rPr>
                <w:color w:val="595959"/>
                <w:sz w:val="18"/>
                <w:szCs w:val="18"/>
              </w:rPr>
            </w:pPr>
            <w:r w:rsidRPr="00301AEB">
              <w:rPr>
                <w:rFonts w:hint="eastAsia"/>
              </w:rPr>
              <w:t>宝新能源</w:t>
            </w:r>
          </w:p>
        </w:tc>
        <w:tc>
          <w:tcPr>
            <w:tcW w:w="1275" w:type="dxa"/>
            <w:tcBorders>
              <w:bottom w:val="single" w:sz="4" w:space="0" w:color="auto"/>
            </w:tcBorders>
          </w:tcPr>
          <w:p w14:paraId="593997B7" w14:textId="77777777" w:rsidR="004475B9" w:rsidRPr="000B1B3C" w:rsidRDefault="004475B9" w:rsidP="004475B9">
            <w:pPr>
              <w:widowControl/>
              <w:jc w:val="center"/>
              <w:rPr>
                <w:color w:val="595959"/>
                <w:sz w:val="18"/>
                <w:szCs w:val="18"/>
              </w:rPr>
            </w:pPr>
            <w:r w:rsidRPr="00301AEB">
              <w:rPr>
                <w:rFonts w:hint="eastAsia"/>
              </w:rPr>
              <w:t>900</w:t>
            </w:r>
          </w:p>
        </w:tc>
        <w:tc>
          <w:tcPr>
            <w:tcW w:w="1418" w:type="dxa"/>
            <w:tcBorders>
              <w:bottom w:val="single" w:sz="4" w:space="0" w:color="auto"/>
            </w:tcBorders>
          </w:tcPr>
          <w:p w14:paraId="117E1AE1"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2DD9E396"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AFCADAA" w14:textId="77777777" w:rsidR="004475B9" w:rsidRDefault="004475B9" w:rsidP="004475B9">
            <w:pPr>
              <w:widowControl/>
              <w:jc w:val="center"/>
              <w:rPr>
                <w:rFonts w:ascii="宋体" w:hAnsi="宋体" w:cs="宋体"/>
                <w:color w:val="000000"/>
                <w:kern w:val="0"/>
                <w:sz w:val="24"/>
              </w:rPr>
            </w:pPr>
          </w:p>
        </w:tc>
      </w:tr>
      <w:tr w:rsidR="004475B9" w14:paraId="7E6FE4F0" w14:textId="77777777" w:rsidTr="000B1B3C">
        <w:trPr>
          <w:trHeight w:val="285"/>
        </w:trPr>
        <w:tc>
          <w:tcPr>
            <w:tcW w:w="1276" w:type="dxa"/>
            <w:tcBorders>
              <w:bottom w:val="single" w:sz="4" w:space="0" w:color="auto"/>
            </w:tcBorders>
          </w:tcPr>
          <w:p w14:paraId="70ED26E8" w14:textId="77777777" w:rsidR="004475B9" w:rsidRPr="000B1B3C" w:rsidRDefault="004475B9" w:rsidP="004475B9">
            <w:pPr>
              <w:widowControl/>
              <w:jc w:val="center"/>
              <w:rPr>
                <w:color w:val="595959"/>
                <w:sz w:val="18"/>
                <w:szCs w:val="18"/>
              </w:rPr>
            </w:pPr>
            <w:r w:rsidRPr="00301AEB">
              <w:rPr>
                <w:rFonts w:hint="eastAsia"/>
              </w:rPr>
              <w:t>000709</w:t>
            </w:r>
          </w:p>
        </w:tc>
        <w:tc>
          <w:tcPr>
            <w:tcW w:w="1418" w:type="dxa"/>
            <w:tcBorders>
              <w:bottom w:val="single" w:sz="4" w:space="0" w:color="auto"/>
            </w:tcBorders>
          </w:tcPr>
          <w:p w14:paraId="54FA8BF7" w14:textId="77777777" w:rsidR="004475B9" w:rsidRPr="000B1B3C" w:rsidRDefault="004475B9" w:rsidP="004475B9">
            <w:pPr>
              <w:widowControl/>
              <w:jc w:val="center"/>
              <w:rPr>
                <w:color w:val="595959"/>
                <w:sz w:val="18"/>
                <w:szCs w:val="18"/>
              </w:rPr>
            </w:pPr>
            <w:r w:rsidRPr="00301AEB">
              <w:rPr>
                <w:rFonts w:hint="eastAsia"/>
              </w:rPr>
              <w:t>河钢股份</w:t>
            </w:r>
          </w:p>
        </w:tc>
        <w:tc>
          <w:tcPr>
            <w:tcW w:w="1275" w:type="dxa"/>
            <w:tcBorders>
              <w:bottom w:val="single" w:sz="4" w:space="0" w:color="auto"/>
            </w:tcBorders>
          </w:tcPr>
          <w:p w14:paraId="2AD85BF9" w14:textId="77777777" w:rsidR="004475B9" w:rsidRPr="000B1B3C" w:rsidRDefault="004475B9" w:rsidP="004475B9">
            <w:pPr>
              <w:widowControl/>
              <w:jc w:val="center"/>
              <w:rPr>
                <w:color w:val="595959"/>
                <w:sz w:val="18"/>
                <w:szCs w:val="18"/>
              </w:rPr>
            </w:pPr>
            <w:r w:rsidRPr="00301AEB">
              <w:rPr>
                <w:rFonts w:hint="eastAsia"/>
              </w:rPr>
              <w:t>3000</w:t>
            </w:r>
          </w:p>
        </w:tc>
        <w:tc>
          <w:tcPr>
            <w:tcW w:w="1418" w:type="dxa"/>
            <w:tcBorders>
              <w:bottom w:val="single" w:sz="4" w:space="0" w:color="auto"/>
            </w:tcBorders>
          </w:tcPr>
          <w:p w14:paraId="494D1FBF"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2EC7B662"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EAC98D4" w14:textId="77777777" w:rsidR="004475B9" w:rsidRDefault="004475B9" w:rsidP="004475B9">
            <w:pPr>
              <w:widowControl/>
              <w:jc w:val="center"/>
              <w:rPr>
                <w:rFonts w:ascii="宋体" w:hAnsi="宋体" w:cs="宋体"/>
                <w:color w:val="000000"/>
                <w:kern w:val="0"/>
                <w:sz w:val="24"/>
              </w:rPr>
            </w:pPr>
          </w:p>
        </w:tc>
      </w:tr>
      <w:tr w:rsidR="004475B9" w14:paraId="5B804F9E" w14:textId="77777777" w:rsidTr="000B1B3C">
        <w:trPr>
          <w:trHeight w:val="285"/>
        </w:trPr>
        <w:tc>
          <w:tcPr>
            <w:tcW w:w="1276" w:type="dxa"/>
            <w:tcBorders>
              <w:bottom w:val="single" w:sz="4" w:space="0" w:color="auto"/>
            </w:tcBorders>
          </w:tcPr>
          <w:p w14:paraId="25AEC8EB" w14:textId="77777777" w:rsidR="004475B9" w:rsidRPr="000B1B3C" w:rsidRDefault="004475B9" w:rsidP="004475B9">
            <w:pPr>
              <w:widowControl/>
              <w:jc w:val="center"/>
              <w:rPr>
                <w:color w:val="595959"/>
                <w:sz w:val="18"/>
                <w:szCs w:val="18"/>
              </w:rPr>
            </w:pPr>
            <w:r w:rsidRPr="00301AEB">
              <w:rPr>
                <w:rFonts w:hint="eastAsia"/>
              </w:rPr>
              <w:t>000712</w:t>
            </w:r>
          </w:p>
        </w:tc>
        <w:tc>
          <w:tcPr>
            <w:tcW w:w="1418" w:type="dxa"/>
            <w:tcBorders>
              <w:bottom w:val="single" w:sz="4" w:space="0" w:color="auto"/>
            </w:tcBorders>
          </w:tcPr>
          <w:p w14:paraId="3D5EB16B" w14:textId="77777777" w:rsidR="004475B9" w:rsidRPr="000B1B3C" w:rsidRDefault="004475B9" w:rsidP="004475B9">
            <w:pPr>
              <w:widowControl/>
              <w:jc w:val="center"/>
              <w:rPr>
                <w:color w:val="595959"/>
                <w:sz w:val="18"/>
                <w:szCs w:val="18"/>
              </w:rPr>
            </w:pPr>
            <w:r w:rsidRPr="00301AEB">
              <w:rPr>
                <w:rFonts w:hint="eastAsia"/>
              </w:rPr>
              <w:t>锦龙股份</w:t>
            </w:r>
          </w:p>
        </w:tc>
        <w:tc>
          <w:tcPr>
            <w:tcW w:w="1275" w:type="dxa"/>
            <w:tcBorders>
              <w:bottom w:val="single" w:sz="4" w:space="0" w:color="auto"/>
            </w:tcBorders>
          </w:tcPr>
          <w:p w14:paraId="74C92BBC" w14:textId="77777777" w:rsidR="004475B9" w:rsidRPr="000B1B3C" w:rsidRDefault="004475B9" w:rsidP="004475B9">
            <w:pPr>
              <w:widowControl/>
              <w:jc w:val="center"/>
              <w:rPr>
                <w:color w:val="595959"/>
                <w:sz w:val="18"/>
                <w:szCs w:val="18"/>
              </w:rPr>
            </w:pPr>
            <w:r w:rsidRPr="00301AEB">
              <w:rPr>
                <w:rFonts w:hint="eastAsia"/>
              </w:rPr>
              <w:t>300</w:t>
            </w:r>
          </w:p>
        </w:tc>
        <w:tc>
          <w:tcPr>
            <w:tcW w:w="1418" w:type="dxa"/>
            <w:tcBorders>
              <w:bottom w:val="single" w:sz="4" w:space="0" w:color="auto"/>
            </w:tcBorders>
          </w:tcPr>
          <w:p w14:paraId="649FD1A4"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623A74A4"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7999F47" w14:textId="77777777" w:rsidR="004475B9" w:rsidRDefault="004475B9" w:rsidP="004475B9">
            <w:pPr>
              <w:widowControl/>
              <w:jc w:val="center"/>
              <w:rPr>
                <w:rFonts w:ascii="宋体" w:hAnsi="宋体" w:cs="宋体"/>
                <w:color w:val="000000"/>
                <w:kern w:val="0"/>
                <w:sz w:val="24"/>
              </w:rPr>
            </w:pPr>
          </w:p>
        </w:tc>
      </w:tr>
      <w:tr w:rsidR="004475B9" w14:paraId="51BB5178" w14:textId="77777777" w:rsidTr="000B1B3C">
        <w:trPr>
          <w:trHeight w:val="285"/>
        </w:trPr>
        <w:tc>
          <w:tcPr>
            <w:tcW w:w="1276" w:type="dxa"/>
            <w:tcBorders>
              <w:bottom w:val="single" w:sz="4" w:space="0" w:color="auto"/>
            </w:tcBorders>
          </w:tcPr>
          <w:p w14:paraId="647B3EBB" w14:textId="77777777" w:rsidR="004475B9" w:rsidRPr="000B1B3C" w:rsidRDefault="004475B9" w:rsidP="004475B9">
            <w:pPr>
              <w:widowControl/>
              <w:jc w:val="center"/>
              <w:rPr>
                <w:color w:val="595959"/>
                <w:sz w:val="18"/>
                <w:szCs w:val="18"/>
              </w:rPr>
            </w:pPr>
            <w:r w:rsidRPr="00301AEB">
              <w:rPr>
                <w:rFonts w:hint="eastAsia"/>
              </w:rPr>
              <w:t>000718</w:t>
            </w:r>
          </w:p>
        </w:tc>
        <w:tc>
          <w:tcPr>
            <w:tcW w:w="1418" w:type="dxa"/>
            <w:tcBorders>
              <w:bottom w:val="single" w:sz="4" w:space="0" w:color="auto"/>
            </w:tcBorders>
          </w:tcPr>
          <w:p w14:paraId="67228012" w14:textId="77777777" w:rsidR="004475B9" w:rsidRPr="000B1B3C" w:rsidRDefault="004475B9" w:rsidP="004475B9">
            <w:pPr>
              <w:widowControl/>
              <w:jc w:val="center"/>
              <w:rPr>
                <w:color w:val="595959"/>
                <w:sz w:val="18"/>
                <w:szCs w:val="18"/>
              </w:rPr>
            </w:pPr>
            <w:r w:rsidRPr="00301AEB">
              <w:rPr>
                <w:rFonts w:hint="eastAsia"/>
              </w:rPr>
              <w:t>苏宁环球</w:t>
            </w:r>
          </w:p>
        </w:tc>
        <w:tc>
          <w:tcPr>
            <w:tcW w:w="1275" w:type="dxa"/>
            <w:tcBorders>
              <w:bottom w:val="single" w:sz="4" w:space="0" w:color="auto"/>
            </w:tcBorders>
          </w:tcPr>
          <w:p w14:paraId="31982136" w14:textId="77777777" w:rsidR="004475B9" w:rsidRPr="000B1B3C" w:rsidRDefault="004475B9" w:rsidP="004475B9">
            <w:pPr>
              <w:widowControl/>
              <w:jc w:val="center"/>
              <w:rPr>
                <w:color w:val="595959"/>
                <w:sz w:val="18"/>
                <w:szCs w:val="18"/>
              </w:rPr>
            </w:pPr>
            <w:r w:rsidRPr="00301AEB">
              <w:rPr>
                <w:rFonts w:hint="eastAsia"/>
              </w:rPr>
              <w:t>700</w:t>
            </w:r>
          </w:p>
        </w:tc>
        <w:tc>
          <w:tcPr>
            <w:tcW w:w="1418" w:type="dxa"/>
            <w:tcBorders>
              <w:bottom w:val="single" w:sz="4" w:space="0" w:color="auto"/>
            </w:tcBorders>
          </w:tcPr>
          <w:p w14:paraId="343ED2F5"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692FDFA3"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CA359DD" w14:textId="77777777" w:rsidR="004475B9" w:rsidRDefault="004475B9" w:rsidP="004475B9">
            <w:pPr>
              <w:widowControl/>
              <w:jc w:val="center"/>
              <w:rPr>
                <w:rFonts w:ascii="宋体" w:hAnsi="宋体" w:cs="宋体"/>
                <w:color w:val="000000"/>
                <w:kern w:val="0"/>
                <w:sz w:val="24"/>
              </w:rPr>
            </w:pPr>
          </w:p>
        </w:tc>
      </w:tr>
      <w:tr w:rsidR="004475B9" w14:paraId="0E7DF719" w14:textId="77777777" w:rsidTr="000B1B3C">
        <w:trPr>
          <w:trHeight w:val="285"/>
        </w:trPr>
        <w:tc>
          <w:tcPr>
            <w:tcW w:w="1276" w:type="dxa"/>
            <w:tcBorders>
              <w:bottom w:val="single" w:sz="4" w:space="0" w:color="auto"/>
            </w:tcBorders>
          </w:tcPr>
          <w:p w14:paraId="1A314EE0" w14:textId="77777777" w:rsidR="004475B9" w:rsidRPr="000B1B3C" w:rsidRDefault="004475B9" w:rsidP="004475B9">
            <w:pPr>
              <w:widowControl/>
              <w:jc w:val="center"/>
              <w:rPr>
                <w:color w:val="595959"/>
                <w:sz w:val="18"/>
                <w:szCs w:val="18"/>
              </w:rPr>
            </w:pPr>
            <w:r w:rsidRPr="00301AEB">
              <w:rPr>
                <w:rFonts w:hint="eastAsia"/>
              </w:rPr>
              <w:t>000725</w:t>
            </w:r>
          </w:p>
        </w:tc>
        <w:tc>
          <w:tcPr>
            <w:tcW w:w="1418" w:type="dxa"/>
            <w:tcBorders>
              <w:bottom w:val="single" w:sz="4" w:space="0" w:color="auto"/>
            </w:tcBorders>
          </w:tcPr>
          <w:p w14:paraId="70AB9886" w14:textId="77777777" w:rsidR="004475B9" w:rsidRPr="000B1B3C" w:rsidRDefault="004475B9" w:rsidP="004475B9">
            <w:pPr>
              <w:widowControl/>
              <w:jc w:val="center"/>
              <w:rPr>
                <w:color w:val="595959"/>
                <w:sz w:val="18"/>
                <w:szCs w:val="18"/>
              </w:rPr>
            </w:pPr>
            <w:r w:rsidRPr="00301AEB">
              <w:rPr>
                <w:rFonts w:hint="eastAsia"/>
              </w:rPr>
              <w:t>京东方Ａ</w:t>
            </w:r>
          </w:p>
        </w:tc>
        <w:tc>
          <w:tcPr>
            <w:tcW w:w="1275" w:type="dxa"/>
            <w:tcBorders>
              <w:bottom w:val="single" w:sz="4" w:space="0" w:color="auto"/>
            </w:tcBorders>
          </w:tcPr>
          <w:p w14:paraId="020752E1" w14:textId="77777777" w:rsidR="004475B9" w:rsidRPr="000B1B3C" w:rsidRDefault="004475B9" w:rsidP="004475B9">
            <w:pPr>
              <w:widowControl/>
              <w:jc w:val="center"/>
              <w:rPr>
                <w:color w:val="595959"/>
                <w:sz w:val="18"/>
                <w:szCs w:val="18"/>
              </w:rPr>
            </w:pPr>
            <w:r w:rsidRPr="00301AEB">
              <w:rPr>
                <w:rFonts w:hint="eastAsia"/>
              </w:rPr>
              <w:t>17000</w:t>
            </w:r>
          </w:p>
        </w:tc>
        <w:tc>
          <w:tcPr>
            <w:tcW w:w="1418" w:type="dxa"/>
            <w:tcBorders>
              <w:bottom w:val="single" w:sz="4" w:space="0" w:color="auto"/>
            </w:tcBorders>
          </w:tcPr>
          <w:p w14:paraId="6E034180"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0DF4BB73"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0C7DD35" w14:textId="77777777" w:rsidR="004475B9" w:rsidRDefault="004475B9" w:rsidP="004475B9">
            <w:pPr>
              <w:widowControl/>
              <w:jc w:val="center"/>
              <w:rPr>
                <w:rFonts w:ascii="宋体" w:hAnsi="宋体" w:cs="宋体"/>
                <w:color w:val="000000"/>
                <w:kern w:val="0"/>
                <w:sz w:val="24"/>
              </w:rPr>
            </w:pPr>
          </w:p>
        </w:tc>
      </w:tr>
      <w:tr w:rsidR="004475B9" w14:paraId="0FF6BB55" w14:textId="77777777" w:rsidTr="000B1B3C">
        <w:trPr>
          <w:trHeight w:val="285"/>
        </w:trPr>
        <w:tc>
          <w:tcPr>
            <w:tcW w:w="1276" w:type="dxa"/>
            <w:tcBorders>
              <w:bottom w:val="single" w:sz="4" w:space="0" w:color="auto"/>
            </w:tcBorders>
          </w:tcPr>
          <w:p w14:paraId="117D4072" w14:textId="77777777" w:rsidR="004475B9" w:rsidRPr="000B1B3C" w:rsidRDefault="004475B9" w:rsidP="004475B9">
            <w:pPr>
              <w:widowControl/>
              <w:jc w:val="center"/>
              <w:rPr>
                <w:color w:val="595959"/>
                <w:sz w:val="18"/>
                <w:szCs w:val="18"/>
              </w:rPr>
            </w:pPr>
            <w:r w:rsidRPr="00301AEB">
              <w:rPr>
                <w:rFonts w:hint="eastAsia"/>
              </w:rPr>
              <w:t>000728</w:t>
            </w:r>
          </w:p>
        </w:tc>
        <w:tc>
          <w:tcPr>
            <w:tcW w:w="1418" w:type="dxa"/>
            <w:tcBorders>
              <w:bottom w:val="single" w:sz="4" w:space="0" w:color="auto"/>
            </w:tcBorders>
          </w:tcPr>
          <w:p w14:paraId="0D1E0389" w14:textId="77777777" w:rsidR="004475B9" w:rsidRPr="000B1B3C" w:rsidRDefault="004475B9" w:rsidP="004475B9">
            <w:pPr>
              <w:widowControl/>
              <w:jc w:val="center"/>
              <w:rPr>
                <w:color w:val="595959"/>
                <w:sz w:val="18"/>
                <w:szCs w:val="18"/>
              </w:rPr>
            </w:pPr>
            <w:r w:rsidRPr="00301AEB">
              <w:rPr>
                <w:rFonts w:hint="eastAsia"/>
              </w:rPr>
              <w:t>国元证券</w:t>
            </w:r>
          </w:p>
        </w:tc>
        <w:tc>
          <w:tcPr>
            <w:tcW w:w="1275" w:type="dxa"/>
            <w:tcBorders>
              <w:bottom w:val="single" w:sz="4" w:space="0" w:color="auto"/>
            </w:tcBorders>
          </w:tcPr>
          <w:p w14:paraId="537A5DBF" w14:textId="77777777" w:rsidR="004475B9" w:rsidRPr="000B1B3C" w:rsidRDefault="004475B9" w:rsidP="004475B9">
            <w:pPr>
              <w:widowControl/>
              <w:jc w:val="center"/>
              <w:rPr>
                <w:color w:val="595959"/>
                <w:sz w:val="18"/>
                <w:szCs w:val="18"/>
              </w:rPr>
            </w:pPr>
            <w:r w:rsidRPr="00301AEB">
              <w:rPr>
                <w:rFonts w:hint="eastAsia"/>
              </w:rPr>
              <w:t>800</w:t>
            </w:r>
          </w:p>
        </w:tc>
        <w:tc>
          <w:tcPr>
            <w:tcW w:w="1418" w:type="dxa"/>
            <w:tcBorders>
              <w:bottom w:val="single" w:sz="4" w:space="0" w:color="auto"/>
            </w:tcBorders>
          </w:tcPr>
          <w:p w14:paraId="186B48B6"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66D12184"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FFFB604" w14:textId="77777777" w:rsidR="004475B9" w:rsidRDefault="004475B9" w:rsidP="004475B9">
            <w:pPr>
              <w:widowControl/>
              <w:jc w:val="center"/>
              <w:rPr>
                <w:rFonts w:ascii="宋体" w:hAnsi="宋体" w:cs="宋体"/>
                <w:color w:val="000000"/>
                <w:kern w:val="0"/>
                <w:sz w:val="24"/>
              </w:rPr>
            </w:pPr>
          </w:p>
        </w:tc>
      </w:tr>
      <w:tr w:rsidR="004475B9" w14:paraId="69267F9F" w14:textId="77777777" w:rsidTr="000B1B3C">
        <w:trPr>
          <w:trHeight w:val="285"/>
        </w:trPr>
        <w:tc>
          <w:tcPr>
            <w:tcW w:w="1276" w:type="dxa"/>
            <w:tcBorders>
              <w:bottom w:val="single" w:sz="4" w:space="0" w:color="auto"/>
            </w:tcBorders>
          </w:tcPr>
          <w:p w14:paraId="077D535F" w14:textId="77777777" w:rsidR="004475B9" w:rsidRPr="000B1B3C" w:rsidRDefault="004475B9" w:rsidP="004475B9">
            <w:pPr>
              <w:widowControl/>
              <w:jc w:val="center"/>
              <w:rPr>
                <w:color w:val="595959"/>
                <w:sz w:val="18"/>
                <w:szCs w:val="18"/>
              </w:rPr>
            </w:pPr>
            <w:r w:rsidRPr="00301AEB">
              <w:rPr>
                <w:rFonts w:hint="eastAsia"/>
              </w:rPr>
              <w:t>000729</w:t>
            </w:r>
          </w:p>
        </w:tc>
        <w:tc>
          <w:tcPr>
            <w:tcW w:w="1418" w:type="dxa"/>
            <w:tcBorders>
              <w:bottom w:val="single" w:sz="4" w:space="0" w:color="auto"/>
            </w:tcBorders>
          </w:tcPr>
          <w:p w14:paraId="6DF40C6C" w14:textId="77777777" w:rsidR="004475B9" w:rsidRPr="000B1B3C" w:rsidRDefault="004475B9" w:rsidP="004475B9">
            <w:pPr>
              <w:widowControl/>
              <w:jc w:val="center"/>
              <w:rPr>
                <w:color w:val="595959"/>
                <w:sz w:val="18"/>
                <w:szCs w:val="18"/>
              </w:rPr>
            </w:pPr>
            <w:r w:rsidRPr="00301AEB">
              <w:rPr>
                <w:rFonts w:hint="eastAsia"/>
              </w:rPr>
              <w:t>燕京啤酒</w:t>
            </w:r>
          </w:p>
        </w:tc>
        <w:tc>
          <w:tcPr>
            <w:tcW w:w="1275" w:type="dxa"/>
            <w:tcBorders>
              <w:bottom w:val="single" w:sz="4" w:space="0" w:color="auto"/>
            </w:tcBorders>
          </w:tcPr>
          <w:p w14:paraId="468D6BD1" w14:textId="77777777" w:rsidR="004475B9" w:rsidRPr="000B1B3C" w:rsidRDefault="004475B9" w:rsidP="004475B9">
            <w:pPr>
              <w:widowControl/>
              <w:jc w:val="center"/>
              <w:rPr>
                <w:color w:val="595959"/>
                <w:sz w:val="18"/>
                <w:szCs w:val="18"/>
              </w:rPr>
            </w:pPr>
            <w:r w:rsidRPr="00301AEB">
              <w:rPr>
                <w:rFonts w:hint="eastAsia"/>
              </w:rPr>
              <w:t>900</w:t>
            </w:r>
          </w:p>
        </w:tc>
        <w:tc>
          <w:tcPr>
            <w:tcW w:w="1418" w:type="dxa"/>
            <w:tcBorders>
              <w:bottom w:val="single" w:sz="4" w:space="0" w:color="auto"/>
            </w:tcBorders>
          </w:tcPr>
          <w:p w14:paraId="3A6E1003"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2B6909D3"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7AAA91C" w14:textId="77777777" w:rsidR="004475B9" w:rsidRDefault="004475B9" w:rsidP="004475B9">
            <w:pPr>
              <w:widowControl/>
              <w:jc w:val="center"/>
              <w:rPr>
                <w:rFonts w:ascii="宋体" w:hAnsi="宋体" w:cs="宋体"/>
                <w:color w:val="000000"/>
                <w:kern w:val="0"/>
                <w:sz w:val="24"/>
              </w:rPr>
            </w:pPr>
          </w:p>
        </w:tc>
      </w:tr>
      <w:tr w:rsidR="004475B9" w14:paraId="769477D5" w14:textId="77777777" w:rsidTr="000B1B3C">
        <w:trPr>
          <w:trHeight w:val="285"/>
        </w:trPr>
        <w:tc>
          <w:tcPr>
            <w:tcW w:w="1276" w:type="dxa"/>
            <w:tcBorders>
              <w:bottom w:val="single" w:sz="4" w:space="0" w:color="auto"/>
            </w:tcBorders>
          </w:tcPr>
          <w:p w14:paraId="04FAD8B2" w14:textId="77777777" w:rsidR="004475B9" w:rsidRPr="000B1B3C" w:rsidRDefault="004475B9" w:rsidP="004475B9">
            <w:pPr>
              <w:widowControl/>
              <w:jc w:val="center"/>
              <w:rPr>
                <w:color w:val="595959"/>
                <w:sz w:val="18"/>
                <w:szCs w:val="18"/>
              </w:rPr>
            </w:pPr>
            <w:r w:rsidRPr="00301AEB">
              <w:rPr>
                <w:rFonts w:hint="eastAsia"/>
              </w:rPr>
              <w:t>000732</w:t>
            </w:r>
          </w:p>
        </w:tc>
        <w:tc>
          <w:tcPr>
            <w:tcW w:w="1418" w:type="dxa"/>
            <w:tcBorders>
              <w:bottom w:val="single" w:sz="4" w:space="0" w:color="auto"/>
            </w:tcBorders>
          </w:tcPr>
          <w:p w14:paraId="2657E7A7" w14:textId="77777777" w:rsidR="004475B9" w:rsidRPr="000B1B3C" w:rsidRDefault="004475B9" w:rsidP="004475B9">
            <w:pPr>
              <w:widowControl/>
              <w:jc w:val="center"/>
              <w:rPr>
                <w:color w:val="595959"/>
                <w:sz w:val="18"/>
                <w:szCs w:val="18"/>
              </w:rPr>
            </w:pPr>
            <w:r w:rsidRPr="00301AEB">
              <w:rPr>
                <w:rFonts w:hint="eastAsia"/>
              </w:rPr>
              <w:t>泰禾集团</w:t>
            </w:r>
          </w:p>
        </w:tc>
        <w:tc>
          <w:tcPr>
            <w:tcW w:w="1275" w:type="dxa"/>
            <w:tcBorders>
              <w:bottom w:val="single" w:sz="4" w:space="0" w:color="auto"/>
            </w:tcBorders>
          </w:tcPr>
          <w:p w14:paraId="155EB3FC" w14:textId="77777777" w:rsidR="004475B9" w:rsidRPr="000B1B3C" w:rsidRDefault="004475B9" w:rsidP="004475B9">
            <w:pPr>
              <w:widowControl/>
              <w:jc w:val="center"/>
              <w:rPr>
                <w:color w:val="595959"/>
                <w:sz w:val="18"/>
                <w:szCs w:val="18"/>
              </w:rPr>
            </w:pPr>
            <w:r w:rsidRPr="00301AEB">
              <w:rPr>
                <w:rFonts w:hint="eastAsia"/>
              </w:rPr>
              <w:t>400</w:t>
            </w:r>
          </w:p>
        </w:tc>
        <w:tc>
          <w:tcPr>
            <w:tcW w:w="1418" w:type="dxa"/>
            <w:tcBorders>
              <w:bottom w:val="single" w:sz="4" w:space="0" w:color="auto"/>
            </w:tcBorders>
          </w:tcPr>
          <w:p w14:paraId="6D2B7481"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37216E47"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890658C" w14:textId="77777777" w:rsidR="004475B9" w:rsidRDefault="004475B9" w:rsidP="004475B9">
            <w:pPr>
              <w:widowControl/>
              <w:jc w:val="center"/>
              <w:rPr>
                <w:rFonts w:ascii="宋体" w:hAnsi="宋体" w:cs="宋体"/>
                <w:color w:val="000000"/>
                <w:kern w:val="0"/>
                <w:sz w:val="24"/>
              </w:rPr>
            </w:pPr>
          </w:p>
        </w:tc>
      </w:tr>
      <w:tr w:rsidR="004475B9" w14:paraId="77F3AE38" w14:textId="77777777" w:rsidTr="000B1B3C">
        <w:trPr>
          <w:trHeight w:val="285"/>
        </w:trPr>
        <w:tc>
          <w:tcPr>
            <w:tcW w:w="1276" w:type="dxa"/>
            <w:tcBorders>
              <w:bottom w:val="single" w:sz="4" w:space="0" w:color="auto"/>
            </w:tcBorders>
          </w:tcPr>
          <w:p w14:paraId="38C62DA0" w14:textId="77777777" w:rsidR="004475B9" w:rsidRPr="000B1B3C" w:rsidRDefault="004475B9" w:rsidP="004475B9">
            <w:pPr>
              <w:widowControl/>
              <w:jc w:val="center"/>
              <w:rPr>
                <w:color w:val="595959"/>
                <w:sz w:val="18"/>
                <w:szCs w:val="18"/>
              </w:rPr>
            </w:pPr>
            <w:r w:rsidRPr="00301AEB">
              <w:rPr>
                <w:rFonts w:hint="eastAsia"/>
              </w:rPr>
              <w:t>000758</w:t>
            </w:r>
          </w:p>
        </w:tc>
        <w:tc>
          <w:tcPr>
            <w:tcW w:w="1418" w:type="dxa"/>
            <w:tcBorders>
              <w:bottom w:val="single" w:sz="4" w:space="0" w:color="auto"/>
            </w:tcBorders>
          </w:tcPr>
          <w:p w14:paraId="25D127B9" w14:textId="77777777" w:rsidR="004475B9" w:rsidRPr="000B1B3C" w:rsidRDefault="004475B9" w:rsidP="004475B9">
            <w:pPr>
              <w:widowControl/>
              <w:jc w:val="center"/>
              <w:rPr>
                <w:color w:val="595959"/>
                <w:sz w:val="18"/>
                <w:szCs w:val="18"/>
              </w:rPr>
            </w:pPr>
            <w:r w:rsidRPr="00301AEB">
              <w:rPr>
                <w:rFonts w:hint="eastAsia"/>
              </w:rPr>
              <w:t>中色股份</w:t>
            </w:r>
          </w:p>
        </w:tc>
        <w:tc>
          <w:tcPr>
            <w:tcW w:w="1275" w:type="dxa"/>
            <w:tcBorders>
              <w:bottom w:val="single" w:sz="4" w:space="0" w:color="auto"/>
            </w:tcBorders>
          </w:tcPr>
          <w:p w14:paraId="63ED9A74" w14:textId="77777777" w:rsidR="004475B9" w:rsidRPr="000B1B3C" w:rsidRDefault="004475B9" w:rsidP="004475B9">
            <w:pPr>
              <w:widowControl/>
              <w:jc w:val="center"/>
              <w:rPr>
                <w:color w:val="595959"/>
                <w:sz w:val="18"/>
                <w:szCs w:val="18"/>
              </w:rPr>
            </w:pPr>
            <w:r w:rsidRPr="00301AEB">
              <w:rPr>
                <w:rFonts w:hint="eastAsia"/>
              </w:rPr>
              <w:t>900</w:t>
            </w:r>
          </w:p>
        </w:tc>
        <w:tc>
          <w:tcPr>
            <w:tcW w:w="1418" w:type="dxa"/>
            <w:tcBorders>
              <w:bottom w:val="single" w:sz="4" w:space="0" w:color="auto"/>
            </w:tcBorders>
          </w:tcPr>
          <w:p w14:paraId="2D4B4176"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3B1B263B"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B968186" w14:textId="77777777" w:rsidR="004475B9" w:rsidRDefault="004475B9" w:rsidP="004475B9">
            <w:pPr>
              <w:widowControl/>
              <w:jc w:val="center"/>
              <w:rPr>
                <w:rFonts w:ascii="宋体" w:hAnsi="宋体" w:cs="宋体"/>
                <w:color w:val="000000"/>
                <w:kern w:val="0"/>
                <w:sz w:val="24"/>
              </w:rPr>
            </w:pPr>
          </w:p>
        </w:tc>
      </w:tr>
      <w:tr w:rsidR="004475B9" w14:paraId="1FB3105E" w14:textId="77777777" w:rsidTr="000B1B3C">
        <w:trPr>
          <w:trHeight w:val="285"/>
        </w:trPr>
        <w:tc>
          <w:tcPr>
            <w:tcW w:w="1276" w:type="dxa"/>
            <w:tcBorders>
              <w:bottom w:val="single" w:sz="4" w:space="0" w:color="auto"/>
            </w:tcBorders>
          </w:tcPr>
          <w:p w14:paraId="5A6F918E" w14:textId="77777777" w:rsidR="004475B9" w:rsidRPr="000B1B3C" w:rsidRDefault="004475B9" w:rsidP="004475B9">
            <w:pPr>
              <w:widowControl/>
              <w:jc w:val="center"/>
              <w:rPr>
                <w:color w:val="595959"/>
                <w:sz w:val="18"/>
                <w:szCs w:val="18"/>
              </w:rPr>
            </w:pPr>
            <w:r w:rsidRPr="00301AEB">
              <w:rPr>
                <w:rFonts w:hint="eastAsia"/>
              </w:rPr>
              <w:t>000776</w:t>
            </w:r>
          </w:p>
        </w:tc>
        <w:tc>
          <w:tcPr>
            <w:tcW w:w="1418" w:type="dxa"/>
            <w:tcBorders>
              <w:bottom w:val="single" w:sz="4" w:space="0" w:color="auto"/>
            </w:tcBorders>
          </w:tcPr>
          <w:p w14:paraId="052FCE21" w14:textId="77777777" w:rsidR="004475B9" w:rsidRPr="000B1B3C" w:rsidRDefault="004475B9" w:rsidP="004475B9">
            <w:pPr>
              <w:widowControl/>
              <w:jc w:val="center"/>
              <w:rPr>
                <w:color w:val="595959"/>
                <w:sz w:val="18"/>
                <w:szCs w:val="18"/>
              </w:rPr>
            </w:pPr>
            <w:r w:rsidRPr="00301AEB">
              <w:rPr>
                <w:rFonts w:hint="eastAsia"/>
              </w:rPr>
              <w:t>广发证券</w:t>
            </w:r>
          </w:p>
        </w:tc>
        <w:tc>
          <w:tcPr>
            <w:tcW w:w="1275" w:type="dxa"/>
            <w:tcBorders>
              <w:bottom w:val="single" w:sz="4" w:space="0" w:color="auto"/>
            </w:tcBorders>
          </w:tcPr>
          <w:p w14:paraId="16037DCA" w14:textId="77777777" w:rsidR="004475B9" w:rsidRPr="000B1B3C" w:rsidRDefault="004475B9" w:rsidP="004475B9">
            <w:pPr>
              <w:widowControl/>
              <w:jc w:val="center"/>
              <w:rPr>
                <w:color w:val="595959"/>
                <w:sz w:val="18"/>
                <w:szCs w:val="18"/>
              </w:rPr>
            </w:pPr>
            <w:r w:rsidRPr="00301AEB">
              <w:rPr>
                <w:rFonts w:hint="eastAsia"/>
              </w:rPr>
              <w:t>2000</w:t>
            </w:r>
          </w:p>
        </w:tc>
        <w:tc>
          <w:tcPr>
            <w:tcW w:w="1418" w:type="dxa"/>
            <w:tcBorders>
              <w:bottom w:val="single" w:sz="4" w:space="0" w:color="auto"/>
            </w:tcBorders>
          </w:tcPr>
          <w:p w14:paraId="1EFD71E5"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7C072AEA"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A065336" w14:textId="77777777" w:rsidR="004475B9" w:rsidRDefault="004475B9" w:rsidP="004475B9">
            <w:pPr>
              <w:widowControl/>
              <w:jc w:val="center"/>
              <w:rPr>
                <w:rFonts w:ascii="宋体" w:hAnsi="宋体" w:cs="宋体"/>
                <w:color w:val="000000"/>
                <w:kern w:val="0"/>
                <w:sz w:val="24"/>
              </w:rPr>
            </w:pPr>
          </w:p>
        </w:tc>
      </w:tr>
      <w:tr w:rsidR="004475B9" w14:paraId="05105650" w14:textId="77777777" w:rsidTr="000B1B3C">
        <w:trPr>
          <w:trHeight w:val="285"/>
        </w:trPr>
        <w:tc>
          <w:tcPr>
            <w:tcW w:w="1276" w:type="dxa"/>
            <w:tcBorders>
              <w:bottom w:val="single" w:sz="4" w:space="0" w:color="auto"/>
            </w:tcBorders>
          </w:tcPr>
          <w:p w14:paraId="3387A025" w14:textId="77777777" w:rsidR="004475B9" w:rsidRPr="000B1B3C" w:rsidRDefault="004475B9" w:rsidP="004475B9">
            <w:pPr>
              <w:widowControl/>
              <w:jc w:val="center"/>
              <w:rPr>
                <w:color w:val="595959"/>
                <w:sz w:val="18"/>
                <w:szCs w:val="18"/>
              </w:rPr>
            </w:pPr>
            <w:r w:rsidRPr="00301AEB">
              <w:rPr>
                <w:rFonts w:hint="eastAsia"/>
              </w:rPr>
              <w:t>000778</w:t>
            </w:r>
          </w:p>
        </w:tc>
        <w:tc>
          <w:tcPr>
            <w:tcW w:w="1418" w:type="dxa"/>
            <w:tcBorders>
              <w:bottom w:val="single" w:sz="4" w:space="0" w:color="auto"/>
            </w:tcBorders>
          </w:tcPr>
          <w:p w14:paraId="7517758B" w14:textId="77777777" w:rsidR="004475B9" w:rsidRPr="000B1B3C" w:rsidRDefault="004475B9" w:rsidP="004475B9">
            <w:pPr>
              <w:widowControl/>
              <w:jc w:val="center"/>
              <w:rPr>
                <w:color w:val="595959"/>
                <w:sz w:val="18"/>
                <w:szCs w:val="18"/>
              </w:rPr>
            </w:pPr>
            <w:r w:rsidRPr="00301AEB">
              <w:rPr>
                <w:rFonts w:hint="eastAsia"/>
              </w:rPr>
              <w:t>新兴铸管</w:t>
            </w:r>
          </w:p>
        </w:tc>
        <w:tc>
          <w:tcPr>
            <w:tcW w:w="1275" w:type="dxa"/>
            <w:tcBorders>
              <w:bottom w:val="single" w:sz="4" w:space="0" w:color="auto"/>
            </w:tcBorders>
          </w:tcPr>
          <w:p w14:paraId="200547FD" w14:textId="77777777" w:rsidR="004475B9" w:rsidRPr="000B1B3C" w:rsidRDefault="004475B9" w:rsidP="004475B9">
            <w:pPr>
              <w:widowControl/>
              <w:jc w:val="center"/>
              <w:rPr>
                <w:color w:val="595959"/>
                <w:sz w:val="18"/>
                <w:szCs w:val="18"/>
              </w:rPr>
            </w:pPr>
            <w:r w:rsidRPr="00301AEB">
              <w:rPr>
                <w:rFonts w:hint="eastAsia"/>
              </w:rPr>
              <w:t>1500</w:t>
            </w:r>
          </w:p>
        </w:tc>
        <w:tc>
          <w:tcPr>
            <w:tcW w:w="1418" w:type="dxa"/>
            <w:tcBorders>
              <w:bottom w:val="single" w:sz="4" w:space="0" w:color="auto"/>
            </w:tcBorders>
          </w:tcPr>
          <w:p w14:paraId="05A77D5F"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05814B6E"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C376AFD" w14:textId="77777777" w:rsidR="004475B9" w:rsidRDefault="004475B9" w:rsidP="004475B9">
            <w:pPr>
              <w:widowControl/>
              <w:jc w:val="center"/>
              <w:rPr>
                <w:rFonts w:ascii="宋体" w:hAnsi="宋体" w:cs="宋体"/>
                <w:color w:val="000000"/>
                <w:kern w:val="0"/>
                <w:sz w:val="24"/>
              </w:rPr>
            </w:pPr>
          </w:p>
        </w:tc>
      </w:tr>
      <w:tr w:rsidR="004475B9" w14:paraId="36546E2A" w14:textId="77777777" w:rsidTr="000B1B3C">
        <w:trPr>
          <w:trHeight w:val="285"/>
        </w:trPr>
        <w:tc>
          <w:tcPr>
            <w:tcW w:w="1276" w:type="dxa"/>
            <w:tcBorders>
              <w:bottom w:val="single" w:sz="4" w:space="0" w:color="auto"/>
            </w:tcBorders>
          </w:tcPr>
          <w:p w14:paraId="5ECBEBD7" w14:textId="77777777" w:rsidR="004475B9" w:rsidRPr="000B1B3C" w:rsidRDefault="004475B9" w:rsidP="004475B9">
            <w:pPr>
              <w:widowControl/>
              <w:jc w:val="center"/>
              <w:rPr>
                <w:color w:val="595959"/>
                <w:sz w:val="18"/>
                <w:szCs w:val="18"/>
              </w:rPr>
            </w:pPr>
            <w:r w:rsidRPr="00301AEB">
              <w:rPr>
                <w:rFonts w:hint="eastAsia"/>
              </w:rPr>
              <w:t>000783</w:t>
            </w:r>
          </w:p>
        </w:tc>
        <w:tc>
          <w:tcPr>
            <w:tcW w:w="1418" w:type="dxa"/>
            <w:tcBorders>
              <w:bottom w:val="single" w:sz="4" w:space="0" w:color="auto"/>
            </w:tcBorders>
          </w:tcPr>
          <w:p w14:paraId="50237A76" w14:textId="77777777" w:rsidR="004475B9" w:rsidRPr="000B1B3C" w:rsidRDefault="004475B9" w:rsidP="004475B9">
            <w:pPr>
              <w:widowControl/>
              <w:jc w:val="center"/>
              <w:rPr>
                <w:color w:val="595959"/>
                <w:sz w:val="18"/>
                <w:szCs w:val="18"/>
              </w:rPr>
            </w:pPr>
            <w:r w:rsidRPr="00301AEB">
              <w:rPr>
                <w:rFonts w:hint="eastAsia"/>
              </w:rPr>
              <w:t>长江证券</w:t>
            </w:r>
          </w:p>
        </w:tc>
        <w:tc>
          <w:tcPr>
            <w:tcW w:w="1275" w:type="dxa"/>
            <w:tcBorders>
              <w:bottom w:val="single" w:sz="4" w:space="0" w:color="auto"/>
            </w:tcBorders>
          </w:tcPr>
          <w:p w14:paraId="7C1DD528" w14:textId="77777777" w:rsidR="004475B9" w:rsidRPr="000B1B3C" w:rsidRDefault="004475B9" w:rsidP="004475B9">
            <w:pPr>
              <w:widowControl/>
              <w:jc w:val="center"/>
              <w:rPr>
                <w:color w:val="595959"/>
                <w:sz w:val="18"/>
                <w:szCs w:val="18"/>
              </w:rPr>
            </w:pPr>
            <w:r w:rsidRPr="00301AEB">
              <w:rPr>
                <w:rFonts w:hint="eastAsia"/>
              </w:rPr>
              <w:t>2400</w:t>
            </w:r>
          </w:p>
        </w:tc>
        <w:tc>
          <w:tcPr>
            <w:tcW w:w="1418" w:type="dxa"/>
            <w:tcBorders>
              <w:bottom w:val="single" w:sz="4" w:space="0" w:color="auto"/>
            </w:tcBorders>
          </w:tcPr>
          <w:p w14:paraId="1F876D00"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296D4A14"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0BFBA21" w14:textId="77777777" w:rsidR="004475B9" w:rsidRDefault="004475B9" w:rsidP="004475B9">
            <w:pPr>
              <w:widowControl/>
              <w:jc w:val="center"/>
              <w:rPr>
                <w:rFonts w:ascii="宋体" w:hAnsi="宋体" w:cs="宋体"/>
                <w:color w:val="000000"/>
                <w:kern w:val="0"/>
                <w:sz w:val="24"/>
              </w:rPr>
            </w:pPr>
          </w:p>
        </w:tc>
      </w:tr>
      <w:tr w:rsidR="004475B9" w14:paraId="21298D09" w14:textId="77777777" w:rsidTr="000B1B3C">
        <w:trPr>
          <w:trHeight w:val="285"/>
        </w:trPr>
        <w:tc>
          <w:tcPr>
            <w:tcW w:w="1276" w:type="dxa"/>
            <w:tcBorders>
              <w:bottom w:val="single" w:sz="4" w:space="0" w:color="auto"/>
            </w:tcBorders>
          </w:tcPr>
          <w:p w14:paraId="6013037E" w14:textId="77777777" w:rsidR="004475B9" w:rsidRPr="000B1B3C" w:rsidRDefault="004475B9" w:rsidP="004475B9">
            <w:pPr>
              <w:widowControl/>
              <w:jc w:val="center"/>
              <w:rPr>
                <w:color w:val="595959"/>
                <w:sz w:val="18"/>
                <w:szCs w:val="18"/>
              </w:rPr>
            </w:pPr>
            <w:r w:rsidRPr="00301AEB">
              <w:rPr>
                <w:rFonts w:hint="eastAsia"/>
              </w:rPr>
              <w:t>000786</w:t>
            </w:r>
          </w:p>
        </w:tc>
        <w:tc>
          <w:tcPr>
            <w:tcW w:w="1418" w:type="dxa"/>
            <w:tcBorders>
              <w:bottom w:val="single" w:sz="4" w:space="0" w:color="auto"/>
            </w:tcBorders>
          </w:tcPr>
          <w:p w14:paraId="5479E87E" w14:textId="77777777" w:rsidR="004475B9" w:rsidRPr="000B1B3C" w:rsidRDefault="004475B9" w:rsidP="004475B9">
            <w:pPr>
              <w:widowControl/>
              <w:jc w:val="center"/>
              <w:rPr>
                <w:color w:val="595959"/>
                <w:sz w:val="18"/>
                <w:szCs w:val="18"/>
              </w:rPr>
            </w:pPr>
            <w:r w:rsidRPr="00301AEB">
              <w:rPr>
                <w:rFonts w:hint="eastAsia"/>
              </w:rPr>
              <w:t>北新建材</w:t>
            </w:r>
          </w:p>
        </w:tc>
        <w:tc>
          <w:tcPr>
            <w:tcW w:w="1275" w:type="dxa"/>
            <w:tcBorders>
              <w:bottom w:val="single" w:sz="4" w:space="0" w:color="auto"/>
            </w:tcBorders>
          </w:tcPr>
          <w:p w14:paraId="63D8FCF1" w14:textId="77777777" w:rsidR="004475B9" w:rsidRPr="000B1B3C" w:rsidRDefault="004475B9" w:rsidP="004475B9">
            <w:pPr>
              <w:widowControl/>
              <w:jc w:val="center"/>
              <w:rPr>
                <w:color w:val="595959"/>
                <w:sz w:val="18"/>
                <w:szCs w:val="18"/>
              </w:rPr>
            </w:pPr>
            <w:r w:rsidRPr="00301AEB">
              <w:rPr>
                <w:rFonts w:hint="eastAsia"/>
              </w:rPr>
              <w:t>600</w:t>
            </w:r>
          </w:p>
        </w:tc>
        <w:tc>
          <w:tcPr>
            <w:tcW w:w="1418" w:type="dxa"/>
            <w:tcBorders>
              <w:bottom w:val="single" w:sz="4" w:space="0" w:color="auto"/>
            </w:tcBorders>
          </w:tcPr>
          <w:p w14:paraId="166C9B38"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5F8B7BDF"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51C13A0" w14:textId="77777777" w:rsidR="004475B9" w:rsidRDefault="004475B9" w:rsidP="004475B9">
            <w:pPr>
              <w:widowControl/>
              <w:jc w:val="center"/>
              <w:rPr>
                <w:rFonts w:ascii="宋体" w:hAnsi="宋体" w:cs="宋体"/>
                <w:color w:val="000000"/>
                <w:kern w:val="0"/>
                <w:sz w:val="24"/>
              </w:rPr>
            </w:pPr>
          </w:p>
        </w:tc>
      </w:tr>
      <w:tr w:rsidR="004475B9" w14:paraId="4451FB02" w14:textId="77777777" w:rsidTr="000B1B3C">
        <w:trPr>
          <w:trHeight w:val="285"/>
        </w:trPr>
        <w:tc>
          <w:tcPr>
            <w:tcW w:w="1276" w:type="dxa"/>
            <w:tcBorders>
              <w:bottom w:val="single" w:sz="4" w:space="0" w:color="auto"/>
            </w:tcBorders>
          </w:tcPr>
          <w:p w14:paraId="521456AE" w14:textId="77777777" w:rsidR="004475B9" w:rsidRPr="000B1B3C" w:rsidRDefault="004475B9" w:rsidP="004475B9">
            <w:pPr>
              <w:widowControl/>
              <w:jc w:val="center"/>
              <w:rPr>
                <w:color w:val="595959"/>
                <w:sz w:val="18"/>
                <w:szCs w:val="18"/>
              </w:rPr>
            </w:pPr>
            <w:r w:rsidRPr="00301AEB">
              <w:rPr>
                <w:rFonts w:hint="eastAsia"/>
              </w:rPr>
              <w:t>000792</w:t>
            </w:r>
          </w:p>
        </w:tc>
        <w:tc>
          <w:tcPr>
            <w:tcW w:w="1418" w:type="dxa"/>
            <w:tcBorders>
              <w:bottom w:val="single" w:sz="4" w:space="0" w:color="auto"/>
            </w:tcBorders>
          </w:tcPr>
          <w:p w14:paraId="714E24D4" w14:textId="77777777" w:rsidR="004475B9" w:rsidRPr="000B1B3C" w:rsidRDefault="004475B9" w:rsidP="004475B9">
            <w:pPr>
              <w:widowControl/>
              <w:jc w:val="center"/>
              <w:rPr>
                <w:color w:val="595959"/>
                <w:sz w:val="18"/>
                <w:szCs w:val="18"/>
              </w:rPr>
            </w:pPr>
            <w:r w:rsidRPr="00301AEB">
              <w:rPr>
                <w:rFonts w:hint="eastAsia"/>
              </w:rPr>
              <w:t>盐湖股份</w:t>
            </w:r>
          </w:p>
        </w:tc>
        <w:tc>
          <w:tcPr>
            <w:tcW w:w="1275" w:type="dxa"/>
            <w:tcBorders>
              <w:bottom w:val="single" w:sz="4" w:space="0" w:color="auto"/>
            </w:tcBorders>
          </w:tcPr>
          <w:p w14:paraId="5DE7CE21" w14:textId="77777777" w:rsidR="004475B9" w:rsidRPr="000B1B3C" w:rsidRDefault="004475B9" w:rsidP="004475B9">
            <w:pPr>
              <w:widowControl/>
              <w:jc w:val="center"/>
              <w:rPr>
                <w:color w:val="595959"/>
                <w:sz w:val="18"/>
                <w:szCs w:val="18"/>
              </w:rPr>
            </w:pPr>
            <w:r w:rsidRPr="00301AEB">
              <w:rPr>
                <w:rFonts w:hint="eastAsia"/>
              </w:rPr>
              <w:t>400</w:t>
            </w:r>
          </w:p>
        </w:tc>
        <w:tc>
          <w:tcPr>
            <w:tcW w:w="1418" w:type="dxa"/>
            <w:tcBorders>
              <w:bottom w:val="single" w:sz="4" w:space="0" w:color="auto"/>
            </w:tcBorders>
          </w:tcPr>
          <w:p w14:paraId="20DB9E3C"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245219E6"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CB84592" w14:textId="77777777" w:rsidR="004475B9" w:rsidRDefault="004475B9" w:rsidP="004475B9">
            <w:pPr>
              <w:widowControl/>
              <w:jc w:val="center"/>
              <w:rPr>
                <w:rFonts w:ascii="宋体" w:hAnsi="宋体" w:cs="宋体"/>
                <w:color w:val="000000"/>
                <w:kern w:val="0"/>
                <w:sz w:val="24"/>
              </w:rPr>
            </w:pPr>
          </w:p>
        </w:tc>
      </w:tr>
      <w:tr w:rsidR="004475B9" w14:paraId="1994367F" w14:textId="77777777" w:rsidTr="000B1B3C">
        <w:trPr>
          <w:trHeight w:val="285"/>
        </w:trPr>
        <w:tc>
          <w:tcPr>
            <w:tcW w:w="1276" w:type="dxa"/>
            <w:tcBorders>
              <w:bottom w:val="single" w:sz="4" w:space="0" w:color="auto"/>
            </w:tcBorders>
          </w:tcPr>
          <w:p w14:paraId="18175711" w14:textId="77777777" w:rsidR="004475B9" w:rsidRPr="000B1B3C" w:rsidRDefault="004475B9" w:rsidP="004475B9">
            <w:pPr>
              <w:widowControl/>
              <w:jc w:val="center"/>
              <w:rPr>
                <w:color w:val="595959"/>
                <w:sz w:val="18"/>
                <w:szCs w:val="18"/>
              </w:rPr>
            </w:pPr>
            <w:r w:rsidRPr="00301AEB">
              <w:rPr>
                <w:rFonts w:hint="eastAsia"/>
              </w:rPr>
              <w:t>000793</w:t>
            </w:r>
          </w:p>
        </w:tc>
        <w:tc>
          <w:tcPr>
            <w:tcW w:w="1418" w:type="dxa"/>
            <w:tcBorders>
              <w:bottom w:val="single" w:sz="4" w:space="0" w:color="auto"/>
            </w:tcBorders>
          </w:tcPr>
          <w:p w14:paraId="5273EAC3" w14:textId="77777777" w:rsidR="004475B9" w:rsidRPr="000B1B3C" w:rsidRDefault="004475B9" w:rsidP="004475B9">
            <w:pPr>
              <w:widowControl/>
              <w:jc w:val="center"/>
              <w:rPr>
                <w:color w:val="595959"/>
                <w:sz w:val="18"/>
                <w:szCs w:val="18"/>
              </w:rPr>
            </w:pPr>
            <w:r w:rsidRPr="00301AEB">
              <w:rPr>
                <w:rFonts w:hint="eastAsia"/>
              </w:rPr>
              <w:t>华闻传媒</w:t>
            </w:r>
          </w:p>
        </w:tc>
        <w:tc>
          <w:tcPr>
            <w:tcW w:w="1275" w:type="dxa"/>
            <w:tcBorders>
              <w:bottom w:val="single" w:sz="4" w:space="0" w:color="auto"/>
            </w:tcBorders>
          </w:tcPr>
          <w:p w14:paraId="44020E89" w14:textId="77777777" w:rsidR="004475B9" w:rsidRPr="000B1B3C" w:rsidRDefault="004475B9" w:rsidP="004475B9">
            <w:pPr>
              <w:widowControl/>
              <w:jc w:val="center"/>
              <w:rPr>
                <w:color w:val="595959"/>
                <w:sz w:val="18"/>
                <w:szCs w:val="18"/>
              </w:rPr>
            </w:pPr>
            <w:r w:rsidRPr="00301AEB">
              <w:rPr>
                <w:rFonts w:hint="eastAsia"/>
              </w:rPr>
              <w:t>1200</w:t>
            </w:r>
          </w:p>
        </w:tc>
        <w:tc>
          <w:tcPr>
            <w:tcW w:w="1418" w:type="dxa"/>
            <w:tcBorders>
              <w:bottom w:val="single" w:sz="4" w:space="0" w:color="auto"/>
            </w:tcBorders>
          </w:tcPr>
          <w:p w14:paraId="1DF4737D"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45FF5475"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F57E25F" w14:textId="77777777" w:rsidR="004475B9" w:rsidRDefault="004475B9" w:rsidP="004475B9">
            <w:pPr>
              <w:widowControl/>
              <w:jc w:val="center"/>
              <w:rPr>
                <w:rFonts w:ascii="宋体" w:hAnsi="宋体" w:cs="宋体"/>
                <w:color w:val="000000"/>
                <w:kern w:val="0"/>
                <w:sz w:val="24"/>
              </w:rPr>
            </w:pPr>
          </w:p>
        </w:tc>
      </w:tr>
      <w:tr w:rsidR="004475B9" w14:paraId="4E701E95" w14:textId="77777777" w:rsidTr="000B1B3C">
        <w:trPr>
          <w:trHeight w:val="285"/>
        </w:trPr>
        <w:tc>
          <w:tcPr>
            <w:tcW w:w="1276" w:type="dxa"/>
            <w:tcBorders>
              <w:bottom w:val="single" w:sz="4" w:space="0" w:color="auto"/>
            </w:tcBorders>
          </w:tcPr>
          <w:p w14:paraId="65FB73D6" w14:textId="77777777" w:rsidR="004475B9" w:rsidRPr="000B1B3C" w:rsidRDefault="004475B9" w:rsidP="004475B9">
            <w:pPr>
              <w:widowControl/>
              <w:jc w:val="center"/>
              <w:rPr>
                <w:color w:val="595959"/>
                <w:sz w:val="18"/>
                <w:szCs w:val="18"/>
              </w:rPr>
            </w:pPr>
            <w:r w:rsidRPr="00301AEB">
              <w:rPr>
                <w:rFonts w:hint="eastAsia"/>
              </w:rPr>
              <w:t>000858</w:t>
            </w:r>
          </w:p>
        </w:tc>
        <w:tc>
          <w:tcPr>
            <w:tcW w:w="1418" w:type="dxa"/>
            <w:tcBorders>
              <w:bottom w:val="single" w:sz="4" w:space="0" w:color="auto"/>
            </w:tcBorders>
          </w:tcPr>
          <w:p w14:paraId="7A97C071" w14:textId="77777777" w:rsidR="004475B9" w:rsidRPr="000B1B3C" w:rsidRDefault="004475B9" w:rsidP="004475B9">
            <w:pPr>
              <w:widowControl/>
              <w:jc w:val="center"/>
              <w:rPr>
                <w:color w:val="595959"/>
                <w:sz w:val="18"/>
                <w:szCs w:val="18"/>
              </w:rPr>
            </w:pPr>
            <w:r w:rsidRPr="00301AEB">
              <w:rPr>
                <w:rFonts w:hint="eastAsia"/>
              </w:rPr>
              <w:t>五</w:t>
            </w:r>
            <w:r w:rsidRPr="00301AEB">
              <w:rPr>
                <w:rFonts w:hint="eastAsia"/>
              </w:rPr>
              <w:t xml:space="preserve"> </w:t>
            </w:r>
            <w:r w:rsidRPr="00301AEB">
              <w:rPr>
                <w:rFonts w:hint="eastAsia"/>
              </w:rPr>
              <w:t>粮</w:t>
            </w:r>
            <w:r w:rsidRPr="00301AEB">
              <w:rPr>
                <w:rFonts w:hint="eastAsia"/>
              </w:rPr>
              <w:t xml:space="preserve"> </w:t>
            </w:r>
            <w:r w:rsidRPr="00301AEB">
              <w:rPr>
                <w:rFonts w:hint="eastAsia"/>
              </w:rPr>
              <w:t>液</w:t>
            </w:r>
          </w:p>
        </w:tc>
        <w:tc>
          <w:tcPr>
            <w:tcW w:w="1275" w:type="dxa"/>
            <w:tcBorders>
              <w:bottom w:val="single" w:sz="4" w:space="0" w:color="auto"/>
            </w:tcBorders>
          </w:tcPr>
          <w:p w14:paraId="2ABE97E1" w14:textId="77777777" w:rsidR="004475B9" w:rsidRPr="000B1B3C" w:rsidRDefault="004475B9" w:rsidP="004475B9">
            <w:pPr>
              <w:widowControl/>
              <w:jc w:val="center"/>
              <w:rPr>
                <w:color w:val="595959"/>
                <w:sz w:val="18"/>
                <w:szCs w:val="18"/>
              </w:rPr>
            </w:pPr>
            <w:r w:rsidRPr="00301AEB">
              <w:rPr>
                <w:rFonts w:hint="eastAsia"/>
              </w:rPr>
              <w:t>1200</w:t>
            </w:r>
          </w:p>
        </w:tc>
        <w:tc>
          <w:tcPr>
            <w:tcW w:w="1418" w:type="dxa"/>
            <w:tcBorders>
              <w:bottom w:val="single" w:sz="4" w:space="0" w:color="auto"/>
            </w:tcBorders>
          </w:tcPr>
          <w:p w14:paraId="6CD54AB5"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4D9FF5E4"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CA91AA7" w14:textId="77777777" w:rsidR="004475B9" w:rsidRDefault="004475B9" w:rsidP="004475B9">
            <w:pPr>
              <w:widowControl/>
              <w:jc w:val="center"/>
              <w:rPr>
                <w:rFonts w:ascii="宋体" w:hAnsi="宋体" w:cs="宋体"/>
                <w:color w:val="000000"/>
                <w:kern w:val="0"/>
                <w:sz w:val="24"/>
              </w:rPr>
            </w:pPr>
          </w:p>
        </w:tc>
      </w:tr>
      <w:tr w:rsidR="004475B9" w14:paraId="577A4490" w14:textId="77777777" w:rsidTr="000B1B3C">
        <w:trPr>
          <w:trHeight w:val="285"/>
        </w:trPr>
        <w:tc>
          <w:tcPr>
            <w:tcW w:w="1276" w:type="dxa"/>
            <w:tcBorders>
              <w:bottom w:val="single" w:sz="4" w:space="0" w:color="auto"/>
            </w:tcBorders>
          </w:tcPr>
          <w:p w14:paraId="3E521086" w14:textId="77777777" w:rsidR="004475B9" w:rsidRPr="000B1B3C" w:rsidRDefault="004475B9" w:rsidP="004475B9">
            <w:pPr>
              <w:widowControl/>
              <w:jc w:val="center"/>
              <w:rPr>
                <w:color w:val="595959"/>
                <w:sz w:val="18"/>
                <w:szCs w:val="18"/>
              </w:rPr>
            </w:pPr>
            <w:r w:rsidRPr="00301AEB">
              <w:rPr>
                <w:rFonts w:hint="eastAsia"/>
              </w:rPr>
              <w:t>000876</w:t>
            </w:r>
          </w:p>
        </w:tc>
        <w:tc>
          <w:tcPr>
            <w:tcW w:w="1418" w:type="dxa"/>
            <w:tcBorders>
              <w:bottom w:val="single" w:sz="4" w:space="0" w:color="auto"/>
            </w:tcBorders>
          </w:tcPr>
          <w:p w14:paraId="6D50A8B6" w14:textId="77777777" w:rsidR="004475B9" w:rsidRPr="000B1B3C" w:rsidRDefault="004475B9" w:rsidP="004475B9">
            <w:pPr>
              <w:widowControl/>
              <w:jc w:val="center"/>
              <w:rPr>
                <w:color w:val="595959"/>
                <w:sz w:val="18"/>
                <w:szCs w:val="18"/>
              </w:rPr>
            </w:pPr>
            <w:r w:rsidRPr="00301AEB">
              <w:rPr>
                <w:rFonts w:hint="eastAsia"/>
              </w:rPr>
              <w:t>新</w:t>
            </w:r>
            <w:r w:rsidRPr="00301AEB">
              <w:rPr>
                <w:rFonts w:hint="eastAsia"/>
              </w:rPr>
              <w:t xml:space="preserve"> </w:t>
            </w:r>
            <w:r w:rsidRPr="00301AEB">
              <w:rPr>
                <w:rFonts w:hint="eastAsia"/>
              </w:rPr>
              <w:t>希</w:t>
            </w:r>
            <w:r w:rsidRPr="00301AEB">
              <w:rPr>
                <w:rFonts w:hint="eastAsia"/>
              </w:rPr>
              <w:t xml:space="preserve"> </w:t>
            </w:r>
            <w:r w:rsidRPr="00301AEB">
              <w:rPr>
                <w:rFonts w:hint="eastAsia"/>
              </w:rPr>
              <w:t>望</w:t>
            </w:r>
          </w:p>
        </w:tc>
        <w:tc>
          <w:tcPr>
            <w:tcW w:w="1275" w:type="dxa"/>
            <w:tcBorders>
              <w:bottom w:val="single" w:sz="4" w:space="0" w:color="auto"/>
            </w:tcBorders>
          </w:tcPr>
          <w:p w14:paraId="4A654B9F" w14:textId="77777777" w:rsidR="004475B9" w:rsidRPr="000B1B3C" w:rsidRDefault="004475B9" w:rsidP="004475B9">
            <w:pPr>
              <w:widowControl/>
              <w:jc w:val="center"/>
              <w:rPr>
                <w:color w:val="595959"/>
                <w:sz w:val="18"/>
                <w:szCs w:val="18"/>
              </w:rPr>
            </w:pPr>
            <w:r w:rsidRPr="00301AEB">
              <w:rPr>
                <w:rFonts w:hint="eastAsia"/>
              </w:rPr>
              <w:t>1400</w:t>
            </w:r>
          </w:p>
        </w:tc>
        <w:tc>
          <w:tcPr>
            <w:tcW w:w="1418" w:type="dxa"/>
            <w:tcBorders>
              <w:bottom w:val="single" w:sz="4" w:space="0" w:color="auto"/>
            </w:tcBorders>
          </w:tcPr>
          <w:p w14:paraId="2B12F631"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117B9111"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C78F5CB" w14:textId="77777777" w:rsidR="004475B9" w:rsidRDefault="004475B9" w:rsidP="004475B9">
            <w:pPr>
              <w:widowControl/>
              <w:jc w:val="center"/>
              <w:rPr>
                <w:rFonts w:ascii="宋体" w:hAnsi="宋体" w:cs="宋体"/>
                <w:color w:val="000000"/>
                <w:kern w:val="0"/>
                <w:sz w:val="24"/>
              </w:rPr>
            </w:pPr>
          </w:p>
        </w:tc>
      </w:tr>
      <w:tr w:rsidR="004475B9" w14:paraId="291904CA" w14:textId="77777777" w:rsidTr="000B1B3C">
        <w:trPr>
          <w:trHeight w:val="285"/>
        </w:trPr>
        <w:tc>
          <w:tcPr>
            <w:tcW w:w="1276" w:type="dxa"/>
            <w:tcBorders>
              <w:bottom w:val="single" w:sz="4" w:space="0" w:color="auto"/>
            </w:tcBorders>
          </w:tcPr>
          <w:p w14:paraId="08A51DA9" w14:textId="77777777" w:rsidR="004475B9" w:rsidRPr="000B1B3C" w:rsidRDefault="004475B9" w:rsidP="004475B9">
            <w:pPr>
              <w:widowControl/>
              <w:jc w:val="center"/>
              <w:rPr>
                <w:color w:val="595959"/>
                <w:sz w:val="18"/>
                <w:szCs w:val="18"/>
              </w:rPr>
            </w:pPr>
            <w:r w:rsidRPr="00301AEB">
              <w:rPr>
                <w:rFonts w:hint="eastAsia"/>
              </w:rPr>
              <w:t>000883</w:t>
            </w:r>
          </w:p>
        </w:tc>
        <w:tc>
          <w:tcPr>
            <w:tcW w:w="1418" w:type="dxa"/>
            <w:tcBorders>
              <w:bottom w:val="single" w:sz="4" w:space="0" w:color="auto"/>
            </w:tcBorders>
          </w:tcPr>
          <w:p w14:paraId="416F8B99" w14:textId="77777777" w:rsidR="004475B9" w:rsidRPr="000B1B3C" w:rsidRDefault="004475B9" w:rsidP="004475B9">
            <w:pPr>
              <w:widowControl/>
              <w:jc w:val="center"/>
              <w:rPr>
                <w:color w:val="595959"/>
                <w:sz w:val="18"/>
                <w:szCs w:val="18"/>
              </w:rPr>
            </w:pPr>
            <w:r w:rsidRPr="00301AEB">
              <w:rPr>
                <w:rFonts w:hint="eastAsia"/>
              </w:rPr>
              <w:t>湖北能源</w:t>
            </w:r>
          </w:p>
        </w:tc>
        <w:tc>
          <w:tcPr>
            <w:tcW w:w="1275" w:type="dxa"/>
            <w:tcBorders>
              <w:bottom w:val="single" w:sz="4" w:space="0" w:color="auto"/>
            </w:tcBorders>
          </w:tcPr>
          <w:p w14:paraId="6F4B570D" w14:textId="77777777" w:rsidR="004475B9" w:rsidRPr="000B1B3C" w:rsidRDefault="004475B9" w:rsidP="004475B9">
            <w:pPr>
              <w:widowControl/>
              <w:jc w:val="center"/>
              <w:rPr>
                <w:color w:val="595959"/>
                <w:sz w:val="18"/>
                <w:szCs w:val="18"/>
              </w:rPr>
            </w:pPr>
            <w:r w:rsidRPr="00301AEB">
              <w:rPr>
                <w:rFonts w:hint="eastAsia"/>
              </w:rPr>
              <w:t>1400</w:t>
            </w:r>
          </w:p>
        </w:tc>
        <w:tc>
          <w:tcPr>
            <w:tcW w:w="1418" w:type="dxa"/>
            <w:tcBorders>
              <w:bottom w:val="single" w:sz="4" w:space="0" w:color="auto"/>
            </w:tcBorders>
          </w:tcPr>
          <w:p w14:paraId="38579232"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12906767"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8DB88B9" w14:textId="77777777" w:rsidR="004475B9" w:rsidRDefault="004475B9" w:rsidP="004475B9">
            <w:pPr>
              <w:widowControl/>
              <w:jc w:val="center"/>
              <w:rPr>
                <w:rFonts w:ascii="宋体" w:hAnsi="宋体" w:cs="宋体"/>
                <w:color w:val="000000"/>
                <w:kern w:val="0"/>
                <w:sz w:val="24"/>
              </w:rPr>
            </w:pPr>
          </w:p>
        </w:tc>
      </w:tr>
      <w:tr w:rsidR="004475B9" w14:paraId="7E6B4964" w14:textId="77777777" w:rsidTr="000B1B3C">
        <w:trPr>
          <w:trHeight w:val="285"/>
        </w:trPr>
        <w:tc>
          <w:tcPr>
            <w:tcW w:w="1276" w:type="dxa"/>
            <w:tcBorders>
              <w:bottom w:val="single" w:sz="4" w:space="0" w:color="auto"/>
            </w:tcBorders>
          </w:tcPr>
          <w:p w14:paraId="3FD97C38" w14:textId="77777777" w:rsidR="004475B9" w:rsidRPr="000B1B3C" w:rsidRDefault="004475B9" w:rsidP="004475B9">
            <w:pPr>
              <w:widowControl/>
              <w:jc w:val="center"/>
              <w:rPr>
                <w:color w:val="595959"/>
                <w:sz w:val="18"/>
                <w:szCs w:val="18"/>
              </w:rPr>
            </w:pPr>
            <w:r w:rsidRPr="00301AEB">
              <w:rPr>
                <w:rFonts w:hint="eastAsia"/>
              </w:rPr>
              <w:t>000895</w:t>
            </w:r>
          </w:p>
        </w:tc>
        <w:tc>
          <w:tcPr>
            <w:tcW w:w="1418" w:type="dxa"/>
            <w:tcBorders>
              <w:bottom w:val="single" w:sz="4" w:space="0" w:color="auto"/>
            </w:tcBorders>
          </w:tcPr>
          <w:p w14:paraId="157F4B16" w14:textId="77777777" w:rsidR="004475B9" w:rsidRPr="000B1B3C" w:rsidRDefault="004475B9" w:rsidP="004475B9">
            <w:pPr>
              <w:widowControl/>
              <w:jc w:val="center"/>
              <w:rPr>
                <w:color w:val="595959"/>
                <w:sz w:val="18"/>
                <w:szCs w:val="18"/>
              </w:rPr>
            </w:pPr>
            <w:r w:rsidRPr="00301AEB">
              <w:rPr>
                <w:rFonts w:hint="eastAsia"/>
              </w:rPr>
              <w:t>双汇发展</w:t>
            </w:r>
          </w:p>
        </w:tc>
        <w:tc>
          <w:tcPr>
            <w:tcW w:w="1275" w:type="dxa"/>
            <w:tcBorders>
              <w:bottom w:val="single" w:sz="4" w:space="0" w:color="auto"/>
            </w:tcBorders>
          </w:tcPr>
          <w:p w14:paraId="4F703D32" w14:textId="77777777" w:rsidR="004475B9" w:rsidRPr="000B1B3C" w:rsidRDefault="004475B9" w:rsidP="004475B9">
            <w:pPr>
              <w:widowControl/>
              <w:jc w:val="center"/>
              <w:rPr>
                <w:color w:val="595959"/>
                <w:sz w:val="18"/>
                <w:szCs w:val="18"/>
              </w:rPr>
            </w:pPr>
            <w:r w:rsidRPr="00301AEB">
              <w:rPr>
                <w:rFonts w:hint="eastAsia"/>
              </w:rPr>
              <w:t>700</w:t>
            </w:r>
          </w:p>
        </w:tc>
        <w:tc>
          <w:tcPr>
            <w:tcW w:w="1418" w:type="dxa"/>
            <w:tcBorders>
              <w:bottom w:val="single" w:sz="4" w:space="0" w:color="auto"/>
            </w:tcBorders>
          </w:tcPr>
          <w:p w14:paraId="1FE87577"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33EF28F4"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902E07E" w14:textId="77777777" w:rsidR="004475B9" w:rsidRDefault="004475B9" w:rsidP="004475B9">
            <w:pPr>
              <w:widowControl/>
              <w:jc w:val="center"/>
              <w:rPr>
                <w:rFonts w:ascii="宋体" w:hAnsi="宋体" w:cs="宋体"/>
                <w:color w:val="000000"/>
                <w:kern w:val="0"/>
                <w:sz w:val="24"/>
              </w:rPr>
            </w:pPr>
          </w:p>
        </w:tc>
      </w:tr>
      <w:tr w:rsidR="004475B9" w14:paraId="255936E3" w14:textId="77777777" w:rsidTr="000B1B3C">
        <w:trPr>
          <w:trHeight w:val="285"/>
        </w:trPr>
        <w:tc>
          <w:tcPr>
            <w:tcW w:w="1276" w:type="dxa"/>
            <w:tcBorders>
              <w:bottom w:val="single" w:sz="4" w:space="0" w:color="auto"/>
            </w:tcBorders>
          </w:tcPr>
          <w:p w14:paraId="74EB78D6" w14:textId="77777777" w:rsidR="004475B9" w:rsidRPr="000B1B3C" w:rsidRDefault="004475B9" w:rsidP="004475B9">
            <w:pPr>
              <w:widowControl/>
              <w:jc w:val="center"/>
              <w:rPr>
                <w:color w:val="595959"/>
                <w:sz w:val="18"/>
                <w:szCs w:val="18"/>
              </w:rPr>
            </w:pPr>
            <w:r w:rsidRPr="00301AEB">
              <w:rPr>
                <w:rFonts w:hint="eastAsia"/>
              </w:rPr>
              <w:t>000898</w:t>
            </w:r>
          </w:p>
        </w:tc>
        <w:tc>
          <w:tcPr>
            <w:tcW w:w="1418" w:type="dxa"/>
            <w:tcBorders>
              <w:bottom w:val="single" w:sz="4" w:space="0" w:color="auto"/>
            </w:tcBorders>
          </w:tcPr>
          <w:p w14:paraId="08879F29" w14:textId="77777777" w:rsidR="004475B9" w:rsidRPr="000B1B3C" w:rsidRDefault="004475B9" w:rsidP="004475B9">
            <w:pPr>
              <w:widowControl/>
              <w:jc w:val="center"/>
              <w:rPr>
                <w:color w:val="595959"/>
                <w:sz w:val="18"/>
                <w:szCs w:val="18"/>
              </w:rPr>
            </w:pPr>
            <w:r w:rsidRPr="00301AEB">
              <w:rPr>
                <w:rFonts w:hint="eastAsia"/>
              </w:rPr>
              <w:t>鞍钢股份</w:t>
            </w:r>
          </w:p>
        </w:tc>
        <w:tc>
          <w:tcPr>
            <w:tcW w:w="1275" w:type="dxa"/>
            <w:tcBorders>
              <w:bottom w:val="single" w:sz="4" w:space="0" w:color="auto"/>
            </w:tcBorders>
          </w:tcPr>
          <w:p w14:paraId="55F18D48" w14:textId="77777777" w:rsidR="004475B9" w:rsidRPr="000B1B3C" w:rsidRDefault="004475B9" w:rsidP="004475B9">
            <w:pPr>
              <w:widowControl/>
              <w:jc w:val="center"/>
              <w:rPr>
                <w:color w:val="595959"/>
                <w:sz w:val="18"/>
                <w:szCs w:val="18"/>
              </w:rPr>
            </w:pPr>
            <w:r w:rsidRPr="00301AEB">
              <w:rPr>
                <w:rFonts w:hint="eastAsia"/>
              </w:rPr>
              <w:t>1000</w:t>
            </w:r>
          </w:p>
        </w:tc>
        <w:tc>
          <w:tcPr>
            <w:tcW w:w="1418" w:type="dxa"/>
            <w:tcBorders>
              <w:bottom w:val="single" w:sz="4" w:space="0" w:color="auto"/>
            </w:tcBorders>
          </w:tcPr>
          <w:p w14:paraId="2EC5F580"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7B67EA04"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C899656" w14:textId="77777777" w:rsidR="004475B9" w:rsidRDefault="004475B9" w:rsidP="004475B9">
            <w:pPr>
              <w:widowControl/>
              <w:jc w:val="center"/>
              <w:rPr>
                <w:rFonts w:ascii="宋体" w:hAnsi="宋体" w:cs="宋体"/>
                <w:color w:val="000000"/>
                <w:kern w:val="0"/>
                <w:sz w:val="24"/>
              </w:rPr>
            </w:pPr>
          </w:p>
        </w:tc>
      </w:tr>
      <w:tr w:rsidR="004475B9" w14:paraId="6F956D2C" w14:textId="77777777" w:rsidTr="000B1B3C">
        <w:trPr>
          <w:trHeight w:val="285"/>
        </w:trPr>
        <w:tc>
          <w:tcPr>
            <w:tcW w:w="1276" w:type="dxa"/>
            <w:tcBorders>
              <w:bottom w:val="single" w:sz="4" w:space="0" w:color="auto"/>
            </w:tcBorders>
          </w:tcPr>
          <w:p w14:paraId="6A9B6D8A" w14:textId="77777777" w:rsidR="004475B9" w:rsidRPr="000B1B3C" w:rsidRDefault="004475B9" w:rsidP="004475B9">
            <w:pPr>
              <w:widowControl/>
              <w:jc w:val="center"/>
              <w:rPr>
                <w:color w:val="595959"/>
                <w:sz w:val="18"/>
                <w:szCs w:val="18"/>
              </w:rPr>
            </w:pPr>
            <w:r w:rsidRPr="00301AEB">
              <w:rPr>
                <w:rFonts w:hint="eastAsia"/>
              </w:rPr>
              <w:t>000937</w:t>
            </w:r>
          </w:p>
        </w:tc>
        <w:tc>
          <w:tcPr>
            <w:tcW w:w="1418" w:type="dxa"/>
            <w:tcBorders>
              <w:bottom w:val="single" w:sz="4" w:space="0" w:color="auto"/>
            </w:tcBorders>
          </w:tcPr>
          <w:p w14:paraId="67C6477C" w14:textId="77777777" w:rsidR="004475B9" w:rsidRPr="000B1B3C" w:rsidRDefault="004475B9" w:rsidP="004475B9">
            <w:pPr>
              <w:widowControl/>
              <w:jc w:val="center"/>
              <w:rPr>
                <w:color w:val="595959"/>
                <w:sz w:val="18"/>
                <w:szCs w:val="18"/>
              </w:rPr>
            </w:pPr>
            <w:r w:rsidRPr="00301AEB">
              <w:rPr>
                <w:rFonts w:hint="eastAsia"/>
              </w:rPr>
              <w:t>冀中能源</w:t>
            </w:r>
          </w:p>
        </w:tc>
        <w:tc>
          <w:tcPr>
            <w:tcW w:w="1275" w:type="dxa"/>
            <w:tcBorders>
              <w:bottom w:val="single" w:sz="4" w:space="0" w:color="auto"/>
            </w:tcBorders>
          </w:tcPr>
          <w:p w14:paraId="3CB13FA8" w14:textId="77777777" w:rsidR="004475B9" w:rsidRPr="000B1B3C" w:rsidRDefault="004475B9" w:rsidP="004475B9">
            <w:pPr>
              <w:widowControl/>
              <w:jc w:val="center"/>
              <w:rPr>
                <w:color w:val="595959"/>
                <w:sz w:val="18"/>
                <w:szCs w:val="18"/>
              </w:rPr>
            </w:pPr>
            <w:r w:rsidRPr="00301AEB">
              <w:rPr>
                <w:rFonts w:hint="eastAsia"/>
              </w:rPr>
              <w:t>700</w:t>
            </w:r>
          </w:p>
        </w:tc>
        <w:tc>
          <w:tcPr>
            <w:tcW w:w="1418" w:type="dxa"/>
            <w:tcBorders>
              <w:bottom w:val="single" w:sz="4" w:space="0" w:color="auto"/>
            </w:tcBorders>
          </w:tcPr>
          <w:p w14:paraId="76E3E12D"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1F4270B0"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2E9D4CC" w14:textId="77777777" w:rsidR="004475B9" w:rsidRDefault="004475B9" w:rsidP="004475B9">
            <w:pPr>
              <w:widowControl/>
              <w:jc w:val="center"/>
              <w:rPr>
                <w:rFonts w:ascii="宋体" w:hAnsi="宋体" w:cs="宋体"/>
                <w:color w:val="000000"/>
                <w:kern w:val="0"/>
                <w:sz w:val="24"/>
              </w:rPr>
            </w:pPr>
          </w:p>
        </w:tc>
      </w:tr>
      <w:tr w:rsidR="004475B9" w14:paraId="60A707FB" w14:textId="77777777" w:rsidTr="000B1B3C">
        <w:trPr>
          <w:trHeight w:val="285"/>
        </w:trPr>
        <w:tc>
          <w:tcPr>
            <w:tcW w:w="1276" w:type="dxa"/>
            <w:tcBorders>
              <w:bottom w:val="single" w:sz="4" w:space="0" w:color="auto"/>
            </w:tcBorders>
          </w:tcPr>
          <w:p w14:paraId="528A33BC" w14:textId="77777777" w:rsidR="004475B9" w:rsidRPr="000B1B3C" w:rsidRDefault="004475B9" w:rsidP="004475B9">
            <w:pPr>
              <w:widowControl/>
              <w:jc w:val="center"/>
              <w:rPr>
                <w:color w:val="595959"/>
                <w:sz w:val="18"/>
                <w:szCs w:val="18"/>
              </w:rPr>
            </w:pPr>
            <w:r w:rsidRPr="00301AEB">
              <w:rPr>
                <w:rFonts w:hint="eastAsia"/>
              </w:rPr>
              <w:t>000961</w:t>
            </w:r>
          </w:p>
        </w:tc>
        <w:tc>
          <w:tcPr>
            <w:tcW w:w="1418" w:type="dxa"/>
            <w:tcBorders>
              <w:bottom w:val="single" w:sz="4" w:space="0" w:color="auto"/>
            </w:tcBorders>
          </w:tcPr>
          <w:p w14:paraId="1AEF8BCA" w14:textId="77777777" w:rsidR="004475B9" w:rsidRPr="000B1B3C" w:rsidRDefault="004475B9" w:rsidP="004475B9">
            <w:pPr>
              <w:widowControl/>
              <w:jc w:val="center"/>
              <w:rPr>
                <w:color w:val="595959"/>
                <w:sz w:val="18"/>
                <w:szCs w:val="18"/>
              </w:rPr>
            </w:pPr>
            <w:r w:rsidRPr="00301AEB">
              <w:rPr>
                <w:rFonts w:hint="eastAsia"/>
              </w:rPr>
              <w:t>中南建设</w:t>
            </w:r>
          </w:p>
        </w:tc>
        <w:tc>
          <w:tcPr>
            <w:tcW w:w="1275" w:type="dxa"/>
            <w:tcBorders>
              <w:bottom w:val="single" w:sz="4" w:space="0" w:color="auto"/>
            </w:tcBorders>
          </w:tcPr>
          <w:p w14:paraId="72D28BB6" w14:textId="77777777" w:rsidR="004475B9" w:rsidRPr="000B1B3C" w:rsidRDefault="004475B9" w:rsidP="004475B9">
            <w:pPr>
              <w:widowControl/>
              <w:jc w:val="center"/>
              <w:rPr>
                <w:color w:val="595959"/>
                <w:sz w:val="18"/>
                <w:szCs w:val="18"/>
              </w:rPr>
            </w:pPr>
            <w:r w:rsidRPr="00301AEB">
              <w:rPr>
                <w:rFonts w:hint="eastAsia"/>
              </w:rPr>
              <w:t>700</w:t>
            </w:r>
          </w:p>
        </w:tc>
        <w:tc>
          <w:tcPr>
            <w:tcW w:w="1418" w:type="dxa"/>
            <w:tcBorders>
              <w:bottom w:val="single" w:sz="4" w:space="0" w:color="auto"/>
            </w:tcBorders>
          </w:tcPr>
          <w:p w14:paraId="1246C253"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3F99B1B6"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6435881" w14:textId="77777777" w:rsidR="004475B9" w:rsidRDefault="004475B9" w:rsidP="004475B9">
            <w:pPr>
              <w:widowControl/>
              <w:jc w:val="center"/>
              <w:rPr>
                <w:rFonts w:ascii="宋体" w:hAnsi="宋体" w:cs="宋体"/>
                <w:color w:val="000000"/>
                <w:kern w:val="0"/>
                <w:sz w:val="24"/>
              </w:rPr>
            </w:pPr>
          </w:p>
        </w:tc>
      </w:tr>
      <w:tr w:rsidR="004475B9" w14:paraId="480121F3" w14:textId="77777777" w:rsidTr="000B1B3C">
        <w:trPr>
          <w:trHeight w:val="285"/>
        </w:trPr>
        <w:tc>
          <w:tcPr>
            <w:tcW w:w="1276" w:type="dxa"/>
            <w:tcBorders>
              <w:bottom w:val="single" w:sz="4" w:space="0" w:color="auto"/>
            </w:tcBorders>
          </w:tcPr>
          <w:p w14:paraId="02EA0E17" w14:textId="77777777" w:rsidR="004475B9" w:rsidRPr="000B1B3C" w:rsidRDefault="004475B9" w:rsidP="004475B9">
            <w:pPr>
              <w:widowControl/>
              <w:jc w:val="center"/>
              <w:rPr>
                <w:color w:val="595959"/>
                <w:sz w:val="18"/>
                <w:szCs w:val="18"/>
              </w:rPr>
            </w:pPr>
            <w:r w:rsidRPr="00301AEB">
              <w:rPr>
                <w:rFonts w:hint="eastAsia"/>
              </w:rPr>
              <w:t>000963</w:t>
            </w:r>
          </w:p>
        </w:tc>
        <w:tc>
          <w:tcPr>
            <w:tcW w:w="1418" w:type="dxa"/>
            <w:tcBorders>
              <w:bottom w:val="single" w:sz="4" w:space="0" w:color="auto"/>
            </w:tcBorders>
          </w:tcPr>
          <w:p w14:paraId="682B3D07" w14:textId="77777777" w:rsidR="004475B9" w:rsidRPr="000B1B3C" w:rsidRDefault="004475B9" w:rsidP="004475B9">
            <w:pPr>
              <w:widowControl/>
              <w:jc w:val="center"/>
              <w:rPr>
                <w:color w:val="595959"/>
                <w:sz w:val="18"/>
                <w:szCs w:val="18"/>
              </w:rPr>
            </w:pPr>
            <w:r w:rsidRPr="00301AEB">
              <w:rPr>
                <w:rFonts w:hint="eastAsia"/>
              </w:rPr>
              <w:t>华东医药</w:t>
            </w:r>
          </w:p>
        </w:tc>
        <w:tc>
          <w:tcPr>
            <w:tcW w:w="1275" w:type="dxa"/>
            <w:tcBorders>
              <w:bottom w:val="single" w:sz="4" w:space="0" w:color="auto"/>
            </w:tcBorders>
          </w:tcPr>
          <w:p w14:paraId="5DD129FB" w14:textId="77777777" w:rsidR="004475B9" w:rsidRPr="000B1B3C" w:rsidRDefault="004475B9" w:rsidP="004475B9">
            <w:pPr>
              <w:widowControl/>
              <w:jc w:val="center"/>
              <w:rPr>
                <w:color w:val="595959"/>
                <w:sz w:val="18"/>
                <w:szCs w:val="18"/>
              </w:rPr>
            </w:pPr>
            <w:r w:rsidRPr="00301AEB">
              <w:rPr>
                <w:rFonts w:hint="eastAsia"/>
              </w:rPr>
              <w:t>200</w:t>
            </w:r>
          </w:p>
        </w:tc>
        <w:tc>
          <w:tcPr>
            <w:tcW w:w="1418" w:type="dxa"/>
            <w:tcBorders>
              <w:bottom w:val="single" w:sz="4" w:space="0" w:color="auto"/>
            </w:tcBorders>
          </w:tcPr>
          <w:p w14:paraId="3C447D5E"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2A8A4A4E"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6514CEF" w14:textId="77777777" w:rsidR="004475B9" w:rsidRDefault="004475B9" w:rsidP="004475B9">
            <w:pPr>
              <w:widowControl/>
              <w:jc w:val="center"/>
              <w:rPr>
                <w:rFonts w:ascii="宋体" w:hAnsi="宋体" w:cs="宋体"/>
                <w:color w:val="000000"/>
                <w:kern w:val="0"/>
                <w:sz w:val="24"/>
              </w:rPr>
            </w:pPr>
          </w:p>
        </w:tc>
      </w:tr>
      <w:tr w:rsidR="004475B9" w14:paraId="10794A68" w14:textId="77777777" w:rsidTr="000B1B3C">
        <w:trPr>
          <w:trHeight w:val="285"/>
        </w:trPr>
        <w:tc>
          <w:tcPr>
            <w:tcW w:w="1276" w:type="dxa"/>
            <w:tcBorders>
              <w:bottom w:val="single" w:sz="4" w:space="0" w:color="auto"/>
            </w:tcBorders>
          </w:tcPr>
          <w:p w14:paraId="6E8038CC" w14:textId="77777777" w:rsidR="004475B9" w:rsidRPr="000B1B3C" w:rsidRDefault="004475B9" w:rsidP="004475B9">
            <w:pPr>
              <w:widowControl/>
              <w:jc w:val="center"/>
              <w:rPr>
                <w:color w:val="595959"/>
                <w:sz w:val="18"/>
                <w:szCs w:val="18"/>
              </w:rPr>
            </w:pPr>
            <w:r w:rsidRPr="00301AEB">
              <w:rPr>
                <w:rFonts w:hint="eastAsia"/>
              </w:rPr>
              <w:t>000983</w:t>
            </w:r>
          </w:p>
        </w:tc>
        <w:tc>
          <w:tcPr>
            <w:tcW w:w="1418" w:type="dxa"/>
            <w:tcBorders>
              <w:bottom w:val="single" w:sz="4" w:space="0" w:color="auto"/>
            </w:tcBorders>
          </w:tcPr>
          <w:p w14:paraId="480FDBED" w14:textId="77777777" w:rsidR="004475B9" w:rsidRPr="000B1B3C" w:rsidRDefault="004475B9" w:rsidP="004475B9">
            <w:pPr>
              <w:widowControl/>
              <w:jc w:val="center"/>
              <w:rPr>
                <w:color w:val="595959"/>
                <w:sz w:val="18"/>
                <w:szCs w:val="18"/>
              </w:rPr>
            </w:pPr>
            <w:r w:rsidRPr="00301AEB">
              <w:rPr>
                <w:rFonts w:hint="eastAsia"/>
              </w:rPr>
              <w:t>西山煤电</w:t>
            </w:r>
          </w:p>
        </w:tc>
        <w:tc>
          <w:tcPr>
            <w:tcW w:w="1275" w:type="dxa"/>
            <w:tcBorders>
              <w:bottom w:val="single" w:sz="4" w:space="0" w:color="auto"/>
            </w:tcBorders>
          </w:tcPr>
          <w:p w14:paraId="2374E9A4" w14:textId="77777777" w:rsidR="004475B9" w:rsidRPr="000B1B3C" w:rsidRDefault="004475B9" w:rsidP="004475B9">
            <w:pPr>
              <w:widowControl/>
              <w:jc w:val="center"/>
              <w:rPr>
                <w:color w:val="595959"/>
                <w:sz w:val="18"/>
                <w:szCs w:val="18"/>
              </w:rPr>
            </w:pPr>
            <w:r w:rsidRPr="00301AEB">
              <w:rPr>
                <w:rFonts w:hint="eastAsia"/>
              </w:rPr>
              <w:t>1100</w:t>
            </w:r>
          </w:p>
        </w:tc>
        <w:tc>
          <w:tcPr>
            <w:tcW w:w="1418" w:type="dxa"/>
            <w:tcBorders>
              <w:bottom w:val="single" w:sz="4" w:space="0" w:color="auto"/>
            </w:tcBorders>
          </w:tcPr>
          <w:p w14:paraId="57340A8C"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02859220"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943935D" w14:textId="77777777" w:rsidR="004475B9" w:rsidRDefault="004475B9" w:rsidP="004475B9">
            <w:pPr>
              <w:widowControl/>
              <w:jc w:val="center"/>
              <w:rPr>
                <w:rFonts w:ascii="宋体" w:hAnsi="宋体" w:cs="宋体"/>
                <w:color w:val="000000"/>
                <w:kern w:val="0"/>
                <w:sz w:val="24"/>
              </w:rPr>
            </w:pPr>
          </w:p>
        </w:tc>
      </w:tr>
      <w:tr w:rsidR="004475B9" w14:paraId="00D55780" w14:textId="77777777" w:rsidTr="000B1B3C">
        <w:trPr>
          <w:trHeight w:val="285"/>
        </w:trPr>
        <w:tc>
          <w:tcPr>
            <w:tcW w:w="1276" w:type="dxa"/>
            <w:tcBorders>
              <w:bottom w:val="single" w:sz="4" w:space="0" w:color="auto"/>
            </w:tcBorders>
          </w:tcPr>
          <w:p w14:paraId="18282651" w14:textId="77777777" w:rsidR="004475B9" w:rsidRPr="000B1B3C" w:rsidRDefault="004475B9" w:rsidP="004475B9">
            <w:pPr>
              <w:widowControl/>
              <w:jc w:val="center"/>
              <w:rPr>
                <w:color w:val="595959"/>
                <w:sz w:val="18"/>
                <w:szCs w:val="18"/>
              </w:rPr>
            </w:pPr>
            <w:r w:rsidRPr="00301AEB">
              <w:rPr>
                <w:rFonts w:hint="eastAsia"/>
              </w:rPr>
              <w:t>000999</w:t>
            </w:r>
          </w:p>
        </w:tc>
        <w:tc>
          <w:tcPr>
            <w:tcW w:w="1418" w:type="dxa"/>
            <w:tcBorders>
              <w:bottom w:val="single" w:sz="4" w:space="0" w:color="auto"/>
            </w:tcBorders>
          </w:tcPr>
          <w:p w14:paraId="57529D2F" w14:textId="77777777" w:rsidR="004475B9" w:rsidRPr="000B1B3C" w:rsidRDefault="004475B9" w:rsidP="004475B9">
            <w:pPr>
              <w:widowControl/>
              <w:jc w:val="center"/>
              <w:rPr>
                <w:color w:val="595959"/>
                <w:sz w:val="18"/>
                <w:szCs w:val="18"/>
              </w:rPr>
            </w:pPr>
            <w:r w:rsidRPr="00301AEB">
              <w:rPr>
                <w:rFonts w:hint="eastAsia"/>
              </w:rPr>
              <w:t>华润三九</w:t>
            </w:r>
          </w:p>
        </w:tc>
        <w:tc>
          <w:tcPr>
            <w:tcW w:w="1275" w:type="dxa"/>
            <w:tcBorders>
              <w:bottom w:val="single" w:sz="4" w:space="0" w:color="auto"/>
            </w:tcBorders>
          </w:tcPr>
          <w:p w14:paraId="1764F0EA" w14:textId="77777777" w:rsidR="004475B9" w:rsidRPr="000B1B3C" w:rsidRDefault="004475B9" w:rsidP="004475B9">
            <w:pPr>
              <w:widowControl/>
              <w:jc w:val="center"/>
              <w:rPr>
                <w:color w:val="595959"/>
                <w:sz w:val="18"/>
                <w:szCs w:val="18"/>
              </w:rPr>
            </w:pPr>
            <w:r w:rsidRPr="00301AEB">
              <w:rPr>
                <w:rFonts w:hint="eastAsia"/>
              </w:rPr>
              <w:t>300</w:t>
            </w:r>
          </w:p>
        </w:tc>
        <w:tc>
          <w:tcPr>
            <w:tcW w:w="1418" w:type="dxa"/>
            <w:tcBorders>
              <w:bottom w:val="single" w:sz="4" w:space="0" w:color="auto"/>
            </w:tcBorders>
          </w:tcPr>
          <w:p w14:paraId="167AF682"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064FA73B"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8CF3948" w14:textId="77777777" w:rsidR="004475B9" w:rsidRDefault="004475B9" w:rsidP="004475B9">
            <w:pPr>
              <w:widowControl/>
              <w:jc w:val="center"/>
              <w:rPr>
                <w:rFonts w:ascii="宋体" w:hAnsi="宋体" w:cs="宋体"/>
                <w:color w:val="000000"/>
                <w:kern w:val="0"/>
                <w:sz w:val="24"/>
              </w:rPr>
            </w:pPr>
          </w:p>
        </w:tc>
      </w:tr>
      <w:tr w:rsidR="004475B9" w14:paraId="72F8A3E6" w14:textId="77777777" w:rsidTr="000B1B3C">
        <w:trPr>
          <w:trHeight w:val="285"/>
        </w:trPr>
        <w:tc>
          <w:tcPr>
            <w:tcW w:w="1276" w:type="dxa"/>
            <w:tcBorders>
              <w:bottom w:val="single" w:sz="4" w:space="0" w:color="auto"/>
            </w:tcBorders>
          </w:tcPr>
          <w:p w14:paraId="138A82E6" w14:textId="77777777" w:rsidR="004475B9" w:rsidRPr="000B1B3C" w:rsidRDefault="004475B9" w:rsidP="004475B9">
            <w:pPr>
              <w:widowControl/>
              <w:jc w:val="center"/>
              <w:rPr>
                <w:color w:val="595959"/>
                <w:sz w:val="18"/>
                <w:szCs w:val="18"/>
              </w:rPr>
            </w:pPr>
            <w:r w:rsidRPr="00301AEB">
              <w:rPr>
                <w:rFonts w:hint="eastAsia"/>
              </w:rPr>
              <w:t>001696</w:t>
            </w:r>
          </w:p>
        </w:tc>
        <w:tc>
          <w:tcPr>
            <w:tcW w:w="1418" w:type="dxa"/>
            <w:tcBorders>
              <w:bottom w:val="single" w:sz="4" w:space="0" w:color="auto"/>
            </w:tcBorders>
          </w:tcPr>
          <w:p w14:paraId="43CC6A47" w14:textId="77777777" w:rsidR="004475B9" w:rsidRPr="000B1B3C" w:rsidRDefault="004475B9" w:rsidP="004475B9">
            <w:pPr>
              <w:widowControl/>
              <w:jc w:val="center"/>
              <w:rPr>
                <w:color w:val="595959"/>
                <w:sz w:val="18"/>
                <w:szCs w:val="18"/>
              </w:rPr>
            </w:pPr>
            <w:r w:rsidRPr="00301AEB">
              <w:rPr>
                <w:rFonts w:hint="eastAsia"/>
              </w:rPr>
              <w:t>宗申动力</w:t>
            </w:r>
          </w:p>
        </w:tc>
        <w:tc>
          <w:tcPr>
            <w:tcW w:w="1275" w:type="dxa"/>
            <w:tcBorders>
              <w:bottom w:val="single" w:sz="4" w:space="0" w:color="auto"/>
            </w:tcBorders>
          </w:tcPr>
          <w:p w14:paraId="1415F808" w14:textId="77777777" w:rsidR="004475B9" w:rsidRPr="000B1B3C" w:rsidRDefault="004475B9" w:rsidP="004475B9">
            <w:pPr>
              <w:widowControl/>
              <w:jc w:val="center"/>
              <w:rPr>
                <w:color w:val="595959"/>
                <w:sz w:val="18"/>
                <w:szCs w:val="18"/>
              </w:rPr>
            </w:pPr>
            <w:r w:rsidRPr="00301AEB">
              <w:rPr>
                <w:rFonts w:hint="eastAsia"/>
              </w:rPr>
              <w:t>500</w:t>
            </w:r>
          </w:p>
        </w:tc>
        <w:tc>
          <w:tcPr>
            <w:tcW w:w="1418" w:type="dxa"/>
            <w:tcBorders>
              <w:bottom w:val="single" w:sz="4" w:space="0" w:color="auto"/>
            </w:tcBorders>
          </w:tcPr>
          <w:p w14:paraId="29D8F89D"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03C6713C"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EF2C83C" w14:textId="77777777" w:rsidR="004475B9" w:rsidRDefault="004475B9" w:rsidP="004475B9">
            <w:pPr>
              <w:widowControl/>
              <w:jc w:val="center"/>
              <w:rPr>
                <w:rFonts w:ascii="宋体" w:hAnsi="宋体" w:cs="宋体"/>
                <w:color w:val="000000"/>
                <w:kern w:val="0"/>
                <w:sz w:val="24"/>
              </w:rPr>
            </w:pPr>
          </w:p>
        </w:tc>
      </w:tr>
      <w:tr w:rsidR="004475B9" w14:paraId="17EC92AA" w14:textId="77777777" w:rsidTr="000B1B3C">
        <w:trPr>
          <w:trHeight w:val="285"/>
        </w:trPr>
        <w:tc>
          <w:tcPr>
            <w:tcW w:w="1276" w:type="dxa"/>
            <w:tcBorders>
              <w:bottom w:val="single" w:sz="4" w:space="0" w:color="auto"/>
            </w:tcBorders>
          </w:tcPr>
          <w:p w14:paraId="47B4A35E" w14:textId="77777777" w:rsidR="004475B9" w:rsidRPr="000B1B3C" w:rsidRDefault="004475B9" w:rsidP="004475B9">
            <w:pPr>
              <w:widowControl/>
              <w:jc w:val="center"/>
              <w:rPr>
                <w:color w:val="595959"/>
                <w:sz w:val="18"/>
                <w:szCs w:val="18"/>
              </w:rPr>
            </w:pPr>
            <w:r w:rsidRPr="00301AEB">
              <w:rPr>
                <w:rFonts w:hint="eastAsia"/>
              </w:rPr>
              <w:t>001979</w:t>
            </w:r>
          </w:p>
        </w:tc>
        <w:tc>
          <w:tcPr>
            <w:tcW w:w="1418" w:type="dxa"/>
            <w:tcBorders>
              <w:bottom w:val="single" w:sz="4" w:space="0" w:color="auto"/>
            </w:tcBorders>
          </w:tcPr>
          <w:p w14:paraId="77EC2DE1" w14:textId="77777777" w:rsidR="004475B9" w:rsidRPr="000B1B3C" w:rsidRDefault="004475B9" w:rsidP="004475B9">
            <w:pPr>
              <w:widowControl/>
              <w:jc w:val="center"/>
              <w:rPr>
                <w:color w:val="595959"/>
                <w:sz w:val="18"/>
                <w:szCs w:val="18"/>
              </w:rPr>
            </w:pPr>
            <w:r w:rsidRPr="00301AEB">
              <w:rPr>
                <w:rFonts w:hint="eastAsia"/>
              </w:rPr>
              <w:t>招商蛇口</w:t>
            </w:r>
          </w:p>
        </w:tc>
        <w:tc>
          <w:tcPr>
            <w:tcW w:w="1275" w:type="dxa"/>
            <w:tcBorders>
              <w:bottom w:val="single" w:sz="4" w:space="0" w:color="auto"/>
            </w:tcBorders>
          </w:tcPr>
          <w:p w14:paraId="3AA8FDAF" w14:textId="77777777" w:rsidR="004475B9" w:rsidRPr="000B1B3C" w:rsidRDefault="004475B9" w:rsidP="004475B9">
            <w:pPr>
              <w:widowControl/>
              <w:jc w:val="center"/>
              <w:rPr>
                <w:color w:val="595959"/>
                <w:sz w:val="18"/>
                <w:szCs w:val="18"/>
              </w:rPr>
            </w:pPr>
            <w:r w:rsidRPr="00301AEB">
              <w:rPr>
                <w:rFonts w:hint="eastAsia"/>
              </w:rPr>
              <w:t>1300</w:t>
            </w:r>
          </w:p>
        </w:tc>
        <w:tc>
          <w:tcPr>
            <w:tcW w:w="1418" w:type="dxa"/>
            <w:tcBorders>
              <w:bottom w:val="single" w:sz="4" w:space="0" w:color="auto"/>
            </w:tcBorders>
          </w:tcPr>
          <w:p w14:paraId="0019009D"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5A3938F0"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04A27FA" w14:textId="77777777" w:rsidR="004475B9" w:rsidRDefault="004475B9" w:rsidP="004475B9">
            <w:pPr>
              <w:widowControl/>
              <w:jc w:val="center"/>
              <w:rPr>
                <w:rFonts w:ascii="宋体" w:hAnsi="宋体" w:cs="宋体"/>
                <w:color w:val="000000"/>
                <w:kern w:val="0"/>
                <w:sz w:val="24"/>
              </w:rPr>
            </w:pPr>
          </w:p>
        </w:tc>
      </w:tr>
      <w:tr w:rsidR="004475B9" w14:paraId="33CBD8AA" w14:textId="77777777" w:rsidTr="000B1B3C">
        <w:trPr>
          <w:trHeight w:val="285"/>
        </w:trPr>
        <w:tc>
          <w:tcPr>
            <w:tcW w:w="1276" w:type="dxa"/>
            <w:tcBorders>
              <w:bottom w:val="single" w:sz="4" w:space="0" w:color="auto"/>
            </w:tcBorders>
          </w:tcPr>
          <w:p w14:paraId="69C34C5C" w14:textId="77777777" w:rsidR="004475B9" w:rsidRPr="000B1B3C" w:rsidRDefault="004475B9" w:rsidP="004475B9">
            <w:pPr>
              <w:widowControl/>
              <w:jc w:val="center"/>
              <w:rPr>
                <w:color w:val="595959"/>
                <w:sz w:val="18"/>
                <w:szCs w:val="18"/>
              </w:rPr>
            </w:pPr>
            <w:r w:rsidRPr="00301AEB">
              <w:rPr>
                <w:rFonts w:hint="eastAsia"/>
              </w:rPr>
              <w:t>002001</w:t>
            </w:r>
          </w:p>
        </w:tc>
        <w:tc>
          <w:tcPr>
            <w:tcW w:w="1418" w:type="dxa"/>
            <w:tcBorders>
              <w:bottom w:val="single" w:sz="4" w:space="0" w:color="auto"/>
            </w:tcBorders>
          </w:tcPr>
          <w:p w14:paraId="04556601" w14:textId="77777777" w:rsidR="004475B9" w:rsidRPr="000B1B3C" w:rsidRDefault="004475B9" w:rsidP="004475B9">
            <w:pPr>
              <w:widowControl/>
              <w:jc w:val="center"/>
              <w:rPr>
                <w:color w:val="595959"/>
                <w:sz w:val="18"/>
                <w:szCs w:val="18"/>
              </w:rPr>
            </w:pPr>
            <w:r w:rsidRPr="00301AEB">
              <w:rPr>
                <w:rFonts w:hint="eastAsia"/>
              </w:rPr>
              <w:t>新</w:t>
            </w:r>
            <w:r w:rsidRPr="00301AEB">
              <w:rPr>
                <w:rFonts w:hint="eastAsia"/>
              </w:rPr>
              <w:t xml:space="preserve"> </w:t>
            </w:r>
            <w:r w:rsidRPr="00301AEB">
              <w:rPr>
                <w:rFonts w:hint="eastAsia"/>
              </w:rPr>
              <w:t>和</w:t>
            </w:r>
            <w:r w:rsidRPr="00301AEB">
              <w:rPr>
                <w:rFonts w:hint="eastAsia"/>
              </w:rPr>
              <w:t xml:space="preserve"> </w:t>
            </w:r>
            <w:r w:rsidRPr="00301AEB">
              <w:rPr>
                <w:rFonts w:hint="eastAsia"/>
              </w:rPr>
              <w:t>成</w:t>
            </w:r>
          </w:p>
        </w:tc>
        <w:tc>
          <w:tcPr>
            <w:tcW w:w="1275" w:type="dxa"/>
            <w:tcBorders>
              <w:bottom w:val="single" w:sz="4" w:space="0" w:color="auto"/>
            </w:tcBorders>
          </w:tcPr>
          <w:p w14:paraId="5B36DC26" w14:textId="77777777" w:rsidR="004475B9" w:rsidRPr="000B1B3C" w:rsidRDefault="004475B9" w:rsidP="004475B9">
            <w:pPr>
              <w:widowControl/>
              <w:jc w:val="center"/>
              <w:rPr>
                <w:color w:val="595959"/>
                <w:sz w:val="18"/>
                <w:szCs w:val="18"/>
              </w:rPr>
            </w:pPr>
            <w:r w:rsidRPr="00301AEB">
              <w:rPr>
                <w:rFonts w:hint="eastAsia"/>
              </w:rPr>
              <w:t>300</w:t>
            </w:r>
          </w:p>
        </w:tc>
        <w:tc>
          <w:tcPr>
            <w:tcW w:w="1418" w:type="dxa"/>
            <w:tcBorders>
              <w:bottom w:val="single" w:sz="4" w:space="0" w:color="auto"/>
            </w:tcBorders>
          </w:tcPr>
          <w:p w14:paraId="62A888F3"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769AC8BC"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B13DB2B" w14:textId="77777777" w:rsidR="004475B9" w:rsidRDefault="004475B9" w:rsidP="004475B9">
            <w:pPr>
              <w:widowControl/>
              <w:jc w:val="center"/>
              <w:rPr>
                <w:rFonts w:ascii="宋体" w:hAnsi="宋体" w:cs="宋体"/>
                <w:color w:val="000000"/>
                <w:kern w:val="0"/>
                <w:sz w:val="24"/>
              </w:rPr>
            </w:pPr>
          </w:p>
        </w:tc>
      </w:tr>
      <w:tr w:rsidR="004475B9" w14:paraId="199B4CEF" w14:textId="77777777" w:rsidTr="000B1B3C">
        <w:trPr>
          <w:trHeight w:val="285"/>
        </w:trPr>
        <w:tc>
          <w:tcPr>
            <w:tcW w:w="1276" w:type="dxa"/>
            <w:tcBorders>
              <w:bottom w:val="single" w:sz="4" w:space="0" w:color="auto"/>
            </w:tcBorders>
          </w:tcPr>
          <w:p w14:paraId="2E43B5A5" w14:textId="77777777" w:rsidR="004475B9" w:rsidRPr="000B1B3C" w:rsidRDefault="004475B9" w:rsidP="004475B9">
            <w:pPr>
              <w:widowControl/>
              <w:jc w:val="center"/>
              <w:rPr>
                <w:color w:val="595959"/>
                <w:sz w:val="18"/>
                <w:szCs w:val="18"/>
              </w:rPr>
            </w:pPr>
            <w:r w:rsidRPr="00301AEB">
              <w:rPr>
                <w:rFonts w:hint="eastAsia"/>
              </w:rPr>
              <w:t>002002</w:t>
            </w:r>
          </w:p>
        </w:tc>
        <w:tc>
          <w:tcPr>
            <w:tcW w:w="1418" w:type="dxa"/>
            <w:tcBorders>
              <w:bottom w:val="single" w:sz="4" w:space="0" w:color="auto"/>
            </w:tcBorders>
          </w:tcPr>
          <w:p w14:paraId="769C4425" w14:textId="77777777" w:rsidR="004475B9" w:rsidRPr="000B1B3C" w:rsidRDefault="004475B9" w:rsidP="004475B9">
            <w:pPr>
              <w:widowControl/>
              <w:jc w:val="center"/>
              <w:rPr>
                <w:color w:val="595959"/>
                <w:sz w:val="18"/>
                <w:szCs w:val="18"/>
              </w:rPr>
            </w:pPr>
            <w:r w:rsidRPr="00301AEB">
              <w:rPr>
                <w:rFonts w:hint="eastAsia"/>
              </w:rPr>
              <w:t>鸿达兴业</w:t>
            </w:r>
          </w:p>
        </w:tc>
        <w:tc>
          <w:tcPr>
            <w:tcW w:w="1275" w:type="dxa"/>
            <w:tcBorders>
              <w:bottom w:val="single" w:sz="4" w:space="0" w:color="auto"/>
            </w:tcBorders>
          </w:tcPr>
          <w:p w14:paraId="63EF2B09" w14:textId="77777777" w:rsidR="004475B9" w:rsidRPr="000B1B3C" w:rsidRDefault="004475B9" w:rsidP="004475B9">
            <w:pPr>
              <w:widowControl/>
              <w:jc w:val="center"/>
              <w:rPr>
                <w:color w:val="595959"/>
                <w:sz w:val="18"/>
                <w:szCs w:val="18"/>
              </w:rPr>
            </w:pPr>
            <w:r w:rsidRPr="00301AEB">
              <w:rPr>
                <w:rFonts w:hint="eastAsia"/>
              </w:rPr>
              <w:t>700</w:t>
            </w:r>
          </w:p>
        </w:tc>
        <w:tc>
          <w:tcPr>
            <w:tcW w:w="1418" w:type="dxa"/>
            <w:tcBorders>
              <w:bottom w:val="single" w:sz="4" w:space="0" w:color="auto"/>
            </w:tcBorders>
          </w:tcPr>
          <w:p w14:paraId="6952F22D"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2E21967E"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9973A10" w14:textId="77777777" w:rsidR="004475B9" w:rsidRDefault="004475B9" w:rsidP="004475B9">
            <w:pPr>
              <w:widowControl/>
              <w:jc w:val="center"/>
              <w:rPr>
                <w:rFonts w:ascii="宋体" w:hAnsi="宋体" w:cs="宋体"/>
                <w:color w:val="000000"/>
                <w:kern w:val="0"/>
                <w:sz w:val="24"/>
              </w:rPr>
            </w:pPr>
          </w:p>
        </w:tc>
      </w:tr>
      <w:tr w:rsidR="004475B9" w14:paraId="65535D78" w14:textId="77777777" w:rsidTr="000B1B3C">
        <w:trPr>
          <w:trHeight w:val="285"/>
        </w:trPr>
        <w:tc>
          <w:tcPr>
            <w:tcW w:w="1276" w:type="dxa"/>
            <w:tcBorders>
              <w:bottom w:val="single" w:sz="4" w:space="0" w:color="auto"/>
            </w:tcBorders>
          </w:tcPr>
          <w:p w14:paraId="75E32D7C" w14:textId="77777777" w:rsidR="004475B9" w:rsidRPr="000B1B3C" w:rsidRDefault="004475B9" w:rsidP="004475B9">
            <w:pPr>
              <w:widowControl/>
              <w:jc w:val="center"/>
              <w:rPr>
                <w:color w:val="595959"/>
                <w:sz w:val="18"/>
                <w:szCs w:val="18"/>
              </w:rPr>
            </w:pPr>
            <w:r w:rsidRPr="00301AEB">
              <w:rPr>
                <w:rFonts w:hint="eastAsia"/>
              </w:rPr>
              <w:t>002004</w:t>
            </w:r>
          </w:p>
        </w:tc>
        <w:tc>
          <w:tcPr>
            <w:tcW w:w="1418" w:type="dxa"/>
            <w:tcBorders>
              <w:bottom w:val="single" w:sz="4" w:space="0" w:color="auto"/>
            </w:tcBorders>
          </w:tcPr>
          <w:p w14:paraId="2754E4E3" w14:textId="77777777" w:rsidR="004475B9" w:rsidRPr="000B1B3C" w:rsidRDefault="004475B9" w:rsidP="004475B9">
            <w:pPr>
              <w:widowControl/>
              <w:jc w:val="center"/>
              <w:rPr>
                <w:color w:val="595959"/>
                <w:sz w:val="18"/>
                <w:szCs w:val="18"/>
              </w:rPr>
            </w:pPr>
            <w:r w:rsidRPr="00301AEB">
              <w:rPr>
                <w:rFonts w:hint="eastAsia"/>
              </w:rPr>
              <w:t>华邦健康</w:t>
            </w:r>
          </w:p>
        </w:tc>
        <w:tc>
          <w:tcPr>
            <w:tcW w:w="1275" w:type="dxa"/>
            <w:tcBorders>
              <w:bottom w:val="single" w:sz="4" w:space="0" w:color="auto"/>
            </w:tcBorders>
          </w:tcPr>
          <w:p w14:paraId="7EDD8F3C" w14:textId="77777777" w:rsidR="004475B9" w:rsidRPr="000B1B3C" w:rsidRDefault="004475B9" w:rsidP="004475B9">
            <w:pPr>
              <w:widowControl/>
              <w:jc w:val="center"/>
              <w:rPr>
                <w:color w:val="595959"/>
                <w:sz w:val="18"/>
                <w:szCs w:val="18"/>
              </w:rPr>
            </w:pPr>
            <w:r w:rsidRPr="00301AEB">
              <w:rPr>
                <w:rFonts w:hint="eastAsia"/>
              </w:rPr>
              <w:t>800</w:t>
            </w:r>
          </w:p>
        </w:tc>
        <w:tc>
          <w:tcPr>
            <w:tcW w:w="1418" w:type="dxa"/>
            <w:tcBorders>
              <w:bottom w:val="single" w:sz="4" w:space="0" w:color="auto"/>
            </w:tcBorders>
          </w:tcPr>
          <w:p w14:paraId="14CCE889"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14018D70"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A9BC7F9" w14:textId="77777777" w:rsidR="004475B9" w:rsidRDefault="004475B9" w:rsidP="004475B9">
            <w:pPr>
              <w:widowControl/>
              <w:jc w:val="center"/>
              <w:rPr>
                <w:rFonts w:ascii="宋体" w:hAnsi="宋体" w:cs="宋体"/>
                <w:color w:val="000000"/>
                <w:kern w:val="0"/>
                <w:sz w:val="24"/>
              </w:rPr>
            </w:pPr>
          </w:p>
        </w:tc>
      </w:tr>
      <w:tr w:rsidR="004475B9" w14:paraId="7F827317" w14:textId="77777777" w:rsidTr="000B1B3C">
        <w:trPr>
          <w:trHeight w:val="285"/>
        </w:trPr>
        <w:tc>
          <w:tcPr>
            <w:tcW w:w="1276" w:type="dxa"/>
            <w:tcBorders>
              <w:bottom w:val="single" w:sz="4" w:space="0" w:color="auto"/>
            </w:tcBorders>
          </w:tcPr>
          <w:p w14:paraId="4A359F68" w14:textId="77777777" w:rsidR="004475B9" w:rsidRPr="000B1B3C" w:rsidRDefault="004475B9" w:rsidP="004475B9">
            <w:pPr>
              <w:widowControl/>
              <w:jc w:val="center"/>
              <w:rPr>
                <w:color w:val="595959"/>
                <w:sz w:val="18"/>
                <w:szCs w:val="18"/>
              </w:rPr>
            </w:pPr>
            <w:r w:rsidRPr="00301AEB">
              <w:rPr>
                <w:rFonts w:hint="eastAsia"/>
              </w:rPr>
              <w:t>002007</w:t>
            </w:r>
          </w:p>
        </w:tc>
        <w:tc>
          <w:tcPr>
            <w:tcW w:w="1418" w:type="dxa"/>
            <w:tcBorders>
              <w:bottom w:val="single" w:sz="4" w:space="0" w:color="auto"/>
            </w:tcBorders>
          </w:tcPr>
          <w:p w14:paraId="06313852" w14:textId="77777777" w:rsidR="004475B9" w:rsidRPr="000B1B3C" w:rsidRDefault="004475B9" w:rsidP="004475B9">
            <w:pPr>
              <w:widowControl/>
              <w:jc w:val="center"/>
              <w:rPr>
                <w:color w:val="595959"/>
                <w:sz w:val="18"/>
                <w:szCs w:val="18"/>
              </w:rPr>
            </w:pPr>
            <w:r w:rsidRPr="00301AEB">
              <w:rPr>
                <w:rFonts w:hint="eastAsia"/>
              </w:rPr>
              <w:t>华兰生物</w:t>
            </w:r>
          </w:p>
        </w:tc>
        <w:tc>
          <w:tcPr>
            <w:tcW w:w="1275" w:type="dxa"/>
            <w:tcBorders>
              <w:bottom w:val="single" w:sz="4" w:space="0" w:color="auto"/>
            </w:tcBorders>
          </w:tcPr>
          <w:p w14:paraId="294A459B" w14:textId="77777777" w:rsidR="004475B9" w:rsidRPr="000B1B3C" w:rsidRDefault="004475B9" w:rsidP="004475B9">
            <w:pPr>
              <w:widowControl/>
              <w:jc w:val="center"/>
              <w:rPr>
                <w:color w:val="595959"/>
                <w:sz w:val="18"/>
                <w:szCs w:val="18"/>
              </w:rPr>
            </w:pPr>
            <w:r w:rsidRPr="00301AEB">
              <w:rPr>
                <w:rFonts w:hint="eastAsia"/>
              </w:rPr>
              <w:t>400</w:t>
            </w:r>
          </w:p>
        </w:tc>
        <w:tc>
          <w:tcPr>
            <w:tcW w:w="1418" w:type="dxa"/>
            <w:tcBorders>
              <w:bottom w:val="single" w:sz="4" w:space="0" w:color="auto"/>
            </w:tcBorders>
          </w:tcPr>
          <w:p w14:paraId="215D1E68"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0C64401F"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CFC8B8C" w14:textId="77777777" w:rsidR="004475B9" w:rsidRDefault="004475B9" w:rsidP="004475B9">
            <w:pPr>
              <w:widowControl/>
              <w:jc w:val="center"/>
              <w:rPr>
                <w:rFonts w:ascii="宋体" w:hAnsi="宋体" w:cs="宋体"/>
                <w:color w:val="000000"/>
                <w:kern w:val="0"/>
                <w:sz w:val="24"/>
              </w:rPr>
            </w:pPr>
          </w:p>
        </w:tc>
      </w:tr>
      <w:tr w:rsidR="004475B9" w14:paraId="252D1216" w14:textId="77777777" w:rsidTr="000B1B3C">
        <w:trPr>
          <w:trHeight w:val="285"/>
        </w:trPr>
        <w:tc>
          <w:tcPr>
            <w:tcW w:w="1276" w:type="dxa"/>
            <w:tcBorders>
              <w:bottom w:val="single" w:sz="4" w:space="0" w:color="auto"/>
            </w:tcBorders>
          </w:tcPr>
          <w:p w14:paraId="4A8635A9" w14:textId="77777777" w:rsidR="004475B9" w:rsidRPr="000B1B3C" w:rsidRDefault="004475B9" w:rsidP="004475B9">
            <w:pPr>
              <w:widowControl/>
              <w:jc w:val="center"/>
              <w:rPr>
                <w:color w:val="595959"/>
                <w:sz w:val="18"/>
                <w:szCs w:val="18"/>
              </w:rPr>
            </w:pPr>
            <w:r w:rsidRPr="00301AEB">
              <w:rPr>
                <w:rFonts w:hint="eastAsia"/>
              </w:rPr>
              <w:t>002008</w:t>
            </w:r>
          </w:p>
        </w:tc>
        <w:tc>
          <w:tcPr>
            <w:tcW w:w="1418" w:type="dxa"/>
            <w:tcBorders>
              <w:bottom w:val="single" w:sz="4" w:space="0" w:color="auto"/>
            </w:tcBorders>
          </w:tcPr>
          <w:p w14:paraId="19C57B6C" w14:textId="77777777" w:rsidR="004475B9" w:rsidRPr="000B1B3C" w:rsidRDefault="004475B9" w:rsidP="004475B9">
            <w:pPr>
              <w:widowControl/>
              <w:jc w:val="center"/>
              <w:rPr>
                <w:color w:val="595959"/>
                <w:sz w:val="18"/>
                <w:szCs w:val="18"/>
              </w:rPr>
            </w:pPr>
            <w:r w:rsidRPr="00301AEB">
              <w:rPr>
                <w:rFonts w:hint="eastAsia"/>
              </w:rPr>
              <w:t>大族激光</w:t>
            </w:r>
          </w:p>
        </w:tc>
        <w:tc>
          <w:tcPr>
            <w:tcW w:w="1275" w:type="dxa"/>
            <w:tcBorders>
              <w:bottom w:val="single" w:sz="4" w:space="0" w:color="auto"/>
            </w:tcBorders>
          </w:tcPr>
          <w:p w14:paraId="481CAEB5" w14:textId="77777777" w:rsidR="004475B9" w:rsidRPr="000B1B3C" w:rsidRDefault="004475B9" w:rsidP="004475B9">
            <w:pPr>
              <w:widowControl/>
              <w:jc w:val="center"/>
              <w:rPr>
                <w:color w:val="595959"/>
                <w:sz w:val="18"/>
                <w:szCs w:val="18"/>
              </w:rPr>
            </w:pPr>
            <w:r w:rsidRPr="00301AEB">
              <w:rPr>
                <w:rFonts w:hint="eastAsia"/>
              </w:rPr>
              <w:t>600</w:t>
            </w:r>
          </w:p>
        </w:tc>
        <w:tc>
          <w:tcPr>
            <w:tcW w:w="1418" w:type="dxa"/>
            <w:tcBorders>
              <w:bottom w:val="single" w:sz="4" w:space="0" w:color="auto"/>
            </w:tcBorders>
          </w:tcPr>
          <w:p w14:paraId="0F6732BE"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05126676"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DF182A0" w14:textId="77777777" w:rsidR="004475B9" w:rsidRDefault="004475B9" w:rsidP="004475B9">
            <w:pPr>
              <w:widowControl/>
              <w:jc w:val="center"/>
              <w:rPr>
                <w:rFonts w:ascii="宋体" w:hAnsi="宋体" w:cs="宋体"/>
                <w:color w:val="000000"/>
                <w:kern w:val="0"/>
                <w:sz w:val="24"/>
              </w:rPr>
            </w:pPr>
          </w:p>
        </w:tc>
      </w:tr>
      <w:tr w:rsidR="004475B9" w14:paraId="78CFB26F" w14:textId="77777777" w:rsidTr="000B1B3C">
        <w:trPr>
          <w:trHeight w:val="285"/>
        </w:trPr>
        <w:tc>
          <w:tcPr>
            <w:tcW w:w="1276" w:type="dxa"/>
            <w:tcBorders>
              <w:bottom w:val="single" w:sz="4" w:space="0" w:color="auto"/>
            </w:tcBorders>
          </w:tcPr>
          <w:p w14:paraId="4D1BA74A" w14:textId="77777777" w:rsidR="004475B9" w:rsidRPr="000B1B3C" w:rsidRDefault="004475B9" w:rsidP="004475B9">
            <w:pPr>
              <w:widowControl/>
              <w:jc w:val="center"/>
              <w:rPr>
                <w:color w:val="595959"/>
                <w:sz w:val="18"/>
                <w:szCs w:val="18"/>
              </w:rPr>
            </w:pPr>
            <w:r w:rsidRPr="00301AEB">
              <w:rPr>
                <w:rFonts w:hint="eastAsia"/>
              </w:rPr>
              <w:t>002051</w:t>
            </w:r>
          </w:p>
        </w:tc>
        <w:tc>
          <w:tcPr>
            <w:tcW w:w="1418" w:type="dxa"/>
            <w:tcBorders>
              <w:bottom w:val="single" w:sz="4" w:space="0" w:color="auto"/>
            </w:tcBorders>
          </w:tcPr>
          <w:p w14:paraId="38ED9ECB" w14:textId="77777777" w:rsidR="004475B9" w:rsidRPr="000B1B3C" w:rsidRDefault="004475B9" w:rsidP="004475B9">
            <w:pPr>
              <w:widowControl/>
              <w:jc w:val="center"/>
              <w:rPr>
                <w:color w:val="595959"/>
                <w:sz w:val="18"/>
                <w:szCs w:val="18"/>
              </w:rPr>
            </w:pPr>
            <w:r w:rsidRPr="00301AEB">
              <w:rPr>
                <w:rFonts w:hint="eastAsia"/>
              </w:rPr>
              <w:t>中工国际</w:t>
            </w:r>
          </w:p>
        </w:tc>
        <w:tc>
          <w:tcPr>
            <w:tcW w:w="1275" w:type="dxa"/>
            <w:tcBorders>
              <w:bottom w:val="single" w:sz="4" w:space="0" w:color="auto"/>
            </w:tcBorders>
          </w:tcPr>
          <w:p w14:paraId="0EF1B494" w14:textId="77777777" w:rsidR="004475B9" w:rsidRPr="000B1B3C" w:rsidRDefault="004475B9" w:rsidP="004475B9">
            <w:pPr>
              <w:widowControl/>
              <w:jc w:val="center"/>
              <w:rPr>
                <w:color w:val="595959"/>
                <w:sz w:val="18"/>
                <w:szCs w:val="18"/>
              </w:rPr>
            </w:pPr>
            <w:r w:rsidRPr="00301AEB">
              <w:rPr>
                <w:rFonts w:hint="eastAsia"/>
              </w:rPr>
              <w:t>300</w:t>
            </w:r>
          </w:p>
        </w:tc>
        <w:tc>
          <w:tcPr>
            <w:tcW w:w="1418" w:type="dxa"/>
            <w:tcBorders>
              <w:bottom w:val="single" w:sz="4" w:space="0" w:color="auto"/>
            </w:tcBorders>
          </w:tcPr>
          <w:p w14:paraId="69A95BA5"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212DA687"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F5A5DDC" w14:textId="77777777" w:rsidR="004475B9" w:rsidRDefault="004475B9" w:rsidP="004475B9">
            <w:pPr>
              <w:widowControl/>
              <w:jc w:val="center"/>
              <w:rPr>
                <w:rFonts w:ascii="宋体" w:hAnsi="宋体" w:cs="宋体"/>
                <w:color w:val="000000"/>
                <w:kern w:val="0"/>
                <w:sz w:val="24"/>
              </w:rPr>
            </w:pPr>
          </w:p>
        </w:tc>
      </w:tr>
      <w:tr w:rsidR="004475B9" w14:paraId="5B0E832A" w14:textId="77777777" w:rsidTr="000B1B3C">
        <w:trPr>
          <w:trHeight w:val="285"/>
        </w:trPr>
        <w:tc>
          <w:tcPr>
            <w:tcW w:w="1276" w:type="dxa"/>
            <w:tcBorders>
              <w:bottom w:val="single" w:sz="4" w:space="0" w:color="auto"/>
            </w:tcBorders>
          </w:tcPr>
          <w:p w14:paraId="52FD53B8" w14:textId="77777777" w:rsidR="004475B9" w:rsidRPr="000B1B3C" w:rsidRDefault="004475B9" w:rsidP="004475B9">
            <w:pPr>
              <w:widowControl/>
              <w:jc w:val="center"/>
              <w:rPr>
                <w:color w:val="595959"/>
                <w:sz w:val="18"/>
                <w:szCs w:val="18"/>
              </w:rPr>
            </w:pPr>
            <w:r w:rsidRPr="00301AEB">
              <w:rPr>
                <w:rFonts w:hint="eastAsia"/>
              </w:rPr>
              <w:t>002081</w:t>
            </w:r>
          </w:p>
        </w:tc>
        <w:tc>
          <w:tcPr>
            <w:tcW w:w="1418" w:type="dxa"/>
            <w:tcBorders>
              <w:bottom w:val="single" w:sz="4" w:space="0" w:color="auto"/>
            </w:tcBorders>
          </w:tcPr>
          <w:p w14:paraId="5B819C60" w14:textId="77777777" w:rsidR="004475B9" w:rsidRPr="000B1B3C" w:rsidRDefault="004475B9" w:rsidP="004475B9">
            <w:pPr>
              <w:widowControl/>
              <w:jc w:val="center"/>
              <w:rPr>
                <w:color w:val="595959"/>
                <w:sz w:val="18"/>
                <w:szCs w:val="18"/>
              </w:rPr>
            </w:pPr>
            <w:r w:rsidRPr="00301AEB">
              <w:rPr>
                <w:rFonts w:hint="eastAsia"/>
              </w:rPr>
              <w:t>金</w:t>
            </w:r>
            <w:r w:rsidRPr="00301AEB">
              <w:rPr>
                <w:rFonts w:hint="eastAsia"/>
              </w:rPr>
              <w:t xml:space="preserve"> </w:t>
            </w:r>
            <w:r w:rsidRPr="00301AEB">
              <w:rPr>
                <w:rFonts w:hint="eastAsia"/>
              </w:rPr>
              <w:t>螳</w:t>
            </w:r>
            <w:r w:rsidRPr="00301AEB">
              <w:rPr>
                <w:rFonts w:hint="eastAsia"/>
              </w:rPr>
              <w:t xml:space="preserve"> </w:t>
            </w:r>
            <w:r w:rsidRPr="00301AEB">
              <w:rPr>
                <w:rFonts w:hint="eastAsia"/>
              </w:rPr>
              <w:t>螂</w:t>
            </w:r>
          </w:p>
        </w:tc>
        <w:tc>
          <w:tcPr>
            <w:tcW w:w="1275" w:type="dxa"/>
            <w:tcBorders>
              <w:bottom w:val="single" w:sz="4" w:space="0" w:color="auto"/>
            </w:tcBorders>
          </w:tcPr>
          <w:p w14:paraId="1658E33F" w14:textId="77777777" w:rsidR="004475B9" w:rsidRPr="000B1B3C" w:rsidRDefault="004475B9" w:rsidP="004475B9">
            <w:pPr>
              <w:widowControl/>
              <w:jc w:val="center"/>
              <w:rPr>
                <w:color w:val="595959"/>
                <w:sz w:val="18"/>
                <w:szCs w:val="18"/>
              </w:rPr>
            </w:pPr>
            <w:r w:rsidRPr="00301AEB">
              <w:rPr>
                <w:rFonts w:hint="eastAsia"/>
              </w:rPr>
              <w:t>900</w:t>
            </w:r>
          </w:p>
        </w:tc>
        <w:tc>
          <w:tcPr>
            <w:tcW w:w="1418" w:type="dxa"/>
            <w:tcBorders>
              <w:bottom w:val="single" w:sz="4" w:space="0" w:color="auto"/>
            </w:tcBorders>
          </w:tcPr>
          <w:p w14:paraId="6B12AF97"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46E72D8A"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DCAE060" w14:textId="77777777" w:rsidR="004475B9" w:rsidRDefault="004475B9" w:rsidP="004475B9">
            <w:pPr>
              <w:widowControl/>
              <w:jc w:val="center"/>
              <w:rPr>
                <w:rFonts w:ascii="宋体" w:hAnsi="宋体" w:cs="宋体"/>
                <w:color w:val="000000"/>
                <w:kern w:val="0"/>
                <w:sz w:val="24"/>
              </w:rPr>
            </w:pPr>
          </w:p>
        </w:tc>
      </w:tr>
      <w:tr w:rsidR="004475B9" w14:paraId="031E2AA5" w14:textId="77777777" w:rsidTr="000B1B3C">
        <w:trPr>
          <w:trHeight w:val="285"/>
        </w:trPr>
        <w:tc>
          <w:tcPr>
            <w:tcW w:w="1276" w:type="dxa"/>
            <w:tcBorders>
              <w:bottom w:val="single" w:sz="4" w:space="0" w:color="auto"/>
            </w:tcBorders>
          </w:tcPr>
          <w:p w14:paraId="56CAB640" w14:textId="77777777" w:rsidR="004475B9" w:rsidRPr="000B1B3C" w:rsidRDefault="004475B9" w:rsidP="004475B9">
            <w:pPr>
              <w:widowControl/>
              <w:jc w:val="center"/>
              <w:rPr>
                <w:color w:val="595959"/>
                <w:sz w:val="18"/>
                <w:szCs w:val="18"/>
              </w:rPr>
            </w:pPr>
            <w:r w:rsidRPr="00301AEB">
              <w:rPr>
                <w:rFonts w:hint="eastAsia"/>
              </w:rPr>
              <w:t>002092</w:t>
            </w:r>
          </w:p>
        </w:tc>
        <w:tc>
          <w:tcPr>
            <w:tcW w:w="1418" w:type="dxa"/>
            <w:tcBorders>
              <w:bottom w:val="single" w:sz="4" w:space="0" w:color="auto"/>
            </w:tcBorders>
          </w:tcPr>
          <w:p w14:paraId="39BEA6D8" w14:textId="77777777" w:rsidR="004475B9" w:rsidRPr="000B1B3C" w:rsidRDefault="004475B9" w:rsidP="004475B9">
            <w:pPr>
              <w:widowControl/>
              <w:jc w:val="center"/>
              <w:rPr>
                <w:color w:val="595959"/>
                <w:sz w:val="18"/>
                <w:szCs w:val="18"/>
              </w:rPr>
            </w:pPr>
            <w:r w:rsidRPr="00301AEB">
              <w:rPr>
                <w:rFonts w:hint="eastAsia"/>
              </w:rPr>
              <w:t>中泰化学</w:t>
            </w:r>
          </w:p>
        </w:tc>
        <w:tc>
          <w:tcPr>
            <w:tcW w:w="1275" w:type="dxa"/>
            <w:tcBorders>
              <w:bottom w:val="single" w:sz="4" w:space="0" w:color="auto"/>
            </w:tcBorders>
          </w:tcPr>
          <w:p w14:paraId="62136E07" w14:textId="77777777" w:rsidR="004475B9" w:rsidRPr="000B1B3C" w:rsidRDefault="004475B9" w:rsidP="004475B9">
            <w:pPr>
              <w:widowControl/>
              <w:jc w:val="center"/>
              <w:rPr>
                <w:color w:val="595959"/>
                <w:sz w:val="18"/>
                <w:szCs w:val="18"/>
              </w:rPr>
            </w:pPr>
            <w:r w:rsidRPr="00301AEB">
              <w:rPr>
                <w:rFonts w:hint="eastAsia"/>
              </w:rPr>
              <w:t>700</w:t>
            </w:r>
          </w:p>
        </w:tc>
        <w:tc>
          <w:tcPr>
            <w:tcW w:w="1418" w:type="dxa"/>
            <w:tcBorders>
              <w:bottom w:val="single" w:sz="4" w:space="0" w:color="auto"/>
            </w:tcBorders>
          </w:tcPr>
          <w:p w14:paraId="1E710046"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70244F53"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C041173" w14:textId="77777777" w:rsidR="004475B9" w:rsidRDefault="004475B9" w:rsidP="004475B9">
            <w:pPr>
              <w:widowControl/>
              <w:jc w:val="center"/>
              <w:rPr>
                <w:rFonts w:ascii="宋体" w:hAnsi="宋体" w:cs="宋体"/>
                <w:color w:val="000000"/>
                <w:kern w:val="0"/>
                <w:sz w:val="24"/>
              </w:rPr>
            </w:pPr>
          </w:p>
        </w:tc>
      </w:tr>
      <w:tr w:rsidR="004475B9" w14:paraId="2E448542" w14:textId="77777777" w:rsidTr="000B1B3C">
        <w:trPr>
          <w:trHeight w:val="285"/>
        </w:trPr>
        <w:tc>
          <w:tcPr>
            <w:tcW w:w="1276" w:type="dxa"/>
            <w:tcBorders>
              <w:bottom w:val="single" w:sz="4" w:space="0" w:color="auto"/>
            </w:tcBorders>
          </w:tcPr>
          <w:p w14:paraId="3756A275" w14:textId="77777777" w:rsidR="004475B9" w:rsidRPr="000B1B3C" w:rsidRDefault="004475B9" w:rsidP="004475B9">
            <w:pPr>
              <w:widowControl/>
              <w:jc w:val="center"/>
              <w:rPr>
                <w:color w:val="595959"/>
                <w:sz w:val="18"/>
                <w:szCs w:val="18"/>
              </w:rPr>
            </w:pPr>
            <w:r w:rsidRPr="00301AEB">
              <w:rPr>
                <w:rFonts w:hint="eastAsia"/>
              </w:rPr>
              <w:t>002142</w:t>
            </w:r>
          </w:p>
        </w:tc>
        <w:tc>
          <w:tcPr>
            <w:tcW w:w="1418" w:type="dxa"/>
            <w:tcBorders>
              <w:bottom w:val="single" w:sz="4" w:space="0" w:color="auto"/>
            </w:tcBorders>
          </w:tcPr>
          <w:p w14:paraId="11A323EC" w14:textId="77777777" w:rsidR="004475B9" w:rsidRPr="000B1B3C" w:rsidRDefault="004475B9" w:rsidP="004475B9">
            <w:pPr>
              <w:widowControl/>
              <w:jc w:val="center"/>
              <w:rPr>
                <w:color w:val="595959"/>
                <w:sz w:val="18"/>
                <w:szCs w:val="18"/>
              </w:rPr>
            </w:pPr>
            <w:r w:rsidRPr="00301AEB">
              <w:rPr>
                <w:rFonts w:hint="eastAsia"/>
              </w:rPr>
              <w:t>宁波银行</w:t>
            </w:r>
          </w:p>
        </w:tc>
        <w:tc>
          <w:tcPr>
            <w:tcW w:w="1275" w:type="dxa"/>
            <w:tcBorders>
              <w:bottom w:val="single" w:sz="4" w:space="0" w:color="auto"/>
            </w:tcBorders>
          </w:tcPr>
          <w:p w14:paraId="3AA5CECE" w14:textId="77777777" w:rsidR="004475B9" w:rsidRPr="000B1B3C" w:rsidRDefault="004475B9" w:rsidP="004475B9">
            <w:pPr>
              <w:widowControl/>
              <w:jc w:val="center"/>
              <w:rPr>
                <w:color w:val="595959"/>
                <w:sz w:val="18"/>
                <w:szCs w:val="18"/>
              </w:rPr>
            </w:pPr>
            <w:r w:rsidRPr="00301AEB">
              <w:rPr>
                <w:rFonts w:hint="eastAsia"/>
              </w:rPr>
              <w:t>1200</w:t>
            </w:r>
          </w:p>
        </w:tc>
        <w:tc>
          <w:tcPr>
            <w:tcW w:w="1418" w:type="dxa"/>
            <w:tcBorders>
              <w:bottom w:val="single" w:sz="4" w:space="0" w:color="auto"/>
            </w:tcBorders>
          </w:tcPr>
          <w:p w14:paraId="05FB85EA"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1D4D03A7"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E91E680" w14:textId="77777777" w:rsidR="004475B9" w:rsidRDefault="004475B9" w:rsidP="004475B9">
            <w:pPr>
              <w:widowControl/>
              <w:jc w:val="center"/>
              <w:rPr>
                <w:rFonts w:ascii="宋体" w:hAnsi="宋体" w:cs="宋体"/>
                <w:color w:val="000000"/>
                <w:kern w:val="0"/>
                <w:sz w:val="24"/>
              </w:rPr>
            </w:pPr>
          </w:p>
        </w:tc>
      </w:tr>
      <w:tr w:rsidR="004475B9" w14:paraId="107F5914" w14:textId="77777777" w:rsidTr="000B1B3C">
        <w:trPr>
          <w:trHeight w:val="285"/>
        </w:trPr>
        <w:tc>
          <w:tcPr>
            <w:tcW w:w="1276" w:type="dxa"/>
            <w:tcBorders>
              <w:bottom w:val="single" w:sz="4" w:space="0" w:color="auto"/>
            </w:tcBorders>
          </w:tcPr>
          <w:p w14:paraId="15B8F6C4" w14:textId="77777777" w:rsidR="004475B9" w:rsidRPr="000B1B3C" w:rsidRDefault="004475B9" w:rsidP="004475B9">
            <w:pPr>
              <w:widowControl/>
              <w:jc w:val="center"/>
              <w:rPr>
                <w:color w:val="595959"/>
                <w:sz w:val="18"/>
                <w:szCs w:val="18"/>
              </w:rPr>
            </w:pPr>
            <w:r w:rsidRPr="00301AEB">
              <w:rPr>
                <w:rFonts w:hint="eastAsia"/>
              </w:rPr>
              <w:t>002146</w:t>
            </w:r>
          </w:p>
        </w:tc>
        <w:tc>
          <w:tcPr>
            <w:tcW w:w="1418" w:type="dxa"/>
            <w:tcBorders>
              <w:bottom w:val="single" w:sz="4" w:space="0" w:color="auto"/>
            </w:tcBorders>
          </w:tcPr>
          <w:p w14:paraId="73DF831C" w14:textId="77777777" w:rsidR="004475B9" w:rsidRPr="000B1B3C" w:rsidRDefault="004475B9" w:rsidP="004475B9">
            <w:pPr>
              <w:widowControl/>
              <w:jc w:val="center"/>
              <w:rPr>
                <w:color w:val="595959"/>
                <w:sz w:val="18"/>
                <w:szCs w:val="18"/>
              </w:rPr>
            </w:pPr>
            <w:r w:rsidRPr="00301AEB">
              <w:rPr>
                <w:rFonts w:hint="eastAsia"/>
              </w:rPr>
              <w:t>荣盛发展</w:t>
            </w:r>
          </w:p>
        </w:tc>
        <w:tc>
          <w:tcPr>
            <w:tcW w:w="1275" w:type="dxa"/>
            <w:tcBorders>
              <w:bottom w:val="single" w:sz="4" w:space="0" w:color="auto"/>
            </w:tcBorders>
          </w:tcPr>
          <w:p w14:paraId="60B5B511" w14:textId="77777777" w:rsidR="004475B9" w:rsidRPr="000B1B3C" w:rsidRDefault="004475B9" w:rsidP="004475B9">
            <w:pPr>
              <w:widowControl/>
              <w:jc w:val="center"/>
              <w:rPr>
                <w:color w:val="595959"/>
                <w:sz w:val="18"/>
                <w:szCs w:val="18"/>
              </w:rPr>
            </w:pPr>
            <w:r w:rsidRPr="00301AEB">
              <w:rPr>
                <w:rFonts w:hint="eastAsia"/>
              </w:rPr>
              <w:t>800</w:t>
            </w:r>
          </w:p>
        </w:tc>
        <w:tc>
          <w:tcPr>
            <w:tcW w:w="1418" w:type="dxa"/>
            <w:tcBorders>
              <w:bottom w:val="single" w:sz="4" w:space="0" w:color="auto"/>
            </w:tcBorders>
          </w:tcPr>
          <w:p w14:paraId="35F03C98"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5C5170E1"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B644387" w14:textId="77777777" w:rsidR="004475B9" w:rsidRDefault="004475B9" w:rsidP="004475B9">
            <w:pPr>
              <w:widowControl/>
              <w:jc w:val="center"/>
              <w:rPr>
                <w:rFonts w:ascii="宋体" w:hAnsi="宋体" w:cs="宋体"/>
                <w:color w:val="000000"/>
                <w:kern w:val="0"/>
                <w:sz w:val="24"/>
              </w:rPr>
            </w:pPr>
          </w:p>
        </w:tc>
      </w:tr>
      <w:tr w:rsidR="004475B9" w14:paraId="02B86544" w14:textId="77777777" w:rsidTr="000B1B3C">
        <w:trPr>
          <w:trHeight w:val="285"/>
        </w:trPr>
        <w:tc>
          <w:tcPr>
            <w:tcW w:w="1276" w:type="dxa"/>
            <w:tcBorders>
              <w:bottom w:val="single" w:sz="4" w:space="0" w:color="auto"/>
            </w:tcBorders>
          </w:tcPr>
          <w:p w14:paraId="00890F3D" w14:textId="77777777" w:rsidR="004475B9" w:rsidRPr="000B1B3C" w:rsidRDefault="004475B9" w:rsidP="004475B9">
            <w:pPr>
              <w:widowControl/>
              <w:jc w:val="center"/>
              <w:rPr>
                <w:color w:val="595959"/>
                <w:sz w:val="18"/>
                <w:szCs w:val="18"/>
              </w:rPr>
            </w:pPr>
            <w:r w:rsidRPr="00301AEB">
              <w:rPr>
                <w:rFonts w:hint="eastAsia"/>
              </w:rPr>
              <w:t>002152</w:t>
            </w:r>
          </w:p>
        </w:tc>
        <w:tc>
          <w:tcPr>
            <w:tcW w:w="1418" w:type="dxa"/>
            <w:tcBorders>
              <w:bottom w:val="single" w:sz="4" w:space="0" w:color="auto"/>
            </w:tcBorders>
          </w:tcPr>
          <w:p w14:paraId="251A48C4" w14:textId="77777777" w:rsidR="004475B9" w:rsidRPr="000B1B3C" w:rsidRDefault="004475B9" w:rsidP="004475B9">
            <w:pPr>
              <w:widowControl/>
              <w:jc w:val="center"/>
              <w:rPr>
                <w:color w:val="595959"/>
                <w:sz w:val="18"/>
                <w:szCs w:val="18"/>
              </w:rPr>
            </w:pPr>
            <w:r w:rsidRPr="00301AEB">
              <w:rPr>
                <w:rFonts w:hint="eastAsia"/>
              </w:rPr>
              <w:t>广电运通</w:t>
            </w:r>
          </w:p>
        </w:tc>
        <w:tc>
          <w:tcPr>
            <w:tcW w:w="1275" w:type="dxa"/>
            <w:tcBorders>
              <w:bottom w:val="single" w:sz="4" w:space="0" w:color="auto"/>
            </w:tcBorders>
          </w:tcPr>
          <w:p w14:paraId="7C66441E" w14:textId="77777777" w:rsidR="004475B9" w:rsidRPr="000B1B3C" w:rsidRDefault="004475B9" w:rsidP="004475B9">
            <w:pPr>
              <w:widowControl/>
              <w:jc w:val="center"/>
              <w:rPr>
                <w:color w:val="595959"/>
                <w:sz w:val="18"/>
                <w:szCs w:val="18"/>
              </w:rPr>
            </w:pPr>
            <w:r w:rsidRPr="00301AEB">
              <w:rPr>
                <w:rFonts w:hint="eastAsia"/>
              </w:rPr>
              <w:t>500</w:t>
            </w:r>
          </w:p>
        </w:tc>
        <w:tc>
          <w:tcPr>
            <w:tcW w:w="1418" w:type="dxa"/>
            <w:tcBorders>
              <w:bottom w:val="single" w:sz="4" w:space="0" w:color="auto"/>
            </w:tcBorders>
          </w:tcPr>
          <w:p w14:paraId="7A503216"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719E6FE6"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637B8C6" w14:textId="77777777" w:rsidR="004475B9" w:rsidRDefault="004475B9" w:rsidP="004475B9">
            <w:pPr>
              <w:widowControl/>
              <w:jc w:val="center"/>
              <w:rPr>
                <w:rFonts w:ascii="宋体" w:hAnsi="宋体" w:cs="宋体"/>
                <w:color w:val="000000"/>
                <w:kern w:val="0"/>
                <w:sz w:val="24"/>
              </w:rPr>
            </w:pPr>
          </w:p>
        </w:tc>
      </w:tr>
      <w:tr w:rsidR="004475B9" w14:paraId="2FCDCC5D" w14:textId="77777777" w:rsidTr="000B1B3C">
        <w:trPr>
          <w:trHeight w:val="285"/>
        </w:trPr>
        <w:tc>
          <w:tcPr>
            <w:tcW w:w="1276" w:type="dxa"/>
            <w:tcBorders>
              <w:bottom w:val="single" w:sz="4" w:space="0" w:color="auto"/>
            </w:tcBorders>
          </w:tcPr>
          <w:p w14:paraId="7711934D" w14:textId="77777777" w:rsidR="004475B9" w:rsidRPr="000B1B3C" w:rsidRDefault="004475B9" w:rsidP="004475B9">
            <w:pPr>
              <w:widowControl/>
              <w:jc w:val="center"/>
              <w:rPr>
                <w:color w:val="595959"/>
                <w:sz w:val="18"/>
                <w:szCs w:val="18"/>
              </w:rPr>
            </w:pPr>
            <w:r w:rsidRPr="00301AEB">
              <w:rPr>
                <w:rFonts w:hint="eastAsia"/>
              </w:rPr>
              <w:t>002185</w:t>
            </w:r>
          </w:p>
        </w:tc>
        <w:tc>
          <w:tcPr>
            <w:tcW w:w="1418" w:type="dxa"/>
            <w:tcBorders>
              <w:bottom w:val="single" w:sz="4" w:space="0" w:color="auto"/>
            </w:tcBorders>
          </w:tcPr>
          <w:p w14:paraId="784CFA9D" w14:textId="77777777" w:rsidR="004475B9" w:rsidRPr="000B1B3C" w:rsidRDefault="004475B9" w:rsidP="004475B9">
            <w:pPr>
              <w:widowControl/>
              <w:jc w:val="center"/>
              <w:rPr>
                <w:color w:val="595959"/>
                <w:sz w:val="18"/>
                <w:szCs w:val="18"/>
              </w:rPr>
            </w:pPr>
            <w:r w:rsidRPr="00301AEB">
              <w:rPr>
                <w:rFonts w:hint="eastAsia"/>
              </w:rPr>
              <w:t>华天科技</w:t>
            </w:r>
          </w:p>
        </w:tc>
        <w:tc>
          <w:tcPr>
            <w:tcW w:w="1275" w:type="dxa"/>
            <w:tcBorders>
              <w:bottom w:val="single" w:sz="4" w:space="0" w:color="auto"/>
            </w:tcBorders>
          </w:tcPr>
          <w:p w14:paraId="3C3763BA" w14:textId="77777777" w:rsidR="004475B9" w:rsidRPr="000B1B3C" w:rsidRDefault="004475B9" w:rsidP="004475B9">
            <w:pPr>
              <w:widowControl/>
              <w:jc w:val="center"/>
              <w:rPr>
                <w:color w:val="595959"/>
                <w:sz w:val="18"/>
                <w:szCs w:val="18"/>
              </w:rPr>
            </w:pPr>
            <w:r w:rsidRPr="00301AEB">
              <w:rPr>
                <w:rFonts w:hint="eastAsia"/>
              </w:rPr>
              <w:t>600</w:t>
            </w:r>
          </w:p>
        </w:tc>
        <w:tc>
          <w:tcPr>
            <w:tcW w:w="1418" w:type="dxa"/>
            <w:tcBorders>
              <w:bottom w:val="single" w:sz="4" w:space="0" w:color="auto"/>
            </w:tcBorders>
          </w:tcPr>
          <w:p w14:paraId="33F9B8CD"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0E336F56"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642E811" w14:textId="77777777" w:rsidR="004475B9" w:rsidRDefault="004475B9" w:rsidP="004475B9">
            <w:pPr>
              <w:widowControl/>
              <w:jc w:val="center"/>
              <w:rPr>
                <w:rFonts w:ascii="宋体" w:hAnsi="宋体" w:cs="宋体"/>
                <w:color w:val="000000"/>
                <w:kern w:val="0"/>
                <w:sz w:val="24"/>
              </w:rPr>
            </w:pPr>
          </w:p>
        </w:tc>
      </w:tr>
      <w:tr w:rsidR="004475B9" w14:paraId="244F41BE" w14:textId="77777777" w:rsidTr="000B1B3C">
        <w:trPr>
          <w:trHeight w:val="285"/>
        </w:trPr>
        <w:tc>
          <w:tcPr>
            <w:tcW w:w="1276" w:type="dxa"/>
            <w:tcBorders>
              <w:bottom w:val="single" w:sz="4" w:space="0" w:color="auto"/>
            </w:tcBorders>
          </w:tcPr>
          <w:p w14:paraId="0525CCC0" w14:textId="77777777" w:rsidR="004475B9" w:rsidRPr="000B1B3C" w:rsidRDefault="004475B9" w:rsidP="004475B9">
            <w:pPr>
              <w:widowControl/>
              <w:jc w:val="center"/>
              <w:rPr>
                <w:color w:val="595959"/>
                <w:sz w:val="18"/>
                <w:szCs w:val="18"/>
              </w:rPr>
            </w:pPr>
            <w:r w:rsidRPr="00301AEB">
              <w:rPr>
                <w:rFonts w:hint="eastAsia"/>
              </w:rPr>
              <w:t>002191</w:t>
            </w:r>
          </w:p>
        </w:tc>
        <w:tc>
          <w:tcPr>
            <w:tcW w:w="1418" w:type="dxa"/>
            <w:tcBorders>
              <w:bottom w:val="single" w:sz="4" w:space="0" w:color="auto"/>
            </w:tcBorders>
          </w:tcPr>
          <w:p w14:paraId="162CA7BC" w14:textId="77777777" w:rsidR="004475B9" w:rsidRPr="000B1B3C" w:rsidRDefault="004475B9" w:rsidP="004475B9">
            <w:pPr>
              <w:widowControl/>
              <w:jc w:val="center"/>
              <w:rPr>
                <w:color w:val="595959"/>
                <w:sz w:val="18"/>
                <w:szCs w:val="18"/>
              </w:rPr>
            </w:pPr>
            <w:r w:rsidRPr="00301AEB">
              <w:rPr>
                <w:rFonts w:hint="eastAsia"/>
              </w:rPr>
              <w:t>劲嘉股份</w:t>
            </w:r>
          </w:p>
        </w:tc>
        <w:tc>
          <w:tcPr>
            <w:tcW w:w="1275" w:type="dxa"/>
            <w:tcBorders>
              <w:bottom w:val="single" w:sz="4" w:space="0" w:color="auto"/>
            </w:tcBorders>
          </w:tcPr>
          <w:p w14:paraId="4A2BA3CC" w14:textId="77777777" w:rsidR="004475B9" w:rsidRPr="000B1B3C" w:rsidRDefault="004475B9" w:rsidP="004475B9">
            <w:pPr>
              <w:widowControl/>
              <w:jc w:val="center"/>
              <w:rPr>
                <w:color w:val="595959"/>
                <w:sz w:val="18"/>
                <w:szCs w:val="18"/>
              </w:rPr>
            </w:pPr>
            <w:r w:rsidRPr="00301AEB">
              <w:rPr>
                <w:rFonts w:hint="eastAsia"/>
              </w:rPr>
              <w:t>600</w:t>
            </w:r>
          </w:p>
        </w:tc>
        <w:tc>
          <w:tcPr>
            <w:tcW w:w="1418" w:type="dxa"/>
            <w:tcBorders>
              <w:bottom w:val="single" w:sz="4" w:space="0" w:color="auto"/>
            </w:tcBorders>
          </w:tcPr>
          <w:p w14:paraId="0737B469"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7F10D7D0"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4344531" w14:textId="77777777" w:rsidR="004475B9" w:rsidRDefault="004475B9" w:rsidP="004475B9">
            <w:pPr>
              <w:widowControl/>
              <w:jc w:val="center"/>
              <w:rPr>
                <w:rFonts w:ascii="宋体" w:hAnsi="宋体" w:cs="宋体"/>
                <w:color w:val="000000"/>
                <w:kern w:val="0"/>
                <w:sz w:val="24"/>
              </w:rPr>
            </w:pPr>
          </w:p>
        </w:tc>
      </w:tr>
      <w:tr w:rsidR="004475B9" w14:paraId="498B8FAC" w14:textId="77777777" w:rsidTr="000B1B3C">
        <w:trPr>
          <w:trHeight w:val="285"/>
        </w:trPr>
        <w:tc>
          <w:tcPr>
            <w:tcW w:w="1276" w:type="dxa"/>
            <w:tcBorders>
              <w:bottom w:val="single" w:sz="4" w:space="0" w:color="auto"/>
            </w:tcBorders>
          </w:tcPr>
          <w:p w14:paraId="0F99E0CE" w14:textId="77777777" w:rsidR="004475B9" w:rsidRPr="000B1B3C" w:rsidRDefault="004475B9" w:rsidP="004475B9">
            <w:pPr>
              <w:widowControl/>
              <w:jc w:val="center"/>
              <w:rPr>
                <w:color w:val="595959"/>
                <w:sz w:val="18"/>
                <w:szCs w:val="18"/>
              </w:rPr>
            </w:pPr>
            <w:r w:rsidRPr="00301AEB">
              <w:rPr>
                <w:rFonts w:hint="eastAsia"/>
              </w:rPr>
              <w:t>002202</w:t>
            </w:r>
          </w:p>
        </w:tc>
        <w:tc>
          <w:tcPr>
            <w:tcW w:w="1418" w:type="dxa"/>
            <w:tcBorders>
              <w:bottom w:val="single" w:sz="4" w:space="0" w:color="auto"/>
            </w:tcBorders>
          </w:tcPr>
          <w:p w14:paraId="1D51FCF4" w14:textId="77777777" w:rsidR="004475B9" w:rsidRPr="000B1B3C" w:rsidRDefault="004475B9" w:rsidP="004475B9">
            <w:pPr>
              <w:widowControl/>
              <w:jc w:val="center"/>
              <w:rPr>
                <w:color w:val="595959"/>
                <w:sz w:val="18"/>
                <w:szCs w:val="18"/>
              </w:rPr>
            </w:pPr>
            <w:r w:rsidRPr="00301AEB">
              <w:rPr>
                <w:rFonts w:hint="eastAsia"/>
              </w:rPr>
              <w:t>金风科技</w:t>
            </w:r>
          </w:p>
        </w:tc>
        <w:tc>
          <w:tcPr>
            <w:tcW w:w="1275" w:type="dxa"/>
            <w:tcBorders>
              <w:bottom w:val="single" w:sz="4" w:space="0" w:color="auto"/>
            </w:tcBorders>
          </w:tcPr>
          <w:p w14:paraId="6D61E65E" w14:textId="77777777" w:rsidR="004475B9" w:rsidRPr="000B1B3C" w:rsidRDefault="004475B9" w:rsidP="004475B9">
            <w:pPr>
              <w:widowControl/>
              <w:jc w:val="center"/>
              <w:rPr>
                <w:color w:val="595959"/>
                <w:sz w:val="18"/>
                <w:szCs w:val="18"/>
              </w:rPr>
            </w:pPr>
            <w:r w:rsidRPr="00301AEB">
              <w:rPr>
                <w:rFonts w:hint="eastAsia"/>
              </w:rPr>
              <w:t>1100</w:t>
            </w:r>
          </w:p>
        </w:tc>
        <w:tc>
          <w:tcPr>
            <w:tcW w:w="1418" w:type="dxa"/>
            <w:tcBorders>
              <w:bottom w:val="single" w:sz="4" w:space="0" w:color="auto"/>
            </w:tcBorders>
          </w:tcPr>
          <w:p w14:paraId="5FCF9A29"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3A59F408"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7F3A848" w14:textId="77777777" w:rsidR="004475B9" w:rsidRDefault="004475B9" w:rsidP="004475B9">
            <w:pPr>
              <w:widowControl/>
              <w:jc w:val="center"/>
              <w:rPr>
                <w:rFonts w:ascii="宋体" w:hAnsi="宋体" w:cs="宋体"/>
                <w:color w:val="000000"/>
                <w:kern w:val="0"/>
                <w:sz w:val="24"/>
              </w:rPr>
            </w:pPr>
          </w:p>
        </w:tc>
      </w:tr>
      <w:tr w:rsidR="004475B9" w14:paraId="7DD3A563" w14:textId="77777777" w:rsidTr="000B1B3C">
        <w:trPr>
          <w:trHeight w:val="285"/>
        </w:trPr>
        <w:tc>
          <w:tcPr>
            <w:tcW w:w="1276" w:type="dxa"/>
            <w:tcBorders>
              <w:bottom w:val="single" w:sz="4" w:space="0" w:color="auto"/>
            </w:tcBorders>
          </w:tcPr>
          <w:p w14:paraId="0A139833" w14:textId="77777777" w:rsidR="004475B9" w:rsidRPr="000B1B3C" w:rsidRDefault="004475B9" w:rsidP="004475B9">
            <w:pPr>
              <w:widowControl/>
              <w:jc w:val="center"/>
              <w:rPr>
                <w:color w:val="595959"/>
                <w:sz w:val="18"/>
                <w:szCs w:val="18"/>
              </w:rPr>
            </w:pPr>
            <w:r w:rsidRPr="00301AEB">
              <w:rPr>
                <w:rFonts w:hint="eastAsia"/>
              </w:rPr>
              <w:t>002250</w:t>
            </w:r>
          </w:p>
        </w:tc>
        <w:tc>
          <w:tcPr>
            <w:tcW w:w="1418" w:type="dxa"/>
            <w:tcBorders>
              <w:bottom w:val="single" w:sz="4" w:space="0" w:color="auto"/>
            </w:tcBorders>
          </w:tcPr>
          <w:p w14:paraId="2CC2806B" w14:textId="77777777" w:rsidR="004475B9" w:rsidRPr="000B1B3C" w:rsidRDefault="004475B9" w:rsidP="004475B9">
            <w:pPr>
              <w:widowControl/>
              <w:jc w:val="center"/>
              <w:rPr>
                <w:color w:val="595959"/>
                <w:sz w:val="18"/>
                <w:szCs w:val="18"/>
              </w:rPr>
            </w:pPr>
            <w:r w:rsidRPr="00301AEB">
              <w:rPr>
                <w:rFonts w:hint="eastAsia"/>
              </w:rPr>
              <w:t>联化科技</w:t>
            </w:r>
          </w:p>
        </w:tc>
        <w:tc>
          <w:tcPr>
            <w:tcW w:w="1275" w:type="dxa"/>
            <w:tcBorders>
              <w:bottom w:val="single" w:sz="4" w:space="0" w:color="auto"/>
            </w:tcBorders>
          </w:tcPr>
          <w:p w14:paraId="3CC562EF" w14:textId="77777777" w:rsidR="004475B9" w:rsidRPr="000B1B3C" w:rsidRDefault="004475B9" w:rsidP="004475B9">
            <w:pPr>
              <w:widowControl/>
              <w:jc w:val="center"/>
              <w:rPr>
                <w:color w:val="595959"/>
                <w:sz w:val="18"/>
                <w:szCs w:val="18"/>
              </w:rPr>
            </w:pPr>
            <w:r w:rsidRPr="00301AEB">
              <w:rPr>
                <w:rFonts w:hint="eastAsia"/>
              </w:rPr>
              <w:t>400</w:t>
            </w:r>
          </w:p>
        </w:tc>
        <w:tc>
          <w:tcPr>
            <w:tcW w:w="1418" w:type="dxa"/>
            <w:tcBorders>
              <w:bottom w:val="single" w:sz="4" w:space="0" w:color="auto"/>
            </w:tcBorders>
          </w:tcPr>
          <w:p w14:paraId="7B715166"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454CA972"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90D49C4" w14:textId="77777777" w:rsidR="004475B9" w:rsidRDefault="004475B9" w:rsidP="004475B9">
            <w:pPr>
              <w:widowControl/>
              <w:jc w:val="center"/>
              <w:rPr>
                <w:rFonts w:ascii="宋体" w:hAnsi="宋体" w:cs="宋体"/>
                <w:color w:val="000000"/>
                <w:kern w:val="0"/>
                <w:sz w:val="24"/>
              </w:rPr>
            </w:pPr>
          </w:p>
        </w:tc>
      </w:tr>
      <w:tr w:rsidR="004475B9" w14:paraId="1DB53084" w14:textId="77777777" w:rsidTr="000B1B3C">
        <w:trPr>
          <w:trHeight w:val="285"/>
        </w:trPr>
        <w:tc>
          <w:tcPr>
            <w:tcW w:w="1276" w:type="dxa"/>
            <w:tcBorders>
              <w:bottom w:val="single" w:sz="4" w:space="0" w:color="auto"/>
            </w:tcBorders>
          </w:tcPr>
          <w:p w14:paraId="3B7CC837" w14:textId="77777777" w:rsidR="004475B9" w:rsidRPr="000B1B3C" w:rsidRDefault="004475B9" w:rsidP="004475B9">
            <w:pPr>
              <w:widowControl/>
              <w:jc w:val="center"/>
              <w:rPr>
                <w:color w:val="595959"/>
                <w:sz w:val="18"/>
                <w:szCs w:val="18"/>
              </w:rPr>
            </w:pPr>
            <w:r w:rsidRPr="00301AEB">
              <w:rPr>
                <w:rFonts w:hint="eastAsia"/>
              </w:rPr>
              <w:t>002294</w:t>
            </w:r>
          </w:p>
        </w:tc>
        <w:tc>
          <w:tcPr>
            <w:tcW w:w="1418" w:type="dxa"/>
            <w:tcBorders>
              <w:bottom w:val="single" w:sz="4" w:space="0" w:color="auto"/>
            </w:tcBorders>
          </w:tcPr>
          <w:p w14:paraId="3D19CC8F" w14:textId="77777777" w:rsidR="004475B9" w:rsidRPr="000B1B3C" w:rsidRDefault="004475B9" w:rsidP="004475B9">
            <w:pPr>
              <w:widowControl/>
              <w:jc w:val="center"/>
              <w:rPr>
                <w:color w:val="595959"/>
                <w:sz w:val="18"/>
                <w:szCs w:val="18"/>
              </w:rPr>
            </w:pPr>
            <w:r w:rsidRPr="00301AEB">
              <w:rPr>
                <w:rFonts w:hint="eastAsia"/>
              </w:rPr>
              <w:t>信立泰</w:t>
            </w:r>
          </w:p>
        </w:tc>
        <w:tc>
          <w:tcPr>
            <w:tcW w:w="1275" w:type="dxa"/>
            <w:tcBorders>
              <w:bottom w:val="single" w:sz="4" w:space="0" w:color="auto"/>
            </w:tcBorders>
          </w:tcPr>
          <w:p w14:paraId="21C956FA" w14:textId="77777777" w:rsidR="004475B9" w:rsidRPr="000B1B3C" w:rsidRDefault="004475B9" w:rsidP="004475B9">
            <w:pPr>
              <w:widowControl/>
              <w:jc w:val="center"/>
              <w:rPr>
                <w:color w:val="595959"/>
                <w:sz w:val="18"/>
                <w:szCs w:val="18"/>
              </w:rPr>
            </w:pPr>
            <w:r w:rsidRPr="00301AEB">
              <w:rPr>
                <w:rFonts w:hint="eastAsia"/>
              </w:rPr>
              <w:t>200</w:t>
            </w:r>
          </w:p>
        </w:tc>
        <w:tc>
          <w:tcPr>
            <w:tcW w:w="1418" w:type="dxa"/>
            <w:tcBorders>
              <w:bottom w:val="single" w:sz="4" w:space="0" w:color="auto"/>
            </w:tcBorders>
          </w:tcPr>
          <w:p w14:paraId="441A842B"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484D4D2C"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8966BDF" w14:textId="77777777" w:rsidR="004475B9" w:rsidRDefault="004475B9" w:rsidP="004475B9">
            <w:pPr>
              <w:widowControl/>
              <w:jc w:val="center"/>
              <w:rPr>
                <w:rFonts w:ascii="宋体" w:hAnsi="宋体" w:cs="宋体"/>
                <w:color w:val="000000"/>
                <w:kern w:val="0"/>
                <w:sz w:val="24"/>
              </w:rPr>
            </w:pPr>
          </w:p>
        </w:tc>
      </w:tr>
      <w:tr w:rsidR="004475B9" w14:paraId="14386C2B" w14:textId="77777777" w:rsidTr="000B1B3C">
        <w:trPr>
          <w:trHeight w:val="285"/>
        </w:trPr>
        <w:tc>
          <w:tcPr>
            <w:tcW w:w="1276" w:type="dxa"/>
            <w:tcBorders>
              <w:bottom w:val="single" w:sz="4" w:space="0" w:color="auto"/>
            </w:tcBorders>
          </w:tcPr>
          <w:p w14:paraId="4B12FE03" w14:textId="77777777" w:rsidR="004475B9" w:rsidRPr="000B1B3C" w:rsidRDefault="004475B9" w:rsidP="004475B9">
            <w:pPr>
              <w:widowControl/>
              <w:jc w:val="center"/>
              <w:rPr>
                <w:color w:val="595959"/>
                <w:sz w:val="18"/>
                <w:szCs w:val="18"/>
              </w:rPr>
            </w:pPr>
            <w:r w:rsidRPr="00301AEB">
              <w:rPr>
                <w:rFonts w:hint="eastAsia"/>
              </w:rPr>
              <w:t>002304</w:t>
            </w:r>
          </w:p>
        </w:tc>
        <w:tc>
          <w:tcPr>
            <w:tcW w:w="1418" w:type="dxa"/>
            <w:tcBorders>
              <w:bottom w:val="single" w:sz="4" w:space="0" w:color="auto"/>
            </w:tcBorders>
          </w:tcPr>
          <w:p w14:paraId="32A78C90" w14:textId="77777777" w:rsidR="004475B9" w:rsidRPr="000B1B3C" w:rsidRDefault="004475B9" w:rsidP="004475B9">
            <w:pPr>
              <w:widowControl/>
              <w:jc w:val="center"/>
              <w:rPr>
                <w:color w:val="595959"/>
                <w:sz w:val="18"/>
                <w:szCs w:val="18"/>
              </w:rPr>
            </w:pPr>
            <w:r w:rsidRPr="00301AEB">
              <w:rPr>
                <w:rFonts w:hint="eastAsia"/>
              </w:rPr>
              <w:t>洋河股份</w:t>
            </w:r>
          </w:p>
        </w:tc>
        <w:tc>
          <w:tcPr>
            <w:tcW w:w="1275" w:type="dxa"/>
            <w:tcBorders>
              <w:bottom w:val="single" w:sz="4" w:space="0" w:color="auto"/>
            </w:tcBorders>
          </w:tcPr>
          <w:p w14:paraId="60C83120" w14:textId="77777777" w:rsidR="004475B9" w:rsidRPr="000B1B3C" w:rsidRDefault="004475B9" w:rsidP="004475B9">
            <w:pPr>
              <w:widowControl/>
              <w:jc w:val="center"/>
              <w:rPr>
                <w:color w:val="595959"/>
                <w:sz w:val="18"/>
                <w:szCs w:val="18"/>
              </w:rPr>
            </w:pPr>
            <w:r w:rsidRPr="00301AEB">
              <w:rPr>
                <w:rFonts w:hint="eastAsia"/>
              </w:rPr>
              <w:t>400</w:t>
            </w:r>
          </w:p>
        </w:tc>
        <w:tc>
          <w:tcPr>
            <w:tcW w:w="1418" w:type="dxa"/>
            <w:tcBorders>
              <w:bottom w:val="single" w:sz="4" w:space="0" w:color="auto"/>
            </w:tcBorders>
          </w:tcPr>
          <w:p w14:paraId="7B117708"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68106903"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89982B6" w14:textId="77777777" w:rsidR="004475B9" w:rsidRDefault="004475B9" w:rsidP="004475B9">
            <w:pPr>
              <w:widowControl/>
              <w:jc w:val="center"/>
              <w:rPr>
                <w:rFonts w:ascii="宋体" w:hAnsi="宋体" w:cs="宋体"/>
                <w:color w:val="000000"/>
                <w:kern w:val="0"/>
                <w:sz w:val="24"/>
              </w:rPr>
            </w:pPr>
          </w:p>
        </w:tc>
      </w:tr>
      <w:tr w:rsidR="004475B9" w14:paraId="5DB34DD1" w14:textId="77777777" w:rsidTr="000B1B3C">
        <w:trPr>
          <w:trHeight w:val="285"/>
        </w:trPr>
        <w:tc>
          <w:tcPr>
            <w:tcW w:w="1276" w:type="dxa"/>
            <w:tcBorders>
              <w:bottom w:val="single" w:sz="4" w:space="0" w:color="auto"/>
            </w:tcBorders>
          </w:tcPr>
          <w:p w14:paraId="539A5E40" w14:textId="77777777" w:rsidR="004475B9" w:rsidRPr="000B1B3C" w:rsidRDefault="004475B9" w:rsidP="004475B9">
            <w:pPr>
              <w:widowControl/>
              <w:jc w:val="center"/>
              <w:rPr>
                <w:color w:val="595959"/>
                <w:sz w:val="18"/>
                <w:szCs w:val="18"/>
              </w:rPr>
            </w:pPr>
            <w:r w:rsidRPr="00301AEB">
              <w:rPr>
                <w:rFonts w:hint="eastAsia"/>
              </w:rPr>
              <w:t>002311</w:t>
            </w:r>
          </w:p>
        </w:tc>
        <w:tc>
          <w:tcPr>
            <w:tcW w:w="1418" w:type="dxa"/>
            <w:tcBorders>
              <w:bottom w:val="single" w:sz="4" w:space="0" w:color="auto"/>
            </w:tcBorders>
          </w:tcPr>
          <w:p w14:paraId="641E92AB" w14:textId="77777777" w:rsidR="004475B9" w:rsidRPr="000B1B3C" w:rsidRDefault="004475B9" w:rsidP="004475B9">
            <w:pPr>
              <w:widowControl/>
              <w:jc w:val="center"/>
              <w:rPr>
                <w:color w:val="595959"/>
                <w:sz w:val="18"/>
                <w:szCs w:val="18"/>
              </w:rPr>
            </w:pPr>
            <w:r w:rsidRPr="00301AEB">
              <w:rPr>
                <w:rFonts w:hint="eastAsia"/>
              </w:rPr>
              <w:t>海大集团</w:t>
            </w:r>
          </w:p>
        </w:tc>
        <w:tc>
          <w:tcPr>
            <w:tcW w:w="1275" w:type="dxa"/>
            <w:tcBorders>
              <w:bottom w:val="single" w:sz="4" w:space="0" w:color="auto"/>
            </w:tcBorders>
          </w:tcPr>
          <w:p w14:paraId="03ED86A9" w14:textId="77777777" w:rsidR="004475B9" w:rsidRPr="000B1B3C" w:rsidRDefault="004475B9" w:rsidP="004475B9">
            <w:pPr>
              <w:widowControl/>
              <w:jc w:val="center"/>
              <w:rPr>
                <w:color w:val="595959"/>
                <w:sz w:val="18"/>
                <w:szCs w:val="18"/>
              </w:rPr>
            </w:pPr>
            <w:r w:rsidRPr="00301AEB">
              <w:rPr>
                <w:rFonts w:hint="eastAsia"/>
              </w:rPr>
              <w:t>500</w:t>
            </w:r>
          </w:p>
        </w:tc>
        <w:tc>
          <w:tcPr>
            <w:tcW w:w="1418" w:type="dxa"/>
            <w:tcBorders>
              <w:bottom w:val="single" w:sz="4" w:space="0" w:color="auto"/>
            </w:tcBorders>
          </w:tcPr>
          <w:p w14:paraId="4A53C162"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0A2EAB17"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B6646B4" w14:textId="77777777" w:rsidR="004475B9" w:rsidRDefault="004475B9" w:rsidP="004475B9">
            <w:pPr>
              <w:widowControl/>
              <w:jc w:val="center"/>
              <w:rPr>
                <w:rFonts w:ascii="宋体" w:hAnsi="宋体" w:cs="宋体"/>
                <w:color w:val="000000"/>
                <w:kern w:val="0"/>
                <w:sz w:val="24"/>
              </w:rPr>
            </w:pPr>
          </w:p>
        </w:tc>
      </w:tr>
      <w:tr w:rsidR="004475B9" w14:paraId="2D8F3754" w14:textId="77777777" w:rsidTr="000B1B3C">
        <w:trPr>
          <w:trHeight w:val="285"/>
        </w:trPr>
        <w:tc>
          <w:tcPr>
            <w:tcW w:w="1276" w:type="dxa"/>
            <w:tcBorders>
              <w:bottom w:val="single" w:sz="4" w:space="0" w:color="auto"/>
            </w:tcBorders>
          </w:tcPr>
          <w:p w14:paraId="42BD3061" w14:textId="77777777" w:rsidR="004475B9" w:rsidRPr="000B1B3C" w:rsidRDefault="004475B9" w:rsidP="004475B9">
            <w:pPr>
              <w:widowControl/>
              <w:jc w:val="center"/>
              <w:rPr>
                <w:color w:val="595959"/>
                <w:sz w:val="18"/>
                <w:szCs w:val="18"/>
              </w:rPr>
            </w:pPr>
            <w:r w:rsidRPr="00301AEB">
              <w:rPr>
                <w:rFonts w:hint="eastAsia"/>
              </w:rPr>
              <w:t>002353</w:t>
            </w:r>
          </w:p>
        </w:tc>
        <w:tc>
          <w:tcPr>
            <w:tcW w:w="1418" w:type="dxa"/>
            <w:tcBorders>
              <w:bottom w:val="single" w:sz="4" w:space="0" w:color="auto"/>
            </w:tcBorders>
          </w:tcPr>
          <w:p w14:paraId="6EF5D0D4" w14:textId="77777777" w:rsidR="004475B9" w:rsidRPr="000B1B3C" w:rsidRDefault="004475B9" w:rsidP="004475B9">
            <w:pPr>
              <w:widowControl/>
              <w:jc w:val="center"/>
              <w:rPr>
                <w:color w:val="595959"/>
                <w:sz w:val="18"/>
                <w:szCs w:val="18"/>
              </w:rPr>
            </w:pPr>
            <w:r w:rsidRPr="00301AEB">
              <w:rPr>
                <w:rFonts w:hint="eastAsia"/>
              </w:rPr>
              <w:t>杰瑞股份</w:t>
            </w:r>
          </w:p>
        </w:tc>
        <w:tc>
          <w:tcPr>
            <w:tcW w:w="1275" w:type="dxa"/>
            <w:tcBorders>
              <w:bottom w:val="single" w:sz="4" w:space="0" w:color="auto"/>
            </w:tcBorders>
          </w:tcPr>
          <w:p w14:paraId="67593BD1" w14:textId="77777777" w:rsidR="004475B9" w:rsidRPr="000B1B3C" w:rsidRDefault="004475B9" w:rsidP="004475B9">
            <w:pPr>
              <w:widowControl/>
              <w:jc w:val="center"/>
              <w:rPr>
                <w:color w:val="595959"/>
                <w:sz w:val="18"/>
                <w:szCs w:val="18"/>
              </w:rPr>
            </w:pPr>
            <w:r w:rsidRPr="00301AEB">
              <w:rPr>
                <w:rFonts w:hint="eastAsia"/>
              </w:rPr>
              <w:t>300</w:t>
            </w:r>
          </w:p>
        </w:tc>
        <w:tc>
          <w:tcPr>
            <w:tcW w:w="1418" w:type="dxa"/>
            <w:tcBorders>
              <w:bottom w:val="single" w:sz="4" w:space="0" w:color="auto"/>
            </w:tcBorders>
          </w:tcPr>
          <w:p w14:paraId="6558A2DB"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146C94E9"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49970F5" w14:textId="77777777" w:rsidR="004475B9" w:rsidRDefault="004475B9" w:rsidP="004475B9">
            <w:pPr>
              <w:widowControl/>
              <w:jc w:val="center"/>
              <w:rPr>
                <w:rFonts w:ascii="宋体" w:hAnsi="宋体" w:cs="宋体"/>
                <w:color w:val="000000"/>
                <w:kern w:val="0"/>
                <w:sz w:val="24"/>
              </w:rPr>
            </w:pPr>
          </w:p>
        </w:tc>
      </w:tr>
      <w:tr w:rsidR="004475B9" w14:paraId="12EF3DC4" w14:textId="77777777" w:rsidTr="000B1B3C">
        <w:trPr>
          <w:trHeight w:val="285"/>
        </w:trPr>
        <w:tc>
          <w:tcPr>
            <w:tcW w:w="1276" w:type="dxa"/>
            <w:tcBorders>
              <w:bottom w:val="single" w:sz="4" w:space="0" w:color="auto"/>
            </w:tcBorders>
          </w:tcPr>
          <w:p w14:paraId="6A4A6090" w14:textId="77777777" w:rsidR="004475B9" w:rsidRPr="000B1B3C" w:rsidRDefault="004475B9" w:rsidP="004475B9">
            <w:pPr>
              <w:widowControl/>
              <w:jc w:val="center"/>
              <w:rPr>
                <w:color w:val="595959"/>
                <w:sz w:val="18"/>
                <w:szCs w:val="18"/>
              </w:rPr>
            </w:pPr>
            <w:r w:rsidRPr="00301AEB">
              <w:rPr>
                <w:rFonts w:hint="eastAsia"/>
              </w:rPr>
              <w:t>002375</w:t>
            </w:r>
          </w:p>
        </w:tc>
        <w:tc>
          <w:tcPr>
            <w:tcW w:w="1418" w:type="dxa"/>
            <w:tcBorders>
              <w:bottom w:val="single" w:sz="4" w:space="0" w:color="auto"/>
            </w:tcBorders>
          </w:tcPr>
          <w:p w14:paraId="4267665B" w14:textId="77777777" w:rsidR="004475B9" w:rsidRPr="000B1B3C" w:rsidRDefault="004475B9" w:rsidP="004475B9">
            <w:pPr>
              <w:widowControl/>
              <w:jc w:val="center"/>
              <w:rPr>
                <w:color w:val="595959"/>
                <w:sz w:val="18"/>
                <w:szCs w:val="18"/>
              </w:rPr>
            </w:pPr>
            <w:r w:rsidRPr="00301AEB">
              <w:rPr>
                <w:rFonts w:hint="eastAsia"/>
              </w:rPr>
              <w:t>亚厦股份</w:t>
            </w:r>
          </w:p>
        </w:tc>
        <w:tc>
          <w:tcPr>
            <w:tcW w:w="1275" w:type="dxa"/>
            <w:tcBorders>
              <w:bottom w:val="single" w:sz="4" w:space="0" w:color="auto"/>
            </w:tcBorders>
          </w:tcPr>
          <w:p w14:paraId="13CE7612" w14:textId="77777777" w:rsidR="004475B9" w:rsidRPr="000B1B3C" w:rsidRDefault="004475B9" w:rsidP="004475B9">
            <w:pPr>
              <w:widowControl/>
              <w:jc w:val="center"/>
              <w:rPr>
                <w:color w:val="595959"/>
                <w:sz w:val="18"/>
                <w:szCs w:val="18"/>
              </w:rPr>
            </w:pPr>
            <w:r w:rsidRPr="00301AEB">
              <w:rPr>
                <w:rFonts w:hint="eastAsia"/>
              </w:rPr>
              <w:t>500</w:t>
            </w:r>
          </w:p>
        </w:tc>
        <w:tc>
          <w:tcPr>
            <w:tcW w:w="1418" w:type="dxa"/>
            <w:tcBorders>
              <w:bottom w:val="single" w:sz="4" w:space="0" w:color="auto"/>
            </w:tcBorders>
          </w:tcPr>
          <w:p w14:paraId="72944F2D"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3EAE6BDB"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46C89CC" w14:textId="77777777" w:rsidR="004475B9" w:rsidRDefault="004475B9" w:rsidP="004475B9">
            <w:pPr>
              <w:widowControl/>
              <w:jc w:val="center"/>
              <w:rPr>
                <w:rFonts w:ascii="宋体" w:hAnsi="宋体" w:cs="宋体"/>
                <w:color w:val="000000"/>
                <w:kern w:val="0"/>
                <w:sz w:val="24"/>
              </w:rPr>
            </w:pPr>
          </w:p>
        </w:tc>
      </w:tr>
      <w:tr w:rsidR="004475B9" w14:paraId="3FA2B031" w14:textId="77777777" w:rsidTr="000B1B3C">
        <w:trPr>
          <w:trHeight w:val="285"/>
        </w:trPr>
        <w:tc>
          <w:tcPr>
            <w:tcW w:w="1276" w:type="dxa"/>
            <w:tcBorders>
              <w:bottom w:val="single" w:sz="4" w:space="0" w:color="auto"/>
            </w:tcBorders>
          </w:tcPr>
          <w:p w14:paraId="7F2135D5" w14:textId="77777777" w:rsidR="004475B9" w:rsidRPr="000B1B3C" w:rsidRDefault="004475B9" w:rsidP="004475B9">
            <w:pPr>
              <w:widowControl/>
              <w:jc w:val="center"/>
              <w:rPr>
                <w:color w:val="595959"/>
                <w:sz w:val="18"/>
                <w:szCs w:val="18"/>
              </w:rPr>
            </w:pPr>
            <w:r w:rsidRPr="00301AEB">
              <w:rPr>
                <w:rFonts w:hint="eastAsia"/>
              </w:rPr>
              <w:t>002399</w:t>
            </w:r>
          </w:p>
        </w:tc>
        <w:tc>
          <w:tcPr>
            <w:tcW w:w="1418" w:type="dxa"/>
            <w:tcBorders>
              <w:bottom w:val="single" w:sz="4" w:space="0" w:color="auto"/>
            </w:tcBorders>
          </w:tcPr>
          <w:p w14:paraId="381B1DF9" w14:textId="77777777" w:rsidR="004475B9" w:rsidRPr="000B1B3C" w:rsidRDefault="004475B9" w:rsidP="004475B9">
            <w:pPr>
              <w:widowControl/>
              <w:jc w:val="center"/>
              <w:rPr>
                <w:color w:val="595959"/>
                <w:sz w:val="18"/>
                <w:szCs w:val="18"/>
              </w:rPr>
            </w:pPr>
            <w:r w:rsidRPr="00301AEB">
              <w:rPr>
                <w:rFonts w:hint="eastAsia"/>
              </w:rPr>
              <w:t>海普瑞</w:t>
            </w:r>
          </w:p>
        </w:tc>
        <w:tc>
          <w:tcPr>
            <w:tcW w:w="1275" w:type="dxa"/>
            <w:tcBorders>
              <w:bottom w:val="single" w:sz="4" w:space="0" w:color="auto"/>
            </w:tcBorders>
          </w:tcPr>
          <w:p w14:paraId="03599B06" w14:textId="77777777" w:rsidR="004475B9" w:rsidRPr="000B1B3C" w:rsidRDefault="004475B9" w:rsidP="004475B9">
            <w:pPr>
              <w:widowControl/>
              <w:jc w:val="center"/>
              <w:rPr>
                <w:color w:val="595959"/>
                <w:sz w:val="18"/>
                <w:szCs w:val="18"/>
              </w:rPr>
            </w:pPr>
            <w:r w:rsidRPr="00301AEB">
              <w:rPr>
                <w:rFonts w:hint="eastAsia"/>
              </w:rPr>
              <w:t>200</w:t>
            </w:r>
          </w:p>
        </w:tc>
        <w:tc>
          <w:tcPr>
            <w:tcW w:w="1418" w:type="dxa"/>
            <w:tcBorders>
              <w:bottom w:val="single" w:sz="4" w:space="0" w:color="auto"/>
            </w:tcBorders>
          </w:tcPr>
          <w:p w14:paraId="1F9CE62F"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61376AF8"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60F9A64" w14:textId="77777777" w:rsidR="004475B9" w:rsidRDefault="004475B9" w:rsidP="004475B9">
            <w:pPr>
              <w:widowControl/>
              <w:jc w:val="center"/>
              <w:rPr>
                <w:rFonts w:ascii="宋体" w:hAnsi="宋体" w:cs="宋体"/>
                <w:color w:val="000000"/>
                <w:kern w:val="0"/>
                <w:sz w:val="24"/>
              </w:rPr>
            </w:pPr>
          </w:p>
        </w:tc>
      </w:tr>
      <w:tr w:rsidR="004475B9" w14:paraId="72FD7647" w14:textId="77777777" w:rsidTr="000B1B3C">
        <w:trPr>
          <w:trHeight w:val="285"/>
        </w:trPr>
        <w:tc>
          <w:tcPr>
            <w:tcW w:w="1276" w:type="dxa"/>
            <w:tcBorders>
              <w:bottom w:val="single" w:sz="4" w:space="0" w:color="auto"/>
            </w:tcBorders>
          </w:tcPr>
          <w:p w14:paraId="5F4E14AD" w14:textId="77777777" w:rsidR="004475B9" w:rsidRPr="000B1B3C" w:rsidRDefault="004475B9" w:rsidP="004475B9">
            <w:pPr>
              <w:widowControl/>
              <w:jc w:val="center"/>
              <w:rPr>
                <w:color w:val="595959"/>
                <w:sz w:val="18"/>
                <w:szCs w:val="18"/>
              </w:rPr>
            </w:pPr>
            <w:r w:rsidRPr="00301AEB">
              <w:rPr>
                <w:rFonts w:hint="eastAsia"/>
              </w:rPr>
              <w:t>002410</w:t>
            </w:r>
          </w:p>
        </w:tc>
        <w:tc>
          <w:tcPr>
            <w:tcW w:w="1418" w:type="dxa"/>
            <w:tcBorders>
              <w:bottom w:val="single" w:sz="4" w:space="0" w:color="auto"/>
            </w:tcBorders>
          </w:tcPr>
          <w:p w14:paraId="517C189F" w14:textId="77777777" w:rsidR="004475B9" w:rsidRPr="000B1B3C" w:rsidRDefault="004475B9" w:rsidP="004475B9">
            <w:pPr>
              <w:widowControl/>
              <w:jc w:val="center"/>
              <w:rPr>
                <w:color w:val="595959"/>
                <w:sz w:val="18"/>
                <w:szCs w:val="18"/>
              </w:rPr>
            </w:pPr>
            <w:r w:rsidRPr="00301AEB">
              <w:rPr>
                <w:rFonts w:hint="eastAsia"/>
              </w:rPr>
              <w:t>广联达</w:t>
            </w:r>
          </w:p>
        </w:tc>
        <w:tc>
          <w:tcPr>
            <w:tcW w:w="1275" w:type="dxa"/>
            <w:tcBorders>
              <w:bottom w:val="single" w:sz="4" w:space="0" w:color="auto"/>
            </w:tcBorders>
          </w:tcPr>
          <w:p w14:paraId="20C97B8F" w14:textId="77777777" w:rsidR="004475B9" w:rsidRPr="000B1B3C" w:rsidRDefault="004475B9" w:rsidP="004475B9">
            <w:pPr>
              <w:widowControl/>
              <w:jc w:val="center"/>
              <w:rPr>
                <w:color w:val="595959"/>
                <w:sz w:val="18"/>
                <w:szCs w:val="18"/>
              </w:rPr>
            </w:pPr>
            <w:r w:rsidRPr="00301AEB">
              <w:rPr>
                <w:rFonts w:hint="eastAsia"/>
              </w:rPr>
              <w:t>400</w:t>
            </w:r>
          </w:p>
        </w:tc>
        <w:tc>
          <w:tcPr>
            <w:tcW w:w="1418" w:type="dxa"/>
            <w:tcBorders>
              <w:bottom w:val="single" w:sz="4" w:space="0" w:color="auto"/>
            </w:tcBorders>
          </w:tcPr>
          <w:p w14:paraId="6C95D0B9"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4A7536C0"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DC2532C" w14:textId="77777777" w:rsidR="004475B9" w:rsidRDefault="004475B9" w:rsidP="004475B9">
            <w:pPr>
              <w:widowControl/>
              <w:jc w:val="center"/>
              <w:rPr>
                <w:rFonts w:ascii="宋体" w:hAnsi="宋体" w:cs="宋体"/>
                <w:color w:val="000000"/>
                <w:kern w:val="0"/>
                <w:sz w:val="24"/>
              </w:rPr>
            </w:pPr>
          </w:p>
        </w:tc>
      </w:tr>
      <w:tr w:rsidR="004475B9" w14:paraId="552EA018" w14:textId="77777777" w:rsidTr="000B1B3C">
        <w:trPr>
          <w:trHeight w:val="285"/>
        </w:trPr>
        <w:tc>
          <w:tcPr>
            <w:tcW w:w="1276" w:type="dxa"/>
            <w:tcBorders>
              <w:bottom w:val="single" w:sz="4" w:space="0" w:color="auto"/>
            </w:tcBorders>
          </w:tcPr>
          <w:p w14:paraId="00AF83F3" w14:textId="77777777" w:rsidR="004475B9" w:rsidRPr="000B1B3C" w:rsidRDefault="004475B9" w:rsidP="004475B9">
            <w:pPr>
              <w:widowControl/>
              <w:jc w:val="center"/>
              <w:rPr>
                <w:color w:val="595959"/>
                <w:sz w:val="18"/>
                <w:szCs w:val="18"/>
              </w:rPr>
            </w:pPr>
            <w:r w:rsidRPr="00301AEB">
              <w:rPr>
                <w:rFonts w:hint="eastAsia"/>
              </w:rPr>
              <w:t>002415</w:t>
            </w:r>
          </w:p>
        </w:tc>
        <w:tc>
          <w:tcPr>
            <w:tcW w:w="1418" w:type="dxa"/>
            <w:tcBorders>
              <w:bottom w:val="single" w:sz="4" w:space="0" w:color="auto"/>
            </w:tcBorders>
          </w:tcPr>
          <w:p w14:paraId="6865A205" w14:textId="77777777" w:rsidR="004475B9" w:rsidRPr="000B1B3C" w:rsidRDefault="004475B9" w:rsidP="004475B9">
            <w:pPr>
              <w:widowControl/>
              <w:jc w:val="center"/>
              <w:rPr>
                <w:color w:val="595959"/>
                <w:sz w:val="18"/>
                <w:szCs w:val="18"/>
              </w:rPr>
            </w:pPr>
            <w:r w:rsidRPr="00301AEB">
              <w:rPr>
                <w:rFonts w:hint="eastAsia"/>
              </w:rPr>
              <w:t>海康威视</w:t>
            </w:r>
          </w:p>
        </w:tc>
        <w:tc>
          <w:tcPr>
            <w:tcW w:w="1275" w:type="dxa"/>
            <w:tcBorders>
              <w:bottom w:val="single" w:sz="4" w:space="0" w:color="auto"/>
            </w:tcBorders>
          </w:tcPr>
          <w:p w14:paraId="1E05821F" w14:textId="77777777" w:rsidR="004475B9" w:rsidRPr="000B1B3C" w:rsidRDefault="004475B9" w:rsidP="004475B9">
            <w:pPr>
              <w:widowControl/>
              <w:jc w:val="center"/>
              <w:rPr>
                <w:color w:val="595959"/>
                <w:sz w:val="18"/>
                <w:szCs w:val="18"/>
              </w:rPr>
            </w:pPr>
            <w:r w:rsidRPr="00301AEB">
              <w:rPr>
                <w:rFonts w:hint="eastAsia"/>
              </w:rPr>
              <w:t>1300</w:t>
            </w:r>
          </w:p>
        </w:tc>
        <w:tc>
          <w:tcPr>
            <w:tcW w:w="1418" w:type="dxa"/>
            <w:tcBorders>
              <w:bottom w:val="single" w:sz="4" w:space="0" w:color="auto"/>
            </w:tcBorders>
          </w:tcPr>
          <w:p w14:paraId="545D9835"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25A504E5"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6B97E49" w14:textId="77777777" w:rsidR="004475B9" w:rsidRDefault="004475B9" w:rsidP="004475B9">
            <w:pPr>
              <w:widowControl/>
              <w:jc w:val="center"/>
              <w:rPr>
                <w:rFonts w:ascii="宋体" w:hAnsi="宋体" w:cs="宋体"/>
                <w:color w:val="000000"/>
                <w:kern w:val="0"/>
                <w:sz w:val="24"/>
              </w:rPr>
            </w:pPr>
          </w:p>
        </w:tc>
      </w:tr>
      <w:tr w:rsidR="004475B9" w14:paraId="38CB1A2D" w14:textId="77777777" w:rsidTr="000B1B3C">
        <w:trPr>
          <w:trHeight w:val="285"/>
        </w:trPr>
        <w:tc>
          <w:tcPr>
            <w:tcW w:w="1276" w:type="dxa"/>
            <w:tcBorders>
              <w:bottom w:val="single" w:sz="4" w:space="0" w:color="auto"/>
            </w:tcBorders>
          </w:tcPr>
          <w:p w14:paraId="78C08FEF" w14:textId="77777777" w:rsidR="004475B9" w:rsidRPr="000B1B3C" w:rsidRDefault="004475B9" w:rsidP="004475B9">
            <w:pPr>
              <w:widowControl/>
              <w:jc w:val="center"/>
              <w:rPr>
                <w:color w:val="595959"/>
                <w:sz w:val="18"/>
                <w:szCs w:val="18"/>
              </w:rPr>
            </w:pPr>
            <w:r w:rsidRPr="00301AEB">
              <w:rPr>
                <w:rFonts w:hint="eastAsia"/>
              </w:rPr>
              <w:t>002422</w:t>
            </w:r>
          </w:p>
        </w:tc>
        <w:tc>
          <w:tcPr>
            <w:tcW w:w="1418" w:type="dxa"/>
            <w:tcBorders>
              <w:bottom w:val="single" w:sz="4" w:space="0" w:color="auto"/>
            </w:tcBorders>
          </w:tcPr>
          <w:p w14:paraId="0E5EAE27" w14:textId="77777777" w:rsidR="004475B9" w:rsidRPr="000B1B3C" w:rsidRDefault="004475B9" w:rsidP="004475B9">
            <w:pPr>
              <w:widowControl/>
              <w:jc w:val="center"/>
              <w:rPr>
                <w:color w:val="595959"/>
                <w:sz w:val="18"/>
                <w:szCs w:val="18"/>
              </w:rPr>
            </w:pPr>
            <w:r w:rsidRPr="00301AEB">
              <w:rPr>
                <w:rFonts w:hint="eastAsia"/>
              </w:rPr>
              <w:t>科伦药业</w:t>
            </w:r>
          </w:p>
        </w:tc>
        <w:tc>
          <w:tcPr>
            <w:tcW w:w="1275" w:type="dxa"/>
            <w:tcBorders>
              <w:bottom w:val="single" w:sz="4" w:space="0" w:color="auto"/>
            </w:tcBorders>
          </w:tcPr>
          <w:p w14:paraId="614BB80D" w14:textId="77777777" w:rsidR="004475B9" w:rsidRPr="000B1B3C" w:rsidRDefault="004475B9" w:rsidP="004475B9">
            <w:pPr>
              <w:widowControl/>
              <w:jc w:val="center"/>
              <w:rPr>
                <w:color w:val="595959"/>
                <w:sz w:val="18"/>
                <w:szCs w:val="18"/>
              </w:rPr>
            </w:pPr>
            <w:r w:rsidRPr="00301AEB">
              <w:rPr>
                <w:rFonts w:hint="eastAsia"/>
              </w:rPr>
              <w:t>500</w:t>
            </w:r>
          </w:p>
        </w:tc>
        <w:tc>
          <w:tcPr>
            <w:tcW w:w="1418" w:type="dxa"/>
            <w:tcBorders>
              <w:bottom w:val="single" w:sz="4" w:space="0" w:color="auto"/>
            </w:tcBorders>
          </w:tcPr>
          <w:p w14:paraId="30E0B92B"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382C766C"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CC7D1DF" w14:textId="77777777" w:rsidR="004475B9" w:rsidRDefault="004475B9" w:rsidP="004475B9">
            <w:pPr>
              <w:widowControl/>
              <w:jc w:val="center"/>
              <w:rPr>
                <w:rFonts w:ascii="宋体" w:hAnsi="宋体" w:cs="宋体"/>
                <w:color w:val="000000"/>
                <w:kern w:val="0"/>
                <w:sz w:val="24"/>
              </w:rPr>
            </w:pPr>
          </w:p>
        </w:tc>
      </w:tr>
      <w:tr w:rsidR="004475B9" w14:paraId="54EA807A" w14:textId="77777777" w:rsidTr="000B1B3C">
        <w:trPr>
          <w:trHeight w:val="285"/>
        </w:trPr>
        <w:tc>
          <w:tcPr>
            <w:tcW w:w="1276" w:type="dxa"/>
            <w:tcBorders>
              <w:bottom w:val="single" w:sz="4" w:space="0" w:color="auto"/>
            </w:tcBorders>
          </w:tcPr>
          <w:p w14:paraId="62B7F2BB" w14:textId="77777777" w:rsidR="004475B9" w:rsidRPr="000B1B3C" w:rsidRDefault="004475B9" w:rsidP="004475B9">
            <w:pPr>
              <w:widowControl/>
              <w:jc w:val="center"/>
              <w:rPr>
                <w:color w:val="595959"/>
                <w:sz w:val="18"/>
                <w:szCs w:val="18"/>
              </w:rPr>
            </w:pPr>
            <w:r w:rsidRPr="00301AEB">
              <w:rPr>
                <w:rFonts w:hint="eastAsia"/>
              </w:rPr>
              <w:t>002444</w:t>
            </w:r>
          </w:p>
        </w:tc>
        <w:tc>
          <w:tcPr>
            <w:tcW w:w="1418" w:type="dxa"/>
            <w:tcBorders>
              <w:bottom w:val="single" w:sz="4" w:space="0" w:color="auto"/>
            </w:tcBorders>
          </w:tcPr>
          <w:p w14:paraId="45E7ED97" w14:textId="77777777" w:rsidR="004475B9" w:rsidRPr="000B1B3C" w:rsidRDefault="004475B9" w:rsidP="004475B9">
            <w:pPr>
              <w:widowControl/>
              <w:jc w:val="center"/>
              <w:rPr>
                <w:color w:val="595959"/>
                <w:sz w:val="18"/>
                <w:szCs w:val="18"/>
              </w:rPr>
            </w:pPr>
            <w:r w:rsidRPr="00301AEB">
              <w:rPr>
                <w:rFonts w:hint="eastAsia"/>
              </w:rPr>
              <w:t>巨星科技</w:t>
            </w:r>
          </w:p>
        </w:tc>
        <w:tc>
          <w:tcPr>
            <w:tcW w:w="1275" w:type="dxa"/>
            <w:tcBorders>
              <w:bottom w:val="single" w:sz="4" w:space="0" w:color="auto"/>
            </w:tcBorders>
          </w:tcPr>
          <w:p w14:paraId="6D9284C8" w14:textId="77777777" w:rsidR="004475B9" w:rsidRPr="000B1B3C" w:rsidRDefault="004475B9" w:rsidP="004475B9">
            <w:pPr>
              <w:widowControl/>
              <w:jc w:val="center"/>
              <w:rPr>
                <w:color w:val="595959"/>
                <w:sz w:val="18"/>
                <w:szCs w:val="18"/>
              </w:rPr>
            </w:pPr>
            <w:r w:rsidRPr="00301AEB">
              <w:rPr>
                <w:rFonts w:hint="eastAsia"/>
              </w:rPr>
              <w:t>300</w:t>
            </w:r>
          </w:p>
        </w:tc>
        <w:tc>
          <w:tcPr>
            <w:tcW w:w="1418" w:type="dxa"/>
            <w:tcBorders>
              <w:bottom w:val="single" w:sz="4" w:space="0" w:color="auto"/>
            </w:tcBorders>
          </w:tcPr>
          <w:p w14:paraId="28FCDF13"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08069D78"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0D3B59A" w14:textId="77777777" w:rsidR="004475B9" w:rsidRDefault="004475B9" w:rsidP="004475B9">
            <w:pPr>
              <w:widowControl/>
              <w:jc w:val="center"/>
              <w:rPr>
                <w:rFonts w:ascii="宋体" w:hAnsi="宋体" w:cs="宋体"/>
                <w:color w:val="000000"/>
                <w:kern w:val="0"/>
                <w:sz w:val="24"/>
              </w:rPr>
            </w:pPr>
          </w:p>
        </w:tc>
      </w:tr>
      <w:tr w:rsidR="004475B9" w14:paraId="63E7151A" w14:textId="77777777" w:rsidTr="000B1B3C">
        <w:trPr>
          <w:trHeight w:val="285"/>
        </w:trPr>
        <w:tc>
          <w:tcPr>
            <w:tcW w:w="1276" w:type="dxa"/>
            <w:tcBorders>
              <w:bottom w:val="single" w:sz="4" w:space="0" w:color="auto"/>
            </w:tcBorders>
          </w:tcPr>
          <w:p w14:paraId="434FB69E" w14:textId="77777777" w:rsidR="004475B9" w:rsidRPr="000B1B3C" w:rsidRDefault="004475B9" w:rsidP="004475B9">
            <w:pPr>
              <w:widowControl/>
              <w:jc w:val="center"/>
              <w:rPr>
                <w:color w:val="595959"/>
                <w:sz w:val="18"/>
                <w:szCs w:val="18"/>
              </w:rPr>
            </w:pPr>
            <w:r w:rsidRPr="00301AEB">
              <w:rPr>
                <w:rFonts w:hint="eastAsia"/>
              </w:rPr>
              <w:t>002470</w:t>
            </w:r>
          </w:p>
        </w:tc>
        <w:tc>
          <w:tcPr>
            <w:tcW w:w="1418" w:type="dxa"/>
            <w:tcBorders>
              <w:bottom w:val="single" w:sz="4" w:space="0" w:color="auto"/>
            </w:tcBorders>
          </w:tcPr>
          <w:p w14:paraId="641D98B9" w14:textId="77777777" w:rsidR="004475B9" w:rsidRPr="000B1B3C" w:rsidRDefault="004475B9" w:rsidP="004475B9">
            <w:pPr>
              <w:widowControl/>
              <w:jc w:val="center"/>
              <w:rPr>
                <w:color w:val="595959"/>
                <w:sz w:val="18"/>
                <w:szCs w:val="18"/>
              </w:rPr>
            </w:pPr>
            <w:r w:rsidRPr="00301AEB">
              <w:rPr>
                <w:rFonts w:hint="eastAsia"/>
              </w:rPr>
              <w:t>金正大</w:t>
            </w:r>
          </w:p>
        </w:tc>
        <w:tc>
          <w:tcPr>
            <w:tcW w:w="1275" w:type="dxa"/>
            <w:tcBorders>
              <w:bottom w:val="single" w:sz="4" w:space="0" w:color="auto"/>
            </w:tcBorders>
          </w:tcPr>
          <w:p w14:paraId="5E78DC6E" w14:textId="77777777" w:rsidR="004475B9" w:rsidRPr="000B1B3C" w:rsidRDefault="004475B9" w:rsidP="004475B9">
            <w:pPr>
              <w:widowControl/>
              <w:jc w:val="center"/>
              <w:rPr>
                <w:color w:val="595959"/>
                <w:sz w:val="18"/>
                <w:szCs w:val="18"/>
              </w:rPr>
            </w:pPr>
            <w:r w:rsidRPr="00301AEB">
              <w:rPr>
                <w:rFonts w:hint="eastAsia"/>
              </w:rPr>
              <w:t>1000</w:t>
            </w:r>
          </w:p>
        </w:tc>
        <w:tc>
          <w:tcPr>
            <w:tcW w:w="1418" w:type="dxa"/>
            <w:tcBorders>
              <w:bottom w:val="single" w:sz="4" w:space="0" w:color="auto"/>
            </w:tcBorders>
          </w:tcPr>
          <w:p w14:paraId="5DAD3F07"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5A57CBEE"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53741E0" w14:textId="77777777" w:rsidR="004475B9" w:rsidRDefault="004475B9" w:rsidP="004475B9">
            <w:pPr>
              <w:widowControl/>
              <w:jc w:val="center"/>
              <w:rPr>
                <w:rFonts w:ascii="宋体" w:hAnsi="宋体" w:cs="宋体"/>
                <w:color w:val="000000"/>
                <w:kern w:val="0"/>
                <w:sz w:val="24"/>
              </w:rPr>
            </w:pPr>
          </w:p>
        </w:tc>
      </w:tr>
      <w:tr w:rsidR="004475B9" w14:paraId="2B89C1D9" w14:textId="77777777" w:rsidTr="000B1B3C">
        <w:trPr>
          <w:trHeight w:val="285"/>
        </w:trPr>
        <w:tc>
          <w:tcPr>
            <w:tcW w:w="1276" w:type="dxa"/>
            <w:tcBorders>
              <w:bottom w:val="single" w:sz="4" w:space="0" w:color="auto"/>
            </w:tcBorders>
          </w:tcPr>
          <w:p w14:paraId="3321617C" w14:textId="77777777" w:rsidR="004475B9" w:rsidRPr="000B1B3C" w:rsidRDefault="004475B9" w:rsidP="004475B9">
            <w:pPr>
              <w:widowControl/>
              <w:jc w:val="center"/>
              <w:rPr>
                <w:color w:val="595959"/>
                <w:sz w:val="18"/>
                <w:szCs w:val="18"/>
              </w:rPr>
            </w:pPr>
            <w:r w:rsidRPr="00301AEB">
              <w:rPr>
                <w:rFonts w:hint="eastAsia"/>
              </w:rPr>
              <w:t>002489</w:t>
            </w:r>
          </w:p>
        </w:tc>
        <w:tc>
          <w:tcPr>
            <w:tcW w:w="1418" w:type="dxa"/>
            <w:tcBorders>
              <w:bottom w:val="single" w:sz="4" w:space="0" w:color="auto"/>
            </w:tcBorders>
          </w:tcPr>
          <w:p w14:paraId="22A5A020" w14:textId="77777777" w:rsidR="004475B9" w:rsidRPr="000B1B3C" w:rsidRDefault="004475B9" w:rsidP="004475B9">
            <w:pPr>
              <w:widowControl/>
              <w:jc w:val="center"/>
              <w:rPr>
                <w:color w:val="595959"/>
                <w:sz w:val="18"/>
                <w:szCs w:val="18"/>
              </w:rPr>
            </w:pPr>
            <w:r w:rsidRPr="00301AEB">
              <w:rPr>
                <w:rFonts w:hint="eastAsia"/>
              </w:rPr>
              <w:t>浙江永强</w:t>
            </w:r>
          </w:p>
        </w:tc>
        <w:tc>
          <w:tcPr>
            <w:tcW w:w="1275" w:type="dxa"/>
            <w:tcBorders>
              <w:bottom w:val="single" w:sz="4" w:space="0" w:color="auto"/>
            </w:tcBorders>
          </w:tcPr>
          <w:p w14:paraId="46FCA971" w14:textId="77777777" w:rsidR="004475B9" w:rsidRPr="000B1B3C" w:rsidRDefault="004475B9" w:rsidP="004475B9">
            <w:pPr>
              <w:widowControl/>
              <w:jc w:val="center"/>
              <w:rPr>
                <w:color w:val="595959"/>
                <w:sz w:val="18"/>
                <w:szCs w:val="18"/>
              </w:rPr>
            </w:pPr>
            <w:r w:rsidRPr="00301AEB">
              <w:rPr>
                <w:rFonts w:hint="eastAsia"/>
              </w:rPr>
              <w:t>700</w:t>
            </w:r>
          </w:p>
        </w:tc>
        <w:tc>
          <w:tcPr>
            <w:tcW w:w="1418" w:type="dxa"/>
            <w:tcBorders>
              <w:bottom w:val="single" w:sz="4" w:space="0" w:color="auto"/>
            </w:tcBorders>
          </w:tcPr>
          <w:p w14:paraId="65FD2845"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3BFEBF33"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6F9E317" w14:textId="77777777" w:rsidR="004475B9" w:rsidRDefault="004475B9" w:rsidP="004475B9">
            <w:pPr>
              <w:widowControl/>
              <w:jc w:val="center"/>
              <w:rPr>
                <w:rFonts w:ascii="宋体" w:hAnsi="宋体" w:cs="宋体"/>
                <w:color w:val="000000"/>
                <w:kern w:val="0"/>
                <w:sz w:val="24"/>
              </w:rPr>
            </w:pPr>
          </w:p>
        </w:tc>
      </w:tr>
      <w:tr w:rsidR="004475B9" w14:paraId="435F75E4" w14:textId="77777777" w:rsidTr="000B1B3C">
        <w:trPr>
          <w:trHeight w:val="285"/>
        </w:trPr>
        <w:tc>
          <w:tcPr>
            <w:tcW w:w="1276" w:type="dxa"/>
            <w:tcBorders>
              <w:bottom w:val="single" w:sz="4" w:space="0" w:color="auto"/>
            </w:tcBorders>
          </w:tcPr>
          <w:p w14:paraId="5EDE692A" w14:textId="77777777" w:rsidR="004475B9" w:rsidRPr="000B1B3C" w:rsidRDefault="004475B9" w:rsidP="004475B9">
            <w:pPr>
              <w:widowControl/>
              <w:jc w:val="center"/>
              <w:rPr>
                <w:color w:val="595959"/>
                <w:sz w:val="18"/>
                <w:szCs w:val="18"/>
              </w:rPr>
            </w:pPr>
            <w:r w:rsidRPr="00301AEB">
              <w:rPr>
                <w:rFonts w:hint="eastAsia"/>
              </w:rPr>
              <w:t>002500</w:t>
            </w:r>
          </w:p>
        </w:tc>
        <w:tc>
          <w:tcPr>
            <w:tcW w:w="1418" w:type="dxa"/>
            <w:tcBorders>
              <w:bottom w:val="single" w:sz="4" w:space="0" w:color="auto"/>
            </w:tcBorders>
          </w:tcPr>
          <w:p w14:paraId="1575471A" w14:textId="77777777" w:rsidR="004475B9" w:rsidRPr="000B1B3C" w:rsidRDefault="004475B9" w:rsidP="004475B9">
            <w:pPr>
              <w:widowControl/>
              <w:jc w:val="center"/>
              <w:rPr>
                <w:color w:val="595959"/>
                <w:sz w:val="18"/>
                <w:szCs w:val="18"/>
              </w:rPr>
            </w:pPr>
            <w:r w:rsidRPr="00301AEB">
              <w:rPr>
                <w:rFonts w:hint="eastAsia"/>
              </w:rPr>
              <w:t>山西证券</w:t>
            </w:r>
          </w:p>
        </w:tc>
        <w:tc>
          <w:tcPr>
            <w:tcW w:w="1275" w:type="dxa"/>
            <w:tcBorders>
              <w:bottom w:val="single" w:sz="4" w:space="0" w:color="auto"/>
            </w:tcBorders>
          </w:tcPr>
          <w:p w14:paraId="4F3577ED" w14:textId="77777777" w:rsidR="004475B9" w:rsidRPr="000B1B3C" w:rsidRDefault="004475B9" w:rsidP="004475B9">
            <w:pPr>
              <w:widowControl/>
              <w:jc w:val="center"/>
              <w:rPr>
                <w:color w:val="595959"/>
                <w:sz w:val="18"/>
                <w:szCs w:val="18"/>
              </w:rPr>
            </w:pPr>
            <w:r w:rsidRPr="00301AEB">
              <w:rPr>
                <w:rFonts w:hint="eastAsia"/>
              </w:rPr>
              <w:t>900</w:t>
            </w:r>
          </w:p>
        </w:tc>
        <w:tc>
          <w:tcPr>
            <w:tcW w:w="1418" w:type="dxa"/>
            <w:tcBorders>
              <w:bottom w:val="single" w:sz="4" w:space="0" w:color="auto"/>
            </w:tcBorders>
          </w:tcPr>
          <w:p w14:paraId="5146A3E0"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1E09ADFB"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4643558" w14:textId="77777777" w:rsidR="004475B9" w:rsidRDefault="004475B9" w:rsidP="004475B9">
            <w:pPr>
              <w:widowControl/>
              <w:jc w:val="center"/>
              <w:rPr>
                <w:rFonts w:ascii="宋体" w:hAnsi="宋体" w:cs="宋体"/>
                <w:color w:val="000000"/>
                <w:kern w:val="0"/>
                <w:sz w:val="24"/>
              </w:rPr>
            </w:pPr>
          </w:p>
        </w:tc>
      </w:tr>
      <w:tr w:rsidR="004475B9" w14:paraId="65B6187A" w14:textId="77777777" w:rsidTr="000B1B3C">
        <w:trPr>
          <w:trHeight w:val="285"/>
        </w:trPr>
        <w:tc>
          <w:tcPr>
            <w:tcW w:w="1276" w:type="dxa"/>
            <w:tcBorders>
              <w:bottom w:val="single" w:sz="4" w:space="0" w:color="auto"/>
            </w:tcBorders>
          </w:tcPr>
          <w:p w14:paraId="403A8EA9" w14:textId="77777777" w:rsidR="004475B9" w:rsidRPr="000B1B3C" w:rsidRDefault="004475B9" w:rsidP="004475B9">
            <w:pPr>
              <w:widowControl/>
              <w:jc w:val="center"/>
              <w:rPr>
                <w:color w:val="595959"/>
                <w:sz w:val="18"/>
                <w:szCs w:val="18"/>
              </w:rPr>
            </w:pPr>
            <w:r w:rsidRPr="00301AEB">
              <w:rPr>
                <w:rFonts w:hint="eastAsia"/>
              </w:rPr>
              <w:t>002501</w:t>
            </w:r>
          </w:p>
        </w:tc>
        <w:tc>
          <w:tcPr>
            <w:tcW w:w="1418" w:type="dxa"/>
            <w:tcBorders>
              <w:bottom w:val="single" w:sz="4" w:space="0" w:color="auto"/>
            </w:tcBorders>
          </w:tcPr>
          <w:p w14:paraId="217FB347" w14:textId="77777777" w:rsidR="004475B9" w:rsidRPr="000B1B3C" w:rsidRDefault="004475B9" w:rsidP="004475B9">
            <w:pPr>
              <w:widowControl/>
              <w:jc w:val="center"/>
              <w:rPr>
                <w:color w:val="595959"/>
                <w:sz w:val="18"/>
                <w:szCs w:val="18"/>
              </w:rPr>
            </w:pPr>
            <w:r w:rsidRPr="00301AEB">
              <w:rPr>
                <w:rFonts w:hint="eastAsia"/>
              </w:rPr>
              <w:t>利源精制</w:t>
            </w:r>
          </w:p>
        </w:tc>
        <w:tc>
          <w:tcPr>
            <w:tcW w:w="1275" w:type="dxa"/>
            <w:tcBorders>
              <w:bottom w:val="single" w:sz="4" w:space="0" w:color="auto"/>
            </w:tcBorders>
          </w:tcPr>
          <w:p w14:paraId="3B0D6204" w14:textId="77777777" w:rsidR="004475B9" w:rsidRPr="000B1B3C" w:rsidRDefault="004475B9" w:rsidP="004475B9">
            <w:pPr>
              <w:widowControl/>
              <w:jc w:val="center"/>
              <w:rPr>
                <w:color w:val="595959"/>
                <w:sz w:val="18"/>
                <w:szCs w:val="18"/>
              </w:rPr>
            </w:pPr>
            <w:r w:rsidRPr="00301AEB">
              <w:rPr>
                <w:rFonts w:hint="eastAsia"/>
              </w:rPr>
              <w:t>500</w:t>
            </w:r>
          </w:p>
        </w:tc>
        <w:tc>
          <w:tcPr>
            <w:tcW w:w="1418" w:type="dxa"/>
            <w:tcBorders>
              <w:bottom w:val="single" w:sz="4" w:space="0" w:color="auto"/>
            </w:tcBorders>
          </w:tcPr>
          <w:p w14:paraId="0B760847"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4A283095"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2DCA517" w14:textId="77777777" w:rsidR="004475B9" w:rsidRDefault="004475B9" w:rsidP="004475B9">
            <w:pPr>
              <w:widowControl/>
              <w:jc w:val="center"/>
              <w:rPr>
                <w:rFonts w:ascii="宋体" w:hAnsi="宋体" w:cs="宋体"/>
                <w:color w:val="000000"/>
                <w:kern w:val="0"/>
                <w:sz w:val="24"/>
              </w:rPr>
            </w:pPr>
          </w:p>
        </w:tc>
      </w:tr>
      <w:tr w:rsidR="004475B9" w14:paraId="3069C056" w14:textId="77777777" w:rsidTr="000B1B3C">
        <w:trPr>
          <w:trHeight w:val="285"/>
        </w:trPr>
        <w:tc>
          <w:tcPr>
            <w:tcW w:w="1276" w:type="dxa"/>
            <w:tcBorders>
              <w:bottom w:val="single" w:sz="4" w:space="0" w:color="auto"/>
            </w:tcBorders>
          </w:tcPr>
          <w:p w14:paraId="15D5F836" w14:textId="77777777" w:rsidR="004475B9" w:rsidRPr="000B1B3C" w:rsidRDefault="004475B9" w:rsidP="004475B9">
            <w:pPr>
              <w:widowControl/>
              <w:jc w:val="center"/>
              <w:rPr>
                <w:color w:val="595959"/>
                <w:sz w:val="18"/>
                <w:szCs w:val="18"/>
              </w:rPr>
            </w:pPr>
            <w:r w:rsidRPr="00301AEB">
              <w:rPr>
                <w:rFonts w:hint="eastAsia"/>
              </w:rPr>
              <w:t>002563</w:t>
            </w:r>
          </w:p>
        </w:tc>
        <w:tc>
          <w:tcPr>
            <w:tcW w:w="1418" w:type="dxa"/>
            <w:tcBorders>
              <w:bottom w:val="single" w:sz="4" w:space="0" w:color="auto"/>
            </w:tcBorders>
          </w:tcPr>
          <w:p w14:paraId="4C9FEBB6" w14:textId="77777777" w:rsidR="004475B9" w:rsidRPr="000B1B3C" w:rsidRDefault="004475B9" w:rsidP="004475B9">
            <w:pPr>
              <w:widowControl/>
              <w:jc w:val="center"/>
              <w:rPr>
                <w:color w:val="595959"/>
                <w:sz w:val="18"/>
                <w:szCs w:val="18"/>
              </w:rPr>
            </w:pPr>
            <w:r w:rsidRPr="00301AEB">
              <w:rPr>
                <w:rFonts w:hint="eastAsia"/>
              </w:rPr>
              <w:t>森马服饰</w:t>
            </w:r>
          </w:p>
        </w:tc>
        <w:tc>
          <w:tcPr>
            <w:tcW w:w="1275" w:type="dxa"/>
            <w:tcBorders>
              <w:bottom w:val="single" w:sz="4" w:space="0" w:color="auto"/>
            </w:tcBorders>
          </w:tcPr>
          <w:p w14:paraId="2E227285" w14:textId="77777777" w:rsidR="004475B9" w:rsidRPr="000B1B3C" w:rsidRDefault="004475B9" w:rsidP="004475B9">
            <w:pPr>
              <w:widowControl/>
              <w:jc w:val="center"/>
              <w:rPr>
                <w:color w:val="595959"/>
                <w:sz w:val="18"/>
                <w:szCs w:val="18"/>
              </w:rPr>
            </w:pPr>
            <w:r w:rsidRPr="00301AEB">
              <w:rPr>
                <w:rFonts w:hint="eastAsia"/>
              </w:rPr>
              <w:t>400</w:t>
            </w:r>
          </w:p>
        </w:tc>
        <w:tc>
          <w:tcPr>
            <w:tcW w:w="1418" w:type="dxa"/>
            <w:tcBorders>
              <w:bottom w:val="single" w:sz="4" w:space="0" w:color="auto"/>
            </w:tcBorders>
          </w:tcPr>
          <w:p w14:paraId="7A902424"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06C77264"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C7C1CCD" w14:textId="77777777" w:rsidR="004475B9" w:rsidRDefault="004475B9" w:rsidP="004475B9">
            <w:pPr>
              <w:widowControl/>
              <w:jc w:val="center"/>
              <w:rPr>
                <w:rFonts w:ascii="宋体" w:hAnsi="宋体" w:cs="宋体"/>
                <w:color w:val="000000"/>
                <w:kern w:val="0"/>
                <w:sz w:val="24"/>
              </w:rPr>
            </w:pPr>
          </w:p>
        </w:tc>
      </w:tr>
      <w:tr w:rsidR="004475B9" w14:paraId="56FEB6E4" w14:textId="77777777" w:rsidTr="000B1B3C">
        <w:trPr>
          <w:trHeight w:val="285"/>
        </w:trPr>
        <w:tc>
          <w:tcPr>
            <w:tcW w:w="1276" w:type="dxa"/>
            <w:tcBorders>
              <w:bottom w:val="single" w:sz="4" w:space="0" w:color="auto"/>
            </w:tcBorders>
          </w:tcPr>
          <w:p w14:paraId="6404713E" w14:textId="77777777" w:rsidR="004475B9" w:rsidRPr="000B1B3C" w:rsidRDefault="004475B9" w:rsidP="004475B9">
            <w:pPr>
              <w:widowControl/>
              <w:jc w:val="center"/>
              <w:rPr>
                <w:color w:val="595959"/>
                <w:sz w:val="18"/>
                <w:szCs w:val="18"/>
              </w:rPr>
            </w:pPr>
            <w:r w:rsidRPr="00301AEB">
              <w:rPr>
                <w:rFonts w:hint="eastAsia"/>
              </w:rPr>
              <w:t>002701</w:t>
            </w:r>
          </w:p>
        </w:tc>
        <w:tc>
          <w:tcPr>
            <w:tcW w:w="1418" w:type="dxa"/>
            <w:tcBorders>
              <w:bottom w:val="single" w:sz="4" w:space="0" w:color="auto"/>
            </w:tcBorders>
          </w:tcPr>
          <w:p w14:paraId="197934BD" w14:textId="77777777" w:rsidR="004475B9" w:rsidRPr="000B1B3C" w:rsidRDefault="004475B9" w:rsidP="004475B9">
            <w:pPr>
              <w:widowControl/>
              <w:jc w:val="center"/>
              <w:rPr>
                <w:color w:val="595959"/>
                <w:sz w:val="18"/>
                <w:szCs w:val="18"/>
              </w:rPr>
            </w:pPr>
            <w:r w:rsidRPr="00301AEB">
              <w:rPr>
                <w:rFonts w:hint="eastAsia"/>
              </w:rPr>
              <w:t>奥瑞金</w:t>
            </w:r>
          </w:p>
        </w:tc>
        <w:tc>
          <w:tcPr>
            <w:tcW w:w="1275" w:type="dxa"/>
            <w:tcBorders>
              <w:bottom w:val="single" w:sz="4" w:space="0" w:color="auto"/>
            </w:tcBorders>
          </w:tcPr>
          <w:p w14:paraId="59E8E8A3" w14:textId="77777777" w:rsidR="004475B9" w:rsidRPr="000B1B3C" w:rsidRDefault="004475B9" w:rsidP="004475B9">
            <w:pPr>
              <w:widowControl/>
              <w:jc w:val="center"/>
              <w:rPr>
                <w:color w:val="595959"/>
                <w:sz w:val="18"/>
                <w:szCs w:val="18"/>
              </w:rPr>
            </w:pPr>
            <w:r w:rsidRPr="00301AEB">
              <w:rPr>
                <w:rFonts w:hint="eastAsia"/>
              </w:rPr>
              <w:t>900</w:t>
            </w:r>
          </w:p>
        </w:tc>
        <w:tc>
          <w:tcPr>
            <w:tcW w:w="1418" w:type="dxa"/>
            <w:tcBorders>
              <w:bottom w:val="single" w:sz="4" w:space="0" w:color="auto"/>
            </w:tcBorders>
          </w:tcPr>
          <w:p w14:paraId="573194F9"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242CF38B"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B87E23A" w14:textId="77777777" w:rsidR="004475B9" w:rsidRDefault="004475B9" w:rsidP="004475B9">
            <w:pPr>
              <w:widowControl/>
              <w:jc w:val="center"/>
              <w:rPr>
                <w:rFonts w:ascii="宋体" w:hAnsi="宋体" w:cs="宋体"/>
                <w:color w:val="000000"/>
                <w:kern w:val="0"/>
                <w:sz w:val="24"/>
              </w:rPr>
            </w:pPr>
          </w:p>
        </w:tc>
      </w:tr>
      <w:tr w:rsidR="004475B9" w14:paraId="30FE7938" w14:textId="77777777" w:rsidTr="000B1B3C">
        <w:trPr>
          <w:trHeight w:val="285"/>
        </w:trPr>
        <w:tc>
          <w:tcPr>
            <w:tcW w:w="1276" w:type="dxa"/>
            <w:tcBorders>
              <w:bottom w:val="single" w:sz="4" w:space="0" w:color="auto"/>
            </w:tcBorders>
          </w:tcPr>
          <w:p w14:paraId="04BB315B" w14:textId="77777777" w:rsidR="004475B9" w:rsidRPr="000B1B3C" w:rsidRDefault="004475B9" w:rsidP="004475B9">
            <w:pPr>
              <w:widowControl/>
              <w:jc w:val="center"/>
              <w:rPr>
                <w:color w:val="595959"/>
                <w:sz w:val="18"/>
                <w:szCs w:val="18"/>
              </w:rPr>
            </w:pPr>
            <w:r w:rsidRPr="00301AEB">
              <w:rPr>
                <w:rFonts w:hint="eastAsia"/>
              </w:rPr>
              <w:t>002736</w:t>
            </w:r>
          </w:p>
        </w:tc>
        <w:tc>
          <w:tcPr>
            <w:tcW w:w="1418" w:type="dxa"/>
            <w:tcBorders>
              <w:bottom w:val="single" w:sz="4" w:space="0" w:color="auto"/>
            </w:tcBorders>
          </w:tcPr>
          <w:p w14:paraId="1C613273" w14:textId="77777777" w:rsidR="004475B9" w:rsidRPr="000B1B3C" w:rsidRDefault="004475B9" w:rsidP="004475B9">
            <w:pPr>
              <w:widowControl/>
              <w:jc w:val="center"/>
              <w:rPr>
                <w:color w:val="595959"/>
                <w:sz w:val="18"/>
                <w:szCs w:val="18"/>
              </w:rPr>
            </w:pPr>
            <w:r w:rsidRPr="00301AEB">
              <w:rPr>
                <w:rFonts w:hint="eastAsia"/>
              </w:rPr>
              <w:t>国信证券</w:t>
            </w:r>
          </w:p>
        </w:tc>
        <w:tc>
          <w:tcPr>
            <w:tcW w:w="1275" w:type="dxa"/>
            <w:tcBorders>
              <w:bottom w:val="single" w:sz="4" w:space="0" w:color="auto"/>
            </w:tcBorders>
          </w:tcPr>
          <w:p w14:paraId="57D916B4" w14:textId="77777777" w:rsidR="004475B9" w:rsidRPr="000B1B3C" w:rsidRDefault="004475B9" w:rsidP="004475B9">
            <w:pPr>
              <w:widowControl/>
              <w:jc w:val="center"/>
              <w:rPr>
                <w:color w:val="595959"/>
                <w:sz w:val="18"/>
                <w:szCs w:val="18"/>
              </w:rPr>
            </w:pPr>
            <w:r w:rsidRPr="00301AEB">
              <w:rPr>
                <w:rFonts w:hint="eastAsia"/>
              </w:rPr>
              <w:t>1200</w:t>
            </w:r>
          </w:p>
        </w:tc>
        <w:tc>
          <w:tcPr>
            <w:tcW w:w="1418" w:type="dxa"/>
            <w:tcBorders>
              <w:bottom w:val="single" w:sz="4" w:space="0" w:color="auto"/>
            </w:tcBorders>
          </w:tcPr>
          <w:p w14:paraId="3E48E8AF"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0E134DA1"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595DAFB" w14:textId="77777777" w:rsidR="004475B9" w:rsidRDefault="004475B9" w:rsidP="004475B9">
            <w:pPr>
              <w:widowControl/>
              <w:jc w:val="center"/>
              <w:rPr>
                <w:rFonts w:ascii="宋体" w:hAnsi="宋体" w:cs="宋体"/>
                <w:color w:val="000000"/>
                <w:kern w:val="0"/>
                <w:sz w:val="24"/>
              </w:rPr>
            </w:pPr>
          </w:p>
        </w:tc>
      </w:tr>
      <w:tr w:rsidR="004475B9" w14:paraId="5CEBEFF5" w14:textId="77777777" w:rsidTr="000B1B3C">
        <w:trPr>
          <w:trHeight w:val="285"/>
        </w:trPr>
        <w:tc>
          <w:tcPr>
            <w:tcW w:w="1276" w:type="dxa"/>
            <w:tcBorders>
              <w:bottom w:val="single" w:sz="4" w:space="0" w:color="auto"/>
            </w:tcBorders>
          </w:tcPr>
          <w:p w14:paraId="2D7D2F5D" w14:textId="77777777" w:rsidR="004475B9" w:rsidRPr="000B1B3C" w:rsidRDefault="004475B9" w:rsidP="004475B9">
            <w:pPr>
              <w:widowControl/>
              <w:jc w:val="center"/>
              <w:rPr>
                <w:color w:val="595959"/>
                <w:sz w:val="18"/>
                <w:szCs w:val="18"/>
              </w:rPr>
            </w:pPr>
            <w:r w:rsidRPr="00301AEB">
              <w:rPr>
                <w:rFonts w:hint="eastAsia"/>
              </w:rPr>
              <w:t>300124</w:t>
            </w:r>
          </w:p>
        </w:tc>
        <w:tc>
          <w:tcPr>
            <w:tcW w:w="1418" w:type="dxa"/>
            <w:tcBorders>
              <w:bottom w:val="single" w:sz="4" w:space="0" w:color="auto"/>
            </w:tcBorders>
          </w:tcPr>
          <w:p w14:paraId="368ECA58" w14:textId="77777777" w:rsidR="004475B9" w:rsidRPr="000B1B3C" w:rsidRDefault="004475B9" w:rsidP="004475B9">
            <w:pPr>
              <w:widowControl/>
              <w:jc w:val="center"/>
              <w:rPr>
                <w:color w:val="595959"/>
                <w:sz w:val="18"/>
                <w:szCs w:val="18"/>
              </w:rPr>
            </w:pPr>
            <w:r w:rsidRPr="00301AEB">
              <w:rPr>
                <w:rFonts w:hint="eastAsia"/>
              </w:rPr>
              <w:t>汇川技术</w:t>
            </w:r>
          </w:p>
        </w:tc>
        <w:tc>
          <w:tcPr>
            <w:tcW w:w="1275" w:type="dxa"/>
            <w:tcBorders>
              <w:bottom w:val="single" w:sz="4" w:space="0" w:color="auto"/>
            </w:tcBorders>
          </w:tcPr>
          <w:p w14:paraId="1EF5575B" w14:textId="77777777" w:rsidR="004475B9" w:rsidRPr="000B1B3C" w:rsidRDefault="004475B9" w:rsidP="004475B9">
            <w:pPr>
              <w:widowControl/>
              <w:jc w:val="center"/>
              <w:rPr>
                <w:color w:val="595959"/>
                <w:sz w:val="18"/>
                <w:szCs w:val="18"/>
              </w:rPr>
            </w:pPr>
            <w:r w:rsidRPr="00301AEB">
              <w:rPr>
                <w:rFonts w:hint="eastAsia"/>
              </w:rPr>
              <w:t>700</w:t>
            </w:r>
          </w:p>
        </w:tc>
        <w:tc>
          <w:tcPr>
            <w:tcW w:w="1418" w:type="dxa"/>
            <w:tcBorders>
              <w:bottom w:val="single" w:sz="4" w:space="0" w:color="auto"/>
            </w:tcBorders>
          </w:tcPr>
          <w:p w14:paraId="4524F92D"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36781940"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86D874A" w14:textId="77777777" w:rsidR="004475B9" w:rsidRDefault="004475B9" w:rsidP="004475B9">
            <w:pPr>
              <w:widowControl/>
              <w:jc w:val="center"/>
              <w:rPr>
                <w:rFonts w:ascii="宋体" w:hAnsi="宋体" w:cs="宋体"/>
                <w:color w:val="000000"/>
                <w:kern w:val="0"/>
                <w:sz w:val="24"/>
              </w:rPr>
            </w:pPr>
          </w:p>
        </w:tc>
      </w:tr>
      <w:tr w:rsidR="004475B9" w14:paraId="40DCDDA8" w14:textId="77777777" w:rsidTr="000B1B3C">
        <w:trPr>
          <w:trHeight w:val="285"/>
        </w:trPr>
        <w:tc>
          <w:tcPr>
            <w:tcW w:w="1276" w:type="dxa"/>
            <w:tcBorders>
              <w:bottom w:val="single" w:sz="4" w:space="0" w:color="auto"/>
            </w:tcBorders>
          </w:tcPr>
          <w:p w14:paraId="62616E2E" w14:textId="77777777" w:rsidR="004475B9" w:rsidRPr="000B1B3C" w:rsidRDefault="004475B9" w:rsidP="004475B9">
            <w:pPr>
              <w:widowControl/>
              <w:jc w:val="center"/>
              <w:rPr>
                <w:color w:val="595959"/>
                <w:sz w:val="18"/>
                <w:szCs w:val="18"/>
              </w:rPr>
            </w:pPr>
            <w:r w:rsidRPr="00301AEB">
              <w:rPr>
                <w:rFonts w:hint="eastAsia"/>
              </w:rPr>
              <w:t>300146</w:t>
            </w:r>
          </w:p>
        </w:tc>
        <w:tc>
          <w:tcPr>
            <w:tcW w:w="1418" w:type="dxa"/>
            <w:tcBorders>
              <w:bottom w:val="single" w:sz="4" w:space="0" w:color="auto"/>
            </w:tcBorders>
          </w:tcPr>
          <w:p w14:paraId="4ECCD54B" w14:textId="77777777" w:rsidR="004475B9" w:rsidRPr="000B1B3C" w:rsidRDefault="004475B9" w:rsidP="004475B9">
            <w:pPr>
              <w:widowControl/>
              <w:jc w:val="center"/>
              <w:rPr>
                <w:color w:val="595959"/>
                <w:sz w:val="18"/>
                <w:szCs w:val="18"/>
              </w:rPr>
            </w:pPr>
            <w:r w:rsidRPr="00301AEB">
              <w:rPr>
                <w:rFonts w:hint="eastAsia"/>
              </w:rPr>
              <w:t>汤臣倍健</w:t>
            </w:r>
          </w:p>
        </w:tc>
        <w:tc>
          <w:tcPr>
            <w:tcW w:w="1275" w:type="dxa"/>
            <w:tcBorders>
              <w:bottom w:val="single" w:sz="4" w:space="0" w:color="auto"/>
            </w:tcBorders>
          </w:tcPr>
          <w:p w14:paraId="231F7E62" w14:textId="77777777" w:rsidR="004475B9" w:rsidRPr="000B1B3C" w:rsidRDefault="004475B9" w:rsidP="004475B9">
            <w:pPr>
              <w:widowControl/>
              <w:jc w:val="center"/>
              <w:rPr>
                <w:color w:val="595959"/>
                <w:sz w:val="18"/>
                <w:szCs w:val="18"/>
              </w:rPr>
            </w:pPr>
            <w:r w:rsidRPr="00301AEB">
              <w:rPr>
                <w:rFonts w:hint="eastAsia"/>
              </w:rPr>
              <w:t>500</w:t>
            </w:r>
          </w:p>
        </w:tc>
        <w:tc>
          <w:tcPr>
            <w:tcW w:w="1418" w:type="dxa"/>
            <w:tcBorders>
              <w:bottom w:val="single" w:sz="4" w:space="0" w:color="auto"/>
            </w:tcBorders>
          </w:tcPr>
          <w:p w14:paraId="0A402ACE"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5AB6D2F6"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2C81510" w14:textId="77777777" w:rsidR="004475B9" w:rsidRDefault="004475B9" w:rsidP="004475B9">
            <w:pPr>
              <w:widowControl/>
              <w:jc w:val="center"/>
              <w:rPr>
                <w:rFonts w:ascii="宋体" w:hAnsi="宋体" w:cs="宋体"/>
                <w:color w:val="000000"/>
                <w:kern w:val="0"/>
                <w:sz w:val="24"/>
              </w:rPr>
            </w:pPr>
          </w:p>
        </w:tc>
      </w:tr>
      <w:tr w:rsidR="004475B9" w14:paraId="375C46C1" w14:textId="77777777" w:rsidTr="000B1B3C">
        <w:trPr>
          <w:trHeight w:val="285"/>
        </w:trPr>
        <w:tc>
          <w:tcPr>
            <w:tcW w:w="1276" w:type="dxa"/>
            <w:tcBorders>
              <w:bottom w:val="single" w:sz="4" w:space="0" w:color="auto"/>
            </w:tcBorders>
          </w:tcPr>
          <w:p w14:paraId="74303D83" w14:textId="77777777" w:rsidR="004475B9" w:rsidRPr="000B1B3C" w:rsidRDefault="004475B9" w:rsidP="004475B9">
            <w:pPr>
              <w:widowControl/>
              <w:jc w:val="center"/>
              <w:rPr>
                <w:color w:val="595959"/>
                <w:sz w:val="18"/>
                <w:szCs w:val="18"/>
              </w:rPr>
            </w:pPr>
            <w:r w:rsidRPr="00301AEB">
              <w:rPr>
                <w:rFonts w:hint="eastAsia"/>
              </w:rPr>
              <w:t>300498</w:t>
            </w:r>
          </w:p>
        </w:tc>
        <w:tc>
          <w:tcPr>
            <w:tcW w:w="1418" w:type="dxa"/>
            <w:tcBorders>
              <w:bottom w:val="single" w:sz="4" w:space="0" w:color="auto"/>
            </w:tcBorders>
          </w:tcPr>
          <w:p w14:paraId="79B4AF5D" w14:textId="77777777" w:rsidR="004475B9" w:rsidRPr="000B1B3C" w:rsidRDefault="004475B9" w:rsidP="004475B9">
            <w:pPr>
              <w:widowControl/>
              <w:jc w:val="center"/>
              <w:rPr>
                <w:color w:val="595959"/>
                <w:sz w:val="18"/>
                <w:szCs w:val="18"/>
              </w:rPr>
            </w:pPr>
            <w:r w:rsidRPr="00301AEB">
              <w:rPr>
                <w:rFonts w:hint="eastAsia"/>
              </w:rPr>
              <w:t>温氏股份</w:t>
            </w:r>
          </w:p>
        </w:tc>
        <w:tc>
          <w:tcPr>
            <w:tcW w:w="1275" w:type="dxa"/>
            <w:tcBorders>
              <w:bottom w:val="single" w:sz="4" w:space="0" w:color="auto"/>
            </w:tcBorders>
          </w:tcPr>
          <w:p w14:paraId="23B88ED4" w14:textId="77777777" w:rsidR="004475B9" w:rsidRPr="000B1B3C" w:rsidRDefault="004475B9" w:rsidP="004475B9">
            <w:pPr>
              <w:widowControl/>
              <w:jc w:val="center"/>
              <w:rPr>
                <w:color w:val="595959"/>
                <w:sz w:val="18"/>
                <w:szCs w:val="18"/>
              </w:rPr>
            </w:pPr>
            <w:r w:rsidRPr="00301AEB">
              <w:rPr>
                <w:rFonts w:hint="eastAsia"/>
              </w:rPr>
              <w:t>2000</w:t>
            </w:r>
          </w:p>
        </w:tc>
        <w:tc>
          <w:tcPr>
            <w:tcW w:w="1418" w:type="dxa"/>
            <w:tcBorders>
              <w:bottom w:val="single" w:sz="4" w:space="0" w:color="auto"/>
            </w:tcBorders>
          </w:tcPr>
          <w:p w14:paraId="7A4C2138" w14:textId="77777777" w:rsidR="004475B9" w:rsidRDefault="004475B9" w:rsidP="004475B9">
            <w:pPr>
              <w:widowControl/>
              <w:jc w:val="center"/>
              <w:rPr>
                <w:rFonts w:ascii="宋体" w:hAnsi="宋体" w:cs="宋体"/>
                <w:color w:val="000000"/>
                <w:kern w:val="0"/>
                <w:sz w:val="24"/>
              </w:rPr>
            </w:pPr>
            <w:r w:rsidRPr="007A5AD5">
              <w:rPr>
                <w:rFonts w:hint="eastAsia"/>
              </w:rPr>
              <w:t>允许</w:t>
            </w:r>
          </w:p>
        </w:tc>
        <w:tc>
          <w:tcPr>
            <w:tcW w:w="1701" w:type="dxa"/>
            <w:tcBorders>
              <w:bottom w:val="single" w:sz="4" w:space="0" w:color="auto"/>
            </w:tcBorders>
            <w:vAlign w:val="center"/>
          </w:tcPr>
          <w:p w14:paraId="55A3691D" w14:textId="77777777" w:rsidR="004475B9" w:rsidRDefault="004475B9" w:rsidP="004475B9">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9045C77" w14:textId="77777777" w:rsidR="004475B9" w:rsidRDefault="004475B9" w:rsidP="004475B9">
            <w:pPr>
              <w:widowControl/>
              <w:jc w:val="center"/>
              <w:rPr>
                <w:rFonts w:ascii="宋体" w:hAnsi="宋体" w:cs="宋体"/>
                <w:color w:val="000000"/>
                <w:kern w:val="0"/>
                <w:sz w:val="24"/>
              </w:rPr>
            </w:pPr>
          </w:p>
        </w:tc>
      </w:tr>
    </w:tbl>
    <w:p w14:paraId="6A1327F6" w14:textId="77777777" w:rsidR="00CF57A4" w:rsidRDefault="00B13D46">
      <w:pPr>
        <w:widowControl/>
        <w:spacing w:beforeLines="50" w:before="156" w:line="360" w:lineRule="auto"/>
        <w:ind w:firstLineChars="200" w:firstLine="482"/>
        <w:outlineLvl w:val="1"/>
        <w:rPr>
          <w:rFonts w:ascii="宋体" w:hAnsi="宋体" w:cs="宋体"/>
          <w:b/>
          <w:color w:val="000000"/>
          <w:kern w:val="0"/>
          <w:sz w:val="24"/>
        </w:rPr>
      </w:pPr>
      <w:bookmarkStart w:id="75" w:name="_Toc79392615"/>
      <w:r>
        <w:rPr>
          <w:rFonts w:ascii="宋体" w:hAnsi="宋体" w:cs="宋体" w:hint="eastAsia"/>
          <w:b/>
          <w:color w:val="000000"/>
          <w:kern w:val="0"/>
          <w:sz w:val="24"/>
        </w:rPr>
        <w:t>（八）拒绝或暂停申购的情形及处理方式</w:t>
      </w:r>
      <w:bookmarkEnd w:id="75"/>
    </w:p>
    <w:p w14:paraId="7BF0FE00"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发生下列情况时，基金管理人可拒绝或暂停接受投资者的申购申请：</w:t>
      </w:r>
    </w:p>
    <w:p w14:paraId="674D4CF2"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1、因不可抗力导致基金无法正常运作或无法接受申购；</w:t>
      </w:r>
    </w:p>
    <w:p w14:paraId="1B8DBF00"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2、因特殊原因（如深圳证券交易所决定临时停市），导致基金管理人无法计算当日基金资产净值；</w:t>
      </w:r>
    </w:p>
    <w:p w14:paraId="27E529BC"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14:paraId="1D7ED6C2"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4、发生本基金合同规定的暂停基金资产估值的情形；</w:t>
      </w:r>
    </w:p>
    <w:p w14:paraId="26019291"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5、接受某笔或某些申购申请可能会影响或损害现有基金份额持有人利益时；</w:t>
      </w:r>
    </w:p>
    <w:p w14:paraId="25608019"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6、法律法规、深圳证券交易所规定或中国证监会认定的其他情形。</w:t>
      </w:r>
    </w:p>
    <w:p w14:paraId="021EF42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发生上述情形之一时，基金管理人应在当日报中国证监会备案，并按照有关规定在指定媒体上及时公告。在暂停申购的情况消除时，基金管理人应及时恢复申购业务的办理，并按照有关规定在指定媒体上予以公告。</w:t>
      </w:r>
    </w:p>
    <w:p w14:paraId="788886E7"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（九）暂停赎回的情形及处理方式</w:t>
      </w:r>
    </w:p>
    <w:p w14:paraId="28AC41DC" w14:textId="77777777" w:rsidR="00CF57A4" w:rsidRDefault="00B13D46">
      <w:pPr>
        <w:spacing w:line="360" w:lineRule="auto"/>
        <w:rPr>
          <w:rFonts w:ascii="宋体" w:hAnsi="宋体"/>
          <w:color w:val="000000"/>
          <w:sz w:val="24"/>
        </w:rPr>
      </w:pPr>
      <w:r>
        <w:rPr>
          <w:rFonts w:ascii="宋体" w:hAnsi="宋体" w:hint="eastAsia"/>
          <w:color w:val="000000"/>
          <w:sz w:val="24"/>
        </w:rPr>
        <w:t xml:space="preserve">    发生下列情况时，基金管理人可暂停接受投资者的赎回申请：</w:t>
      </w:r>
    </w:p>
    <w:p w14:paraId="73675BBA" w14:textId="77777777" w:rsidR="00CF57A4" w:rsidRDefault="00B13D46">
      <w:pPr>
        <w:spacing w:line="360" w:lineRule="auto"/>
        <w:rPr>
          <w:rFonts w:ascii="宋体" w:hAnsi="宋体"/>
          <w:color w:val="000000"/>
          <w:sz w:val="24"/>
        </w:rPr>
      </w:pPr>
      <w:r>
        <w:rPr>
          <w:rFonts w:ascii="宋体" w:hAnsi="宋体" w:hint="eastAsia"/>
          <w:color w:val="000000"/>
          <w:sz w:val="24"/>
        </w:rPr>
        <w:t xml:space="preserve">    1、因不可抗力导致基金无法正常运作或无法接受赎回；</w:t>
      </w:r>
    </w:p>
    <w:p w14:paraId="5F36E15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2、因特殊原因（如深圳证券交易所决定临时停市），导致基金管理人无法计算当日基金资产净值；</w:t>
      </w:r>
    </w:p>
    <w:p w14:paraId="57706AC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14:paraId="0EBC29E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4、发生本基金合同规定的暂停基金资产估值的情形；</w:t>
      </w:r>
    </w:p>
    <w:p w14:paraId="63A0812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5、法律法规、深圳证券交易所规定或中国证监会认定的其他情形。</w:t>
      </w:r>
    </w:p>
    <w:p w14:paraId="1F88514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发生上述情形之一时，基金管理人应在当日报中国证监会备案，并按照有关规定在指定媒体上及时公告。在暂停赎回的情况消除时，基金管理人应及时恢复赎回业务的办理，并按照有关规定在指定媒体上予以公告。</w:t>
      </w:r>
    </w:p>
    <w:p w14:paraId="4BA3A20E"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（十）基金的非交易过户等其他业务</w:t>
      </w:r>
    </w:p>
    <w:p w14:paraId="5F8CDDEF"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t>注册登记机构可依据其业务规则，受理基金份额的非交易过户、冻结与解冻等业务，并收取一定的手续费用。</w:t>
      </w:r>
    </w:p>
    <w:p w14:paraId="3A2AF46A" w14:textId="77777777" w:rsidR="00CF57A4" w:rsidRDefault="00B13D46">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（十一）集合申购与其他服务</w:t>
      </w:r>
    </w:p>
    <w:p w14:paraId="1CEF5124" w14:textId="77777777"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在条件允许时，基金管理人可开放集合申购，即允许多个</w:t>
      </w:r>
      <w:r>
        <w:rPr>
          <w:rFonts w:ascii="宋体" w:hAnsi="宋体" w:hint="eastAsia"/>
          <w:color w:val="000000"/>
          <w:sz w:val="24"/>
        </w:rPr>
        <w:t>投资者集合其持有的组合证券，共同构成最小申购赎回单位或其整数倍，进行申购。在不损害基金份额持有人利益的前提下，基金管理人有权制定集合申购业务的相关规则。</w:t>
      </w:r>
    </w:p>
    <w:p w14:paraId="24088242" w14:textId="77777777"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在条件允许时，基金管理人也可采取其他合理的申购、赎回方式，并于新的申购、赎回方式开始执行前的至少</w:t>
      </w:r>
      <w:r>
        <w:rPr>
          <w:rFonts w:ascii="宋体" w:hAnsi="宋体" w:hint="eastAsia"/>
          <w:color w:val="000000"/>
          <w:sz w:val="24"/>
        </w:rPr>
        <w:t>3</w:t>
      </w:r>
      <w:r>
        <w:rPr>
          <w:rFonts w:ascii="宋体" w:hAnsi="宋体" w:cs="宋体" w:hint="eastAsia"/>
          <w:color w:val="000000"/>
          <w:sz w:val="24"/>
        </w:rPr>
        <w:t>个工作日予以公告。</w:t>
      </w:r>
    </w:p>
    <w:p w14:paraId="7579EFF2" w14:textId="77777777"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基金管理人指定的代理机构可依据本基金合同开展其他服务，双方需签订书面委托代理协议，并报中国证监会备案。</w:t>
      </w:r>
    </w:p>
    <w:p w14:paraId="61F70C2D"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（十二）基金的份额折算</w:t>
      </w:r>
    </w:p>
    <w:p w14:paraId="5D9AFE8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基金合同生效后，为提高交易便利，本基金可以进行份额折算。</w:t>
      </w:r>
    </w:p>
    <w:p w14:paraId="1E23554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1、基金份额折算的时间</w:t>
      </w:r>
    </w:p>
    <w:p w14:paraId="4C8ACB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基金管理人应事先确定基金份额折算日，并依照《信息披露办法》的有关规定提前公告。</w:t>
      </w:r>
    </w:p>
    <w:p w14:paraId="03ACBC8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2、基金份额折算的原则</w:t>
      </w:r>
    </w:p>
    <w:p w14:paraId="14C912C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基金份额折算由基金管理人向注册登记机构申请办理，并由注册登记机构进行基金份额的变更登记。 </w:t>
      </w:r>
    </w:p>
    <w:p w14:paraId="00E3568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 </w:t>
      </w:r>
    </w:p>
    <w:p w14:paraId="2C7B764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如果基金份额折算过程中发生不可抗力，基金管理人可延迟办理基金份额折算。</w:t>
      </w:r>
    </w:p>
    <w:p w14:paraId="17743CB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3、基金份额折算的方法</w:t>
      </w:r>
    </w:p>
    <w:p w14:paraId="614AC23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基金份额折算的具体方法在基金份额折算公告中列示。</w:t>
      </w:r>
      <w:bookmarkStart w:id="76" w:name="_Toc79392620"/>
    </w:p>
    <w:bookmarkEnd w:id="59"/>
    <w:bookmarkEnd w:id="76"/>
    <w:p w14:paraId="0C0985DF" w14:textId="77777777" w:rsidR="00CF57A4" w:rsidRDefault="00B13D46">
      <w:pPr>
        <w:pStyle w:val="af1"/>
        <w:rPr>
          <w:rFonts w:eastAsia="黑体"/>
          <w:color w:val="000000"/>
          <w:kern w:val="0"/>
          <w:sz w:val="30"/>
        </w:rPr>
      </w:pPr>
      <w:r>
        <w:rPr>
          <w:rFonts w:eastAsia="黑体"/>
          <w:color w:val="000000"/>
          <w:kern w:val="0"/>
          <w:sz w:val="30"/>
        </w:rPr>
        <w:br w:type="page"/>
      </w:r>
      <w:bookmarkStart w:id="77" w:name="_Toc320703950"/>
      <w:bookmarkStart w:id="78" w:name="_Toc320704002"/>
      <w:bookmarkStart w:id="79" w:name="_Toc320704075"/>
      <w:bookmarkStart w:id="80" w:name="_Toc320704362"/>
      <w:bookmarkStart w:id="81" w:name="_Toc322002726"/>
      <w:bookmarkStart w:id="82" w:name="_Toc322519877"/>
      <w:r>
        <w:rPr>
          <w:rFonts w:eastAsia="黑体" w:hint="eastAsia"/>
          <w:color w:val="000000"/>
          <w:kern w:val="0"/>
          <w:sz w:val="30"/>
        </w:rPr>
        <w:t>十、基金的投资</w:t>
      </w:r>
      <w:bookmarkEnd w:id="77"/>
      <w:bookmarkEnd w:id="78"/>
      <w:bookmarkEnd w:id="79"/>
      <w:bookmarkEnd w:id="80"/>
      <w:bookmarkEnd w:id="81"/>
      <w:bookmarkEnd w:id="82"/>
    </w:p>
    <w:p w14:paraId="64617B8D" w14:textId="77777777" w:rsidR="00CF57A4" w:rsidRDefault="00B13D46">
      <w:pPr>
        <w:spacing w:line="360" w:lineRule="auto"/>
        <w:ind w:firstLineChars="200" w:firstLine="482"/>
        <w:rPr>
          <w:rFonts w:ascii="宋体" w:hAnsi="宋体"/>
          <w:b/>
          <w:color w:val="000000"/>
          <w:sz w:val="24"/>
        </w:rPr>
      </w:pPr>
      <w:bookmarkStart w:id="83" w:name="_Toc66719557"/>
      <w:bookmarkStart w:id="84" w:name="_Toc66720082"/>
      <w:bookmarkStart w:id="85" w:name="_Toc109059024"/>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投资目标</w:t>
      </w:r>
    </w:p>
    <w:p w14:paraId="0ACDAB4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紧密跟踪标的指数，追求跟踪偏离度和跟踪误差最小化。</w:t>
      </w:r>
    </w:p>
    <w:p w14:paraId="0F2FF76B"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投资理念</w:t>
      </w:r>
    </w:p>
    <w:p w14:paraId="3E3381B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遵循指数化投资理念，以反映深圳证券市场中规模较大、流动性好、具有明显价值特征的股票整体收益状况的深证300价值价格指数作为标的指数，采用被动式指数化投资实现跟踪偏离度与跟踪误差的最小化，力求帮助投资人以较低的成本获取与标的指数相似的收益。</w:t>
      </w:r>
    </w:p>
    <w:p w14:paraId="59031128"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投资范围</w:t>
      </w:r>
    </w:p>
    <w:p w14:paraId="65B60BA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以标的指数成份股、备选成份股为主要投资对象（含中小板股票和创业板股票及其他经中国证监会核准的上市股票），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13EA545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1FB1A648" w14:textId="77777777" w:rsidR="00CF57A4" w:rsidRDefault="00B13D46">
      <w:pPr>
        <w:spacing w:line="360" w:lineRule="auto"/>
        <w:ind w:firstLineChars="200" w:firstLine="480"/>
        <w:rPr>
          <w:rFonts w:ascii="宋体" w:hAnsi="宋体"/>
          <w:b/>
          <w:color w:val="000000"/>
          <w:sz w:val="24"/>
        </w:rPr>
      </w:pPr>
      <w:r>
        <w:rPr>
          <w:rFonts w:ascii="宋体" w:hAnsi="宋体" w:hint="eastAsia"/>
          <w:color w:val="000000"/>
          <w:sz w:val="24"/>
        </w:rPr>
        <w:t xml:space="preserve"> </w:t>
      </w: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投资策略</w:t>
      </w:r>
    </w:p>
    <w:p w14:paraId="7D44DF7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本基金绝大部分资产采用完全复制法，跟踪深证300价值价格指数，以完全按照标的指数成份股组成及其权重构建基金股票投资组合为原则，进行被动式指数化投资。</w:t>
      </w:r>
    </w:p>
    <w:p w14:paraId="563E9540"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14:paraId="39F0A62C"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 xml:space="preserve">) </w:t>
      </w:r>
      <w:r>
        <w:rPr>
          <w:rFonts w:ascii="宋体" w:hAnsi="宋体" w:hint="eastAsia"/>
          <w:b/>
          <w:color w:val="000000"/>
          <w:sz w:val="24"/>
        </w:rPr>
        <w:t>业绩比较基准</w:t>
      </w:r>
    </w:p>
    <w:p w14:paraId="6023AB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本基金的业绩比较基准为标的指数。</w:t>
      </w:r>
    </w:p>
    <w:p w14:paraId="537216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14:paraId="5ADB0464"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如果指数编制单位变更或停止深证300价值价格指数的编制及发布，或深证300价值价格指数由其他指数替代，或由于指数编制方法等重大变更导致深证300价值价格指数不宜继续作为标的指数，或证券市场有其他代表性更强、更适合投资的指数推出时，本基金管理人可以依据维护基金份额持有人合法权益的原则，在履行适当的程序后，变更本基金的标的指数。</w:t>
      </w:r>
    </w:p>
    <w:p w14:paraId="1F444B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标的指数更换后，业绩比较基准随之变更，基金管理人可根据需要替换或删除基金名称中与原标的指数相关的商号或字样。</w:t>
      </w:r>
    </w:p>
    <w:p w14:paraId="1A0C233A"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六</w:t>
      </w:r>
      <w:r>
        <w:rPr>
          <w:rFonts w:ascii="宋体" w:hAnsi="宋体"/>
          <w:b/>
          <w:color w:val="000000"/>
          <w:sz w:val="24"/>
        </w:rPr>
        <w:t xml:space="preserve">) </w:t>
      </w:r>
      <w:r>
        <w:rPr>
          <w:rFonts w:ascii="宋体" w:hAnsi="宋体" w:hint="eastAsia"/>
          <w:b/>
          <w:color w:val="000000"/>
          <w:sz w:val="24"/>
        </w:rPr>
        <w:t>风险收益特征</w:t>
      </w:r>
    </w:p>
    <w:p w14:paraId="5EB025E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本基金属于股票基金，风险与预期收益高于混合基金、债券基金与货币市场基金。同时本基金为指数型基金，具有与标的指数、以及标的指数所代表的股票市场相似的风险收益特征。</w:t>
      </w:r>
    </w:p>
    <w:p w14:paraId="26AA49B0"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七</w:t>
      </w:r>
      <w:r>
        <w:rPr>
          <w:rFonts w:ascii="宋体" w:hAnsi="宋体"/>
          <w:b/>
          <w:color w:val="000000"/>
          <w:sz w:val="24"/>
        </w:rPr>
        <w:t xml:space="preserve">) </w:t>
      </w:r>
      <w:r>
        <w:rPr>
          <w:rFonts w:ascii="宋体" w:hAnsi="宋体" w:hint="eastAsia"/>
          <w:b/>
          <w:color w:val="000000"/>
          <w:sz w:val="24"/>
        </w:rPr>
        <w:t>投资决策依据与流程</w:t>
      </w:r>
    </w:p>
    <w:p w14:paraId="6DD99EB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1、决策依据</w:t>
      </w:r>
    </w:p>
    <w:p w14:paraId="50AA615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有关法律法规、基金合同和标的指数的相关规定是基金管理人运用基金财产的决策依据。</w:t>
      </w:r>
    </w:p>
    <w:p w14:paraId="3364391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2、决策和交易机制</w:t>
      </w:r>
    </w:p>
    <w:p w14:paraId="26EE167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本基金实行投资决策委员会领导下的基金经理负责制。</w:t>
      </w:r>
    </w:p>
    <w:p w14:paraId="16DFE2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投资决策委员会的主要职责是决定有关指数重大调整的应对决策、其他重大组合调整决策以及重大的单项投资决策。</w:t>
      </w:r>
    </w:p>
    <w:p w14:paraId="25EE7BB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基金经理的主要职责是决定日常指数跟踪维护过程中的组合构建、调整决策以及每日申购赎回清单的编制决策。</w:t>
      </w:r>
    </w:p>
    <w:p w14:paraId="490BC64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中央交易室负责交易执行和一线监控。通过严格的交易制度和实时的一线监控功能，保证基金经理的投资指令在合法、合规的前提下得到高效的执行。</w:t>
      </w:r>
    </w:p>
    <w:p w14:paraId="63C3A77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3、投资流程</w:t>
      </w:r>
    </w:p>
    <w:p w14:paraId="63FBF66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研究、决策、组合构建、交易、评估及组合维护的有机配合共同构成了本基金的投资管理程序。严格的投资管理程序可以保证投资理念的正确执行，避免重大风险的发生。</w:t>
      </w:r>
    </w:p>
    <w:p w14:paraId="5429223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49126C6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(2)投资决策：投资决策委员会定期召开或遇重大事项时召开投资决策会议，决策相关事项。基金经理根据投资决策委员会的决议，每日进行基金投资管理的日常决策。</w:t>
      </w:r>
    </w:p>
    <w:p w14:paraId="62D6604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55382C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(4)交易执行：中央交易室负责具体的交易执行，同时履行一线监控的职责。</w:t>
      </w:r>
    </w:p>
    <w:p w14:paraId="6714F61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2A32269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14:paraId="60FEBB2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基金管理人在确保基金份额持有人利益的前提下有权根据环境变化和实际需要对上述投资管理程序做出调整，并在基金招募说明书更新中公告。</w:t>
      </w:r>
    </w:p>
    <w:p w14:paraId="275EBAA2"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(八)投资组合管理</w:t>
      </w:r>
    </w:p>
    <w:p w14:paraId="782AAF2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1、投资组合的建立</w:t>
      </w:r>
    </w:p>
    <w:p w14:paraId="188EE80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基金管理人构建投资组合的过程主要分为三步：确定目标组合、确定建仓策略和逐步调整。</w:t>
      </w:r>
    </w:p>
    <w:p w14:paraId="3D69161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(1)确定目标组合：基金管理人根据完全复制成份股权重的方法确定目标组合。 </w:t>
      </w:r>
    </w:p>
    <w:p w14:paraId="0380276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(2)确定建仓策略：基金经理根据对成份股流动性、公司行为、基本面等因素的分析，确定合理的建仓策略。</w:t>
      </w:r>
    </w:p>
    <w:p w14:paraId="667447B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(3)逐步调整：通过完全复制法最终确定目标组合之后，基金经理在规定时间内采用适当的手段构建和调整实际组合直至达到跟踪指数要求。</w:t>
      </w:r>
    </w:p>
    <w:p w14:paraId="15F166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2、日常投资组合管理</w:t>
      </w:r>
    </w:p>
    <w:p w14:paraId="68F4DBA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14:paraId="149AF87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(2)标的指数的跟踪与分析：由于各种原因，跟踪标的指数的编制方法可能会发生调整，分析这种调整对跟踪标的指数的影响，并制定相应的应对方案。</w:t>
      </w:r>
    </w:p>
    <w:p w14:paraId="183A0D6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(3)每日申购赎回情况的跟踪与分析：跟踪本基金申购和赎回信息，分析其对组合的影响。</w:t>
      </w:r>
    </w:p>
    <w:p w14:paraId="0620CFA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(4)组合持有证券、现金头寸及流动性分析：基金经理分析实际组合与目标组合的差异及其原因，并进行成份股调整的流动性分析。</w:t>
      </w:r>
    </w:p>
    <w:p w14:paraId="33CC26F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(5)组合调整：</w:t>
      </w:r>
    </w:p>
    <w:p w14:paraId="39FED87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1）利用数量化分析方法，找出将实际组合调整到目标组合的最优方案，确定组合调整及交易策略。</w:t>
      </w:r>
    </w:p>
    <w:p w14:paraId="00C45E0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2）如发生成份股变动、成份股公司合并及其它重大事项，可提请投资决策委员会召开会议，决定基金的操作策略。</w:t>
      </w:r>
    </w:p>
    <w:p w14:paraId="0857D68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3）调整组合，达到目标组合的持仓结构。</w:t>
      </w:r>
    </w:p>
    <w:p w14:paraId="2CCD1A4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(6)复制标的指数并核对，同时根据最新的公司行为信息预测下一交易日指数结构。</w:t>
      </w:r>
    </w:p>
    <w:p w14:paraId="537543E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14:paraId="54BC03D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(8)根据指数跟踪研究结果及当日最新组合情况进行指数分析及组合分析并进行组合调整计算，进而制定下一个交易日的交易内容与策略。</w:t>
      </w:r>
    </w:p>
    <w:p w14:paraId="4BED74A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(9)以T-1日指数成份股构成及其权重为基础，考虑T日将会发生的上市公司变动等情况，设计T日申购赎回清单并公告。</w:t>
      </w:r>
    </w:p>
    <w:p w14:paraId="6FA1010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3、定期投资组合管理</w:t>
      </w:r>
    </w:p>
    <w:p w14:paraId="0EB286D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(1)每月</w:t>
      </w:r>
    </w:p>
    <w:p w14:paraId="71EC09F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每月末，根据基金合同中基金管理费、基金托管费等的支付要求，及时检查组合中现金的比例，进行支付现金的准备。</w:t>
      </w:r>
    </w:p>
    <w:p w14:paraId="074778D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每月末，在基金经理会议上对投资操作、组合、跟踪误差等进行分析。分析最近基金组合与标的指数间的跟踪偏离度情况，找出未能有效控制较大偏离的原因。</w:t>
      </w:r>
    </w:p>
    <w:p w14:paraId="5BF2980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每月，投资决策委员会可对基金的操作进行指导与决策。基金经理根据公司投资决策委员会的决策开展下一阶段的工作。</w:t>
      </w:r>
    </w:p>
    <w:p w14:paraId="04BE536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(2)标的指数调整</w:t>
      </w:r>
    </w:p>
    <w:p w14:paraId="1492659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根据标的指数的编制规则及调整公告，基金经理依据投资决策委员会的决策，在指数成份股调整生效前，分析并确定组合调整策略，尽量减少变更成份股带来的跟踪偏离度和跟踪误差。</w:t>
      </w:r>
    </w:p>
    <w:p w14:paraId="4F51380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4、投资绩效评估</w:t>
      </w:r>
    </w:p>
    <w:p w14:paraId="79DEAE3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(1)定期对基金的绩效评估进行，主要是对跟踪偏离度进行评估；</w:t>
      </w:r>
    </w:p>
    <w:p w14:paraId="6ECE801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(2)量化投资部对本基金的运行情况进行量化评估；</w:t>
      </w:r>
    </w:p>
    <w:p w14:paraId="03150C5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(3)基金经理根据量化评估报告，重点分析本基金的偏离度和跟踪误差产生原因、现金的控制情况、标的指数调整成份股前后的操作、未来成份股的变化等。</w:t>
      </w:r>
    </w:p>
    <w:p w14:paraId="5986FD3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正常市场情况下，力争控制本基金日均跟踪偏离度的绝对值不超过0.1%，年跟踪误差不超过2%。如因指数编制规则调整或其他因素导致跟踪偏离度和跟踪误差超过上述范围，基金管理人应采取合理措施避免跟踪偏离度、跟踪误差进一步扩大。</w:t>
      </w:r>
    </w:p>
    <w:p w14:paraId="2AACBC6A"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九</w:t>
      </w:r>
      <w:r>
        <w:rPr>
          <w:rFonts w:ascii="宋体" w:hAnsi="宋体"/>
          <w:b/>
          <w:color w:val="000000"/>
          <w:sz w:val="24"/>
        </w:rPr>
        <w:t xml:space="preserve">) </w:t>
      </w:r>
      <w:r>
        <w:rPr>
          <w:rFonts w:ascii="宋体" w:hAnsi="宋体" w:hint="eastAsia"/>
          <w:b/>
          <w:color w:val="000000"/>
          <w:sz w:val="24"/>
        </w:rPr>
        <w:t>投资限制</w:t>
      </w:r>
    </w:p>
    <w:p w14:paraId="3FC4F70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本基金的投资组合将遵循以下限制：</w:t>
      </w:r>
    </w:p>
    <w:p w14:paraId="02460DE2" w14:textId="77777777" w:rsidR="00CF57A4" w:rsidRDefault="00B13D46">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1、</w:t>
      </w:r>
      <w:r>
        <w:rPr>
          <w:rFonts w:ascii="宋体" w:cs="宋体" w:hint="eastAsia"/>
          <w:color w:val="000000"/>
          <w:kern w:val="0"/>
          <w:sz w:val="24"/>
        </w:rPr>
        <w:t>进入全国银行间同业市场的债券回购融入的资金余额不得超过基金资产净值的</w:t>
      </w:r>
      <w:r>
        <w:rPr>
          <w:rFonts w:ascii="宋体" w:cs="宋体"/>
          <w:color w:val="000000"/>
          <w:kern w:val="0"/>
          <w:sz w:val="24"/>
        </w:rPr>
        <w:t>40%</w:t>
      </w:r>
      <w:r>
        <w:rPr>
          <w:rFonts w:ascii="宋体" w:cs="宋体" w:hint="eastAsia"/>
          <w:color w:val="000000"/>
          <w:kern w:val="0"/>
          <w:sz w:val="24"/>
        </w:rPr>
        <w:t>。债券回购最长期限为1年，债券回购到期后不得展期；</w:t>
      </w:r>
    </w:p>
    <w:p w14:paraId="548F4302" w14:textId="77777777" w:rsidR="00CF57A4" w:rsidRDefault="00B13D46">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hint="eastAsia"/>
          <w:color w:val="000000"/>
          <w:sz w:val="24"/>
        </w:rPr>
        <w:t>2、</w:t>
      </w:r>
      <w:r>
        <w:rPr>
          <w:rFonts w:ascii="宋体" w:hAnsi="宋体" w:cs="宋体" w:hint="eastAsia"/>
          <w:color w:val="000000"/>
          <w:kern w:val="0"/>
          <w:sz w:val="24"/>
        </w:rPr>
        <w:t>本基金参与股票发行申购，本基金所申报的金额不超过本基金的总资产，本基金所申报的股票数量不超过拟发行股票公司本次发行股票的总量；</w:t>
      </w:r>
    </w:p>
    <w:p w14:paraId="170A8E81" w14:textId="77777777" w:rsidR="00CF57A4" w:rsidRDefault="00B13D4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3、本基金投资权证，在任何交易日买入的总金额，不超过上一交易日基金资产净值的</w:t>
      </w:r>
      <w:r>
        <w:rPr>
          <w:rFonts w:ascii="宋体" w:hAnsi="宋体" w:cs="宋体"/>
          <w:color w:val="000000"/>
          <w:kern w:val="0"/>
          <w:sz w:val="24"/>
        </w:rPr>
        <w:t>0.5%，基金持有的全部权证的市值不超过基金资产净值的 3%，本基金管理人管理的全部基金持有同一权证的比例不超过该权证的10%。法律法规或监管部门另有规定的，遵从其规定。</w:t>
      </w:r>
    </w:p>
    <w:p w14:paraId="0B09AF20" w14:textId="77777777" w:rsidR="00CF57A4" w:rsidRDefault="00B13D4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color w:val="000000"/>
          <w:kern w:val="0"/>
          <w:sz w:val="24"/>
        </w:rPr>
        <w:t>4、本基金不得违反基金合同中有关投资范围、投资策略、投资比例的规定；</w:t>
      </w:r>
    </w:p>
    <w:p w14:paraId="0D902450" w14:textId="77777777" w:rsidR="00CF57A4" w:rsidRDefault="00B13D4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5、法律法规或监管部门对上述比例限制另有规定的，从其规定。</w:t>
      </w:r>
    </w:p>
    <w:p w14:paraId="6DCDC1B0" w14:textId="77777777" w:rsidR="00CF57A4" w:rsidRDefault="00B13D4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基金管理人应当自基金合同生效之日起三个月内使基金的投资组合比例符合基金合同的约定。在符合相关法律法规规定的前提下，因证券市场波动、上市公司合并、基金规模变动、</w:t>
      </w:r>
      <w:r>
        <w:rPr>
          <w:rFonts w:ascii="宋体" w:hAnsi="宋体" w:hint="eastAsia"/>
          <w:color w:val="000000"/>
          <w:sz w:val="24"/>
        </w:rPr>
        <w:t>标的指数成分股调整、基金申购或赎回带来现金</w:t>
      </w:r>
      <w:r>
        <w:rPr>
          <w:rFonts w:ascii="宋体" w:hAnsi="宋体" w:cs="宋体" w:hint="eastAsia"/>
          <w:color w:val="000000"/>
          <w:kern w:val="0"/>
          <w:sz w:val="24"/>
        </w:rPr>
        <w:t>等非本基金管理人的因素致使基金的投资组合不符合上述规定的投资比例的，基金管理人应当在10个交易日内进行调整。法律法规或监管部门另有规定的，从其规定。</w:t>
      </w:r>
    </w:p>
    <w:p w14:paraId="098C78B9" w14:textId="77777777" w:rsidR="00CF57A4" w:rsidRDefault="00B13D46">
      <w:pPr>
        <w:autoSpaceDE w:val="0"/>
        <w:autoSpaceDN w:val="0"/>
        <w:adjustRightInd w:val="0"/>
        <w:snapToGrid w:val="0"/>
        <w:spacing w:line="360" w:lineRule="auto"/>
        <w:ind w:firstLineChars="200" w:firstLine="480"/>
        <w:jc w:val="left"/>
        <w:rPr>
          <w:rFonts w:ascii="宋体" w:hAnsi="宋体"/>
          <w:color w:val="000000"/>
          <w:sz w:val="24"/>
        </w:rPr>
      </w:pPr>
      <w:r>
        <w:rPr>
          <w:rFonts w:ascii="宋体" w:hAnsi="宋体" w:cs="宋体" w:hint="eastAsia"/>
          <w:color w:val="000000"/>
          <w:kern w:val="0"/>
          <w:sz w:val="24"/>
        </w:rPr>
        <w:t>若法律法规或监管部门对上述约定的投资组合比例限制规定进行变更的，以变更后的规定为准；</w:t>
      </w:r>
      <w:r>
        <w:rPr>
          <w:rFonts w:ascii="宋体" w:hAnsi="宋体" w:hint="eastAsia"/>
          <w:color w:val="000000"/>
          <w:sz w:val="24"/>
        </w:rPr>
        <w:t>若法律法规或监管部门取消上述限制，在履行适当程序后，本基金投资可不受上述规定限制。</w:t>
      </w:r>
    </w:p>
    <w:p w14:paraId="6D000761"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w:t>
      </w:r>
      <w:r>
        <w:rPr>
          <w:rFonts w:ascii="宋体" w:hAnsi="宋体"/>
          <w:b/>
          <w:color w:val="000000"/>
          <w:sz w:val="24"/>
        </w:rPr>
        <w:t xml:space="preserve">) </w:t>
      </w:r>
      <w:r>
        <w:rPr>
          <w:rFonts w:ascii="宋体" w:hAnsi="宋体" w:hint="eastAsia"/>
          <w:b/>
          <w:color w:val="000000"/>
          <w:sz w:val="24"/>
        </w:rPr>
        <w:t>禁止行为</w:t>
      </w:r>
    </w:p>
    <w:p w14:paraId="3527FA97"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为维护基金份额持有人的合法权益，本基金禁止从事下列行为：</w:t>
      </w:r>
    </w:p>
    <w:p w14:paraId="59C5517D"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1、承销证券；</w:t>
      </w:r>
    </w:p>
    <w:p w14:paraId="01D4121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2、向他人贷款或者提供担保；</w:t>
      </w:r>
    </w:p>
    <w:p w14:paraId="3FC5A7A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3、从事承担无限责任的投资；</w:t>
      </w:r>
    </w:p>
    <w:p w14:paraId="1CBCD80F"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4、买卖其他基金份额，但是法律法规或国务院另有规定的除外；</w:t>
      </w:r>
    </w:p>
    <w:p w14:paraId="13B978A4"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5、向基金管理人、基金托管人出资或者买卖基金管理人、基金托管人发行的股票或者债券；</w:t>
      </w:r>
    </w:p>
    <w:p w14:paraId="4D55E01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6、买卖与基金管理人、基金托管人有控股关系的股东或者与基金管理人、基金托管人有其他重大利害关系的公司发行的证券或者承销期内承销的证券；</w:t>
      </w:r>
    </w:p>
    <w:p w14:paraId="72832BF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7、从事内幕交易、操纵证券交易价格及其他不正当的证券交易活动；</w:t>
      </w:r>
    </w:p>
    <w:p w14:paraId="2D39CF56"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8、依照法律法规有关规定，由中国证监会规定禁止的其他活动。</w:t>
      </w:r>
    </w:p>
    <w:p w14:paraId="1DD3E9C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对于因上述</w:t>
      </w:r>
      <w:r>
        <w:rPr>
          <w:rFonts w:ascii="宋体" w:hAnsi="宋体"/>
          <w:color w:val="000000"/>
          <w:sz w:val="24"/>
        </w:rPr>
        <w:t>5</w:t>
      </w:r>
      <w:r>
        <w:rPr>
          <w:rFonts w:ascii="宋体" w:hAnsi="宋体" w:hint="eastAsia"/>
          <w:color w:val="000000"/>
          <w:sz w:val="24"/>
        </w:rPr>
        <w:t>、</w:t>
      </w:r>
      <w:r>
        <w:rPr>
          <w:rFonts w:ascii="宋体" w:hAnsi="宋体"/>
          <w:color w:val="000000"/>
          <w:sz w:val="24"/>
        </w:rPr>
        <w:t xml:space="preserve">6 </w:t>
      </w:r>
      <w:r>
        <w:rPr>
          <w:rFonts w:ascii="宋体" w:hAnsi="宋体" w:hint="eastAsia"/>
          <w:color w:val="000000"/>
          <w:sz w:val="24"/>
        </w:rPr>
        <w:t>项情形导致无法投资的标的指数成份股或备选成份股，基金管理人将在严格控制跟踪误差的前提下，结合使用其他合理方法进行适当替代。</w:t>
      </w:r>
    </w:p>
    <w:p w14:paraId="65BCB22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若法律法规或监管部门取消上述禁止性规定，履行适当程序后，本基金投资可不受上述规定限制。</w:t>
      </w:r>
    </w:p>
    <w:p w14:paraId="130BCF8D"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十一</w:t>
      </w:r>
      <w:r>
        <w:rPr>
          <w:rFonts w:ascii="宋体" w:hAnsi="宋体"/>
          <w:b/>
          <w:color w:val="000000"/>
          <w:sz w:val="24"/>
        </w:rPr>
        <w:t xml:space="preserve">) </w:t>
      </w:r>
      <w:r>
        <w:rPr>
          <w:rFonts w:ascii="宋体" w:hAnsi="宋体" w:hint="eastAsia"/>
          <w:b/>
          <w:color w:val="000000"/>
          <w:sz w:val="24"/>
        </w:rPr>
        <w:t>基金管理人代表基金行使股东权利的处理原则及方法</w:t>
      </w:r>
    </w:p>
    <w:p w14:paraId="472602F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1、基金管理人按照国家有关规定代表基金独立行使股东权利，保护基金份额持有人的利益；</w:t>
      </w:r>
    </w:p>
    <w:p w14:paraId="184D17D9"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2、不谋求对上市公司的控股，不参与所投资上市公司的经营管理；</w:t>
      </w:r>
    </w:p>
    <w:p w14:paraId="6098B04E"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3、有利于基金财产的安全与增值；</w:t>
      </w:r>
    </w:p>
    <w:p w14:paraId="5CB07D5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4、不通过关联交易为自身、雇员、授权代理人或任何存在利害关系的第三人牟取任何不当利益。</w:t>
      </w:r>
    </w:p>
    <w:p w14:paraId="79C49C96"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十二</w:t>
      </w:r>
      <w:r>
        <w:rPr>
          <w:rFonts w:ascii="宋体" w:hAnsi="宋体"/>
          <w:b/>
          <w:color w:val="000000"/>
          <w:sz w:val="24"/>
        </w:rPr>
        <w:t xml:space="preserve">) </w:t>
      </w:r>
      <w:r>
        <w:rPr>
          <w:rFonts w:ascii="宋体" w:hAnsi="宋体" w:hint="eastAsia"/>
          <w:b/>
          <w:color w:val="000000"/>
          <w:sz w:val="24"/>
        </w:rPr>
        <w:t>基金的融资、融券</w:t>
      </w:r>
    </w:p>
    <w:p w14:paraId="06B8129E"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本基金可以根据有关法律法规和政策的规定进行融资、融券。</w:t>
      </w:r>
    </w:p>
    <w:p w14:paraId="5EAEEF12"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十三</w:t>
      </w:r>
      <w:r>
        <w:rPr>
          <w:rFonts w:ascii="宋体" w:hAnsi="宋体"/>
          <w:b/>
          <w:color w:val="000000"/>
          <w:sz w:val="24"/>
        </w:rPr>
        <w:t xml:space="preserve">) </w:t>
      </w:r>
      <w:r>
        <w:rPr>
          <w:rFonts w:ascii="宋体" w:hAnsi="宋体" w:hint="eastAsia"/>
          <w:b/>
          <w:color w:val="000000"/>
          <w:sz w:val="24"/>
        </w:rPr>
        <w:t>基金投资组合报告</w:t>
      </w:r>
    </w:p>
    <w:p w14:paraId="78165DCD"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本基金管理人的董事会及董事保证本报告所载资料不存在虚假记载、误导性陈述或重大遗漏，并对其内容的真实性、准确性和完整性承担个别及连带责任。</w:t>
      </w:r>
    </w:p>
    <w:p w14:paraId="0D1980A1" w14:textId="3BC95B14"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本基金托管人中国农业银行根据本基金合同规定，于</w:t>
      </w:r>
      <w:r w:rsidR="00E06C0A">
        <w:rPr>
          <w:rFonts w:ascii="宋体" w:hAnsi="宋体" w:hint="eastAsia"/>
          <w:color w:val="000000"/>
          <w:sz w:val="24"/>
        </w:rPr>
        <w:t>201</w:t>
      </w:r>
      <w:r w:rsidR="00E06C0A">
        <w:rPr>
          <w:rFonts w:ascii="宋体" w:hAnsi="宋体"/>
          <w:color w:val="000000"/>
          <w:sz w:val="24"/>
        </w:rPr>
        <w:t>7</w:t>
      </w:r>
      <w:r w:rsidR="00F032FB">
        <w:rPr>
          <w:rFonts w:ascii="宋体" w:hAnsi="宋体" w:hint="eastAsia"/>
          <w:color w:val="000000"/>
          <w:sz w:val="24"/>
        </w:rPr>
        <w:t>年</w:t>
      </w:r>
      <w:r w:rsidR="00D75113">
        <w:rPr>
          <w:color w:val="000000"/>
          <w:sz w:val="24"/>
        </w:rPr>
        <w:t>1</w:t>
      </w:r>
      <w:r w:rsidR="00D75113">
        <w:rPr>
          <w:color w:val="000000"/>
          <w:sz w:val="24"/>
        </w:rPr>
        <w:t>月</w:t>
      </w:r>
      <w:r w:rsidR="00D75113">
        <w:rPr>
          <w:color w:val="000000"/>
          <w:sz w:val="24"/>
        </w:rPr>
        <w:t>18</w:t>
      </w:r>
      <w:r w:rsidR="00D75113">
        <w:rPr>
          <w:color w:val="000000"/>
          <w:sz w:val="24"/>
        </w:rPr>
        <w:t>日</w:t>
      </w:r>
      <w:r>
        <w:rPr>
          <w:rFonts w:ascii="宋体" w:hAnsi="宋体" w:hint="eastAsia"/>
          <w:color w:val="000000"/>
          <w:sz w:val="24"/>
        </w:rPr>
        <w:t>复核了本报告中的财务指标、净值表现和投资组合报告等内容，保证复核内容不存在虚假记载、误导性陈述或者重大遗漏。</w:t>
      </w:r>
    </w:p>
    <w:p w14:paraId="26685D68"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本投资组合报告期为</w:t>
      </w:r>
      <w:r w:rsidR="00E06C0A">
        <w:rPr>
          <w:rFonts w:ascii="宋体" w:hAnsi="宋体" w:hint="eastAsia"/>
          <w:color w:val="000000"/>
          <w:sz w:val="24"/>
        </w:rPr>
        <w:t>201</w:t>
      </w:r>
      <w:r w:rsidR="00E06C0A">
        <w:rPr>
          <w:rFonts w:ascii="宋体" w:hAnsi="宋体"/>
          <w:color w:val="000000"/>
          <w:sz w:val="24"/>
        </w:rPr>
        <w:t>6</w:t>
      </w:r>
      <w:r w:rsidR="00E06C0A">
        <w:rPr>
          <w:rFonts w:ascii="宋体" w:hAnsi="宋体" w:hint="eastAsia"/>
          <w:color w:val="000000"/>
          <w:sz w:val="24"/>
        </w:rPr>
        <w:t>年</w:t>
      </w:r>
      <w:r w:rsidR="00E06C0A">
        <w:rPr>
          <w:rFonts w:ascii="宋体" w:hAnsi="宋体"/>
          <w:color w:val="000000"/>
          <w:sz w:val="24"/>
        </w:rPr>
        <w:t>10</w:t>
      </w:r>
      <w:r>
        <w:rPr>
          <w:rFonts w:ascii="宋体" w:hAnsi="宋体" w:hint="eastAsia"/>
          <w:color w:val="000000"/>
          <w:sz w:val="24"/>
        </w:rPr>
        <w:t>月1日起至</w:t>
      </w:r>
      <w:r w:rsidR="00E06C0A">
        <w:rPr>
          <w:rFonts w:ascii="宋体" w:hAnsi="宋体"/>
          <w:color w:val="000000"/>
          <w:sz w:val="24"/>
        </w:rPr>
        <w:t>12</w:t>
      </w:r>
      <w:r>
        <w:rPr>
          <w:rFonts w:ascii="宋体" w:hAnsi="宋体" w:hint="eastAsia"/>
          <w:color w:val="000000"/>
          <w:sz w:val="24"/>
        </w:rPr>
        <w:t>月</w:t>
      </w:r>
      <w:r w:rsidR="00E06C0A">
        <w:rPr>
          <w:rFonts w:ascii="宋体" w:hAnsi="宋体"/>
          <w:color w:val="000000"/>
          <w:sz w:val="24"/>
        </w:rPr>
        <w:t>31</w:t>
      </w:r>
      <w:r>
        <w:rPr>
          <w:rFonts w:ascii="宋体" w:hAnsi="宋体" w:hint="eastAsia"/>
          <w:color w:val="000000"/>
          <w:sz w:val="24"/>
        </w:rPr>
        <w:t>日，所载财务数据未经审计师审计。</w:t>
      </w:r>
    </w:p>
    <w:p w14:paraId="0CD42C1C" w14:textId="77777777" w:rsidR="00F032FB" w:rsidRDefault="00B13D46">
      <w:pPr>
        <w:numPr>
          <w:ilvl w:val="0"/>
          <w:numId w:val="7"/>
        </w:numPr>
        <w:spacing w:before="50" w:line="360" w:lineRule="auto"/>
        <w:rPr>
          <w:rFonts w:ascii="宋体" w:hAnsi="宋体"/>
          <w:color w:val="000000"/>
          <w:sz w:val="24"/>
        </w:rPr>
      </w:pPr>
      <w:r>
        <w:rPr>
          <w:rFonts w:ascii="宋体" w:hAnsi="宋体" w:hint="eastAsia"/>
          <w:color w:val="000000"/>
          <w:sz w:val="24"/>
        </w:rPr>
        <w:t>报告期末基金资产组合情况</w:t>
      </w:r>
    </w:p>
    <w:tbl>
      <w:tblPr>
        <w:tblStyle w:val="af6"/>
        <w:tblW w:w="8868" w:type="dxa"/>
        <w:tblLayout w:type="fixed"/>
        <w:tblLook w:val="04A0" w:firstRow="1" w:lastRow="0" w:firstColumn="1" w:lastColumn="0" w:noHBand="0" w:noVBand="1"/>
      </w:tblPr>
      <w:tblGrid>
        <w:gridCol w:w="749"/>
        <w:gridCol w:w="3491"/>
        <w:gridCol w:w="2948"/>
        <w:gridCol w:w="1680"/>
      </w:tblGrid>
      <w:tr w:rsidR="00F032FB" w:rsidRPr="0036023B" w14:paraId="37C85EB3" w14:textId="77777777" w:rsidTr="00F032FB">
        <w:tc>
          <w:tcPr>
            <w:tcW w:w="749" w:type="dxa"/>
          </w:tcPr>
          <w:p w14:paraId="42ACF308" w14:textId="77777777" w:rsidR="00F032FB" w:rsidRPr="0036023B" w:rsidRDefault="00F032FB" w:rsidP="00433554">
            <w:pPr>
              <w:spacing w:before="29" w:line="288" w:lineRule="auto"/>
              <w:ind w:left="17"/>
              <w:jc w:val="center"/>
              <w:rPr>
                <w:color w:val="000000"/>
                <w:sz w:val="24"/>
              </w:rPr>
            </w:pPr>
            <w:r w:rsidRPr="0036023B">
              <w:rPr>
                <w:color w:val="000000"/>
                <w:sz w:val="24"/>
              </w:rPr>
              <w:t>序号</w:t>
            </w:r>
          </w:p>
        </w:tc>
        <w:tc>
          <w:tcPr>
            <w:tcW w:w="3491" w:type="dxa"/>
          </w:tcPr>
          <w:p w14:paraId="7FF450F8" w14:textId="77777777" w:rsidR="00F032FB" w:rsidRPr="0036023B" w:rsidRDefault="00F032FB" w:rsidP="00433554">
            <w:pPr>
              <w:spacing w:before="29" w:line="288" w:lineRule="auto"/>
              <w:ind w:left="17"/>
              <w:jc w:val="center"/>
              <w:rPr>
                <w:color w:val="000000"/>
                <w:sz w:val="24"/>
              </w:rPr>
            </w:pPr>
            <w:r w:rsidRPr="0036023B">
              <w:rPr>
                <w:color w:val="000000"/>
                <w:sz w:val="24"/>
              </w:rPr>
              <w:t>项目</w:t>
            </w:r>
          </w:p>
        </w:tc>
        <w:tc>
          <w:tcPr>
            <w:tcW w:w="2948" w:type="dxa"/>
          </w:tcPr>
          <w:p w14:paraId="5AD33CD8" w14:textId="77777777" w:rsidR="00F032FB" w:rsidRPr="0036023B" w:rsidRDefault="00F032FB" w:rsidP="00433554">
            <w:pPr>
              <w:spacing w:before="29" w:line="288" w:lineRule="auto"/>
              <w:ind w:left="17"/>
              <w:jc w:val="center"/>
              <w:rPr>
                <w:color w:val="000000"/>
                <w:sz w:val="24"/>
              </w:rPr>
            </w:pPr>
            <w:r w:rsidRPr="0036023B">
              <w:rPr>
                <w:color w:val="000000"/>
                <w:sz w:val="24"/>
              </w:rPr>
              <w:t>金额</w:t>
            </w:r>
            <w:r w:rsidRPr="0036023B">
              <w:rPr>
                <w:color w:val="000000"/>
                <w:kern w:val="0"/>
                <w:sz w:val="24"/>
              </w:rPr>
              <w:t>（元）</w:t>
            </w:r>
          </w:p>
        </w:tc>
        <w:tc>
          <w:tcPr>
            <w:tcW w:w="1680" w:type="dxa"/>
          </w:tcPr>
          <w:p w14:paraId="74D202F5" w14:textId="77777777" w:rsidR="00F032FB" w:rsidRPr="0036023B" w:rsidRDefault="00F032FB" w:rsidP="00433554">
            <w:pPr>
              <w:spacing w:before="29" w:line="288" w:lineRule="auto"/>
              <w:ind w:left="17"/>
              <w:jc w:val="center"/>
              <w:rPr>
                <w:color w:val="000000"/>
                <w:sz w:val="24"/>
              </w:rPr>
            </w:pPr>
            <w:r w:rsidRPr="0036023B">
              <w:rPr>
                <w:color w:val="000000"/>
                <w:sz w:val="24"/>
              </w:rPr>
              <w:t>占基金总资产的比例</w:t>
            </w:r>
            <w:r w:rsidRPr="0036023B">
              <w:rPr>
                <w:color w:val="000000"/>
                <w:kern w:val="0"/>
                <w:sz w:val="24"/>
              </w:rPr>
              <w:t>（％）</w:t>
            </w:r>
          </w:p>
        </w:tc>
      </w:tr>
      <w:tr w:rsidR="00C46EAA" w:rsidRPr="0036023B" w14:paraId="416B212E" w14:textId="77777777" w:rsidTr="00B43DFF">
        <w:tc>
          <w:tcPr>
            <w:tcW w:w="749" w:type="dxa"/>
            <w:vAlign w:val="center"/>
          </w:tcPr>
          <w:p w14:paraId="1CE5CFDF" w14:textId="77777777" w:rsidR="00C46EAA" w:rsidRPr="0036023B" w:rsidRDefault="00C46EAA" w:rsidP="00C46EAA">
            <w:pPr>
              <w:spacing w:before="29" w:line="288" w:lineRule="auto"/>
              <w:ind w:left="17"/>
              <w:jc w:val="center"/>
              <w:rPr>
                <w:color w:val="000000"/>
                <w:sz w:val="24"/>
              </w:rPr>
            </w:pPr>
            <w:r w:rsidRPr="0036023B">
              <w:rPr>
                <w:color w:val="000000"/>
                <w:sz w:val="24"/>
              </w:rPr>
              <w:t>1</w:t>
            </w:r>
          </w:p>
        </w:tc>
        <w:tc>
          <w:tcPr>
            <w:tcW w:w="3491" w:type="dxa"/>
            <w:vAlign w:val="center"/>
          </w:tcPr>
          <w:p w14:paraId="3764657F" w14:textId="77777777" w:rsidR="00C46EAA" w:rsidRPr="0036023B" w:rsidRDefault="00C46EAA" w:rsidP="00C46EAA">
            <w:pPr>
              <w:spacing w:before="29" w:line="288" w:lineRule="auto"/>
              <w:ind w:left="17"/>
              <w:jc w:val="left"/>
              <w:rPr>
                <w:sz w:val="24"/>
              </w:rPr>
            </w:pPr>
            <w:r w:rsidRPr="0036023B">
              <w:rPr>
                <w:color w:val="000000"/>
                <w:sz w:val="24"/>
              </w:rPr>
              <w:t>权益投资</w:t>
            </w:r>
          </w:p>
        </w:tc>
        <w:tc>
          <w:tcPr>
            <w:tcW w:w="2948" w:type="dxa"/>
            <w:vAlign w:val="center"/>
          </w:tcPr>
          <w:p w14:paraId="2196778E" w14:textId="77777777" w:rsidR="00C46EAA" w:rsidRPr="0036023B" w:rsidRDefault="00C46EAA" w:rsidP="00C46EAA">
            <w:pPr>
              <w:spacing w:before="29" w:line="288" w:lineRule="auto"/>
              <w:ind w:left="17"/>
              <w:jc w:val="right"/>
              <w:rPr>
                <w:color w:val="000000"/>
                <w:sz w:val="24"/>
              </w:rPr>
            </w:pPr>
            <w:r w:rsidRPr="0036023B">
              <w:rPr>
                <w:color w:val="000000"/>
                <w:sz w:val="24"/>
              </w:rPr>
              <w:t>43,290,180.74</w:t>
            </w:r>
          </w:p>
        </w:tc>
        <w:tc>
          <w:tcPr>
            <w:tcW w:w="1680" w:type="dxa"/>
            <w:vAlign w:val="center"/>
          </w:tcPr>
          <w:p w14:paraId="247541D4" w14:textId="77777777" w:rsidR="00C46EAA" w:rsidRPr="0036023B" w:rsidRDefault="00C46EAA" w:rsidP="00C46EAA">
            <w:pPr>
              <w:spacing w:before="29" w:line="288" w:lineRule="auto"/>
              <w:ind w:left="17"/>
              <w:jc w:val="right"/>
              <w:rPr>
                <w:color w:val="000000"/>
                <w:sz w:val="24"/>
              </w:rPr>
            </w:pPr>
            <w:r w:rsidRPr="0036023B">
              <w:rPr>
                <w:color w:val="000000"/>
                <w:sz w:val="24"/>
              </w:rPr>
              <w:t>98.39</w:t>
            </w:r>
          </w:p>
        </w:tc>
      </w:tr>
      <w:tr w:rsidR="00C46EAA" w:rsidRPr="0036023B" w14:paraId="493C280F" w14:textId="77777777" w:rsidTr="00B43DFF">
        <w:tc>
          <w:tcPr>
            <w:tcW w:w="749" w:type="dxa"/>
            <w:vAlign w:val="center"/>
          </w:tcPr>
          <w:p w14:paraId="45E4C045" w14:textId="77777777" w:rsidR="00C46EAA" w:rsidRPr="0036023B" w:rsidRDefault="00C46EAA" w:rsidP="00C46EAA">
            <w:pPr>
              <w:spacing w:before="29" w:line="288" w:lineRule="auto"/>
              <w:ind w:left="17"/>
              <w:jc w:val="center"/>
              <w:rPr>
                <w:color w:val="000000"/>
                <w:sz w:val="24"/>
              </w:rPr>
            </w:pPr>
          </w:p>
        </w:tc>
        <w:tc>
          <w:tcPr>
            <w:tcW w:w="3491" w:type="dxa"/>
            <w:vAlign w:val="center"/>
          </w:tcPr>
          <w:p w14:paraId="73B0F9BE" w14:textId="77777777" w:rsidR="00C46EAA" w:rsidRPr="0036023B" w:rsidRDefault="00C46EAA" w:rsidP="00C46EAA">
            <w:pPr>
              <w:spacing w:before="29" w:line="288" w:lineRule="auto"/>
              <w:ind w:left="17"/>
              <w:jc w:val="left"/>
              <w:rPr>
                <w:sz w:val="24"/>
              </w:rPr>
            </w:pPr>
            <w:r w:rsidRPr="0036023B">
              <w:rPr>
                <w:color w:val="000000"/>
                <w:sz w:val="24"/>
              </w:rPr>
              <w:t>其中：股票</w:t>
            </w:r>
          </w:p>
        </w:tc>
        <w:tc>
          <w:tcPr>
            <w:tcW w:w="2948" w:type="dxa"/>
            <w:vAlign w:val="center"/>
          </w:tcPr>
          <w:p w14:paraId="6769F6B1" w14:textId="77777777" w:rsidR="00C46EAA" w:rsidRPr="0036023B" w:rsidRDefault="00C46EAA" w:rsidP="00C46EAA">
            <w:pPr>
              <w:spacing w:before="29" w:line="288" w:lineRule="auto"/>
              <w:ind w:left="17"/>
              <w:jc w:val="right"/>
              <w:rPr>
                <w:color w:val="000000"/>
                <w:sz w:val="24"/>
              </w:rPr>
            </w:pPr>
            <w:r w:rsidRPr="0036023B">
              <w:rPr>
                <w:color w:val="000000"/>
                <w:sz w:val="24"/>
              </w:rPr>
              <w:t>43,290,180.74</w:t>
            </w:r>
          </w:p>
        </w:tc>
        <w:tc>
          <w:tcPr>
            <w:tcW w:w="1680" w:type="dxa"/>
            <w:vAlign w:val="center"/>
          </w:tcPr>
          <w:p w14:paraId="6729CA20" w14:textId="77777777" w:rsidR="00C46EAA" w:rsidRPr="0036023B" w:rsidRDefault="00C46EAA" w:rsidP="00C46EAA">
            <w:pPr>
              <w:spacing w:before="29" w:line="288" w:lineRule="auto"/>
              <w:ind w:left="17"/>
              <w:jc w:val="right"/>
              <w:rPr>
                <w:color w:val="000000"/>
                <w:sz w:val="24"/>
              </w:rPr>
            </w:pPr>
            <w:r w:rsidRPr="0036023B">
              <w:rPr>
                <w:color w:val="000000"/>
                <w:sz w:val="24"/>
              </w:rPr>
              <w:t>98.39</w:t>
            </w:r>
          </w:p>
        </w:tc>
      </w:tr>
      <w:tr w:rsidR="00C46EAA" w:rsidRPr="0036023B" w14:paraId="0F12D26C" w14:textId="77777777" w:rsidTr="00B43DFF">
        <w:tc>
          <w:tcPr>
            <w:tcW w:w="749" w:type="dxa"/>
            <w:vAlign w:val="center"/>
          </w:tcPr>
          <w:p w14:paraId="23D999A6" w14:textId="77777777" w:rsidR="00C46EAA" w:rsidRPr="0036023B" w:rsidRDefault="00C46EAA" w:rsidP="00C46EAA">
            <w:pPr>
              <w:spacing w:before="29" w:line="288" w:lineRule="auto"/>
              <w:ind w:left="17"/>
              <w:jc w:val="center"/>
              <w:rPr>
                <w:color w:val="000000"/>
                <w:sz w:val="24"/>
              </w:rPr>
            </w:pPr>
            <w:r w:rsidRPr="0036023B">
              <w:rPr>
                <w:color w:val="000000"/>
                <w:sz w:val="24"/>
              </w:rPr>
              <w:t>2</w:t>
            </w:r>
          </w:p>
        </w:tc>
        <w:tc>
          <w:tcPr>
            <w:tcW w:w="3491" w:type="dxa"/>
            <w:vAlign w:val="center"/>
          </w:tcPr>
          <w:p w14:paraId="6DE832BE" w14:textId="77777777" w:rsidR="00C46EAA" w:rsidRPr="0036023B" w:rsidRDefault="00C46EAA" w:rsidP="00C46EAA">
            <w:pPr>
              <w:spacing w:before="29" w:line="288" w:lineRule="auto"/>
              <w:ind w:left="17"/>
              <w:jc w:val="left"/>
              <w:rPr>
                <w:sz w:val="24"/>
              </w:rPr>
            </w:pPr>
            <w:r w:rsidRPr="0036023B">
              <w:rPr>
                <w:color w:val="000000"/>
                <w:sz w:val="24"/>
              </w:rPr>
              <w:t>固定收益投资</w:t>
            </w:r>
          </w:p>
        </w:tc>
        <w:tc>
          <w:tcPr>
            <w:tcW w:w="2948" w:type="dxa"/>
            <w:vAlign w:val="center"/>
          </w:tcPr>
          <w:p w14:paraId="7FEFA120" w14:textId="77777777" w:rsidR="00C46EAA" w:rsidRPr="0036023B" w:rsidRDefault="00C46EAA" w:rsidP="00C46EAA">
            <w:pPr>
              <w:spacing w:before="29" w:line="288" w:lineRule="auto"/>
              <w:ind w:left="17"/>
              <w:jc w:val="right"/>
              <w:rPr>
                <w:color w:val="000000"/>
                <w:sz w:val="24"/>
              </w:rPr>
            </w:pPr>
            <w:r w:rsidRPr="0036023B">
              <w:rPr>
                <w:color w:val="000000"/>
                <w:sz w:val="24"/>
              </w:rPr>
              <w:t>-</w:t>
            </w:r>
          </w:p>
        </w:tc>
        <w:tc>
          <w:tcPr>
            <w:tcW w:w="1680" w:type="dxa"/>
            <w:vAlign w:val="center"/>
          </w:tcPr>
          <w:p w14:paraId="27053D71" w14:textId="77777777" w:rsidR="00C46EAA" w:rsidRPr="0036023B" w:rsidRDefault="00C46EAA" w:rsidP="00C46EAA">
            <w:pPr>
              <w:spacing w:before="29" w:line="288" w:lineRule="auto"/>
              <w:ind w:left="17"/>
              <w:jc w:val="right"/>
              <w:rPr>
                <w:color w:val="000000"/>
                <w:sz w:val="24"/>
              </w:rPr>
            </w:pPr>
            <w:r w:rsidRPr="0036023B">
              <w:rPr>
                <w:color w:val="000000"/>
                <w:sz w:val="24"/>
              </w:rPr>
              <w:t>-</w:t>
            </w:r>
          </w:p>
        </w:tc>
      </w:tr>
      <w:tr w:rsidR="00C46EAA" w:rsidRPr="0036023B" w14:paraId="40BB9061" w14:textId="77777777" w:rsidTr="00B43DFF">
        <w:tc>
          <w:tcPr>
            <w:tcW w:w="749" w:type="dxa"/>
            <w:vAlign w:val="center"/>
          </w:tcPr>
          <w:p w14:paraId="601F3FD1" w14:textId="77777777" w:rsidR="00C46EAA" w:rsidRPr="0036023B" w:rsidRDefault="00C46EAA" w:rsidP="00C46EAA">
            <w:pPr>
              <w:spacing w:before="29" w:line="288" w:lineRule="auto"/>
              <w:ind w:left="17"/>
              <w:jc w:val="center"/>
              <w:rPr>
                <w:color w:val="000000"/>
                <w:sz w:val="24"/>
              </w:rPr>
            </w:pPr>
          </w:p>
        </w:tc>
        <w:tc>
          <w:tcPr>
            <w:tcW w:w="3491" w:type="dxa"/>
            <w:vAlign w:val="center"/>
          </w:tcPr>
          <w:p w14:paraId="29E012D0" w14:textId="77777777" w:rsidR="00C46EAA" w:rsidRPr="0036023B" w:rsidRDefault="00C46EAA" w:rsidP="00C46EAA">
            <w:pPr>
              <w:spacing w:before="29" w:line="288" w:lineRule="auto"/>
              <w:ind w:left="17"/>
              <w:jc w:val="left"/>
              <w:rPr>
                <w:sz w:val="24"/>
              </w:rPr>
            </w:pPr>
            <w:r w:rsidRPr="0036023B">
              <w:rPr>
                <w:color w:val="000000"/>
                <w:sz w:val="24"/>
              </w:rPr>
              <w:t>其中：债券</w:t>
            </w:r>
          </w:p>
        </w:tc>
        <w:tc>
          <w:tcPr>
            <w:tcW w:w="2948" w:type="dxa"/>
            <w:vAlign w:val="center"/>
          </w:tcPr>
          <w:p w14:paraId="143E7FE5" w14:textId="77777777" w:rsidR="00C46EAA" w:rsidRPr="0036023B" w:rsidRDefault="00C46EAA" w:rsidP="00C46EAA">
            <w:pPr>
              <w:spacing w:before="29" w:line="288" w:lineRule="auto"/>
              <w:ind w:left="17"/>
              <w:jc w:val="right"/>
              <w:rPr>
                <w:color w:val="000000"/>
                <w:sz w:val="24"/>
              </w:rPr>
            </w:pPr>
            <w:r w:rsidRPr="0036023B">
              <w:rPr>
                <w:color w:val="000000"/>
                <w:sz w:val="24"/>
              </w:rPr>
              <w:t>-</w:t>
            </w:r>
          </w:p>
        </w:tc>
        <w:tc>
          <w:tcPr>
            <w:tcW w:w="1680" w:type="dxa"/>
            <w:vAlign w:val="center"/>
          </w:tcPr>
          <w:p w14:paraId="3CBD2EDC" w14:textId="77777777" w:rsidR="00C46EAA" w:rsidRPr="0036023B" w:rsidRDefault="00C46EAA" w:rsidP="00C46EAA">
            <w:pPr>
              <w:spacing w:before="29" w:line="288" w:lineRule="auto"/>
              <w:ind w:left="17"/>
              <w:jc w:val="right"/>
              <w:rPr>
                <w:color w:val="000000"/>
                <w:sz w:val="24"/>
              </w:rPr>
            </w:pPr>
            <w:r w:rsidRPr="0036023B">
              <w:rPr>
                <w:color w:val="000000"/>
                <w:sz w:val="24"/>
              </w:rPr>
              <w:t>-</w:t>
            </w:r>
          </w:p>
        </w:tc>
      </w:tr>
      <w:tr w:rsidR="00C46EAA" w:rsidRPr="0036023B" w14:paraId="5225E6C6" w14:textId="77777777" w:rsidTr="00B43DFF">
        <w:tc>
          <w:tcPr>
            <w:tcW w:w="749" w:type="dxa"/>
            <w:vAlign w:val="center"/>
          </w:tcPr>
          <w:p w14:paraId="769EA6A3" w14:textId="77777777" w:rsidR="00C46EAA" w:rsidRPr="0036023B" w:rsidRDefault="00C46EAA" w:rsidP="00C46EAA">
            <w:pPr>
              <w:spacing w:before="29" w:line="288" w:lineRule="auto"/>
              <w:ind w:left="17"/>
              <w:jc w:val="center"/>
              <w:rPr>
                <w:color w:val="000000"/>
                <w:sz w:val="24"/>
              </w:rPr>
            </w:pPr>
          </w:p>
        </w:tc>
        <w:tc>
          <w:tcPr>
            <w:tcW w:w="3491" w:type="dxa"/>
            <w:vAlign w:val="center"/>
          </w:tcPr>
          <w:p w14:paraId="3F6BAD68" w14:textId="77777777" w:rsidR="00C46EAA" w:rsidRPr="0036023B" w:rsidRDefault="00C46EAA" w:rsidP="00C46EAA">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948" w:type="dxa"/>
            <w:vAlign w:val="center"/>
          </w:tcPr>
          <w:p w14:paraId="20E841BB" w14:textId="77777777" w:rsidR="00C46EAA" w:rsidRPr="0036023B" w:rsidRDefault="00C46EAA" w:rsidP="00C46EAA">
            <w:pPr>
              <w:spacing w:before="29" w:line="288" w:lineRule="auto"/>
              <w:ind w:left="17"/>
              <w:jc w:val="right"/>
              <w:rPr>
                <w:color w:val="000000"/>
                <w:sz w:val="24"/>
              </w:rPr>
            </w:pPr>
            <w:r w:rsidRPr="0036023B">
              <w:rPr>
                <w:color w:val="000000"/>
                <w:sz w:val="24"/>
              </w:rPr>
              <w:t>-</w:t>
            </w:r>
          </w:p>
        </w:tc>
        <w:tc>
          <w:tcPr>
            <w:tcW w:w="1680" w:type="dxa"/>
            <w:vAlign w:val="center"/>
          </w:tcPr>
          <w:p w14:paraId="092E5956" w14:textId="77777777" w:rsidR="00C46EAA" w:rsidRPr="0036023B" w:rsidRDefault="00C46EAA" w:rsidP="00C46EAA">
            <w:pPr>
              <w:spacing w:before="29" w:line="288" w:lineRule="auto"/>
              <w:ind w:left="17"/>
              <w:jc w:val="right"/>
              <w:rPr>
                <w:color w:val="000000"/>
                <w:sz w:val="24"/>
              </w:rPr>
            </w:pPr>
            <w:r w:rsidRPr="0036023B">
              <w:rPr>
                <w:color w:val="000000"/>
                <w:sz w:val="24"/>
              </w:rPr>
              <w:t>-</w:t>
            </w:r>
          </w:p>
        </w:tc>
      </w:tr>
      <w:tr w:rsidR="00C46EAA" w:rsidRPr="0036023B" w14:paraId="08450E87" w14:textId="77777777" w:rsidTr="00B43DFF">
        <w:tc>
          <w:tcPr>
            <w:tcW w:w="749" w:type="dxa"/>
            <w:vAlign w:val="center"/>
          </w:tcPr>
          <w:p w14:paraId="13130C0E" w14:textId="77777777" w:rsidR="00C46EAA" w:rsidRPr="0036023B" w:rsidRDefault="00C46EAA" w:rsidP="00C46EAA">
            <w:pPr>
              <w:spacing w:before="29" w:line="288" w:lineRule="auto"/>
              <w:ind w:left="17"/>
              <w:jc w:val="center"/>
              <w:rPr>
                <w:color w:val="000000"/>
                <w:sz w:val="24"/>
              </w:rPr>
            </w:pPr>
            <w:r w:rsidRPr="0036023B">
              <w:rPr>
                <w:color w:val="000000"/>
                <w:sz w:val="24"/>
              </w:rPr>
              <w:t>3</w:t>
            </w:r>
          </w:p>
        </w:tc>
        <w:tc>
          <w:tcPr>
            <w:tcW w:w="3491" w:type="dxa"/>
            <w:vAlign w:val="center"/>
          </w:tcPr>
          <w:p w14:paraId="5CC22B8F" w14:textId="77777777" w:rsidR="00C46EAA" w:rsidRPr="0036023B" w:rsidRDefault="00C46EAA" w:rsidP="00C46EAA">
            <w:pPr>
              <w:spacing w:before="29" w:line="288" w:lineRule="auto"/>
              <w:ind w:left="17"/>
              <w:jc w:val="left"/>
              <w:rPr>
                <w:color w:val="000000"/>
                <w:sz w:val="24"/>
              </w:rPr>
            </w:pPr>
            <w:r w:rsidRPr="0036023B">
              <w:rPr>
                <w:rFonts w:hAnsi="宋体"/>
                <w:color w:val="000000"/>
                <w:sz w:val="24"/>
              </w:rPr>
              <w:t>贵金属投资</w:t>
            </w:r>
          </w:p>
        </w:tc>
        <w:tc>
          <w:tcPr>
            <w:tcW w:w="2948" w:type="dxa"/>
            <w:vAlign w:val="center"/>
          </w:tcPr>
          <w:p w14:paraId="200DE8D0" w14:textId="77777777" w:rsidR="00C46EAA" w:rsidRPr="0036023B" w:rsidRDefault="00C46EAA" w:rsidP="00C46EAA">
            <w:pPr>
              <w:spacing w:before="29" w:line="288" w:lineRule="auto"/>
              <w:ind w:left="17"/>
              <w:jc w:val="right"/>
              <w:rPr>
                <w:color w:val="000000"/>
                <w:sz w:val="24"/>
              </w:rPr>
            </w:pPr>
            <w:r w:rsidRPr="0036023B">
              <w:rPr>
                <w:rFonts w:eastAsiaTheme="minorEastAsia"/>
                <w:color w:val="000000"/>
                <w:sz w:val="24"/>
              </w:rPr>
              <w:t>-</w:t>
            </w:r>
          </w:p>
        </w:tc>
        <w:tc>
          <w:tcPr>
            <w:tcW w:w="1680" w:type="dxa"/>
            <w:vAlign w:val="center"/>
          </w:tcPr>
          <w:p w14:paraId="50A94190" w14:textId="77777777" w:rsidR="00C46EAA" w:rsidRPr="0036023B" w:rsidRDefault="00C46EAA" w:rsidP="00C46EAA">
            <w:pPr>
              <w:spacing w:before="29" w:line="288" w:lineRule="auto"/>
              <w:ind w:left="17"/>
              <w:jc w:val="right"/>
              <w:rPr>
                <w:color w:val="000000"/>
                <w:sz w:val="24"/>
              </w:rPr>
            </w:pPr>
            <w:r w:rsidRPr="0036023B">
              <w:rPr>
                <w:rFonts w:eastAsiaTheme="minorEastAsia"/>
                <w:color w:val="000000"/>
                <w:sz w:val="24"/>
              </w:rPr>
              <w:t>-</w:t>
            </w:r>
          </w:p>
        </w:tc>
      </w:tr>
      <w:tr w:rsidR="00C46EAA" w:rsidRPr="0036023B" w14:paraId="6EF3AEE6" w14:textId="77777777" w:rsidTr="00B43DFF">
        <w:tc>
          <w:tcPr>
            <w:tcW w:w="749" w:type="dxa"/>
            <w:vAlign w:val="center"/>
          </w:tcPr>
          <w:p w14:paraId="5C4B0305" w14:textId="77777777" w:rsidR="00C46EAA" w:rsidRPr="0036023B" w:rsidRDefault="00C46EAA" w:rsidP="00C46EAA">
            <w:pPr>
              <w:spacing w:before="29" w:line="288" w:lineRule="auto"/>
              <w:ind w:left="17"/>
              <w:jc w:val="center"/>
              <w:rPr>
                <w:color w:val="000000"/>
                <w:sz w:val="24"/>
              </w:rPr>
            </w:pPr>
            <w:r w:rsidRPr="0036023B">
              <w:rPr>
                <w:color w:val="000000"/>
                <w:sz w:val="24"/>
              </w:rPr>
              <w:t>4</w:t>
            </w:r>
          </w:p>
        </w:tc>
        <w:tc>
          <w:tcPr>
            <w:tcW w:w="3491" w:type="dxa"/>
            <w:vAlign w:val="center"/>
          </w:tcPr>
          <w:p w14:paraId="44BFB693" w14:textId="77777777" w:rsidR="00C46EAA" w:rsidRPr="0036023B" w:rsidRDefault="00C46EAA" w:rsidP="00C46EAA">
            <w:pPr>
              <w:spacing w:before="29" w:line="288" w:lineRule="auto"/>
              <w:ind w:left="17"/>
              <w:jc w:val="left"/>
              <w:rPr>
                <w:sz w:val="24"/>
              </w:rPr>
            </w:pPr>
            <w:r w:rsidRPr="0036023B">
              <w:rPr>
                <w:color w:val="000000"/>
                <w:sz w:val="24"/>
              </w:rPr>
              <w:t>金融衍生品投资</w:t>
            </w:r>
          </w:p>
        </w:tc>
        <w:tc>
          <w:tcPr>
            <w:tcW w:w="2948" w:type="dxa"/>
            <w:vAlign w:val="center"/>
          </w:tcPr>
          <w:p w14:paraId="09CC047D" w14:textId="77777777" w:rsidR="00C46EAA" w:rsidRPr="0036023B" w:rsidRDefault="00C46EAA" w:rsidP="00C46EAA">
            <w:pPr>
              <w:spacing w:before="29" w:line="288" w:lineRule="auto"/>
              <w:ind w:left="17"/>
              <w:jc w:val="right"/>
              <w:rPr>
                <w:color w:val="000000"/>
                <w:sz w:val="24"/>
              </w:rPr>
            </w:pPr>
            <w:r w:rsidRPr="0036023B">
              <w:rPr>
                <w:color w:val="000000"/>
                <w:sz w:val="24"/>
              </w:rPr>
              <w:t>-</w:t>
            </w:r>
          </w:p>
        </w:tc>
        <w:tc>
          <w:tcPr>
            <w:tcW w:w="1680" w:type="dxa"/>
            <w:vAlign w:val="center"/>
          </w:tcPr>
          <w:p w14:paraId="72D4F624" w14:textId="77777777" w:rsidR="00C46EAA" w:rsidRPr="0036023B" w:rsidRDefault="00C46EAA" w:rsidP="00C46EAA">
            <w:pPr>
              <w:spacing w:before="29" w:line="288" w:lineRule="auto"/>
              <w:ind w:left="17"/>
              <w:jc w:val="right"/>
              <w:rPr>
                <w:color w:val="000000"/>
                <w:sz w:val="24"/>
              </w:rPr>
            </w:pPr>
            <w:r w:rsidRPr="0036023B">
              <w:rPr>
                <w:color w:val="000000"/>
                <w:sz w:val="24"/>
              </w:rPr>
              <w:t>-</w:t>
            </w:r>
          </w:p>
        </w:tc>
      </w:tr>
      <w:tr w:rsidR="00C46EAA" w:rsidRPr="0036023B" w14:paraId="38A6AFAE" w14:textId="77777777" w:rsidTr="00B43DFF">
        <w:tc>
          <w:tcPr>
            <w:tcW w:w="749" w:type="dxa"/>
            <w:vAlign w:val="center"/>
          </w:tcPr>
          <w:p w14:paraId="15899615" w14:textId="77777777" w:rsidR="00C46EAA" w:rsidRPr="0036023B" w:rsidRDefault="00C46EAA" w:rsidP="00C46EAA">
            <w:pPr>
              <w:spacing w:before="29" w:line="288" w:lineRule="auto"/>
              <w:ind w:left="17"/>
              <w:jc w:val="center"/>
              <w:rPr>
                <w:color w:val="000000"/>
                <w:sz w:val="24"/>
              </w:rPr>
            </w:pPr>
            <w:r w:rsidRPr="0036023B">
              <w:rPr>
                <w:color w:val="000000"/>
                <w:sz w:val="24"/>
              </w:rPr>
              <w:t>5</w:t>
            </w:r>
          </w:p>
        </w:tc>
        <w:tc>
          <w:tcPr>
            <w:tcW w:w="3491" w:type="dxa"/>
            <w:vAlign w:val="center"/>
          </w:tcPr>
          <w:p w14:paraId="5A4F6617" w14:textId="77777777" w:rsidR="00C46EAA" w:rsidRPr="0036023B" w:rsidRDefault="00C46EAA" w:rsidP="00C46EAA">
            <w:pPr>
              <w:spacing w:before="29" w:line="288" w:lineRule="auto"/>
              <w:ind w:left="17"/>
              <w:jc w:val="left"/>
              <w:rPr>
                <w:sz w:val="24"/>
              </w:rPr>
            </w:pPr>
            <w:r w:rsidRPr="0036023B">
              <w:rPr>
                <w:color w:val="000000"/>
                <w:sz w:val="24"/>
              </w:rPr>
              <w:t>买入返售金融资产</w:t>
            </w:r>
          </w:p>
        </w:tc>
        <w:tc>
          <w:tcPr>
            <w:tcW w:w="2948" w:type="dxa"/>
            <w:vAlign w:val="center"/>
          </w:tcPr>
          <w:p w14:paraId="330C5E9E" w14:textId="77777777" w:rsidR="00C46EAA" w:rsidRPr="0036023B" w:rsidRDefault="00C46EAA" w:rsidP="00C46EAA">
            <w:pPr>
              <w:spacing w:before="29" w:line="288" w:lineRule="auto"/>
              <w:ind w:left="17"/>
              <w:jc w:val="right"/>
              <w:rPr>
                <w:color w:val="000000"/>
                <w:sz w:val="24"/>
              </w:rPr>
            </w:pPr>
            <w:r w:rsidRPr="0036023B">
              <w:rPr>
                <w:color w:val="000000"/>
                <w:sz w:val="24"/>
              </w:rPr>
              <w:t>-</w:t>
            </w:r>
          </w:p>
        </w:tc>
        <w:tc>
          <w:tcPr>
            <w:tcW w:w="1680" w:type="dxa"/>
            <w:vAlign w:val="center"/>
          </w:tcPr>
          <w:p w14:paraId="7C969A34" w14:textId="77777777" w:rsidR="00C46EAA" w:rsidRPr="0036023B" w:rsidRDefault="00C46EAA" w:rsidP="00C46EAA">
            <w:pPr>
              <w:spacing w:before="29" w:line="288" w:lineRule="auto"/>
              <w:ind w:left="17"/>
              <w:jc w:val="right"/>
              <w:rPr>
                <w:color w:val="000000"/>
                <w:sz w:val="24"/>
              </w:rPr>
            </w:pPr>
            <w:r w:rsidRPr="0036023B">
              <w:rPr>
                <w:color w:val="000000"/>
                <w:sz w:val="24"/>
              </w:rPr>
              <w:t>-</w:t>
            </w:r>
          </w:p>
        </w:tc>
      </w:tr>
      <w:tr w:rsidR="00C46EAA" w:rsidRPr="0036023B" w14:paraId="1DF2AFC1" w14:textId="77777777" w:rsidTr="00B43DFF">
        <w:tc>
          <w:tcPr>
            <w:tcW w:w="749" w:type="dxa"/>
            <w:vAlign w:val="center"/>
          </w:tcPr>
          <w:p w14:paraId="6DAE8A8A" w14:textId="77777777" w:rsidR="00C46EAA" w:rsidRPr="0036023B" w:rsidRDefault="00C46EAA" w:rsidP="00C46EAA">
            <w:pPr>
              <w:spacing w:before="29" w:line="288" w:lineRule="auto"/>
              <w:ind w:left="17"/>
              <w:jc w:val="center"/>
              <w:rPr>
                <w:color w:val="000000"/>
                <w:sz w:val="24"/>
              </w:rPr>
            </w:pPr>
          </w:p>
        </w:tc>
        <w:tc>
          <w:tcPr>
            <w:tcW w:w="3491" w:type="dxa"/>
            <w:vAlign w:val="center"/>
          </w:tcPr>
          <w:p w14:paraId="5C05B24A" w14:textId="77777777" w:rsidR="00C46EAA" w:rsidRPr="0036023B" w:rsidRDefault="00C46EAA" w:rsidP="00C46EAA">
            <w:pPr>
              <w:spacing w:before="29" w:line="288" w:lineRule="auto"/>
              <w:ind w:left="17"/>
              <w:jc w:val="left"/>
              <w:rPr>
                <w:sz w:val="24"/>
              </w:rPr>
            </w:pPr>
            <w:r w:rsidRPr="0036023B">
              <w:rPr>
                <w:color w:val="000000"/>
                <w:sz w:val="24"/>
              </w:rPr>
              <w:t>其中：买断式回购的买入返售金融资产</w:t>
            </w:r>
          </w:p>
        </w:tc>
        <w:tc>
          <w:tcPr>
            <w:tcW w:w="2948" w:type="dxa"/>
            <w:vAlign w:val="center"/>
          </w:tcPr>
          <w:p w14:paraId="619598EC" w14:textId="77777777" w:rsidR="00C46EAA" w:rsidRPr="0036023B" w:rsidRDefault="00C46EAA" w:rsidP="00C46EAA">
            <w:pPr>
              <w:spacing w:before="29" w:line="288" w:lineRule="auto"/>
              <w:ind w:left="17"/>
              <w:jc w:val="right"/>
              <w:rPr>
                <w:color w:val="000000"/>
                <w:sz w:val="24"/>
              </w:rPr>
            </w:pPr>
            <w:r w:rsidRPr="0036023B">
              <w:rPr>
                <w:color w:val="000000"/>
                <w:sz w:val="24"/>
              </w:rPr>
              <w:t>-</w:t>
            </w:r>
          </w:p>
        </w:tc>
        <w:tc>
          <w:tcPr>
            <w:tcW w:w="1680" w:type="dxa"/>
            <w:vAlign w:val="center"/>
          </w:tcPr>
          <w:p w14:paraId="43187FFC" w14:textId="77777777" w:rsidR="00C46EAA" w:rsidRPr="0036023B" w:rsidRDefault="00C46EAA" w:rsidP="00C46EAA">
            <w:pPr>
              <w:spacing w:before="29" w:line="288" w:lineRule="auto"/>
              <w:ind w:left="17"/>
              <w:jc w:val="right"/>
              <w:rPr>
                <w:color w:val="000000"/>
                <w:sz w:val="24"/>
              </w:rPr>
            </w:pPr>
            <w:r w:rsidRPr="0036023B">
              <w:rPr>
                <w:color w:val="000000"/>
                <w:sz w:val="24"/>
              </w:rPr>
              <w:t>-</w:t>
            </w:r>
          </w:p>
        </w:tc>
      </w:tr>
      <w:tr w:rsidR="00C46EAA" w:rsidRPr="0036023B" w14:paraId="7D6F37B8" w14:textId="77777777" w:rsidTr="00B43DFF">
        <w:tc>
          <w:tcPr>
            <w:tcW w:w="749" w:type="dxa"/>
            <w:vAlign w:val="center"/>
          </w:tcPr>
          <w:p w14:paraId="024D445A" w14:textId="77777777" w:rsidR="00C46EAA" w:rsidRPr="0036023B" w:rsidRDefault="00C46EAA" w:rsidP="00C46EAA">
            <w:pPr>
              <w:spacing w:before="29" w:line="288" w:lineRule="auto"/>
              <w:ind w:left="17"/>
              <w:jc w:val="center"/>
              <w:rPr>
                <w:color w:val="000000"/>
                <w:sz w:val="24"/>
              </w:rPr>
            </w:pPr>
            <w:r w:rsidRPr="0036023B">
              <w:rPr>
                <w:color w:val="000000"/>
                <w:sz w:val="24"/>
              </w:rPr>
              <w:t>6</w:t>
            </w:r>
          </w:p>
        </w:tc>
        <w:tc>
          <w:tcPr>
            <w:tcW w:w="3491" w:type="dxa"/>
            <w:vAlign w:val="center"/>
          </w:tcPr>
          <w:p w14:paraId="6943DDE0" w14:textId="77777777" w:rsidR="00C46EAA" w:rsidRPr="0036023B" w:rsidRDefault="00C46EAA" w:rsidP="00C46EAA">
            <w:pPr>
              <w:spacing w:before="29" w:line="288" w:lineRule="auto"/>
              <w:ind w:left="17"/>
              <w:jc w:val="left"/>
              <w:rPr>
                <w:sz w:val="24"/>
              </w:rPr>
            </w:pPr>
            <w:r w:rsidRPr="0036023B">
              <w:rPr>
                <w:color w:val="000000"/>
                <w:sz w:val="24"/>
              </w:rPr>
              <w:t>银行存款和结算备付金合计</w:t>
            </w:r>
          </w:p>
        </w:tc>
        <w:tc>
          <w:tcPr>
            <w:tcW w:w="2948" w:type="dxa"/>
            <w:vAlign w:val="center"/>
          </w:tcPr>
          <w:p w14:paraId="6BA3C885" w14:textId="77777777" w:rsidR="00C46EAA" w:rsidRPr="0036023B" w:rsidRDefault="00C46EAA" w:rsidP="00C46EAA">
            <w:pPr>
              <w:spacing w:before="29" w:line="288" w:lineRule="auto"/>
              <w:ind w:left="17"/>
              <w:jc w:val="right"/>
              <w:rPr>
                <w:color w:val="000000"/>
                <w:sz w:val="24"/>
              </w:rPr>
            </w:pPr>
            <w:r w:rsidRPr="0036023B">
              <w:rPr>
                <w:color w:val="000000"/>
                <w:sz w:val="24"/>
              </w:rPr>
              <w:t>707,579.73</w:t>
            </w:r>
          </w:p>
        </w:tc>
        <w:tc>
          <w:tcPr>
            <w:tcW w:w="1680" w:type="dxa"/>
            <w:vAlign w:val="center"/>
          </w:tcPr>
          <w:p w14:paraId="0550879D" w14:textId="77777777" w:rsidR="00C46EAA" w:rsidRPr="0036023B" w:rsidRDefault="00C46EAA" w:rsidP="00C46EAA">
            <w:pPr>
              <w:spacing w:before="29" w:line="288" w:lineRule="auto"/>
              <w:ind w:left="17"/>
              <w:jc w:val="right"/>
              <w:rPr>
                <w:color w:val="000000"/>
                <w:sz w:val="24"/>
              </w:rPr>
            </w:pPr>
            <w:r w:rsidRPr="0036023B">
              <w:rPr>
                <w:color w:val="000000"/>
                <w:sz w:val="24"/>
              </w:rPr>
              <w:t>1.61</w:t>
            </w:r>
          </w:p>
        </w:tc>
      </w:tr>
      <w:tr w:rsidR="00C46EAA" w:rsidRPr="0036023B" w14:paraId="338E0CE7" w14:textId="77777777" w:rsidTr="00B43DFF">
        <w:tc>
          <w:tcPr>
            <w:tcW w:w="749" w:type="dxa"/>
            <w:vAlign w:val="center"/>
          </w:tcPr>
          <w:p w14:paraId="2EB99C0F" w14:textId="77777777" w:rsidR="00C46EAA" w:rsidRPr="0036023B" w:rsidRDefault="00C46EAA" w:rsidP="00C46EAA">
            <w:pPr>
              <w:spacing w:before="29" w:line="288" w:lineRule="auto"/>
              <w:ind w:left="17"/>
              <w:jc w:val="center"/>
              <w:rPr>
                <w:color w:val="000000"/>
                <w:sz w:val="24"/>
              </w:rPr>
            </w:pPr>
            <w:r w:rsidRPr="0036023B">
              <w:rPr>
                <w:rFonts w:eastAsiaTheme="minorEastAsia"/>
                <w:color w:val="000000"/>
                <w:sz w:val="24"/>
              </w:rPr>
              <w:t>7</w:t>
            </w:r>
          </w:p>
        </w:tc>
        <w:tc>
          <w:tcPr>
            <w:tcW w:w="3491" w:type="dxa"/>
            <w:vAlign w:val="center"/>
          </w:tcPr>
          <w:p w14:paraId="21A4BC00" w14:textId="77777777" w:rsidR="00C46EAA" w:rsidRPr="0036023B" w:rsidRDefault="00C46EAA" w:rsidP="00C46EAA">
            <w:pPr>
              <w:spacing w:before="29" w:line="288" w:lineRule="auto"/>
              <w:jc w:val="left"/>
              <w:rPr>
                <w:sz w:val="24"/>
              </w:rPr>
            </w:pPr>
            <w:r w:rsidRPr="0036023B">
              <w:rPr>
                <w:color w:val="000000"/>
                <w:sz w:val="24"/>
              </w:rPr>
              <w:t>其他资产</w:t>
            </w:r>
          </w:p>
        </w:tc>
        <w:tc>
          <w:tcPr>
            <w:tcW w:w="2948" w:type="dxa"/>
            <w:vAlign w:val="center"/>
          </w:tcPr>
          <w:p w14:paraId="47CD0997" w14:textId="77777777" w:rsidR="00C46EAA" w:rsidRPr="0036023B" w:rsidRDefault="00C46EAA" w:rsidP="00C46EAA">
            <w:pPr>
              <w:spacing w:before="29" w:line="288" w:lineRule="auto"/>
              <w:jc w:val="right"/>
              <w:rPr>
                <w:color w:val="000000"/>
                <w:sz w:val="24"/>
              </w:rPr>
            </w:pPr>
            <w:r w:rsidRPr="0036023B">
              <w:rPr>
                <w:color w:val="000000"/>
                <w:sz w:val="24"/>
              </w:rPr>
              <w:t>863.63</w:t>
            </w:r>
          </w:p>
        </w:tc>
        <w:tc>
          <w:tcPr>
            <w:tcW w:w="1680" w:type="dxa"/>
            <w:vAlign w:val="center"/>
          </w:tcPr>
          <w:p w14:paraId="1FF5CB89" w14:textId="77777777" w:rsidR="00C46EAA" w:rsidRPr="0036023B" w:rsidRDefault="00C46EAA" w:rsidP="00C46EAA">
            <w:pPr>
              <w:spacing w:before="29" w:line="288" w:lineRule="auto"/>
              <w:jc w:val="right"/>
              <w:rPr>
                <w:color w:val="000000"/>
                <w:sz w:val="24"/>
              </w:rPr>
            </w:pPr>
            <w:r w:rsidRPr="0036023B">
              <w:rPr>
                <w:color w:val="000000"/>
                <w:sz w:val="24"/>
              </w:rPr>
              <w:t>0.00</w:t>
            </w:r>
          </w:p>
        </w:tc>
      </w:tr>
      <w:tr w:rsidR="00C46EAA" w:rsidRPr="0036023B" w14:paraId="3968CCD1" w14:textId="77777777" w:rsidTr="00B43DFF">
        <w:tc>
          <w:tcPr>
            <w:tcW w:w="749" w:type="dxa"/>
            <w:vAlign w:val="center"/>
          </w:tcPr>
          <w:p w14:paraId="6B91D45B" w14:textId="77777777" w:rsidR="00C46EAA" w:rsidRPr="0036023B" w:rsidRDefault="00C46EAA" w:rsidP="00C46EAA">
            <w:pPr>
              <w:spacing w:before="29" w:line="288" w:lineRule="auto"/>
              <w:ind w:left="17"/>
              <w:jc w:val="center"/>
              <w:rPr>
                <w:color w:val="000000"/>
                <w:sz w:val="24"/>
              </w:rPr>
            </w:pPr>
            <w:r w:rsidRPr="0036023B">
              <w:rPr>
                <w:color w:val="000000"/>
                <w:sz w:val="24"/>
              </w:rPr>
              <w:t>8</w:t>
            </w:r>
          </w:p>
        </w:tc>
        <w:tc>
          <w:tcPr>
            <w:tcW w:w="3491" w:type="dxa"/>
            <w:vAlign w:val="center"/>
          </w:tcPr>
          <w:p w14:paraId="548C8A1D" w14:textId="77777777" w:rsidR="00C46EAA" w:rsidRPr="0036023B" w:rsidRDefault="00C46EAA" w:rsidP="00C46EAA">
            <w:pPr>
              <w:spacing w:before="29" w:line="288" w:lineRule="auto"/>
              <w:jc w:val="left"/>
              <w:rPr>
                <w:sz w:val="24"/>
              </w:rPr>
            </w:pPr>
            <w:r w:rsidRPr="0036023B">
              <w:rPr>
                <w:color w:val="000000"/>
                <w:sz w:val="24"/>
              </w:rPr>
              <w:t>合计</w:t>
            </w:r>
          </w:p>
        </w:tc>
        <w:tc>
          <w:tcPr>
            <w:tcW w:w="2948" w:type="dxa"/>
            <w:vAlign w:val="center"/>
          </w:tcPr>
          <w:p w14:paraId="2E9B5978" w14:textId="77777777" w:rsidR="00C46EAA" w:rsidRPr="0036023B" w:rsidRDefault="00C46EAA" w:rsidP="00C46EAA">
            <w:pPr>
              <w:spacing w:before="29" w:line="288" w:lineRule="auto"/>
              <w:jc w:val="right"/>
              <w:rPr>
                <w:color w:val="000000"/>
                <w:sz w:val="24"/>
              </w:rPr>
            </w:pPr>
            <w:r w:rsidRPr="0036023B">
              <w:rPr>
                <w:color w:val="000000"/>
                <w:sz w:val="24"/>
              </w:rPr>
              <w:t>43,998,624.10</w:t>
            </w:r>
          </w:p>
        </w:tc>
        <w:tc>
          <w:tcPr>
            <w:tcW w:w="1680" w:type="dxa"/>
            <w:vAlign w:val="center"/>
          </w:tcPr>
          <w:p w14:paraId="18C42FC1" w14:textId="77777777" w:rsidR="00C46EAA" w:rsidRPr="0036023B" w:rsidRDefault="00C46EAA" w:rsidP="00C46EAA">
            <w:pPr>
              <w:spacing w:before="29" w:line="288" w:lineRule="auto"/>
              <w:jc w:val="right"/>
              <w:rPr>
                <w:color w:val="000000"/>
                <w:sz w:val="24"/>
              </w:rPr>
            </w:pPr>
            <w:r w:rsidRPr="0036023B">
              <w:rPr>
                <w:color w:val="000000"/>
                <w:sz w:val="24"/>
              </w:rPr>
              <w:t>100.00</w:t>
            </w:r>
          </w:p>
        </w:tc>
      </w:tr>
    </w:tbl>
    <w:p w14:paraId="04862F44" w14:textId="77777777" w:rsidR="00CF57A4" w:rsidRDefault="00B13D46" w:rsidP="000B1B3C">
      <w:pPr>
        <w:pStyle w:val="af9"/>
        <w:numPr>
          <w:ilvl w:val="0"/>
          <w:numId w:val="7"/>
        </w:numPr>
        <w:spacing w:before="50" w:line="360" w:lineRule="auto"/>
        <w:ind w:firstLineChars="0"/>
        <w:rPr>
          <w:rFonts w:ascii="宋体" w:hAnsi="宋体"/>
          <w:color w:val="000000"/>
          <w:sz w:val="24"/>
        </w:rPr>
      </w:pPr>
      <w:r w:rsidRPr="000B1B3C">
        <w:rPr>
          <w:rFonts w:ascii="宋体" w:hAnsi="宋体" w:hint="eastAsia"/>
          <w:color w:val="000000"/>
          <w:sz w:val="24"/>
        </w:rPr>
        <w:t>报告期末按行业分类的股票投资组合</w:t>
      </w:r>
    </w:p>
    <w:p w14:paraId="2AD0062B" w14:textId="77777777" w:rsidR="00CF57A4" w:rsidRDefault="00433554" w:rsidP="00174552">
      <w:pPr>
        <w:spacing w:before="50" w:line="360" w:lineRule="auto"/>
        <w:ind w:left="480"/>
        <w:rPr>
          <w:rFonts w:ascii="宋体" w:hAnsi="宋体"/>
          <w:color w:val="000000"/>
          <w:sz w:val="24"/>
        </w:rPr>
      </w:pPr>
      <w:r w:rsidRPr="000B1B3C">
        <w:rPr>
          <w:rFonts w:ascii="宋体" w:hAnsi="宋体"/>
          <w:color w:val="000000"/>
          <w:sz w:val="24"/>
        </w:rPr>
        <w:t>2.1</w:t>
      </w:r>
      <w:r w:rsidR="00E231B5" w:rsidRPr="000B1B3C" w:rsidDel="00E231B5">
        <w:rPr>
          <w:rFonts w:ascii="宋体" w:hAnsi="宋体" w:hint="eastAsia"/>
          <w:color w:val="000000"/>
          <w:sz w:val="24"/>
        </w:rPr>
        <w:t xml:space="preserve"> </w:t>
      </w:r>
      <w:r w:rsidR="00B13D46">
        <w:rPr>
          <w:rFonts w:ascii="宋体" w:hAnsi="宋体" w:hint="eastAsia"/>
          <w:color w:val="000000"/>
          <w:sz w:val="24"/>
        </w:rPr>
        <w:t>积极投资按行业分类的股票投资组合</w:t>
      </w:r>
    </w:p>
    <w:p w14:paraId="09895785"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74EF501F" w14:textId="77777777" w:rsidR="00433554" w:rsidRDefault="00E231B5">
      <w:pPr>
        <w:spacing w:before="50"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 xml:space="preserve">.2 </w:t>
      </w:r>
      <w:r w:rsidR="00B13D46">
        <w:rPr>
          <w:rFonts w:ascii="宋体" w:hAnsi="宋体" w:hint="eastAsia"/>
          <w:color w:val="00000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3452"/>
        <w:gridCol w:w="2897"/>
        <w:gridCol w:w="1674"/>
      </w:tblGrid>
      <w:tr w:rsidR="00433554" w:rsidRPr="00433554" w14:paraId="2385BEE0"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1BE1A80E" w14:textId="77777777" w:rsidR="00433554" w:rsidRPr="0036023B" w:rsidRDefault="00433554" w:rsidP="000B1B3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AF8DF0D" w14:textId="77777777" w:rsidR="00433554" w:rsidRPr="0036023B" w:rsidRDefault="00433554" w:rsidP="000B1B3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7891D7E0" w14:textId="77777777" w:rsidR="00433554" w:rsidRPr="0036023B" w:rsidRDefault="00433554" w:rsidP="000B1B3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E13AAA2" w14:textId="77777777" w:rsidR="00433554" w:rsidRPr="0036023B" w:rsidRDefault="00433554" w:rsidP="000B1B3C">
            <w:pPr>
              <w:adjustRightInd w:val="0"/>
              <w:snapToGrid w:val="0"/>
              <w:spacing w:before="29" w:line="288" w:lineRule="auto"/>
              <w:jc w:val="center"/>
              <w:rPr>
                <w:sz w:val="24"/>
              </w:rPr>
            </w:pPr>
            <w:r w:rsidRPr="0036023B">
              <w:rPr>
                <w:sz w:val="24"/>
              </w:rPr>
              <w:t>占基金资产净值比例（％）</w:t>
            </w:r>
          </w:p>
        </w:tc>
      </w:tr>
      <w:tr w:rsidR="00C46EAA" w:rsidRPr="00433554" w14:paraId="6925E196"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CF86FCA" w14:textId="77777777" w:rsidR="00C46EAA" w:rsidRPr="0036023B" w:rsidRDefault="00C46EAA" w:rsidP="00C46EAA">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1E57F1C" w14:textId="77777777" w:rsidR="00C46EAA" w:rsidRPr="0036023B" w:rsidRDefault="00C46EAA" w:rsidP="00C46EAA">
            <w:pPr>
              <w:adjustRightInd w:val="0"/>
              <w:snapToGrid w:val="0"/>
              <w:spacing w:before="29" w:line="288" w:lineRule="auto"/>
              <w:jc w:val="center"/>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1C4A3023" w14:textId="77777777" w:rsidR="00C46EAA" w:rsidRPr="0036023B" w:rsidRDefault="00C46EAA" w:rsidP="00C46EAA">
            <w:pPr>
              <w:adjustRightInd w:val="0"/>
              <w:snapToGrid w:val="0"/>
              <w:spacing w:before="29" w:line="288" w:lineRule="auto"/>
              <w:jc w:val="center"/>
              <w:rPr>
                <w:sz w:val="24"/>
              </w:rPr>
            </w:pPr>
            <w:r w:rsidRPr="0036023B">
              <w:rPr>
                <w:sz w:val="24"/>
              </w:rPr>
              <w:t>2,077,980.00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52575D2" w14:textId="77777777" w:rsidR="00C46EAA" w:rsidRPr="0036023B" w:rsidRDefault="00C46EAA" w:rsidP="00C46EAA">
            <w:pPr>
              <w:adjustRightInd w:val="0"/>
              <w:snapToGrid w:val="0"/>
              <w:spacing w:before="29" w:line="288" w:lineRule="auto"/>
              <w:jc w:val="center"/>
              <w:rPr>
                <w:sz w:val="24"/>
              </w:rPr>
            </w:pPr>
            <w:r w:rsidRPr="0036023B">
              <w:rPr>
                <w:sz w:val="24"/>
              </w:rPr>
              <w:t>4.80</w:t>
            </w:r>
          </w:p>
        </w:tc>
      </w:tr>
      <w:tr w:rsidR="00C46EAA" w:rsidRPr="00433554" w14:paraId="4F7FEB6E"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6D4C31B3" w14:textId="77777777" w:rsidR="00C46EAA" w:rsidRPr="0036023B" w:rsidRDefault="00C46EAA" w:rsidP="00C46EAA">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F1B83AF" w14:textId="77777777" w:rsidR="00C46EAA" w:rsidRPr="0036023B" w:rsidRDefault="00C46EAA" w:rsidP="00C46EAA">
            <w:pPr>
              <w:adjustRightInd w:val="0"/>
              <w:snapToGrid w:val="0"/>
              <w:spacing w:before="29" w:line="288" w:lineRule="auto"/>
              <w:jc w:val="center"/>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7D979A86" w14:textId="77777777" w:rsidR="00C46EAA" w:rsidRPr="0036023B" w:rsidRDefault="00C46EAA" w:rsidP="00C46EAA">
            <w:pPr>
              <w:adjustRightInd w:val="0"/>
              <w:snapToGrid w:val="0"/>
              <w:spacing w:before="29" w:line="288" w:lineRule="auto"/>
              <w:jc w:val="center"/>
              <w:rPr>
                <w:sz w:val="24"/>
              </w:rPr>
            </w:pPr>
            <w:r w:rsidRPr="0036023B">
              <w:rPr>
                <w:sz w:val="24"/>
              </w:rPr>
              <w:t>634,519.96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C101199" w14:textId="77777777" w:rsidR="00C46EAA" w:rsidRPr="0036023B" w:rsidRDefault="00C46EAA" w:rsidP="00C46EAA">
            <w:pPr>
              <w:adjustRightInd w:val="0"/>
              <w:snapToGrid w:val="0"/>
              <w:spacing w:before="29" w:line="288" w:lineRule="auto"/>
              <w:jc w:val="center"/>
              <w:rPr>
                <w:sz w:val="24"/>
              </w:rPr>
            </w:pPr>
            <w:r w:rsidRPr="0036023B">
              <w:rPr>
                <w:sz w:val="24"/>
              </w:rPr>
              <w:t>1.46</w:t>
            </w:r>
          </w:p>
        </w:tc>
      </w:tr>
      <w:tr w:rsidR="00C46EAA" w:rsidRPr="00433554" w14:paraId="7A0FA87D"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977B46C" w14:textId="77777777" w:rsidR="00C46EAA" w:rsidRPr="0036023B" w:rsidRDefault="00C46EAA" w:rsidP="00C46EAA">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0518ECC" w14:textId="77777777" w:rsidR="00C46EAA" w:rsidRPr="0036023B" w:rsidRDefault="00C46EAA" w:rsidP="00C46EAA">
            <w:pPr>
              <w:adjustRightInd w:val="0"/>
              <w:snapToGrid w:val="0"/>
              <w:spacing w:before="29" w:line="288" w:lineRule="auto"/>
              <w:jc w:val="center"/>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53DFC974" w14:textId="77777777" w:rsidR="00C46EAA" w:rsidRPr="0036023B" w:rsidRDefault="00C46EAA" w:rsidP="00C46EAA">
            <w:pPr>
              <w:adjustRightInd w:val="0"/>
              <w:snapToGrid w:val="0"/>
              <w:spacing w:before="29" w:line="288" w:lineRule="auto"/>
              <w:jc w:val="center"/>
              <w:rPr>
                <w:sz w:val="24"/>
              </w:rPr>
            </w:pPr>
            <w:r w:rsidRPr="0036023B">
              <w:rPr>
                <w:sz w:val="24"/>
              </w:rPr>
              <w:t>25,526,960.16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B403A76" w14:textId="77777777" w:rsidR="00C46EAA" w:rsidRPr="0036023B" w:rsidRDefault="00C46EAA" w:rsidP="00C46EAA">
            <w:pPr>
              <w:adjustRightInd w:val="0"/>
              <w:snapToGrid w:val="0"/>
              <w:spacing w:before="29" w:line="288" w:lineRule="auto"/>
              <w:jc w:val="center"/>
              <w:rPr>
                <w:sz w:val="24"/>
              </w:rPr>
            </w:pPr>
            <w:r w:rsidRPr="0036023B">
              <w:rPr>
                <w:sz w:val="24"/>
              </w:rPr>
              <w:t>58.92</w:t>
            </w:r>
          </w:p>
        </w:tc>
      </w:tr>
      <w:tr w:rsidR="00C46EAA" w:rsidRPr="00433554" w14:paraId="7F89D1C2"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45BFCBA1" w14:textId="77777777" w:rsidR="00C46EAA" w:rsidRPr="0036023B" w:rsidRDefault="00C46EAA" w:rsidP="00C46EAA">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9F3C204" w14:textId="77777777" w:rsidR="00C46EAA" w:rsidRPr="0036023B" w:rsidRDefault="00C46EAA" w:rsidP="00C46EAA">
            <w:pPr>
              <w:adjustRightInd w:val="0"/>
              <w:snapToGrid w:val="0"/>
              <w:spacing w:before="29" w:line="288" w:lineRule="auto"/>
              <w:jc w:val="center"/>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47670E2F" w14:textId="77777777" w:rsidR="00C46EAA" w:rsidRPr="0036023B" w:rsidRDefault="00C46EAA" w:rsidP="00C46EAA">
            <w:pPr>
              <w:adjustRightInd w:val="0"/>
              <w:snapToGrid w:val="0"/>
              <w:spacing w:before="29" w:line="288" w:lineRule="auto"/>
              <w:jc w:val="center"/>
              <w:rPr>
                <w:sz w:val="24"/>
              </w:rPr>
            </w:pPr>
            <w:r w:rsidRPr="0036023B">
              <w:rPr>
                <w:sz w:val="24"/>
              </w:rPr>
              <w:t>1,252,486.32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7980F25" w14:textId="77777777" w:rsidR="00C46EAA" w:rsidRPr="0036023B" w:rsidRDefault="00C46EAA" w:rsidP="00C46EAA">
            <w:pPr>
              <w:adjustRightInd w:val="0"/>
              <w:snapToGrid w:val="0"/>
              <w:spacing w:before="29" w:line="288" w:lineRule="auto"/>
              <w:jc w:val="center"/>
              <w:rPr>
                <w:sz w:val="24"/>
              </w:rPr>
            </w:pPr>
            <w:r w:rsidRPr="0036023B">
              <w:rPr>
                <w:sz w:val="24"/>
              </w:rPr>
              <w:t>2.89</w:t>
            </w:r>
          </w:p>
        </w:tc>
      </w:tr>
      <w:tr w:rsidR="00C46EAA" w:rsidRPr="00433554" w14:paraId="5C49A300"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6540FF14" w14:textId="77777777" w:rsidR="00C46EAA" w:rsidRPr="0036023B" w:rsidRDefault="00C46EAA" w:rsidP="00C46EAA">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98688FF" w14:textId="77777777" w:rsidR="00C46EAA" w:rsidRPr="0036023B" w:rsidRDefault="00C46EAA" w:rsidP="00C46EAA">
            <w:pPr>
              <w:adjustRightInd w:val="0"/>
              <w:snapToGrid w:val="0"/>
              <w:spacing w:before="29" w:line="288" w:lineRule="auto"/>
              <w:jc w:val="center"/>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0942533D" w14:textId="77777777" w:rsidR="00C46EAA" w:rsidRPr="0036023B" w:rsidRDefault="00C46EAA" w:rsidP="00C46EAA">
            <w:pPr>
              <w:adjustRightInd w:val="0"/>
              <w:snapToGrid w:val="0"/>
              <w:spacing w:before="29" w:line="288" w:lineRule="auto"/>
              <w:jc w:val="center"/>
              <w:rPr>
                <w:sz w:val="24"/>
              </w:rPr>
            </w:pPr>
            <w:r w:rsidRPr="0036023B">
              <w:rPr>
                <w:sz w:val="24"/>
              </w:rPr>
              <w:t>835,523.80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801244" w14:textId="77777777" w:rsidR="00C46EAA" w:rsidRPr="0036023B" w:rsidRDefault="00C46EAA" w:rsidP="00C46EAA">
            <w:pPr>
              <w:adjustRightInd w:val="0"/>
              <w:snapToGrid w:val="0"/>
              <w:spacing w:before="29" w:line="288" w:lineRule="auto"/>
              <w:jc w:val="center"/>
              <w:rPr>
                <w:sz w:val="24"/>
              </w:rPr>
            </w:pPr>
            <w:r w:rsidRPr="0036023B">
              <w:rPr>
                <w:sz w:val="24"/>
              </w:rPr>
              <w:t>1.93</w:t>
            </w:r>
          </w:p>
        </w:tc>
      </w:tr>
      <w:tr w:rsidR="00C46EAA" w:rsidRPr="00433554" w14:paraId="2D22FEA2"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FFF3136" w14:textId="77777777" w:rsidR="00C46EAA" w:rsidRPr="0036023B" w:rsidRDefault="00C46EAA" w:rsidP="00C46EAA">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C0FA1E8" w14:textId="77777777" w:rsidR="00C46EAA" w:rsidRPr="0036023B" w:rsidRDefault="00C46EAA" w:rsidP="00C46EAA">
            <w:pPr>
              <w:adjustRightInd w:val="0"/>
              <w:snapToGrid w:val="0"/>
              <w:spacing w:before="29" w:line="288" w:lineRule="auto"/>
              <w:jc w:val="center"/>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0EC33174" w14:textId="77777777" w:rsidR="00C46EAA" w:rsidRPr="0036023B" w:rsidRDefault="00C46EAA" w:rsidP="00C46EAA">
            <w:pPr>
              <w:adjustRightInd w:val="0"/>
              <w:snapToGrid w:val="0"/>
              <w:spacing w:before="29" w:line="288" w:lineRule="auto"/>
              <w:jc w:val="center"/>
              <w:rPr>
                <w:sz w:val="24"/>
              </w:rPr>
            </w:pPr>
            <w:r w:rsidRPr="0036023B">
              <w:rPr>
                <w:sz w:val="24"/>
              </w:rPr>
              <w:t>331,522.00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4CDF64" w14:textId="77777777" w:rsidR="00C46EAA" w:rsidRPr="0036023B" w:rsidRDefault="00C46EAA" w:rsidP="00C46EAA">
            <w:pPr>
              <w:adjustRightInd w:val="0"/>
              <w:snapToGrid w:val="0"/>
              <w:spacing w:before="29" w:line="288" w:lineRule="auto"/>
              <w:jc w:val="center"/>
              <w:rPr>
                <w:sz w:val="24"/>
              </w:rPr>
            </w:pPr>
            <w:r w:rsidRPr="0036023B">
              <w:rPr>
                <w:sz w:val="24"/>
              </w:rPr>
              <w:t>0.77</w:t>
            </w:r>
          </w:p>
        </w:tc>
      </w:tr>
      <w:tr w:rsidR="00C46EAA" w:rsidRPr="00433554" w14:paraId="32B01A67"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328F57B5" w14:textId="77777777" w:rsidR="00C46EAA" w:rsidRPr="0036023B" w:rsidRDefault="00C46EAA" w:rsidP="00C46EAA">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0247FD7" w14:textId="77777777" w:rsidR="00C46EAA" w:rsidRPr="0036023B" w:rsidRDefault="00C46EAA" w:rsidP="00C46EAA">
            <w:pPr>
              <w:adjustRightInd w:val="0"/>
              <w:snapToGrid w:val="0"/>
              <w:spacing w:before="29" w:line="288" w:lineRule="auto"/>
              <w:jc w:val="center"/>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534920B7" w14:textId="77777777" w:rsidR="00C46EAA" w:rsidRPr="0036023B" w:rsidRDefault="00C46EAA" w:rsidP="00C46EAA">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778DC81" w14:textId="77777777" w:rsidR="00C46EAA" w:rsidRPr="0036023B" w:rsidRDefault="00C46EAA" w:rsidP="00C46EAA">
            <w:pPr>
              <w:adjustRightInd w:val="0"/>
              <w:snapToGrid w:val="0"/>
              <w:spacing w:before="29" w:line="288" w:lineRule="auto"/>
              <w:jc w:val="center"/>
              <w:rPr>
                <w:sz w:val="24"/>
              </w:rPr>
            </w:pPr>
            <w:r w:rsidRPr="0036023B">
              <w:rPr>
                <w:sz w:val="24"/>
              </w:rPr>
              <w:t>-</w:t>
            </w:r>
          </w:p>
        </w:tc>
      </w:tr>
      <w:tr w:rsidR="00C46EAA" w:rsidRPr="00433554" w14:paraId="56BFD205"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28F1BD95" w14:textId="77777777" w:rsidR="00C46EAA" w:rsidRPr="0036023B" w:rsidRDefault="00C46EAA" w:rsidP="00C46EAA">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D02C0A3" w14:textId="77777777" w:rsidR="00C46EAA" w:rsidRPr="0036023B" w:rsidRDefault="00C46EAA" w:rsidP="00C46EAA">
            <w:pPr>
              <w:adjustRightInd w:val="0"/>
              <w:snapToGrid w:val="0"/>
              <w:spacing w:before="29" w:line="288" w:lineRule="auto"/>
              <w:jc w:val="center"/>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4DA5204E" w14:textId="77777777" w:rsidR="00C46EAA" w:rsidRPr="0036023B" w:rsidRDefault="00C46EAA" w:rsidP="00C46EAA">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2D52A2D" w14:textId="77777777" w:rsidR="00C46EAA" w:rsidRPr="0036023B" w:rsidRDefault="00C46EAA" w:rsidP="00C46EAA">
            <w:pPr>
              <w:adjustRightInd w:val="0"/>
              <w:snapToGrid w:val="0"/>
              <w:spacing w:before="29" w:line="288" w:lineRule="auto"/>
              <w:jc w:val="center"/>
              <w:rPr>
                <w:sz w:val="24"/>
              </w:rPr>
            </w:pPr>
            <w:r w:rsidRPr="0036023B">
              <w:rPr>
                <w:sz w:val="24"/>
              </w:rPr>
              <w:t>-</w:t>
            </w:r>
          </w:p>
        </w:tc>
      </w:tr>
      <w:tr w:rsidR="00C46EAA" w:rsidRPr="00433554" w14:paraId="3A49B6A4"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17E8E335" w14:textId="77777777" w:rsidR="00C46EAA" w:rsidRPr="0036023B" w:rsidRDefault="00C46EAA" w:rsidP="00C46EAA">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C61367A" w14:textId="77777777" w:rsidR="00C46EAA" w:rsidRPr="0036023B" w:rsidRDefault="00C46EAA" w:rsidP="00C46EAA">
            <w:pPr>
              <w:adjustRightInd w:val="0"/>
              <w:snapToGrid w:val="0"/>
              <w:spacing w:before="29" w:line="288" w:lineRule="auto"/>
              <w:jc w:val="center"/>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1873D870" w14:textId="77777777" w:rsidR="00C46EAA" w:rsidRPr="0036023B" w:rsidRDefault="00C46EAA" w:rsidP="00C46EAA">
            <w:pPr>
              <w:adjustRightInd w:val="0"/>
              <w:snapToGrid w:val="0"/>
              <w:spacing w:before="29" w:line="288" w:lineRule="auto"/>
              <w:jc w:val="center"/>
              <w:rPr>
                <w:sz w:val="24"/>
              </w:rPr>
            </w:pPr>
            <w:r w:rsidRPr="0036023B">
              <w:rPr>
                <w:sz w:val="24"/>
              </w:rPr>
              <w:t>179,580.00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430CAB" w14:textId="77777777" w:rsidR="00C46EAA" w:rsidRPr="0036023B" w:rsidRDefault="00C46EAA" w:rsidP="00C46EAA">
            <w:pPr>
              <w:adjustRightInd w:val="0"/>
              <w:snapToGrid w:val="0"/>
              <w:spacing w:before="29" w:line="288" w:lineRule="auto"/>
              <w:jc w:val="center"/>
              <w:rPr>
                <w:sz w:val="24"/>
              </w:rPr>
            </w:pPr>
            <w:r w:rsidRPr="0036023B">
              <w:rPr>
                <w:sz w:val="24"/>
              </w:rPr>
              <w:t>0.41</w:t>
            </w:r>
          </w:p>
        </w:tc>
      </w:tr>
      <w:tr w:rsidR="00C46EAA" w:rsidRPr="00433554" w14:paraId="39183299"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38F08619" w14:textId="77777777" w:rsidR="00C46EAA" w:rsidRPr="00433554" w:rsidRDefault="00C46EAA" w:rsidP="00C46EAA">
            <w:pPr>
              <w:adjustRightInd w:val="0"/>
              <w:snapToGrid w:val="0"/>
              <w:spacing w:before="29" w:line="288" w:lineRule="auto"/>
              <w:jc w:val="center"/>
              <w:rPr>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E5542B9" w14:textId="77777777" w:rsidR="00C46EAA" w:rsidRPr="00433554" w:rsidRDefault="00C46EAA" w:rsidP="00C46EAA">
            <w:pPr>
              <w:adjustRightInd w:val="0"/>
              <w:snapToGrid w:val="0"/>
              <w:spacing w:before="29" w:line="288" w:lineRule="auto"/>
              <w:jc w:val="center"/>
              <w:rPr>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27EDA4A6" w14:textId="77777777" w:rsidR="00C46EAA" w:rsidRPr="0036023B" w:rsidRDefault="00C46EAA" w:rsidP="00C46EAA">
            <w:pPr>
              <w:adjustRightInd w:val="0"/>
              <w:snapToGrid w:val="0"/>
              <w:spacing w:before="29" w:line="288" w:lineRule="auto"/>
              <w:jc w:val="center"/>
              <w:rPr>
                <w:sz w:val="24"/>
              </w:rPr>
            </w:pPr>
            <w:r w:rsidRPr="0036023B">
              <w:rPr>
                <w:sz w:val="24"/>
              </w:rPr>
              <w:t>6,753,983.66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2D24E71" w14:textId="77777777" w:rsidR="00C46EAA" w:rsidRPr="0036023B" w:rsidRDefault="00C46EAA" w:rsidP="00C46EAA">
            <w:pPr>
              <w:adjustRightInd w:val="0"/>
              <w:snapToGrid w:val="0"/>
              <w:spacing w:before="29" w:line="288" w:lineRule="auto"/>
              <w:jc w:val="center"/>
              <w:rPr>
                <w:sz w:val="24"/>
              </w:rPr>
            </w:pPr>
            <w:r w:rsidRPr="0036023B">
              <w:rPr>
                <w:sz w:val="24"/>
              </w:rPr>
              <w:t>15.59</w:t>
            </w:r>
          </w:p>
        </w:tc>
      </w:tr>
      <w:tr w:rsidR="00C46EAA" w:rsidRPr="00433554" w14:paraId="3366BA7A"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059E07C" w14:textId="77777777" w:rsidR="00C46EAA" w:rsidRPr="00433554" w:rsidRDefault="00C46EAA" w:rsidP="00C46EAA">
            <w:pPr>
              <w:adjustRightInd w:val="0"/>
              <w:snapToGrid w:val="0"/>
              <w:spacing w:before="29" w:line="288" w:lineRule="auto"/>
              <w:jc w:val="center"/>
              <w:rPr>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305EB22" w14:textId="77777777" w:rsidR="00C46EAA" w:rsidRPr="00433554" w:rsidRDefault="00C46EAA" w:rsidP="00C46EAA">
            <w:pPr>
              <w:adjustRightInd w:val="0"/>
              <w:snapToGrid w:val="0"/>
              <w:spacing w:before="29" w:line="288" w:lineRule="auto"/>
              <w:jc w:val="center"/>
              <w:rPr>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551A5B61" w14:textId="77777777" w:rsidR="00C46EAA" w:rsidRPr="0036023B" w:rsidRDefault="00C46EAA" w:rsidP="00C46EAA">
            <w:pPr>
              <w:adjustRightInd w:val="0"/>
              <w:snapToGrid w:val="0"/>
              <w:spacing w:before="29" w:line="288" w:lineRule="auto"/>
              <w:jc w:val="center"/>
              <w:rPr>
                <w:sz w:val="24"/>
              </w:rPr>
            </w:pPr>
            <w:r w:rsidRPr="0036023B">
              <w:rPr>
                <w:sz w:val="24"/>
              </w:rPr>
              <w:t>4,546,920.69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F3084E2" w14:textId="77777777" w:rsidR="00C46EAA" w:rsidRPr="0036023B" w:rsidRDefault="00C46EAA" w:rsidP="00C46EAA">
            <w:pPr>
              <w:adjustRightInd w:val="0"/>
              <w:snapToGrid w:val="0"/>
              <w:spacing w:before="29" w:line="288" w:lineRule="auto"/>
              <w:jc w:val="center"/>
              <w:rPr>
                <w:sz w:val="24"/>
              </w:rPr>
            </w:pPr>
            <w:r w:rsidRPr="0036023B">
              <w:rPr>
                <w:sz w:val="24"/>
              </w:rPr>
              <w:t>10.49</w:t>
            </w:r>
          </w:p>
        </w:tc>
      </w:tr>
      <w:tr w:rsidR="00C46EAA" w:rsidRPr="00433554" w14:paraId="4C9BAA7C"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70CB536" w14:textId="77777777" w:rsidR="00C46EAA" w:rsidRPr="00433554" w:rsidRDefault="00C46EAA" w:rsidP="00C46EAA">
            <w:pPr>
              <w:adjustRightInd w:val="0"/>
              <w:snapToGrid w:val="0"/>
              <w:spacing w:before="29" w:line="288" w:lineRule="auto"/>
              <w:jc w:val="center"/>
              <w:rPr>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D9098C2" w14:textId="77777777" w:rsidR="00C46EAA" w:rsidRPr="00433554" w:rsidRDefault="00C46EAA" w:rsidP="00C46EAA">
            <w:pPr>
              <w:adjustRightInd w:val="0"/>
              <w:snapToGrid w:val="0"/>
              <w:spacing w:before="29" w:line="288" w:lineRule="auto"/>
              <w:jc w:val="center"/>
              <w:rPr>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7F411088" w14:textId="77777777" w:rsidR="00C46EAA" w:rsidRPr="0036023B" w:rsidRDefault="00C46EAA" w:rsidP="00C46EAA">
            <w:pPr>
              <w:adjustRightInd w:val="0"/>
              <w:snapToGrid w:val="0"/>
              <w:spacing w:before="29" w:line="288" w:lineRule="auto"/>
              <w:jc w:val="center"/>
              <w:rPr>
                <w:sz w:val="24"/>
              </w:rPr>
            </w:pPr>
            <w:r w:rsidRPr="0036023B">
              <w:rPr>
                <w:sz w:val="24"/>
              </w:rPr>
              <w:t>263,577.60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E242B3C" w14:textId="77777777" w:rsidR="00C46EAA" w:rsidRPr="0036023B" w:rsidRDefault="00C46EAA" w:rsidP="00C46EAA">
            <w:pPr>
              <w:adjustRightInd w:val="0"/>
              <w:snapToGrid w:val="0"/>
              <w:spacing w:before="29" w:line="288" w:lineRule="auto"/>
              <w:jc w:val="center"/>
              <w:rPr>
                <w:sz w:val="24"/>
              </w:rPr>
            </w:pPr>
            <w:r w:rsidRPr="0036023B">
              <w:rPr>
                <w:sz w:val="24"/>
              </w:rPr>
              <w:t>0.61</w:t>
            </w:r>
          </w:p>
        </w:tc>
      </w:tr>
      <w:tr w:rsidR="00C46EAA" w:rsidRPr="00433554" w14:paraId="35403089"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AE84379" w14:textId="77777777" w:rsidR="00C46EAA" w:rsidRPr="00433554" w:rsidRDefault="00C46EAA" w:rsidP="00C46EAA">
            <w:pPr>
              <w:adjustRightInd w:val="0"/>
              <w:snapToGrid w:val="0"/>
              <w:spacing w:before="29" w:line="288" w:lineRule="auto"/>
              <w:jc w:val="center"/>
              <w:rPr>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B712611" w14:textId="77777777" w:rsidR="00C46EAA" w:rsidRPr="00433554" w:rsidRDefault="00C46EAA" w:rsidP="00C46EAA">
            <w:pPr>
              <w:adjustRightInd w:val="0"/>
              <w:snapToGrid w:val="0"/>
              <w:spacing w:before="29" w:line="288" w:lineRule="auto"/>
              <w:jc w:val="center"/>
              <w:rPr>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ECE1AFE" w14:textId="77777777" w:rsidR="00C46EAA" w:rsidRPr="0036023B" w:rsidRDefault="00C46EAA" w:rsidP="00C46EAA">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3EE3A53" w14:textId="77777777" w:rsidR="00C46EAA" w:rsidRPr="0036023B" w:rsidRDefault="00C46EAA" w:rsidP="00C46EAA">
            <w:pPr>
              <w:adjustRightInd w:val="0"/>
              <w:snapToGrid w:val="0"/>
              <w:spacing w:before="29" w:line="288" w:lineRule="auto"/>
              <w:jc w:val="center"/>
              <w:rPr>
                <w:sz w:val="24"/>
              </w:rPr>
            </w:pPr>
            <w:r w:rsidRPr="0036023B">
              <w:rPr>
                <w:sz w:val="24"/>
              </w:rPr>
              <w:t>-</w:t>
            </w:r>
          </w:p>
        </w:tc>
      </w:tr>
      <w:tr w:rsidR="00C46EAA" w:rsidRPr="00433554" w14:paraId="58BA7B4F"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A92BBF3" w14:textId="77777777" w:rsidR="00C46EAA" w:rsidRPr="00433554" w:rsidRDefault="00C46EAA" w:rsidP="00C46EAA">
            <w:pPr>
              <w:adjustRightInd w:val="0"/>
              <w:snapToGrid w:val="0"/>
              <w:spacing w:before="29" w:line="288" w:lineRule="auto"/>
              <w:jc w:val="center"/>
              <w:rPr>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A4164B7" w14:textId="77777777" w:rsidR="00C46EAA" w:rsidRPr="00433554" w:rsidRDefault="00C46EAA" w:rsidP="00C46EAA">
            <w:pPr>
              <w:adjustRightInd w:val="0"/>
              <w:snapToGrid w:val="0"/>
              <w:spacing w:before="29" w:line="288" w:lineRule="auto"/>
              <w:jc w:val="center"/>
              <w:rPr>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69C1C207" w14:textId="77777777" w:rsidR="00C46EAA" w:rsidRPr="0036023B" w:rsidRDefault="00C46EAA" w:rsidP="00C46EAA">
            <w:pPr>
              <w:adjustRightInd w:val="0"/>
              <w:snapToGrid w:val="0"/>
              <w:spacing w:before="29" w:line="288" w:lineRule="auto"/>
              <w:jc w:val="center"/>
              <w:rPr>
                <w:sz w:val="24"/>
              </w:rPr>
            </w:pPr>
            <w:r w:rsidRPr="0036023B">
              <w:rPr>
                <w:sz w:val="24"/>
              </w:rPr>
              <w:t>457,824.30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93D88EB" w14:textId="77777777" w:rsidR="00C46EAA" w:rsidRPr="0036023B" w:rsidRDefault="00C46EAA" w:rsidP="00C46EAA">
            <w:pPr>
              <w:adjustRightInd w:val="0"/>
              <w:snapToGrid w:val="0"/>
              <w:spacing w:before="29" w:line="288" w:lineRule="auto"/>
              <w:jc w:val="center"/>
              <w:rPr>
                <w:sz w:val="24"/>
              </w:rPr>
            </w:pPr>
            <w:r w:rsidRPr="0036023B">
              <w:rPr>
                <w:sz w:val="24"/>
              </w:rPr>
              <w:t>1.06</w:t>
            </w:r>
          </w:p>
        </w:tc>
      </w:tr>
      <w:tr w:rsidR="00C46EAA" w:rsidRPr="00433554" w14:paraId="76E52560"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5195AAC" w14:textId="77777777" w:rsidR="00C46EAA" w:rsidRPr="00433554" w:rsidRDefault="00C46EAA" w:rsidP="00C46EAA">
            <w:pPr>
              <w:adjustRightInd w:val="0"/>
              <w:snapToGrid w:val="0"/>
              <w:spacing w:before="29" w:line="288" w:lineRule="auto"/>
              <w:jc w:val="center"/>
              <w:rPr>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8B82B36" w14:textId="77777777" w:rsidR="00C46EAA" w:rsidRPr="00433554" w:rsidRDefault="00C46EAA" w:rsidP="00C46EAA">
            <w:pPr>
              <w:adjustRightInd w:val="0"/>
              <w:snapToGrid w:val="0"/>
              <w:spacing w:before="29" w:line="288" w:lineRule="auto"/>
              <w:jc w:val="center"/>
              <w:rPr>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C5E8F56" w14:textId="77777777" w:rsidR="00C46EAA" w:rsidRPr="0036023B" w:rsidRDefault="00C46EAA" w:rsidP="00C46EAA">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AD8C1E" w14:textId="77777777" w:rsidR="00C46EAA" w:rsidRPr="0036023B" w:rsidRDefault="00C46EAA" w:rsidP="00C46EAA">
            <w:pPr>
              <w:adjustRightInd w:val="0"/>
              <w:snapToGrid w:val="0"/>
              <w:spacing w:before="29" w:line="288" w:lineRule="auto"/>
              <w:jc w:val="center"/>
              <w:rPr>
                <w:sz w:val="24"/>
              </w:rPr>
            </w:pPr>
            <w:r w:rsidRPr="0036023B">
              <w:rPr>
                <w:sz w:val="24"/>
              </w:rPr>
              <w:t>-</w:t>
            </w:r>
          </w:p>
        </w:tc>
      </w:tr>
      <w:tr w:rsidR="00C46EAA" w:rsidRPr="00433554" w14:paraId="2127505D"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4FD7C2D8" w14:textId="77777777" w:rsidR="00C46EAA" w:rsidRPr="00433554" w:rsidRDefault="00C46EAA" w:rsidP="00C46EAA">
            <w:pPr>
              <w:adjustRightInd w:val="0"/>
              <w:snapToGrid w:val="0"/>
              <w:spacing w:before="29" w:line="288" w:lineRule="auto"/>
              <w:jc w:val="center"/>
              <w:rPr>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35AB2C2" w14:textId="77777777" w:rsidR="00C46EAA" w:rsidRPr="00433554" w:rsidRDefault="00C46EAA" w:rsidP="00C46EAA">
            <w:pPr>
              <w:adjustRightInd w:val="0"/>
              <w:snapToGrid w:val="0"/>
              <w:spacing w:before="29" w:line="288" w:lineRule="auto"/>
              <w:jc w:val="center"/>
              <w:rPr>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69889198" w14:textId="77777777" w:rsidR="00C46EAA" w:rsidRPr="0036023B" w:rsidRDefault="00C46EAA" w:rsidP="00C46EAA">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7465B3F" w14:textId="77777777" w:rsidR="00C46EAA" w:rsidRPr="0036023B" w:rsidRDefault="00C46EAA" w:rsidP="00C46EAA">
            <w:pPr>
              <w:adjustRightInd w:val="0"/>
              <w:snapToGrid w:val="0"/>
              <w:spacing w:before="29" w:line="288" w:lineRule="auto"/>
              <w:jc w:val="center"/>
              <w:rPr>
                <w:sz w:val="24"/>
              </w:rPr>
            </w:pPr>
            <w:r w:rsidRPr="0036023B">
              <w:rPr>
                <w:sz w:val="24"/>
              </w:rPr>
              <w:t>-</w:t>
            </w:r>
          </w:p>
        </w:tc>
      </w:tr>
      <w:tr w:rsidR="00C46EAA" w:rsidRPr="00433554" w14:paraId="512BF2E5"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C42B668" w14:textId="77777777" w:rsidR="00C46EAA" w:rsidRPr="00433554" w:rsidRDefault="00C46EAA" w:rsidP="00C46EAA">
            <w:pPr>
              <w:adjustRightInd w:val="0"/>
              <w:snapToGrid w:val="0"/>
              <w:spacing w:before="29" w:line="288" w:lineRule="auto"/>
              <w:jc w:val="center"/>
              <w:rPr>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65C9D95" w14:textId="77777777" w:rsidR="00C46EAA" w:rsidRPr="00433554" w:rsidRDefault="00C46EAA" w:rsidP="00C46EAA">
            <w:pPr>
              <w:adjustRightInd w:val="0"/>
              <w:snapToGrid w:val="0"/>
              <w:spacing w:before="29" w:line="288" w:lineRule="auto"/>
              <w:jc w:val="center"/>
              <w:rPr>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4A1622E3" w14:textId="77777777" w:rsidR="00C46EAA" w:rsidRPr="0036023B" w:rsidRDefault="00C46EAA" w:rsidP="00C46EAA">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453C6D" w14:textId="77777777" w:rsidR="00C46EAA" w:rsidRPr="0036023B" w:rsidRDefault="00C46EAA" w:rsidP="00C46EAA">
            <w:pPr>
              <w:adjustRightInd w:val="0"/>
              <w:snapToGrid w:val="0"/>
              <w:spacing w:before="29" w:line="288" w:lineRule="auto"/>
              <w:jc w:val="center"/>
              <w:rPr>
                <w:sz w:val="24"/>
              </w:rPr>
            </w:pPr>
            <w:r w:rsidRPr="0036023B">
              <w:rPr>
                <w:sz w:val="24"/>
              </w:rPr>
              <w:t>-</w:t>
            </w:r>
          </w:p>
        </w:tc>
      </w:tr>
      <w:tr w:rsidR="00C46EAA" w:rsidRPr="00433554" w14:paraId="6850305B"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1E12181B" w14:textId="77777777" w:rsidR="00C46EAA" w:rsidRPr="00433554" w:rsidRDefault="00C46EAA" w:rsidP="00C46EAA">
            <w:pPr>
              <w:adjustRightInd w:val="0"/>
              <w:snapToGrid w:val="0"/>
              <w:spacing w:before="29" w:line="288" w:lineRule="auto"/>
              <w:jc w:val="center"/>
              <w:rPr>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7338047" w14:textId="77777777" w:rsidR="00C46EAA" w:rsidRPr="00433554" w:rsidRDefault="00C46EAA" w:rsidP="00C46EAA">
            <w:pPr>
              <w:adjustRightInd w:val="0"/>
              <w:snapToGrid w:val="0"/>
              <w:spacing w:before="29" w:line="288" w:lineRule="auto"/>
              <w:jc w:val="center"/>
              <w:rPr>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4DCCEDAC" w14:textId="77777777" w:rsidR="00C46EAA" w:rsidRPr="0036023B" w:rsidRDefault="00C46EAA" w:rsidP="00C46EAA">
            <w:pPr>
              <w:adjustRightInd w:val="0"/>
              <w:snapToGrid w:val="0"/>
              <w:spacing w:before="29" w:line="288" w:lineRule="auto"/>
              <w:jc w:val="center"/>
              <w:rPr>
                <w:sz w:val="24"/>
              </w:rPr>
            </w:pPr>
            <w:r w:rsidRPr="0036023B">
              <w:rPr>
                <w:sz w:val="24"/>
              </w:rPr>
              <w:t>429,302.25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9C6BD12" w14:textId="77777777" w:rsidR="00C46EAA" w:rsidRPr="0036023B" w:rsidRDefault="00C46EAA" w:rsidP="00C46EAA">
            <w:pPr>
              <w:adjustRightInd w:val="0"/>
              <w:snapToGrid w:val="0"/>
              <w:spacing w:before="29" w:line="288" w:lineRule="auto"/>
              <w:jc w:val="center"/>
              <w:rPr>
                <w:sz w:val="24"/>
              </w:rPr>
            </w:pPr>
            <w:r w:rsidRPr="0036023B">
              <w:rPr>
                <w:sz w:val="24"/>
              </w:rPr>
              <w:t>0.99</w:t>
            </w:r>
          </w:p>
        </w:tc>
      </w:tr>
      <w:tr w:rsidR="00C46EAA" w:rsidRPr="00433554" w14:paraId="4CFB1913"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675C0493" w14:textId="77777777" w:rsidR="00C46EAA" w:rsidRPr="00433554" w:rsidRDefault="00C46EAA" w:rsidP="00C46EAA">
            <w:pPr>
              <w:adjustRightInd w:val="0"/>
              <w:snapToGrid w:val="0"/>
              <w:spacing w:before="29" w:line="288" w:lineRule="auto"/>
              <w:jc w:val="center"/>
              <w:rPr>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0285C5C" w14:textId="77777777" w:rsidR="00C46EAA" w:rsidRPr="00433554" w:rsidRDefault="00C46EAA" w:rsidP="00C46EAA">
            <w:pPr>
              <w:adjustRightInd w:val="0"/>
              <w:snapToGrid w:val="0"/>
              <w:spacing w:before="29" w:line="288" w:lineRule="auto"/>
              <w:jc w:val="center"/>
              <w:rPr>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376C10E9" w14:textId="77777777" w:rsidR="00C46EAA" w:rsidRPr="0036023B" w:rsidRDefault="00C46EAA" w:rsidP="00C46EAA">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7D18C2B" w14:textId="77777777" w:rsidR="00C46EAA" w:rsidRPr="0036023B" w:rsidRDefault="00C46EAA" w:rsidP="00C46EAA">
            <w:pPr>
              <w:adjustRightInd w:val="0"/>
              <w:snapToGrid w:val="0"/>
              <w:spacing w:before="29" w:line="288" w:lineRule="auto"/>
              <w:jc w:val="center"/>
              <w:rPr>
                <w:sz w:val="24"/>
              </w:rPr>
            </w:pPr>
            <w:r w:rsidRPr="0036023B">
              <w:rPr>
                <w:sz w:val="24"/>
              </w:rPr>
              <w:t>-</w:t>
            </w:r>
          </w:p>
        </w:tc>
      </w:tr>
      <w:tr w:rsidR="00C46EAA" w:rsidRPr="00433554" w14:paraId="0E5BF737" w14:textId="77777777" w:rsidTr="00433554">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7FDC45E" w14:textId="77777777" w:rsidR="00C46EAA" w:rsidRPr="00433554" w:rsidRDefault="00C46EAA" w:rsidP="00C46EAA">
            <w:pPr>
              <w:adjustRightInd w:val="0"/>
              <w:snapToGrid w:val="0"/>
              <w:spacing w:before="29" w:line="288" w:lineRule="auto"/>
              <w:jc w:val="center"/>
              <w:rPr>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D633B84" w14:textId="77777777" w:rsidR="00C46EAA" w:rsidRPr="00433554" w:rsidRDefault="00C46EAA" w:rsidP="00C46EAA">
            <w:pPr>
              <w:adjustRightInd w:val="0"/>
              <w:snapToGrid w:val="0"/>
              <w:spacing w:before="29" w:line="288" w:lineRule="auto"/>
              <w:jc w:val="center"/>
              <w:rPr>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22EF09FA" w14:textId="77777777" w:rsidR="00C46EAA" w:rsidRPr="0036023B" w:rsidRDefault="00C46EAA" w:rsidP="00C46EAA">
            <w:pPr>
              <w:adjustRightInd w:val="0"/>
              <w:snapToGrid w:val="0"/>
              <w:spacing w:before="29" w:line="288" w:lineRule="auto"/>
              <w:jc w:val="center"/>
              <w:rPr>
                <w:sz w:val="24"/>
              </w:rPr>
            </w:pPr>
            <w:r w:rsidRPr="0036023B">
              <w:rPr>
                <w:sz w:val="24"/>
              </w:rPr>
              <w:t>43,290,180.74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75E7930" w14:textId="77777777" w:rsidR="00C46EAA" w:rsidRPr="0036023B" w:rsidRDefault="00C46EAA" w:rsidP="00C46EAA">
            <w:pPr>
              <w:adjustRightInd w:val="0"/>
              <w:snapToGrid w:val="0"/>
              <w:spacing w:before="29" w:line="288" w:lineRule="auto"/>
              <w:jc w:val="center"/>
              <w:rPr>
                <w:sz w:val="24"/>
              </w:rPr>
            </w:pPr>
            <w:r w:rsidRPr="0036023B">
              <w:rPr>
                <w:sz w:val="24"/>
              </w:rPr>
              <w:t>99.92</w:t>
            </w:r>
          </w:p>
        </w:tc>
      </w:tr>
    </w:tbl>
    <w:p w14:paraId="7927A51C" w14:textId="77777777" w:rsidR="00433554" w:rsidRDefault="00433554" w:rsidP="00433554">
      <w:pPr>
        <w:ind w:firstLineChars="176" w:firstLine="422"/>
        <w:jc w:val="left"/>
        <w:rPr>
          <w:rFonts w:eastAsiaTheme="minorEastAsia"/>
          <w:bCs/>
          <w:color w:val="000000" w:themeColor="text1"/>
          <w:kern w:val="0"/>
          <w:sz w:val="24"/>
        </w:rPr>
      </w:pPr>
    </w:p>
    <w:p w14:paraId="00F622DB" w14:textId="77777777" w:rsidR="00433554" w:rsidRPr="00BA18F0" w:rsidRDefault="00433554" w:rsidP="00433554">
      <w:pPr>
        <w:ind w:firstLineChars="176" w:firstLine="422"/>
        <w:jc w:val="left"/>
        <w:rPr>
          <w:rFonts w:asciiTheme="minorEastAsia" w:eastAsiaTheme="minorEastAsia" w:hAnsiTheme="minorEastAsia"/>
          <w:bCs/>
          <w:color w:val="000000" w:themeColor="text1"/>
          <w:kern w:val="0"/>
          <w:sz w:val="24"/>
        </w:rPr>
      </w:pPr>
      <w:r w:rsidRPr="00BA18F0">
        <w:rPr>
          <w:rFonts w:eastAsiaTheme="minorEastAsia"/>
          <w:bCs/>
          <w:color w:val="000000" w:themeColor="text1"/>
          <w:kern w:val="0"/>
          <w:sz w:val="24"/>
        </w:rPr>
        <w:t>2.</w:t>
      </w:r>
      <w:r w:rsidR="00E231B5">
        <w:rPr>
          <w:rFonts w:eastAsiaTheme="minorEastAsia"/>
          <w:bCs/>
          <w:color w:val="000000" w:themeColor="text1"/>
          <w:kern w:val="0"/>
          <w:sz w:val="24"/>
        </w:rPr>
        <w:t>3</w:t>
      </w:r>
      <w:r w:rsidRPr="00BA18F0">
        <w:rPr>
          <w:rFonts w:asciiTheme="minorEastAsia" w:eastAsiaTheme="minorEastAsia" w:hAnsiTheme="minorEastAsia" w:hint="eastAsia"/>
          <w:bCs/>
          <w:color w:val="000000" w:themeColor="text1"/>
          <w:kern w:val="0"/>
          <w:sz w:val="24"/>
        </w:rPr>
        <w:t>报告期末按行业分类的沪港通投资股票投资组合</w:t>
      </w:r>
    </w:p>
    <w:p w14:paraId="7DA3CC73" w14:textId="77777777" w:rsidR="00433554" w:rsidRPr="00433554" w:rsidRDefault="00433554" w:rsidP="00174552">
      <w:pPr>
        <w:spacing w:before="29" w:line="360" w:lineRule="auto"/>
        <w:ind w:left="17" w:firstLineChars="170" w:firstLine="408"/>
        <w:rPr>
          <w:rFonts w:ascii="宋体" w:hAnsi="宋体"/>
          <w:color w:val="000000"/>
          <w:sz w:val="24"/>
        </w:rPr>
      </w:pPr>
      <w:r w:rsidRPr="00FF0BBF">
        <w:rPr>
          <w:color w:val="000000"/>
          <w:sz w:val="24"/>
        </w:rPr>
        <w:t>本基金本报告期末未持有通过沪港通投资的股票。</w:t>
      </w:r>
    </w:p>
    <w:p w14:paraId="0FE74E05"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3、报告期末按公允价值占基金资产净值比例大小的股票投资明细</w:t>
      </w:r>
    </w:p>
    <w:p w14:paraId="37A8C698"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Style w:val="af6"/>
        <w:tblW w:w="8868" w:type="dxa"/>
        <w:tblLayout w:type="fixed"/>
        <w:tblLook w:val="04A0" w:firstRow="1" w:lastRow="0" w:firstColumn="1" w:lastColumn="0" w:noHBand="0" w:noVBand="1"/>
      </w:tblPr>
      <w:tblGrid>
        <w:gridCol w:w="850"/>
        <w:gridCol w:w="1327"/>
        <w:gridCol w:w="1769"/>
        <w:gridCol w:w="1327"/>
        <w:gridCol w:w="1915"/>
        <w:gridCol w:w="1680"/>
      </w:tblGrid>
      <w:tr w:rsidR="00433554" w:rsidRPr="00433554" w14:paraId="1B328454" w14:textId="77777777" w:rsidTr="00433554">
        <w:tc>
          <w:tcPr>
            <w:tcW w:w="850" w:type="dxa"/>
          </w:tcPr>
          <w:p w14:paraId="60D79892"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序号</w:t>
            </w:r>
          </w:p>
        </w:tc>
        <w:tc>
          <w:tcPr>
            <w:tcW w:w="1327" w:type="dxa"/>
          </w:tcPr>
          <w:p w14:paraId="4A0513B2"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股票代码</w:t>
            </w:r>
          </w:p>
        </w:tc>
        <w:tc>
          <w:tcPr>
            <w:tcW w:w="1769" w:type="dxa"/>
          </w:tcPr>
          <w:p w14:paraId="3FD17AC4"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股票名称</w:t>
            </w:r>
          </w:p>
        </w:tc>
        <w:tc>
          <w:tcPr>
            <w:tcW w:w="1327" w:type="dxa"/>
          </w:tcPr>
          <w:p w14:paraId="625F88A5"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数量（股）</w:t>
            </w:r>
          </w:p>
        </w:tc>
        <w:tc>
          <w:tcPr>
            <w:tcW w:w="1915" w:type="dxa"/>
          </w:tcPr>
          <w:p w14:paraId="0609FACF" w14:textId="77777777" w:rsidR="00433554" w:rsidRPr="00433554" w:rsidRDefault="00433554" w:rsidP="000B1B3C">
            <w:pPr>
              <w:spacing w:before="29" w:line="288" w:lineRule="auto"/>
              <w:ind w:left="17"/>
              <w:jc w:val="center"/>
              <w:rPr>
                <w:color w:val="000000"/>
                <w:sz w:val="24"/>
              </w:rPr>
            </w:pPr>
            <w:r w:rsidRPr="00433554">
              <w:rPr>
                <w:rFonts w:hint="eastAsia"/>
                <w:color w:val="000000"/>
                <w:sz w:val="24"/>
              </w:rPr>
              <w:t>公允价值</w:t>
            </w:r>
            <w:r w:rsidRPr="00433554">
              <w:rPr>
                <w:color w:val="000000"/>
                <w:sz w:val="24"/>
              </w:rPr>
              <w:t>(</w:t>
            </w:r>
            <w:r w:rsidRPr="00433554">
              <w:rPr>
                <w:rFonts w:hint="eastAsia"/>
                <w:color w:val="000000"/>
                <w:sz w:val="24"/>
              </w:rPr>
              <w:t>元</w:t>
            </w:r>
            <w:r w:rsidRPr="00433554">
              <w:rPr>
                <w:color w:val="000000"/>
                <w:sz w:val="24"/>
              </w:rPr>
              <w:t>)</w:t>
            </w:r>
          </w:p>
        </w:tc>
        <w:tc>
          <w:tcPr>
            <w:tcW w:w="1680" w:type="dxa"/>
          </w:tcPr>
          <w:p w14:paraId="47E79B02"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占基金资产净值比例（％）</w:t>
            </w:r>
          </w:p>
        </w:tc>
      </w:tr>
      <w:tr w:rsidR="00C46EAA" w:rsidRPr="00433554" w14:paraId="792D51E3" w14:textId="77777777" w:rsidTr="00B43DFF">
        <w:tc>
          <w:tcPr>
            <w:tcW w:w="850" w:type="dxa"/>
            <w:vAlign w:val="center"/>
          </w:tcPr>
          <w:p w14:paraId="7C0B53DE" w14:textId="77777777" w:rsidR="00C46EAA" w:rsidRPr="000B1B3C" w:rsidRDefault="00C46EAA" w:rsidP="00C46EAA">
            <w:pPr>
              <w:spacing w:before="29" w:line="288" w:lineRule="auto"/>
              <w:ind w:left="17"/>
              <w:jc w:val="center"/>
              <w:rPr>
                <w:color w:val="000000"/>
                <w:sz w:val="24"/>
              </w:rPr>
            </w:pPr>
            <w:r>
              <w:rPr>
                <w:color w:val="000000"/>
                <w:sz w:val="24"/>
              </w:rPr>
              <w:t>1</w:t>
            </w:r>
          </w:p>
        </w:tc>
        <w:tc>
          <w:tcPr>
            <w:tcW w:w="1327" w:type="dxa"/>
            <w:vAlign w:val="center"/>
          </w:tcPr>
          <w:p w14:paraId="599D652E" w14:textId="77777777" w:rsidR="00C46EAA" w:rsidRPr="000B1B3C" w:rsidRDefault="00C46EAA" w:rsidP="00C46EAA">
            <w:pPr>
              <w:spacing w:before="29" w:line="288" w:lineRule="auto"/>
              <w:ind w:left="17"/>
              <w:jc w:val="center"/>
              <w:rPr>
                <w:color w:val="000000"/>
                <w:sz w:val="24"/>
              </w:rPr>
            </w:pPr>
            <w:r>
              <w:rPr>
                <w:color w:val="000000"/>
                <w:sz w:val="24"/>
              </w:rPr>
              <w:t>000333</w:t>
            </w:r>
          </w:p>
        </w:tc>
        <w:tc>
          <w:tcPr>
            <w:tcW w:w="1769" w:type="dxa"/>
            <w:vAlign w:val="center"/>
          </w:tcPr>
          <w:p w14:paraId="063F8788" w14:textId="77777777" w:rsidR="00C46EAA" w:rsidRPr="000B1B3C" w:rsidRDefault="00C46EAA" w:rsidP="00C46EAA">
            <w:pPr>
              <w:spacing w:before="29" w:line="288" w:lineRule="auto"/>
              <w:ind w:left="17"/>
              <w:jc w:val="center"/>
              <w:rPr>
                <w:color w:val="000000"/>
                <w:sz w:val="24"/>
              </w:rPr>
            </w:pPr>
            <w:r>
              <w:rPr>
                <w:color w:val="000000"/>
                <w:sz w:val="24"/>
              </w:rPr>
              <w:t>美的集团</w:t>
            </w:r>
          </w:p>
        </w:tc>
        <w:tc>
          <w:tcPr>
            <w:tcW w:w="1327" w:type="dxa"/>
            <w:vAlign w:val="center"/>
          </w:tcPr>
          <w:p w14:paraId="4E3F1C82" w14:textId="77777777" w:rsidR="00C46EAA" w:rsidRPr="000B1B3C" w:rsidRDefault="00C46EAA" w:rsidP="00C46EAA">
            <w:pPr>
              <w:spacing w:before="29" w:line="288" w:lineRule="auto"/>
              <w:ind w:left="17"/>
              <w:jc w:val="center"/>
              <w:rPr>
                <w:color w:val="000000"/>
                <w:sz w:val="24"/>
              </w:rPr>
            </w:pPr>
            <w:r>
              <w:rPr>
                <w:color w:val="000000"/>
                <w:sz w:val="24"/>
              </w:rPr>
              <w:t>86,187</w:t>
            </w:r>
          </w:p>
        </w:tc>
        <w:tc>
          <w:tcPr>
            <w:tcW w:w="1915" w:type="dxa"/>
            <w:vAlign w:val="center"/>
          </w:tcPr>
          <w:p w14:paraId="66359897" w14:textId="77777777" w:rsidR="00C46EAA" w:rsidRPr="000B1B3C" w:rsidRDefault="00C46EAA" w:rsidP="00C46EAA">
            <w:pPr>
              <w:spacing w:before="29" w:line="288" w:lineRule="auto"/>
              <w:ind w:left="17"/>
              <w:jc w:val="center"/>
              <w:rPr>
                <w:color w:val="000000"/>
                <w:sz w:val="24"/>
              </w:rPr>
            </w:pPr>
            <w:r>
              <w:rPr>
                <w:color w:val="000000"/>
                <w:sz w:val="24"/>
              </w:rPr>
              <w:t>2,427,887.79</w:t>
            </w:r>
          </w:p>
        </w:tc>
        <w:tc>
          <w:tcPr>
            <w:tcW w:w="1680" w:type="dxa"/>
            <w:vAlign w:val="center"/>
          </w:tcPr>
          <w:p w14:paraId="312BD23E" w14:textId="77777777" w:rsidR="00C46EAA" w:rsidRPr="000B1B3C" w:rsidRDefault="00C46EAA" w:rsidP="00C46EAA">
            <w:pPr>
              <w:spacing w:before="29" w:line="288" w:lineRule="auto"/>
              <w:ind w:left="17"/>
              <w:jc w:val="center"/>
              <w:rPr>
                <w:color w:val="000000"/>
                <w:sz w:val="24"/>
              </w:rPr>
            </w:pPr>
            <w:r>
              <w:rPr>
                <w:color w:val="000000"/>
                <w:sz w:val="24"/>
              </w:rPr>
              <w:t>5.60</w:t>
            </w:r>
          </w:p>
        </w:tc>
      </w:tr>
      <w:tr w:rsidR="00C46EAA" w:rsidRPr="00433554" w14:paraId="0F59657A" w14:textId="77777777" w:rsidTr="00B43DFF">
        <w:tc>
          <w:tcPr>
            <w:tcW w:w="850" w:type="dxa"/>
            <w:vAlign w:val="center"/>
          </w:tcPr>
          <w:p w14:paraId="5AAB6899" w14:textId="77777777" w:rsidR="00C46EAA" w:rsidRPr="000B1B3C" w:rsidRDefault="00C46EAA" w:rsidP="00C46EAA">
            <w:pPr>
              <w:spacing w:before="29" w:line="288" w:lineRule="auto"/>
              <w:ind w:left="17"/>
              <w:jc w:val="center"/>
              <w:rPr>
                <w:color w:val="000000"/>
                <w:sz w:val="24"/>
              </w:rPr>
            </w:pPr>
            <w:r>
              <w:rPr>
                <w:color w:val="000000"/>
                <w:sz w:val="24"/>
              </w:rPr>
              <w:t>2</w:t>
            </w:r>
          </w:p>
        </w:tc>
        <w:tc>
          <w:tcPr>
            <w:tcW w:w="1327" w:type="dxa"/>
            <w:vAlign w:val="center"/>
          </w:tcPr>
          <w:p w14:paraId="7CD8AE96" w14:textId="77777777" w:rsidR="00C46EAA" w:rsidRPr="000B1B3C" w:rsidRDefault="00C46EAA" w:rsidP="00C46EAA">
            <w:pPr>
              <w:spacing w:before="29" w:line="288" w:lineRule="auto"/>
              <w:ind w:left="17"/>
              <w:jc w:val="center"/>
              <w:rPr>
                <w:color w:val="000000"/>
                <w:sz w:val="24"/>
              </w:rPr>
            </w:pPr>
            <w:r>
              <w:rPr>
                <w:color w:val="000000"/>
                <w:sz w:val="24"/>
              </w:rPr>
              <w:t>000651</w:t>
            </w:r>
          </w:p>
        </w:tc>
        <w:tc>
          <w:tcPr>
            <w:tcW w:w="1769" w:type="dxa"/>
            <w:vAlign w:val="center"/>
          </w:tcPr>
          <w:p w14:paraId="1FAEBE1C" w14:textId="77777777" w:rsidR="00C46EAA" w:rsidRPr="000B1B3C" w:rsidRDefault="00C46EAA" w:rsidP="00C46EAA">
            <w:pPr>
              <w:spacing w:before="29" w:line="288" w:lineRule="auto"/>
              <w:ind w:left="17"/>
              <w:jc w:val="center"/>
              <w:rPr>
                <w:color w:val="000000"/>
                <w:sz w:val="24"/>
              </w:rPr>
            </w:pPr>
            <w:r>
              <w:rPr>
                <w:color w:val="000000"/>
                <w:sz w:val="24"/>
              </w:rPr>
              <w:t>格力电器</w:t>
            </w:r>
          </w:p>
        </w:tc>
        <w:tc>
          <w:tcPr>
            <w:tcW w:w="1327" w:type="dxa"/>
            <w:vAlign w:val="center"/>
          </w:tcPr>
          <w:p w14:paraId="0DBFF757" w14:textId="77777777" w:rsidR="00C46EAA" w:rsidRPr="000B1B3C" w:rsidRDefault="00C46EAA" w:rsidP="00C46EAA">
            <w:pPr>
              <w:spacing w:before="29" w:line="288" w:lineRule="auto"/>
              <w:ind w:left="17"/>
              <w:jc w:val="center"/>
              <w:rPr>
                <w:color w:val="000000"/>
                <w:sz w:val="24"/>
              </w:rPr>
            </w:pPr>
            <w:r>
              <w:rPr>
                <w:color w:val="000000"/>
                <w:sz w:val="24"/>
              </w:rPr>
              <w:t>97,074</w:t>
            </w:r>
          </w:p>
        </w:tc>
        <w:tc>
          <w:tcPr>
            <w:tcW w:w="1915" w:type="dxa"/>
            <w:vAlign w:val="center"/>
          </w:tcPr>
          <w:p w14:paraId="18807CCE" w14:textId="77777777" w:rsidR="00C46EAA" w:rsidRPr="000B1B3C" w:rsidRDefault="00C46EAA" w:rsidP="00C46EAA">
            <w:pPr>
              <w:spacing w:before="29" w:line="288" w:lineRule="auto"/>
              <w:ind w:left="17"/>
              <w:jc w:val="center"/>
              <w:rPr>
                <w:color w:val="000000"/>
                <w:sz w:val="24"/>
              </w:rPr>
            </w:pPr>
            <w:r>
              <w:rPr>
                <w:color w:val="000000"/>
                <w:sz w:val="24"/>
              </w:rPr>
              <w:t>2,389,961.88</w:t>
            </w:r>
          </w:p>
        </w:tc>
        <w:tc>
          <w:tcPr>
            <w:tcW w:w="1680" w:type="dxa"/>
            <w:vAlign w:val="center"/>
          </w:tcPr>
          <w:p w14:paraId="1440A728" w14:textId="77777777" w:rsidR="00C46EAA" w:rsidRPr="000B1B3C" w:rsidRDefault="00C46EAA" w:rsidP="00C46EAA">
            <w:pPr>
              <w:spacing w:before="29" w:line="288" w:lineRule="auto"/>
              <w:ind w:left="17"/>
              <w:jc w:val="center"/>
              <w:rPr>
                <w:color w:val="000000"/>
                <w:sz w:val="24"/>
              </w:rPr>
            </w:pPr>
            <w:r>
              <w:rPr>
                <w:color w:val="000000"/>
                <w:sz w:val="24"/>
              </w:rPr>
              <w:t>5.52</w:t>
            </w:r>
          </w:p>
        </w:tc>
      </w:tr>
      <w:tr w:rsidR="00C46EAA" w:rsidRPr="00433554" w14:paraId="3571BFD3" w14:textId="77777777" w:rsidTr="00B43DFF">
        <w:tc>
          <w:tcPr>
            <w:tcW w:w="850" w:type="dxa"/>
            <w:vAlign w:val="center"/>
          </w:tcPr>
          <w:p w14:paraId="7396B8C8" w14:textId="77777777" w:rsidR="00C46EAA" w:rsidRPr="000B1B3C" w:rsidRDefault="00C46EAA" w:rsidP="00C46EAA">
            <w:pPr>
              <w:spacing w:before="29" w:line="288" w:lineRule="auto"/>
              <w:ind w:left="17"/>
              <w:jc w:val="center"/>
              <w:rPr>
                <w:color w:val="000000"/>
                <w:sz w:val="24"/>
              </w:rPr>
            </w:pPr>
            <w:r>
              <w:rPr>
                <w:color w:val="000000"/>
                <w:sz w:val="24"/>
              </w:rPr>
              <w:t>3</w:t>
            </w:r>
          </w:p>
        </w:tc>
        <w:tc>
          <w:tcPr>
            <w:tcW w:w="1327" w:type="dxa"/>
            <w:vAlign w:val="center"/>
          </w:tcPr>
          <w:p w14:paraId="783BCB16" w14:textId="77777777" w:rsidR="00C46EAA" w:rsidRPr="000B1B3C" w:rsidRDefault="00C46EAA" w:rsidP="00C46EAA">
            <w:pPr>
              <w:spacing w:before="29" w:line="288" w:lineRule="auto"/>
              <w:ind w:left="17"/>
              <w:jc w:val="center"/>
              <w:rPr>
                <w:color w:val="000000"/>
                <w:sz w:val="24"/>
              </w:rPr>
            </w:pPr>
            <w:r>
              <w:rPr>
                <w:color w:val="000000"/>
                <w:sz w:val="24"/>
              </w:rPr>
              <w:t>300498</w:t>
            </w:r>
          </w:p>
        </w:tc>
        <w:tc>
          <w:tcPr>
            <w:tcW w:w="1769" w:type="dxa"/>
            <w:vAlign w:val="center"/>
          </w:tcPr>
          <w:p w14:paraId="28EB03B4" w14:textId="77777777" w:rsidR="00C46EAA" w:rsidRPr="000B1B3C" w:rsidRDefault="00C46EAA" w:rsidP="00C46EAA">
            <w:pPr>
              <w:spacing w:before="29" w:line="288" w:lineRule="auto"/>
              <w:ind w:left="17"/>
              <w:jc w:val="center"/>
              <w:rPr>
                <w:color w:val="000000"/>
                <w:sz w:val="24"/>
              </w:rPr>
            </w:pPr>
            <w:r>
              <w:rPr>
                <w:color w:val="000000"/>
                <w:sz w:val="24"/>
              </w:rPr>
              <w:t>温氏股份</w:t>
            </w:r>
          </w:p>
        </w:tc>
        <w:tc>
          <w:tcPr>
            <w:tcW w:w="1327" w:type="dxa"/>
            <w:vAlign w:val="center"/>
          </w:tcPr>
          <w:p w14:paraId="5AF9DBD8" w14:textId="77777777" w:rsidR="00C46EAA" w:rsidRPr="000B1B3C" w:rsidRDefault="00C46EAA" w:rsidP="00C46EAA">
            <w:pPr>
              <w:spacing w:before="29" w:line="288" w:lineRule="auto"/>
              <w:ind w:left="17"/>
              <w:jc w:val="center"/>
              <w:rPr>
                <w:color w:val="000000"/>
                <w:sz w:val="24"/>
              </w:rPr>
            </w:pPr>
            <w:r>
              <w:rPr>
                <w:color w:val="000000"/>
                <w:sz w:val="24"/>
              </w:rPr>
              <w:t>59,000</w:t>
            </w:r>
          </w:p>
        </w:tc>
        <w:tc>
          <w:tcPr>
            <w:tcW w:w="1915" w:type="dxa"/>
            <w:vAlign w:val="center"/>
          </w:tcPr>
          <w:p w14:paraId="3E73C3F0" w14:textId="77777777" w:rsidR="00C46EAA" w:rsidRPr="000B1B3C" w:rsidRDefault="00C46EAA" w:rsidP="00C46EAA">
            <w:pPr>
              <w:spacing w:before="29" w:line="288" w:lineRule="auto"/>
              <w:ind w:left="17"/>
              <w:jc w:val="center"/>
              <w:rPr>
                <w:color w:val="000000"/>
                <w:sz w:val="24"/>
              </w:rPr>
            </w:pPr>
            <w:r>
              <w:rPr>
                <w:color w:val="000000"/>
                <w:sz w:val="24"/>
              </w:rPr>
              <w:t>2,077,980.00</w:t>
            </w:r>
          </w:p>
        </w:tc>
        <w:tc>
          <w:tcPr>
            <w:tcW w:w="1680" w:type="dxa"/>
            <w:vAlign w:val="center"/>
          </w:tcPr>
          <w:p w14:paraId="7A309930" w14:textId="77777777" w:rsidR="00C46EAA" w:rsidRPr="000B1B3C" w:rsidRDefault="00C46EAA" w:rsidP="00C46EAA">
            <w:pPr>
              <w:spacing w:before="29" w:line="288" w:lineRule="auto"/>
              <w:ind w:left="17"/>
              <w:jc w:val="center"/>
              <w:rPr>
                <w:color w:val="000000"/>
                <w:sz w:val="24"/>
              </w:rPr>
            </w:pPr>
            <w:r>
              <w:rPr>
                <w:color w:val="000000"/>
                <w:sz w:val="24"/>
              </w:rPr>
              <w:t>4.80</w:t>
            </w:r>
          </w:p>
        </w:tc>
      </w:tr>
      <w:tr w:rsidR="00C46EAA" w:rsidRPr="00433554" w14:paraId="5BC5A2D0" w14:textId="77777777" w:rsidTr="00B43DFF">
        <w:tc>
          <w:tcPr>
            <w:tcW w:w="850" w:type="dxa"/>
            <w:vAlign w:val="center"/>
          </w:tcPr>
          <w:p w14:paraId="67D8BF04" w14:textId="77777777" w:rsidR="00C46EAA" w:rsidRPr="000B1B3C" w:rsidRDefault="00C46EAA" w:rsidP="00C46EAA">
            <w:pPr>
              <w:spacing w:before="29" w:line="288" w:lineRule="auto"/>
              <w:ind w:left="17"/>
              <w:jc w:val="center"/>
              <w:rPr>
                <w:color w:val="000000"/>
                <w:sz w:val="24"/>
              </w:rPr>
            </w:pPr>
            <w:r>
              <w:rPr>
                <w:color w:val="000000"/>
                <w:sz w:val="24"/>
              </w:rPr>
              <w:t>4</w:t>
            </w:r>
          </w:p>
        </w:tc>
        <w:tc>
          <w:tcPr>
            <w:tcW w:w="1327" w:type="dxa"/>
            <w:vAlign w:val="center"/>
          </w:tcPr>
          <w:p w14:paraId="0124F398" w14:textId="77777777" w:rsidR="00C46EAA" w:rsidRPr="000B1B3C" w:rsidRDefault="00C46EAA" w:rsidP="00C46EAA">
            <w:pPr>
              <w:spacing w:before="29" w:line="288" w:lineRule="auto"/>
              <w:ind w:left="17"/>
              <w:jc w:val="center"/>
              <w:rPr>
                <w:color w:val="000000"/>
                <w:sz w:val="24"/>
              </w:rPr>
            </w:pPr>
            <w:r>
              <w:rPr>
                <w:color w:val="000000"/>
                <w:sz w:val="24"/>
              </w:rPr>
              <w:t>000002</w:t>
            </w:r>
          </w:p>
        </w:tc>
        <w:tc>
          <w:tcPr>
            <w:tcW w:w="1769" w:type="dxa"/>
            <w:vAlign w:val="center"/>
          </w:tcPr>
          <w:p w14:paraId="01A1BA5B" w14:textId="77777777" w:rsidR="00C46EAA" w:rsidRPr="000B1B3C" w:rsidRDefault="00C46EAA" w:rsidP="00C46EAA">
            <w:pPr>
              <w:spacing w:before="29" w:line="288" w:lineRule="auto"/>
              <w:ind w:left="17"/>
              <w:jc w:val="center"/>
              <w:rPr>
                <w:color w:val="000000"/>
                <w:sz w:val="24"/>
              </w:rPr>
            </w:pPr>
            <w:r>
              <w:rPr>
                <w:color w:val="000000"/>
                <w:sz w:val="24"/>
              </w:rPr>
              <w:t>万</w:t>
            </w:r>
            <w:r>
              <w:rPr>
                <w:color w:val="000000"/>
                <w:sz w:val="24"/>
              </w:rPr>
              <w:t xml:space="preserve">  </w:t>
            </w:r>
            <w:r>
              <w:rPr>
                <w:color w:val="000000"/>
                <w:sz w:val="24"/>
              </w:rPr>
              <w:t>科Ａ</w:t>
            </w:r>
          </w:p>
        </w:tc>
        <w:tc>
          <w:tcPr>
            <w:tcW w:w="1327" w:type="dxa"/>
            <w:vAlign w:val="center"/>
          </w:tcPr>
          <w:p w14:paraId="3476E803" w14:textId="77777777" w:rsidR="00C46EAA" w:rsidRPr="000B1B3C" w:rsidRDefault="00C46EAA" w:rsidP="00C46EAA">
            <w:pPr>
              <w:spacing w:before="29" w:line="288" w:lineRule="auto"/>
              <w:ind w:left="17"/>
              <w:jc w:val="center"/>
              <w:rPr>
                <w:color w:val="000000"/>
                <w:sz w:val="24"/>
              </w:rPr>
            </w:pPr>
            <w:r>
              <w:rPr>
                <w:color w:val="000000"/>
                <w:sz w:val="24"/>
              </w:rPr>
              <w:t>83,900</w:t>
            </w:r>
          </w:p>
        </w:tc>
        <w:tc>
          <w:tcPr>
            <w:tcW w:w="1915" w:type="dxa"/>
            <w:vAlign w:val="center"/>
          </w:tcPr>
          <w:p w14:paraId="50AF8DD8" w14:textId="77777777" w:rsidR="00C46EAA" w:rsidRPr="000B1B3C" w:rsidRDefault="00C46EAA" w:rsidP="00C46EAA">
            <w:pPr>
              <w:spacing w:before="29" w:line="288" w:lineRule="auto"/>
              <w:ind w:left="17"/>
              <w:jc w:val="center"/>
              <w:rPr>
                <w:color w:val="000000"/>
                <w:sz w:val="24"/>
              </w:rPr>
            </w:pPr>
            <w:r>
              <w:rPr>
                <w:color w:val="000000"/>
                <w:sz w:val="24"/>
              </w:rPr>
              <w:t>1,724,145.00</w:t>
            </w:r>
          </w:p>
        </w:tc>
        <w:tc>
          <w:tcPr>
            <w:tcW w:w="1680" w:type="dxa"/>
            <w:vAlign w:val="center"/>
          </w:tcPr>
          <w:p w14:paraId="79E18559" w14:textId="77777777" w:rsidR="00C46EAA" w:rsidRPr="000B1B3C" w:rsidRDefault="00C46EAA" w:rsidP="00C46EAA">
            <w:pPr>
              <w:spacing w:before="29" w:line="288" w:lineRule="auto"/>
              <w:ind w:left="17"/>
              <w:jc w:val="center"/>
              <w:rPr>
                <w:color w:val="000000"/>
                <w:sz w:val="24"/>
              </w:rPr>
            </w:pPr>
            <w:r>
              <w:rPr>
                <w:color w:val="000000"/>
                <w:sz w:val="24"/>
              </w:rPr>
              <w:t>3.98</w:t>
            </w:r>
          </w:p>
        </w:tc>
      </w:tr>
      <w:tr w:rsidR="00C46EAA" w:rsidRPr="00433554" w14:paraId="1C81845D" w14:textId="77777777" w:rsidTr="00B43DFF">
        <w:tc>
          <w:tcPr>
            <w:tcW w:w="850" w:type="dxa"/>
            <w:vAlign w:val="center"/>
          </w:tcPr>
          <w:p w14:paraId="4803EC97" w14:textId="77777777" w:rsidR="00C46EAA" w:rsidRPr="000B1B3C" w:rsidRDefault="00C46EAA" w:rsidP="00C46EAA">
            <w:pPr>
              <w:spacing w:before="29" w:line="288" w:lineRule="auto"/>
              <w:ind w:left="17"/>
              <w:jc w:val="center"/>
              <w:rPr>
                <w:color w:val="000000"/>
                <w:sz w:val="24"/>
              </w:rPr>
            </w:pPr>
            <w:r>
              <w:rPr>
                <w:color w:val="000000"/>
                <w:sz w:val="24"/>
              </w:rPr>
              <w:t>5</w:t>
            </w:r>
          </w:p>
        </w:tc>
        <w:tc>
          <w:tcPr>
            <w:tcW w:w="1327" w:type="dxa"/>
            <w:vAlign w:val="center"/>
          </w:tcPr>
          <w:p w14:paraId="59982D54" w14:textId="77777777" w:rsidR="00C46EAA" w:rsidRPr="000B1B3C" w:rsidRDefault="00C46EAA" w:rsidP="00C46EAA">
            <w:pPr>
              <w:spacing w:before="29" w:line="288" w:lineRule="auto"/>
              <w:ind w:left="17"/>
              <w:jc w:val="center"/>
              <w:rPr>
                <w:color w:val="000000"/>
                <w:sz w:val="24"/>
              </w:rPr>
            </w:pPr>
            <w:r>
              <w:rPr>
                <w:color w:val="000000"/>
                <w:sz w:val="24"/>
              </w:rPr>
              <w:t>000001</w:t>
            </w:r>
          </w:p>
        </w:tc>
        <w:tc>
          <w:tcPr>
            <w:tcW w:w="1769" w:type="dxa"/>
            <w:vAlign w:val="center"/>
          </w:tcPr>
          <w:p w14:paraId="3E0FCC81" w14:textId="77777777" w:rsidR="00C46EAA" w:rsidRPr="000B1B3C" w:rsidRDefault="00C46EAA" w:rsidP="00C46EAA">
            <w:pPr>
              <w:spacing w:before="29" w:line="288" w:lineRule="auto"/>
              <w:ind w:left="17"/>
              <w:jc w:val="center"/>
              <w:rPr>
                <w:color w:val="000000"/>
                <w:sz w:val="24"/>
              </w:rPr>
            </w:pPr>
            <w:r>
              <w:rPr>
                <w:color w:val="000000"/>
                <w:sz w:val="24"/>
              </w:rPr>
              <w:t>平安银行</w:t>
            </w:r>
          </w:p>
        </w:tc>
        <w:tc>
          <w:tcPr>
            <w:tcW w:w="1327" w:type="dxa"/>
            <w:vAlign w:val="center"/>
          </w:tcPr>
          <w:p w14:paraId="7F25344C" w14:textId="77777777" w:rsidR="00C46EAA" w:rsidRPr="000B1B3C" w:rsidRDefault="00C46EAA" w:rsidP="00C46EAA">
            <w:pPr>
              <w:spacing w:before="29" w:line="288" w:lineRule="auto"/>
              <w:ind w:left="17"/>
              <w:jc w:val="center"/>
              <w:rPr>
                <w:color w:val="000000"/>
                <w:sz w:val="24"/>
              </w:rPr>
            </w:pPr>
            <w:r>
              <w:rPr>
                <w:color w:val="000000"/>
                <w:sz w:val="24"/>
              </w:rPr>
              <w:t>171,994</w:t>
            </w:r>
          </w:p>
        </w:tc>
        <w:tc>
          <w:tcPr>
            <w:tcW w:w="1915" w:type="dxa"/>
            <w:vAlign w:val="center"/>
          </w:tcPr>
          <w:p w14:paraId="515433BB" w14:textId="77777777" w:rsidR="00C46EAA" w:rsidRPr="000B1B3C" w:rsidRDefault="00C46EAA" w:rsidP="00C46EAA">
            <w:pPr>
              <w:spacing w:before="29" w:line="288" w:lineRule="auto"/>
              <w:ind w:left="17"/>
              <w:jc w:val="center"/>
              <w:rPr>
                <w:color w:val="000000"/>
                <w:sz w:val="24"/>
              </w:rPr>
            </w:pPr>
            <w:r>
              <w:rPr>
                <w:color w:val="000000"/>
                <w:sz w:val="24"/>
              </w:rPr>
              <w:t>1,565,145.40</w:t>
            </w:r>
          </w:p>
        </w:tc>
        <w:tc>
          <w:tcPr>
            <w:tcW w:w="1680" w:type="dxa"/>
            <w:vAlign w:val="center"/>
          </w:tcPr>
          <w:p w14:paraId="26516AF8" w14:textId="77777777" w:rsidR="00C46EAA" w:rsidRPr="000B1B3C" w:rsidRDefault="00C46EAA" w:rsidP="00C46EAA">
            <w:pPr>
              <w:spacing w:before="29" w:line="288" w:lineRule="auto"/>
              <w:ind w:left="17"/>
              <w:jc w:val="center"/>
              <w:rPr>
                <w:color w:val="000000"/>
                <w:sz w:val="24"/>
              </w:rPr>
            </w:pPr>
            <w:r>
              <w:rPr>
                <w:color w:val="000000"/>
                <w:sz w:val="24"/>
              </w:rPr>
              <w:t>3.61</w:t>
            </w:r>
          </w:p>
        </w:tc>
      </w:tr>
      <w:tr w:rsidR="00C46EAA" w:rsidRPr="00433554" w14:paraId="3F1BBBA0" w14:textId="77777777" w:rsidTr="00B43DFF">
        <w:tc>
          <w:tcPr>
            <w:tcW w:w="850" w:type="dxa"/>
            <w:vAlign w:val="center"/>
          </w:tcPr>
          <w:p w14:paraId="2FBF9637" w14:textId="77777777" w:rsidR="00C46EAA" w:rsidRPr="000B1B3C" w:rsidRDefault="00C46EAA" w:rsidP="00C46EAA">
            <w:pPr>
              <w:spacing w:before="29" w:line="288" w:lineRule="auto"/>
              <w:ind w:left="17"/>
              <w:jc w:val="center"/>
              <w:rPr>
                <w:color w:val="000000"/>
                <w:sz w:val="24"/>
              </w:rPr>
            </w:pPr>
            <w:r>
              <w:rPr>
                <w:color w:val="000000"/>
                <w:sz w:val="24"/>
              </w:rPr>
              <w:t>6</w:t>
            </w:r>
          </w:p>
        </w:tc>
        <w:tc>
          <w:tcPr>
            <w:tcW w:w="1327" w:type="dxa"/>
            <w:vAlign w:val="center"/>
          </w:tcPr>
          <w:p w14:paraId="63F278D2" w14:textId="77777777" w:rsidR="00C46EAA" w:rsidRPr="000B1B3C" w:rsidRDefault="00C46EAA" w:rsidP="00C46EAA">
            <w:pPr>
              <w:spacing w:before="29" w:line="288" w:lineRule="auto"/>
              <w:ind w:left="17"/>
              <w:jc w:val="center"/>
              <w:rPr>
                <w:color w:val="000000"/>
                <w:sz w:val="24"/>
              </w:rPr>
            </w:pPr>
            <w:r>
              <w:rPr>
                <w:color w:val="000000"/>
                <w:sz w:val="24"/>
              </w:rPr>
              <w:t>000725</w:t>
            </w:r>
          </w:p>
        </w:tc>
        <w:tc>
          <w:tcPr>
            <w:tcW w:w="1769" w:type="dxa"/>
            <w:vAlign w:val="center"/>
          </w:tcPr>
          <w:p w14:paraId="6811FD02" w14:textId="77777777" w:rsidR="00C46EAA" w:rsidRPr="000B1B3C" w:rsidRDefault="00C46EAA" w:rsidP="00C46EAA">
            <w:pPr>
              <w:spacing w:before="29" w:line="288" w:lineRule="auto"/>
              <w:ind w:left="17"/>
              <w:jc w:val="center"/>
              <w:rPr>
                <w:color w:val="000000"/>
                <w:sz w:val="24"/>
              </w:rPr>
            </w:pPr>
            <w:r>
              <w:rPr>
                <w:color w:val="000000"/>
                <w:sz w:val="24"/>
              </w:rPr>
              <w:t>京东方Ａ</w:t>
            </w:r>
          </w:p>
        </w:tc>
        <w:tc>
          <w:tcPr>
            <w:tcW w:w="1327" w:type="dxa"/>
            <w:vAlign w:val="center"/>
          </w:tcPr>
          <w:p w14:paraId="15242513" w14:textId="77777777" w:rsidR="00C46EAA" w:rsidRPr="000B1B3C" w:rsidRDefault="00C46EAA" w:rsidP="00C46EAA">
            <w:pPr>
              <w:spacing w:before="29" w:line="288" w:lineRule="auto"/>
              <w:ind w:left="17"/>
              <w:jc w:val="center"/>
              <w:rPr>
                <w:color w:val="000000"/>
                <w:sz w:val="24"/>
              </w:rPr>
            </w:pPr>
            <w:r>
              <w:rPr>
                <w:color w:val="000000"/>
                <w:sz w:val="24"/>
              </w:rPr>
              <w:t>518,185</w:t>
            </w:r>
          </w:p>
        </w:tc>
        <w:tc>
          <w:tcPr>
            <w:tcW w:w="1915" w:type="dxa"/>
            <w:vAlign w:val="center"/>
          </w:tcPr>
          <w:p w14:paraId="26AEFA3C" w14:textId="77777777" w:rsidR="00C46EAA" w:rsidRPr="000B1B3C" w:rsidRDefault="00C46EAA" w:rsidP="00C46EAA">
            <w:pPr>
              <w:spacing w:before="29" w:line="288" w:lineRule="auto"/>
              <w:ind w:left="17"/>
              <w:jc w:val="center"/>
              <w:rPr>
                <w:color w:val="000000"/>
                <w:sz w:val="24"/>
              </w:rPr>
            </w:pPr>
            <w:r>
              <w:rPr>
                <w:color w:val="000000"/>
                <w:sz w:val="24"/>
              </w:rPr>
              <w:t>1,482,009.10</w:t>
            </w:r>
          </w:p>
        </w:tc>
        <w:tc>
          <w:tcPr>
            <w:tcW w:w="1680" w:type="dxa"/>
            <w:vAlign w:val="center"/>
          </w:tcPr>
          <w:p w14:paraId="21C28958" w14:textId="77777777" w:rsidR="00C46EAA" w:rsidRPr="000B1B3C" w:rsidRDefault="00C46EAA" w:rsidP="00C46EAA">
            <w:pPr>
              <w:spacing w:before="29" w:line="288" w:lineRule="auto"/>
              <w:ind w:left="17"/>
              <w:jc w:val="center"/>
              <w:rPr>
                <w:color w:val="000000"/>
                <w:sz w:val="24"/>
              </w:rPr>
            </w:pPr>
            <w:r>
              <w:rPr>
                <w:color w:val="000000"/>
                <w:sz w:val="24"/>
              </w:rPr>
              <w:t>3.42</w:t>
            </w:r>
          </w:p>
        </w:tc>
      </w:tr>
      <w:tr w:rsidR="00C46EAA" w:rsidRPr="00433554" w14:paraId="1ADD1926" w14:textId="77777777" w:rsidTr="00B43DFF">
        <w:tc>
          <w:tcPr>
            <w:tcW w:w="850" w:type="dxa"/>
            <w:vAlign w:val="center"/>
          </w:tcPr>
          <w:p w14:paraId="25F9CDFB" w14:textId="77777777" w:rsidR="00C46EAA" w:rsidRPr="000B1B3C" w:rsidRDefault="00C46EAA" w:rsidP="00C46EAA">
            <w:pPr>
              <w:spacing w:before="29" w:line="288" w:lineRule="auto"/>
              <w:ind w:left="17"/>
              <w:jc w:val="center"/>
              <w:rPr>
                <w:color w:val="000000"/>
                <w:sz w:val="24"/>
              </w:rPr>
            </w:pPr>
            <w:r>
              <w:rPr>
                <w:color w:val="000000"/>
                <w:sz w:val="24"/>
              </w:rPr>
              <w:t>7</w:t>
            </w:r>
          </w:p>
        </w:tc>
        <w:tc>
          <w:tcPr>
            <w:tcW w:w="1327" w:type="dxa"/>
            <w:vAlign w:val="center"/>
          </w:tcPr>
          <w:p w14:paraId="7B5FDC63" w14:textId="77777777" w:rsidR="00C46EAA" w:rsidRPr="000B1B3C" w:rsidRDefault="00C46EAA" w:rsidP="00C46EAA">
            <w:pPr>
              <w:spacing w:before="29" w:line="288" w:lineRule="auto"/>
              <w:ind w:left="17"/>
              <w:jc w:val="center"/>
              <w:rPr>
                <w:color w:val="000000"/>
                <w:sz w:val="24"/>
              </w:rPr>
            </w:pPr>
            <w:r>
              <w:rPr>
                <w:color w:val="000000"/>
                <w:sz w:val="24"/>
              </w:rPr>
              <w:t>000858</w:t>
            </w:r>
          </w:p>
        </w:tc>
        <w:tc>
          <w:tcPr>
            <w:tcW w:w="1769" w:type="dxa"/>
            <w:vAlign w:val="center"/>
          </w:tcPr>
          <w:p w14:paraId="2796C9BD" w14:textId="77777777" w:rsidR="00C46EAA" w:rsidRPr="000B1B3C" w:rsidRDefault="00C46EAA" w:rsidP="00C46EAA">
            <w:pPr>
              <w:spacing w:before="29" w:line="288" w:lineRule="auto"/>
              <w:ind w:left="17"/>
              <w:jc w:val="center"/>
              <w:rPr>
                <w:color w:val="000000"/>
                <w:sz w:val="24"/>
              </w:rP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14:paraId="5EC6103B" w14:textId="77777777" w:rsidR="00C46EAA" w:rsidRPr="000B1B3C" w:rsidRDefault="00C46EAA" w:rsidP="00C46EAA">
            <w:pPr>
              <w:spacing w:before="29" w:line="288" w:lineRule="auto"/>
              <w:ind w:left="17"/>
              <w:jc w:val="center"/>
              <w:rPr>
                <w:color w:val="000000"/>
                <w:sz w:val="24"/>
              </w:rPr>
            </w:pPr>
            <w:r>
              <w:rPr>
                <w:color w:val="000000"/>
                <w:sz w:val="24"/>
              </w:rPr>
              <w:t>37,726</w:t>
            </w:r>
          </w:p>
        </w:tc>
        <w:tc>
          <w:tcPr>
            <w:tcW w:w="1915" w:type="dxa"/>
            <w:vAlign w:val="center"/>
          </w:tcPr>
          <w:p w14:paraId="6F698697" w14:textId="77777777" w:rsidR="00C46EAA" w:rsidRPr="000B1B3C" w:rsidRDefault="00C46EAA" w:rsidP="00C46EAA">
            <w:pPr>
              <w:spacing w:before="29" w:line="288" w:lineRule="auto"/>
              <w:ind w:left="17"/>
              <w:jc w:val="center"/>
              <w:rPr>
                <w:color w:val="000000"/>
                <w:sz w:val="24"/>
              </w:rPr>
            </w:pPr>
            <w:r>
              <w:rPr>
                <w:color w:val="000000"/>
                <w:sz w:val="24"/>
              </w:rPr>
              <w:t>1,300,792.48</w:t>
            </w:r>
          </w:p>
        </w:tc>
        <w:tc>
          <w:tcPr>
            <w:tcW w:w="1680" w:type="dxa"/>
            <w:vAlign w:val="center"/>
          </w:tcPr>
          <w:p w14:paraId="3E5D42EB" w14:textId="77777777" w:rsidR="00C46EAA" w:rsidRPr="000B1B3C" w:rsidRDefault="00C46EAA" w:rsidP="00C46EAA">
            <w:pPr>
              <w:spacing w:before="29" w:line="288" w:lineRule="auto"/>
              <w:ind w:left="17"/>
              <w:jc w:val="center"/>
              <w:rPr>
                <w:color w:val="000000"/>
                <w:sz w:val="24"/>
              </w:rPr>
            </w:pPr>
            <w:r>
              <w:rPr>
                <w:color w:val="000000"/>
                <w:sz w:val="24"/>
              </w:rPr>
              <w:t>3.00</w:t>
            </w:r>
          </w:p>
        </w:tc>
      </w:tr>
      <w:tr w:rsidR="00C46EAA" w:rsidRPr="00433554" w14:paraId="0EEB669C" w14:textId="77777777" w:rsidTr="00B43DFF">
        <w:tc>
          <w:tcPr>
            <w:tcW w:w="850" w:type="dxa"/>
            <w:vAlign w:val="center"/>
          </w:tcPr>
          <w:p w14:paraId="2F1A903C" w14:textId="77777777" w:rsidR="00C46EAA" w:rsidRPr="000B1B3C" w:rsidRDefault="00C46EAA" w:rsidP="00C46EAA">
            <w:pPr>
              <w:spacing w:before="29" w:line="288" w:lineRule="auto"/>
              <w:ind w:left="17"/>
              <w:jc w:val="center"/>
              <w:rPr>
                <w:color w:val="000000"/>
                <w:sz w:val="24"/>
              </w:rPr>
            </w:pPr>
            <w:r>
              <w:rPr>
                <w:color w:val="000000"/>
                <w:sz w:val="24"/>
              </w:rPr>
              <w:t>8</w:t>
            </w:r>
          </w:p>
        </w:tc>
        <w:tc>
          <w:tcPr>
            <w:tcW w:w="1327" w:type="dxa"/>
            <w:vAlign w:val="center"/>
          </w:tcPr>
          <w:p w14:paraId="291C27F0" w14:textId="77777777" w:rsidR="00C46EAA" w:rsidRPr="000B1B3C" w:rsidRDefault="00C46EAA" w:rsidP="00C46EAA">
            <w:pPr>
              <w:spacing w:before="29" w:line="288" w:lineRule="auto"/>
              <w:ind w:left="17"/>
              <w:jc w:val="center"/>
              <w:rPr>
                <w:color w:val="000000"/>
                <w:sz w:val="24"/>
              </w:rPr>
            </w:pPr>
            <w:r>
              <w:rPr>
                <w:color w:val="000000"/>
                <w:sz w:val="24"/>
              </w:rPr>
              <w:t>000776</w:t>
            </w:r>
          </w:p>
        </w:tc>
        <w:tc>
          <w:tcPr>
            <w:tcW w:w="1769" w:type="dxa"/>
            <w:vAlign w:val="center"/>
          </w:tcPr>
          <w:p w14:paraId="3834E95F" w14:textId="77777777" w:rsidR="00C46EAA" w:rsidRPr="000B1B3C" w:rsidRDefault="00C46EAA" w:rsidP="00C46EAA">
            <w:pPr>
              <w:spacing w:before="29" w:line="288" w:lineRule="auto"/>
              <w:ind w:left="17"/>
              <w:jc w:val="center"/>
              <w:rPr>
                <w:color w:val="000000"/>
                <w:sz w:val="24"/>
              </w:rPr>
            </w:pPr>
            <w:r>
              <w:rPr>
                <w:color w:val="000000"/>
                <w:sz w:val="24"/>
              </w:rPr>
              <w:t>广发证券</w:t>
            </w:r>
          </w:p>
        </w:tc>
        <w:tc>
          <w:tcPr>
            <w:tcW w:w="1327" w:type="dxa"/>
            <w:vAlign w:val="center"/>
          </w:tcPr>
          <w:p w14:paraId="60E9AA6A" w14:textId="77777777" w:rsidR="00C46EAA" w:rsidRPr="000B1B3C" w:rsidRDefault="00C46EAA" w:rsidP="00C46EAA">
            <w:pPr>
              <w:spacing w:before="29" w:line="288" w:lineRule="auto"/>
              <w:ind w:left="17"/>
              <w:jc w:val="center"/>
              <w:rPr>
                <w:color w:val="000000"/>
                <w:sz w:val="24"/>
              </w:rPr>
            </w:pPr>
            <w:r>
              <w:rPr>
                <w:color w:val="000000"/>
                <w:sz w:val="24"/>
              </w:rPr>
              <w:t>61,700</w:t>
            </w:r>
          </w:p>
        </w:tc>
        <w:tc>
          <w:tcPr>
            <w:tcW w:w="1915" w:type="dxa"/>
            <w:vAlign w:val="center"/>
          </w:tcPr>
          <w:p w14:paraId="7F3B9A97" w14:textId="77777777" w:rsidR="00C46EAA" w:rsidRPr="000B1B3C" w:rsidRDefault="00C46EAA" w:rsidP="00C46EAA">
            <w:pPr>
              <w:spacing w:before="29" w:line="288" w:lineRule="auto"/>
              <w:ind w:left="17"/>
              <w:jc w:val="center"/>
              <w:rPr>
                <w:color w:val="000000"/>
                <w:sz w:val="24"/>
              </w:rPr>
            </w:pPr>
            <w:r>
              <w:rPr>
                <w:color w:val="000000"/>
                <w:sz w:val="24"/>
              </w:rPr>
              <w:t>1,040,262.00</w:t>
            </w:r>
          </w:p>
        </w:tc>
        <w:tc>
          <w:tcPr>
            <w:tcW w:w="1680" w:type="dxa"/>
            <w:vAlign w:val="center"/>
          </w:tcPr>
          <w:p w14:paraId="2CA69D40" w14:textId="77777777" w:rsidR="00C46EAA" w:rsidRPr="000B1B3C" w:rsidRDefault="00C46EAA" w:rsidP="00C46EAA">
            <w:pPr>
              <w:spacing w:before="29" w:line="288" w:lineRule="auto"/>
              <w:ind w:left="17"/>
              <w:jc w:val="center"/>
              <w:rPr>
                <w:color w:val="000000"/>
                <w:sz w:val="24"/>
              </w:rPr>
            </w:pPr>
            <w:r>
              <w:rPr>
                <w:color w:val="000000"/>
                <w:sz w:val="24"/>
              </w:rPr>
              <w:t>2.40</w:t>
            </w:r>
          </w:p>
        </w:tc>
      </w:tr>
      <w:tr w:rsidR="00C46EAA" w:rsidRPr="00433554" w14:paraId="34B63BC0" w14:textId="77777777" w:rsidTr="00B43DFF">
        <w:tc>
          <w:tcPr>
            <w:tcW w:w="850" w:type="dxa"/>
            <w:vAlign w:val="center"/>
          </w:tcPr>
          <w:p w14:paraId="77CC37A6" w14:textId="77777777" w:rsidR="00C46EAA" w:rsidRPr="000B1B3C" w:rsidRDefault="00C46EAA" w:rsidP="00C46EAA">
            <w:pPr>
              <w:spacing w:before="29" w:line="288" w:lineRule="auto"/>
              <w:ind w:left="17"/>
              <w:jc w:val="center"/>
              <w:rPr>
                <w:color w:val="000000"/>
                <w:sz w:val="24"/>
              </w:rPr>
            </w:pPr>
            <w:r>
              <w:rPr>
                <w:color w:val="000000"/>
                <w:sz w:val="24"/>
              </w:rPr>
              <w:t>9</w:t>
            </w:r>
          </w:p>
        </w:tc>
        <w:tc>
          <w:tcPr>
            <w:tcW w:w="1327" w:type="dxa"/>
            <w:vAlign w:val="center"/>
          </w:tcPr>
          <w:p w14:paraId="707FD85B" w14:textId="77777777" w:rsidR="00C46EAA" w:rsidRPr="000B1B3C" w:rsidRDefault="00C46EAA" w:rsidP="00C46EAA">
            <w:pPr>
              <w:spacing w:before="29" w:line="288" w:lineRule="auto"/>
              <w:ind w:left="17"/>
              <w:jc w:val="center"/>
              <w:rPr>
                <w:color w:val="000000"/>
                <w:sz w:val="24"/>
              </w:rPr>
            </w:pPr>
            <w:r>
              <w:rPr>
                <w:color w:val="000000"/>
                <w:sz w:val="24"/>
              </w:rPr>
              <w:t>002415</w:t>
            </w:r>
          </w:p>
        </w:tc>
        <w:tc>
          <w:tcPr>
            <w:tcW w:w="1769" w:type="dxa"/>
            <w:vAlign w:val="center"/>
          </w:tcPr>
          <w:p w14:paraId="739C2167" w14:textId="77777777" w:rsidR="00C46EAA" w:rsidRPr="000B1B3C" w:rsidRDefault="00C46EAA" w:rsidP="00C46EAA">
            <w:pPr>
              <w:spacing w:before="29" w:line="288" w:lineRule="auto"/>
              <w:ind w:left="17"/>
              <w:jc w:val="center"/>
              <w:rPr>
                <w:color w:val="000000"/>
                <w:sz w:val="24"/>
              </w:rPr>
            </w:pPr>
            <w:r>
              <w:rPr>
                <w:color w:val="000000"/>
                <w:sz w:val="24"/>
              </w:rPr>
              <w:t>海康威视</w:t>
            </w:r>
          </w:p>
        </w:tc>
        <w:tc>
          <w:tcPr>
            <w:tcW w:w="1327" w:type="dxa"/>
            <w:vAlign w:val="center"/>
          </w:tcPr>
          <w:p w14:paraId="47BA607B" w14:textId="77777777" w:rsidR="00C46EAA" w:rsidRPr="000B1B3C" w:rsidRDefault="00C46EAA" w:rsidP="00C46EAA">
            <w:pPr>
              <w:spacing w:before="29" w:line="288" w:lineRule="auto"/>
              <w:ind w:left="17"/>
              <w:jc w:val="center"/>
              <w:rPr>
                <w:color w:val="000000"/>
                <w:sz w:val="24"/>
              </w:rPr>
            </w:pPr>
            <w:r>
              <w:rPr>
                <w:color w:val="000000"/>
                <w:sz w:val="24"/>
              </w:rPr>
              <w:t>40,300</w:t>
            </w:r>
          </w:p>
        </w:tc>
        <w:tc>
          <w:tcPr>
            <w:tcW w:w="1915" w:type="dxa"/>
            <w:vAlign w:val="center"/>
          </w:tcPr>
          <w:p w14:paraId="54143675" w14:textId="77777777" w:rsidR="00C46EAA" w:rsidRPr="000B1B3C" w:rsidRDefault="00C46EAA" w:rsidP="00C46EAA">
            <w:pPr>
              <w:spacing w:before="29" w:line="288" w:lineRule="auto"/>
              <w:ind w:left="17"/>
              <w:jc w:val="center"/>
              <w:rPr>
                <w:color w:val="000000"/>
                <w:sz w:val="24"/>
              </w:rPr>
            </w:pPr>
            <w:r>
              <w:rPr>
                <w:color w:val="000000"/>
                <w:sz w:val="24"/>
              </w:rPr>
              <w:t>959,543.00</w:t>
            </w:r>
          </w:p>
        </w:tc>
        <w:tc>
          <w:tcPr>
            <w:tcW w:w="1680" w:type="dxa"/>
            <w:vAlign w:val="center"/>
          </w:tcPr>
          <w:p w14:paraId="267A164C" w14:textId="77777777" w:rsidR="00C46EAA" w:rsidRPr="000B1B3C" w:rsidRDefault="00C46EAA" w:rsidP="00C46EAA">
            <w:pPr>
              <w:spacing w:before="29" w:line="288" w:lineRule="auto"/>
              <w:ind w:left="17"/>
              <w:jc w:val="center"/>
              <w:rPr>
                <w:color w:val="000000"/>
                <w:sz w:val="24"/>
              </w:rPr>
            </w:pPr>
            <w:r>
              <w:rPr>
                <w:color w:val="000000"/>
                <w:sz w:val="24"/>
              </w:rPr>
              <w:t>2.21</w:t>
            </w:r>
          </w:p>
        </w:tc>
      </w:tr>
      <w:tr w:rsidR="00C46EAA" w:rsidRPr="00433554" w14:paraId="39FA3E88" w14:textId="77777777" w:rsidTr="00B43DFF">
        <w:tc>
          <w:tcPr>
            <w:tcW w:w="850" w:type="dxa"/>
            <w:vAlign w:val="center"/>
          </w:tcPr>
          <w:p w14:paraId="4E1EFBEE" w14:textId="77777777" w:rsidR="00C46EAA" w:rsidRPr="000B1B3C" w:rsidRDefault="00C46EAA" w:rsidP="00C46EAA">
            <w:pPr>
              <w:spacing w:before="29" w:line="288" w:lineRule="auto"/>
              <w:ind w:left="17"/>
              <w:jc w:val="center"/>
              <w:rPr>
                <w:color w:val="000000"/>
                <w:sz w:val="24"/>
              </w:rPr>
            </w:pPr>
            <w:r>
              <w:rPr>
                <w:color w:val="000000"/>
                <w:sz w:val="24"/>
              </w:rPr>
              <w:t>10</w:t>
            </w:r>
          </w:p>
        </w:tc>
        <w:tc>
          <w:tcPr>
            <w:tcW w:w="1327" w:type="dxa"/>
            <w:vAlign w:val="center"/>
          </w:tcPr>
          <w:p w14:paraId="15B3C8BB" w14:textId="77777777" w:rsidR="00C46EAA" w:rsidRPr="000B1B3C" w:rsidRDefault="00C46EAA" w:rsidP="00C46EAA">
            <w:pPr>
              <w:spacing w:before="29" w:line="288" w:lineRule="auto"/>
              <w:ind w:left="17"/>
              <w:jc w:val="center"/>
              <w:rPr>
                <w:color w:val="000000"/>
                <w:sz w:val="24"/>
              </w:rPr>
            </w:pPr>
            <w:r>
              <w:rPr>
                <w:color w:val="000000"/>
                <w:sz w:val="24"/>
              </w:rPr>
              <w:t>000166</w:t>
            </w:r>
          </w:p>
        </w:tc>
        <w:tc>
          <w:tcPr>
            <w:tcW w:w="1769" w:type="dxa"/>
            <w:vAlign w:val="center"/>
          </w:tcPr>
          <w:p w14:paraId="2D287DA9" w14:textId="77777777" w:rsidR="00C46EAA" w:rsidRPr="000B1B3C" w:rsidRDefault="00C46EAA" w:rsidP="00C46EAA">
            <w:pPr>
              <w:spacing w:before="29" w:line="288" w:lineRule="auto"/>
              <w:ind w:left="17"/>
              <w:jc w:val="center"/>
              <w:rPr>
                <w:color w:val="000000"/>
                <w:sz w:val="24"/>
              </w:rPr>
            </w:pPr>
            <w:r>
              <w:rPr>
                <w:color w:val="000000"/>
                <w:sz w:val="24"/>
              </w:rPr>
              <w:t>申万宏源</w:t>
            </w:r>
          </w:p>
        </w:tc>
        <w:tc>
          <w:tcPr>
            <w:tcW w:w="1327" w:type="dxa"/>
            <w:vAlign w:val="center"/>
          </w:tcPr>
          <w:p w14:paraId="05697A10" w14:textId="77777777" w:rsidR="00C46EAA" w:rsidRPr="000B1B3C" w:rsidRDefault="00C46EAA" w:rsidP="00C46EAA">
            <w:pPr>
              <w:spacing w:before="29" w:line="288" w:lineRule="auto"/>
              <w:ind w:left="17"/>
              <w:jc w:val="center"/>
              <w:rPr>
                <w:color w:val="000000"/>
                <w:sz w:val="24"/>
              </w:rPr>
            </w:pPr>
            <w:r>
              <w:rPr>
                <w:color w:val="000000"/>
                <w:sz w:val="24"/>
              </w:rPr>
              <w:t>137,285</w:t>
            </w:r>
          </w:p>
        </w:tc>
        <w:tc>
          <w:tcPr>
            <w:tcW w:w="1915" w:type="dxa"/>
            <w:vAlign w:val="center"/>
          </w:tcPr>
          <w:p w14:paraId="3A7C7E19" w14:textId="77777777" w:rsidR="00C46EAA" w:rsidRPr="000B1B3C" w:rsidRDefault="00C46EAA" w:rsidP="00C46EAA">
            <w:pPr>
              <w:spacing w:before="29" w:line="288" w:lineRule="auto"/>
              <w:ind w:left="17"/>
              <w:jc w:val="center"/>
              <w:rPr>
                <w:color w:val="000000"/>
                <w:sz w:val="24"/>
              </w:rPr>
            </w:pPr>
            <w:r>
              <w:rPr>
                <w:color w:val="000000"/>
                <w:sz w:val="24"/>
              </w:rPr>
              <w:t>858,031.25</w:t>
            </w:r>
          </w:p>
        </w:tc>
        <w:tc>
          <w:tcPr>
            <w:tcW w:w="1680" w:type="dxa"/>
            <w:vAlign w:val="center"/>
          </w:tcPr>
          <w:p w14:paraId="54FE4718" w14:textId="77777777" w:rsidR="00C46EAA" w:rsidRPr="000B1B3C" w:rsidRDefault="00C46EAA" w:rsidP="00C46EAA">
            <w:pPr>
              <w:spacing w:before="29" w:line="288" w:lineRule="auto"/>
              <w:ind w:left="17"/>
              <w:jc w:val="center"/>
              <w:rPr>
                <w:color w:val="000000"/>
                <w:sz w:val="24"/>
              </w:rPr>
            </w:pPr>
            <w:r>
              <w:rPr>
                <w:color w:val="000000"/>
                <w:sz w:val="24"/>
              </w:rPr>
              <w:t>1.98</w:t>
            </w:r>
          </w:p>
        </w:tc>
      </w:tr>
    </w:tbl>
    <w:p w14:paraId="503DC6F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p w14:paraId="6D05D5B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13E53A08"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5BF0095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22A23C0C"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44E6671C"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560E7357"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036BA61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53CFF096" w14:textId="77777777" w:rsidR="00CF57A4" w:rsidRDefault="00B13D46">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color w:val="000000"/>
          <w:sz w:val="24"/>
        </w:rPr>
        <w:t>7、报告期末按公允价值占基金资产净值比例大小排序的前五名贵金属投资明细</w:t>
      </w:r>
    </w:p>
    <w:p w14:paraId="6B4D8CB9" w14:textId="77777777" w:rsidR="00CF57A4" w:rsidRDefault="00B13D46">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本基金本报告期末未持有贵金属。</w:t>
      </w:r>
    </w:p>
    <w:p w14:paraId="191C741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739D8883"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7D8B0FB5"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5AE6985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5B6F897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60F8783C"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37297AE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2E8B6F92" w14:textId="77777777" w:rsidR="003A5950" w:rsidRPr="003A5950" w:rsidRDefault="00B13D46" w:rsidP="003A5950">
      <w:pPr>
        <w:spacing w:before="50" w:line="360" w:lineRule="auto"/>
        <w:ind w:firstLineChars="200" w:firstLine="480"/>
        <w:rPr>
          <w:rFonts w:ascii="宋体" w:hAnsi="宋体"/>
          <w:color w:val="000000"/>
          <w:sz w:val="24"/>
        </w:rPr>
      </w:pPr>
      <w:r>
        <w:rPr>
          <w:rFonts w:ascii="宋体" w:hAnsi="宋体" w:hint="eastAsia"/>
          <w:color w:val="000000"/>
          <w:sz w:val="24"/>
        </w:rPr>
        <w:t>（1）</w:t>
      </w:r>
      <w:r w:rsidR="003A5950" w:rsidRPr="003A5950">
        <w:rPr>
          <w:rFonts w:ascii="宋体" w:hAnsi="宋体" w:hint="eastAsia"/>
          <w:color w:val="000000"/>
          <w:sz w:val="24"/>
        </w:rPr>
        <w:t>报告期内本基金投资的前十名证券的发行主体除广发证券（证券代码：000776）外，未出现被监管部门立案调查，或在报告编制日前一年内受到公开谴责、处罚的情形。</w:t>
      </w:r>
    </w:p>
    <w:p w14:paraId="3643EE8F" w14:textId="77777777" w:rsidR="003A5950" w:rsidRPr="003A5950" w:rsidRDefault="003A5950" w:rsidP="003A5950">
      <w:pPr>
        <w:spacing w:before="50" w:line="360" w:lineRule="auto"/>
        <w:ind w:firstLineChars="200" w:firstLine="480"/>
        <w:rPr>
          <w:rFonts w:ascii="宋体" w:hAnsi="宋体"/>
          <w:color w:val="000000"/>
          <w:sz w:val="24"/>
        </w:rPr>
      </w:pPr>
      <w:r w:rsidRPr="003A5950">
        <w:rPr>
          <w:rFonts w:ascii="宋体" w:hAnsi="宋体" w:hint="eastAsia"/>
          <w:color w:val="000000"/>
          <w:sz w:val="24"/>
        </w:rPr>
        <w:t>报告期内本基金投资的前十名证券之一广发证券（证券代码：000776）于2016年11月28日公告，公司因未按规定审查、了解客户身份等违法违规行为于2016年11月26日收到中国证监会《行政处罚决定书》（[2016]128号）。据此，中国证监会决定对公司责令改正，给予警告，没收违法所得6,805,135.75元，并处以20,415,407.25元罚款。</w:t>
      </w:r>
    </w:p>
    <w:p w14:paraId="4D5BBE7D" w14:textId="36B7F1FF" w:rsidR="00CF57A4" w:rsidRDefault="003A5950" w:rsidP="003A5950">
      <w:pPr>
        <w:spacing w:before="50" w:line="360" w:lineRule="auto"/>
        <w:ind w:firstLineChars="200" w:firstLine="480"/>
        <w:rPr>
          <w:color w:val="000000"/>
          <w:kern w:val="0"/>
          <w:sz w:val="24"/>
        </w:rPr>
      </w:pPr>
      <w:r w:rsidRPr="003A5950">
        <w:rPr>
          <w:rFonts w:ascii="宋体" w:hAnsi="宋体" w:hint="eastAsia"/>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14:paraId="53A79674"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5F43C03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6"/>
        <w:tblW w:w="8868" w:type="dxa"/>
        <w:tblLayout w:type="fixed"/>
        <w:tblLook w:val="04A0" w:firstRow="1" w:lastRow="0" w:firstColumn="1" w:lastColumn="0" w:noHBand="0" w:noVBand="1"/>
      </w:tblPr>
      <w:tblGrid>
        <w:gridCol w:w="984"/>
        <w:gridCol w:w="2876"/>
        <w:gridCol w:w="5008"/>
      </w:tblGrid>
      <w:tr w:rsidR="00433554" w:rsidRPr="0036023B" w14:paraId="1178F53F" w14:textId="77777777" w:rsidTr="00433554">
        <w:tc>
          <w:tcPr>
            <w:tcW w:w="984" w:type="dxa"/>
          </w:tcPr>
          <w:p w14:paraId="4531391F" w14:textId="77777777" w:rsidR="00433554" w:rsidRPr="0036023B" w:rsidRDefault="00433554" w:rsidP="00433554">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876" w:type="dxa"/>
          </w:tcPr>
          <w:p w14:paraId="0C6936E0" w14:textId="77777777" w:rsidR="00433554" w:rsidRPr="0036023B" w:rsidRDefault="00433554" w:rsidP="00433554">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5008" w:type="dxa"/>
          </w:tcPr>
          <w:p w14:paraId="3B6AF655" w14:textId="77777777" w:rsidR="00433554" w:rsidRPr="0036023B" w:rsidRDefault="00433554" w:rsidP="00433554">
            <w:pPr>
              <w:autoSpaceDE w:val="0"/>
              <w:autoSpaceDN w:val="0"/>
              <w:adjustRightInd w:val="0"/>
              <w:spacing w:before="29" w:line="288" w:lineRule="auto"/>
              <w:ind w:left="17"/>
              <w:jc w:val="center"/>
              <w:rPr>
                <w:color w:val="000000"/>
                <w:kern w:val="0"/>
                <w:sz w:val="24"/>
              </w:rPr>
            </w:pPr>
            <w:r w:rsidRPr="0036023B">
              <w:rPr>
                <w:color w:val="000000"/>
                <w:kern w:val="0"/>
                <w:sz w:val="24"/>
              </w:rPr>
              <w:t>金额（元）</w:t>
            </w:r>
          </w:p>
        </w:tc>
      </w:tr>
      <w:tr w:rsidR="00C46EAA" w:rsidRPr="0036023B" w14:paraId="6FF0047F" w14:textId="77777777" w:rsidTr="00B43DFF">
        <w:tc>
          <w:tcPr>
            <w:tcW w:w="984" w:type="dxa"/>
            <w:vAlign w:val="center"/>
          </w:tcPr>
          <w:p w14:paraId="6865279C" w14:textId="77777777" w:rsidR="00C46EAA" w:rsidRPr="0036023B" w:rsidRDefault="00C46EAA" w:rsidP="00C46EAA">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876" w:type="dxa"/>
            <w:vAlign w:val="center"/>
          </w:tcPr>
          <w:p w14:paraId="0BAD6E95" w14:textId="77777777" w:rsidR="00C46EAA" w:rsidRPr="0036023B" w:rsidRDefault="00C46EAA" w:rsidP="00C46EAA">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5008" w:type="dxa"/>
            <w:vAlign w:val="center"/>
          </w:tcPr>
          <w:p w14:paraId="1777F49E" w14:textId="77777777" w:rsidR="00C46EAA" w:rsidRPr="0036023B" w:rsidRDefault="00C46EAA" w:rsidP="00C46EAA">
            <w:pPr>
              <w:autoSpaceDE w:val="0"/>
              <w:autoSpaceDN w:val="0"/>
              <w:adjustRightInd w:val="0"/>
              <w:spacing w:before="29" w:line="288" w:lineRule="auto"/>
              <w:ind w:left="15"/>
              <w:jc w:val="right"/>
              <w:rPr>
                <w:color w:val="000000"/>
                <w:kern w:val="0"/>
                <w:sz w:val="24"/>
              </w:rPr>
            </w:pPr>
            <w:r w:rsidRPr="0036023B">
              <w:rPr>
                <w:color w:val="000000"/>
                <w:kern w:val="0"/>
                <w:sz w:val="24"/>
              </w:rPr>
              <w:t>700.45</w:t>
            </w:r>
          </w:p>
        </w:tc>
      </w:tr>
      <w:tr w:rsidR="00C46EAA" w:rsidRPr="0036023B" w14:paraId="6E609E9E" w14:textId="77777777" w:rsidTr="00B43DFF">
        <w:tc>
          <w:tcPr>
            <w:tcW w:w="984" w:type="dxa"/>
            <w:vAlign w:val="center"/>
          </w:tcPr>
          <w:p w14:paraId="65E977B1" w14:textId="77777777" w:rsidR="00C46EAA" w:rsidRPr="0036023B" w:rsidRDefault="00C46EAA" w:rsidP="00C46EAA">
            <w:pPr>
              <w:autoSpaceDE w:val="0"/>
              <w:autoSpaceDN w:val="0"/>
              <w:adjustRightInd w:val="0"/>
              <w:spacing w:before="29" w:line="288" w:lineRule="auto"/>
              <w:ind w:left="15"/>
              <w:jc w:val="center"/>
              <w:rPr>
                <w:color w:val="000000"/>
                <w:sz w:val="24"/>
              </w:rPr>
            </w:pPr>
            <w:r w:rsidRPr="0036023B">
              <w:rPr>
                <w:color w:val="000000"/>
                <w:sz w:val="24"/>
              </w:rPr>
              <w:t>2</w:t>
            </w:r>
          </w:p>
        </w:tc>
        <w:tc>
          <w:tcPr>
            <w:tcW w:w="2876" w:type="dxa"/>
            <w:vAlign w:val="center"/>
          </w:tcPr>
          <w:p w14:paraId="48A1AF5F" w14:textId="77777777" w:rsidR="00C46EAA" w:rsidRPr="0036023B" w:rsidRDefault="00C46EAA" w:rsidP="00C46EAA">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5008" w:type="dxa"/>
            <w:vAlign w:val="center"/>
          </w:tcPr>
          <w:p w14:paraId="7DD1A2D4" w14:textId="77777777" w:rsidR="00C46EAA" w:rsidRPr="0036023B" w:rsidRDefault="00C46EAA" w:rsidP="00C46EAA">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C46EAA" w:rsidRPr="0036023B" w14:paraId="1CD1D28F" w14:textId="77777777" w:rsidTr="00B43DFF">
        <w:tc>
          <w:tcPr>
            <w:tcW w:w="984" w:type="dxa"/>
            <w:vAlign w:val="center"/>
          </w:tcPr>
          <w:p w14:paraId="0BB1FA21" w14:textId="77777777" w:rsidR="00C46EAA" w:rsidRPr="0036023B" w:rsidRDefault="00C46EAA" w:rsidP="00C46EAA">
            <w:pPr>
              <w:autoSpaceDE w:val="0"/>
              <w:autoSpaceDN w:val="0"/>
              <w:adjustRightInd w:val="0"/>
              <w:spacing w:before="29" w:line="288" w:lineRule="auto"/>
              <w:ind w:left="15"/>
              <w:jc w:val="center"/>
              <w:rPr>
                <w:color w:val="000000"/>
                <w:sz w:val="24"/>
              </w:rPr>
            </w:pPr>
            <w:r w:rsidRPr="0036023B">
              <w:rPr>
                <w:color w:val="000000"/>
                <w:sz w:val="24"/>
              </w:rPr>
              <w:t>3</w:t>
            </w:r>
          </w:p>
        </w:tc>
        <w:tc>
          <w:tcPr>
            <w:tcW w:w="2876" w:type="dxa"/>
            <w:vAlign w:val="center"/>
          </w:tcPr>
          <w:p w14:paraId="45D578AA" w14:textId="77777777" w:rsidR="00C46EAA" w:rsidRPr="0036023B" w:rsidRDefault="00C46EAA" w:rsidP="00C46EAA">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5008" w:type="dxa"/>
            <w:vAlign w:val="center"/>
          </w:tcPr>
          <w:p w14:paraId="2982DFD6" w14:textId="77777777" w:rsidR="00C46EAA" w:rsidRPr="0036023B" w:rsidRDefault="00C46EAA" w:rsidP="00C46EAA">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C46EAA" w:rsidRPr="0036023B" w14:paraId="04DB6558" w14:textId="77777777" w:rsidTr="00B43DFF">
        <w:tc>
          <w:tcPr>
            <w:tcW w:w="984" w:type="dxa"/>
            <w:vAlign w:val="center"/>
          </w:tcPr>
          <w:p w14:paraId="38878C2B" w14:textId="77777777" w:rsidR="00C46EAA" w:rsidRPr="0036023B" w:rsidRDefault="00C46EAA" w:rsidP="00C46EAA">
            <w:pPr>
              <w:autoSpaceDE w:val="0"/>
              <w:autoSpaceDN w:val="0"/>
              <w:adjustRightInd w:val="0"/>
              <w:spacing w:before="29" w:line="288" w:lineRule="auto"/>
              <w:ind w:left="15"/>
              <w:jc w:val="center"/>
              <w:rPr>
                <w:color w:val="000000"/>
                <w:sz w:val="24"/>
              </w:rPr>
            </w:pPr>
            <w:r w:rsidRPr="0036023B">
              <w:rPr>
                <w:color w:val="000000"/>
                <w:sz w:val="24"/>
              </w:rPr>
              <w:t>4</w:t>
            </w:r>
          </w:p>
        </w:tc>
        <w:tc>
          <w:tcPr>
            <w:tcW w:w="2876" w:type="dxa"/>
            <w:vAlign w:val="center"/>
          </w:tcPr>
          <w:p w14:paraId="43192DC1" w14:textId="77777777" w:rsidR="00C46EAA" w:rsidRPr="0036023B" w:rsidRDefault="00C46EAA" w:rsidP="00C46EAA">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5008" w:type="dxa"/>
            <w:vAlign w:val="center"/>
          </w:tcPr>
          <w:p w14:paraId="37FD20AD" w14:textId="77777777" w:rsidR="00C46EAA" w:rsidRPr="0036023B" w:rsidRDefault="00C46EAA" w:rsidP="00C46EAA">
            <w:pPr>
              <w:autoSpaceDE w:val="0"/>
              <w:autoSpaceDN w:val="0"/>
              <w:adjustRightInd w:val="0"/>
              <w:spacing w:before="29" w:line="288" w:lineRule="auto"/>
              <w:ind w:left="15"/>
              <w:jc w:val="right"/>
              <w:rPr>
                <w:color w:val="000000"/>
                <w:kern w:val="0"/>
                <w:sz w:val="24"/>
              </w:rPr>
            </w:pPr>
            <w:r w:rsidRPr="0036023B">
              <w:rPr>
                <w:color w:val="000000"/>
                <w:kern w:val="0"/>
                <w:sz w:val="24"/>
              </w:rPr>
              <w:t>163.18</w:t>
            </w:r>
          </w:p>
        </w:tc>
      </w:tr>
      <w:tr w:rsidR="00C46EAA" w:rsidRPr="0036023B" w14:paraId="1477AFB1" w14:textId="77777777" w:rsidTr="00B43DFF">
        <w:tc>
          <w:tcPr>
            <w:tcW w:w="984" w:type="dxa"/>
            <w:vAlign w:val="center"/>
          </w:tcPr>
          <w:p w14:paraId="6FCB81EF" w14:textId="77777777" w:rsidR="00C46EAA" w:rsidRPr="0036023B" w:rsidRDefault="00C46EAA" w:rsidP="00C46EAA">
            <w:pPr>
              <w:autoSpaceDE w:val="0"/>
              <w:autoSpaceDN w:val="0"/>
              <w:adjustRightInd w:val="0"/>
              <w:spacing w:before="29" w:line="288" w:lineRule="auto"/>
              <w:ind w:left="15"/>
              <w:jc w:val="center"/>
              <w:rPr>
                <w:color w:val="000000"/>
                <w:sz w:val="24"/>
              </w:rPr>
            </w:pPr>
            <w:r w:rsidRPr="0036023B">
              <w:rPr>
                <w:color w:val="000000"/>
                <w:sz w:val="24"/>
              </w:rPr>
              <w:t>5</w:t>
            </w:r>
          </w:p>
        </w:tc>
        <w:tc>
          <w:tcPr>
            <w:tcW w:w="2876" w:type="dxa"/>
            <w:vAlign w:val="center"/>
          </w:tcPr>
          <w:p w14:paraId="6D44AB07" w14:textId="77777777" w:rsidR="00C46EAA" w:rsidRPr="0036023B" w:rsidRDefault="00C46EAA" w:rsidP="00C46EAA">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5008" w:type="dxa"/>
            <w:vAlign w:val="center"/>
          </w:tcPr>
          <w:p w14:paraId="7E621976" w14:textId="77777777" w:rsidR="00C46EAA" w:rsidRPr="0036023B" w:rsidRDefault="00C46EAA" w:rsidP="00C46EAA">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C46EAA" w:rsidRPr="0036023B" w14:paraId="39A61B3B" w14:textId="77777777" w:rsidTr="00B43DFF">
        <w:tc>
          <w:tcPr>
            <w:tcW w:w="984" w:type="dxa"/>
            <w:vAlign w:val="center"/>
          </w:tcPr>
          <w:p w14:paraId="4E9BDB76" w14:textId="77777777" w:rsidR="00C46EAA" w:rsidRPr="0036023B" w:rsidRDefault="00C46EAA" w:rsidP="00C46EAA">
            <w:pPr>
              <w:autoSpaceDE w:val="0"/>
              <w:autoSpaceDN w:val="0"/>
              <w:adjustRightInd w:val="0"/>
              <w:spacing w:before="29" w:line="288" w:lineRule="auto"/>
              <w:ind w:left="15"/>
              <w:jc w:val="center"/>
              <w:rPr>
                <w:color w:val="000000"/>
                <w:sz w:val="24"/>
              </w:rPr>
            </w:pPr>
            <w:r w:rsidRPr="0036023B">
              <w:rPr>
                <w:color w:val="000000"/>
                <w:sz w:val="24"/>
              </w:rPr>
              <w:t>6</w:t>
            </w:r>
          </w:p>
        </w:tc>
        <w:tc>
          <w:tcPr>
            <w:tcW w:w="2876" w:type="dxa"/>
            <w:vAlign w:val="center"/>
          </w:tcPr>
          <w:p w14:paraId="4C3F269E" w14:textId="77777777" w:rsidR="00C46EAA" w:rsidRPr="0036023B" w:rsidRDefault="00C46EAA" w:rsidP="00C46EAA">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5008" w:type="dxa"/>
            <w:vAlign w:val="center"/>
          </w:tcPr>
          <w:p w14:paraId="2DB952B1" w14:textId="77777777" w:rsidR="00C46EAA" w:rsidRPr="0036023B" w:rsidRDefault="00C46EAA" w:rsidP="00C46EAA">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C46EAA" w:rsidRPr="0036023B" w14:paraId="1B69C7A9" w14:textId="77777777" w:rsidTr="00B43DFF">
        <w:tc>
          <w:tcPr>
            <w:tcW w:w="984" w:type="dxa"/>
            <w:vAlign w:val="center"/>
          </w:tcPr>
          <w:p w14:paraId="346F727D" w14:textId="77777777" w:rsidR="00C46EAA" w:rsidRPr="0036023B" w:rsidRDefault="00C46EAA" w:rsidP="00C46EAA">
            <w:pPr>
              <w:autoSpaceDE w:val="0"/>
              <w:autoSpaceDN w:val="0"/>
              <w:adjustRightInd w:val="0"/>
              <w:spacing w:before="29" w:line="288" w:lineRule="auto"/>
              <w:ind w:left="15"/>
              <w:jc w:val="center"/>
              <w:rPr>
                <w:color w:val="000000"/>
                <w:sz w:val="24"/>
              </w:rPr>
            </w:pPr>
            <w:r w:rsidRPr="0036023B">
              <w:rPr>
                <w:color w:val="000000"/>
                <w:sz w:val="24"/>
              </w:rPr>
              <w:t>7</w:t>
            </w:r>
          </w:p>
        </w:tc>
        <w:tc>
          <w:tcPr>
            <w:tcW w:w="2876" w:type="dxa"/>
            <w:vAlign w:val="center"/>
          </w:tcPr>
          <w:p w14:paraId="3287E6E6" w14:textId="77777777" w:rsidR="00C46EAA" w:rsidRPr="0036023B" w:rsidRDefault="00C46EAA" w:rsidP="00C46EAA">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5008" w:type="dxa"/>
            <w:vAlign w:val="center"/>
          </w:tcPr>
          <w:p w14:paraId="22B1D5F4" w14:textId="77777777" w:rsidR="00C46EAA" w:rsidRPr="0036023B" w:rsidRDefault="00C46EAA" w:rsidP="00C46EAA">
            <w:pPr>
              <w:autoSpaceDE w:val="0"/>
              <w:autoSpaceDN w:val="0"/>
              <w:adjustRightInd w:val="0"/>
              <w:spacing w:before="29" w:line="288" w:lineRule="auto"/>
              <w:ind w:left="15"/>
              <w:jc w:val="right"/>
              <w:rPr>
                <w:color w:val="000000"/>
                <w:sz w:val="24"/>
              </w:rPr>
            </w:pPr>
            <w:r w:rsidRPr="0036023B">
              <w:rPr>
                <w:color w:val="000000"/>
                <w:sz w:val="24"/>
              </w:rPr>
              <w:t>-</w:t>
            </w:r>
          </w:p>
        </w:tc>
      </w:tr>
      <w:tr w:rsidR="00C46EAA" w:rsidRPr="0036023B" w14:paraId="7567034B" w14:textId="77777777" w:rsidTr="00B43DFF">
        <w:tc>
          <w:tcPr>
            <w:tcW w:w="984" w:type="dxa"/>
            <w:vAlign w:val="center"/>
          </w:tcPr>
          <w:p w14:paraId="441D65F3" w14:textId="77777777" w:rsidR="00C46EAA" w:rsidRPr="0036023B" w:rsidRDefault="00C46EAA" w:rsidP="00C46EAA">
            <w:pPr>
              <w:autoSpaceDE w:val="0"/>
              <w:autoSpaceDN w:val="0"/>
              <w:adjustRightInd w:val="0"/>
              <w:spacing w:before="29" w:line="288" w:lineRule="auto"/>
              <w:ind w:left="15"/>
              <w:jc w:val="center"/>
              <w:rPr>
                <w:color w:val="000000"/>
                <w:sz w:val="24"/>
              </w:rPr>
            </w:pPr>
            <w:r w:rsidRPr="0036023B">
              <w:rPr>
                <w:color w:val="000000"/>
                <w:sz w:val="24"/>
              </w:rPr>
              <w:t>8</w:t>
            </w:r>
          </w:p>
        </w:tc>
        <w:tc>
          <w:tcPr>
            <w:tcW w:w="2876" w:type="dxa"/>
            <w:vAlign w:val="center"/>
          </w:tcPr>
          <w:p w14:paraId="36DD0706" w14:textId="77777777" w:rsidR="00C46EAA" w:rsidRPr="0036023B" w:rsidRDefault="00C46EAA" w:rsidP="00C46EAA">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5008" w:type="dxa"/>
            <w:vAlign w:val="center"/>
          </w:tcPr>
          <w:p w14:paraId="586352A9" w14:textId="77777777" w:rsidR="00C46EAA" w:rsidRPr="0036023B" w:rsidRDefault="00C46EAA" w:rsidP="00C46EAA">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C46EAA" w:rsidRPr="0036023B" w14:paraId="25CB26FC" w14:textId="77777777" w:rsidTr="00B43DFF">
        <w:tc>
          <w:tcPr>
            <w:tcW w:w="984" w:type="dxa"/>
            <w:vAlign w:val="center"/>
          </w:tcPr>
          <w:p w14:paraId="0BF655A7" w14:textId="77777777" w:rsidR="00C46EAA" w:rsidRPr="0036023B" w:rsidRDefault="00C46EAA" w:rsidP="00C46EAA">
            <w:pPr>
              <w:autoSpaceDE w:val="0"/>
              <w:autoSpaceDN w:val="0"/>
              <w:adjustRightInd w:val="0"/>
              <w:spacing w:before="29" w:line="288" w:lineRule="auto"/>
              <w:ind w:left="15"/>
              <w:jc w:val="center"/>
              <w:rPr>
                <w:color w:val="000000"/>
                <w:sz w:val="24"/>
              </w:rPr>
            </w:pPr>
            <w:r w:rsidRPr="0036023B">
              <w:rPr>
                <w:color w:val="000000"/>
                <w:sz w:val="24"/>
              </w:rPr>
              <w:t>9</w:t>
            </w:r>
          </w:p>
        </w:tc>
        <w:tc>
          <w:tcPr>
            <w:tcW w:w="2876" w:type="dxa"/>
            <w:vAlign w:val="center"/>
          </w:tcPr>
          <w:p w14:paraId="04408F75" w14:textId="77777777" w:rsidR="00C46EAA" w:rsidRPr="0036023B" w:rsidRDefault="00C46EAA" w:rsidP="00C46EAA">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5008" w:type="dxa"/>
            <w:vAlign w:val="center"/>
          </w:tcPr>
          <w:p w14:paraId="3BCC404A" w14:textId="77777777" w:rsidR="00C46EAA" w:rsidRPr="0036023B" w:rsidRDefault="00C46EAA" w:rsidP="00C46EAA">
            <w:pPr>
              <w:autoSpaceDE w:val="0"/>
              <w:autoSpaceDN w:val="0"/>
              <w:adjustRightInd w:val="0"/>
              <w:spacing w:before="29" w:line="288" w:lineRule="auto"/>
              <w:ind w:left="15"/>
              <w:jc w:val="right"/>
              <w:rPr>
                <w:color w:val="000000"/>
                <w:kern w:val="0"/>
                <w:sz w:val="24"/>
              </w:rPr>
            </w:pPr>
            <w:r w:rsidRPr="0036023B">
              <w:rPr>
                <w:color w:val="000000"/>
                <w:kern w:val="0"/>
                <w:sz w:val="24"/>
              </w:rPr>
              <w:t>863.63</w:t>
            </w:r>
          </w:p>
        </w:tc>
      </w:tr>
    </w:tbl>
    <w:p w14:paraId="7DA34BB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7C9B9D57"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78EFFCED"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w:t>
      </w:r>
      <w:r w:rsidR="00E231B5" w:rsidRPr="00E231B5">
        <w:rPr>
          <w:rFonts w:ascii="宋体" w:hAnsi="宋体" w:hint="eastAsia"/>
          <w:color w:val="000000"/>
          <w:sz w:val="24"/>
        </w:rPr>
        <w:t>报告期末指数投资前十名股票中存在流通受限情况的说明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433554" w:rsidRPr="0036023B" w14:paraId="0F895EFB" w14:textId="77777777" w:rsidTr="00433554">
        <w:trPr>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9C706B6" w14:textId="77777777" w:rsidR="00433554" w:rsidRPr="0036023B" w:rsidRDefault="00433554" w:rsidP="00433554">
            <w:pPr>
              <w:spacing w:before="29" w:line="288" w:lineRule="auto"/>
              <w:ind w:left="17"/>
              <w:jc w:val="center"/>
              <w:rPr>
                <w:color w:val="000000"/>
                <w:sz w:val="24"/>
              </w:rPr>
            </w:pPr>
            <w:r w:rsidRPr="0036023B">
              <w:rPr>
                <w:color w:val="000000"/>
                <w:sz w:val="24"/>
              </w:rPr>
              <w:t>序号</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53593C46" w14:textId="77777777" w:rsidR="00433554" w:rsidRPr="0036023B" w:rsidRDefault="00433554" w:rsidP="00433554">
            <w:pPr>
              <w:spacing w:before="29" w:line="288" w:lineRule="auto"/>
              <w:ind w:left="17"/>
              <w:jc w:val="center"/>
              <w:rPr>
                <w:color w:val="000000"/>
                <w:sz w:val="24"/>
              </w:rPr>
            </w:pPr>
            <w:r w:rsidRPr="0036023B">
              <w:rPr>
                <w:color w:val="000000"/>
                <w:sz w:val="24"/>
              </w:rPr>
              <w:t>股票代码</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tcPr>
          <w:p w14:paraId="216A2033" w14:textId="77777777" w:rsidR="00433554" w:rsidRPr="0036023B" w:rsidRDefault="00433554" w:rsidP="00433554">
            <w:pPr>
              <w:spacing w:before="29" w:line="288" w:lineRule="auto"/>
              <w:ind w:left="17"/>
              <w:jc w:val="center"/>
              <w:rPr>
                <w:color w:val="000000"/>
                <w:sz w:val="24"/>
              </w:rPr>
            </w:pPr>
            <w:r w:rsidRPr="0036023B">
              <w:rPr>
                <w:color w:val="000000"/>
                <w:sz w:val="24"/>
              </w:rPr>
              <w:t>股票名称</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tcPr>
          <w:p w14:paraId="7F620509" w14:textId="77777777" w:rsidR="00433554" w:rsidRPr="0036023B" w:rsidRDefault="00433554" w:rsidP="00433554">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6E683988" w14:textId="77777777" w:rsidR="00433554" w:rsidRPr="0036023B" w:rsidRDefault="00433554" w:rsidP="00433554">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2F73FBA3" w14:textId="77777777" w:rsidR="00433554" w:rsidRPr="0036023B" w:rsidRDefault="00433554" w:rsidP="00433554">
            <w:pPr>
              <w:spacing w:before="29" w:line="288" w:lineRule="auto"/>
              <w:ind w:left="17"/>
              <w:jc w:val="center"/>
              <w:rPr>
                <w:color w:val="000000"/>
                <w:sz w:val="24"/>
              </w:rPr>
            </w:pPr>
            <w:r w:rsidRPr="0036023B">
              <w:rPr>
                <w:color w:val="000000"/>
                <w:sz w:val="24"/>
              </w:rPr>
              <w:t>流通受限情况说明</w:t>
            </w:r>
          </w:p>
        </w:tc>
      </w:tr>
      <w:tr w:rsidR="00C46EAA" w14:paraId="01C9223E" w14:textId="77777777" w:rsidTr="00433554">
        <w:trPr>
          <w:jc w:val="center"/>
        </w:trPr>
        <w:tc>
          <w:tcPr>
            <w:tcW w:w="1129" w:type="dxa"/>
            <w:tcBorders>
              <w:top w:val="single" w:sz="4" w:space="0" w:color="auto"/>
              <w:left w:val="single" w:sz="4" w:space="0" w:color="auto"/>
              <w:bottom w:val="single" w:sz="4" w:space="0" w:color="auto"/>
              <w:right w:val="single" w:sz="4" w:space="0" w:color="auto"/>
            </w:tcBorders>
            <w:vAlign w:val="center"/>
          </w:tcPr>
          <w:p w14:paraId="240D7098" w14:textId="77777777" w:rsidR="00C46EAA" w:rsidRPr="00433554" w:rsidRDefault="00C46EAA" w:rsidP="00C46EAA">
            <w:pPr>
              <w:spacing w:before="29" w:line="288" w:lineRule="auto"/>
              <w:ind w:left="17"/>
              <w:jc w:val="center"/>
              <w:rPr>
                <w:color w:val="000000"/>
                <w:sz w:val="24"/>
              </w:rPr>
            </w:pPr>
            <w:r>
              <w:rPr>
                <w:color w:val="000000"/>
                <w:sz w:val="24"/>
              </w:rPr>
              <w:t>1</w:t>
            </w:r>
          </w:p>
        </w:tc>
        <w:tc>
          <w:tcPr>
            <w:tcW w:w="1356" w:type="dxa"/>
            <w:tcBorders>
              <w:top w:val="single" w:sz="4" w:space="0" w:color="auto"/>
              <w:left w:val="single" w:sz="4" w:space="0" w:color="auto"/>
              <w:bottom w:val="single" w:sz="4" w:space="0" w:color="auto"/>
              <w:right w:val="single" w:sz="4" w:space="0" w:color="auto"/>
            </w:tcBorders>
            <w:vAlign w:val="center"/>
          </w:tcPr>
          <w:p w14:paraId="32A52D8B" w14:textId="77777777" w:rsidR="00C46EAA" w:rsidRPr="00433554" w:rsidRDefault="00C46EAA" w:rsidP="00C46EAA">
            <w:pPr>
              <w:spacing w:before="29" w:line="288" w:lineRule="auto"/>
              <w:ind w:left="17"/>
              <w:jc w:val="center"/>
              <w:rPr>
                <w:color w:val="000000"/>
                <w:sz w:val="24"/>
              </w:rPr>
            </w:pPr>
            <w:r>
              <w:rPr>
                <w:color w:val="000000"/>
                <w:sz w:val="24"/>
              </w:rPr>
              <w:t>000166</w:t>
            </w:r>
          </w:p>
        </w:tc>
        <w:tc>
          <w:tcPr>
            <w:tcW w:w="1355" w:type="dxa"/>
            <w:tcBorders>
              <w:top w:val="single" w:sz="4" w:space="0" w:color="auto"/>
              <w:left w:val="single" w:sz="4" w:space="0" w:color="auto"/>
              <w:bottom w:val="single" w:sz="4" w:space="0" w:color="auto"/>
              <w:right w:val="single" w:sz="4" w:space="0" w:color="auto"/>
            </w:tcBorders>
            <w:vAlign w:val="center"/>
          </w:tcPr>
          <w:p w14:paraId="05D0FB6D" w14:textId="77777777" w:rsidR="00C46EAA" w:rsidRPr="00433554" w:rsidRDefault="00C46EAA" w:rsidP="00C46EAA">
            <w:pPr>
              <w:spacing w:before="29" w:line="288" w:lineRule="auto"/>
              <w:ind w:left="17"/>
              <w:jc w:val="center"/>
              <w:rPr>
                <w:color w:val="000000"/>
                <w:sz w:val="24"/>
              </w:rPr>
            </w:pPr>
            <w:r>
              <w:rPr>
                <w:color w:val="000000"/>
                <w:sz w:val="24"/>
              </w:rPr>
              <w:t>申万宏源</w:t>
            </w:r>
          </w:p>
        </w:tc>
        <w:tc>
          <w:tcPr>
            <w:tcW w:w="1880" w:type="dxa"/>
            <w:tcBorders>
              <w:top w:val="single" w:sz="4" w:space="0" w:color="auto"/>
              <w:left w:val="single" w:sz="4" w:space="0" w:color="auto"/>
              <w:bottom w:val="single" w:sz="4" w:space="0" w:color="auto"/>
              <w:right w:val="single" w:sz="4" w:space="0" w:color="auto"/>
            </w:tcBorders>
            <w:vAlign w:val="center"/>
          </w:tcPr>
          <w:p w14:paraId="3D4A347A" w14:textId="77777777" w:rsidR="00C46EAA" w:rsidRPr="00433554" w:rsidRDefault="00C46EAA" w:rsidP="00C46EAA">
            <w:pPr>
              <w:spacing w:before="29" w:line="288" w:lineRule="auto"/>
              <w:ind w:left="17"/>
              <w:jc w:val="center"/>
              <w:rPr>
                <w:color w:val="000000"/>
                <w:sz w:val="24"/>
              </w:rPr>
            </w:pPr>
            <w:r>
              <w:rPr>
                <w:color w:val="000000"/>
                <w:sz w:val="24"/>
              </w:rPr>
              <w:t>858,031.25</w:t>
            </w:r>
          </w:p>
        </w:tc>
        <w:tc>
          <w:tcPr>
            <w:tcW w:w="1724" w:type="dxa"/>
            <w:tcBorders>
              <w:top w:val="single" w:sz="4" w:space="0" w:color="auto"/>
              <w:left w:val="single" w:sz="4" w:space="0" w:color="auto"/>
              <w:bottom w:val="single" w:sz="4" w:space="0" w:color="auto"/>
              <w:right w:val="single" w:sz="4" w:space="0" w:color="auto"/>
            </w:tcBorders>
            <w:vAlign w:val="center"/>
          </w:tcPr>
          <w:p w14:paraId="62CC08C8" w14:textId="77777777" w:rsidR="00C46EAA" w:rsidRPr="00433554" w:rsidRDefault="00C46EAA" w:rsidP="00C46EAA">
            <w:pPr>
              <w:spacing w:before="29" w:line="288" w:lineRule="auto"/>
              <w:ind w:left="17"/>
              <w:jc w:val="center"/>
              <w:rPr>
                <w:color w:val="000000"/>
                <w:sz w:val="24"/>
              </w:rPr>
            </w:pPr>
            <w:r>
              <w:rPr>
                <w:color w:val="000000"/>
                <w:sz w:val="24"/>
              </w:rPr>
              <w:t>1.98</w:t>
            </w:r>
          </w:p>
        </w:tc>
        <w:tc>
          <w:tcPr>
            <w:tcW w:w="1424" w:type="dxa"/>
            <w:tcBorders>
              <w:top w:val="single" w:sz="4" w:space="0" w:color="auto"/>
              <w:left w:val="single" w:sz="4" w:space="0" w:color="auto"/>
              <w:bottom w:val="single" w:sz="4" w:space="0" w:color="auto"/>
              <w:right w:val="single" w:sz="4" w:space="0" w:color="auto"/>
            </w:tcBorders>
            <w:vAlign w:val="center"/>
          </w:tcPr>
          <w:p w14:paraId="4879C00A" w14:textId="77777777" w:rsidR="00C46EAA" w:rsidRPr="00433554" w:rsidRDefault="00C46EAA" w:rsidP="00C46EAA">
            <w:pPr>
              <w:spacing w:before="29" w:line="288" w:lineRule="auto"/>
              <w:ind w:left="17"/>
              <w:jc w:val="center"/>
              <w:rPr>
                <w:color w:val="000000"/>
                <w:sz w:val="24"/>
              </w:rPr>
            </w:pPr>
            <w:r>
              <w:rPr>
                <w:color w:val="000000"/>
                <w:sz w:val="24"/>
              </w:rPr>
              <w:t>重大事项</w:t>
            </w:r>
          </w:p>
        </w:tc>
      </w:tr>
    </w:tbl>
    <w:p w14:paraId="1C335980" w14:textId="77777777" w:rsidR="00CF57A4" w:rsidRDefault="00CF57A4">
      <w:pPr>
        <w:autoSpaceDE w:val="0"/>
        <w:autoSpaceDN w:val="0"/>
        <w:adjustRightInd w:val="0"/>
        <w:spacing w:before="29" w:line="288" w:lineRule="auto"/>
        <w:ind w:firstLineChars="200" w:firstLine="480"/>
        <w:jc w:val="left"/>
        <w:rPr>
          <w:rFonts w:ascii="宋体" w:hAnsi="宋体"/>
          <w:color w:val="000000"/>
          <w:sz w:val="24"/>
        </w:rPr>
      </w:pPr>
    </w:p>
    <w:p w14:paraId="78FD4716" w14:textId="77777777" w:rsidR="00CF57A4" w:rsidRDefault="00B13D46">
      <w:pPr>
        <w:spacing w:before="50" w:line="360" w:lineRule="auto"/>
        <w:rPr>
          <w:rFonts w:ascii="宋体" w:hAnsi="宋体"/>
          <w:color w:val="000000"/>
          <w:sz w:val="24"/>
        </w:rPr>
      </w:pPr>
      <w:r>
        <w:rPr>
          <w:rFonts w:ascii="宋体" w:hAnsi="宋体" w:hint="eastAsia"/>
          <w:color w:val="000000"/>
          <w:sz w:val="24"/>
        </w:rPr>
        <w:t xml:space="preserve">    （6）报告期末积极投资前五名股票中存在流通受限情况的说明</w:t>
      </w:r>
    </w:p>
    <w:p w14:paraId="279D01B1"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4D56AFF4"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11A8F684"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1A05D563" w14:textId="77777777" w:rsidR="00CF57A4" w:rsidRDefault="00CF57A4">
      <w:pPr>
        <w:spacing w:before="50" w:line="360" w:lineRule="auto"/>
        <w:ind w:firstLineChars="200" w:firstLine="480"/>
        <w:rPr>
          <w:rFonts w:ascii="宋体" w:hAnsi="宋体"/>
          <w:color w:val="000000"/>
          <w:sz w:val="24"/>
        </w:rPr>
      </w:pPr>
    </w:p>
    <w:p w14:paraId="6CD7E99D" w14:textId="77777777" w:rsidR="00CF57A4" w:rsidRDefault="00CF57A4">
      <w:pPr>
        <w:spacing w:before="50" w:line="360" w:lineRule="auto"/>
        <w:rPr>
          <w:rFonts w:ascii="宋体" w:hAnsi="宋体"/>
          <w:color w:val="000000"/>
          <w:sz w:val="24"/>
        </w:rPr>
      </w:pPr>
    </w:p>
    <w:p w14:paraId="322A2425" w14:textId="77777777" w:rsidR="00CF57A4" w:rsidRDefault="00B13D46">
      <w:pPr>
        <w:pStyle w:val="af1"/>
        <w:rPr>
          <w:rFonts w:eastAsia="黑体"/>
          <w:color w:val="000000"/>
          <w:kern w:val="0"/>
          <w:sz w:val="30"/>
        </w:rPr>
      </w:pPr>
      <w:bookmarkStart w:id="86" w:name="_Toc109537391"/>
      <w:bookmarkEnd w:id="83"/>
      <w:bookmarkEnd w:id="84"/>
      <w:bookmarkEnd w:id="85"/>
      <w:r>
        <w:rPr>
          <w:rFonts w:eastAsia="黑体"/>
          <w:color w:val="000000"/>
          <w:kern w:val="0"/>
          <w:sz w:val="30"/>
        </w:rPr>
        <w:br w:type="page"/>
      </w:r>
      <w:bookmarkStart w:id="87" w:name="_Toc320704363"/>
      <w:bookmarkStart w:id="88" w:name="_Toc320703951"/>
      <w:bookmarkStart w:id="89" w:name="_Toc320704003"/>
      <w:bookmarkStart w:id="90" w:name="_Toc320704076"/>
      <w:bookmarkStart w:id="91" w:name="_Toc322519878"/>
      <w:bookmarkStart w:id="92" w:name="_Toc322002727"/>
      <w:r>
        <w:rPr>
          <w:rFonts w:eastAsia="黑体" w:hint="eastAsia"/>
          <w:color w:val="000000"/>
          <w:kern w:val="0"/>
          <w:sz w:val="30"/>
        </w:rPr>
        <w:t>十一、基金的业绩</w:t>
      </w:r>
      <w:bookmarkEnd w:id="87"/>
      <w:bookmarkEnd w:id="88"/>
      <w:bookmarkEnd w:id="89"/>
      <w:bookmarkEnd w:id="90"/>
      <w:bookmarkEnd w:id="91"/>
      <w:bookmarkEnd w:id="92"/>
    </w:p>
    <w:p w14:paraId="15B97FE1" w14:textId="77777777" w:rsidR="00CF57A4" w:rsidRDefault="00B13D46">
      <w:pPr>
        <w:spacing w:line="360" w:lineRule="auto"/>
        <w:ind w:firstLineChars="200" w:firstLine="480"/>
        <w:rPr>
          <w:rFonts w:ascii="宋体" w:hAnsi="宋体"/>
          <w:sz w:val="24"/>
          <w:szCs w:val="21"/>
        </w:rPr>
      </w:pPr>
      <w:r>
        <w:rPr>
          <w:rFonts w:ascii="宋体" w:hAnsi="宋体" w:hint="eastAsia"/>
          <w:sz w:val="24"/>
          <w:szCs w:val="21"/>
        </w:rPr>
        <w:t>基金业绩截止日为</w:t>
      </w:r>
      <w:r w:rsidR="003C4007">
        <w:rPr>
          <w:rFonts w:ascii="宋体" w:hAnsi="宋体" w:hint="eastAsia"/>
          <w:sz w:val="24"/>
          <w:szCs w:val="21"/>
        </w:rPr>
        <w:t>201</w:t>
      </w:r>
      <w:r w:rsidR="003C4007">
        <w:rPr>
          <w:rFonts w:ascii="宋体" w:hAnsi="宋体"/>
          <w:sz w:val="24"/>
          <w:szCs w:val="21"/>
        </w:rPr>
        <w:t>6</w:t>
      </w:r>
      <w:r w:rsidR="003C4007">
        <w:rPr>
          <w:rFonts w:ascii="宋体" w:hAnsi="宋体" w:hint="eastAsia"/>
          <w:sz w:val="24"/>
          <w:szCs w:val="21"/>
        </w:rPr>
        <w:t>年</w:t>
      </w:r>
      <w:r w:rsidR="003C4007">
        <w:rPr>
          <w:rFonts w:ascii="宋体" w:hAnsi="宋体"/>
          <w:sz w:val="24"/>
          <w:szCs w:val="21"/>
        </w:rPr>
        <w:t>12</w:t>
      </w:r>
      <w:r>
        <w:rPr>
          <w:rFonts w:ascii="宋体" w:hAnsi="宋体" w:hint="eastAsia"/>
          <w:sz w:val="24"/>
          <w:szCs w:val="21"/>
        </w:rPr>
        <w:t>月</w:t>
      </w:r>
      <w:r w:rsidR="00433554">
        <w:rPr>
          <w:rFonts w:ascii="宋体" w:hAnsi="宋体"/>
          <w:sz w:val="24"/>
          <w:szCs w:val="21"/>
        </w:rPr>
        <w:t>3</w:t>
      </w:r>
      <w:r w:rsidR="003C4007">
        <w:rPr>
          <w:rFonts w:ascii="宋体" w:hAnsi="宋体"/>
          <w:sz w:val="24"/>
          <w:szCs w:val="21"/>
        </w:rPr>
        <w:t>1</w:t>
      </w:r>
      <w:r>
        <w:rPr>
          <w:rFonts w:ascii="宋体" w:hAnsi="宋体" w:hint="eastAsia"/>
          <w:sz w:val="24"/>
          <w:szCs w:val="21"/>
        </w:rPr>
        <w:t>日，所载财务数据未经审计师审计。</w:t>
      </w:r>
    </w:p>
    <w:p w14:paraId="086B8573" w14:textId="77777777" w:rsidR="00CF57A4" w:rsidRDefault="00B13D46">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FEB54C9" w14:textId="77777777" w:rsidR="00CF57A4" w:rsidRDefault="00B13D46">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2178"/>
        <w:gridCol w:w="1097"/>
        <w:gridCol w:w="1044"/>
        <w:gridCol w:w="1104"/>
        <w:gridCol w:w="1044"/>
        <w:gridCol w:w="1057"/>
        <w:gridCol w:w="1044"/>
      </w:tblGrid>
      <w:tr w:rsidR="00CF57A4" w14:paraId="483BF9E8"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22206BDA"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14:paraId="50D652F3"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44" w:type="dxa"/>
            <w:tcBorders>
              <w:top w:val="single" w:sz="8" w:space="0" w:color="000000"/>
              <w:left w:val="single" w:sz="8" w:space="0" w:color="000000"/>
              <w:bottom w:val="single" w:sz="8" w:space="0" w:color="000000"/>
              <w:right w:val="single" w:sz="8" w:space="0" w:color="000000"/>
            </w:tcBorders>
            <w:vAlign w:val="center"/>
          </w:tcPr>
          <w:p w14:paraId="49391C6D"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104" w:type="dxa"/>
            <w:tcBorders>
              <w:top w:val="single" w:sz="8" w:space="0" w:color="000000"/>
              <w:left w:val="single" w:sz="8" w:space="0" w:color="000000"/>
              <w:bottom w:val="single" w:sz="8" w:space="0" w:color="000000"/>
              <w:right w:val="single" w:sz="8" w:space="0" w:color="000000"/>
            </w:tcBorders>
            <w:vAlign w:val="center"/>
          </w:tcPr>
          <w:p w14:paraId="2F046DDF"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57F7C98B"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57" w:type="dxa"/>
            <w:tcBorders>
              <w:top w:val="single" w:sz="8" w:space="0" w:color="000000"/>
              <w:left w:val="single" w:sz="8" w:space="0" w:color="000000"/>
              <w:bottom w:val="single" w:sz="8" w:space="0" w:color="000000"/>
              <w:right w:val="single" w:sz="8" w:space="0" w:color="000000"/>
            </w:tcBorders>
            <w:vAlign w:val="center"/>
          </w:tcPr>
          <w:p w14:paraId="57FBC8EA"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715796AA"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DB30BC" w14:paraId="2644B3B2"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FEF26C0" w14:textId="77777777" w:rsidR="00DB30BC" w:rsidRDefault="00DB30BC" w:rsidP="00DB30BC">
            <w:pPr>
              <w:autoSpaceDE w:val="0"/>
              <w:autoSpaceDN w:val="0"/>
              <w:adjustRightInd w:val="0"/>
              <w:spacing w:before="29" w:line="288" w:lineRule="auto"/>
              <w:ind w:left="15"/>
              <w:jc w:val="left"/>
              <w:rPr>
                <w:rFonts w:ascii="宋体" w:hAnsi="宋体" w:cs="Arial"/>
                <w:color w:val="000000"/>
                <w:kern w:val="0"/>
                <w:sz w:val="24"/>
              </w:rPr>
            </w:pPr>
            <w:r>
              <w:rPr>
                <w:color w:val="000000"/>
                <w:sz w:val="24"/>
              </w:rPr>
              <w:t>过去三个月</w:t>
            </w:r>
          </w:p>
        </w:tc>
        <w:tc>
          <w:tcPr>
            <w:tcW w:w="1097" w:type="dxa"/>
            <w:tcBorders>
              <w:top w:val="single" w:sz="8" w:space="0" w:color="000000"/>
              <w:left w:val="single" w:sz="8" w:space="0" w:color="000000"/>
              <w:bottom w:val="single" w:sz="8" w:space="0" w:color="000000"/>
              <w:right w:val="single" w:sz="8" w:space="0" w:color="000000"/>
            </w:tcBorders>
            <w:vAlign w:val="center"/>
          </w:tcPr>
          <w:p w14:paraId="54AE7C0D" w14:textId="77777777" w:rsidR="00DB30BC" w:rsidRDefault="00DB30BC" w:rsidP="00DB30BC">
            <w:pPr>
              <w:autoSpaceDE w:val="0"/>
              <w:autoSpaceDN w:val="0"/>
              <w:adjustRightInd w:val="0"/>
              <w:spacing w:before="29" w:line="288" w:lineRule="auto"/>
              <w:ind w:left="15"/>
              <w:jc w:val="center"/>
              <w:rPr>
                <w:rFonts w:cs="Arial"/>
                <w:color w:val="000000"/>
                <w:kern w:val="0"/>
                <w:sz w:val="24"/>
              </w:rPr>
            </w:pPr>
            <w:r>
              <w:rPr>
                <w:color w:val="000000"/>
                <w:sz w:val="24"/>
              </w:rPr>
              <w:t>-0.07%</w:t>
            </w:r>
          </w:p>
        </w:tc>
        <w:tc>
          <w:tcPr>
            <w:tcW w:w="1044" w:type="dxa"/>
            <w:tcBorders>
              <w:top w:val="single" w:sz="8" w:space="0" w:color="000000"/>
              <w:left w:val="single" w:sz="8" w:space="0" w:color="000000"/>
              <w:bottom w:val="single" w:sz="8" w:space="0" w:color="000000"/>
              <w:right w:val="single" w:sz="8" w:space="0" w:color="000000"/>
            </w:tcBorders>
            <w:vAlign w:val="center"/>
          </w:tcPr>
          <w:p w14:paraId="44D9D291" w14:textId="77777777" w:rsidR="00DB30BC" w:rsidRDefault="00DB30BC" w:rsidP="00DB30BC">
            <w:pPr>
              <w:autoSpaceDE w:val="0"/>
              <w:autoSpaceDN w:val="0"/>
              <w:adjustRightInd w:val="0"/>
              <w:spacing w:before="29" w:line="288" w:lineRule="auto"/>
              <w:ind w:left="15"/>
              <w:jc w:val="center"/>
              <w:rPr>
                <w:rFonts w:cs="Arial"/>
                <w:color w:val="000000"/>
                <w:kern w:val="0"/>
                <w:sz w:val="24"/>
              </w:rPr>
            </w:pPr>
            <w:r>
              <w:rPr>
                <w:color w:val="000000"/>
                <w:sz w:val="24"/>
              </w:rPr>
              <w:t>0.88%</w:t>
            </w:r>
          </w:p>
        </w:tc>
        <w:tc>
          <w:tcPr>
            <w:tcW w:w="1104" w:type="dxa"/>
            <w:tcBorders>
              <w:top w:val="single" w:sz="8" w:space="0" w:color="000000"/>
              <w:left w:val="single" w:sz="8" w:space="0" w:color="000000"/>
              <w:bottom w:val="single" w:sz="8" w:space="0" w:color="000000"/>
              <w:right w:val="single" w:sz="8" w:space="0" w:color="000000"/>
            </w:tcBorders>
            <w:vAlign w:val="center"/>
          </w:tcPr>
          <w:p w14:paraId="736FE854" w14:textId="77777777" w:rsidR="00DB30BC" w:rsidRDefault="00DB30BC" w:rsidP="00DB30BC">
            <w:pPr>
              <w:autoSpaceDE w:val="0"/>
              <w:autoSpaceDN w:val="0"/>
              <w:adjustRightInd w:val="0"/>
              <w:spacing w:before="29" w:line="288" w:lineRule="auto"/>
              <w:ind w:left="15"/>
              <w:jc w:val="center"/>
              <w:rPr>
                <w:rFonts w:cs="Arial"/>
                <w:color w:val="000000"/>
                <w:kern w:val="0"/>
                <w:sz w:val="24"/>
              </w:rPr>
            </w:pPr>
            <w:r>
              <w:rPr>
                <w:color w:val="000000"/>
                <w:sz w:val="24"/>
              </w:rPr>
              <w:t>-0.08%</w:t>
            </w:r>
          </w:p>
        </w:tc>
        <w:tc>
          <w:tcPr>
            <w:tcW w:w="1044" w:type="dxa"/>
            <w:tcBorders>
              <w:top w:val="single" w:sz="8" w:space="0" w:color="000000"/>
              <w:left w:val="single" w:sz="8" w:space="0" w:color="000000"/>
              <w:bottom w:val="single" w:sz="8" w:space="0" w:color="000000"/>
              <w:right w:val="single" w:sz="8" w:space="0" w:color="000000"/>
            </w:tcBorders>
            <w:vAlign w:val="center"/>
          </w:tcPr>
          <w:p w14:paraId="2730CEAF" w14:textId="77777777" w:rsidR="00DB30BC" w:rsidRDefault="00DB30BC" w:rsidP="00DB30BC">
            <w:pPr>
              <w:autoSpaceDE w:val="0"/>
              <w:autoSpaceDN w:val="0"/>
              <w:adjustRightInd w:val="0"/>
              <w:spacing w:before="29" w:line="288" w:lineRule="auto"/>
              <w:ind w:left="15"/>
              <w:jc w:val="center"/>
              <w:rPr>
                <w:rFonts w:cs="Arial"/>
                <w:color w:val="000000"/>
                <w:kern w:val="0"/>
                <w:sz w:val="24"/>
              </w:rPr>
            </w:pPr>
            <w:r>
              <w:rPr>
                <w:color w:val="000000"/>
                <w:sz w:val="24"/>
              </w:rPr>
              <w:t>0.89%</w:t>
            </w:r>
          </w:p>
        </w:tc>
        <w:tc>
          <w:tcPr>
            <w:tcW w:w="1057" w:type="dxa"/>
            <w:tcBorders>
              <w:top w:val="single" w:sz="8" w:space="0" w:color="000000"/>
              <w:left w:val="single" w:sz="8" w:space="0" w:color="000000"/>
              <w:bottom w:val="single" w:sz="8" w:space="0" w:color="000000"/>
              <w:right w:val="single" w:sz="8" w:space="0" w:color="000000"/>
            </w:tcBorders>
            <w:vAlign w:val="center"/>
          </w:tcPr>
          <w:p w14:paraId="1675E645" w14:textId="77777777" w:rsidR="00DB30BC" w:rsidRDefault="00DB30BC" w:rsidP="00DB30BC">
            <w:pPr>
              <w:autoSpaceDE w:val="0"/>
              <w:autoSpaceDN w:val="0"/>
              <w:adjustRightInd w:val="0"/>
              <w:spacing w:before="29" w:line="288" w:lineRule="auto"/>
              <w:ind w:left="15"/>
              <w:jc w:val="center"/>
              <w:rPr>
                <w:rFonts w:cs="Arial"/>
                <w:color w:val="000000"/>
                <w:kern w:val="0"/>
                <w:sz w:val="24"/>
              </w:rPr>
            </w:pPr>
            <w:r>
              <w:rPr>
                <w:color w:val="000000"/>
                <w:sz w:val="24"/>
              </w:rPr>
              <w:t>0.01%</w:t>
            </w:r>
          </w:p>
        </w:tc>
        <w:tc>
          <w:tcPr>
            <w:tcW w:w="1044" w:type="dxa"/>
            <w:tcBorders>
              <w:top w:val="single" w:sz="8" w:space="0" w:color="000000"/>
              <w:left w:val="single" w:sz="8" w:space="0" w:color="000000"/>
              <w:bottom w:val="single" w:sz="8" w:space="0" w:color="000000"/>
              <w:right w:val="single" w:sz="8" w:space="0" w:color="000000"/>
            </w:tcBorders>
            <w:vAlign w:val="center"/>
          </w:tcPr>
          <w:p w14:paraId="440F9E9D" w14:textId="77777777" w:rsidR="00DB30BC" w:rsidRDefault="00DB30BC" w:rsidP="00DB30BC">
            <w:pPr>
              <w:autoSpaceDE w:val="0"/>
              <w:autoSpaceDN w:val="0"/>
              <w:adjustRightInd w:val="0"/>
              <w:spacing w:before="29" w:line="288" w:lineRule="auto"/>
              <w:ind w:left="15"/>
              <w:jc w:val="center"/>
              <w:rPr>
                <w:rFonts w:cs="Arial"/>
                <w:color w:val="000000"/>
                <w:kern w:val="0"/>
                <w:sz w:val="24"/>
              </w:rPr>
            </w:pPr>
            <w:r>
              <w:rPr>
                <w:color w:val="000000"/>
                <w:sz w:val="24"/>
              </w:rPr>
              <w:t>-0.01%</w:t>
            </w:r>
          </w:p>
        </w:tc>
      </w:tr>
      <w:tr w:rsidR="008869D1" w14:paraId="71651AFF" w14:textId="77777777" w:rsidTr="00B43DFF">
        <w:tc>
          <w:tcPr>
            <w:tcW w:w="2178" w:type="dxa"/>
            <w:tcBorders>
              <w:top w:val="single" w:sz="8" w:space="0" w:color="000000"/>
              <w:left w:val="single" w:sz="8" w:space="0" w:color="000000"/>
              <w:bottom w:val="single" w:sz="8" w:space="0" w:color="000000"/>
              <w:right w:val="single" w:sz="8" w:space="0" w:color="000000"/>
            </w:tcBorders>
            <w:vAlign w:val="center"/>
          </w:tcPr>
          <w:p w14:paraId="34AE7228" w14:textId="77777777" w:rsidR="008869D1" w:rsidRDefault="008869D1">
            <w:pPr>
              <w:autoSpaceDE w:val="0"/>
              <w:autoSpaceDN w:val="0"/>
              <w:adjustRightInd w:val="0"/>
              <w:spacing w:before="29" w:line="288" w:lineRule="auto"/>
              <w:ind w:left="15"/>
              <w:jc w:val="left"/>
              <w:rPr>
                <w:color w:val="000000"/>
                <w:sz w:val="24"/>
              </w:rPr>
            </w:pPr>
            <w:r w:rsidRPr="00BA18F0">
              <w:rPr>
                <w:color w:val="000000"/>
                <w:kern w:val="0"/>
                <w:sz w:val="24"/>
                <w:szCs w:val="20"/>
              </w:rPr>
              <w:t>2016</w:t>
            </w:r>
            <w:r w:rsidRPr="00BA18F0">
              <w:rPr>
                <w:rFonts w:hint="eastAsia"/>
                <w:color w:val="000000"/>
                <w:kern w:val="0"/>
                <w:sz w:val="24"/>
                <w:szCs w:val="20"/>
              </w:rPr>
              <w:t>年度</w:t>
            </w:r>
            <w:r w:rsidRPr="00BA18F0" w:rsidDel="003C4007">
              <w:rPr>
                <w:rFonts w:hint="eastAsia"/>
                <w:color w:val="000000"/>
                <w:kern w:val="0"/>
                <w:sz w:val="24"/>
                <w:szCs w:val="20"/>
              </w:rPr>
              <w:t xml:space="preserve"> </w:t>
            </w:r>
          </w:p>
        </w:tc>
        <w:tc>
          <w:tcPr>
            <w:tcW w:w="1097" w:type="dxa"/>
            <w:tcBorders>
              <w:top w:val="single" w:sz="8" w:space="0" w:color="000000"/>
              <w:left w:val="single" w:sz="8" w:space="0" w:color="000000"/>
              <w:bottom w:val="single" w:sz="8" w:space="0" w:color="000000"/>
              <w:right w:val="single" w:sz="8" w:space="0" w:color="000000"/>
            </w:tcBorders>
          </w:tcPr>
          <w:p w14:paraId="235E2EBE" w14:textId="77777777" w:rsidR="008869D1" w:rsidRDefault="008869D1" w:rsidP="008869D1">
            <w:pPr>
              <w:autoSpaceDE w:val="0"/>
              <w:autoSpaceDN w:val="0"/>
              <w:adjustRightInd w:val="0"/>
              <w:spacing w:before="29" w:line="288" w:lineRule="auto"/>
              <w:ind w:left="15"/>
              <w:jc w:val="center"/>
              <w:rPr>
                <w:color w:val="000000"/>
                <w:sz w:val="24"/>
              </w:rPr>
            </w:pPr>
            <w:r w:rsidRPr="00B43DFF">
              <w:rPr>
                <w:color w:val="000000"/>
                <w:sz w:val="24"/>
              </w:rPr>
              <w:t>-8.63%</w:t>
            </w:r>
          </w:p>
        </w:tc>
        <w:tc>
          <w:tcPr>
            <w:tcW w:w="1044" w:type="dxa"/>
            <w:tcBorders>
              <w:top w:val="single" w:sz="8" w:space="0" w:color="000000"/>
              <w:left w:val="single" w:sz="8" w:space="0" w:color="000000"/>
              <w:bottom w:val="single" w:sz="8" w:space="0" w:color="000000"/>
              <w:right w:val="single" w:sz="8" w:space="0" w:color="000000"/>
            </w:tcBorders>
          </w:tcPr>
          <w:p w14:paraId="6F33EA10" w14:textId="77777777" w:rsidR="008869D1" w:rsidRDefault="008869D1" w:rsidP="008869D1">
            <w:pPr>
              <w:autoSpaceDE w:val="0"/>
              <w:autoSpaceDN w:val="0"/>
              <w:adjustRightInd w:val="0"/>
              <w:spacing w:before="29" w:line="288" w:lineRule="auto"/>
              <w:ind w:left="15"/>
              <w:jc w:val="center"/>
              <w:rPr>
                <w:color w:val="000000"/>
                <w:sz w:val="24"/>
              </w:rPr>
            </w:pPr>
            <w:r w:rsidRPr="00B43DFF">
              <w:rPr>
                <w:color w:val="000000"/>
                <w:sz w:val="24"/>
              </w:rPr>
              <w:t>1.47%</w:t>
            </w:r>
          </w:p>
        </w:tc>
        <w:tc>
          <w:tcPr>
            <w:tcW w:w="1104" w:type="dxa"/>
            <w:tcBorders>
              <w:top w:val="single" w:sz="8" w:space="0" w:color="000000"/>
              <w:left w:val="single" w:sz="8" w:space="0" w:color="000000"/>
              <w:bottom w:val="single" w:sz="8" w:space="0" w:color="000000"/>
              <w:right w:val="single" w:sz="8" w:space="0" w:color="000000"/>
            </w:tcBorders>
          </w:tcPr>
          <w:p w14:paraId="35A76D1C" w14:textId="77777777" w:rsidR="008869D1" w:rsidRDefault="008869D1" w:rsidP="008869D1">
            <w:pPr>
              <w:autoSpaceDE w:val="0"/>
              <w:autoSpaceDN w:val="0"/>
              <w:adjustRightInd w:val="0"/>
              <w:spacing w:before="29" w:line="288" w:lineRule="auto"/>
              <w:ind w:left="15"/>
              <w:jc w:val="center"/>
              <w:rPr>
                <w:color w:val="000000"/>
                <w:sz w:val="24"/>
              </w:rPr>
            </w:pPr>
            <w:r w:rsidRPr="00B43DFF">
              <w:rPr>
                <w:color w:val="000000"/>
                <w:sz w:val="24"/>
              </w:rPr>
              <w:t>-9.28%</w:t>
            </w:r>
          </w:p>
        </w:tc>
        <w:tc>
          <w:tcPr>
            <w:tcW w:w="1044" w:type="dxa"/>
            <w:tcBorders>
              <w:top w:val="single" w:sz="8" w:space="0" w:color="000000"/>
              <w:left w:val="single" w:sz="8" w:space="0" w:color="000000"/>
              <w:bottom w:val="single" w:sz="8" w:space="0" w:color="000000"/>
              <w:right w:val="single" w:sz="8" w:space="0" w:color="000000"/>
            </w:tcBorders>
          </w:tcPr>
          <w:p w14:paraId="7311AA67" w14:textId="77777777" w:rsidR="008869D1" w:rsidRDefault="008869D1" w:rsidP="008869D1">
            <w:pPr>
              <w:autoSpaceDE w:val="0"/>
              <w:autoSpaceDN w:val="0"/>
              <w:adjustRightInd w:val="0"/>
              <w:spacing w:before="29" w:line="288" w:lineRule="auto"/>
              <w:ind w:left="15"/>
              <w:jc w:val="center"/>
              <w:rPr>
                <w:color w:val="000000"/>
                <w:sz w:val="24"/>
              </w:rPr>
            </w:pPr>
            <w:r w:rsidRPr="00B43DFF">
              <w:rPr>
                <w:color w:val="000000"/>
                <w:sz w:val="24"/>
              </w:rPr>
              <w:t>1.56%</w:t>
            </w:r>
          </w:p>
        </w:tc>
        <w:tc>
          <w:tcPr>
            <w:tcW w:w="1057" w:type="dxa"/>
            <w:tcBorders>
              <w:top w:val="single" w:sz="8" w:space="0" w:color="000000"/>
              <w:left w:val="single" w:sz="8" w:space="0" w:color="000000"/>
              <w:bottom w:val="single" w:sz="8" w:space="0" w:color="000000"/>
              <w:right w:val="single" w:sz="8" w:space="0" w:color="000000"/>
            </w:tcBorders>
          </w:tcPr>
          <w:p w14:paraId="07C32C74" w14:textId="77777777" w:rsidR="008869D1" w:rsidRDefault="008869D1" w:rsidP="008869D1">
            <w:pPr>
              <w:autoSpaceDE w:val="0"/>
              <w:autoSpaceDN w:val="0"/>
              <w:adjustRightInd w:val="0"/>
              <w:spacing w:before="29" w:line="288" w:lineRule="auto"/>
              <w:ind w:left="15"/>
              <w:jc w:val="center"/>
              <w:rPr>
                <w:color w:val="000000"/>
                <w:sz w:val="24"/>
              </w:rPr>
            </w:pPr>
            <w:r w:rsidRPr="00B43DFF">
              <w:rPr>
                <w:color w:val="000000"/>
                <w:sz w:val="24"/>
              </w:rPr>
              <w:t>0.65%</w:t>
            </w:r>
          </w:p>
        </w:tc>
        <w:tc>
          <w:tcPr>
            <w:tcW w:w="1044" w:type="dxa"/>
            <w:tcBorders>
              <w:top w:val="single" w:sz="8" w:space="0" w:color="000000"/>
              <w:left w:val="single" w:sz="8" w:space="0" w:color="000000"/>
              <w:bottom w:val="single" w:sz="8" w:space="0" w:color="000000"/>
              <w:right w:val="single" w:sz="8" w:space="0" w:color="000000"/>
            </w:tcBorders>
          </w:tcPr>
          <w:p w14:paraId="658D1B81" w14:textId="77777777" w:rsidR="008869D1" w:rsidRDefault="008869D1" w:rsidP="008869D1">
            <w:pPr>
              <w:autoSpaceDE w:val="0"/>
              <w:autoSpaceDN w:val="0"/>
              <w:adjustRightInd w:val="0"/>
              <w:spacing w:before="29" w:line="288" w:lineRule="auto"/>
              <w:ind w:left="15"/>
              <w:jc w:val="center"/>
              <w:rPr>
                <w:color w:val="000000"/>
                <w:sz w:val="24"/>
              </w:rPr>
            </w:pPr>
            <w:r w:rsidRPr="00B43DFF">
              <w:rPr>
                <w:color w:val="000000"/>
                <w:sz w:val="24"/>
              </w:rPr>
              <w:t>-0.09%</w:t>
            </w:r>
          </w:p>
        </w:tc>
      </w:tr>
      <w:tr w:rsidR="00CF57A4" w14:paraId="2529EDBC"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4EC9A17F" w14:textId="77777777" w:rsidR="00CF57A4" w:rsidRDefault="00B13D46">
            <w:pPr>
              <w:autoSpaceDE w:val="0"/>
              <w:autoSpaceDN w:val="0"/>
              <w:adjustRightInd w:val="0"/>
              <w:spacing w:before="29" w:line="288" w:lineRule="auto"/>
              <w:ind w:left="15"/>
              <w:jc w:val="left"/>
              <w:rPr>
                <w:color w:val="000000"/>
                <w:sz w:val="24"/>
              </w:rPr>
            </w:pPr>
            <w:r>
              <w:rPr>
                <w:rFonts w:hint="eastAsia"/>
                <w:color w:val="000000"/>
                <w:sz w:val="24"/>
              </w:rPr>
              <w:t>2015</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28455E87"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15.34%</w:t>
            </w:r>
          </w:p>
        </w:tc>
        <w:tc>
          <w:tcPr>
            <w:tcW w:w="1044" w:type="dxa"/>
            <w:tcBorders>
              <w:top w:val="single" w:sz="8" w:space="0" w:color="000000"/>
              <w:left w:val="single" w:sz="8" w:space="0" w:color="000000"/>
              <w:bottom w:val="single" w:sz="8" w:space="0" w:color="000000"/>
              <w:right w:val="single" w:sz="8" w:space="0" w:color="000000"/>
            </w:tcBorders>
            <w:vAlign w:val="center"/>
          </w:tcPr>
          <w:p w14:paraId="08482F46" w14:textId="77777777" w:rsidR="00CF57A4" w:rsidRDefault="00B13D46">
            <w:pPr>
              <w:autoSpaceDE w:val="0"/>
              <w:autoSpaceDN w:val="0"/>
              <w:adjustRightInd w:val="0"/>
              <w:spacing w:before="29" w:line="288" w:lineRule="auto"/>
              <w:ind w:left="15"/>
              <w:jc w:val="center"/>
              <w:rPr>
                <w:color w:val="000000"/>
                <w:sz w:val="24"/>
              </w:rPr>
            </w:pPr>
            <w:r>
              <w:rPr>
                <w:color w:val="000000"/>
                <w:sz w:val="24"/>
              </w:rPr>
              <w:t>2.56%</w:t>
            </w:r>
          </w:p>
        </w:tc>
        <w:tc>
          <w:tcPr>
            <w:tcW w:w="1104" w:type="dxa"/>
            <w:tcBorders>
              <w:top w:val="single" w:sz="8" w:space="0" w:color="000000"/>
              <w:left w:val="single" w:sz="8" w:space="0" w:color="000000"/>
              <w:bottom w:val="single" w:sz="8" w:space="0" w:color="000000"/>
              <w:right w:val="single" w:sz="8" w:space="0" w:color="000000"/>
            </w:tcBorders>
            <w:vAlign w:val="center"/>
          </w:tcPr>
          <w:p w14:paraId="544A35D1"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15.63%</w:t>
            </w:r>
          </w:p>
        </w:tc>
        <w:tc>
          <w:tcPr>
            <w:tcW w:w="1044" w:type="dxa"/>
            <w:tcBorders>
              <w:top w:val="single" w:sz="8" w:space="0" w:color="000000"/>
              <w:left w:val="single" w:sz="8" w:space="0" w:color="000000"/>
              <w:bottom w:val="single" w:sz="8" w:space="0" w:color="000000"/>
              <w:right w:val="single" w:sz="8" w:space="0" w:color="000000"/>
            </w:tcBorders>
            <w:vAlign w:val="center"/>
          </w:tcPr>
          <w:p w14:paraId="3DFF8544" w14:textId="77777777" w:rsidR="00CF57A4" w:rsidRDefault="00B13D46">
            <w:pPr>
              <w:autoSpaceDE w:val="0"/>
              <w:autoSpaceDN w:val="0"/>
              <w:adjustRightInd w:val="0"/>
              <w:spacing w:before="29" w:line="288" w:lineRule="auto"/>
              <w:ind w:left="15"/>
              <w:jc w:val="center"/>
              <w:rPr>
                <w:color w:val="000000"/>
                <w:sz w:val="24"/>
              </w:rPr>
            </w:pPr>
            <w:r>
              <w:rPr>
                <w:color w:val="000000"/>
                <w:sz w:val="24"/>
              </w:rPr>
              <w:t>2.60%</w:t>
            </w:r>
          </w:p>
        </w:tc>
        <w:tc>
          <w:tcPr>
            <w:tcW w:w="1057" w:type="dxa"/>
            <w:tcBorders>
              <w:top w:val="single" w:sz="8" w:space="0" w:color="000000"/>
              <w:left w:val="single" w:sz="8" w:space="0" w:color="000000"/>
              <w:bottom w:val="single" w:sz="8" w:space="0" w:color="000000"/>
              <w:right w:val="single" w:sz="8" w:space="0" w:color="000000"/>
            </w:tcBorders>
            <w:vAlign w:val="center"/>
          </w:tcPr>
          <w:p w14:paraId="0EA86297" w14:textId="77777777" w:rsidR="00CF57A4" w:rsidRDefault="00B13D46">
            <w:pPr>
              <w:autoSpaceDE w:val="0"/>
              <w:autoSpaceDN w:val="0"/>
              <w:adjustRightInd w:val="0"/>
              <w:spacing w:before="29" w:line="288" w:lineRule="auto"/>
              <w:ind w:left="15"/>
              <w:jc w:val="center"/>
              <w:rPr>
                <w:color w:val="000000"/>
                <w:sz w:val="24"/>
              </w:rPr>
            </w:pPr>
            <w:r>
              <w:rPr>
                <w:color w:val="000000"/>
                <w:sz w:val="24"/>
              </w:rPr>
              <w:t>-0.29%</w:t>
            </w:r>
          </w:p>
        </w:tc>
        <w:tc>
          <w:tcPr>
            <w:tcW w:w="1044" w:type="dxa"/>
            <w:tcBorders>
              <w:top w:val="single" w:sz="8" w:space="0" w:color="000000"/>
              <w:left w:val="single" w:sz="8" w:space="0" w:color="000000"/>
              <w:bottom w:val="single" w:sz="8" w:space="0" w:color="000000"/>
              <w:right w:val="single" w:sz="8" w:space="0" w:color="000000"/>
            </w:tcBorders>
            <w:vAlign w:val="center"/>
          </w:tcPr>
          <w:p w14:paraId="6CDAE902" w14:textId="77777777" w:rsidR="00CF57A4" w:rsidRDefault="00B13D46">
            <w:pPr>
              <w:autoSpaceDE w:val="0"/>
              <w:autoSpaceDN w:val="0"/>
              <w:adjustRightInd w:val="0"/>
              <w:spacing w:before="29" w:line="288" w:lineRule="auto"/>
              <w:ind w:left="15"/>
              <w:jc w:val="center"/>
              <w:rPr>
                <w:color w:val="000000"/>
                <w:sz w:val="24"/>
              </w:rPr>
            </w:pPr>
            <w:r>
              <w:rPr>
                <w:color w:val="000000"/>
                <w:sz w:val="24"/>
              </w:rPr>
              <w:t>-0.04%</w:t>
            </w:r>
          </w:p>
        </w:tc>
      </w:tr>
      <w:tr w:rsidR="00CF57A4" w14:paraId="67192561"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54921073" w14:textId="77777777" w:rsidR="00CF57A4" w:rsidRPr="00B43DFF" w:rsidRDefault="00B13D46">
            <w:pPr>
              <w:autoSpaceDE w:val="0"/>
              <w:autoSpaceDN w:val="0"/>
              <w:adjustRightInd w:val="0"/>
              <w:spacing w:before="29" w:line="288" w:lineRule="auto"/>
              <w:ind w:left="15"/>
              <w:jc w:val="left"/>
              <w:rPr>
                <w:color w:val="000000"/>
                <w:sz w:val="24"/>
              </w:rPr>
            </w:pPr>
            <w:r>
              <w:rPr>
                <w:rFonts w:hint="eastAsia"/>
                <w:color w:val="000000"/>
                <w:sz w:val="24"/>
              </w:rPr>
              <w:t>2014</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028DECBD" w14:textId="77777777" w:rsidR="00CF57A4" w:rsidRDefault="00B13D46">
            <w:pPr>
              <w:autoSpaceDE w:val="0"/>
              <w:autoSpaceDN w:val="0"/>
              <w:adjustRightInd w:val="0"/>
              <w:spacing w:before="29" w:line="288" w:lineRule="auto"/>
              <w:ind w:left="15"/>
              <w:jc w:val="center"/>
              <w:rPr>
                <w:color w:val="000000"/>
                <w:sz w:val="24"/>
              </w:rPr>
            </w:pPr>
            <w:r>
              <w:rPr>
                <w:color w:val="000000"/>
                <w:sz w:val="24"/>
              </w:rPr>
              <w:t>45.96%</w:t>
            </w:r>
          </w:p>
        </w:tc>
        <w:tc>
          <w:tcPr>
            <w:tcW w:w="1044" w:type="dxa"/>
            <w:tcBorders>
              <w:top w:val="single" w:sz="8" w:space="0" w:color="000000"/>
              <w:left w:val="single" w:sz="8" w:space="0" w:color="000000"/>
              <w:bottom w:val="single" w:sz="8" w:space="0" w:color="000000"/>
              <w:right w:val="single" w:sz="8" w:space="0" w:color="000000"/>
            </w:tcBorders>
            <w:vAlign w:val="center"/>
          </w:tcPr>
          <w:p w14:paraId="19BFC3C9"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1.25%</w:t>
            </w:r>
          </w:p>
        </w:tc>
        <w:tc>
          <w:tcPr>
            <w:tcW w:w="1104" w:type="dxa"/>
            <w:tcBorders>
              <w:top w:val="single" w:sz="8" w:space="0" w:color="000000"/>
              <w:left w:val="single" w:sz="8" w:space="0" w:color="000000"/>
              <w:bottom w:val="single" w:sz="8" w:space="0" w:color="000000"/>
              <w:right w:val="single" w:sz="8" w:space="0" w:color="000000"/>
            </w:tcBorders>
            <w:vAlign w:val="center"/>
          </w:tcPr>
          <w:p w14:paraId="6CC6C78B" w14:textId="77777777" w:rsidR="00CF57A4" w:rsidRDefault="00B13D46">
            <w:pPr>
              <w:autoSpaceDE w:val="0"/>
              <w:autoSpaceDN w:val="0"/>
              <w:adjustRightInd w:val="0"/>
              <w:spacing w:before="29" w:line="288" w:lineRule="auto"/>
              <w:ind w:left="15"/>
              <w:jc w:val="center"/>
              <w:rPr>
                <w:color w:val="000000"/>
                <w:sz w:val="24"/>
              </w:rPr>
            </w:pPr>
            <w:r>
              <w:rPr>
                <w:color w:val="000000"/>
                <w:sz w:val="24"/>
              </w:rPr>
              <w:t>44.92%</w:t>
            </w:r>
          </w:p>
        </w:tc>
        <w:tc>
          <w:tcPr>
            <w:tcW w:w="1044" w:type="dxa"/>
            <w:tcBorders>
              <w:top w:val="single" w:sz="8" w:space="0" w:color="000000"/>
              <w:left w:val="single" w:sz="8" w:space="0" w:color="000000"/>
              <w:bottom w:val="single" w:sz="8" w:space="0" w:color="000000"/>
              <w:right w:val="single" w:sz="8" w:space="0" w:color="000000"/>
            </w:tcBorders>
            <w:vAlign w:val="center"/>
          </w:tcPr>
          <w:p w14:paraId="20E201F4"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1.26%</w:t>
            </w:r>
          </w:p>
        </w:tc>
        <w:tc>
          <w:tcPr>
            <w:tcW w:w="1057" w:type="dxa"/>
            <w:tcBorders>
              <w:top w:val="single" w:sz="8" w:space="0" w:color="000000"/>
              <w:left w:val="single" w:sz="8" w:space="0" w:color="000000"/>
              <w:bottom w:val="single" w:sz="8" w:space="0" w:color="000000"/>
              <w:right w:val="single" w:sz="8" w:space="0" w:color="000000"/>
            </w:tcBorders>
            <w:vAlign w:val="center"/>
          </w:tcPr>
          <w:p w14:paraId="1971BB32"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1.04%</w:t>
            </w:r>
          </w:p>
        </w:tc>
        <w:tc>
          <w:tcPr>
            <w:tcW w:w="1044" w:type="dxa"/>
            <w:tcBorders>
              <w:top w:val="single" w:sz="8" w:space="0" w:color="000000"/>
              <w:left w:val="single" w:sz="8" w:space="0" w:color="000000"/>
              <w:bottom w:val="single" w:sz="8" w:space="0" w:color="000000"/>
              <w:right w:val="single" w:sz="8" w:space="0" w:color="000000"/>
            </w:tcBorders>
            <w:vAlign w:val="center"/>
          </w:tcPr>
          <w:p w14:paraId="3B272091" w14:textId="77777777" w:rsidR="00CF57A4" w:rsidRDefault="00B13D46">
            <w:pPr>
              <w:autoSpaceDE w:val="0"/>
              <w:autoSpaceDN w:val="0"/>
              <w:adjustRightInd w:val="0"/>
              <w:spacing w:before="29" w:line="288" w:lineRule="auto"/>
              <w:ind w:left="15"/>
              <w:jc w:val="center"/>
              <w:rPr>
                <w:color w:val="000000"/>
                <w:sz w:val="24"/>
              </w:rPr>
            </w:pPr>
            <w:r>
              <w:rPr>
                <w:color w:val="000000"/>
                <w:sz w:val="24"/>
              </w:rPr>
              <w:t>-0.01%</w:t>
            </w:r>
          </w:p>
        </w:tc>
      </w:tr>
      <w:tr w:rsidR="00CF57A4" w14:paraId="0DCAD848"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4ABBD7C0" w14:textId="77777777" w:rsidR="00CF57A4" w:rsidRPr="00B43DFF" w:rsidRDefault="00B13D46">
            <w:pPr>
              <w:autoSpaceDE w:val="0"/>
              <w:autoSpaceDN w:val="0"/>
              <w:adjustRightInd w:val="0"/>
              <w:spacing w:before="29" w:line="288" w:lineRule="auto"/>
              <w:ind w:left="15"/>
              <w:jc w:val="left"/>
              <w:rPr>
                <w:color w:val="000000"/>
                <w:sz w:val="24"/>
              </w:rPr>
            </w:pPr>
            <w:r>
              <w:rPr>
                <w:color w:val="000000"/>
                <w:sz w:val="24"/>
              </w:rPr>
              <w:t>2013</w:t>
            </w:r>
            <w:r w:rsidRPr="00B43DFF">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2350AE9A" w14:textId="77777777" w:rsidR="00CF57A4" w:rsidRDefault="00B13D46">
            <w:pPr>
              <w:autoSpaceDE w:val="0"/>
              <w:autoSpaceDN w:val="0"/>
              <w:adjustRightInd w:val="0"/>
              <w:spacing w:before="29" w:line="288" w:lineRule="auto"/>
              <w:ind w:left="15"/>
              <w:jc w:val="center"/>
              <w:rPr>
                <w:color w:val="000000"/>
                <w:sz w:val="24"/>
              </w:rPr>
            </w:pPr>
            <w:r>
              <w:rPr>
                <w:color w:val="000000"/>
                <w:sz w:val="24"/>
              </w:rPr>
              <w:t>-2.82%</w:t>
            </w:r>
          </w:p>
        </w:tc>
        <w:tc>
          <w:tcPr>
            <w:tcW w:w="1044" w:type="dxa"/>
            <w:tcBorders>
              <w:top w:val="single" w:sz="8" w:space="0" w:color="000000"/>
              <w:left w:val="single" w:sz="8" w:space="0" w:color="000000"/>
              <w:bottom w:val="single" w:sz="8" w:space="0" w:color="000000"/>
              <w:right w:val="single" w:sz="8" w:space="0" w:color="000000"/>
            </w:tcBorders>
            <w:vAlign w:val="center"/>
          </w:tcPr>
          <w:p w14:paraId="69471938"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1.50%</w:t>
            </w:r>
          </w:p>
        </w:tc>
        <w:tc>
          <w:tcPr>
            <w:tcW w:w="1104" w:type="dxa"/>
            <w:tcBorders>
              <w:top w:val="single" w:sz="8" w:space="0" w:color="000000"/>
              <w:left w:val="single" w:sz="8" w:space="0" w:color="000000"/>
              <w:bottom w:val="single" w:sz="8" w:space="0" w:color="000000"/>
              <w:right w:val="single" w:sz="8" w:space="0" w:color="000000"/>
            </w:tcBorders>
            <w:vAlign w:val="center"/>
          </w:tcPr>
          <w:p w14:paraId="679F59ED" w14:textId="77777777" w:rsidR="00CF57A4" w:rsidRDefault="00B13D46">
            <w:pPr>
              <w:autoSpaceDE w:val="0"/>
              <w:autoSpaceDN w:val="0"/>
              <w:adjustRightInd w:val="0"/>
              <w:spacing w:before="29" w:line="288" w:lineRule="auto"/>
              <w:ind w:left="15"/>
              <w:jc w:val="center"/>
              <w:rPr>
                <w:color w:val="000000"/>
                <w:sz w:val="24"/>
              </w:rPr>
            </w:pPr>
            <w:r>
              <w:rPr>
                <w:color w:val="000000"/>
                <w:sz w:val="24"/>
              </w:rPr>
              <w:t>-3.33%</w:t>
            </w:r>
          </w:p>
        </w:tc>
        <w:tc>
          <w:tcPr>
            <w:tcW w:w="1044" w:type="dxa"/>
            <w:tcBorders>
              <w:top w:val="single" w:sz="8" w:space="0" w:color="000000"/>
              <w:left w:val="single" w:sz="8" w:space="0" w:color="000000"/>
              <w:bottom w:val="single" w:sz="8" w:space="0" w:color="000000"/>
              <w:right w:val="single" w:sz="8" w:space="0" w:color="000000"/>
            </w:tcBorders>
            <w:vAlign w:val="center"/>
          </w:tcPr>
          <w:p w14:paraId="6749B81B"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1.50%</w:t>
            </w:r>
          </w:p>
        </w:tc>
        <w:tc>
          <w:tcPr>
            <w:tcW w:w="1057" w:type="dxa"/>
            <w:tcBorders>
              <w:top w:val="single" w:sz="8" w:space="0" w:color="000000"/>
              <w:left w:val="single" w:sz="8" w:space="0" w:color="000000"/>
              <w:bottom w:val="single" w:sz="8" w:space="0" w:color="000000"/>
              <w:right w:val="single" w:sz="8" w:space="0" w:color="000000"/>
            </w:tcBorders>
            <w:vAlign w:val="center"/>
          </w:tcPr>
          <w:p w14:paraId="1228C9F0" w14:textId="77777777" w:rsidR="00CF57A4" w:rsidRDefault="00B13D46">
            <w:pPr>
              <w:autoSpaceDE w:val="0"/>
              <w:autoSpaceDN w:val="0"/>
              <w:adjustRightInd w:val="0"/>
              <w:spacing w:before="29" w:line="288" w:lineRule="auto"/>
              <w:ind w:left="15"/>
              <w:jc w:val="center"/>
              <w:rPr>
                <w:color w:val="000000"/>
                <w:sz w:val="24"/>
              </w:rPr>
            </w:pPr>
            <w:r>
              <w:rPr>
                <w:color w:val="000000"/>
                <w:sz w:val="24"/>
              </w:rPr>
              <w:t>0.51%</w:t>
            </w:r>
          </w:p>
        </w:tc>
        <w:tc>
          <w:tcPr>
            <w:tcW w:w="1044" w:type="dxa"/>
            <w:tcBorders>
              <w:top w:val="single" w:sz="8" w:space="0" w:color="000000"/>
              <w:left w:val="single" w:sz="8" w:space="0" w:color="000000"/>
              <w:bottom w:val="single" w:sz="8" w:space="0" w:color="000000"/>
              <w:right w:val="single" w:sz="8" w:space="0" w:color="000000"/>
            </w:tcBorders>
            <w:vAlign w:val="center"/>
          </w:tcPr>
          <w:p w14:paraId="41D7C5C4" w14:textId="77777777" w:rsidR="00CF57A4" w:rsidRDefault="00B13D46">
            <w:pPr>
              <w:autoSpaceDE w:val="0"/>
              <w:autoSpaceDN w:val="0"/>
              <w:adjustRightInd w:val="0"/>
              <w:spacing w:before="29" w:line="288" w:lineRule="auto"/>
              <w:ind w:left="15"/>
              <w:jc w:val="center"/>
              <w:rPr>
                <w:color w:val="000000"/>
                <w:sz w:val="24"/>
              </w:rPr>
            </w:pPr>
            <w:r>
              <w:rPr>
                <w:color w:val="000000"/>
                <w:sz w:val="24"/>
              </w:rPr>
              <w:t>0.00%</w:t>
            </w:r>
          </w:p>
        </w:tc>
      </w:tr>
      <w:tr w:rsidR="00CF57A4" w14:paraId="5CD2AAEE"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9D80119" w14:textId="77777777" w:rsidR="00CF57A4" w:rsidRDefault="00B13D46">
            <w:pPr>
              <w:autoSpaceDE w:val="0"/>
              <w:autoSpaceDN w:val="0"/>
              <w:adjustRightInd w:val="0"/>
              <w:spacing w:before="29" w:line="288" w:lineRule="auto"/>
              <w:ind w:left="15"/>
              <w:jc w:val="left"/>
              <w:rPr>
                <w:color w:val="000000"/>
                <w:sz w:val="24"/>
              </w:rPr>
            </w:pPr>
            <w:r w:rsidRPr="00B43DFF">
              <w:rPr>
                <w:color w:val="000000"/>
                <w:sz w:val="24"/>
              </w:rPr>
              <w:t>2012</w:t>
            </w:r>
            <w:r w:rsidRPr="00B43DFF">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2EAEE5BD" w14:textId="77777777" w:rsidR="00CF57A4" w:rsidRDefault="00B13D46">
            <w:pPr>
              <w:autoSpaceDE w:val="0"/>
              <w:autoSpaceDN w:val="0"/>
              <w:adjustRightInd w:val="0"/>
              <w:spacing w:before="29" w:line="288" w:lineRule="auto"/>
              <w:ind w:left="15"/>
              <w:jc w:val="center"/>
              <w:rPr>
                <w:color w:val="000000"/>
                <w:sz w:val="24"/>
              </w:rPr>
            </w:pPr>
            <w:r>
              <w:rPr>
                <w:color w:val="000000"/>
                <w:sz w:val="24"/>
              </w:rPr>
              <w:t>5.05%</w:t>
            </w:r>
          </w:p>
        </w:tc>
        <w:tc>
          <w:tcPr>
            <w:tcW w:w="1044" w:type="dxa"/>
            <w:tcBorders>
              <w:top w:val="single" w:sz="8" w:space="0" w:color="000000"/>
              <w:left w:val="single" w:sz="8" w:space="0" w:color="000000"/>
              <w:bottom w:val="single" w:sz="8" w:space="0" w:color="000000"/>
              <w:right w:val="single" w:sz="8" w:space="0" w:color="000000"/>
            </w:tcBorders>
            <w:vAlign w:val="center"/>
          </w:tcPr>
          <w:p w14:paraId="06B04C58"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1.40%</w:t>
            </w:r>
          </w:p>
        </w:tc>
        <w:tc>
          <w:tcPr>
            <w:tcW w:w="1104" w:type="dxa"/>
            <w:tcBorders>
              <w:top w:val="single" w:sz="8" w:space="0" w:color="000000"/>
              <w:left w:val="single" w:sz="8" w:space="0" w:color="000000"/>
              <w:bottom w:val="single" w:sz="8" w:space="0" w:color="000000"/>
              <w:right w:val="single" w:sz="8" w:space="0" w:color="000000"/>
            </w:tcBorders>
            <w:vAlign w:val="center"/>
          </w:tcPr>
          <w:p w14:paraId="346D86CA" w14:textId="77777777" w:rsidR="00CF57A4" w:rsidRDefault="00B13D46">
            <w:pPr>
              <w:autoSpaceDE w:val="0"/>
              <w:autoSpaceDN w:val="0"/>
              <w:adjustRightInd w:val="0"/>
              <w:spacing w:before="29" w:line="288" w:lineRule="auto"/>
              <w:ind w:left="15"/>
              <w:jc w:val="center"/>
              <w:rPr>
                <w:color w:val="000000"/>
                <w:sz w:val="24"/>
              </w:rPr>
            </w:pPr>
            <w:r>
              <w:rPr>
                <w:color w:val="000000"/>
                <w:sz w:val="24"/>
              </w:rPr>
              <w:t>4.91%</w:t>
            </w:r>
          </w:p>
        </w:tc>
        <w:tc>
          <w:tcPr>
            <w:tcW w:w="1044" w:type="dxa"/>
            <w:tcBorders>
              <w:top w:val="single" w:sz="8" w:space="0" w:color="000000"/>
              <w:left w:val="single" w:sz="8" w:space="0" w:color="000000"/>
              <w:bottom w:val="single" w:sz="8" w:space="0" w:color="000000"/>
              <w:right w:val="single" w:sz="8" w:space="0" w:color="000000"/>
            </w:tcBorders>
            <w:vAlign w:val="center"/>
          </w:tcPr>
          <w:p w14:paraId="68D8BD69"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1.40%</w:t>
            </w:r>
          </w:p>
        </w:tc>
        <w:tc>
          <w:tcPr>
            <w:tcW w:w="1057" w:type="dxa"/>
            <w:tcBorders>
              <w:top w:val="single" w:sz="8" w:space="0" w:color="000000"/>
              <w:left w:val="single" w:sz="8" w:space="0" w:color="000000"/>
              <w:bottom w:val="single" w:sz="8" w:space="0" w:color="000000"/>
              <w:right w:val="single" w:sz="8" w:space="0" w:color="000000"/>
            </w:tcBorders>
            <w:vAlign w:val="center"/>
          </w:tcPr>
          <w:p w14:paraId="5DE750AA" w14:textId="77777777" w:rsidR="00CF57A4" w:rsidRDefault="00B13D46">
            <w:pPr>
              <w:autoSpaceDE w:val="0"/>
              <w:autoSpaceDN w:val="0"/>
              <w:adjustRightInd w:val="0"/>
              <w:spacing w:before="29" w:line="288" w:lineRule="auto"/>
              <w:ind w:left="15"/>
              <w:jc w:val="center"/>
              <w:rPr>
                <w:color w:val="000000"/>
                <w:sz w:val="24"/>
              </w:rPr>
            </w:pPr>
            <w:r>
              <w:rPr>
                <w:color w:val="000000"/>
                <w:sz w:val="24"/>
              </w:rPr>
              <w:t>0.14%</w:t>
            </w:r>
          </w:p>
        </w:tc>
        <w:tc>
          <w:tcPr>
            <w:tcW w:w="1044" w:type="dxa"/>
            <w:tcBorders>
              <w:top w:val="single" w:sz="8" w:space="0" w:color="000000"/>
              <w:left w:val="single" w:sz="8" w:space="0" w:color="000000"/>
              <w:bottom w:val="single" w:sz="8" w:space="0" w:color="000000"/>
              <w:right w:val="single" w:sz="8" w:space="0" w:color="000000"/>
            </w:tcBorders>
            <w:vAlign w:val="center"/>
          </w:tcPr>
          <w:p w14:paraId="0E0E7CB4" w14:textId="77777777" w:rsidR="00CF57A4" w:rsidRDefault="00B13D46">
            <w:pPr>
              <w:autoSpaceDE w:val="0"/>
              <w:autoSpaceDN w:val="0"/>
              <w:adjustRightInd w:val="0"/>
              <w:spacing w:before="29" w:line="288" w:lineRule="auto"/>
              <w:ind w:left="15"/>
              <w:jc w:val="center"/>
              <w:rPr>
                <w:color w:val="000000"/>
                <w:sz w:val="24"/>
              </w:rPr>
            </w:pPr>
            <w:r>
              <w:rPr>
                <w:color w:val="000000"/>
                <w:sz w:val="24"/>
              </w:rPr>
              <w:t>0.00%</w:t>
            </w:r>
          </w:p>
        </w:tc>
      </w:tr>
      <w:tr w:rsidR="00CF57A4" w14:paraId="1B7FF042"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18F44661" w14:textId="77777777" w:rsidR="00CF57A4" w:rsidRDefault="00B13D46">
            <w:pPr>
              <w:autoSpaceDE w:val="0"/>
              <w:autoSpaceDN w:val="0"/>
              <w:adjustRightInd w:val="0"/>
              <w:spacing w:before="29" w:line="288" w:lineRule="auto"/>
              <w:ind w:left="15"/>
              <w:jc w:val="left"/>
              <w:rPr>
                <w:color w:val="000000"/>
                <w:sz w:val="24"/>
              </w:rPr>
            </w:pPr>
            <w:r w:rsidRPr="00B43DFF">
              <w:rPr>
                <w:color w:val="000000"/>
                <w:sz w:val="24"/>
              </w:rPr>
              <w:t>2011</w:t>
            </w:r>
            <w:r w:rsidRPr="00B43DFF">
              <w:rPr>
                <w:rFonts w:hint="eastAsia"/>
                <w:color w:val="000000"/>
                <w:sz w:val="24"/>
              </w:rPr>
              <w:t>年度（自基金合同生效日起至</w:t>
            </w:r>
            <w:r w:rsidRPr="00B43DFF">
              <w:rPr>
                <w:color w:val="000000"/>
                <w:sz w:val="24"/>
              </w:rPr>
              <w:t>2011</w:t>
            </w:r>
            <w:r w:rsidRPr="00B43DFF">
              <w:rPr>
                <w:rFonts w:hint="eastAsia"/>
                <w:color w:val="000000"/>
                <w:sz w:val="24"/>
              </w:rPr>
              <w:t>年</w:t>
            </w:r>
            <w:r w:rsidRPr="00B43DFF">
              <w:rPr>
                <w:color w:val="000000"/>
                <w:sz w:val="24"/>
              </w:rPr>
              <w:t>12</w:t>
            </w:r>
            <w:r w:rsidRPr="00B43DFF">
              <w:rPr>
                <w:rFonts w:hint="eastAsia"/>
                <w:color w:val="000000"/>
                <w:sz w:val="24"/>
              </w:rPr>
              <w:t>月</w:t>
            </w:r>
            <w:r w:rsidRPr="00B43DFF">
              <w:rPr>
                <w:color w:val="000000"/>
                <w:sz w:val="24"/>
              </w:rPr>
              <w:t>31</w:t>
            </w:r>
            <w:r w:rsidRPr="00B43DFF">
              <w:rPr>
                <w:rFonts w:hint="eastAsia"/>
                <w:color w:val="000000"/>
                <w:sz w:val="24"/>
              </w:rPr>
              <w:t>日）</w:t>
            </w:r>
          </w:p>
        </w:tc>
        <w:tc>
          <w:tcPr>
            <w:tcW w:w="1097" w:type="dxa"/>
            <w:tcBorders>
              <w:top w:val="single" w:sz="8" w:space="0" w:color="000000"/>
              <w:left w:val="single" w:sz="8" w:space="0" w:color="000000"/>
              <w:bottom w:val="single" w:sz="8" w:space="0" w:color="000000"/>
              <w:right w:val="single" w:sz="8" w:space="0" w:color="000000"/>
            </w:tcBorders>
            <w:vAlign w:val="center"/>
          </w:tcPr>
          <w:p w14:paraId="6E3CA983" w14:textId="77777777" w:rsidR="00CF57A4" w:rsidRDefault="00B13D46">
            <w:pPr>
              <w:autoSpaceDE w:val="0"/>
              <w:autoSpaceDN w:val="0"/>
              <w:adjustRightInd w:val="0"/>
              <w:spacing w:before="29" w:line="288" w:lineRule="auto"/>
              <w:ind w:left="15"/>
              <w:jc w:val="center"/>
              <w:rPr>
                <w:color w:val="000000"/>
                <w:sz w:val="24"/>
              </w:rPr>
            </w:pPr>
            <w:r>
              <w:rPr>
                <w:color w:val="000000"/>
                <w:sz w:val="24"/>
              </w:rPr>
              <w:t>-9.00%</w:t>
            </w:r>
          </w:p>
        </w:tc>
        <w:tc>
          <w:tcPr>
            <w:tcW w:w="1044" w:type="dxa"/>
            <w:tcBorders>
              <w:top w:val="single" w:sz="8" w:space="0" w:color="000000"/>
              <w:left w:val="single" w:sz="8" w:space="0" w:color="000000"/>
              <w:bottom w:val="single" w:sz="8" w:space="0" w:color="000000"/>
              <w:right w:val="single" w:sz="8" w:space="0" w:color="000000"/>
            </w:tcBorders>
            <w:vAlign w:val="center"/>
          </w:tcPr>
          <w:p w14:paraId="28400239"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1.13%</w:t>
            </w:r>
          </w:p>
        </w:tc>
        <w:tc>
          <w:tcPr>
            <w:tcW w:w="1104" w:type="dxa"/>
            <w:tcBorders>
              <w:top w:val="single" w:sz="8" w:space="0" w:color="000000"/>
              <w:left w:val="single" w:sz="8" w:space="0" w:color="000000"/>
              <w:bottom w:val="single" w:sz="8" w:space="0" w:color="000000"/>
              <w:right w:val="single" w:sz="8" w:space="0" w:color="000000"/>
            </w:tcBorders>
            <w:vAlign w:val="center"/>
          </w:tcPr>
          <w:p w14:paraId="3AA21375"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-19.19%</w:t>
            </w:r>
          </w:p>
        </w:tc>
        <w:tc>
          <w:tcPr>
            <w:tcW w:w="1044" w:type="dxa"/>
            <w:tcBorders>
              <w:top w:val="single" w:sz="8" w:space="0" w:color="000000"/>
              <w:left w:val="single" w:sz="8" w:space="0" w:color="000000"/>
              <w:bottom w:val="single" w:sz="8" w:space="0" w:color="000000"/>
              <w:right w:val="single" w:sz="8" w:space="0" w:color="000000"/>
            </w:tcBorders>
            <w:vAlign w:val="center"/>
          </w:tcPr>
          <w:p w14:paraId="76D145AB"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1.49%</w:t>
            </w:r>
          </w:p>
        </w:tc>
        <w:tc>
          <w:tcPr>
            <w:tcW w:w="1057" w:type="dxa"/>
            <w:tcBorders>
              <w:top w:val="single" w:sz="8" w:space="0" w:color="000000"/>
              <w:left w:val="single" w:sz="8" w:space="0" w:color="000000"/>
              <w:bottom w:val="single" w:sz="8" w:space="0" w:color="000000"/>
              <w:right w:val="single" w:sz="8" w:space="0" w:color="000000"/>
            </w:tcBorders>
            <w:vAlign w:val="center"/>
          </w:tcPr>
          <w:p w14:paraId="556AACFA"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10.19%</w:t>
            </w:r>
          </w:p>
        </w:tc>
        <w:tc>
          <w:tcPr>
            <w:tcW w:w="1044" w:type="dxa"/>
            <w:tcBorders>
              <w:top w:val="single" w:sz="8" w:space="0" w:color="000000"/>
              <w:left w:val="single" w:sz="8" w:space="0" w:color="000000"/>
              <w:bottom w:val="single" w:sz="8" w:space="0" w:color="000000"/>
              <w:right w:val="single" w:sz="8" w:space="0" w:color="000000"/>
            </w:tcBorders>
            <w:vAlign w:val="center"/>
          </w:tcPr>
          <w:p w14:paraId="787AD666" w14:textId="77777777" w:rsidR="00CF57A4" w:rsidRDefault="00B13D46">
            <w:pPr>
              <w:autoSpaceDE w:val="0"/>
              <w:autoSpaceDN w:val="0"/>
              <w:adjustRightInd w:val="0"/>
              <w:spacing w:before="29" w:line="288" w:lineRule="auto"/>
              <w:ind w:left="15"/>
              <w:jc w:val="center"/>
              <w:rPr>
                <w:color w:val="000000"/>
                <w:sz w:val="24"/>
              </w:rPr>
            </w:pPr>
            <w:r>
              <w:rPr>
                <w:color w:val="000000"/>
                <w:sz w:val="24"/>
              </w:rPr>
              <w:t>-0.36%</w:t>
            </w:r>
          </w:p>
        </w:tc>
      </w:tr>
    </w:tbl>
    <w:p w14:paraId="1630C85B" w14:textId="77777777" w:rsidR="00CF57A4" w:rsidRDefault="00B13D46">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14:paraId="6882FD42" w14:textId="77777777" w:rsidR="00CF57A4" w:rsidRDefault="00B13D46">
      <w:pPr>
        <w:spacing w:line="288" w:lineRule="auto"/>
        <w:jc w:val="center"/>
        <w:rPr>
          <w:color w:val="000000"/>
          <w:sz w:val="24"/>
        </w:rPr>
      </w:pPr>
      <w:r>
        <w:rPr>
          <w:rFonts w:hint="eastAsia"/>
          <w:color w:val="000000"/>
          <w:sz w:val="24"/>
        </w:rPr>
        <w:t>深证</w:t>
      </w:r>
      <w:r>
        <w:rPr>
          <w:rFonts w:hint="eastAsia"/>
          <w:color w:val="000000"/>
          <w:sz w:val="24"/>
        </w:rPr>
        <w:t>300</w:t>
      </w:r>
      <w:r>
        <w:rPr>
          <w:rFonts w:hint="eastAsia"/>
          <w:color w:val="000000"/>
          <w:sz w:val="24"/>
        </w:rPr>
        <w:t>价值交易型开放式指数证券投资基金</w:t>
      </w:r>
    </w:p>
    <w:p w14:paraId="043AC1A5" w14:textId="77777777" w:rsidR="00CF57A4" w:rsidRDefault="00B13D46">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5D23834C" w14:textId="77777777" w:rsidR="00CF57A4" w:rsidRDefault="00B13D46">
      <w:pPr>
        <w:spacing w:before="29" w:line="288" w:lineRule="auto"/>
        <w:jc w:val="center"/>
        <w:rPr>
          <w:sz w:val="24"/>
        </w:rPr>
      </w:pPr>
      <w:r>
        <w:rPr>
          <w:color w:val="000000"/>
          <w:kern w:val="0"/>
          <w:sz w:val="24"/>
        </w:rPr>
        <w:t>（</w:t>
      </w:r>
      <w:r>
        <w:rPr>
          <w:color w:val="000000"/>
          <w:kern w:val="0"/>
          <w:sz w:val="24"/>
        </w:rPr>
        <w:t>2011</w:t>
      </w:r>
      <w:r>
        <w:rPr>
          <w:color w:val="000000"/>
          <w:kern w:val="0"/>
          <w:sz w:val="24"/>
        </w:rPr>
        <w:t>年</w:t>
      </w:r>
      <w:r>
        <w:rPr>
          <w:color w:val="000000"/>
          <w:kern w:val="0"/>
          <w:sz w:val="24"/>
        </w:rPr>
        <w:t>9</w:t>
      </w:r>
      <w:r>
        <w:rPr>
          <w:color w:val="000000"/>
          <w:kern w:val="0"/>
          <w:sz w:val="24"/>
        </w:rPr>
        <w:t>月</w:t>
      </w:r>
      <w:r>
        <w:rPr>
          <w:color w:val="000000"/>
          <w:kern w:val="0"/>
          <w:sz w:val="24"/>
        </w:rPr>
        <w:t>22</w:t>
      </w:r>
      <w:r>
        <w:rPr>
          <w:color w:val="000000"/>
          <w:kern w:val="0"/>
          <w:sz w:val="24"/>
        </w:rPr>
        <w:t>日至</w:t>
      </w:r>
      <w:r w:rsidR="008869D1">
        <w:rPr>
          <w:color w:val="000000"/>
          <w:kern w:val="0"/>
          <w:sz w:val="24"/>
        </w:rPr>
        <w:t>2016</w:t>
      </w:r>
      <w:r w:rsidR="008869D1">
        <w:rPr>
          <w:color w:val="000000"/>
          <w:kern w:val="0"/>
          <w:sz w:val="24"/>
        </w:rPr>
        <w:t>年</w:t>
      </w:r>
      <w:r w:rsidR="008869D1">
        <w:rPr>
          <w:color w:val="000000"/>
          <w:kern w:val="0"/>
          <w:sz w:val="24"/>
        </w:rPr>
        <w:t>12</w:t>
      </w:r>
      <w:r>
        <w:rPr>
          <w:color w:val="000000"/>
          <w:kern w:val="0"/>
          <w:sz w:val="24"/>
        </w:rPr>
        <w:t>月</w:t>
      </w:r>
      <w:r w:rsidR="00E52BF5">
        <w:rPr>
          <w:color w:val="000000"/>
          <w:kern w:val="0"/>
          <w:sz w:val="24"/>
        </w:rPr>
        <w:t>3</w:t>
      </w:r>
      <w:r w:rsidR="008869D1">
        <w:rPr>
          <w:color w:val="000000"/>
          <w:kern w:val="0"/>
          <w:sz w:val="24"/>
        </w:rPr>
        <w:t>1</w:t>
      </w:r>
      <w:r>
        <w:rPr>
          <w:color w:val="000000"/>
          <w:kern w:val="0"/>
          <w:sz w:val="24"/>
        </w:rPr>
        <w:t>日）</w:t>
      </w:r>
    </w:p>
    <w:p w14:paraId="3670E8D4" w14:textId="77777777" w:rsidR="00CF57A4" w:rsidRDefault="008869D1">
      <w:pPr>
        <w:tabs>
          <w:tab w:val="left" w:pos="1800"/>
        </w:tabs>
        <w:spacing w:before="29" w:line="288" w:lineRule="auto"/>
        <w:jc w:val="center"/>
        <w:rPr>
          <w:color w:val="000000"/>
          <w:sz w:val="24"/>
        </w:rPr>
      </w:pPr>
      <w:r w:rsidRPr="00B43DFF">
        <w:rPr>
          <w:noProof/>
          <w:color w:val="000000"/>
          <w:sz w:val="24"/>
        </w:rPr>
        <w:drawing>
          <wp:inline distT="0" distB="0" distL="0" distR="0" wp14:anchorId="43E174CB" wp14:editId="3B4A73ED">
            <wp:extent cx="5372100" cy="3146125"/>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372100" cy="3146125"/>
                    </a:xfrm>
                    <a:prstGeom prst="rect">
                      <a:avLst/>
                    </a:prstGeom>
                  </pic:spPr>
                </pic:pic>
              </a:graphicData>
            </a:graphic>
          </wp:inline>
        </w:drawing>
      </w:r>
    </w:p>
    <w:p w14:paraId="24A0EE46" w14:textId="77777777" w:rsidR="00CF57A4" w:rsidRDefault="00B13D46">
      <w:pPr>
        <w:tabs>
          <w:tab w:val="left" w:pos="-540"/>
          <w:tab w:val="left" w:pos="1182"/>
        </w:tabs>
        <w:spacing w:line="360" w:lineRule="auto"/>
        <w:rPr>
          <w:rFonts w:ascii="宋体" w:hAnsi="宋体"/>
          <w:sz w:val="24"/>
          <w:szCs w:val="21"/>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4CE1C46D" w14:textId="77777777" w:rsidR="00CF57A4" w:rsidRDefault="00B13D46">
      <w:pPr>
        <w:pStyle w:val="af1"/>
        <w:rPr>
          <w:rFonts w:eastAsia="黑体"/>
          <w:color w:val="000000"/>
          <w:kern w:val="0"/>
          <w:sz w:val="30"/>
        </w:rPr>
      </w:pPr>
      <w:r>
        <w:rPr>
          <w:rFonts w:eastAsia="黑体"/>
          <w:color w:val="000000"/>
          <w:kern w:val="0"/>
          <w:sz w:val="30"/>
        </w:rPr>
        <w:br w:type="page"/>
      </w:r>
      <w:bookmarkStart w:id="93" w:name="_Toc322002728"/>
      <w:bookmarkStart w:id="94" w:name="_Toc320703953"/>
      <w:bookmarkStart w:id="95" w:name="_Toc320704004"/>
      <w:bookmarkStart w:id="96" w:name="_Toc320704077"/>
      <w:bookmarkStart w:id="97" w:name="_Toc320704364"/>
      <w:bookmarkStart w:id="98" w:name="_Toc322519879"/>
      <w:r>
        <w:rPr>
          <w:rFonts w:eastAsia="黑体" w:hint="eastAsia"/>
          <w:color w:val="000000"/>
          <w:kern w:val="0"/>
          <w:sz w:val="30"/>
        </w:rPr>
        <w:t>十二、基金的财产</w:t>
      </w:r>
      <w:bookmarkEnd w:id="93"/>
      <w:bookmarkEnd w:id="94"/>
      <w:bookmarkEnd w:id="95"/>
      <w:bookmarkEnd w:id="96"/>
      <w:bookmarkEnd w:id="97"/>
      <w:bookmarkEnd w:id="98"/>
    </w:p>
    <w:p w14:paraId="0C397101"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一</w:t>
      </w:r>
      <w:r>
        <w:rPr>
          <w:rFonts w:ascii="宋体" w:hAnsi="宋体"/>
          <w:b/>
          <w:color w:val="000000"/>
          <w:sz w:val="24"/>
          <w:szCs w:val="18"/>
        </w:rPr>
        <w:t>)</w:t>
      </w:r>
      <w:r>
        <w:rPr>
          <w:rFonts w:ascii="宋体" w:hAnsi="宋体" w:hint="eastAsia"/>
          <w:b/>
          <w:color w:val="000000"/>
          <w:sz w:val="24"/>
          <w:szCs w:val="18"/>
        </w:rPr>
        <w:t>基金资产总值</w:t>
      </w:r>
    </w:p>
    <w:p w14:paraId="12B0D9F4" w14:textId="77777777" w:rsidR="00CF57A4" w:rsidRDefault="00B13D46">
      <w:pPr>
        <w:spacing w:line="360" w:lineRule="auto"/>
        <w:ind w:firstLineChars="200" w:firstLine="480"/>
        <w:rPr>
          <w:rFonts w:ascii="宋体" w:hAnsi="宋体"/>
          <w:color w:val="000000"/>
          <w:sz w:val="24"/>
          <w:szCs w:val="21"/>
        </w:rPr>
      </w:pPr>
      <w:bookmarkStart w:id="99" w:name="_Toc79392635"/>
      <w:bookmarkStart w:id="100" w:name="_Toc79556449"/>
      <w:r>
        <w:rPr>
          <w:rFonts w:ascii="宋体" w:hAnsi="宋体" w:hint="eastAsia"/>
          <w:color w:val="000000"/>
          <w:sz w:val="24"/>
          <w:szCs w:val="21"/>
        </w:rPr>
        <w:t>基金资产总值是指基金拥有的各类有价证券、银行存款本息、基金应收款项以及其他资产的价值总和。</w:t>
      </w:r>
      <w:bookmarkEnd w:id="99"/>
      <w:bookmarkEnd w:id="100"/>
    </w:p>
    <w:p w14:paraId="25A62E06"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二</w:t>
      </w:r>
      <w:r>
        <w:rPr>
          <w:rFonts w:ascii="宋体" w:hAnsi="宋体"/>
          <w:b/>
          <w:color w:val="000000"/>
          <w:sz w:val="24"/>
          <w:szCs w:val="18"/>
        </w:rPr>
        <w:t>)</w:t>
      </w:r>
      <w:r>
        <w:rPr>
          <w:rFonts w:ascii="宋体" w:hAnsi="宋体" w:hint="eastAsia"/>
          <w:b/>
          <w:color w:val="000000"/>
          <w:sz w:val="24"/>
          <w:szCs w:val="18"/>
        </w:rPr>
        <w:t>基金资产净值</w:t>
      </w:r>
    </w:p>
    <w:p w14:paraId="7340617C"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rPr>
        <w:t>基金资产净值是指基金资产总值减去基金负债后的净资产值。</w:t>
      </w:r>
    </w:p>
    <w:p w14:paraId="07E8D2ED"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三</w:t>
      </w:r>
      <w:r>
        <w:rPr>
          <w:rFonts w:ascii="宋体" w:hAnsi="宋体"/>
          <w:b/>
          <w:color w:val="000000"/>
          <w:sz w:val="24"/>
          <w:szCs w:val="18"/>
        </w:rPr>
        <w:t>)</w:t>
      </w:r>
      <w:r>
        <w:rPr>
          <w:rFonts w:ascii="宋体" w:hAnsi="宋体" w:hint="eastAsia"/>
          <w:b/>
          <w:color w:val="000000"/>
          <w:sz w:val="24"/>
          <w:szCs w:val="18"/>
        </w:rPr>
        <w:t>基金财产的账户</w:t>
      </w:r>
    </w:p>
    <w:p w14:paraId="09F091C3"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6D149A23"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四</w:t>
      </w:r>
      <w:r>
        <w:rPr>
          <w:rFonts w:ascii="宋体" w:hAnsi="宋体"/>
          <w:b/>
          <w:color w:val="000000"/>
          <w:sz w:val="24"/>
          <w:szCs w:val="18"/>
        </w:rPr>
        <w:t>)</w:t>
      </w:r>
      <w:r>
        <w:rPr>
          <w:rFonts w:ascii="宋体" w:hAnsi="宋体" w:hint="eastAsia"/>
          <w:b/>
          <w:color w:val="000000"/>
          <w:sz w:val="24"/>
          <w:szCs w:val="18"/>
        </w:rPr>
        <w:t>基金财产的处分</w:t>
      </w:r>
    </w:p>
    <w:p w14:paraId="4A6A28A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14:paraId="65A7475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基金管理人、基金托管人因依法解散、被依法撤销或者被依法宣告破产等原因进行清算的，基金财产不属于其清算财产。</w:t>
      </w:r>
    </w:p>
    <w:p w14:paraId="5D68D448"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基金财产的债权，不得与基金管理人、基金托管人固有财产的债务相抵销；不同基金财产的债权债务，不得相互抵销。</w:t>
      </w:r>
    </w:p>
    <w:p w14:paraId="19A4BBC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除依据《基金法》、基金合同及其他有关规定处分外，基金财产不得被处分。非因基金财产本身承担的债务，不得对基金财产强制执行。</w:t>
      </w:r>
    </w:p>
    <w:p w14:paraId="5FC4912A" w14:textId="77777777" w:rsidR="00CF57A4" w:rsidRDefault="00B13D46">
      <w:pPr>
        <w:pStyle w:val="af1"/>
        <w:rPr>
          <w:rFonts w:eastAsia="黑体"/>
          <w:color w:val="000000"/>
          <w:kern w:val="0"/>
          <w:sz w:val="30"/>
        </w:rPr>
      </w:pPr>
      <w:r>
        <w:rPr>
          <w:rFonts w:eastAsia="黑体"/>
          <w:color w:val="000000"/>
          <w:kern w:val="0"/>
          <w:sz w:val="30"/>
        </w:rPr>
        <w:br w:type="page"/>
      </w:r>
      <w:bookmarkStart w:id="101" w:name="_Toc320704078"/>
      <w:bookmarkStart w:id="102" w:name="_Toc320704365"/>
      <w:bookmarkStart w:id="103" w:name="_Toc322002729"/>
      <w:bookmarkStart w:id="104" w:name="_Toc320703954"/>
      <w:bookmarkStart w:id="105" w:name="_Toc322519880"/>
      <w:bookmarkStart w:id="106" w:name="_Toc320704005"/>
      <w:r>
        <w:rPr>
          <w:rFonts w:eastAsia="黑体" w:hint="eastAsia"/>
          <w:color w:val="000000"/>
          <w:kern w:val="0"/>
          <w:sz w:val="30"/>
        </w:rPr>
        <w:t>十三、基金资产的估值</w:t>
      </w:r>
      <w:bookmarkEnd w:id="101"/>
      <w:bookmarkEnd w:id="102"/>
      <w:bookmarkEnd w:id="103"/>
      <w:bookmarkEnd w:id="104"/>
      <w:bookmarkEnd w:id="105"/>
      <w:bookmarkEnd w:id="106"/>
    </w:p>
    <w:p w14:paraId="1301EA3A"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（一）估值目的</w:t>
      </w:r>
    </w:p>
    <w:p w14:paraId="4B83711C"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基金资产的估值目的是客观、准确地反映基金资产是否保值、增值，并为基金份额提供计价依据。</w:t>
      </w:r>
    </w:p>
    <w:p w14:paraId="0C97284D"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（二）估值日</w:t>
      </w:r>
    </w:p>
    <w:p w14:paraId="1DF1BF62"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本基金的估值日为相关的证券交易场所的正常交易日，以及国家法律法规规定需要对外披露基金净值的非交易日。</w:t>
      </w:r>
    </w:p>
    <w:p w14:paraId="5E47C8EC"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（三）估值对象</w:t>
      </w:r>
    </w:p>
    <w:p w14:paraId="02F3FA07"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基金依法拥有的股票、债券、权证及其他基金资产和负债。</w:t>
      </w:r>
    </w:p>
    <w:p w14:paraId="64CB8E6C"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（四）估值方法</w:t>
      </w:r>
    </w:p>
    <w:p w14:paraId="7023A1B2"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、股票估值方法：</w:t>
      </w:r>
    </w:p>
    <w:p w14:paraId="21FF200E"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（1）上市股票的估值：</w:t>
      </w:r>
    </w:p>
    <w:p w14:paraId="537D6C43"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上市流通股票按估值日其所在证券交易所的收盘价估值；估值日无交易的，以最近交易日的收盘价估值。</w:t>
      </w:r>
    </w:p>
    <w:p w14:paraId="0DAF2281"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）未上市股票的估值：</w:t>
      </w:r>
    </w:p>
    <w:p w14:paraId="12CB726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①</w:t>
      </w:r>
      <w:r>
        <w:rPr>
          <w:rFonts w:ascii="宋体" w:hAnsi="宋体"/>
          <w:color w:val="000000"/>
          <w:sz w:val="24"/>
        </w:rPr>
        <w:t xml:space="preserve"> </w:t>
      </w:r>
      <w:r>
        <w:rPr>
          <w:rFonts w:ascii="宋体" w:hAnsi="宋体" w:hint="eastAsia"/>
          <w:color w:val="000000"/>
          <w:sz w:val="24"/>
        </w:rPr>
        <w:t>首次发行未上市的股票，采用估值技术确定公允价值，在估值技术难以可靠计量公允价值的情况下，按成本价估值；</w:t>
      </w:r>
    </w:p>
    <w:p w14:paraId="21EF999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②</w:t>
      </w:r>
      <w:r>
        <w:rPr>
          <w:rFonts w:ascii="宋体" w:hAnsi="宋体"/>
          <w:color w:val="000000"/>
          <w:sz w:val="24"/>
        </w:rPr>
        <w:t xml:space="preserve"> </w:t>
      </w:r>
      <w:r>
        <w:rPr>
          <w:rFonts w:ascii="宋体" w:hAnsi="宋体" w:hint="eastAsia"/>
          <w:color w:val="000000"/>
          <w:sz w:val="24"/>
        </w:rPr>
        <w:t>送股、转增股、配股和公开增发新股等发行未上市的股票，按估值日在证券交易所上市的同一股票的市价进行估值；</w:t>
      </w:r>
    </w:p>
    <w:p w14:paraId="7FE482C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③</w:t>
      </w:r>
      <w:r>
        <w:rPr>
          <w:rFonts w:ascii="宋体" w:hAnsi="宋体"/>
          <w:color w:val="000000"/>
          <w:sz w:val="24"/>
        </w:rPr>
        <w:t xml:space="preserve"> </w:t>
      </w:r>
      <w:r>
        <w:rPr>
          <w:rFonts w:ascii="宋体" w:hAnsi="宋体" w:hint="eastAsia"/>
          <w:color w:val="000000"/>
          <w:sz w:val="24"/>
        </w:rPr>
        <w:t>首次公开发行有明确锁定期的股票，同一股票在交易所上市后，按估值日在证券交易所上市的同一股票的市价进行估值；</w:t>
      </w:r>
    </w:p>
    <w:p w14:paraId="7C7A2AB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④</w:t>
      </w:r>
      <w:r>
        <w:rPr>
          <w:rFonts w:ascii="宋体" w:hAnsi="宋体"/>
          <w:color w:val="000000"/>
          <w:sz w:val="24"/>
        </w:rPr>
        <w:t xml:space="preserve"> </w:t>
      </w:r>
      <w:r>
        <w:rPr>
          <w:rFonts w:ascii="宋体" w:hAnsi="宋体" w:hint="eastAsia"/>
          <w:color w:val="000000"/>
          <w:sz w:val="24"/>
        </w:rPr>
        <w:t>非公开发行的且在发行时明确一定期限锁定期的股票，按监管机构或行业协会有关规定确定公允价值。</w:t>
      </w:r>
    </w:p>
    <w:p w14:paraId="75C4A1D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）小项规定的方法对基金资产进行估值，均应被认为采用了适当的估值方法。但是，如果基金管理人认为按本项第（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）小项规定的方法对基金资产进行估值不能客观反映其公允价值的，基金管理人可根据具体情况，并与基金托管人商定后，按最能反映公允价值的价格估值。</w:t>
      </w:r>
    </w:p>
    <w:p w14:paraId="1381915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）国家有最新规定的，按其规定进行估值。</w:t>
      </w:r>
    </w:p>
    <w:p w14:paraId="6CB1A785"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、债券估值方法：</w:t>
      </w:r>
    </w:p>
    <w:p w14:paraId="76748F4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）交易所市场上市交易或挂牌转让的固定收益品种（另有规定的除外），选取第三方估值机构提供的相应品种当日的估值净价进行估值。</w:t>
      </w:r>
    </w:p>
    <w:p w14:paraId="70A886DA"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color w:val="000000"/>
          <w:sz w:val="24"/>
        </w:rPr>
        <w:t xml:space="preserve">     </w:t>
      </w:r>
    </w:p>
    <w:p w14:paraId="0C4A5C1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）首次发行未上市债券采用估值技术确定的公允价值进行估值，在估值技术难以可靠计量公允价值的情况下，按成本估值。</w:t>
      </w:r>
    </w:p>
    <w:p w14:paraId="1BBBEB2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）交易所以大宗交易方式转让的资产支持证券，采用估值技术确定公允价值，在估值技术难以可靠计量公允价值的情况下，按成本进行后续计量。</w:t>
      </w:r>
    </w:p>
    <w:p w14:paraId="1338CFE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）在全国银行间债券市场交易的债券、资产支持证券等固定收益品种，采用估值技术确定公允价值。</w:t>
      </w:r>
    </w:p>
    <w:p w14:paraId="058C5BC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）同一债券同时在两个或两个以上市场交易的，按债券所处的市场分别估值。</w:t>
      </w:r>
    </w:p>
    <w:p w14:paraId="74A9EE74"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）小项规定的方法对基金资产进行估值，均应被认为采用了适当的估值方法。但是，如果基金管理人认为按本项第（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362DE07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）国家有最新规定的，按其规定进行估值。</w:t>
      </w:r>
    </w:p>
    <w:p w14:paraId="1907EBC0"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、权证估值方法：</w:t>
      </w:r>
    </w:p>
    <w:p w14:paraId="5FEBEE07"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7917751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）首次发行未上市的权证，采用估值技术确定公允价值，在估值技术难以可靠计量公允价值的情况下，按成本估值。</w:t>
      </w:r>
    </w:p>
    <w:p w14:paraId="13F4829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）因持有股票而享有的配股权，以及停止交易、但未行权的权证，采用估值技术确定公允价值进行估值。</w:t>
      </w:r>
    </w:p>
    <w:p w14:paraId="2642EFB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hint="eastAsia"/>
          <w:color w:val="000000"/>
        </w:rPr>
        <w:t>－</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hint="eastAsia"/>
          <w:color w:val="000000"/>
        </w:rPr>
        <w:t>－</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）项规定的方法对基金资产进行估值不能客观反映其公允价值的，基金管理人可根据具体情况，并与基金托管人商定后，按最能反映公允价值的价格估值。</w:t>
      </w:r>
    </w:p>
    <w:p w14:paraId="70F3FC6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）国家有最新规定的，按其规定进行估值。</w:t>
      </w:r>
    </w:p>
    <w:p w14:paraId="5B27C87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4、衍生品及其他有价证券等资产按国家有关规定进行估值。</w:t>
      </w:r>
    </w:p>
    <w:p w14:paraId="2042B2E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9D740A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11D851F6"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（五）估值程序</w:t>
      </w:r>
    </w:p>
    <w:p w14:paraId="32CD178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14:paraId="010D0CC9"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（六）估值错误的处理</w:t>
      </w:r>
    </w:p>
    <w:p w14:paraId="6CB033F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基金管理人和基金托管人将采取必要、适当、合理的措施确保基金资产估值的准确性、及时性。</w:t>
      </w:r>
    </w:p>
    <w:p w14:paraId="3EC6665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本基金合同的当事人应按照以下约定处理：</w:t>
      </w:r>
    </w:p>
    <w:p w14:paraId="5C520F38"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、差错类型</w:t>
      </w:r>
    </w:p>
    <w:p w14:paraId="531EC6D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color w:val="000000"/>
          <w:sz w:val="24"/>
        </w:rPr>
        <w:t>“</w:t>
      </w:r>
      <w:r>
        <w:rPr>
          <w:rFonts w:ascii="宋体" w:hAnsi="宋体" w:hint="eastAsia"/>
          <w:color w:val="000000"/>
          <w:sz w:val="24"/>
        </w:rPr>
        <w:t>受损方</w:t>
      </w:r>
      <w:r>
        <w:rPr>
          <w:rFonts w:ascii="宋体" w:hAnsi="宋体"/>
          <w:color w:val="000000"/>
          <w:sz w:val="24"/>
        </w:rPr>
        <w:t>”</w:t>
      </w:r>
      <w:r>
        <w:rPr>
          <w:rFonts w:ascii="宋体" w:hAnsi="宋体" w:hint="eastAsia"/>
          <w:color w:val="000000"/>
          <w:sz w:val="24"/>
        </w:rPr>
        <w:t>）按下述</w:t>
      </w:r>
      <w:r>
        <w:rPr>
          <w:rFonts w:ascii="宋体" w:hAnsi="宋体"/>
          <w:color w:val="000000"/>
          <w:sz w:val="24"/>
        </w:rPr>
        <w:t>“</w:t>
      </w:r>
      <w:r>
        <w:rPr>
          <w:rFonts w:ascii="宋体" w:hAnsi="宋体" w:hint="eastAsia"/>
          <w:color w:val="000000"/>
          <w:sz w:val="24"/>
        </w:rPr>
        <w:t>差错处理原则</w:t>
      </w:r>
      <w:r>
        <w:rPr>
          <w:rFonts w:ascii="宋体" w:hAnsi="宋体"/>
          <w:color w:val="000000"/>
          <w:sz w:val="24"/>
        </w:rPr>
        <w:t>”</w:t>
      </w:r>
      <w:r>
        <w:rPr>
          <w:rFonts w:ascii="宋体" w:hAnsi="宋体" w:hint="eastAsia"/>
          <w:color w:val="000000"/>
          <w:sz w:val="24"/>
        </w:rPr>
        <w:t>给予赔偿。</w:t>
      </w:r>
    </w:p>
    <w:p w14:paraId="5EBEE45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5C4BE82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6716F41E"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、差错处理原则</w:t>
      </w:r>
    </w:p>
    <w:p w14:paraId="76A000B5"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7348097A"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）差错的责任方对可能导致有关当事人的直接损失负责，不对间接损失负责，并且仅对差错的有关直接当事人负责，不对第三方负责；</w:t>
      </w:r>
    </w:p>
    <w:p w14:paraId="2DA0728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7F574DF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）差错调整采用尽量恢复至假设未发生差错的正确情形的方式；</w:t>
      </w:r>
    </w:p>
    <w:p w14:paraId="53579051"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追偿过程中产生的有关费用，由责任方承担；</w:t>
      </w:r>
    </w:p>
    <w:p w14:paraId="61485043"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2E3BF634"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）按法律法规规定的其他原则处理差错。</w:t>
      </w:r>
    </w:p>
    <w:p w14:paraId="4D60F6E4"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、差错处理程序</w:t>
      </w:r>
    </w:p>
    <w:p w14:paraId="1BEC660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差错被发现后，有关的当事人应当及时进行处理，处理的程序如下：</w:t>
      </w:r>
    </w:p>
    <w:p w14:paraId="571365F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）查明差错发生的原因，列明所有的当事人，并根据差错发生的原因确定差错的责任方；</w:t>
      </w:r>
    </w:p>
    <w:p w14:paraId="1E3BE13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）根据差错处理原则或当事人协商的方法对因差错造成的损失进行评估；</w:t>
      </w:r>
    </w:p>
    <w:p w14:paraId="7A3BDA1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）根据差错处理原则或当事人协商的方法由差错的责任方进行更正和赔偿损失；</w:t>
      </w:r>
    </w:p>
    <w:p w14:paraId="652984E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）根据差错处理的方法，需要修改基金注册登记机构交易数据的，由基金注册登记机构进行更正，并就差错的更正向有关当事人进行确认。</w:t>
      </w:r>
    </w:p>
    <w:p w14:paraId="04DCA41B"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、基金份额净值差错处理的原则和方法</w:t>
      </w:r>
    </w:p>
    <w:p w14:paraId="1F9061E6"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1</w:t>
      </w:r>
      <w:r>
        <w:rPr>
          <w:rFonts w:ascii="宋体" w:hAnsi="宋体" w:hint="eastAsia"/>
          <w:color w:val="000000"/>
          <w:kern w:val="0"/>
          <w:sz w:val="24"/>
        </w:rPr>
        <w:t>）当基金份额净值小数点后</w:t>
      </w:r>
      <w:r>
        <w:rPr>
          <w:rFonts w:ascii="宋体" w:hAnsi="宋体"/>
          <w:color w:val="000000"/>
          <w:kern w:val="0"/>
          <w:sz w:val="24"/>
        </w:rPr>
        <w:t>3</w:t>
      </w:r>
      <w:r>
        <w:rPr>
          <w:rFonts w:ascii="宋体" w:hAnsi="宋体" w:hint="eastAsia"/>
          <w:color w:val="000000"/>
          <w:kern w:val="0"/>
          <w:sz w:val="24"/>
        </w:rPr>
        <w:t>位以内（含第</w:t>
      </w:r>
      <w:r>
        <w:rPr>
          <w:rFonts w:ascii="宋体" w:hAnsi="宋体"/>
          <w:color w:val="000000"/>
          <w:kern w:val="0"/>
          <w:sz w:val="24"/>
        </w:rPr>
        <w:t>3</w:t>
      </w:r>
      <w:r>
        <w:rPr>
          <w:rFonts w:ascii="宋体" w:hAnsi="宋体" w:hint="eastAsia"/>
          <w:color w:val="000000"/>
          <w:kern w:val="0"/>
          <w:sz w:val="24"/>
        </w:rPr>
        <w:t>位）发生差错时，视为基金份额净值错误；基金份额净值出现错误时，基金管理人应当立即予以纠正，通报基金托管人，并采取合理的措施防止损失进一步扩大；当错误达到或超过基金资产净值的</w:t>
      </w:r>
      <w:r>
        <w:rPr>
          <w:rFonts w:ascii="宋体" w:hAnsi="宋体"/>
          <w:color w:val="000000"/>
          <w:kern w:val="0"/>
          <w:sz w:val="24"/>
        </w:rPr>
        <w:t>0.25%</w:t>
      </w:r>
      <w:r>
        <w:rPr>
          <w:rFonts w:ascii="宋体" w:hAnsi="宋体" w:hint="eastAsia"/>
          <w:color w:val="000000"/>
          <w:kern w:val="0"/>
          <w:sz w:val="24"/>
        </w:rPr>
        <w:t>时，基金管理人应当及时通知基金托管人并报中国证监会；错误偏差达到基金份额净值的</w:t>
      </w:r>
      <w:r>
        <w:rPr>
          <w:rFonts w:ascii="宋体" w:hAnsi="宋体"/>
          <w:color w:val="000000"/>
          <w:kern w:val="0"/>
          <w:sz w:val="24"/>
        </w:rPr>
        <w:t>0.5%</w:t>
      </w:r>
      <w:r>
        <w:rPr>
          <w:rFonts w:ascii="宋体" w:hAnsi="宋体" w:hint="eastAsia"/>
          <w:color w:val="000000"/>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Pr>
          <w:rFonts w:ascii="宋体" w:hAnsi="宋体"/>
          <w:color w:val="000000"/>
          <w:kern w:val="0"/>
          <w:sz w:val="24"/>
        </w:rPr>
        <w:t xml:space="preserve"> </w:t>
      </w:r>
    </w:p>
    <w:p w14:paraId="01086FFA"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color w:val="000000"/>
          <w:kern w:val="0"/>
          <w:sz w:val="24"/>
        </w:rPr>
        <w:t xml:space="preserve"> </w:t>
      </w:r>
    </w:p>
    <w:p w14:paraId="3BBC7EDF"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color w:val="000000"/>
          <w:kern w:val="0"/>
          <w:sz w:val="24"/>
        </w:rPr>
        <w:t xml:space="preserve"> </w:t>
      </w:r>
    </w:p>
    <w:p w14:paraId="495BFB91"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② 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w:t>
      </w:r>
      <w:r>
        <w:rPr>
          <w:rStyle w:val="read"/>
          <w:rFonts w:ascii="宋体" w:hAnsi="宋体" w:hint="eastAsia"/>
          <w:color w:val="000000"/>
          <w:sz w:val="24"/>
        </w:rPr>
        <w:t>其中基金管理人承担</w:t>
      </w:r>
      <w:r>
        <w:rPr>
          <w:rStyle w:val="read"/>
          <w:rFonts w:ascii="宋体" w:hAnsi="宋体"/>
          <w:color w:val="000000"/>
          <w:sz w:val="24"/>
        </w:rPr>
        <w:t>50%</w:t>
      </w:r>
      <w:r>
        <w:rPr>
          <w:rStyle w:val="read"/>
          <w:rFonts w:ascii="宋体" w:hAnsi="宋体" w:hint="eastAsia"/>
          <w:color w:val="000000"/>
          <w:sz w:val="24"/>
        </w:rPr>
        <w:t>，基金托管人承担</w:t>
      </w:r>
      <w:r>
        <w:rPr>
          <w:rStyle w:val="read"/>
          <w:rFonts w:ascii="宋体" w:hAnsi="宋体"/>
          <w:color w:val="000000"/>
          <w:sz w:val="24"/>
        </w:rPr>
        <w:t>50%</w:t>
      </w:r>
      <w:r>
        <w:rPr>
          <w:rStyle w:val="read"/>
          <w:rFonts w:ascii="宋体" w:hAnsi="宋体" w:hint="eastAsia"/>
          <w:color w:val="000000"/>
          <w:sz w:val="24"/>
        </w:rPr>
        <w:t>；</w:t>
      </w:r>
    </w:p>
    <w:p w14:paraId="68CEC4B6"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color w:val="000000"/>
          <w:kern w:val="0"/>
          <w:sz w:val="24"/>
        </w:rPr>
        <w:t xml:space="preserve"> </w:t>
      </w:r>
    </w:p>
    <w:p w14:paraId="5F5D6E8E"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④ 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1E6721C4"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3</w:t>
      </w:r>
      <w:r>
        <w:rPr>
          <w:rFonts w:ascii="宋体" w:hAnsi="宋体" w:hint="eastAsia"/>
          <w:color w:val="000000"/>
          <w:kern w:val="0"/>
          <w:sz w:val="24"/>
        </w:rPr>
        <w:t>）基金管理人和基金托管人由于各自技术系统设置而产生的净值计算尾差，以基金管理人计算结果为准。</w:t>
      </w:r>
    </w:p>
    <w:p w14:paraId="7587306B"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4</w:t>
      </w:r>
      <w:r>
        <w:rPr>
          <w:rFonts w:ascii="宋体" w:hAnsi="宋体" w:hint="eastAsia"/>
          <w:color w:val="000000"/>
          <w:kern w:val="0"/>
          <w:sz w:val="24"/>
        </w:rPr>
        <w:t>）前述内容如法律法规或者监管部门另有规定的，从其规定。如果行业有通行做法，双方当事人应本着平等和保护基金份额持有人利益的原则进行协商。</w:t>
      </w:r>
    </w:p>
    <w:p w14:paraId="5E597F5E"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（七）暂停估值的情形</w:t>
      </w:r>
    </w:p>
    <w:p w14:paraId="2A7814CA"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、基金投资所涉及的证券交易所遇法定节假日或因其他原因暂停营业时；</w:t>
      </w:r>
    </w:p>
    <w:p w14:paraId="5BC2427A"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、因不可抗力或其他情形致使基金管理人、基金托管人无法准确评估基金资产价值时；</w:t>
      </w:r>
    </w:p>
    <w:p w14:paraId="467D2BE5"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、占基金相当比例的投资品种的估值出现重大转变，而基金管理人为保障基金份额持有人的利益，决定延迟估值；</w:t>
      </w:r>
    </w:p>
    <w:p w14:paraId="4B09C768"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、中国证监会和基金合同认定的其他情形。</w:t>
      </w:r>
    </w:p>
    <w:p w14:paraId="5133CB1B"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（八）基金净值的确认</w:t>
      </w:r>
    </w:p>
    <w:p w14:paraId="4B039AF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14:paraId="645D76A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基金份额净值的计算精确到</w:t>
      </w:r>
      <w:r>
        <w:rPr>
          <w:rFonts w:ascii="宋体" w:hAnsi="宋体"/>
          <w:color w:val="000000"/>
          <w:sz w:val="24"/>
        </w:rPr>
        <w:t>0.001</w:t>
      </w:r>
      <w:r>
        <w:rPr>
          <w:rFonts w:ascii="宋体" w:hAnsi="宋体" w:hint="eastAsia"/>
          <w:color w:val="000000"/>
          <w:sz w:val="24"/>
        </w:rPr>
        <w:t>元，小数点后第四位四舍五入。国家另有规定的，从其规定。</w:t>
      </w:r>
    </w:p>
    <w:p w14:paraId="709E0550"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（九）特殊情形的处理</w:t>
      </w:r>
    </w:p>
    <w:p w14:paraId="793EB8A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1、基金管理人或基金托管人按股票估值方法的第（3）项、债券估值方法的第（7）项、权证估值方法的第（4）项进行估值时，所造成的误差不作为基金资产估值错误处理。</w:t>
      </w:r>
    </w:p>
    <w:p w14:paraId="763FFDB1" w14:textId="77777777" w:rsidR="00CF57A4" w:rsidRDefault="00B13D46">
      <w:pPr>
        <w:spacing w:line="476" w:lineRule="exact"/>
        <w:ind w:firstLineChars="200" w:firstLine="480"/>
        <w:rPr>
          <w:rFonts w:ascii="宋体" w:hAnsi="宋体"/>
          <w:color w:val="000000"/>
          <w:sz w:val="24"/>
        </w:rPr>
      </w:pPr>
      <w:r>
        <w:rPr>
          <w:rFonts w:ascii="宋体" w:hAnsi="宋体"/>
          <w:color w:val="000000"/>
          <w:kern w:val="0"/>
          <w:sz w:val="24"/>
        </w:rPr>
        <w:t>2</w:t>
      </w:r>
      <w:r>
        <w:rPr>
          <w:rFonts w:ascii="宋体" w:hAnsi="宋体" w:hint="eastAsia"/>
          <w:color w:val="000000"/>
          <w:kern w:val="0"/>
          <w:sz w:val="24"/>
        </w:rPr>
        <w:t>、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0FF473B4" w14:textId="77777777" w:rsidR="00CF57A4" w:rsidRDefault="00CF57A4">
      <w:pPr>
        <w:spacing w:line="360" w:lineRule="auto"/>
        <w:rPr>
          <w:rFonts w:ascii="宋体" w:hAnsi="宋体"/>
          <w:color w:val="000000"/>
          <w:sz w:val="24"/>
        </w:rPr>
      </w:pPr>
    </w:p>
    <w:p w14:paraId="3007725E" w14:textId="77777777" w:rsidR="00CF57A4" w:rsidRDefault="00B13D46">
      <w:pPr>
        <w:pStyle w:val="af1"/>
        <w:rPr>
          <w:rFonts w:eastAsia="黑体"/>
          <w:color w:val="000000"/>
          <w:kern w:val="0"/>
          <w:sz w:val="30"/>
        </w:rPr>
      </w:pPr>
      <w:bookmarkStart w:id="107" w:name="_Hlt88900301"/>
      <w:bookmarkStart w:id="108" w:name="_Hlt80435237"/>
      <w:bookmarkStart w:id="109" w:name="_Hlt81129040"/>
      <w:bookmarkStart w:id="110" w:name="_Toc109537392"/>
      <w:bookmarkEnd w:id="107"/>
      <w:bookmarkEnd w:id="108"/>
      <w:bookmarkEnd w:id="109"/>
      <w:r>
        <w:rPr>
          <w:rFonts w:eastAsia="黑体"/>
          <w:color w:val="000000"/>
          <w:kern w:val="0"/>
          <w:sz w:val="30"/>
        </w:rPr>
        <w:br w:type="page"/>
      </w:r>
      <w:bookmarkStart w:id="111" w:name="_Toc320704006"/>
      <w:bookmarkStart w:id="112" w:name="_Toc320703955"/>
      <w:bookmarkStart w:id="113" w:name="_Toc322519881"/>
      <w:bookmarkStart w:id="114" w:name="_Toc322002730"/>
      <w:bookmarkStart w:id="115" w:name="_Toc320704079"/>
      <w:bookmarkStart w:id="116" w:name="_Toc320704366"/>
      <w:r>
        <w:rPr>
          <w:rFonts w:eastAsia="黑体" w:hint="eastAsia"/>
          <w:color w:val="000000"/>
          <w:kern w:val="0"/>
          <w:sz w:val="30"/>
        </w:rPr>
        <w:t>十四、基金的收益与分配</w:t>
      </w:r>
      <w:bookmarkEnd w:id="110"/>
      <w:bookmarkEnd w:id="111"/>
      <w:bookmarkEnd w:id="112"/>
      <w:bookmarkEnd w:id="113"/>
      <w:bookmarkEnd w:id="114"/>
      <w:bookmarkEnd w:id="115"/>
      <w:bookmarkEnd w:id="116"/>
    </w:p>
    <w:p w14:paraId="28BB5FE9" w14:textId="77777777" w:rsidR="00CF57A4" w:rsidRDefault="00B13D46">
      <w:pPr>
        <w:spacing w:line="360" w:lineRule="auto"/>
        <w:ind w:firstLineChars="200" w:firstLine="482"/>
        <w:rPr>
          <w:rFonts w:ascii="宋体" w:hAnsi="宋体"/>
          <w:b/>
          <w:color w:val="000000"/>
          <w:sz w:val="24"/>
        </w:rPr>
      </w:pPr>
      <w:bookmarkStart w:id="117" w:name="_Toc22006048"/>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hint="eastAsia"/>
          <w:b/>
          <w:color w:val="000000"/>
        </w:rPr>
        <w:t xml:space="preserve"> </w:t>
      </w:r>
      <w:r>
        <w:rPr>
          <w:rFonts w:ascii="宋体" w:hAnsi="宋体" w:hint="eastAsia"/>
          <w:b/>
          <w:color w:val="000000"/>
          <w:sz w:val="24"/>
        </w:rPr>
        <w:t>基金利润的构成</w:t>
      </w:r>
    </w:p>
    <w:p w14:paraId="375B26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基金利润指基金利息收入、投资收益、公允价值变动收益和其他收入扣除相关费用后的余额；基金已实现收益指基金利润减去公允价值变动收益后的余额。       </w:t>
      </w:r>
    </w:p>
    <w:p w14:paraId="3EDBAAE2"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收益分配原则</w:t>
      </w:r>
    </w:p>
    <w:p w14:paraId="0C376590"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本基金收益分配应遵循下列原则：</w:t>
      </w:r>
    </w:p>
    <w:p w14:paraId="44400766" w14:textId="77777777"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、本基金的每份基金份额享有同等分配权；</w:t>
      </w:r>
    </w:p>
    <w:p w14:paraId="6768B5D6" w14:textId="77777777" w:rsidR="00CF57A4" w:rsidRDefault="00B13D46">
      <w:pPr>
        <w:snapToGrid w:val="0"/>
        <w:spacing w:line="360" w:lineRule="auto"/>
        <w:ind w:firstLineChars="200" w:firstLine="480"/>
        <w:rPr>
          <w:rFonts w:ascii="宋体" w:hAnsi="宋体"/>
          <w:color w:val="000000"/>
          <w:sz w:val="24"/>
          <w:szCs w:val="21"/>
        </w:rPr>
      </w:pPr>
      <w:r>
        <w:rPr>
          <w:rFonts w:ascii="宋体" w:hAnsi="宋体" w:hint="eastAsia"/>
          <w:color w:val="000000"/>
          <w:sz w:val="24"/>
          <w:szCs w:val="21"/>
        </w:rPr>
        <w:t>2、当基金净值增长率超过标的指数同期增长率达到1%以上时，可进行收益分配；</w:t>
      </w:r>
    </w:p>
    <w:p w14:paraId="3714AE28"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szCs w:val="21"/>
        </w:rPr>
        <w:t>3、基于本基金的性质和特点，本基金收益分配不须以弥补浮动亏损为前提，收益分配后有可能使除息后的基金份额净值低于面值，</w:t>
      </w:r>
      <w:r>
        <w:rPr>
          <w:rStyle w:val="DeltaViewInsertion"/>
          <w:rFonts w:ascii="宋体" w:hAnsi="宋体" w:cs="宋体" w:hint="eastAsia"/>
          <w:color w:val="000000"/>
          <w:sz w:val="24"/>
          <w:u w:val="none"/>
        </w:rPr>
        <w:t>即</w:t>
      </w:r>
      <w:r>
        <w:rPr>
          <w:rStyle w:val="DeltaViewInsertion"/>
          <w:rFonts w:ascii="宋体" w:hAnsi="宋体" w:cs="宋体" w:hint="eastAsia"/>
          <w:color w:val="000000"/>
          <w:kern w:val="0"/>
          <w:sz w:val="24"/>
          <w:u w:val="none"/>
        </w:rPr>
        <w:t>基金收益分配基准日的基金份额净值减去每单位基金份额收益分配金额后可能低于面值</w:t>
      </w:r>
      <w:r>
        <w:rPr>
          <w:rFonts w:ascii="宋体" w:hAnsi="宋体" w:hint="eastAsia"/>
          <w:color w:val="000000"/>
          <w:sz w:val="24"/>
          <w:szCs w:val="21"/>
        </w:rPr>
        <w:t>；</w:t>
      </w:r>
    </w:p>
    <w:p w14:paraId="2F69FF16" w14:textId="77777777" w:rsidR="00CF57A4" w:rsidRDefault="00B13D46">
      <w:pPr>
        <w:snapToGrid w:val="0"/>
        <w:spacing w:line="360" w:lineRule="auto"/>
        <w:ind w:firstLineChars="200" w:firstLine="480"/>
        <w:rPr>
          <w:rFonts w:ascii="宋体" w:hAnsi="宋体"/>
          <w:color w:val="000000"/>
          <w:sz w:val="24"/>
          <w:szCs w:val="21"/>
        </w:rPr>
      </w:pPr>
      <w:r>
        <w:rPr>
          <w:rFonts w:ascii="宋体" w:hAnsi="宋体" w:hint="eastAsia"/>
          <w:color w:val="000000"/>
          <w:sz w:val="24"/>
        </w:rPr>
        <w:t>4、</w:t>
      </w:r>
      <w:r>
        <w:rPr>
          <w:rFonts w:ascii="宋体" w:hAnsi="宋体" w:hint="eastAsia"/>
          <w:color w:val="000000"/>
          <w:sz w:val="24"/>
          <w:szCs w:val="21"/>
        </w:rPr>
        <w:t xml:space="preserve">本基金收益每年最多分配12次，每次基金收益分配比例依据以下原则确定：使收益分配后基金份额净值增长率尽可能贴近标的指数同期增长率； </w:t>
      </w:r>
    </w:p>
    <w:p w14:paraId="106BBE9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5、本基金收益分配采取现金分红方式；</w:t>
      </w:r>
    </w:p>
    <w:p w14:paraId="107A96C6"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6、法律法规或监管机构另有规定的从其规定。</w:t>
      </w:r>
    </w:p>
    <w:p w14:paraId="49F6D217"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在不影响投资者利益的情况下，基金管理人可在法律法规允许的前提下酌情调整以上基金收益分配原则，并于变更实施日前在指定媒体上公告。</w:t>
      </w:r>
    </w:p>
    <w:p w14:paraId="1CE6A3FC" w14:textId="77777777" w:rsidR="00CF57A4" w:rsidRDefault="00B13D46">
      <w:pPr>
        <w:snapToGrid w:val="0"/>
        <w:spacing w:line="360" w:lineRule="auto"/>
        <w:ind w:firstLineChars="200" w:firstLine="482"/>
        <w:rPr>
          <w:rFonts w:ascii="宋体" w:hAnsi="宋体" w:cs="宋体"/>
          <w:b/>
          <w:bCs/>
          <w:color w:val="000000"/>
          <w:sz w:val="24"/>
        </w:rPr>
      </w:pPr>
      <w:bookmarkStart w:id="118" w:name="_DV_C871"/>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基金收益分配数额的确定</w:t>
      </w:r>
      <w:bookmarkEnd w:id="118"/>
    </w:p>
    <w:p w14:paraId="572DB60A" w14:textId="77777777" w:rsidR="00CF57A4" w:rsidRDefault="00B13D46">
      <w:pPr>
        <w:snapToGrid w:val="0"/>
        <w:spacing w:line="360" w:lineRule="auto"/>
        <w:ind w:firstLineChars="200" w:firstLine="480"/>
        <w:rPr>
          <w:rFonts w:ascii="宋体" w:hAnsi="宋体" w:cs="宋体"/>
          <w:color w:val="000000"/>
          <w:sz w:val="24"/>
        </w:rPr>
      </w:pPr>
      <w:bookmarkStart w:id="119" w:name="_DV_C872"/>
      <w:r>
        <w:rPr>
          <w:rStyle w:val="DeltaViewInsertion"/>
          <w:rFonts w:ascii="宋体" w:hAnsi="宋体" w:cs="宋体"/>
          <w:color w:val="000000"/>
          <w:sz w:val="24"/>
          <w:u w:val="none"/>
        </w:rPr>
        <w:t>1</w:t>
      </w:r>
      <w:r>
        <w:rPr>
          <w:rStyle w:val="DeltaViewInsertion"/>
          <w:rFonts w:ascii="宋体" w:hAnsi="宋体" w:cs="宋体" w:hint="eastAsia"/>
          <w:color w:val="000000"/>
          <w:sz w:val="24"/>
          <w:u w:val="none"/>
        </w:rPr>
        <w:t>、在收益评价日，基金管理人计算基金净值增长率和标的指数同期增长率，并计算基金净值增长率与标的指数同期净值增长率的差额，当差额超过</w:t>
      </w:r>
      <w:r>
        <w:rPr>
          <w:rStyle w:val="DeltaViewInsertion"/>
          <w:rFonts w:ascii="宋体" w:hAnsi="宋体" w:cs="宋体"/>
          <w:color w:val="000000"/>
          <w:sz w:val="24"/>
          <w:u w:val="none"/>
        </w:rPr>
        <w:t>1%</w:t>
      </w:r>
      <w:r>
        <w:rPr>
          <w:rStyle w:val="DeltaViewInsertion"/>
          <w:rFonts w:ascii="宋体" w:hAnsi="宋体" w:cs="宋体" w:hint="eastAsia"/>
          <w:color w:val="000000"/>
          <w:sz w:val="24"/>
          <w:u w:val="none"/>
        </w:rPr>
        <w:t>时，基金管理人有权进行收益分配。</w:t>
      </w:r>
      <w:bookmarkEnd w:id="119"/>
    </w:p>
    <w:p w14:paraId="0FAD8004" w14:textId="77777777" w:rsidR="00CF57A4" w:rsidRDefault="00B13D46">
      <w:pPr>
        <w:snapToGrid w:val="0"/>
        <w:spacing w:line="360" w:lineRule="auto"/>
        <w:ind w:firstLineChars="200" w:firstLine="480"/>
        <w:rPr>
          <w:rStyle w:val="DeltaViewInsertion"/>
          <w:rFonts w:ascii="宋体" w:hAnsi="宋体" w:cs="宋体"/>
          <w:color w:val="000000"/>
          <w:sz w:val="24"/>
          <w:u w:val="none"/>
        </w:rPr>
      </w:pPr>
      <w:r>
        <w:rPr>
          <w:rStyle w:val="DeltaViewInsertion"/>
          <w:rFonts w:ascii="宋体" w:hAnsi="宋体" w:cs="宋体"/>
          <w:color w:val="000000"/>
          <w:sz w:val="24"/>
          <w:u w:val="none"/>
        </w:rPr>
        <w:t>2</w:t>
      </w:r>
      <w:bookmarkStart w:id="120" w:name="_DV_C874"/>
      <w:r>
        <w:rPr>
          <w:rStyle w:val="DeltaViewInsertion"/>
          <w:rFonts w:ascii="宋体" w:hAnsi="宋体" w:cs="宋体" w:hint="eastAsia"/>
          <w:color w:val="000000"/>
          <w:sz w:val="24"/>
          <w:u w:val="none"/>
        </w:rPr>
        <w:t>、根据前述收益分配原则确定收益评价日本基金的收益分配比例及收益分配数额。</w:t>
      </w:r>
      <w:bookmarkEnd w:id="120"/>
    </w:p>
    <w:p w14:paraId="0E14DFE4" w14:textId="77777777" w:rsidR="00CF57A4" w:rsidRDefault="00B13D46">
      <w:pPr>
        <w:snapToGrid w:val="0"/>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收益分配方案</w:t>
      </w:r>
    </w:p>
    <w:p w14:paraId="51DDD76A"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基金收益分配方案中应载明基金收益分配对象、分配时间、分配数额及比例、分配方式等内容。</w:t>
      </w:r>
    </w:p>
    <w:p w14:paraId="469DD014"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w:t>
      </w:r>
      <w:r>
        <w:rPr>
          <w:rFonts w:ascii="宋体" w:hAnsi="宋体" w:hint="eastAsia"/>
          <w:b/>
          <w:color w:val="000000"/>
          <w:sz w:val="24"/>
        </w:rPr>
        <w:t>收益分配方案的确定、公告与实施</w:t>
      </w:r>
    </w:p>
    <w:p w14:paraId="2F446F8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、本基金收益分配方案由基金管理人拟定、由基金托管人复核，基金管理人按法律法规的规定公告并向中国证监会备案。</w:t>
      </w:r>
    </w:p>
    <w:p w14:paraId="6F78375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、本基金收益分配的发放日距离收益分配基准日的时间不超过15个工作日。在分配方案公布后</w:t>
      </w:r>
      <w:r>
        <w:rPr>
          <w:rFonts w:ascii="宋体" w:hAnsi="宋体"/>
          <w:color w:val="000000"/>
          <w:sz w:val="24"/>
        </w:rPr>
        <w:t>(</w:t>
      </w:r>
      <w:r>
        <w:rPr>
          <w:rFonts w:ascii="宋体" w:hAnsi="宋体" w:hint="eastAsia"/>
          <w:color w:val="000000"/>
          <w:sz w:val="24"/>
        </w:rPr>
        <w:t>依据具体方案的规定</w:t>
      </w:r>
      <w:r>
        <w:rPr>
          <w:rFonts w:ascii="宋体" w:hAnsi="宋体"/>
          <w:color w:val="000000"/>
          <w:sz w:val="24"/>
        </w:rPr>
        <w:t>)</w:t>
      </w:r>
      <w:r>
        <w:rPr>
          <w:rFonts w:ascii="宋体" w:hAnsi="宋体" w:hint="eastAsia"/>
          <w:color w:val="000000"/>
          <w:sz w:val="24"/>
        </w:rPr>
        <w:t>，基金管理人就支付的现金红利向基金托管人发送划款指令，基金托管人按照基金管理人的指令及时进行分红资金的划付。</w:t>
      </w:r>
    </w:p>
    <w:p w14:paraId="71F094A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3、法律法规或监管机关另有规定的，从其规定。</w:t>
      </w:r>
    </w:p>
    <w:p w14:paraId="358452A4" w14:textId="77777777" w:rsidR="00CF57A4" w:rsidRDefault="00CF57A4">
      <w:pPr>
        <w:pStyle w:val="a8"/>
        <w:rPr>
          <w:color w:val="000000"/>
        </w:rPr>
      </w:pPr>
      <w:bookmarkStart w:id="121" w:name="_Toc109537393"/>
      <w:bookmarkEnd w:id="117"/>
    </w:p>
    <w:p w14:paraId="3063346C" w14:textId="77777777" w:rsidR="00CF57A4" w:rsidRDefault="00B13D46">
      <w:pPr>
        <w:pStyle w:val="af1"/>
        <w:rPr>
          <w:rFonts w:eastAsia="黑体"/>
          <w:color w:val="000000"/>
          <w:kern w:val="0"/>
          <w:sz w:val="30"/>
        </w:rPr>
      </w:pPr>
      <w:r>
        <w:rPr>
          <w:rFonts w:eastAsia="黑体"/>
          <w:color w:val="000000"/>
          <w:kern w:val="0"/>
          <w:sz w:val="30"/>
        </w:rPr>
        <w:br w:type="page"/>
      </w:r>
      <w:bookmarkStart w:id="122" w:name="_Toc320704080"/>
      <w:bookmarkStart w:id="123" w:name="_Toc320704367"/>
      <w:bookmarkStart w:id="124" w:name="_Toc322002731"/>
      <w:bookmarkStart w:id="125" w:name="_Toc322519882"/>
      <w:bookmarkStart w:id="126" w:name="_Toc320703956"/>
      <w:bookmarkStart w:id="127" w:name="_Toc320704007"/>
      <w:r>
        <w:rPr>
          <w:rFonts w:eastAsia="黑体" w:hint="eastAsia"/>
          <w:color w:val="000000"/>
          <w:kern w:val="0"/>
          <w:sz w:val="30"/>
        </w:rPr>
        <w:t>十五、基金的费用与税收</w:t>
      </w:r>
      <w:bookmarkEnd w:id="121"/>
      <w:bookmarkEnd w:id="122"/>
      <w:bookmarkEnd w:id="123"/>
      <w:bookmarkEnd w:id="124"/>
      <w:bookmarkEnd w:id="125"/>
      <w:bookmarkEnd w:id="126"/>
      <w:bookmarkEnd w:id="127"/>
    </w:p>
    <w:p w14:paraId="68DEDAB7"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基金费用的种类</w:t>
      </w:r>
    </w:p>
    <w:p w14:paraId="4879834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、基金管理人的管理费；</w:t>
      </w:r>
    </w:p>
    <w:p w14:paraId="78AD609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、基金托管人的托管费；</w:t>
      </w:r>
    </w:p>
    <w:p w14:paraId="2E5EF34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、基金合同生效后的信息披露费用；</w:t>
      </w:r>
    </w:p>
    <w:p w14:paraId="0BA862E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、标的指数使用许可费；</w:t>
      </w:r>
    </w:p>
    <w:p w14:paraId="55E63B6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5、基金上市费及年费；</w:t>
      </w:r>
    </w:p>
    <w:p w14:paraId="7C81232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6、基金收益分配中发生的费用；</w:t>
      </w:r>
    </w:p>
    <w:p w14:paraId="012E4F0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7、基金份额持有人大会费用；</w:t>
      </w:r>
    </w:p>
    <w:p w14:paraId="6899D04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8、基金合同生效后与基金有关的会计师费和律师费；</w:t>
      </w:r>
    </w:p>
    <w:p w14:paraId="6FD7F16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9、基金的证券交易费用；</w:t>
      </w:r>
    </w:p>
    <w:p w14:paraId="4A542DB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10、基金财产拨划支付的银行费用；</w:t>
      </w:r>
    </w:p>
    <w:p w14:paraId="1A6BB6A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11、按照国家有关规定可以在基金财产中列支的其他费用。</w:t>
      </w:r>
    </w:p>
    <w:p w14:paraId="314AFC56"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基金费用计提方法、计提标准和支付方式</w:t>
      </w:r>
    </w:p>
    <w:p w14:paraId="24BF36A7" w14:textId="77777777" w:rsidR="00CF57A4" w:rsidRDefault="00B13D46">
      <w:pPr>
        <w:spacing w:line="360" w:lineRule="auto"/>
        <w:ind w:firstLineChars="200" w:firstLine="480"/>
        <w:rPr>
          <w:rFonts w:ascii="宋体" w:hAnsi="宋体"/>
          <w:sz w:val="24"/>
        </w:rPr>
      </w:pPr>
      <w:r>
        <w:rPr>
          <w:rFonts w:ascii="宋体" w:hAnsi="宋体"/>
          <w:color w:val="000000"/>
          <w:sz w:val="24"/>
        </w:rPr>
        <w:t>1</w:t>
      </w:r>
      <w:r>
        <w:rPr>
          <w:rFonts w:ascii="宋体" w:hAnsi="宋体" w:hint="eastAsia"/>
          <w:color w:val="000000"/>
          <w:sz w:val="24"/>
        </w:rPr>
        <w:t>、</w:t>
      </w:r>
      <w:r>
        <w:rPr>
          <w:rFonts w:ascii="宋体" w:hAnsi="宋体" w:hint="eastAsia"/>
          <w:sz w:val="24"/>
        </w:rPr>
        <w:t>与基金运作有关的费用</w:t>
      </w:r>
    </w:p>
    <w:p w14:paraId="56A05C1D" w14:textId="77777777" w:rsidR="00CF57A4" w:rsidRDefault="00B13D46">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基金管理人的管理费</w:t>
      </w:r>
    </w:p>
    <w:p w14:paraId="60FAAE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在通常情况下，基金管理费按前一日基金资产净值0.5%的年费率计提。计算方法如下：</w:t>
      </w:r>
    </w:p>
    <w:p w14:paraId="0BFBFF2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年管理费率</w:t>
      </w:r>
      <w:r>
        <w:rPr>
          <w:rFonts w:ascii="宋体" w:hAnsi="宋体"/>
          <w:color w:val="000000"/>
          <w:sz w:val="24"/>
        </w:rPr>
        <w:t>÷</w:t>
      </w:r>
      <w:r>
        <w:rPr>
          <w:rFonts w:ascii="宋体" w:hAnsi="宋体" w:hint="eastAsia"/>
          <w:color w:val="000000"/>
          <w:sz w:val="24"/>
        </w:rPr>
        <w:t>当年天数，本基金年管理费率为0.5</w:t>
      </w:r>
      <w:r>
        <w:rPr>
          <w:rFonts w:ascii="宋体" w:hAnsi="宋体"/>
          <w:color w:val="000000"/>
          <w:sz w:val="24"/>
        </w:rPr>
        <w:t>%</w:t>
      </w:r>
    </w:p>
    <w:p w14:paraId="5D77771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为每日应计提的基金管理费</w:t>
      </w:r>
    </w:p>
    <w:p w14:paraId="4B1FBE7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1BDA954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基金管理费每日计提，按月支付。由基金管理人向基金托管人发送基金管理费划付指令，经基金托管人复核后于次月首日起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个工作日内从基金财产中一次性支付给基金管理人，若遇法定节假日、休息日，支付日期顺延。</w:t>
      </w:r>
    </w:p>
    <w:p w14:paraId="2B9E7C0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）基金托管人的托管费</w:t>
      </w:r>
    </w:p>
    <w:p w14:paraId="7A09A05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在通常情况下，基金托管费按前一日基金资产净值0.1%的年费率计提。计算方法如下：</w:t>
      </w:r>
    </w:p>
    <w:p w14:paraId="5E59FEF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年托管费率</w:t>
      </w:r>
      <w:r>
        <w:rPr>
          <w:rFonts w:ascii="宋体" w:hAnsi="宋体"/>
          <w:color w:val="000000"/>
          <w:sz w:val="24"/>
        </w:rPr>
        <w:t>÷</w:t>
      </w:r>
      <w:r>
        <w:rPr>
          <w:rFonts w:ascii="宋体" w:hAnsi="宋体" w:hint="eastAsia"/>
          <w:color w:val="000000"/>
          <w:sz w:val="24"/>
        </w:rPr>
        <w:t>当年天数，本基金年托管费率为0.1</w:t>
      </w:r>
      <w:r>
        <w:rPr>
          <w:rFonts w:ascii="宋体" w:hAnsi="宋体"/>
          <w:color w:val="000000"/>
          <w:sz w:val="24"/>
        </w:rPr>
        <w:t>%</w:t>
      </w:r>
    </w:p>
    <w:p w14:paraId="3D97ABF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为每日应计提的基金托管费</w:t>
      </w:r>
    </w:p>
    <w:p w14:paraId="7EABFE5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2749158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基金托管费每日计提，按月支付。由基金管理人向基金托管人发送基金托管费划付指令，经基金托管人复核后于次月首日起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个工作日内从基金财产中一次性支付给基金托管人，若遇法定节假日、休息日，支付日期顺延。</w:t>
      </w:r>
    </w:p>
    <w:p w14:paraId="39CB2E9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（3）标的指数使用许可费</w:t>
      </w:r>
    </w:p>
    <w:p w14:paraId="42C61A5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在通常情况下，基金标的指数使用许可费按前一日基金资产净值0.03%的年费率计提。计算方法如下：</w:t>
      </w:r>
    </w:p>
    <w:p w14:paraId="44ED2EC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H＝E×标的指数使用许可费年费率÷当年天数</w:t>
      </w:r>
    </w:p>
    <w:p w14:paraId="5A288AD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H为每日应计提的基金标的指数使用许可费</w:t>
      </w:r>
    </w:p>
    <w:p w14:paraId="60625DC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E为前一日基金资产净值</w:t>
      </w:r>
    </w:p>
    <w:p w14:paraId="38B54E3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根据基金管理人与标的指数供应商签订的相应指数许可协议的规定，本基金标的指数使用许可费年费率为0.03%。基金合同生效之日所在季度的标的指数使用许可费，按实际计提金额收取，不设下限。自基金合同生效之日所在季度的下一季度起，标的指数使用许可费收取下限为每季度5万元，不足5万元时按照5万元收取。</w:t>
      </w:r>
    </w:p>
    <w:p w14:paraId="1E85D4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14:paraId="0F30EBD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2日在指定媒体上刊登公告。</w:t>
      </w:r>
    </w:p>
    <w:p w14:paraId="62D3B0A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（4）上述“</w:t>
      </w:r>
      <w:r>
        <w:rPr>
          <w:rFonts w:ascii="宋体" w:hAnsi="宋体"/>
          <w:color w:val="000000"/>
          <w:sz w:val="24"/>
        </w:rPr>
        <w:t>(</w:t>
      </w:r>
      <w:r>
        <w:rPr>
          <w:rFonts w:ascii="宋体" w:hAnsi="宋体" w:hint="eastAsia"/>
          <w:color w:val="000000"/>
          <w:sz w:val="24"/>
        </w:rPr>
        <w:t>一</w:t>
      </w:r>
      <w:r>
        <w:rPr>
          <w:rFonts w:ascii="宋体" w:hAnsi="宋体"/>
          <w:color w:val="000000"/>
          <w:sz w:val="24"/>
        </w:rPr>
        <w:t>)</w:t>
      </w:r>
      <w:r>
        <w:rPr>
          <w:rFonts w:ascii="宋体" w:hAnsi="宋体" w:hint="eastAsia"/>
          <w:color w:val="000000"/>
          <w:sz w:val="24"/>
        </w:rPr>
        <w:t xml:space="preserve"> 基金费用的种类”中第3、5到11项费用由基金托管人根据其他有关法律法规及相应协议的规定，按费用支出金额支付，列入或摊入当期基金费用。</w:t>
      </w:r>
    </w:p>
    <w:p w14:paraId="6E2DD16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2、与基金销售有关的费用</w:t>
      </w:r>
    </w:p>
    <w:p w14:paraId="6EC8817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（1）申购费</w:t>
      </w:r>
    </w:p>
    <w:p w14:paraId="1D1A981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本基金申购费的费率水平、计算公式和收取方式详见“基金份额的申购与赎回”一章。</w:t>
      </w:r>
    </w:p>
    <w:p w14:paraId="204A056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（2）赎回费</w:t>
      </w:r>
    </w:p>
    <w:p w14:paraId="52BCE4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本基金赎回费的费率水平、计算公式和收取方式详见“基金份额的申购与赎回”一章。</w:t>
      </w:r>
    </w:p>
    <w:p w14:paraId="33A55DA3"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不列入基金费用的项目</w:t>
      </w:r>
    </w:p>
    <w:p w14:paraId="6A05FE2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02F3B9AC"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p>
    <w:p w14:paraId="5B26A1FF"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w:t>
      </w:r>
      <w:r>
        <w:rPr>
          <w:rFonts w:ascii="宋体" w:hAnsi="宋体" w:hint="eastAsia"/>
          <w:b/>
          <w:color w:val="000000"/>
          <w:sz w:val="24"/>
        </w:rPr>
        <w:t>基金税收</w:t>
      </w:r>
    </w:p>
    <w:p w14:paraId="74219B6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基金和基金份额持有人根据国家法律法规的规定，履行纳税义务。</w:t>
      </w:r>
    </w:p>
    <w:p w14:paraId="485411F1" w14:textId="77777777" w:rsidR="00CF57A4" w:rsidRDefault="00CF57A4">
      <w:pPr>
        <w:widowControl/>
        <w:spacing w:line="360" w:lineRule="auto"/>
        <w:rPr>
          <w:rFonts w:ascii="宋体" w:hAnsi="宋体" w:cs="宋体"/>
          <w:color w:val="000000"/>
          <w:kern w:val="0"/>
          <w:sz w:val="24"/>
        </w:rPr>
      </w:pPr>
    </w:p>
    <w:p w14:paraId="5C411BB2" w14:textId="77777777" w:rsidR="00CF57A4" w:rsidRDefault="00B13D46">
      <w:pPr>
        <w:pStyle w:val="af1"/>
        <w:rPr>
          <w:rFonts w:eastAsia="黑体"/>
          <w:color w:val="000000"/>
          <w:kern w:val="0"/>
          <w:sz w:val="30"/>
        </w:rPr>
      </w:pPr>
      <w:bookmarkStart w:id="128" w:name="_Toc109537394"/>
      <w:r>
        <w:rPr>
          <w:rFonts w:eastAsia="黑体"/>
          <w:color w:val="000000"/>
          <w:kern w:val="0"/>
          <w:sz w:val="30"/>
        </w:rPr>
        <w:br w:type="page"/>
      </w:r>
      <w:bookmarkStart w:id="129" w:name="_Toc320704081"/>
      <w:bookmarkStart w:id="130" w:name="_Toc320704368"/>
      <w:bookmarkStart w:id="131" w:name="_Toc322002732"/>
      <w:bookmarkStart w:id="132" w:name="_Toc320703957"/>
      <w:bookmarkStart w:id="133" w:name="_Toc322519883"/>
      <w:bookmarkStart w:id="134" w:name="_Toc320704008"/>
      <w:r>
        <w:rPr>
          <w:rFonts w:eastAsia="黑体" w:hint="eastAsia"/>
          <w:color w:val="000000"/>
          <w:kern w:val="0"/>
          <w:sz w:val="30"/>
        </w:rPr>
        <w:t>十六、基金的会计与审计</w:t>
      </w:r>
      <w:bookmarkEnd w:id="128"/>
      <w:bookmarkEnd w:id="129"/>
      <w:bookmarkEnd w:id="130"/>
      <w:bookmarkEnd w:id="131"/>
      <w:bookmarkEnd w:id="132"/>
      <w:bookmarkEnd w:id="133"/>
      <w:bookmarkEnd w:id="134"/>
    </w:p>
    <w:p w14:paraId="48D07100"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基金的会计政策</w:t>
      </w:r>
    </w:p>
    <w:p w14:paraId="7F8BF812"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1</w:t>
      </w:r>
      <w:r>
        <w:rPr>
          <w:rFonts w:ascii="宋体" w:hAnsi="宋体" w:hint="eastAsia"/>
          <w:color w:val="000000"/>
          <w:sz w:val="24"/>
        </w:rPr>
        <w:t>、基金管理人为本基金的会计责任方；</w:t>
      </w:r>
    </w:p>
    <w:p w14:paraId="37B8BA08"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2</w:t>
      </w:r>
      <w:r>
        <w:rPr>
          <w:rFonts w:ascii="宋体" w:hAnsi="宋体" w:hint="eastAsia"/>
          <w:color w:val="000000"/>
          <w:sz w:val="24"/>
        </w:rPr>
        <w:t>、本基金的会计年度为公历每年的</w:t>
      </w:r>
      <w:r>
        <w:rPr>
          <w:rFonts w:ascii="宋体" w:hAnsi="宋体"/>
          <w:color w:val="000000"/>
          <w:sz w:val="24"/>
        </w:rPr>
        <w:t>1</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日至</w:t>
      </w:r>
      <w:r>
        <w:rPr>
          <w:rFonts w:ascii="宋体" w:hAnsi="宋体"/>
          <w:color w:val="000000"/>
          <w:sz w:val="24"/>
        </w:rPr>
        <w:t>12</w:t>
      </w:r>
      <w:r>
        <w:rPr>
          <w:rFonts w:ascii="宋体" w:hAnsi="宋体" w:hint="eastAsia"/>
          <w:color w:val="000000"/>
          <w:sz w:val="24"/>
        </w:rPr>
        <w:t>月</w:t>
      </w:r>
      <w:r>
        <w:rPr>
          <w:rFonts w:ascii="宋体" w:hAnsi="宋体"/>
          <w:color w:val="000000"/>
          <w:sz w:val="24"/>
        </w:rPr>
        <w:t>31</w:t>
      </w:r>
      <w:r>
        <w:rPr>
          <w:rFonts w:ascii="宋体" w:hAnsi="宋体" w:hint="eastAsia"/>
          <w:color w:val="000000"/>
          <w:sz w:val="24"/>
        </w:rPr>
        <w:t>日；</w:t>
      </w:r>
    </w:p>
    <w:p w14:paraId="44C5A989"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3</w:t>
      </w:r>
      <w:r>
        <w:rPr>
          <w:rFonts w:ascii="宋体" w:hAnsi="宋体" w:hint="eastAsia"/>
          <w:color w:val="000000"/>
          <w:sz w:val="24"/>
        </w:rPr>
        <w:t>、本</w:t>
      </w:r>
      <w:r>
        <w:rPr>
          <w:rFonts w:ascii="宋体" w:hAnsi="宋体" w:hint="eastAsia"/>
          <w:color w:val="000000"/>
          <w:sz w:val="24"/>
          <w:szCs w:val="21"/>
        </w:rPr>
        <w:t>基金的会计核算以人民币为记账本位币，以人民币元为记账单位；</w:t>
      </w:r>
    </w:p>
    <w:p w14:paraId="6E05C46F"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4</w:t>
      </w:r>
      <w:r>
        <w:rPr>
          <w:rFonts w:ascii="宋体" w:hAnsi="宋体" w:hint="eastAsia"/>
          <w:color w:val="000000"/>
          <w:sz w:val="24"/>
        </w:rPr>
        <w:t>、会计制度执行国家有关的会计制度；</w:t>
      </w:r>
    </w:p>
    <w:p w14:paraId="6E4DC417"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5</w:t>
      </w:r>
      <w:r>
        <w:rPr>
          <w:rFonts w:ascii="宋体" w:hAnsi="宋体" w:hint="eastAsia"/>
          <w:color w:val="000000"/>
          <w:sz w:val="24"/>
        </w:rPr>
        <w:t>、本基金独立建账、独立核算；</w:t>
      </w:r>
    </w:p>
    <w:p w14:paraId="3868AA9B"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18"/>
        </w:rPr>
        <w:t>6</w:t>
      </w:r>
      <w:r>
        <w:rPr>
          <w:rFonts w:ascii="宋体" w:hAnsi="宋体" w:hint="eastAsia"/>
          <w:color w:val="000000"/>
          <w:sz w:val="24"/>
          <w:szCs w:val="18"/>
        </w:rPr>
        <w:t>、基金管理人及基金托管人分别保留完整的会计账目、凭证并进行日常的会计核算，按照有关规定编制基金会计报表；</w:t>
      </w:r>
    </w:p>
    <w:p w14:paraId="2265C6B7"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18"/>
        </w:rPr>
        <w:t>7</w:t>
      </w:r>
      <w:r>
        <w:rPr>
          <w:rFonts w:ascii="宋体" w:hAnsi="宋体" w:hint="eastAsia"/>
          <w:color w:val="000000"/>
          <w:sz w:val="24"/>
          <w:szCs w:val="18"/>
        </w:rPr>
        <w:t>、基金托管人定期与基金管理人就基金的会计核算、报表编制等进行核对并书面确认。</w:t>
      </w:r>
    </w:p>
    <w:p w14:paraId="35851C1E"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二</w:t>
      </w:r>
      <w:r>
        <w:rPr>
          <w:rFonts w:ascii="宋体" w:hAnsi="宋体"/>
          <w:b/>
          <w:color w:val="000000"/>
          <w:sz w:val="24"/>
          <w:szCs w:val="18"/>
        </w:rPr>
        <w:t>)</w:t>
      </w:r>
      <w:r>
        <w:rPr>
          <w:rFonts w:ascii="宋体" w:hAnsi="宋体" w:hint="eastAsia"/>
          <w:b/>
          <w:color w:val="000000"/>
          <w:sz w:val="24"/>
          <w:szCs w:val="18"/>
        </w:rPr>
        <w:t>基金的审计</w:t>
      </w:r>
    </w:p>
    <w:p w14:paraId="4E94893C"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1</w:t>
      </w:r>
      <w:r>
        <w:rPr>
          <w:rFonts w:ascii="宋体" w:hAnsi="宋体" w:hint="eastAsia"/>
          <w:color w:val="000000"/>
          <w:sz w:val="24"/>
        </w:rPr>
        <w:t>、基金管理人聘请具有从事证券相关业务资格的会计师事务所及其注册会计师对本基金年度财务报表</w:t>
      </w:r>
      <w:r>
        <w:rPr>
          <w:rFonts w:ascii="宋体" w:hAnsi="宋体" w:hint="eastAsia"/>
          <w:color w:val="000000"/>
          <w:sz w:val="24"/>
          <w:szCs w:val="18"/>
        </w:rPr>
        <w:t>及其他规定事项</w:t>
      </w:r>
      <w:r>
        <w:rPr>
          <w:rFonts w:ascii="宋体" w:hAnsi="宋体" w:hint="eastAsia"/>
          <w:color w:val="000000"/>
          <w:sz w:val="24"/>
        </w:rPr>
        <w:t>进行审计。会计师事务所及其注册会计师与基金管理人、基金托管人相互独立。</w:t>
      </w:r>
    </w:p>
    <w:p w14:paraId="33619093"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21"/>
        </w:rPr>
        <w:t>2</w:t>
      </w:r>
      <w:r>
        <w:rPr>
          <w:rFonts w:ascii="宋体" w:hAnsi="宋体" w:hint="eastAsia"/>
          <w:color w:val="000000"/>
          <w:sz w:val="24"/>
          <w:szCs w:val="21"/>
        </w:rPr>
        <w:t>、会计师事务所更换经办注册会计师</w:t>
      </w:r>
      <w:r>
        <w:rPr>
          <w:rFonts w:ascii="宋体" w:hAnsi="宋体" w:hint="eastAsia"/>
          <w:color w:val="000000"/>
          <w:sz w:val="24"/>
        </w:rPr>
        <w:t>时</w:t>
      </w:r>
      <w:r>
        <w:rPr>
          <w:rFonts w:ascii="宋体" w:hAnsi="宋体" w:hint="eastAsia"/>
          <w:color w:val="000000"/>
          <w:sz w:val="24"/>
          <w:szCs w:val="21"/>
        </w:rPr>
        <w:t>，应事先征得基金管理人同意。</w:t>
      </w:r>
    </w:p>
    <w:p w14:paraId="40F41FB5"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3</w:t>
      </w:r>
      <w:r>
        <w:rPr>
          <w:rFonts w:ascii="宋体" w:hAnsi="宋体" w:hint="eastAsia"/>
          <w:color w:val="000000"/>
          <w:sz w:val="24"/>
        </w:rPr>
        <w:t>、基金管理人认为有充足理由更换会计师事务所，经通报基金托管人并报中国证监会备案后可以更换。基金管理人应当依据有关规定在指定媒体上公告。</w:t>
      </w:r>
    </w:p>
    <w:p w14:paraId="70714774" w14:textId="77777777" w:rsidR="00CF57A4" w:rsidRDefault="00B13D46">
      <w:pPr>
        <w:pStyle w:val="af1"/>
        <w:rPr>
          <w:rFonts w:eastAsia="黑体"/>
          <w:color w:val="000000"/>
          <w:kern w:val="0"/>
          <w:sz w:val="30"/>
        </w:rPr>
      </w:pPr>
      <w:bookmarkStart w:id="135" w:name="_Toc109537395"/>
      <w:r>
        <w:rPr>
          <w:rFonts w:eastAsia="黑体"/>
          <w:color w:val="000000"/>
          <w:kern w:val="0"/>
          <w:sz w:val="30"/>
        </w:rPr>
        <w:br w:type="page"/>
      </w:r>
      <w:bookmarkStart w:id="136" w:name="_Toc322519884"/>
      <w:bookmarkStart w:id="137" w:name="_Toc320703958"/>
      <w:bookmarkStart w:id="138" w:name="_Toc320704009"/>
      <w:bookmarkStart w:id="139" w:name="_Toc320704082"/>
      <w:bookmarkStart w:id="140" w:name="_Toc320704369"/>
      <w:bookmarkStart w:id="141" w:name="_Toc322002733"/>
      <w:r>
        <w:rPr>
          <w:rFonts w:eastAsia="黑体" w:hint="eastAsia"/>
          <w:color w:val="000000"/>
          <w:kern w:val="0"/>
          <w:sz w:val="30"/>
        </w:rPr>
        <w:t>十七、基金的信息披露</w:t>
      </w:r>
      <w:bookmarkEnd w:id="135"/>
      <w:bookmarkEnd w:id="136"/>
      <w:bookmarkEnd w:id="137"/>
      <w:bookmarkEnd w:id="138"/>
      <w:bookmarkEnd w:id="139"/>
      <w:bookmarkEnd w:id="140"/>
      <w:bookmarkEnd w:id="141"/>
    </w:p>
    <w:p w14:paraId="44CF3223" w14:textId="77777777" w:rsidR="00CF57A4" w:rsidRDefault="00B13D46">
      <w:pPr>
        <w:spacing w:line="360" w:lineRule="auto"/>
        <w:ind w:firstLineChars="200" w:firstLine="482"/>
        <w:rPr>
          <w:rFonts w:ascii="宋体" w:hAnsi="宋体"/>
          <w:b/>
          <w:bCs/>
          <w:color w:val="000000"/>
          <w:sz w:val="24"/>
        </w:rPr>
      </w:pPr>
      <w:bookmarkStart w:id="142" w:name="_Toc109537396"/>
      <w:r>
        <w:rPr>
          <w:rFonts w:ascii="宋体" w:hAnsi="宋体"/>
          <w:b/>
          <w:bCs/>
          <w:color w:val="000000"/>
          <w:sz w:val="24"/>
        </w:rPr>
        <w:t>(</w:t>
      </w:r>
      <w:r>
        <w:rPr>
          <w:rFonts w:ascii="宋体" w:hAnsi="宋体" w:hint="eastAsia"/>
          <w:b/>
          <w:bCs/>
          <w:color w:val="000000"/>
          <w:sz w:val="24"/>
        </w:rPr>
        <w:t>一</w:t>
      </w:r>
      <w:r>
        <w:rPr>
          <w:rFonts w:ascii="宋体" w:hAnsi="宋体"/>
          <w:b/>
          <w:bCs/>
          <w:color w:val="000000"/>
          <w:sz w:val="24"/>
        </w:rPr>
        <w:t>)</w:t>
      </w:r>
      <w:r>
        <w:rPr>
          <w:rFonts w:ascii="宋体" w:hAnsi="宋体" w:hint="eastAsia"/>
          <w:b/>
          <w:bCs/>
          <w:color w:val="000000"/>
          <w:sz w:val="24"/>
        </w:rPr>
        <w:t>本基金的信息披露应符合《基金法》、《运作办法》、《信息披露办法》、基金合同及其他有关规定。</w:t>
      </w:r>
    </w:p>
    <w:p w14:paraId="5BC35270" w14:textId="77777777"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二</w:t>
      </w:r>
      <w:r>
        <w:rPr>
          <w:rFonts w:ascii="宋体" w:hAnsi="宋体"/>
          <w:b/>
          <w:bCs/>
          <w:color w:val="000000"/>
          <w:sz w:val="24"/>
        </w:rPr>
        <w:t>)</w:t>
      </w:r>
      <w:r>
        <w:rPr>
          <w:rFonts w:ascii="宋体" w:hAnsi="宋体" w:hint="eastAsia"/>
          <w:b/>
          <w:bCs/>
          <w:color w:val="000000"/>
          <w:sz w:val="24"/>
        </w:rPr>
        <w:t>信息披露义务人</w:t>
      </w:r>
    </w:p>
    <w:p w14:paraId="6F3E77D7" w14:textId="77777777" w:rsidR="00CF57A4" w:rsidRDefault="00B13D46">
      <w:pPr>
        <w:spacing w:line="360" w:lineRule="auto"/>
        <w:ind w:firstLineChars="200" w:firstLine="480"/>
        <w:rPr>
          <w:rFonts w:ascii="宋体" w:hAnsi="宋体"/>
          <w:b/>
          <w:bCs/>
          <w:color w:val="000000"/>
          <w:sz w:val="24"/>
        </w:rPr>
      </w:pPr>
      <w:r>
        <w:rPr>
          <w:rFonts w:ascii="宋体" w:hAnsi="宋体" w:hint="eastAsia"/>
          <w:color w:val="000000"/>
          <w:sz w:val="24"/>
        </w:rPr>
        <w:t>本基金信息披露义务人包括基金管理人、基金托管人、召集基金份额持有人大会的基金份额持有人等法律法规和中国证监会规定的自然人、法人和其他组织。</w:t>
      </w:r>
    </w:p>
    <w:p w14:paraId="4A88553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本基金信息披露义务人按照法律法规和中国证监会的规定披露基金信息，并保证所披露信息的真实性、准确性和完整性。</w:t>
      </w:r>
    </w:p>
    <w:p w14:paraId="6B38E36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007A00BB" w14:textId="77777777"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三</w:t>
      </w:r>
      <w:r>
        <w:rPr>
          <w:rFonts w:ascii="宋体" w:hAnsi="宋体"/>
          <w:b/>
          <w:bCs/>
          <w:color w:val="000000"/>
          <w:sz w:val="24"/>
        </w:rPr>
        <w:t>)</w:t>
      </w:r>
      <w:r>
        <w:rPr>
          <w:rFonts w:ascii="宋体" w:hAnsi="宋体" w:hint="eastAsia"/>
          <w:b/>
          <w:bCs/>
          <w:color w:val="000000"/>
          <w:sz w:val="24"/>
        </w:rPr>
        <w:t>本基金信息披露义务人在承诺公开披露的基金信息时，不得有下列行为：</w:t>
      </w:r>
    </w:p>
    <w:p w14:paraId="637AAC8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、虚假记载、误导性陈述或者重大遗漏；</w:t>
      </w:r>
    </w:p>
    <w:p w14:paraId="7439590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、对证券投资业绩进行预测；</w:t>
      </w:r>
    </w:p>
    <w:p w14:paraId="571A8B9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、违规承诺收益或者承担损失；</w:t>
      </w:r>
    </w:p>
    <w:p w14:paraId="3069CC2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、诋毁其他基金管理人、基金托管人或者基金份额销售机构；</w:t>
      </w:r>
    </w:p>
    <w:p w14:paraId="65C941F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、登载任何自然人、法人或者其他组织的祝贺性、恭维性或推荐性的文字；</w:t>
      </w:r>
    </w:p>
    <w:p w14:paraId="74F486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、中国证监会禁止的其他行为。</w:t>
      </w:r>
    </w:p>
    <w:p w14:paraId="63C9B0CB" w14:textId="77777777"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四</w:t>
      </w:r>
      <w:r>
        <w:rPr>
          <w:rFonts w:ascii="宋体" w:hAnsi="宋体"/>
          <w:b/>
          <w:bCs/>
          <w:color w:val="000000"/>
          <w:sz w:val="24"/>
        </w:rPr>
        <w:t>)</w:t>
      </w:r>
      <w:r>
        <w:rPr>
          <w:rFonts w:ascii="宋体" w:hAnsi="宋体" w:hint="eastAsia"/>
          <w:b/>
          <w:bCs/>
          <w:color w:val="000000"/>
          <w:sz w:val="24"/>
        </w:rPr>
        <w:t>本基金公开披露的信息应采用中文文本。如同时采用外文文本的，基金信息披露义务人应保证两种文本的内容一致。两种文本发生歧义的，以中文文本为准。</w:t>
      </w:r>
    </w:p>
    <w:p w14:paraId="4B9046AB" w14:textId="77777777" w:rsidR="00CF57A4" w:rsidRDefault="00B13D46">
      <w:pPr>
        <w:spacing w:line="360" w:lineRule="auto"/>
        <w:ind w:firstLineChars="200" w:firstLine="480"/>
        <w:rPr>
          <w:rFonts w:ascii="宋体" w:hAnsi="宋体"/>
          <w:bCs/>
          <w:color w:val="000000"/>
          <w:sz w:val="24"/>
        </w:rPr>
      </w:pPr>
      <w:r>
        <w:rPr>
          <w:rFonts w:ascii="宋体" w:hAnsi="宋体" w:hint="eastAsia"/>
          <w:bCs/>
          <w:color w:val="000000"/>
          <w:sz w:val="24"/>
        </w:rPr>
        <w:t>本基金公开披露的信息采用阿拉伯数字；除特别说明外，货币单位为人民币元。</w:t>
      </w:r>
    </w:p>
    <w:p w14:paraId="78F3EFAD" w14:textId="77777777" w:rsidR="00CF57A4" w:rsidRDefault="00B13D46">
      <w:pPr>
        <w:spacing w:line="360" w:lineRule="auto"/>
        <w:ind w:firstLineChars="200" w:firstLine="482"/>
        <w:rPr>
          <w:rFonts w:ascii="宋体" w:hAnsi="宋体"/>
          <w:b/>
          <w:bCs/>
          <w:color w:val="000000"/>
          <w:sz w:val="24"/>
          <w:szCs w:val="21"/>
        </w:rPr>
      </w:pPr>
      <w:r>
        <w:rPr>
          <w:rFonts w:ascii="宋体" w:hAnsi="宋体"/>
          <w:b/>
          <w:bCs/>
          <w:color w:val="000000"/>
          <w:sz w:val="24"/>
          <w:szCs w:val="21"/>
        </w:rPr>
        <w:t>(</w:t>
      </w:r>
      <w:r>
        <w:rPr>
          <w:rFonts w:ascii="宋体" w:hAnsi="宋体" w:hint="eastAsia"/>
          <w:b/>
          <w:bCs/>
          <w:color w:val="000000"/>
          <w:sz w:val="24"/>
          <w:szCs w:val="21"/>
        </w:rPr>
        <w:t>五</w:t>
      </w:r>
      <w:r>
        <w:rPr>
          <w:rFonts w:ascii="宋体" w:hAnsi="宋体"/>
          <w:b/>
          <w:bCs/>
          <w:color w:val="000000"/>
          <w:sz w:val="24"/>
          <w:szCs w:val="21"/>
        </w:rPr>
        <w:t>)</w:t>
      </w:r>
      <w:r>
        <w:rPr>
          <w:rFonts w:ascii="宋体" w:hAnsi="宋体" w:hint="eastAsia"/>
          <w:b/>
          <w:bCs/>
          <w:color w:val="000000"/>
          <w:sz w:val="24"/>
          <w:szCs w:val="21"/>
        </w:rPr>
        <w:t>公开披露的基金信息</w:t>
      </w:r>
    </w:p>
    <w:p w14:paraId="413EACB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公开披露的基金信息包括：</w:t>
      </w:r>
    </w:p>
    <w:p w14:paraId="1C74E5D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、招募说明书、基金合同、托管协议</w:t>
      </w:r>
    </w:p>
    <w:p w14:paraId="4BA2182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基金募集申请经中国证监会核准后，基金管理人在基金份额发售</w:t>
      </w:r>
      <w:r>
        <w:rPr>
          <w:rFonts w:ascii="宋体" w:hAnsi="宋体"/>
          <w:color w:val="000000"/>
          <w:sz w:val="24"/>
        </w:rPr>
        <w:t>3</w:t>
      </w:r>
      <w:r>
        <w:rPr>
          <w:rFonts w:ascii="宋体" w:hAnsi="宋体" w:hint="eastAsia"/>
          <w:color w:val="000000"/>
          <w:sz w:val="24"/>
        </w:rPr>
        <w:t>日前，将招募说明书、基金合同摘要登载在指定报刊和网站上；基金管理人、基金托管人应当将基金合同、托管协议登载在网站上。</w:t>
      </w:r>
    </w:p>
    <w:p w14:paraId="2485B96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招募说明书应当最大限度地披露影响基金投资者决策的全部事项，说明基金认购、申购和赎回安排、基金投资、基金产品特性、风险揭示、信息披露及基金份额持有人服务等内容。本基金合同生效后，基金管理人在每</w:t>
      </w:r>
      <w:r>
        <w:rPr>
          <w:rFonts w:ascii="宋体" w:hAnsi="宋体"/>
          <w:color w:val="000000"/>
          <w:sz w:val="24"/>
        </w:rPr>
        <w:t>6</w:t>
      </w:r>
      <w:r>
        <w:rPr>
          <w:rFonts w:ascii="宋体" w:hAnsi="宋体" w:hint="eastAsia"/>
          <w:color w:val="000000"/>
          <w:sz w:val="24"/>
        </w:rPr>
        <w:t>个月结束之日起</w:t>
      </w:r>
      <w:r>
        <w:rPr>
          <w:rFonts w:ascii="宋体" w:hAnsi="宋体"/>
          <w:color w:val="000000"/>
          <w:sz w:val="24"/>
        </w:rPr>
        <w:t>45</w:t>
      </w:r>
      <w:r>
        <w:rPr>
          <w:rFonts w:ascii="宋体" w:hAnsi="宋体" w:hint="eastAsia"/>
          <w:color w:val="000000"/>
          <w:sz w:val="24"/>
        </w:rPr>
        <w:t>日内，更新招募说明书并登载在网站上，将更新后的招募说明书摘要登载在指定报刊上；基金管理人在公告的</w:t>
      </w:r>
      <w:r>
        <w:rPr>
          <w:rFonts w:ascii="宋体" w:hAnsi="宋体"/>
          <w:color w:val="000000"/>
          <w:sz w:val="24"/>
        </w:rPr>
        <w:t>15</w:t>
      </w:r>
      <w:r>
        <w:rPr>
          <w:rFonts w:ascii="宋体" w:hAnsi="宋体" w:hint="eastAsia"/>
          <w:color w:val="000000"/>
          <w:sz w:val="24"/>
        </w:rPr>
        <w:t>日前向中国证监会报送更新的招募说明书，并就有关更新内容提供书面说明。</w:t>
      </w:r>
    </w:p>
    <w:p w14:paraId="3927975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基金合同是界定基金合同当事人的各项权利、义务关系，明确基金份额持有人大会召开的规则及具体程序，说明基金产品的特性等涉及基金投资者重大利益的事项的法律文件。</w:t>
      </w:r>
    </w:p>
    <w:p w14:paraId="3EE4B68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托管协议是界定基金托管人和基金管理人在基金财产保管及基金运作监督等活动中的权利、义务关系的法律文件。</w:t>
      </w:r>
    </w:p>
    <w:p w14:paraId="673BF49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、基金份额发售公告</w:t>
      </w:r>
    </w:p>
    <w:p w14:paraId="02226B7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基金管理人应当就基金份额发售的具体事宜编制基金份额发售公告，并在披露招募说明书的当日登载于指定报刊和网站上。</w:t>
      </w:r>
    </w:p>
    <w:p w14:paraId="7D8199A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、基金合同生效公告</w:t>
      </w:r>
    </w:p>
    <w:p w14:paraId="6FF1A62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基金管理人应当在本基金合同生效的次日在指定报刊和网站上登载基金合同生效公告。</w:t>
      </w:r>
    </w:p>
    <w:p w14:paraId="2480971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 xml:space="preserve">、基金份额折算公告 </w:t>
      </w:r>
    </w:p>
    <w:p w14:paraId="743019C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基金管理人确定基金份额折算日，并至少提前3个工作日将基金份额折算日公告登载于指定报刊和网站上。 </w:t>
      </w:r>
    </w:p>
    <w:p w14:paraId="7458CBE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基金份额进行折算并由注册登记机构完成基金份额的变更登记后，基金管理人将在3个工作日内将基金份额折算结果公告登载于指定报刊和网站上。</w:t>
      </w:r>
    </w:p>
    <w:p w14:paraId="0D92CE7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5、基金开始申购、赎回公告</w:t>
      </w:r>
    </w:p>
    <w:p w14:paraId="5407363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基金管理人应于申购开始日、赎回开始日前在指定报刊和网站上公告。</w:t>
      </w:r>
    </w:p>
    <w:p w14:paraId="33B8DD4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6、基金份额上市交易公告书</w:t>
      </w:r>
    </w:p>
    <w:p w14:paraId="560D2D0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基金份额获准在证券交易所上市交易的，基金管理人应当在基金份额上市交易3个工作日前，将基金份额上市交易公告书登载在指定报刊和网站上。</w:t>
      </w:r>
    </w:p>
    <w:p w14:paraId="52854FA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7、基金资产净值、基金份额净值和基金份额累计净值公告</w:t>
      </w:r>
    </w:p>
    <w:p w14:paraId="5F4D283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本基金合同生效后，在开始办理基金份额申购或者赎回前，基金管理人应当至少每周公告一次基金资产净值和基金份额净值。</w:t>
      </w:r>
    </w:p>
    <w:p w14:paraId="2E0C6D1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在开始办理基金份额申购或者赎回后，基金管理人应当在每个开放日的次日，通过网站、申购赎回代理机构以及其他媒介，披露开放日的基金份额净值和基金份额累计净值。</w:t>
      </w:r>
    </w:p>
    <w:p w14:paraId="2DC2048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公告半年度和年度最后一个市场交易日基金资产净值和基金份额净值。基金管理人应当在前款规定的最后一个市场交易日的次日，将基金资产净值、基金份额净值和基金份额累计净值登载在指定报刊和网站上。</w:t>
      </w:r>
    </w:p>
    <w:p w14:paraId="07340AC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8、申购赎回清单</w:t>
      </w:r>
    </w:p>
    <w:p w14:paraId="728E516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在开始办理基金份额申购或者赎回之后，基金管理人应当在每个开放日，通过网站、申购赎回代理机构以及其他媒介公告当日的申购赎回清单。</w:t>
      </w:r>
    </w:p>
    <w:p w14:paraId="58D6BA5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9、基金定期报告，包括基金年度报告、基金半年度报告和基金季度报告</w:t>
      </w:r>
    </w:p>
    <w:p w14:paraId="40B732E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基金管理人应当在每年结束之日起</w:t>
      </w:r>
      <w:r>
        <w:rPr>
          <w:rFonts w:ascii="宋体" w:hAnsi="宋体"/>
          <w:color w:val="000000"/>
          <w:sz w:val="24"/>
        </w:rPr>
        <w:t>90</w:t>
      </w:r>
      <w:r>
        <w:rPr>
          <w:rFonts w:ascii="宋体" w:hAnsi="宋体" w:hint="eastAsia"/>
          <w:color w:val="000000"/>
          <w:sz w:val="24"/>
        </w:rPr>
        <w:t>日内，编制完成基金年度报告，并将年度报告正文登载于网站上，将年度报告摘要登载在指定报刊上。基金年度报告的财务会计报告应当经过审计。</w:t>
      </w:r>
    </w:p>
    <w:p w14:paraId="4F28DAE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基金管理人应当在上半年结束之日起</w:t>
      </w:r>
      <w:r>
        <w:rPr>
          <w:rFonts w:ascii="宋体" w:hAnsi="宋体"/>
          <w:color w:val="000000"/>
          <w:sz w:val="24"/>
        </w:rPr>
        <w:t>60</w:t>
      </w:r>
      <w:r>
        <w:rPr>
          <w:rFonts w:ascii="宋体" w:hAnsi="宋体" w:hint="eastAsia"/>
          <w:color w:val="000000"/>
          <w:sz w:val="24"/>
        </w:rPr>
        <w:t>日内，编制完成基金半年度报告，并将半年度报告正文登载在网站上，将半年度报告摘要登载在指定报刊上。</w:t>
      </w:r>
    </w:p>
    <w:p w14:paraId="6D639E7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基金管理人应当在每个季度结束之日起</w:t>
      </w:r>
      <w:r>
        <w:rPr>
          <w:rFonts w:ascii="宋体" w:hAnsi="宋体"/>
          <w:color w:val="000000"/>
          <w:sz w:val="24"/>
        </w:rPr>
        <w:t>15</w:t>
      </w:r>
      <w:r>
        <w:rPr>
          <w:rFonts w:ascii="宋体" w:hAnsi="宋体" w:hint="eastAsia"/>
          <w:color w:val="000000"/>
          <w:sz w:val="24"/>
        </w:rPr>
        <w:t>个工作日内，编制完成基金季度报告，并将季度报告登载在指定报刊和网站上。</w:t>
      </w:r>
    </w:p>
    <w:p w14:paraId="21C362C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基金合同生效不足</w:t>
      </w:r>
      <w:r>
        <w:rPr>
          <w:rFonts w:ascii="宋体" w:hAnsi="宋体"/>
          <w:color w:val="000000"/>
          <w:sz w:val="24"/>
        </w:rPr>
        <w:t>2</w:t>
      </w:r>
      <w:r>
        <w:rPr>
          <w:rFonts w:ascii="宋体" w:hAnsi="宋体" w:hint="eastAsia"/>
          <w:color w:val="000000"/>
          <w:sz w:val="24"/>
        </w:rPr>
        <w:t>个月的，基金管理人可以不编制当期季度报告、半年度报告或者年度报告。</w:t>
      </w:r>
    </w:p>
    <w:p w14:paraId="5FB0FF1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基金定期报告在公开披露的第</w:t>
      </w:r>
      <w:r>
        <w:rPr>
          <w:rFonts w:ascii="宋体" w:hAnsi="宋体"/>
          <w:color w:val="000000"/>
          <w:sz w:val="24"/>
        </w:rPr>
        <w:t>2</w:t>
      </w:r>
      <w:r>
        <w:rPr>
          <w:rFonts w:ascii="宋体" w:hAnsi="宋体" w:hint="eastAsia"/>
          <w:color w:val="000000"/>
          <w:sz w:val="24"/>
        </w:rPr>
        <w:t>个工作日，分别报中国证监会和基金管理人主要办公场所所在地中国证监会派出机构备案。</w:t>
      </w:r>
    </w:p>
    <w:p w14:paraId="243752A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10、临时报告</w:t>
      </w:r>
    </w:p>
    <w:p w14:paraId="7969973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本基金发生重大事件，有关信息披露义务人应当在</w:t>
      </w:r>
      <w:r>
        <w:rPr>
          <w:rFonts w:ascii="宋体" w:hAnsi="宋体"/>
          <w:color w:val="000000"/>
          <w:sz w:val="24"/>
        </w:rPr>
        <w:t>2</w:t>
      </w:r>
      <w:r>
        <w:rPr>
          <w:rFonts w:ascii="宋体" w:hAnsi="宋体" w:hint="eastAsia"/>
          <w:color w:val="000000"/>
          <w:sz w:val="24"/>
        </w:rPr>
        <w:t>日内编制临时报告书，予以公告，并在公开披露日分别报中国证监会和基金管理人主要办公场所所在地中国证监会派出机构备案。</w:t>
      </w:r>
    </w:p>
    <w:p w14:paraId="62DB2A0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前款所称重大事件，是指可能对基金份额持有人权益或者基金份额的价格产生重大影响的下列事件：</w:t>
      </w:r>
    </w:p>
    <w:p w14:paraId="0CE8B4A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基金份额持有人大会的召开；</w:t>
      </w:r>
    </w:p>
    <w:p w14:paraId="5667172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终止基金合同；</w:t>
      </w:r>
    </w:p>
    <w:p w14:paraId="4BF0EF2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转换基金运作方式；</w:t>
      </w:r>
    </w:p>
    <w:p w14:paraId="7513111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更换基金管理人、基金托管人；</w:t>
      </w:r>
    </w:p>
    <w:p w14:paraId="7783977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基金管理人、基金托管人的法定名称、住所发生变更；</w:t>
      </w:r>
    </w:p>
    <w:p w14:paraId="0E5690A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基金管理人股东及其出资比例发生变更；</w:t>
      </w:r>
    </w:p>
    <w:p w14:paraId="29F89AE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基金募集期延长；</w:t>
      </w:r>
    </w:p>
    <w:p w14:paraId="415B854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基金管理人的董事长、总经理及其他高级管理人员、基金经理和基金托管人基金托管部门负责人发生变动；</w:t>
      </w:r>
    </w:p>
    <w:p w14:paraId="6F13F9A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基金管理人的董事在一年内变更超过</w:t>
      </w:r>
      <w:r>
        <w:rPr>
          <w:rFonts w:ascii="宋体" w:hAnsi="宋体"/>
          <w:color w:val="000000"/>
          <w:sz w:val="24"/>
        </w:rPr>
        <w:t>50%</w:t>
      </w:r>
      <w:r>
        <w:rPr>
          <w:rFonts w:ascii="宋体" w:hAnsi="宋体" w:hint="eastAsia"/>
          <w:color w:val="000000"/>
          <w:sz w:val="24"/>
        </w:rPr>
        <w:t>；</w:t>
      </w:r>
    </w:p>
    <w:p w14:paraId="6C5E9E1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(10)</w:t>
      </w:r>
      <w:r>
        <w:rPr>
          <w:rFonts w:ascii="宋体" w:hAnsi="宋体" w:hint="eastAsia"/>
          <w:color w:val="000000"/>
          <w:sz w:val="24"/>
        </w:rPr>
        <w:t>基金管理人、基金托管人基金托管部门的主要业务人员在一年内变动超过</w:t>
      </w:r>
      <w:r>
        <w:rPr>
          <w:rFonts w:ascii="宋体" w:hAnsi="宋体"/>
          <w:color w:val="000000"/>
          <w:sz w:val="24"/>
        </w:rPr>
        <w:t>30%</w:t>
      </w:r>
      <w:r>
        <w:rPr>
          <w:rFonts w:ascii="宋体" w:hAnsi="宋体" w:hint="eastAsia"/>
          <w:color w:val="000000"/>
          <w:sz w:val="24"/>
        </w:rPr>
        <w:t>；</w:t>
      </w:r>
    </w:p>
    <w:p w14:paraId="04E2D6C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(11)</w:t>
      </w:r>
      <w:r>
        <w:rPr>
          <w:rFonts w:ascii="宋体" w:hAnsi="宋体" w:hint="eastAsia"/>
          <w:color w:val="000000"/>
          <w:sz w:val="24"/>
        </w:rPr>
        <w:t>涉及基金管理人、基金财产、基金托管业务的诉讼；</w:t>
      </w:r>
    </w:p>
    <w:p w14:paraId="0D57749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(12)</w:t>
      </w:r>
      <w:r>
        <w:rPr>
          <w:rFonts w:ascii="宋体" w:hAnsi="宋体" w:hint="eastAsia"/>
          <w:color w:val="000000"/>
          <w:sz w:val="24"/>
        </w:rPr>
        <w:t>基金管理人、基金托管人受到监管部门的调查；</w:t>
      </w:r>
    </w:p>
    <w:p w14:paraId="6F20202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(13)</w:t>
      </w:r>
      <w:r>
        <w:rPr>
          <w:rFonts w:ascii="宋体" w:hAnsi="宋体" w:hint="eastAsia"/>
          <w:color w:val="000000"/>
          <w:sz w:val="24"/>
        </w:rPr>
        <w:t>基金管理人及其董事、总经理及其他高级管理人员、基金经理受到严重行政处罚，基金托管人及其基金托管部门负责人受到严重行政处罚；</w:t>
      </w:r>
    </w:p>
    <w:p w14:paraId="3E7DDEC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重大关联交易事项；</w:t>
      </w:r>
    </w:p>
    <w:p w14:paraId="7DD7EF6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(15)</w:t>
      </w:r>
      <w:r>
        <w:rPr>
          <w:rFonts w:ascii="宋体" w:hAnsi="宋体" w:hint="eastAsia"/>
          <w:color w:val="000000"/>
          <w:sz w:val="24"/>
        </w:rPr>
        <w:t>基金收益分配事项；</w:t>
      </w:r>
    </w:p>
    <w:p w14:paraId="60071E7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(16)</w:t>
      </w:r>
      <w:r>
        <w:rPr>
          <w:rFonts w:ascii="宋体" w:hAnsi="宋体" w:hint="eastAsia"/>
          <w:color w:val="000000"/>
          <w:sz w:val="24"/>
        </w:rPr>
        <w:t>管理费、托管费等费用计提标准、计提方式和费率发生变更；</w:t>
      </w:r>
    </w:p>
    <w:p w14:paraId="0C28F7A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(17)</w:t>
      </w:r>
      <w:r>
        <w:rPr>
          <w:rFonts w:ascii="宋体" w:hAnsi="宋体" w:hint="eastAsia"/>
          <w:color w:val="000000"/>
          <w:sz w:val="24"/>
        </w:rPr>
        <w:t>基金份额净值计价错误达基金份额净值</w:t>
      </w:r>
      <w:r>
        <w:rPr>
          <w:rFonts w:ascii="宋体" w:hAnsi="宋体"/>
          <w:color w:val="000000"/>
          <w:sz w:val="24"/>
        </w:rPr>
        <w:t>0.5%</w:t>
      </w:r>
      <w:r>
        <w:rPr>
          <w:rFonts w:ascii="宋体" w:hAnsi="宋体" w:hint="eastAsia"/>
          <w:color w:val="000000"/>
          <w:sz w:val="24"/>
        </w:rPr>
        <w:t>；</w:t>
      </w:r>
    </w:p>
    <w:p w14:paraId="1AB27B0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(18)</w:t>
      </w:r>
      <w:r>
        <w:rPr>
          <w:rFonts w:ascii="宋体" w:hAnsi="宋体" w:hint="eastAsia"/>
          <w:color w:val="000000"/>
          <w:sz w:val="24"/>
        </w:rPr>
        <w:t>基金改聘会计师事务所；</w:t>
      </w:r>
    </w:p>
    <w:p w14:paraId="4C263A1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(19)</w:t>
      </w:r>
      <w:r>
        <w:rPr>
          <w:rFonts w:ascii="宋体" w:hAnsi="宋体" w:hint="eastAsia"/>
          <w:color w:val="000000"/>
          <w:sz w:val="24"/>
        </w:rPr>
        <w:t>基金变更、增加或减少代销机构；</w:t>
      </w:r>
    </w:p>
    <w:p w14:paraId="71907FC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(20)</w:t>
      </w:r>
      <w:r>
        <w:rPr>
          <w:rFonts w:ascii="宋体" w:hAnsi="宋体" w:hint="eastAsia"/>
          <w:color w:val="000000"/>
          <w:sz w:val="24"/>
        </w:rPr>
        <w:t>基金更换注册登记机构；</w:t>
      </w:r>
    </w:p>
    <w:p w14:paraId="4F8361F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(21)</w:t>
      </w:r>
      <w:r>
        <w:rPr>
          <w:rFonts w:ascii="宋体" w:hAnsi="宋体" w:hint="eastAsia"/>
          <w:color w:val="000000"/>
          <w:sz w:val="24"/>
        </w:rPr>
        <w:t>本基金开始办理申购、赎回；</w:t>
      </w:r>
    </w:p>
    <w:p w14:paraId="7E531F9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(22)</w:t>
      </w:r>
      <w:r>
        <w:rPr>
          <w:rFonts w:ascii="宋体" w:hAnsi="宋体" w:hint="eastAsia"/>
          <w:color w:val="000000"/>
          <w:sz w:val="24"/>
        </w:rPr>
        <w:t>本基金申购、赎回费率及其收费方式发生变更；</w:t>
      </w:r>
    </w:p>
    <w:p w14:paraId="55F0E22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(23</w:t>
      </w:r>
      <w:r>
        <w:rPr>
          <w:rFonts w:ascii="宋体" w:hAnsi="宋体"/>
          <w:color w:val="000000"/>
          <w:sz w:val="24"/>
        </w:rPr>
        <w:t>)</w:t>
      </w:r>
      <w:r>
        <w:rPr>
          <w:rFonts w:ascii="宋体" w:hAnsi="宋体" w:hint="eastAsia"/>
          <w:color w:val="000000"/>
          <w:sz w:val="24"/>
        </w:rPr>
        <w:t>本基金暂停接受申购、赎回申请；</w:t>
      </w:r>
    </w:p>
    <w:p w14:paraId="15204EB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4</w:t>
      </w:r>
      <w:r>
        <w:rPr>
          <w:rFonts w:ascii="宋体" w:hAnsi="宋体"/>
          <w:color w:val="000000"/>
          <w:sz w:val="24"/>
        </w:rPr>
        <w:t>)</w:t>
      </w:r>
      <w:r>
        <w:rPr>
          <w:rFonts w:ascii="宋体" w:hAnsi="宋体" w:hint="eastAsia"/>
          <w:color w:val="000000"/>
          <w:sz w:val="24"/>
        </w:rPr>
        <w:t>本基金暂停接受申购、赎回申请后重新接受申购、赎回申请；</w:t>
      </w:r>
    </w:p>
    <w:p w14:paraId="137912A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基金变更标的指数；</w:t>
      </w:r>
    </w:p>
    <w:p w14:paraId="26CC9B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(26)基金暂停上市、恢复上市或终止上市；</w:t>
      </w:r>
    </w:p>
    <w:p w14:paraId="126CF49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7</w:t>
      </w:r>
      <w:r>
        <w:rPr>
          <w:rFonts w:ascii="宋体" w:hAnsi="宋体"/>
          <w:color w:val="000000"/>
          <w:sz w:val="24"/>
        </w:rPr>
        <w:t>)</w:t>
      </w:r>
      <w:r>
        <w:rPr>
          <w:rFonts w:ascii="宋体" w:hAnsi="宋体" w:hint="eastAsia"/>
          <w:color w:val="000000"/>
          <w:sz w:val="24"/>
        </w:rPr>
        <w:t>基金推出新业务或服务；</w:t>
      </w:r>
    </w:p>
    <w:p w14:paraId="78F1095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8</w:t>
      </w:r>
      <w:r>
        <w:rPr>
          <w:rFonts w:ascii="宋体" w:hAnsi="宋体"/>
          <w:color w:val="000000"/>
          <w:sz w:val="24"/>
        </w:rPr>
        <w:t>)</w:t>
      </w:r>
      <w:r>
        <w:rPr>
          <w:rFonts w:ascii="宋体" w:hAnsi="宋体" w:hint="eastAsia"/>
          <w:color w:val="000000"/>
          <w:sz w:val="24"/>
        </w:rPr>
        <w:t>中国证监会规定的其他事项。</w:t>
      </w:r>
    </w:p>
    <w:p w14:paraId="52014F4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11、澄清公告</w:t>
      </w:r>
    </w:p>
    <w:p w14:paraId="174B925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本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4939DFE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12、基金份额持有人大会决议</w:t>
      </w:r>
    </w:p>
    <w:p w14:paraId="4C4EB77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3、中国证监会规定的其他信息</w:t>
      </w:r>
    </w:p>
    <w:p w14:paraId="02E2472D" w14:textId="77777777" w:rsidR="00CF57A4" w:rsidRDefault="00B13D46">
      <w:pPr>
        <w:spacing w:line="360" w:lineRule="auto"/>
        <w:ind w:firstLineChars="200" w:firstLine="482"/>
        <w:rPr>
          <w:rFonts w:ascii="宋体" w:hAnsi="宋体"/>
          <w:b/>
          <w:bCs/>
          <w:color w:val="000000"/>
          <w:sz w:val="24"/>
          <w:szCs w:val="21"/>
        </w:rPr>
      </w:pPr>
      <w:r>
        <w:rPr>
          <w:rFonts w:ascii="宋体" w:hAnsi="宋体"/>
          <w:b/>
          <w:bCs/>
          <w:color w:val="000000"/>
          <w:sz w:val="24"/>
          <w:szCs w:val="21"/>
        </w:rPr>
        <w:t>(</w:t>
      </w:r>
      <w:r>
        <w:rPr>
          <w:rFonts w:ascii="宋体" w:hAnsi="宋体" w:hint="eastAsia"/>
          <w:b/>
          <w:bCs/>
          <w:color w:val="000000"/>
          <w:sz w:val="24"/>
          <w:szCs w:val="21"/>
        </w:rPr>
        <w:t>六</w:t>
      </w:r>
      <w:r>
        <w:rPr>
          <w:rFonts w:ascii="宋体" w:hAnsi="宋体"/>
          <w:b/>
          <w:bCs/>
          <w:color w:val="000000"/>
          <w:sz w:val="24"/>
          <w:szCs w:val="21"/>
        </w:rPr>
        <w:t>)</w:t>
      </w:r>
      <w:r>
        <w:rPr>
          <w:rFonts w:ascii="宋体" w:hAnsi="宋体" w:hint="eastAsia"/>
          <w:b/>
          <w:bCs/>
          <w:color w:val="000000"/>
          <w:sz w:val="24"/>
          <w:szCs w:val="21"/>
        </w:rPr>
        <w:t>信息披露文件的存放与查阅</w:t>
      </w:r>
    </w:p>
    <w:p w14:paraId="3DD13A2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合同、托管协议、招募说明书或更新后的招募说明书、年度报告、半年度报告、季度报告和基金份额净值公告等文本文件在编制完成后，应当分别置备于基金管理人所在地和基金托管人所在地，供公众查阅，投资者在支付工本费后，可在合理时间内取得上述文件复制件或复印件。</w:t>
      </w:r>
    </w:p>
    <w:p w14:paraId="1EAFC0F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本基金的信息披露将严格按照法律法规和基金合同的规定进行</w:t>
      </w:r>
      <w:r>
        <w:rPr>
          <w:rFonts w:ascii="宋体" w:hAnsi="宋体" w:cs="宋体" w:hint="eastAsia"/>
          <w:color w:val="000000"/>
          <w:sz w:val="24"/>
        </w:rPr>
        <w:t>。</w:t>
      </w:r>
    </w:p>
    <w:p w14:paraId="578B487B" w14:textId="77777777" w:rsidR="00CF57A4" w:rsidRDefault="00CF57A4">
      <w:pPr>
        <w:spacing w:line="360" w:lineRule="auto"/>
        <w:ind w:firstLineChars="200" w:firstLine="480"/>
        <w:rPr>
          <w:rFonts w:ascii="宋体" w:hAnsi="宋体"/>
          <w:color w:val="000000"/>
          <w:sz w:val="24"/>
          <w:szCs w:val="21"/>
        </w:rPr>
      </w:pPr>
    </w:p>
    <w:p w14:paraId="156874B9" w14:textId="77777777" w:rsidR="00CF57A4" w:rsidRDefault="00B13D46">
      <w:pPr>
        <w:pStyle w:val="af1"/>
        <w:rPr>
          <w:rFonts w:eastAsia="黑体"/>
          <w:color w:val="000000"/>
          <w:kern w:val="0"/>
          <w:sz w:val="30"/>
        </w:rPr>
      </w:pPr>
      <w:r>
        <w:rPr>
          <w:rFonts w:eastAsia="黑体"/>
          <w:color w:val="000000"/>
          <w:kern w:val="0"/>
          <w:sz w:val="30"/>
        </w:rPr>
        <w:br w:type="page"/>
      </w:r>
      <w:bookmarkStart w:id="143" w:name="_Toc322519885"/>
      <w:bookmarkStart w:id="144" w:name="_Toc320703959"/>
      <w:bookmarkStart w:id="145" w:name="_Toc320704010"/>
      <w:bookmarkStart w:id="146" w:name="_Toc320704083"/>
      <w:bookmarkStart w:id="147" w:name="_Toc320704370"/>
      <w:bookmarkStart w:id="148" w:name="_Toc322002734"/>
      <w:r>
        <w:rPr>
          <w:rFonts w:eastAsia="黑体" w:hint="eastAsia"/>
          <w:color w:val="000000"/>
          <w:kern w:val="0"/>
          <w:sz w:val="30"/>
        </w:rPr>
        <w:t>十八、风险揭示</w:t>
      </w:r>
      <w:bookmarkEnd w:id="142"/>
      <w:bookmarkEnd w:id="143"/>
      <w:bookmarkEnd w:id="144"/>
      <w:bookmarkEnd w:id="145"/>
      <w:bookmarkEnd w:id="146"/>
      <w:bookmarkEnd w:id="147"/>
      <w:bookmarkEnd w:id="148"/>
    </w:p>
    <w:p w14:paraId="63528F1C"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7148FDF6"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基金在投资运作过程中可能面临各种风险，既包括市场风险，也包括基金自身的管理风险、技术风险和合规风险等。</w:t>
      </w:r>
    </w:p>
    <w:p w14:paraId="1843A993"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76CD32C2"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投资者应当认真阅读基金合同、招募说明书等基金法律文件，了解基金的风险收益特征，并根据自身的投资目的、投资期限、投资经验、资产状况等判断基金是否和投资者的风险承受能力相适应。</w:t>
      </w:r>
    </w:p>
    <w:p w14:paraId="39212BD2"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489AEE21"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因拆分、封转开、分红等行为导致基金份额净值变化，不会改变基金的风险收益特征，不会降低基金投资风险或提高基金投资收益。以</w:t>
      </w:r>
      <w:r>
        <w:rPr>
          <w:rFonts w:ascii="宋体" w:hAnsi="宋体"/>
          <w:color w:val="000000"/>
          <w:sz w:val="24"/>
        </w:rPr>
        <w:t>1</w:t>
      </w:r>
      <w:r>
        <w:rPr>
          <w:rFonts w:ascii="宋体" w:hAnsi="宋体" w:hint="eastAsia"/>
          <w:color w:val="000000"/>
          <w:sz w:val="24"/>
        </w:rPr>
        <w:t>元初始面值开展基金募集或因拆分、封转开、分红等行为导致基金份额净值调整至</w:t>
      </w:r>
      <w:r>
        <w:rPr>
          <w:rFonts w:ascii="宋体" w:hAnsi="宋体"/>
          <w:color w:val="000000"/>
          <w:sz w:val="24"/>
        </w:rPr>
        <w:t>1</w:t>
      </w:r>
      <w:r>
        <w:rPr>
          <w:rFonts w:ascii="宋体" w:hAnsi="宋体" w:hint="eastAsia"/>
          <w:color w:val="000000"/>
          <w:sz w:val="24"/>
        </w:rPr>
        <w:t>元初始面值或</w:t>
      </w:r>
      <w:r>
        <w:rPr>
          <w:rFonts w:ascii="宋体" w:hAnsi="宋体"/>
          <w:color w:val="000000"/>
          <w:sz w:val="24"/>
        </w:rPr>
        <w:t>1</w:t>
      </w:r>
      <w:r>
        <w:rPr>
          <w:rFonts w:ascii="宋体" w:hAnsi="宋体" w:hint="eastAsia"/>
          <w:color w:val="000000"/>
          <w:sz w:val="24"/>
        </w:rPr>
        <w:t>元附近，在市场波动等因素的影响下，基金投资仍有可能出现亏损或基金净值仍有可能低于初始面值。</w:t>
      </w:r>
    </w:p>
    <w:p w14:paraId="7AAE55D4" w14:textId="77777777" w:rsidR="00CF57A4" w:rsidRDefault="00B13D46">
      <w:pPr>
        <w:widowControl/>
        <w:spacing w:line="360" w:lineRule="auto"/>
        <w:ind w:firstLineChars="200" w:firstLine="480"/>
        <w:rPr>
          <w:rFonts w:ascii="宋体" w:hAnsi="宋体"/>
          <w:color w:val="000000"/>
          <w:sz w:val="24"/>
        </w:rPr>
      </w:pPr>
      <w:r>
        <w:rPr>
          <w:rFonts w:ascii="宋体" w:hAnsi="宋体" w:hint="eastAsia"/>
          <w:color w:val="000000"/>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0D1FB129" w14:textId="77777777" w:rsidR="00CF57A4" w:rsidRDefault="00B13D46">
      <w:pPr>
        <w:widowControl/>
        <w:spacing w:line="360" w:lineRule="auto"/>
        <w:ind w:firstLineChars="200" w:firstLine="480"/>
        <w:rPr>
          <w:rFonts w:cs="宋体"/>
          <w:color w:val="000000"/>
          <w:kern w:val="0"/>
          <w:sz w:val="24"/>
        </w:rPr>
      </w:pPr>
      <w:r>
        <w:rPr>
          <w:rFonts w:cs="宋体" w:hint="eastAsia"/>
          <w:color w:val="000000"/>
          <w:kern w:val="0"/>
          <w:sz w:val="24"/>
        </w:rPr>
        <w:t>基金份额持有人须了解并承受以下风险：</w:t>
      </w:r>
    </w:p>
    <w:p w14:paraId="13DC3136"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（一）市场风险 </w:t>
      </w:r>
    </w:p>
    <w:p w14:paraId="0158AAC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证券市场价格</w:t>
      </w:r>
      <w:r>
        <w:rPr>
          <w:rFonts w:ascii="宋体" w:hAnsi="宋体" w:cs="宋体" w:hint="eastAsia"/>
          <w:color w:val="000000"/>
          <w:kern w:val="0"/>
          <w:sz w:val="24"/>
        </w:rPr>
        <w:t>因</w:t>
      </w:r>
      <w:r>
        <w:rPr>
          <w:rFonts w:ascii="宋体" w:hAnsi="宋体" w:cs="宋体"/>
          <w:color w:val="000000"/>
          <w:kern w:val="0"/>
          <w:sz w:val="24"/>
        </w:rPr>
        <w:t>受到经济因素、政治因素、投资心理和交易制度等各种因素的影响</w:t>
      </w:r>
      <w:r>
        <w:rPr>
          <w:rFonts w:ascii="宋体" w:hAnsi="宋体" w:cs="宋体" w:hint="eastAsia"/>
          <w:color w:val="000000"/>
          <w:kern w:val="0"/>
          <w:sz w:val="24"/>
        </w:rPr>
        <w:t>而引起的波动</w:t>
      </w:r>
      <w:r>
        <w:rPr>
          <w:rFonts w:ascii="宋体" w:hAnsi="宋体" w:cs="宋体"/>
          <w:color w:val="000000"/>
          <w:kern w:val="0"/>
          <w:sz w:val="24"/>
        </w:rPr>
        <w:t>，</w:t>
      </w:r>
      <w:r>
        <w:rPr>
          <w:rFonts w:ascii="宋体" w:hAnsi="宋体" w:cs="宋体" w:hint="eastAsia"/>
          <w:color w:val="000000"/>
          <w:kern w:val="0"/>
          <w:sz w:val="24"/>
        </w:rPr>
        <w:t>将对</w:t>
      </w:r>
      <w:r>
        <w:rPr>
          <w:rFonts w:ascii="宋体" w:hAnsi="宋体" w:cs="宋体"/>
          <w:color w:val="000000"/>
          <w:kern w:val="0"/>
          <w:sz w:val="24"/>
        </w:rPr>
        <w:t>基金收益水平产生</w:t>
      </w:r>
      <w:r>
        <w:rPr>
          <w:rFonts w:ascii="宋体" w:hAnsi="宋体" w:cs="宋体" w:hint="eastAsia"/>
          <w:color w:val="000000"/>
          <w:kern w:val="0"/>
          <w:sz w:val="24"/>
        </w:rPr>
        <w:t>潜在</w:t>
      </w:r>
      <w:r>
        <w:rPr>
          <w:rFonts w:ascii="宋体" w:hAnsi="宋体" w:cs="宋体"/>
          <w:color w:val="000000"/>
          <w:kern w:val="0"/>
          <w:sz w:val="24"/>
        </w:rPr>
        <w:t>风险</w:t>
      </w:r>
      <w:r>
        <w:rPr>
          <w:rFonts w:ascii="宋体" w:hAnsi="宋体" w:cs="宋体" w:hint="eastAsia"/>
          <w:color w:val="000000"/>
          <w:kern w:val="0"/>
          <w:sz w:val="24"/>
        </w:rPr>
        <w:t>，</w:t>
      </w:r>
      <w:r>
        <w:rPr>
          <w:rFonts w:ascii="宋体" w:hAnsi="宋体" w:cs="宋体"/>
          <w:color w:val="000000"/>
          <w:kern w:val="0"/>
          <w:sz w:val="24"/>
        </w:rPr>
        <w:t xml:space="preserve">主要包括： </w:t>
      </w:r>
    </w:p>
    <w:p w14:paraId="419B623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1、政策风险。因国家宏观政策（如货币政策、财政政策、行业政策、地区发展政策等）</w:t>
      </w:r>
      <w:r>
        <w:rPr>
          <w:rFonts w:ascii="宋体" w:hAnsi="宋体" w:cs="宋体" w:hint="eastAsia"/>
          <w:color w:val="000000"/>
          <w:kern w:val="0"/>
          <w:sz w:val="24"/>
        </w:rPr>
        <w:t>和证券市场监管政策</w:t>
      </w:r>
      <w:r>
        <w:rPr>
          <w:rFonts w:ascii="宋体" w:hAnsi="宋体" w:cs="宋体"/>
          <w:color w:val="000000"/>
          <w:kern w:val="0"/>
          <w:sz w:val="24"/>
        </w:rPr>
        <w:t xml:space="preserve">发生变化，导致市场价格波动而产生风险。 </w:t>
      </w:r>
    </w:p>
    <w:p w14:paraId="0112AE7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2、经济周期风险。</w:t>
      </w:r>
      <w:r>
        <w:rPr>
          <w:rFonts w:ascii="宋体" w:hAnsi="宋体" w:cs="宋体" w:hint="eastAsia"/>
          <w:color w:val="000000"/>
          <w:kern w:val="0"/>
          <w:sz w:val="24"/>
        </w:rPr>
        <w:t>证券市场受宏观经济运行的影响，而经济运行具有周期性的特点，而宏观经济运行状况将对证券市场的收益水平产生影响，从而对基金收益造成影响</w:t>
      </w:r>
      <w:r>
        <w:rPr>
          <w:rFonts w:ascii="宋体" w:hAnsi="宋体" w:cs="宋体"/>
          <w:color w:val="000000"/>
          <w:kern w:val="0"/>
          <w:sz w:val="24"/>
        </w:rPr>
        <w:t>。</w:t>
      </w:r>
    </w:p>
    <w:p w14:paraId="44BD020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3、利率风险。金融市场利率的波动会导致证券市场价格和收益率的变动。利率直接影响着</w:t>
      </w:r>
      <w:r>
        <w:rPr>
          <w:rFonts w:ascii="宋体" w:hAnsi="宋体" w:cs="宋体" w:hint="eastAsia"/>
          <w:color w:val="000000"/>
          <w:kern w:val="0"/>
          <w:sz w:val="24"/>
        </w:rPr>
        <w:t>债券</w:t>
      </w:r>
      <w:r>
        <w:rPr>
          <w:rFonts w:ascii="宋体" w:hAnsi="宋体" w:cs="宋体"/>
          <w:color w:val="000000"/>
          <w:kern w:val="0"/>
          <w:sz w:val="24"/>
        </w:rPr>
        <w:t>的价格和收益率，影响着企业的融资成本和利润。基金投资于</w:t>
      </w:r>
      <w:r>
        <w:rPr>
          <w:rFonts w:ascii="宋体" w:hAnsi="宋体" w:cs="宋体" w:hint="eastAsia"/>
          <w:color w:val="000000"/>
          <w:kern w:val="0"/>
          <w:sz w:val="24"/>
        </w:rPr>
        <w:t>债券</w:t>
      </w:r>
      <w:r>
        <w:rPr>
          <w:rFonts w:ascii="宋体" w:hAnsi="宋体" w:cs="宋体"/>
          <w:color w:val="000000"/>
          <w:kern w:val="0"/>
          <w:sz w:val="24"/>
        </w:rPr>
        <w:t>和</w:t>
      </w:r>
      <w:r>
        <w:rPr>
          <w:rFonts w:ascii="宋体" w:hAnsi="宋体" w:cs="宋体" w:hint="eastAsia"/>
          <w:color w:val="000000"/>
          <w:kern w:val="0"/>
          <w:sz w:val="24"/>
        </w:rPr>
        <w:t>债券回购</w:t>
      </w:r>
      <w:r>
        <w:rPr>
          <w:rFonts w:ascii="宋体" w:hAnsi="宋体" w:cs="宋体"/>
          <w:color w:val="000000"/>
          <w:kern w:val="0"/>
          <w:sz w:val="24"/>
        </w:rPr>
        <w:t>，其收益水平会受到利率变化</w:t>
      </w:r>
      <w:r>
        <w:rPr>
          <w:rFonts w:ascii="宋体" w:hAnsi="宋体" w:cs="宋体" w:hint="eastAsia"/>
          <w:color w:val="000000"/>
          <w:kern w:val="0"/>
          <w:sz w:val="24"/>
        </w:rPr>
        <w:t>和货币市场供求状况</w:t>
      </w:r>
      <w:r>
        <w:rPr>
          <w:rFonts w:ascii="宋体" w:hAnsi="宋体" w:cs="宋体"/>
          <w:color w:val="000000"/>
          <w:kern w:val="0"/>
          <w:sz w:val="24"/>
        </w:rPr>
        <w:t xml:space="preserve">的影响。 </w:t>
      </w:r>
    </w:p>
    <w:p w14:paraId="2203696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4、上市公司经营风险。上市公司的经营</w:t>
      </w:r>
      <w:r>
        <w:rPr>
          <w:rFonts w:ascii="宋体" w:hAnsi="宋体" w:cs="宋体" w:hint="eastAsia"/>
          <w:color w:val="000000"/>
          <w:kern w:val="0"/>
          <w:sz w:val="24"/>
        </w:rPr>
        <w:t>状况</w:t>
      </w:r>
      <w:r>
        <w:rPr>
          <w:rFonts w:ascii="宋体" w:hAnsi="宋体" w:cs="宋体"/>
          <w:color w:val="000000"/>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77EECBA9"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color w:val="000000"/>
          <w:kern w:val="0"/>
          <w:sz w:val="24"/>
        </w:rPr>
        <w:t>5、购买力风险。基金投资的目的是基金资产的保值增值，如果发生通货膨胀，基金投资于证券所获得的收益可能会被通货膨胀抵消，从而使基金的实际收益下降</w:t>
      </w:r>
      <w:r>
        <w:rPr>
          <w:rFonts w:ascii="宋体" w:hAnsi="宋体" w:cs="宋体" w:hint="eastAsia"/>
          <w:color w:val="000000"/>
          <w:kern w:val="0"/>
          <w:sz w:val="24"/>
        </w:rPr>
        <w:t>，</w:t>
      </w:r>
      <w:r>
        <w:rPr>
          <w:rFonts w:ascii="宋体" w:hAnsi="宋体" w:cs="宋体"/>
          <w:color w:val="000000"/>
          <w:kern w:val="0"/>
          <w:sz w:val="24"/>
        </w:rPr>
        <w:t>影响基金资产的保值增值。</w:t>
      </w:r>
    </w:p>
    <w:p w14:paraId="1F08044A"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（二）投资本基金的特有风险</w:t>
      </w:r>
      <w:r>
        <w:rPr>
          <w:rFonts w:ascii="宋体" w:hAnsi="宋体" w:cs="宋体"/>
          <w:b/>
          <w:color w:val="000000"/>
          <w:kern w:val="0"/>
          <w:sz w:val="24"/>
        </w:rPr>
        <w:t xml:space="preserve"> </w:t>
      </w:r>
    </w:p>
    <w:p w14:paraId="119941F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1、标的指数回报与股票市场平均回报偏离的风险</w:t>
      </w:r>
    </w:p>
    <w:p w14:paraId="3F841AE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标的指数并不能完全代表整个股票市场。标的指数成份股的平均回报率与整个股票市场的平均回报率可能存在偏离。</w:t>
      </w:r>
    </w:p>
    <w:p w14:paraId="4A0849D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2、标的指数波动的风险</w:t>
      </w:r>
    </w:p>
    <w:p w14:paraId="3B065D2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标的指数成份股的价格可能受到政治因素、经济因素、上市公司经营状况、投资者心理和交易制度等各种因素的影响而波动，导致指数波动，从而使基金收益水平发生变化，产生风险。</w:t>
      </w:r>
    </w:p>
    <w:p w14:paraId="7E2F9D8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3、基金投资组合回报与标的指数回报偏离的风险</w:t>
      </w:r>
    </w:p>
    <w:p w14:paraId="03BACBB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以下因素可能使基金投资组合的收益率与标的指数的收益率发生偏离：</w:t>
      </w:r>
    </w:p>
    <w:p w14:paraId="3024E6C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1)由于标的指数调整成份股或变更编制方法，使本基金在相应的组合调整中产生跟踪偏离度与跟踪误差。</w:t>
      </w:r>
    </w:p>
    <w:p w14:paraId="12B6DB0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2)由于标的指数成份股发生配股、增发等行为导致成份股在标的指数中的权重发生变化，使本基金在相应的组合调整中产生跟踪偏离度和跟踪误差。</w:t>
      </w:r>
    </w:p>
    <w:p w14:paraId="0BFC865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3)标的指数成份股派发现金红利、新股市值配售收益将导致基金收益率超过标的指数收益率，产生正的跟踪偏离度。</w:t>
      </w:r>
    </w:p>
    <w:p w14:paraId="71BB5ED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4)由于标的指数成份股停牌、摘牌或流动性差等原因使本基金无法及时调整投资组合或承担冲击成本而产生跟踪偏离度和跟踪误差。</w:t>
      </w:r>
    </w:p>
    <w:p w14:paraId="3C31919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5)因法律法规的限制或其他限制，本基金可能不能投资于部分标的指数成分股。在使用替代方法，如投资同行业中相关性较高的股票以替代上述投资受限股票时，会产生一定的跟踪偏离度和跟踪误差。</w:t>
      </w:r>
    </w:p>
    <w:p w14:paraId="54ABAFC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6）基金有投资成本、各种费用及税收，而指数编制不考虑费用和税收，这将导致基金收益率落后于标的指数收益率，产生负的跟踪偏离度。</w:t>
      </w:r>
    </w:p>
    <w:p w14:paraId="5982BE7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7)在本基金指数化投资过程中，基金管理人的管理能力，例如跟踪指数的水平、技术手段、买入卖出的时机选择等，都会对本基金的收益产生影响，从而影响本基金对标的指数的跟踪程度。</w:t>
      </w:r>
    </w:p>
    <w:p w14:paraId="07D24B1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2997024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4、标的指数变更的风险</w:t>
      </w:r>
    </w:p>
    <w:p w14:paraId="21401B1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335D0AE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5、基金份额二级市场交易价格折溢价的风险</w:t>
      </w:r>
    </w:p>
    <w:p w14:paraId="1377A12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6F6D095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6、参考IOPV决策和IOPV计算错误的风险</w:t>
      </w:r>
    </w:p>
    <w:p w14:paraId="450D0C3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若参考IOPV进行投资决策可能导致损失，需投资者自行承担。</w:t>
      </w:r>
    </w:p>
    <w:p w14:paraId="209AE60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7、退市风险</w:t>
      </w:r>
    </w:p>
    <w:p w14:paraId="7176CBD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因本基金不再符合证券交易所上市条件被终止上市，或被基金份额持有人大会决议提前终止上市，导致基金份额不能继续进行二级市场交易的风险。</w:t>
      </w:r>
    </w:p>
    <w:p w14:paraId="7577E82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8、投资者申购失败的风险</w:t>
      </w:r>
    </w:p>
    <w:p w14:paraId="141103C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的申购赎回清单中，可能仅允许对部分成份股使用现金替代，且设置现金替代比例上限，因此，投资者在进行申购时，可能存在因个别成份股涨停、临时停牌等原因而无法买入申购所需的足够的成份股，导致申购失败的风险。</w:t>
      </w:r>
    </w:p>
    <w:p w14:paraId="6BCB597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9、投资者赎回失败的风险</w:t>
      </w:r>
    </w:p>
    <w:p w14:paraId="7332FD9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投资者在提出赎回申请时，如基金组合中不具备足额的符合条件的赎回对价，可能导致赎回失败的情形。</w:t>
      </w:r>
    </w:p>
    <w:p w14:paraId="06379D3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可能根据成份股市值规模变化等因素调整最小申购赎回单位，由此可能导致投资者按原最小申购赎回单位申购并持有的基金份额，可能无法按照新的最小申购赎回单位全部赎回，而只能在二级市场卖出全部或部分基金份额。</w:t>
      </w:r>
    </w:p>
    <w:p w14:paraId="1E98121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10、基金份额赎回对价的变现风险</w:t>
      </w:r>
    </w:p>
    <w:p w14:paraId="4AFAC98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本基金赎回对价主要为组合证券，在组合证券变现过程中，由于市场变化、部分成份股流动性差等因素，导致投资者变现后的价值与赎回时赎回对价的价值有差异，存在变现风险。</w:t>
      </w:r>
    </w:p>
    <w:p w14:paraId="121243B2"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（三）</w:t>
      </w:r>
      <w:r>
        <w:rPr>
          <w:rFonts w:ascii="宋体" w:hAnsi="宋体" w:cs="宋体"/>
          <w:b/>
          <w:color w:val="000000"/>
          <w:kern w:val="0"/>
          <w:sz w:val="24"/>
        </w:rPr>
        <w:t xml:space="preserve">其他风险 </w:t>
      </w:r>
    </w:p>
    <w:p w14:paraId="61BBBC9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1、第三方机构服务的风险</w:t>
      </w:r>
    </w:p>
    <w:p w14:paraId="7A3F884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本基金的多项服务委托第三方机构办理，存在以下风险：</w:t>
      </w:r>
    </w:p>
    <w:p w14:paraId="725D1E2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1)申购赎回代理券商因多种原因，导致代理申购、赎回业务受到限制、暂停或终止，由此影响对投资者申购赎回服务的风险。</w:t>
      </w:r>
    </w:p>
    <w:p w14:paraId="795ACE4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2)注册登记机构可能调整结算制度，对投资者基金份额、组合证券及资金的结算方式发生变化，制度调整可能给投资者带来理解偏差的风险。同样的风险还可能来自于证券交易所及其他代理机构。</w:t>
      </w:r>
    </w:p>
    <w:p w14:paraId="2BA778D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3)证券交易所、注册登记机构、基金托管人及其他代理机构可能违约，导致基金或投资者利益受损的风险。</w:t>
      </w:r>
    </w:p>
    <w:p w14:paraId="52D3B93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2、管理风险与操作风险</w:t>
      </w:r>
    </w:p>
    <w:p w14:paraId="1F75E03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14:paraId="0827079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14:paraId="5C5A86B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3、技术风险</w:t>
      </w:r>
    </w:p>
    <w:p w14:paraId="17EE0A8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14:paraId="221752F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color w:val="000000"/>
          <w:kern w:val="0"/>
          <w:sz w:val="24"/>
        </w:rPr>
        <w:t>、不可抗力</w:t>
      </w:r>
    </w:p>
    <w:p w14:paraId="73D6606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cs="宋体" w:hint="eastAsia"/>
          <w:color w:val="000000"/>
          <w:kern w:val="0"/>
          <w:sz w:val="24"/>
        </w:rPr>
        <w:t>，</w:t>
      </w:r>
      <w:r>
        <w:rPr>
          <w:rFonts w:ascii="宋体" w:hAnsi="宋体" w:cs="宋体"/>
          <w:color w:val="000000"/>
          <w:kern w:val="0"/>
          <w:sz w:val="24"/>
        </w:rPr>
        <w:t>从而影响基金的各项业务按正常时限完成。</w:t>
      </w:r>
    </w:p>
    <w:p w14:paraId="023C9893" w14:textId="77777777" w:rsidR="00CF57A4" w:rsidRDefault="00B13D46">
      <w:pPr>
        <w:pStyle w:val="af1"/>
        <w:rPr>
          <w:rFonts w:eastAsia="黑体"/>
          <w:color w:val="000000"/>
          <w:kern w:val="0"/>
          <w:sz w:val="30"/>
        </w:rPr>
      </w:pPr>
      <w:bookmarkStart w:id="149" w:name="_Toc109537397"/>
      <w:r>
        <w:rPr>
          <w:rFonts w:eastAsia="黑体"/>
          <w:color w:val="000000"/>
          <w:kern w:val="0"/>
          <w:sz w:val="30"/>
        </w:rPr>
        <w:br w:type="page"/>
      </w:r>
      <w:bookmarkStart w:id="150" w:name="_Toc320704011"/>
      <w:bookmarkStart w:id="151" w:name="_Toc320704084"/>
      <w:bookmarkStart w:id="152" w:name="_Toc320704371"/>
      <w:bookmarkStart w:id="153" w:name="_Toc322002735"/>
      <w:bookmarkStart w:id="154" w:name="_Toc322519886"/>
      <w:bookmarkStart w:id="155" w:name="_Toc320703960"/>
      <w:r>
        <w:rPr>
          <w:rFonts w:eastAsia="黑体" w:hint="eastAsia"/>
          <w:color w:val="000000"/>
          <w:kern w:val="0"/>
          <w:sz w:val="30"/>
        </w:rPr>
        <w:t>十九、</w:t>
      </w:r>
      <w:bookmarkEnd w:id="149"/>
      <w:r>
        <w:rPr>
          <w:rFonts w:eastAsia="黑体" w:hint="eastAsia"/>
          <w:color w:val="000000"/>
          <w:kern w:val="0"/>
          <w:sz w:val="30"/>
        </w:rPr>
        <w:t>基金合同的终止与基金财产的清算</w:t>
      </w:r>
      <w:bookmarkEnd w:id="150"/>
      <w:bookmarkEnd w:id="151"/>
      <w:bookmarkEnd w:id="152"/>
      <w:bookmarkEnd w:id="153"/>
      <w:bookmarkEnd w:id="154"/>
      <w:bookmarkEnd w:id="155"/>
    </w:p>
    <w:p w14:paraId="69B5F460"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基金合同的终止</w:t>
      </w:r>
    </w:p>
    <w:p w14:paraId="046CF0D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有下列情形之一的，基金合同经中国证监会核准后将终止：</w:t>
      </w:r>
    </w:p>
    <w:p w14:paraId="625FB95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、基金份额持有人大会决定终止的；</w:t>
      </w:r>
    </w:p>
    <w:p w14:paraId="0D567E5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、基金管理人职责终止，而在</w:t>
      </w:r>
      <w:r>
        <w:rPr>
          <w:rFonts w:ascii="宋体" w:hAnsi="宋体"/>
          <w:color w:val="000000"/>
          <w:sz w:val="24"/>
        </w:rPr>
        <w:t>6</w:t>
      </w:r>
      <w:r>
        <w:rPr>
          <w:rFonts w:ascii="宋体" w:hAnsi="宋体" w:hint="eastAsia"/>
          <w:color w:val="000000"/>
          <w:sz w:val="24"/>
        </w:rPr>
        <w:t>个月内没有新的基金管理人承接的；</w:t>
      </w:r>
    </w:p>
    <w:p w14:paraId="4A39EF3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、基金托管人职责终止，而在</w:t>
      </w:r>
      <w:r>
        <w:rPr>
          <w:rFonts w:ascii="宋体" w:hAnsi="宋体"/>
          <w:color w:val="000000"/>
          <w:sz w:val="24"/>
        </w:rPr>
        <w:t>6</w:t>
      </w:r>
      <w:r>
        <w:rPr>
          <w:rFonts w:ascii="宋体" w:hAnsi="宋体" w:hint="eastAsia"/>
          <w:color w:val="000000"/>
          <w:sz w:val="24"/>
        </w:rPr>
        <w:t>个月内没有新的基金托管人承接的；</w:t>
      </w:r>
    </w:p>
    <w:p w14:paraId="2B9A73A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、相关法律法规和中国证监会规定的其他情况。</w:t>
      </w:r>
    </w:p>
    <w:p w14:paraId="5F54D996"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基金财产的清算</w:t>
      </w:r>
    </w:p>
    <w:p w14:paraId="552C479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、基金财产清算小组</w:t>
      </w:r>
    </w:p>
    <w:p w14:paraId="1EC3BF4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基金合同终止后，成立基金清算小组，基金清算小组在中国证监会的监督下进行基金清算。</w:t>
      </w:r>
    </w:p>
    <w:p w14:paraId="568EDD7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基金清算小组成员由基金管理人、基金托管人、具有从事证券相关业务资格的注册会计师、律师以及中国证监会指定的人员组成。基金清算小组可以聘用必要的工作人员。</w:t>
      </w:r>
    </w:p>
    <w:p w14:paraId="41D2042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基金清算小组负责基金财产的保管、清理、估价、变现和分配。基金清算小组可以依法进行必要的民事活动。</w:t>
      </w:r>
    </w:p>
    <w:p w14:paraId="30F7212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、基金财产清算程序</w:t>
      </w:r>
    </w:p>
    <w:p w14:paraId="13C03AE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基金合同终止时，由基金清算小组统一接管基金财产；</w:t>
      </w:r>
    </w:p>
    <w:p w14:paraId="50A05FF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对基金财产进行清理和确认；</w:t>
      </w:r>
    </w:p>
    <w:p w14:paraId="338DB15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对基金财产进行估价和变现；</w:t>
      </w:r>
    </w:p>
    <w:p w14:paraId="5DD8213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制作清算报告；</w:t>
      </w:r>
    </w:p>
    <w:p w14:paraId="477EAB3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聘请会计师事务所对清算报告进行审计；</w:t>
      </w:r>
    </w:p>
    <w:p w14:paraId="617C642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6</w:t>
      </w:r>
      <w:r>
        <w:rPr>
          <w:rFonts w:ascii="宋体" w:hAnsi="宋体"/>
          <w:color w:val="000000"/>
          <w:sz w:val="24"/>
        </w:rPr>
        <w:t>)</w:t>
      </w:r>
      <w:r>
        <w:rPr>
          <w:rFonts w:ascii="宋体" w:hAnsi="宋体" w:hint="eastAsia"/>
          <w:color w:val="000000"/>
          <w:sz w:val="24"/>
        </w:rPr>
        <w:t>聘请律师事务所对清算报告出具法律意见书；</w:t>
      </w:r>
    </w:p>
    <w:p w14:paraId="7C1C1FC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将基金清算结果报告中国证监会；</w:t>
      </w:r>
    </w:p>
    <w:p w14:paraId="5DFD460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公布基金清算报告；</w:t>
      </w:r>
    </w:p>
    <w:p w14:paraId="58736D4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对基金剩余财产进行分配。</w:t>
      </w:r>
    </w:p>
    <w:p w14:paraId="5F35141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、清算费用</w:t>
      </w:r>
    </w:p>
    <w:p w14:paraId="125181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清算费用是指基金清算小组在进行基金清算过程中发生的所有合理费用，清算费用由基金清算小组优先从基金财产中支付。</w:t>
      </w:r>
    </w:p>
    <w:p w14:paraId="5BCF402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、基金财产按下列顺序清偿：</w:t>
      </w:r>
    </w:p>
    <w:p w14:paraId="38DE1AB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支付清算费用；</w:t>
      </w:r>
    </w:p>
    <w:p w14:paraId="3BB4084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交纳所欠税款；</w:t>
      </w:r>
    </w:p>
    <w:p w14:paraId="04AE097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清偿基金债务；</w:t>
      </w:r>
    </w:p>
    <w:p w14:paraId="23AE289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按基金份额持有人持有的基金份额比例进行分配。</w:t>
      </w:r>
    </w:p>
    <w:p w14:paraId="6B582D8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基金财产未按前款</w:t>
      </w:r>
      <w:r>
        <w:rPr>
          <w:rFonts w:ascii="宋体" w:hAnsi="宋体"/>
          <w:color w:val="000000"/>
          <w:sz w:val="24"/>
        </w:rPr>
        <w:t>(1)</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项规定清偿前，不分配给基金份额持有人。</w:t>
      </w:r>
    </w:p>
    <w:p w14:paraId="30D86E5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、基金财产清算的公告</w:t>
      </w:r>
    </w:p>
    <w:p w14:paraId="7A0EAE3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基金财产清算公告于基金合同终止并报中国证监会备案后</w:t>
      </w:r>
      <w:r>
        <w:rPr>
          <w:rFonts w:ascii="宋体" w:hAnsi="宋体"/>
          <w:color w:val="000000"/>
          <w:sz w:val="24"/>
        </w:rPr>
        <w:t>5</w:t>
      </w:r>
      <w:r>
        <w:rPr>
          <w:rFonts w:ascii="宋体" w:hAnsi="宋体" w:hint="eastAsia"/>
          <w:color w:val="000000"/>
          <w:sz w:val="24"/>
        </w:rPr>
        <w:t>个工作日内由基金清算小组公告；清算过程中的有关重大事项须及时公告；</w:t>
      </w:r>
      <w:r>
        <w:rPr>
          <w:rFonts w:ascii="宋体" w:hAnsi="宋体" w:cs="宋体" w:hint="eastAsia"/>
          <w:color w:val="000000"/>
          <w:kern w:val="0"/>
          <w:sz w:val="24"/>
        </w:rPr>
        <w:t>基金财产清算结果经会计师事务所审计，律师事务所出具法律意见书后，由基金财产清算小组报中国证监会备案并公告。</w:t>
      </w:r>
    </w:p>
    <w:p w14:paraId="203F4CC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、基金财产清算账册及文件的保存</w:t>
      </w:r>
    </w:p>
    <w:p w14:paraId="37722B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基金财产清算账册及有关文件由基金托管人保存</w:t>
      </w:r>
      <w:r>
        <w:rPr>
          <w:rFonts w:ascii="宋体" w:hAnsi="宋体"/>
          <w:color w:val="000000"/>
          <w:sz w:val="24"/>
        </w:rPr>
        <w:t>15</w:t>
      </w:r>
      <w:r>
        <w:rPr>
          <w:rFonts w:ascii="宋体" w:hAnsi="宋体" w:hint="eastAsia"/>
          <w:color w:val="000000"/>
          <w:sz w:val="24"/>
        </w:rPr>
        <w:t>年以上。</w:t>
      </w:r>
    </w:p>
    <w:p w14:paraId="31E90A6D" w14:textId="77777777" w:rsidR="00CF57A4" w:rsidRDefault="00B13D46">
      <w:pPr>
        <w:pStyle w:val="af1"/>
        <w:rPr>
          <w:rFonts w:eastAsia="黑体"/>
          <w:color w:val="000000"/>
          <w:kern w:val="0"/>
          <w:sz w:val="30"/>
        </w:rPr>
      </w:pPr>
      <w:bookmarkStart w:id="156" w:name="_Toc109537398"/>
      <w:r>
        <w:rPr>
          <w:rFonts w:eastAsia="黑体"/>
          <w:color w:val="000000"/>
          <w:kern w:val="0"/>
          <w:sz w:val="30"/>
        </w:rPr>
        <w:br w:type="page"/>
      </w:r>
      <w:bookmarkStart w:id="157" w:name="_Toc320704012"/>
      <w:bookmarkStart w:id="158" w:name="_Toc320704085"/>
      <w:bookmarkStart w:id="159" w:name="_Toc320704372"/>
      <w:bookmarkStart w:id="160" w:name="_Toc322002736"/>
      <w:bookmarkStart w:id="161" w:name="_Toc322519887"/>
      <w:bookmarkStart w:id="162" w:name="_Toc320703961"/>
      <w:r>
        <w:rPr>
          <w:rFonts w:eastAsia="黑体" w:hint="eastAsia"/>
          <w:color w:val="000000"/>
          <w:kern w:val="0"/>
          <w:sz w:val="30"/>
        </w:rPr>
        <w:t>二十、基金合同内容摘要</w:t>
      </w:r>
      <w:bookmarkEnd w:id="156"/>
      <w:bookmarkEnd w:id="157"/>
      <w:bookmarkEnd w:id="158"/>
      <w:bookmarkEnd w:id="159"/>
      <w:bookmarkEnd w:id="160"/>
      <w:bookmarkEnd w:id="161"/>
      <w:bookmarkEnd w:id="162"/>
    </w:p>
    <w:p w14:paraId="5441C67F"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基金合同当事人的权利与义务</w:t>
      </w:r>
    </w:p>
    <w:p w14:paraId="7A68DA3D"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基金管理人的权利与义务</w:t>
      </w:r>
    </w:p>
    <w:p w14:paraId="238949C7"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根据《基金法》及其他有关法律法规，基金管理人的权利为：</w:t>
      </w:r>
    </w:p>
    <w:p w14:paraId="64E015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）自本基金合同生效之日起，依照有关法律法规和本基金合同的规定独立运用基金财产；</w:t>
      </w:r>
    </w:p>
    <w:p w14:paraId="039C672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）依照本基金合同获得基金管理费以及法律法规规定或中国证监会批准的其他收入；</w:t>
      </w:r>
    </w:p>
    <w:p w14:paraId="222D5B3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）根据法律法规和基金合同之规定销售基金份额；</w:t>
      </w:r>
    </w:p>
    <w:p w14:paraId="411235D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（4）根据法律法规和基金合同的规定制定基金收益分配方案；</w:t>
      </w:r>
    </w:p>
    <w:p w14:paraId="72A8243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（5）依照有关规定为基金的利益行使因基金财产投资于证券所产生的权利；</w:t>
      </w:r>
    </w:p>
    <w:p w14:paraId="3781304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（6）在符合有关法律法规、交易所及注册登记结构相关业务规则和本基金合同的前提下，决定基金的除调高托管费和管理费之外的费率结构和收费方式；</w:t>
      </w:r>
    </w:p>
    <w:p w14:paraId="72263B4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根据本基金合同及有关规定监督基金托管人，对于基金托管人违反了本基金合同或有关法律法规规定的行为，对基金财产、其他基金当事人的利益造成重大损失的情形，应及时呈报中国证监会和中国银监会，并采取必要措施保护基金及相关基金当事人的利益；</w:t>
      </w:r>
    </w:p>
    <w:p w14:paraId="3FBC2B8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（8）在基金合同约定的范围内，拒绝或暂停受理申购、赎回申请；</w:t>
      </w:r>
    </w:p>
    <w:p w14:paraId="30DF41F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（9）自行担任基金注册登记机构或选择、更换注册登记机构，并对注册登记机构的代理行为进行必要的监督和检查；</w:t>
      </w:r>
    </w:p>
    <w:p w14:paraId="7FF1C19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（10）选择、更换代销机构，并依据销售代理协议和有关法律法规，对其行为进行必要的监督和检查；</w:t>
      </w:r>
    </w:p>
    <w:p w14:paraId="789BE40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（11）</w:t>
      </w:r>
      <w:r>
        <w:rPr>
          <w:rFonts w:ascii="宋体" w:hAnsi="宋体" w:hint="eastAsia"/>
          <w:color w:val="000000"/>
          <w:sz w:val="24"/>
          <w:szCs w:val="21"/>
        </w:rPr>
        <w:t>在</w:t>
      </w:r>
      <w:r>
        <w:rPr>
          <w:rFonts w:ascii="宋体" w:hAnsi="宋体" w:hint="eastAsia"/>
          <w:color w:val="000000"/>
          <w:sz w:val="24"/>
        </w:rPr>
        <w:t>基金托管</w:t>
      </w:r>
      <w:r>
        <w:rPr>
          <w:rFonts w:ascii="宋体" w:hAnsi="宋体" w:hint="eastAsia"/>
          <w:color w:val="000000"/>
          <w:sz w:val="24"/>
          <w:szCs w:val="21"/>
        </w:rPr>
        <w:t>人更换时，</w:t>
      </w:r>
      <w:r>
        <w:rPr>
          <w:rFonts w:ascii="宋体" w:hAnsi="宋体" w:hint="eastAsia"/>
          <w:color w:val="000000"/>
          <w:sz w:val="24"/>
        </w:rPr>
        <w:t>提名新的基金托管人；</w:t>
      </w:r>
    </w:p>
    <w:p w14:paraId="0F874F8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2）依法召集基金份额持有人大会；</w:t>
      </w:r>
    </w:p>
    <w:p w14:paraId="55030BC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3）以基金管理人名义代表基金份额持有人利益行使诉讼权利或者实施其他法律行为；</w:t>
      </w:r>
    </w:p>
    <w:p w14:paraId="70E7459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（14）选择、更换律师事务所、会计师事务所、证券经纪商或其他为基金提供服务的外部机构；</w:t>
      </w:r>
    </w:p>
    <w:p w14:paraId="736618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5）根据国家有关规定，在法律法规允许的前提下，以基金的名义依法为基金融资、融券；</w:t>
      </w:r>
    </w:p>
    <w:p w14:paraId="2EBD8AC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6）法律法规、基金合同以及依据基金合同制定的其它法律文件规定的其他权利。</w:t>
      </w:r>
    </w:p>
    <w:p w14:paraId="38828076"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根据《基金法》及其他有关法律法规，基金管理人的义务为：</w:t>
      </w:r>
    </w:p>
    <w:p w14:paraId="01870C3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）依法募集基金，办理或者委托经由中国证监会认定的其他机构代为办理基金份额的发售、申购、赎回和注册登记事宜；</w:t>
      </w:r>
    </w:p>
    <w:p w14:paraId="34ECF35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）办理基金备案手续；</w:t>
      </w:r>
    </w:p>
    <w:p w14:paraId="014074D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）自基金合同生效之日起，以诚实信用、勤勉尽责的原则管理和运用基金财产；</w:t>
      </w:r>
    </w:p>
    <w:p w14:paraId="20CF942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）配备足够的具有专业资格的人员进行基金投资分析、决策，以专业化的经营方式管理和运作基金财产；</w:t>
      </w:r>
    </w:p>
    <w:p w14:paraId="567403F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）建立健全内部风险控制、监察与稽核、财务管理及人事管理等制度，保证所管理的基金财产和基金管理人的财产相互独立，对所管理的不同基金财产分别管理，分别记账，进行证券投资；</w:t>
      </w:r>
    </w:p>
    <w:p w14:paraId="3BC8C2E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）除依据《基金法》、基金合同及其他有关规定外，不得为自己及任何第三人谋取利益，不得委托第三人运作基金财产；</w:t>
      </w:r>
    </w:p>
    <w:p w14:paraId="1FE98C7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）依法接受基金托管人的监督；</w:t>
      </w:r>
    </w:p>
    <w:p w14:paraId="5DBE1FF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）计算并公告基金资产净值，确定基金份额申购赎回清单；</w:t>
      </w:r>
    </w:p>
    <w:p w14:paraId="61DE5C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）采取适当合理的措施使计算基金份额认购价格以及申购、赎回对价的方法符合基金合同等法律文件的规定；</w:t>
      </w:r>
    </w:p>
    <w:p w14:paraId="2A7CF24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）按规定受理基金份额的申购和赎回申请，及时、足额支付申购的应付基金份额和现金及赎回之对价；</w:t>
      </w:r>
    </w:p>
    <w:p w14:paraId="1666513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）进行基金会计核算并编制基金财务会计报告；</w:t>
      </w:r>
    </w:p>
    <w:p w14:paraId="6E45E41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）编制季度、半年度和年度基金报告；</w:t>
      </w:r>
    </w:p>
    <w:p w14:paraId="0A4C73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13</w:t>
      </w:r>
      <w:r>
        <w:rPr>
          <w:rFonts w:ascii="宋体" w:hAnsi="宋体" w:hint="eastAsia"/>
          <w:color w:val="000000"/>
          <w:sz w:val="24"/>
        </w:rPr>
        <w:t>）严格按照《基金法》、基金合同及其他有关规定，履行信息披露及报告义务；</w:t>
      </w:r>
    </w:p>
    <w:p w14:paraId="31F2A05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14</w:t>
      </w:r>
      <w:r>
        <w:rPr>
          <w:rFonts w:ascii="宋体" w:hAnsi="宋体" w:hint="eastAsia"/>
          <w:color w:val="000000"/>
          <w:sz w:val="24"/>
        </w:rPr>
        <w:t>）保守基金商业秘密，不得泄露基金投资计划、投资意向等。除《基金法》、基金合同及其他有关规定另有规定外，在基金信息公开披露前应予保密，不得向他人泄露；</w:t>
      </w:r>
    </w:p>
    <w:p w14:paraId="43FEC0A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15</w:t>
      </w:r>
      <w:r>
        <w:rPr>
          <w:rFonts w:ascii="宋体" w:hAnsi="宋体" w:hint="eastAsia"/>
          <w:color w:val="000000"/>
          <w:sz w:val="24"/>
        </w:rPr>
        <w:t>）按照基金合同的约定确定基金收益分配方案，及时向基金份额持有人分配收益；</w:t>
      </w:r>
    </w:p>
    <w:p w14:paraId="1F31178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16</w:t>
      </w:r>
      <w:r>
        <w:rPr>
          <w:rFonts w:ascii="宋体" w:hAnsi="宋体" w:hint="eastAsia"/>
          <w:color w:val="000000"/>
          <w:sz w:val="24"/>
        </w:rPr>
        <w:t>）依据《基金法》、基金合同及其他有关规定召集基金份额持有人大会或配合基金托管人、基金份额持有人依法召集基金份额持有人大会；</w:t>
      </w:r>
    </w:p>
    <w:p w14:paraId="3960D94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17</w:t>
      </w:r>
      <w:r>
        <w:rPr>
          <w:rFonts w:ascii="宋体" w:hAnsi="宋体" w:hint="eastAsia"/>
          <w:color w:val="000000"/>
          <w:sz w:val="24"/>
        </w:rPr>
        <w:t>）保存基金财产管理业务活动的记录、账册、报表和其他相关资料；</w:t>
      </w:r>
    </w:p>
    <w:p w14:paraId="537D6CD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18</w:t>
      </w:r>
      <w:r>
        <w:rPr>
          <w:rFonts w:ascii="宋体" w:hAnsi="宋体" w:hint="eastAsia"/>
          <w:color w:val="000000"/>
          <w:sz w:val="24"/>
        </w:rPr>
        <w:t>）以基金管理人名义，代表基金份额持有人利益行使诉讼权利或者实施其他法律行为；</w:t>
      </w:r>
    </w:p>
    <w:p w14:paraId="0DC43B7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19</w:t>
      </w:r>
      <w:r>
        <w:rPr>
          <w:rFonts w:ascii="宋体" w:hAnsi="宋体" w:hint="eastAsia"/>
          <w:color w:val="000000"/>
          <w:sz w:val="24"/>
        </w:rPr>
        <w:t>）组织并参加基金财产清算小组，参与基金财产的保管、清理、估价、变现和分配；</w:t>
      </w:r>
    </w:p>
    <w:p w14:paraId="3C2AC84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）因违反基金合同导致基金财产的损失或损害基金份额持有人合法权益，应当承担赔偿责任，其赔偿责任不因其退任而免除；</w:t>
      </w:r>
    </w:p>
    <w:p w14:paraId="5053446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21</w:t>
      </w:r>
      <w:r>
        <w:rPr>
          <w:rFonts w:ascii="宋体" w:hAnsi="宋体" w:hint="eastAsia"/>
          <w:color w:val="000000"/>
          <w:sz w:val="24"/>
        </w:rPr>
        <w:t>）基金托管人违反基金合同造成基金财产损失时，应为基金份额持有人利益向基金托管人追偿；</w:t>
      </w:r>
    </w:p>
    <w:p w14:paraId="25733A9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22</w:t>
      </w:r>
      <w:r>
        <w:rPr>
          <w:rFonts w:ascii="宋体" w:hAnsi="宋体" w:hint="eastAsia"/>
          <w:color w:val="000000"/>
          <w:sz w:val="24"/>
        </w:rPr>
        <w:t>）按规定向基金托管人提供基金份额持有人名册资料；</w:t>
      </w:r>
    </w:p>
    <w:p w14:paraId="509BAEA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23</w:t>
      </w:r>
      <w:r>
        <w:rPr>
          <w:rFonts w:ascii="宋体" w:hAnsi="宋体" w:hint="eastAsia"/>
          <w:color w:val="000000"/>
          <w:sz w:val="24"/>
        </w:rPr>
        <w:t>）建立并保存基金份额持有人名册；</w:t>
      </w:r>
    </w:p>
    <w:p w14:paraId="7F877FB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24</w:t>
      </w:r>
      <w:r>
        <w:rPr>
          <w:rFonts w:ascii="宋体" w:hAnsi="宋体" w:hint="eastAsia"/>
          <w:color w:val="000000"/>
          <w:sz w:val="24"/>
        </w:rPr>
        <w:t>）面临解散、依法被撤销或者被依法宣告破产时，及时报告中国证监会并通知基金托管人；</w:t>
      </w:r>
    </w:p>
    <w:p w14:paraId="0C3CCF1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25</w:t>
      </w:r>
      <w:r>
        <w:rPr>
          <w:rFonts w:ascii="宋体" w:hAnsi="宋体" w:hint="eastAsia"/>
          <w:color w:val="000000"/>
          <w:sz w:val="24"/>
        </w:rPr>
        <w:t>）执行生效的基金份额持有人大会的决定；</w:t>
      </w:r>
    </w:p>
    <w:p w14:paraId="13E1F71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26</w:t>
      </w:r>
      <w:r>
        <w:rPr>
          <w:rFonts w:ascii="宋体" w:hAnsi="宋体" w:hint="eastAsia"/>
          <w:color w:val="000000"/>
          <w:sz w:val="24"/>
        </w:rPr>
        <w:t>）不从事任何有损基金及其他基金合同当事人合法权益的活动；</w:t>
      </w:r>
    </w:p>
    <w:p w14:paraId="5ED0A3E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27</w:t>
      </w:r>
      <w:r>
        <w:rPr>
          <w:rFonts w:ascii="宋体" w:hAnsi="宋体" w:hint="eastAsia"/>
          <w:color w:val="000000"/>
          <w:sz w:val="24"/>
        </w:rPr>
        <w:t>）依照法律法规为基金的利益对被投资公司行使股东权利，为基金的利益行使因基金财产投资于证券所产生的权利，不谋求对上市公司的控股和直接管理；</w:t>
      </w:r>
    </w:p>
    <w:p w14:paraId="052D263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28</w:t>
      </w:r>
      <w:r>
        <w:rPr>
          <w:rFonts w:ascii="宋体" w:hAnsi="宋体" w:hint="eastAsia"/>
          <w:color w:val="000000"/>
          <w:sz w:val="24"/>
        </w:rPr>
        <w:t>）法律法规、基金合同规定的以及中国证监会要求的其他义务。</w:t>
      </w:r>
    </w:p>
    <w:p w14:paraId="301F0C01"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 xml:space="preserve">基金托管人的权利与义务 </w:t>
      </w:r>
    </w:p>
    <w:p w14:paraId="321C52EA"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根据《基金法》及其他有关法律法规，基金托管人的权利为：</w:t>
      </w:r>
    </w:p>
    <w:p w14:paraId="03A5989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）依照基金合同的约定获得基金托管费；</w:t>
      </w:r>
    </w:p>
    <w:p w14:paraId="02DC0B4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）监督基金管理人对本基金的投资运作；</w:t>
      </w:r>
    </w:p>
    <w:p w14:paraId="4EA8CF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）自本基金合同生效之日起，依照法律法规和基金合同、托管协议的规定保管基金财产；</w:t>
      </w:r>
    </w:p>
    <w:p w14:paraId="3D2C2F6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）在基金管理人更换时，提名新任基金管理人；</w:t>
      </w:r>
    </w:p>
    <w:p w14:paraId="63232FB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57EBAE7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）依法提议召开或召集基金份额持有人大会；</w:t>
      </w:r>
    </w:p>
    <w:p w14:paraId="079103A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）按规定取得基金份额持有人名册；</w:t>
      </w:r>
    </w:p>
    <w:p w14:paraId="6145807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）法律法规规定的其他权利。</w:t>
      </w:r>
    </w:p>
    <w:p w14:paraId="425D7566"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根据《基金法》及其他有关法律法规，基金托管人的义务为：</w:t>
      </w:r>
    </w:p>
    <w:p w14:paraId="166D97A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）以诚实信用、勤勉尽责的原则持有并安全保管基金财产；</w:t>
      </w:r>
    </w:p>
    <w:p w14:paraId="0560CEF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）设立专门的基金托管部，具有符合要求的营业场所，配备足够的、合格的熟悉基金托管业务的专职人员，负责基金财产托管事宜；</w:t>
      </w:r>
    </w:p>
    <w:p w14:paraId="6DEFE07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2684460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）除依据《基金法》、基金合同及其他有关规定外，不得为自己及任何第三人谋取利益，不得委托第三人托管基金财产；</w:t>
      </w:r>
    </w:p>
    <w:p w14:paraId="3B7F1E9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）保管由基金管理人代表基金签订的与基金有关的重大合同及有关凭证；</w:t>
      </w:r>
    </w:p>
    <w:p w14:paraId="16C5222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）按规定开设基金财产的资金账户和证券账户；</w:t>
      </w:r>
    </w:p>
    <w:p w14:paraId="23BB2A5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）保守基金商业秘密。除《基金法》、基金合同及其他有关规定另有规定外，在基金信息公开披露前应予保密，不得向他人泄露；</w:t>
      </w:r>
    </w:p>
    <w:p w14:paraId="5E537FE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）对基金财务会计报告、</w:t>
      </w:r>
      <w:r>
        <w:rPr>
          <w:rFonts w:hAnsi="宋体" w:hint="eastAsia"/>
          <w:color w:val="000000"/>
          <w:sz w:val="24"/>
        </w:rPr>
        <w:t>季度、半年度和</w:t>
      </w:r>
      <w:r>
        <w:rPr>
          <w:rFonts w:ascii="宋体" w:hAnsi="宋体" w:hint="eastAsia"/>
          <w:color w:val="000000"/>
          <w:sz w:val="24"/>
        </w:rPr>
        <w:t>年度基金报告出具意见，说明基金管理人在各重要方面的运作是否严格按照基金合同的规定进行；如果基金管理人有未执行基金合同规定的行为，还应当说明基金托管人是否采取了适当的措施；</w:t>
      </w:r>
    </w:p>
    <w:p w14:paraId="445F95C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）保存基金托管业务活动的记录、账册、报表和其他相关资料不少于</w:t>
      </w:r>
      <w:r>
        <w:rPr>
          <w:rFonts w:ascii="宋体" w:hAnsi="宋体"/>
          <w:color w:val="000000"/>
          <w:sz w:val="24"/>
        </w:rPr>
        <w:t>15</w:t>
      </w:r>
      <w:r>
        <w:rPr>
          <w:rFonts w:ascii="宋体" w:hAnsi="宋体" w:hint="eastAsia"/>
          <w:color w:val="000000"/>
          <w:sz w:val="24"/>
        </w:rPr>
        <w:t>年；</w:t>
      </w:r>
    </w:p>
    <w:p w14:paraId="220164E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）按照基金合同的约定，根据基金管理人的投资指令，及时办理清算、交割事宜；</w:t>
      </w:r>
    </w:p>
    <w:p w14:paraId="2A88F6E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）办理与基金托管业务活动有关的信息披露事项；</w:t>
      </w:r>
    </w:p>
    <w:p w14:paraId="637558A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）复核、审查基金管理人计算的基金资产净值和基金份额申购、赎回对价；</w:t>
      </w:r>
    </w:p>
    <w:p w14:paraId="27D7033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13</w:t>
      </w:r>
      <w:r>
        <w:rPr>
          <w:rFonts w:ascii="宋体" w:hAnsi="宋体" w:hint="eastAsia"/>
          <w:color w:val="000000"/>
          <w:sz w:val="24"/>
        </w:rPr>
        <w:t>）按照规定监督基金管理人的投资运作；</w:t>
      </w:r>
    </w:p>
    <w:p w14:paraId="7EA33B2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14</w:t>
      </w:r>
      <w:r>
        <w:rPr>
          <w:rFonts w:ascii="宋体" w:hAnsi="宋体" w:hint="eastAsia"/>
          <w:color w:val="000000"/>
          <w:sz w:val="24"/>
        </w:rPr>
        <w:t>）按规定制作相关账册并与基金管理人核对；</w:t>
      </w:r>
    </w:p>
    <w:p w14:paraId="57224A9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15</w:t>
      </w:r>
      <w:r>
        <w:rPr>
          <w:rFonts w:ascii="宋体" w:hAnsi="宋体" w:hint="eastAsia"/>
          <w:color w:val="000000"/>
          <w:sz w:val="24"/>
        </w:rPr>
        <w:t>）依据基金管理人的指令或有关规定向基金份额持有人支付基金收益和交付赎回对价；</w:t>
      </w:r>
    </w:p>
    <w:p w14:paraId="599599C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16</w:t>
      </w:r>
      <w:r>
        <w:rPr>
          <w:rFonts w:ascii="宋体" w:hAnsi="宋体" w:hint="eastAsia"/>
          <w:color w:val="000000"/>
          <w:sz w:val="24"/>
        </w:rPr>
        <w:t>）按照规定召集基金份额持有人大会或配合基金管理人、基金份额持有人依法自行召集基金份额持有人大会；</w:t>
      </w:r>
    </w:p>
    <w:p w14:paraId="5B39C70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17</w:t>
      </w:r>
      <w:r>
        <w:rPr>
          <w:rFonts w:ascii="宋体" w:hAnsi="宋体" w:hint="eastAsia"/>
          <w:color w:val="000000"/>
          <w:sz w:val="24"/>
        </w:rPr>
        <w:t>）因违反基金合同导致基金财产损失，应承担赔偿责任，其赔偿责任不因其退任而免除；</w:t>
      </w:r>
    </w:p>
    <w:p w14:paraId="52953FE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18</w:t>
      </w:r>
      <w:r>
        <w:rPr>
          <w:rFonts w:ascii="宋体" w:hAnsi="宋体" w:hint="eastAsia"/>
          <w:color w:val="000000"/>
          <w:sz w:val="24"/>
        </w:rPr>
        <w:t>）按规定监督基金管理人按照法律法规规定和基金合同履行其义务，基金管理人因违反基金合同造成基金财产损失时，应为基金向基金管理人追偿；</w:t>
      </w:r>
    </w:p>
    <w:p w14:paraId="42C1F52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19</w:t>
      </w:r>
      <w:r>
        <w:rPr>
          <w:rFonts w:ascii="宋体" w:hAnsi="宋体" w:hint="eastAsia"/>
          <w:color w:val="000000"/>
          <w:sz w:val="24"/>
        </w:rPr>
        <w:t>）根据本基金合同和托管协议规定建立并保存基金份额持有人名册；</w:t>
      </w:r>
    </w:p>
    <w:p w14:paraId="25E7EB9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）参加基金财产清算组，参与基金财产的保管、清理、估价、变现和分配；</w:t>
      </w:r>
    </w:p>
    <w:p w14:paraId="4D4689D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21</w:t>
      </w:r>
      <w:r>
        <w:rPr>
          <w:rFonts w:ascii="宋体" w:hAnsi="宋体" w:hint="eastAsia"/>
          <w:color w:val="000000"/>
          <w:sz w:val="24"/>
        </w:rPr>
        <w:t>）面临解散、依法被撤销、破产或者由接管人接管其资产时，及时报告中国证监会和中国银监会，并通知基金管理人；</w:t>
      </w:r>
    </w:p>
    <w:p w14:paraId="2623434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22</w:t>
      </w:r>
      <w:r>
        <w:rPr>
          <w:rFonts w:ascii="宋体" w:hAnsi="宋体" w:hint="eastAsia"/>
          <w:color w:val="000000"/>
          <w:sz w:val="24"/>
        </w:rPr>
        <w:t>）执行生效的基金份额持有人大会的决定；</w:t>
      </w:r>
    </w:p>
    <w:p w14:paraId="31D9589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23</w:t>
      </w:r>
      <w:r>
        <w:rPr>
          <w:rFonts w:ascii="宋体" w:hAnsi="宋体" w:hint="eastAsia"/>
          <w:color w:val="000000"/>
          <w:sz w:val="24"/>
        </w:rPr>
        <w:t>）法律法规、基金合同规定的以及中国证监会要求的其他义务。</w:t>
      </w:r>
    </w:p>
    <w:p w14:paraId="7A2818C7"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 xml:space="preserve">基金份额持有人的权利与义务 </w:t>
      </w:r>
    </w:p>
    <w:p w14:paraId="6F4B838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投资者自依招募说明书、基金合同取得基金份额即成为基金份额持有人和基金合同当事人，直</w:t>
      </w:r>
      <w:r>
        <w:rPr>
          <w:rFonts w:ascii="宋体" w:hAnsi="宋体" w:hint="eastAsia"/>
          <w:color w:val="000000"/>
          <w:sz w:val="24"/>
          <w:szCs w:val="21"/>
        </w:rPr>
        <w:t>至其不再持有本基金的基金份额，</w:t>
      </w:r>
      <w:r>
        <w:rPr>
          <w:rFonts w:ascii="宋体" w:hAnsi="宋体" w:hint="eastAsia"/>
          <w:color w:val="000000"/>
          <w:sz w:val="24"/>
        </w:rPr>
        <w:t>其持有基金份额的行为本身即表明其对基金合同的完全承认和接受。基金份额持有人作为基金合同当事人并不以在基金合同上书面签章或签字为必要条件。</w:t>
      </w:r>
    </w:p>
    <w:p w14:paraId="3F01A7FC" w14:textId="77777777" w:rsidR="00CF57A4" w:rsidRDefault="00B13D46">
      <w:pPr>
        <w:widowControl/>
        <w:spacing w:line="360" w:lineRule="auto"/>
        <w:ind w:firstLineChars="200" w:firstLine="480"/>
        <w:outlineLvl w:val="8"/>
        <w:rPr>
          <w:rFonts w:ascii="宋体" w:hAnsi="宋体"/>
          <w:color w:val="000000"/>
          <w:sz w:val="24"/>
        </w:rPr>
      </w:pPr>
      <w:r>
        <w:rPr>
          <w:rFonts w:ascii="宋体" w:hAnsi="宋体" w:hint="eastAsia"/>
          <w:color w:val="000000"/>
          <w:sz w:val="24"/>
        </w:rPr>
        <w:t>每份基金份额具有同等的合法权益。</w:t>
      </w:r>
    </w:p>
    <w:p w14:paraId="3D965593"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w:t>
      </w:r>
      <w:r>
        <w:rPr>
          <w:rFonts w:ascii="宋体" w:hAnsi="宋体" w:hint="eastAsia"/>
          <w:color w:val="000000"/>
          <w:sz w:val="24"/>
          <w:szCs w:val="18"/>
        </w:rPr>
        <w:t>、《运作办法》</w:t>
      </w:r>
      <w:r>
        <w:rPr>
          <w:rFonts w:ascii="宋体" w:hAnsi="宋体" w:cs="宋体" w:hint="eastAsia"/>
          <w:color w:val="000000"/>
          <w:kern w:val="0"/>
          <w:sz w:val="24"/>
        </w:rPr>
        <w:t>及其他有关法律法规，基金份额持有人的权利</w:t>
      </w:r>
      <w:r>
        <w:rPr>
          <w:rFonts w:ascii="宋体" w:hAnsi="宋体" w:hint="eastAsia"/>
          <w:color w:val="000000"/>
          <w:sz w:val="24"/>
          <w:szCs w:val="18"/>
        </w:rPr>
        <w:t>包括但不限于</w:t>
      </w:r>
      <w:r>
        <w:rPr>
          <w:rFonts w:ascii="宋体" w:hAnsi="宋体" w:cs="宋体" w:hint="eastAsia"/>
          <w:color w:val="000000"/>
          <w:kern w:val="0"/>
          <w:sz w:val="24"/>
        </w:rPr>
        <w:t>：</w:t>
      </w:r>
    </w:p>
    <w:p w14:paraId="4B5DB8E0"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）分享基金财产收益；</w:t>
      </w:r>
    </w:p>
    <w:p w14:paraId="658A465C"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2</w:t>
      </w:r>
      <w:r>
        <w:rPr>
          <w:rFonts w:ascii="宋体" w:hAnsi="宋体" w:hint="eastAsia"/>
          <w:color w:val="000000"/>
          <w:sz w:val="24"/>
          <w:szCs w:val="18"/>
        </w:rPr>
        <w:t>）参与分配清算后的剩余基金财产；</w:t>
      </w:r>
    </w:p>
    <w:p w14:paraId="04BA2139"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3</w:t>
      </w:r>
      <w:r>
        <w:rPr>
          <w:rFonts w:ascii="宋体" w:hAnsi="宋体" w:hint="eastAsia"/>
          <w:color w:val="000000"/>
          <w:sz w:val="24"/>
          <w:szCs w:val="18"/>
        </w:rPr>
        <w:t>）依法转让或者申请赎回其持有的基金份额；</w:t>
      </w:r>
    </w:p>
    <w:p w14:paraId="73994D76"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4</w:t>
      </w:r>
      <w:r>
        <w:rPr>
          <w:rFonts w:ascii="宋体" w:hAnsi="宋体" w:hint="eastAsia"/>
          <w:color w:val="000000"/>
          <w:sz w:val="24"/>
          <w:szCs w:val="18"/>
        </w:rPr>
        <w:t>）按照规定要求召开基金份额持有人大会；</w:t>
      </w:r>
    </w:p>
    <w:p w14:paraId="5B3DAC30"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5</w:t>
      </w:r>
      <w:r>
        <w:rPr>
          <w:rFonts w:ascii="宋体" w:hAnsi="宋体" w:hint="eastAsia"/>
          <w:color w:val="000000"/>
          <w:sz w:val="24"/>
          <w:szCs w:val="18"/>
        </w:rPr>
        <w:t>）出席或者委派代表出席基金份额持有人大会，对基金份额持有人大会审议事项行使表决权；</w:t>
      </w:r>
    </w:p>
    <w:p w14:paraId="6803A53F"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6</w:t>
      </w:r>
      <w:r>
        <w:rPr>
          <w:rFonts w:ascii="宋体" w:hAnsi="宋体" w:hint="eastAsia"/>
          <w:color w:val="000000"/>
          <w:sz w:val="24"/>
          <w:szCs w:val="18"/>
        </w:rPr>
        <w:t>）查阅或者复制公开披露的基金信息资料；</w:t>
      </w:r>
    </w:p>
    <w:p w14:paraId="6EE74CBB"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7</w:t>
      </w:r>
      <w:r>
        <w:rPr>
          <w:rFonts w:ascii="宋体" w:hAnsi="宋体" w:hint="eastAsia"/>
          <w:color w:val="000000"/>
          <w:sz w:val="24"/>
          <w:szCs w:val="18"/>
        </w:rPr>
        <w:t>）监督基金管理人的投资运作；</w:t>
      </w:r>
    </w:p>
    <w:p w14:paraId="3A77A2E3"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8</w:t>
      </w:r>
      <w:r>
        <w:rPr>
          <w:rFonts w:ascii="宋体" w:hAnsi="宋体" w:hint="eastAsia"/>
          <w:color w:val="000000"/>
          <w:sz w:val="24"/>
          <w:szCs w:val="18"/>
        </w:rPr>
        <w:t>）对基金管理人、基金托管人、基金份额代销机构损害其合法权益的行为依法提起诉讼；</w:t>
      </w:r>
    </w:p>
    <w:p w14:paraId="1AB0A92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w:t>
      </w:r>
      <w:r>
        <w:rPr>
          <w:rFonts w:ascii="宋体" w:hAnsi="宋体"/>
          <w:color w:val="000000"/>
          <w:sz w:val="24"/>
          <w:szCs w:val="18"/>
        </w:rPr>
        <w:t>9</w:t>
      </w:r>
      <w:r>
        <w:rPr>
          <w:rFonts w:ascii="宋体" w:hAnsi="宋体" w:hint="eastAsia"/>
          <w:color w:val="000000"/>
          <w:sz w:val="24"/>
          <w:szCs w:val="18"/>
        </w:rPr>
        <w:t>）法律法规和基金合同规定的其他权利。</w:t>
      </w:r>
    </w:p>
    <w:p w14:paraId="0656B423"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w:t>
      </w:r>
      <w:r>
        <w:rPr>
          <w:rFonts w:ascii="宋体" w:hAnsi="宋体" w:hint="eastAsia"/>
          <w:color w:val="000000"/>
          <w:sz w:val="24"/>
          <w:szCs w:val="18"/>
        </w:rPr>
        <w:t>、《运作办法》</w:t>
      </w:r>
      <w:r>
        <w:rPr>
          <w:rFonts w:ascii="宋体" w:hAnsi="宋体" w:cs="宋体" w:hint="eastAsia"/>
          <w:color w:val="000000"/>
          <w:kern w:val="0"/>
          <w:sz w:val="24"/>
        </w:rPr>
        <w:t>及其他有关法律法规，基金份额持有人的义务</w:t>
      </w:r>
      <w:r>
        <w:rPr>
          <w:rFonts w:ascii="宋体" w:hAnsi="宋体" w:hint="eastAsia"/>
          <w:color w:val="000000"/>
          <w:sz w:val="24"/>
          <w:szCs w:val="18"/>
        </w:rPr>
        <w:t>包括但不限于</w:t>
      </w:r>
      <w:r>
        <w:rPr>
          <w:rFonts w:ascii="宋体" w:hAnsi="宋体" w:cs="宋体" w:hint="eastAsia"/>
          <w:color w:val="000000"/>
          <w:kern w:val="0"/>
          <w:sz w:val="24"/>
        </w:rPr>
        <w:t>：</w:t>
      </w:r>
    </w:p>
    <w:p w14:paraId="47494A34"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）遵守法律法规、基金合同及其他有关规定；</w:t>
      </w:r>
    </w:p>
    <w:p w14:paraId="61B07C2A"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2</w:t>
      </w:r>
      <w:r>
        <w:rPr>
          <w:rFonts w:ascii="宋体" w:hAnsi="宋体" w:hint="eastAsia"/>
          <w:color w:val="000000"/>
          <w:sz w:val="24"/>
          <w:szCs w:val="18"/>
        </w:rPr>
        <w:t>）缴纳基金认购款项和认购股票、应付申购对价和赎回对价及缴纳法律法规、基金合同和招募说明书规定的费用；</w:t>
      </w:r>
    </w:p>
    <w:p w14:paraId="4A9837D7"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3</w:t>
      </w:r>
      <w:r>
        <w:rPr>
          <w:rFonts w:ascii="宋体" w:hAnsi="宋体" w:hint="eastAsia"/>
          <w:color w:val="000000"/>
          <w:sz w:val="24"/>
          <w:szCs w:val="18"/>
        </w:rPr>
        <w:t>）在持有的基金份额范围内，承担基金亏损或者基金合同终止的有限责任；</w:t>
      </w:r>
    </w:p>
    <w:p w14:paraId="4CA3121D"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4</w:t>
      </w:r>
      <w:r>
        <w:rPr>
          <w:rFonts w:ascii="宋体" w:hAnsi="宋体" w:hint="eastAsia"/>
          <w:color w:val="000000"/>
          <w:sz w:val="24"/>
          <w:szCs w:val="18"/>
        </w:rPr>
        <w:t>）不从事任何有损基金及其他基金份额持有人合法权益的活动；</w:t>
      </w:r>
    </w:p>
    <w:p w14:paraId="26FAC8A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）执行生效的基金份额持有人大会决议；</w:t>
      </w:r>
    </w:p>
    <w:p w14:paraId="7DF0EB55"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rPr>
        <w:t>（6）遵守基金管理人、基金托管人及销售机构和注册登记机构的相关交易及业务规则；</w:t>
      </w:r>
    </w:p>
    <w:p w14:paraId="1E812A5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21"/>
        </w:rPr>
        <w:t>（7）返还在基金交易过程中因任何原因，自基金管理人、基金托管人、代销机构以及其他基金份额持有人</w:t>
      </w:r>
      <w:r>
        <w:rPr>
          <w:rFonts w:ascii="宋体" w:hAnsi="宋体" w:hint="eastAsia"/>
          <w:color w:val="000000"/>
          <w:sz w:val="24"/>
        </w:rPr>
        <w:t>处获得的不当得利；</w:t>
      </w:r>
    </w:p>
    <w:p w14:paraId="5C414AC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（8）法律法规和基金合同规定的其他义务。</w:t>
      </w:r>
    </w:p>
    <w:p w14:paraId="4FDF9175"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4、本基金合同当事人各方的权利义务以本基金合同为依据，不因基金财产账户名称而有所改变。</w:t>
      </w:r>
    </w:p>
    <w:p w14:paraId="4EDC206D"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b/>
          <w:color w:val="000000"/>
          <w:kern w:val="0"/>
          <w:sz w:val="24"/>
        </w:rPr>
        <w:t xml:space="preserve">基金份额持有人大会 </w:t>
      </w:r>
    </w:p>
    <w:p w14:paraId="6DD4D727" w14:textId="77777777" w:rsidR="00CF57A4" w:rsidRDefault="00B13D46">
      <w:pPr>
        <w:spacing w:line="360" w:lineRule="auto"/>
        <w:ind w:firstLineChars="200" w:firstLine="480"/>
        <w:rPr>
          <w:rFonts w:ascii="宋体" w:hAnsi="宋体"/>
          <w:color w:val="000000"/>
          <w:sz w:val="24"/>
        </w:rPr>
      </w:pPr>
      <w:bookmarkStart w:id="163" w:name="_Hlt94543071"/>
      <w:bookmarkEnd w:id="163"/>
      <w:r>
        <w:rPr>
          <w:rFonts w:ascii="宋体" w:hAnsi="宋体" w:hint="eastAsia"/>
          <w:color w:val="000000"/>
          <w:sz w:val="24"/>
        </w:rPr>
        <w:t>1、基金份额持有人大会的组成</w:t>
      </w:r>
    </w:p>
    <w:p w14:paraId="194EE00B"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t>（1）基金份额持有人大会由基金份额持有人组成，基金份额持有人的合法授权代表有权代表基金份额持有人出席会议并表决。</w:t>
      </w:r>
      <w:r>
        <w:rPr>
          <w:rFonts w:ascii="宋体" w:hAnsi="宋体" w:hint="eastAsia"/>
          <w:color w:val="000000"/>
          <w:sz w:val="24"/>
          <w:szCs w:val="21"/>
        </w:rPr>
        <w:t>基金份额持有人持有的每一基金份额拥有平等的投票权。</w:t>
      </w:r>
    </w:p>
    <w:p w14:paraId="01F5B6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鉴于本基金和本基金的联接基金（即“交银施罗德深证300价值交易型开放式指数证券投资基金联接基金”，以下简称“联接基金”）的相关性，本基金联接基金的基金份额持有人可以凭所持有的联接基金份额出席或者委派代表出席本基金的份额持有人大会并参与表决。</w:t>
      </w:r>
      <w:r>
        <w:rPr>
          <w:rStyle w:val="DeltaViewInsertion"/>
          <w:rFonts w:ascii="宋体" w:hAnsi="宋体" w:cs="宋体" w:hint="eastAsia"/>
          <w:color w:val="000000"/>
          <w:sz w:val="24"/>
          <w:u w:val="none"/>
        </w:rPr>
        <w:t>在计算参会份额和计票时，</w:t>
      </w:r>
      <w:r>
        <w:rPr>
          <w:rFonts w:ascii="宋体" w:hAnsi="宋体" w:hint="eastAsia"/>
          <w:color w:val="000000"/>
          <w:sz w:val="24"/>
        </w:rPr>
        <w:t>联接基金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w:t>
      </w:r>
    </w:p>
    <w:p w14:paraId="4A6BED8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2984CA0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664792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2、召开事由</w:t>
      </w:r>
    </w:p>
    <w:p w14:paraId="62C2E9C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6A8E940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终止基金合同；</w:t>
      </w:r>
    </w:p>
    <w:p w14:paraId="7AD11D7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转换基金运作方式；</w:t>
      </w:r>
    </w:p>
    <w:p w14:paraId="4363568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变更基金类别；</w:t>
      </w:r>
    </w:p>
    <w:p w14:paraId="54FBA18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变更基金投资目标、投资范围或投资策略</w:t>
      </w:r>
      <w:r>
        <w:rPr>
          <w:rFonts w:hint="eastAsia"/>
          <w:color w:val="000000"/>
          <w:sz w:val="24"/>
        </w:rPr>
        <w:t>（法律法规和中国证监会另有规定的除外）</w:t>
      </w:r>
      <w:r>
        <w:rPr>
          <w:rFonts w:ascii="宋体" w:hAnsi="宋体" w:hint="eastAsia"/>
          <w:color w:val="000000"/>
          <w:sz w:val="24"/>
        </w:rPr>
        <w:t>；</w:t>
      </w:r>
    </w:p>
    <w:p w14:paraId="5471B1F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变更基金份额持有人大会议事程序；</w:t>
      </w:r>
    </w:p>
    <w:p w14:paraId="28C5CB8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更换基金管理人、基金托管人；</w:t>
      </w:r>
    </w:p>
    <w:p w14:paraId="471D5EE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提高基金管理人、基金托管人的报酬标准。但根据法律法规的要求提高该等报酬标准的除外；</w:t>
      </w:r>
    </w:p>
    <w:p w14:paraId="4CCF40A7" w14:textId="77777777"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本基金与其他基金的合并；</w:t>
      </w:r>
    </w:p>
    <w:p w14:paraId="45F013FE"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9) 终止基金上市，但因基金不再具备上市条件而被深圳证券交易所终止上市的除外；</w:t>
      </w:r>
    </w:p>
    <w:p w14:paraId="263BE27F"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10</w:t>
      </w:r>
      <w:r>
        <w:rPr>
          <w:rFonts w:ascii="宋体" w:hAnsi="宋体"/>
          <w:color w:val="000000"/>
          <w:sz w:val="24"/>
        </w:rPr>
        <w:t>)</w:t>
      </w:r>
      <w:r>
        <w:rPr>
          <w:rFonts w:ascii="宋体" w:hAnsi="宋体" w:hint="eastAsia"/>
          <w:color w:val="000000"/>
          <w:sz w:val="24"/>
        </w:rPr>
        <w:t>对基金合同当事人权利、义务产生重大影响，需召开基金份额持有人大会的变更基金合同等其他事项；</w:t>
      </w:r>
    </w:p>
    <w:p w14:paraId="626CF934" w14:textId="77777777"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1</w:t>
      </w:r>
      <w:r>
        <w:rPr>
          <w:rFonts w:ascii="宋体" w:hAnsi="宋体"/>
          <w:color w:val="000000"/>
          <w:sz w:val="24"/>
        </w:rPr>
        <w:t>)</w:t>
      </w:r>
      <w:r>
        <w:rPr>
          <w:rFonts w:ascii="宋体" w:hAnsi="宋体" w:hint="eastAsia"/>
          <w:color w:val="000000"/>
          <w:sz w:val="24"/>
        </w:rPr>
        <w:t>法律法规、基金合同或中国证监会规定的其他情形。</w:t>
      </w:r>
    </w:p>
    <w:p w14:paraId="09A11C48"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）出现以下情形之一的，可由基金管理人和基金托管人协商后修改，不需召开基金份额持有人大会：</w:t>
      </w:r>
    </w:p>
    <w:p w14:paraId="04C6A836"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1)调低基金管理费、基金托管费等其他应由基金或基金份额持有人承担的费用；</w:t>
      </w:r>
    </w:p>
    <w:p w14:paraId="542FDFFB"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2)法律法规要求增加的基金费用的收取；</w:t>
      </w:r>
    </w:p>
    <w:p w14:paraId="4BB07B25"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在法律法规和本基金合同规定的范围内调整基金的申购费率、调低赎回费率、变更或增加收费方式；</w:t>
      </w:r>
    </w:p>
    <w:p w14:paraId="4C7127E9"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因相应的法律法规、深圳</w:t>
      </w:r>
      <w:r>
        <w:rPr>
          <w:rStyle w:val="DeltaViewInsertion"/>
          <w:rFonts w:ascii="宋体" w:hAnsi="宋体" w:cs="宋体" w:hint="eastAsia"/>
          <w:color w:val="000000"/>
          <w:sz w:val="24"/>
          <w:u w:val="none"/>
        </w:rPr>
        <w:t>证券交易所或者注册登记机构的相关业务规则</w:t>
      </w:r>
      <w:r>
        <w:rPr>
          <w:rFonts w:ascii="宋体" w:hAnsi="宋体" w:hint="eastAsia"/>
          <w:color w:val="000000"/>
          <w:sz w:val="24"/>
        </w:rPr>
        <w:t>发生变动必须对基金合同进行修改；</w:t>
      </w:r>
    </w:p>
    <w:p w14:paraId="2C14FDF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基金合同的修改不涉及本基金合同当事人权利义务关系发生重大变化；</w:t>
      </w:r>
    </w:p>
    <w:p w14:paraId="3C5F00C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基金合同的修改对基金份额持有人利益无实质性不利影响；</w:t>
      </w:r>
    </w:p>
    <w:p w14:paraId="23ACF62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按照法律法规或本基金合同规定不需召开基金份额持有人大会的其他情形。</w:t>
      </w:r>
    </w:p>
    <w:p w14:paraId="3D6B4028"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szCs w:val="18"/>
        </w:rPr>
        <w:t>3、召集人和召集方式</w:t>
      </w:r>
    </w:p>
    <w:p w14:paraId="56891526"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）除法律法规或本基金合同另有约定外，基金份额持有人大会由基金管理人召集。基金管理人未按规定召集或者不能召集时，由基金托管人召集。</w:t>
      </w:r>
    </w:p>
    <w:p w14:paraId="63FD2BBE"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）基金托管人认为有必要召开基金份额持有人大会的，应当向基金管理人提出书面提议。基金管理人应当自收到书面提议之日起</w:t>
      </w:r>
      <w:r>
        <w:rPr>
          <w:rFonts w:ascii="宋体" w:hAnsi="宋体"/>
          <w:color w:val="000000"/>
          <w:sz w:val="24"/>
        </w:rPr>
        <w:t>10</w:t>
      </w:r>
      <w:r>
        <w:rPr>
          <w:rFonts w:ascii="宋体" w:hAnsi="宋体" w:hint="eastAsia"/>
          <w:color w:val="000000"/>
          <w:sz w:val="24"/>
        </w:rPr>
        <w:t>日内决定是否召集，并书面告知基金托管人。基金管理人决定召集的，应当自出具书面决定之日起</w:t>
      </w:r>
      <w:r>
        <w:rPr>
          <w:rFonts w:ascii="宋体" w:hAnsi="宋体"/>
          <w:color w:val="000000"/>
          <w:sz w:val="24"/>
        </w:rPr>
        <w:t>60</w:t>
      </w:r>
      <w:r>
        <w:rPr>
          <w:rFonts w:ascii="宋体" w:hAnsi="宋体" w:hint="eastAsia"/>
          <w:color w:val="000000"/>
          <w:sz w:val="24"/>
        </w:rPr>
        <w:t>日内召开；基金管理人决定不召集，基金托管人仍认为有必要召开的，应当自行召集。</w:t>
      </w:r>
    </w:p>
    <w:p w14:paraId="0284092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）代表基金份额</w:t>
      </w:r>
      <w:r>
        <w:rPr>
          <w:rFonts w:ascii="宋体" w:hAnsi="宋体"/>
          <w:color w:val="000000"/>
          <w:sz w:val="24"/>
        </w:rPr>
        <w:t>10%</w:t>
      </w:r>
      <w:r>
        <w:rPr>
          <w:rFonts w:ascii="宋体" w:hAnsi="宋体" w:hint="eastAsia"/>
          <w:color w:val="000000"/>
          <w:sz w:val="24"/>
        </w:rPr>
        <w:t>以上的基金份额持有人认为有必要召开基金份额持有人大会的，应当向基金管理人提出书面提议。基金管理人应当自收到书面提议之日起</w:t>
      </w:r>
      <w:r>
        <w:rPr>
          <w:rFonts w:ascii="宋体" w:hAnsi="宋体"/>
          <w:color w:val="000000"/>
          <w:sz w:val="24"/>
        </w:rPr>
        <w:t>10</w:t>
      </w:r>
      <w:r>
        <w:rPr>
          <w:rFonts w:ascii="宋体" w:hAnsi="宋体" w:hint="eastAsia"/>
          <w:color w:val="000000"/>
          <w:sz w:val="24"/>
        </w:rPr>
        <w:t>日内决定是否召集，并书面告知提出提议的基金份额持有人代表和基金托管人。基金管理人决定召集的，应当自出具书面决定之日起</w:t>
      </w:r>
      <w:r>
        <w:rPr>
          <w:rFonts w:ascii="宋体" w:hAnsi="宋体"/>
          <w:color w:val="000000"/>
          <w:sz w:val="24"/>
        </w:rPr>
        <w:t>60</w:t>
      </w:r>
      <w:r>
        <w:rPr>
          <w:rFonts w:ascii="宋体" w:hAnsi="宋体" w:hint="eastAsia"/>
          <w:color w:val="000000"/>
          <w:sz w:val="24"/>
        </w:rPr>
        <w:t>日内召开；基金管理人决定不召集，代表基金份额</w:t>
      </w:r>
      <w:r>
        <w:rPr>
          <w:rFonts w:ascii="宋体" w:hAnsi="宋体"/>
          <w:color w:val="000000"/>
          <w:sz w:val="24"/>
        </w:rPr>
        <w:t>10%</w:t>
      </w:r>
      <w:r>
        <w:rPr>
          <w:rFonts w:ascii="宋体" w:hAnsi="宋体" w:hint="eastAsia"/>
          <w:color w:val="000000"/>
          <w:sz w:val="24"/>
        </w:rPr>
        <w:t>以上的基金份额持有人仍认为有必要召开的，应当向基金托管人提出书面提议。基金托管人应当自收到书面提议之日起</w:t>
      </w:r>
      <w:r>
        <w:rPr>
          <w:rFonts w:ascii="宋体" w:hAnsi="宋体"/>
          <w:color w:val="000000"/>
          <w:sz w:val="24"/>
        </w:rPr>
        <w:t>10</w:t>
      </w:r>
      <w:r>
        <w:rPr>
          <w:rFonts w:ascii="宋体" w:hAnsi="宋体" w:hint="eastAsia"/>
          <w:color w:val="000000"/>
          <w:sz w:val="24"/>
        </w:rPr>
        <w:t>日内决定是否召集，并书面告知提出提议的基金份额持有人代表和基金管理人；基金托管人决定召集的，应当自出具书面决定之日起</w:t>
      </w:r>
      <w:r>
        <w:rPr>
          <w:rFonts w:ascii="宋体" w:hAnsi="宋体"/>
          <w:color w:val="000000"/>
          <w:sz w:val="24"/>
        </w:rPr>
        <w:t>60</w:t>
      </w:r>
      <w:r>
        <w:rPr>
          <w:rFonts w:ascii="宋体" w:hAnsi="宋体" w:hint="eastAsia"/>
          <w:color w:val="000000"/>
          <w:sz w:val="24"/>
        </w:rPr>
        <w:t>日内召开。</w:t>
      </w:r>
    </w:p>
    <w:p w14:paraId="1E6074B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）代表基金份额</w:t>
      </w:r>
      <w:r>
        <w:rPr>
          <w:rFonts w:ascii="宋体" w:hAnsi="宋体"/>
          <w:color w:val="000000"/>
          <w:sz w:val="24"/>
        </w:rPr>
        <w:t>10%</w:t>
      </w:r>
      <w:r>
        <w:rPr>
          <w:rFonts w:ascii="宋体" w:hAnsi="宋体" w:hint="eastAsia"/>
          <w:color w:val="000000"/>
          <w:sz w:val="24"/>
        </w:rPr>
        <w:t>以上的基金份额持有人就同一事项要求召开基金份额持有人大会，而基金管理人、基金托管人都不召集的，代表基金份额</w:t>
      </w:r>
      <w:r>
        <w:rPr>
          <w:rFonts w:ascii="宋体" w:hAnsi="宋体"/>
          <w:color w:val="000000"/>
          <w:sz w:val="24"/>
        </w:rPr>
        <w:t>10%</w:t>
      </w:r>
      <w:r>
        <w:rPr>
          <w:rFonts w:ascii="宋体" w:hAnsi="宋体" w:hint="eastAsia"/>
          <w:color w:val="000000"/>
          <w:sz w:val="24"/>
        </w:rPr>
        <w:t>以上的基金份额持有人有权自行召集基金份额持有人大会，但应当至少提前</w:t>
      </w:r>
      <w:r>
        <w:rPr>
          <w:rFonts w:ascii="宋体" w:hAnsi="宋体"/>
          <w:color w:val="000000"/>
          <w:sz w:val="24"/>
        </w:rPr>
        <w:t>30</w:t>
      </w:r>
      <w:r>
        <w:rPr>
          <w:rFonts w:ascii="宋体" w:hAnsi="宋体" w:hint="eastAsia"/>
          <w:color w:val="000000"/>
          <w:sz w:val="24"/>
        </w:rPr>
        <w:t>日向中国证监会备案。</w:t>
      </w:r>
    </w:p>
    <w:p w14:paraId="756B406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）基金份额持有人依法自行召集基金份额持有人大会的，基金管理人、基金托管人应当配合，不得阻碍、干扰。</w:t>
      </w:r>
    </w:p>
    <w:p w14:paraId="2E9222F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4、召开基金份额持有人大会的通知时间、通知内容、通知方式</w:t>
      </w:r>
    </w:p>
    <w:p w14:paraId="3754CB5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w:t>
      </w:r>
      <w:r>
        <w:rPr>
          <w:rFonts w:ascii="宋体" w:hAnsi="宋体" w:hint="eastAsia"/>
          <w:color w:val="000000"/>
          <w:sz w:val="24"/>
          <w:szCs w:val="21"/>
        </w:rPr>
        <w:t>份额</w:t>
      </w:r>
      <w:r>
        <w:rPr>
          <w:rFonts w:ascii="宋体" w:hAnsi="宋体" w:hint="eastAsia"/>
          <w:color w:val="000000"/>
          <w:sz w:val="24"/>
        </w:rPr>
        <w:t>持有人大会的召集人</w:t>
      </w:r>
      <w:r>
        <w:rPr>
          <w:rFonts w:ascii="宋体" w:hAnsi="宋体"/>
          <w:color w:val="000000"/>
          <w:sz w:val="24"/>
        </w:rPr>
        <w:t>(</w:t>
      </w:r>
      <w:r>
        <w:rPr>
          <w:rFonts w:ascii="宋体" w:hAnsi="宋体" w:hint="eastAsia"/>
          <w:color w:val="000000"/>
          <w:sz w:val="24"/>
        </w:rPr>
        <w:t>以下简称</w:t>
      </w:r>
      <w:r>
        <w:rPr>
          <w:rFonts w:ascii="宋体" w:hAnsi="宋体"/>
          <w:color w:val="000000"/>
          <w:sz w:val="24"/>
        </w:rPr>
        <w:t>“</w:t>
      </w:r>
      <w:r>
        <w:rPr>
          <w:rFonts w:ascii="宋体" w:hAnsi="宋体" w:hint="eastAsia"/>
          <w:color w:val="000000"/>
          <w:sz w:val="24"/>
        </w:rPr>
        <w:t>召集人</w:t>
      </w:r>
      <w:r>
        <w:rPr>
          <w:rFonts w:ascii="宋体" w:hAnsi="宋体"/>
          <w:color w:val="000000"/>
          <w:sz w:val="24"/>
        </w:rPr>
        <w:t>”)</w:t>
      </w:r>
      <w:r>
        <w:rPr>
          <w:rFonts w:ascii="宋体" w:hAnsi="宋体" w:hint="eastAsia"/>
          <w:color w:val="000000"/>
          <w:sz w:val="24"/>
        </w:rPr>
        <w:t>负责</w:t>
      </w:r>
      <w:r>
        <w:rPr>
          <w:rStyle w:val="read"/>
          <w:rFonts w:ascii="宋体" w:hAnsi="宋体" w:hint="eastAsia"/>
          <w:color w:val="000000"/>
          <w:sz w:val="24"/>
          <w:szCs w:val="21"/>
        </w:rPr>
        <w:t>选择确定开会时间、地点、方式和权益登记日。</w:t>
      </w:r>
      <w:r>
        <w:rPr>
          <w:rFonts w:ascii="宋体" w:hAnsi="宋体" w:hint="eastAsia"/>
          <w:color w:val="000000"/>
          <w:sz w:val="24"/>
        </w:rPr>
        <w:t>召开基金份额持有人大会，召集人必须于会议召开日前40日在指定媒体公告。基金份额持有人大会通知须至少载明以下内容：</w:t>
      </w:r>
    </w:p>
    <w:p w14:paraId="4B092EA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会议召开的时间、地点和出席方式；</w:t>
      </w:r>
    </w:p>
    <w:p w14:paraId="3A50A8E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会议拟审议的主要事项；</w:t>
      </w:r>
    </w:p>
    <w:p w14:paraId="436C314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会议形式；</w:t>
      </w:r>
    </w:p>
    <w:p w14:paraId="28AC6E8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议事程序；</w:t>
      </w:r>
    </w:p>
    <w:p w14:paraId="7A1A02A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有权出席基金份额持有人大会的基金份额持有人的权益登记日；</w:t>
      </w:r>
    </w:p>
    <w:p w14:paraId="52E5461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授权委托证明的内容要求</w:t>
      </w:r>
      <w:r>
        <w:rPr>
          <w:rFonts w:ascii="宋体" w:hAnsi="宋体"/>
          <w:color w:val="000000"/>
          <w:sz w:val="24"/>
        </w:rPr>
        <w:t>(</w:t>
      </w:r>
      <w:r>
        <w:rPr>
          <w:rFonts w:ascii="宋体" w:hAnsi="宋体" w:hint="eastAsia"/>
          <w:color w:val="000000"/>
          <w:sz w:val="24"/>
        </w:rPr>
        <w:t>包括但不限于代理人身份、代理权限和代理有效期限等</w:t>
      </w:r>
      <w:r>
        <w:rPr>
          <w:rFonts w:ascii="宋体" w:hAnsi="宋体"/>
          <w:color w:val="000000"/>
          <w:sz w:val="24"/>
        </w:rPr>
        <w:t>)</w:t>
      </w:r>
      <w:r>
        <w:rPr>
          <w:rFonts w:ascii="宋体" w:hAnsi="宋体" w:hint="eastAsia"/>
          <w:color w:val="000000"/>
          <w:sz w:val="24"/>
        </w:rPr>
        <w:t>、送达时间和地点；</w:t>
      </w:r>
    </w:p>
    <w:p w14:paraId="40BED6D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表决方式；</w:t>
      </w:r>
    </w:p>
    <w:p w14:paraId="7443F06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会务常设联系人姓名、电话；</w:t>
      </w:r>
    </w:p>
    <w:p w14:paraId="6D6BAA5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出席会议者必须准备的文件和必须履行的手续；</w:t>
      </w:r>
    </w:p>
    <w:p w14:paraId="56739C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10)</w:t>
      </w:r>
      <w:r>
        <w:rPr>
          <w:rFonts w:ascii="宋体" w:hAnsi="宋体" w:hint="eastAsia"/>
          <w:color w:val="000000"/>
          <w:sz w:val="24"/>
        </w:rPr>
        <w:t>召集人需要通知的其他事项。</w:t>
      </w:r>
    </w:p>
    <w:p w14:paraId="2C38AE6C" w14:textId="77777777" w:rsidR="00CF57A4" w:rsidRDefault="00B13D46">
      <w:pPr>
        <w:spacing w:line="42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方式。</w:t>
      </w:r>
    </w:p>
    <w:p w14:paraId="15882D51" w14:textId="77777777" w:rsidR="00CF57A4" w:rsidRDefault="00B13D46">
      <w:pPr>
        <w:spacing w:line="42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243F4C3A"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5、基金份额持有人出席会议的方式</w:t>
      </w:r>
    </w:p>
    <w:p w14:paraId="2B5C11B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）会议方式</w:t>
      </w:r>
    </w:p>
    <w:p w14:paraId="06200EEB" w14:textId="77777777" w:rsidR="00CF57A4" w:rsidRDefault="00B13D46">
      <w:pPr>
        <w:spacing w:line="360" w:lineRule="auto"/>
        <w:ind w:firstLineChars="200" w:firstLine="480"/>
        <w:rPr>
          <w:rFonts w:ascii="宋体" w:hAnsi="宋体"/>
          <w:color w:val="000000"/>
          <w:sz w:val="24"/>
        </w:rPr>
      </w:pPr>
      <w:bookmarkStart w:id="164" w:name="OLE_LINK1"/>
      <w:r>
        <w:rPr>
          <w:rFonts w:ascii="宋体" w:hAnsi="宋体"/>
          <w:color w:val="000000"/>
          <w:sz w:val="24"/>
        </w:rPr>
        <w:t>1)</w:t>
      </w:r>
      <w:r>
        <w:rPr>
          <w:rFonts w:ascii="宋体" w:hAnsi="宋体" w:hint="eastAsia"/>
          <w:color w:val="000000"/>
          <w:sz w:val="24"/>
        </w:rPr>
        <w:t>基金份额持有人大会的召开方式包括现场开会、通讯方式开会或法律法规和监管机关允许的其他方式。</w:t>
      </w:r>
    </w:p>
    <w:p w14:paraId="16E90FC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现场开会由基金份额持有人本人出席或通过授权委托证明委派其代理人出席，现场开会时基金管理人和基金托管人的授权代表应当出席，基金管理人或基金托管人拒不派代表出席的，不影响表决效力。</w:t>
      </w:r>
    </w:p>
    <w:bookmarkEnd w:id="164"/>
    <w:p w14:paraId="060E5CC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通讯方式开会指按照本基金合同的相关规定以通讯的书面方式进行表决。</w:t>
      </w:r>
    </w:p>
    <w:p w14:paraId="7009BC7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）召开基金份额持有人大会的条件</w:t>
      </w:r>
    </w:p>
    <w:p w14:paraId="4091203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现场开会方式</w:t>
      </w:r>
    </w:p>
    <w:p w14:paraId="1A8CB9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在同时符合以下条件时，现场会议方可举行：</w:t>
      </w:r>
    </w:p>
    <w:p w14:paraId="23AFFC2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①经核对、汇总，到会者出示的在权益登记日持有基金份额的凭证显示，全部有效凭证所对应的基金份额应占权益登记日基金总份额的</w:t>
      </w:r>
      <w:r>
        <w:rPr>
          <w:rFonts w:ascii="宋体" w:hAnsi="宋体"/>
          <w:color w:val="000000"/>
          <w:sz w:val="24"/>
        </w:rPr>
        <w:t>50%</w:t>
      </w:r>
      <w:r>
        <w:rPr>
          <w:rFonts w:ascii="宋体" w:hAnsi="宋体" w:hint="eastAsia"/>
          <w:color w:val="000000"/>
          <w:sz w:val="24"/>
        </w:rPr>
        <w:t>以上；</w:t>
      </w:r>
    </w:p>
    <w:p w14:paraId="3169361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②亲自出席会议者持有基金份额持有人凭证和受托出席会议者出具的委托人持有基金份额的凭证及授权委托证明等文件符合有关法律法规和基金合同及会议通知的规定，</w:t>
      </w:r>
      <w:r>
        <w:rPr>
          <w:rFonts w:hAnsi="宋体"/>
          <w:color w:val="000000"/>
          <w:sz w:val="24"/>
        </w:rPr>
        <w:t>并且持有基金份额的凭证与基金管理人持有的登记资料相符</w:t>
      </w:r>
      <w:r>
        <w:rPr>
          <w:rFonts w:ascii="宋体" w:hAnsi="宋体" w:hint="eastAsia"/>
          <w:color w:val="000000"/>
          <w:sz w:val="24"/>
        </w:rPr>
        <w:t>。</w:t>
      </w:r>
    </w:p>
    <w:p w14:paraId="2C4BF21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未能满足上述条件的情况下，则召集人可另行确定并公告重新开会的时间</w:t>
      </w:r>
      <w:r>
        <w:rPr>
          <w:rFonts w:ascii="宋体" w:hAnsi="宋体"/>
          <w:color w:val="000000"/>
          <w:sz w:val="24"/>
        </w:rPr>
        <w:t>(</w:t>
      </w:r>
      <w:r>
        <w:rPr>
          <w:rFonts w:ascii="宋体" w:hAnsi="宋体" w:hint="eastAsia"/>
          <w:color w:val="000000"/>
          <w:sz w:val="24"/>
        </w:rPr>
        <w:t>至少应在</w:t>
      </w:r>
      <w:r>
        <w:rPr>
          <w:rFonts w:ascii="宋体" w:hAnsi="宋体"/>
          <w:color w:val="000000"/>
          <w:sz w:val="24"/>
        </w:rPr>
        <w:t>25</w:t>
      </w:r>
      <w:r>
        <w:rPr>
          <w:rFonts w:ascii="宋体" w:hAnsi="宋体" w:hint="eastAsia"/>
          <w:color w:val="000000"/>
          <w:sz w:val="24"/>
        </w:rPr>
        <w:t>个工作日后</w:t>
      </w:r>
      <w:r>
        <w:rPr>
          <w:rFonts w:ascii="宋体" w:hAnsi="宋体"/>
          <w:color w:val="000000"/>
          <w:sz w:val="24"/>
        </w:rPr>
        <w:t>)</w:t>
      </w:r>
      <w:r>
        <w:rPr>
          <w:rFonts w:ascii="宋体" w:hAnsi="宋体" w:hint="eastAsia"/>
          <w:color w:val="000000"/>
          <w:sz w:val="24"/>
        </w:rPr>
        <w:t>和地点，但确定有权出席会议的基金份额持有人资格的权益登记日不变。</w:t>
      </w:r>
    </w:p>
    <w:p w14:paraId="7893DE0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通讯开会方式</w:t>
      </w:r>
    </w:p>
    <w:p w14:paraId="5BB9CC2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在同时符合以下条件时，通讯会议方可举行：</w:t>
      </w:r>
    </w:p>
    <w:p w14:paraId="01D98F5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①召集人按本基金合同规定公布会议通知后，在</w:t>
      </w:r>
      <w:r>
        <w:rPr>
          <w:rFonts w:ascii="宋体" w:hAnsi="宋体"/>
          <w:color w:val="000000"/>
          <w:sz w:val="24"/>
        </w:rPr>
        <w:t>2</w:t>
      </w:r>
      <w:r>
        <w:rPr>
          <w:rFonts w:ascii="宋体" w:hAnsi="宋体" w:hint="eastAsia"/>
          <w:color w:val="000000"/>
          <w:sz w:val="24"/>
        </w:rPr>
        <w:t>个工作日内连续公布相关提示性公告；</w:t>
      </w:r>
    </w:p>
    <w:p w14:paraId="125DE08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②召集人在基金托管人</w:t>
      </w:r>
      <w:r>
        <w:rPr>
          <w:rFonts w:ascii="宋体" w:hAnsi="宋体"/>
          <w:color w:val="000000"/>
          <w:sz w:val="24"/>
        </w:rPr>
        <w:t>(</w:t>
      </w:r>
      <w:r>
        <w:rPr>
          <w:rFonts w:ascii="宋体" w:hAnsi="宋体" w:hint="eastAsia"/>
          <w:color w:val="000000"/>
          <w:sz w:val="24"/>
        </w:rPr>
        <w:t>如果基金托管人为召集人，则为基金管理人</w:t>
      </w:r>
      <w:r>
        <w:rPr>
          <w:rFonts w:ascii="宋体" w:hAnsi="宋体"/>
          <w:color w:val="000000"/>
          <w:sz w:val="24"/>
        </w:rPr>
        <w:t>)</w:t>
      </w:r>
      <w:r>
        <w:rPr>
          <w:rFonts w:ascii="宋体" w:hAnsi="宋体" w:hint="eastAsia"/>
          <w:color w:val="000000"/>
          <w:sz w:val="24"/>
        </w:rPr>
        <w:t>和公证机关的监督下按照会议通知规定的方式收取和统计基金份额持有人的书面表决意见，基金管理人或基金托管人经通知拒不参加收取和统计书面表决意见的，不影响表决效力；</w:t>
      </w:r>
    </w:p>
    <w:p w14:paraId="367AF9D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③本人直接出具书面意见或授权他人代表出具书面意见的基金份额持有人所代表的基金份额应占权益登记日基金总份额的</w:t>
      </w:r>
      <w:r>
        <w:rPr>
          <w:rFonts w:ascii="宋体" w:hAnsi="宋体"/>
          <w:color w:val="000000"/>
          <w:sz w:val="24"/>
        </w:rPr>
        <w:t>50%</w:t>
      </w:r>
      <w:r>
        <w:rPr>
          <w:rFonts w:ascii="宋体" w:hAnsi="宋体" w:hint="eastAsia"/>
          <w:color w:val="000000"/>
          <w:sz w:val="24"/>
        </w:rPr>
        <w:t>以上；</w:t>
      </w:r>
    </w:p>
    <w:p w14:paraId="26CFFF2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147B742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如果开会条件达不到上述的条件，则召集人可另行确定并公告重新表决的时间</w:t>
      </w:r>
      <w:r>
        <w:rPr>
          <w:rFonts w:ascii="宋体" w:hAnsi="宋体"/>
          <w:color w:val="000000"/>
          <w:sz w:val="24"/>
        </w:rPr>
        <w:t>(</w:t>
      </w:r>
      <w:r>
        <w:rPr>
          <w:rFonts w:ascii="宋体" w:hAnsi="宋体" w:hint="eastAsia"/>
          <w:color w:val="000000"/>
          <w:sz w:val="24"/>
        </w:rPr>
        <w:t>至少应在25个工作日后</w:t>
      </w:r>
      <w:r>
        <w:rPr>
          <w:rFonts w:ascii="宋体" w:hAnsi="宋体"/>
          <w:color w:val="000000"/>
          <w:sz w:val="24"/>
        </w:rPr>
        <w:t>)</w:t>
      </w:r>
      <w:r>
        <w:rPr>
          <w:rFonts w:ascii="宋体" w:hAnsi="宋体" w:hint="eastAsia"/>
          <w:color w:val="000000"/>
          <w:sz w:val="24"/>
        </w:rPr>
        <w:t>，且确定有权出席会议的基金份额持有人资格的权益登记日不变。</w:t>
      </w:r>
    </w:p>
    <w:p w14:paraId="5F23A38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3)在法律法规或监管机构允许的情况下，经会议通知载明，基金份额持有人也可以采用网络、电话或其他方式进行表决，或者采用网络、电话或其他方式授权他人代为出席会议并表决。</w:t>
      </w:r>
    </w:p>
    <w:p w14:paraId="7544739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6、议事内容与程序</w:t>
      </w:r>
    </w:p>
    <w:p w14:paraId="5E12442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）议事内容及提案权</w:t>
      </w:r>
    </w:p>
    <w:p w14:paraId="7DCCD10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议事内容为本基金合同规定的召开基金份额持有人大会事由所涉及的内容以及会议召集人认为需提交基金份额持有人大会讨论的其他事项。</w:t>
      </w:r>
    </w:p>
    <w:p w14:paraId="357CAD8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基金管理人、基金托管人、单独或合并持有权益登记日本基金总份额</w:t>
      </w:r>
      <w:r>
        <w:rPr>
          <w:rFonts w:ascii="宋体" w:hAnsi="宋体"/>
          <w:color w:val="000000"/>
          <w:sz w:val="24"/>
        </w:rPr>
        <w:t>10%</w:t>
      </w:r>
      <w:r>
        <w:rPr>
          <w:rFonts w:ascii="宋体" w:hAnsi="宋体" w:hint="eastAsia"/>
          <w:color w:val="000000"/>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color w:val="000000"/>
          <w:sz w:val="24"/>
        </w:rPr>
        <w:t>35</w:t>
      </w:r>
      <w:r>
        <w:rPr>
          <w:rFonts w:ascii="宋体" w:hAnsi="宋体" w:hint="eastAsia"/>
          <w:color w:val="000000"/>
          <w:sz w:val="24"/>
        </w:rPr>
        <w:t>日提交召集人。召集人对于临时提案应当在大会召开日前</w:t>
      </w:r>
      <w:r>
        <w:rPr>
          <w:rFonts w:ascii="宋体" w:hAnsi="宋体"/>
          <w:color w:val="000000"/>
          <w:sz w:val="24"/>
        </w:rPr>
        <w:t>30</w:t>
      </w:r>
      <w:r>
        <w:rPr>
          <w:rFonts w:ascii="宋体" w:hAnsi="宋体" w:hint="eastAsia"/>
          <w:color w:val="000000"/>
          <w:sz w:val="24"/>
        </w:rPr>
        <w:t>日公告。否则，会议的召开日期应当顺延并保证至少与临时提案公告日期有</w:t>
      </w:r>
      <w:r>
        <w:rPr>
          <w:rFonts w:ascii="宋体" w:hAnsi="宋体"/>
          <w:color w:val="000000"/>
          <w:sz w:val="24"/>
        </w:rPr>
        <w:t>30</w:t>
      </w:r>
      <w:r>
        <w:rPr>
          <w:rFonts w:ascii="宋体" w:hAnsi="宋体" w:hint="eastAsia"/>
          <w:color w:val="000000"/>
          <w:sz w:val="24"/>
        </w:rPr>
        <w:t>日的间隔期。</w:t>
      </w:r>
    </w:p>
    <w:p w14:paraId="0B18CFF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对于基金份额持有人提交的提案</w:t>
      </w:r>
      <w:r>
        <w:rPr>
          <w:rFonts w:ascii="宋体" w:hAnsi="宋体"/>
          <w:color w:val="000000"/>
          <w:sz w:val="24"/>
        </w:rPr>
        <w:t>(</w:t>
      </w:r>
      <w:r>
        <w:rPr>
          <w:rFonts w:ascii="宋体" w:hAnsi="宋体" w:hint="eastAsia"/>
          <w:color w:val="000000"/>
          <w:sz w:val="24"/>
        </w:rPr>
        <w:t>包括临时提案</w:t>
      </w:r>
      <w:r>
        <w:rPr>
          <w:rFonts w:ascii="宋体" w:hAnsi="宋体"/>
          <w:color w:val="000000"/>
          <w:sz w:val="24"/>
        </w:rPr>
        <w:t>)</w:t>
      </w:r>
      <w:r>
        <w:rPr>
          <w:rFonts w:ascii="宋体" w:hAnsi="宋体" w:hint="eastAsia"/>
          <w:color w:val="000000"/>
          <w:sz w:val="24"/>
        </w:rPr>
        <w:t>，大会召集人应当按照以下原则对提案进行审核：</w:t>
      </w:r>
    </w:p>
    <w:p w14:paraId="51EEB64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4DD3BE8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4F41EB4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szCs w:val="21"/>
        </w:rPr>
        <w:t>4)</w:t>
      </w:r>
      <w:r>
        <w:rPr>
          <w:rFonts w:ascii="宋体" w:hAnsi="宋体" w:hint="eastAsia"/>
          <w:color w:val="000000"/>
          <w:sz w:val="24"/>
          <w:szCs w:val="21"/>
        </w:rPr>
        <w:t>单独或合并持有权益登记日基金总份额</w:t>
      </w:r>
      <w:r>
        <w:rPr>
          <w:rFonts w:ascii="宋体" w:hAnsi="宋体"/>
          <w:color w:val="000000"/>
          <w:sz w:val="24"/>
          <w:szCs w:val="21"/>
        </w:rPr>
        <w:t>10%</w:t>
      </w:r>
      <w:r>
        <w:rPr>
          <w:rFonts w:ascii="宋体" w:hAnsi="宋体" w:hint="eastAsia"/>
          <w:color w:val="000000"/>
          <w:sz w:val="24"/>
          <w:szCs w:val="21"/>
        </w:rPr>
        <w:t>以上的基金份额持有人提交基金份额持有人大会审议表决的提案、</w:t>
      </w:r>
      <w:r>
        <w:rPr>
          <w:rFonts w:ascii="宋体" w:hAnsi="宋体" w:hint="eastAsia"/>
          <w:color w:val="000000"/>
          <w:sz w:val="24"/>
        </w:rPr>
        <w:t>基金管理人或基金托管人提交基金份额持有人大会审议表决的提案，未获基金份额持有人大会审议通过，就同一提案再次提请基金份额持有人大会审议，其时间间隔不少于</w:t>
      </w:r>
      <w:r>
        <w:rPr>
          <w:rFonts w:ascii="宋体" w:hAnsi="宋体"/>
          <w:color w:val="000000"/>
          <w:sz w:val="24"/>
        </w:rPr>
        <w:t>6</w:t>
      </w:r>
      <w:r>
        <w:rPr>
          <w:rFonts w:ascii="宋体" w:hAnsi="宋体" w:hint="eastAsia"/>
          <w:color w:val="000000"/>
          <w:sz w:val="24"/>
        </w:rPr>
        <w:t>个月。法律法规另有规定的除外。</w:t>
      </w:r>
    </w:p>
    <w:p w14:paraId="2EEB1A1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基金份额持有人大会的召集人发出召开会议的通知后，如果需要对原有提案进行修改，应当最迟在基金份额持有人大会召开日前</w:t>
      </w:r>
      <w:r>
        <w:rPr>
          <w:rFonts w:ascii="宋体" w:hAnsi="宋体"/>
          <w:color w:val="000000"/>
          <w:sz w:val="24"/>
        </w:rPr>
        <w:t>30</w:t>
      </w:r>
      <w:r>
        <w:rPr>
          <w:rFonts w:ascii="宋体" w:hAnsi="宋体" w:hint="eastAsia"/>
          <w:color w:val="000000"/>
          <w:sz w:val="24"/>
        </w:rPr>
        <w:t>日公告。否则，会议的召开日期应当顺延并保证至少与公告日期有</w:t>
      </w:r>
      <w:r>
        <w:rPr>
          <w:rFonts w:ascii="宋体" w:hAnsi="宋体"/>
          <w:color w:val="000000"/>
          <w:sz w:val="24"/>
        </w:rPr>
        <w:t>30</w:t>
      </w:r>
      <w:r>
        <w:rPr>
          <w:rFonts w:ascii="宋体" w:hAnsi="宋体" w:hint="eastAsia"/>
          <w:color w:val="000000"/>
          <w:sz w:val="24"/>
        </w:rPr>
        <w:t>日的间隔期。</w:t>
      </w:r>
    </w:p>
    <w:p w14:paraId="0C55D4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）议事程序</w:t>
      </w:r>
    </w:p>
    <w:p w14:paraId="53BC95E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现场开会</w:t>
      </w:r>
    </w:p>
    <w:p w14:paraId="04CFCC6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32E0A30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color w:val="000000"/>
          <w:sz w:val="24"/>
        </w:rPr>
        <w:t>50%</w:t>
      </w:r>
      <w:r>
        <w:rPr>
          <w:rFonts w:ascii="宋体" w:hAnsi="宋体" w:hint="eastAsia"/>
          <w:color w:val="000000"/>
          <w:sz w:val="24"/>
        </w:rPr>
        <w:t>以上多数选举产生一名代表作为该次基金份额持有人大会的主持人。基金管理人和基金托管人不出席或主持基金份额持有人大会，不影响基金份额持有人大会作出的决议的效力。</w:t>
      </w:r>
    </w:p>
    <w:p w14:paraId="6EDBB5D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召集人应当制作出席会议人员的签名册。签名册载明参加会议人员姓名</w:t>
      </w:r>
      <w:r>
        <w:rPr>
          <w:rFonts w:ascii="宋体" w:hAnsi="宋体"/>
          <w:color w:val="000000"/>
          <w:sz w:val="24"/>
        </w:rPr>
        <w:t>(</w:t>
      </w:r>
      <w:r>
        <w:rPr>
          <w:rFonts w:ascii="宋体" w:hAnsi="宋体" w:hint="eastAsia"/>
          <w:color w:val="000000"/>
          <w:sz w:val="24"/>
        </w:rPr>
        <w:t>或单位名称</w:t>
      </w:r>
      <w:r>
        <w:rPr>
          <w:rFonts w:ascii="宋体" w:hAnsi="宋体"/>
          <w:color w:val="000000"/>
          <w:sz w:val="24"/>
        </w:rPr>
        <w:t>)</w:t>
      </w:r>
      <w:r>
        <w:rPr>
          <w:rFonts w:ascii="宋体" w:hAnsi="宋体" w:hint="eastAsia"/>
          <w:color w:val="000000"/>
          <w:sz w:val="24"/>
        </w:rPr>
        <w:t>、身份证号码、持有或代表有表决权的基金份额、委托人姓名</w:t>
      </w:r>
      <w:r>
        <w:rPr>
          <w:rFonts w:ascii="宋体" w:hAnsi="宋体"/>
          <w:color w:val="000000"/>
          <w:sz w:val="24"/>
        </w:rPr>
        <w:t>(</w:t>
      </w:r>
      <w:r>
        <w:rPr>
          <w:rFonts w:ascii="宋体" w:hAnsi="宋体" w:hint="eastAsia"/>
          <w:color w:val="000000"/>
          <w:sz w:val="24"/>
        </w:rPr>
        <w:t>或单位名称</w:t>
      </w:r>
      <w:r>
        <w:rPr>
          <w:rFonts w:ascii="宋体" w:hAnsi="宋体"/>
          <w:color w:val="000000"/>
          <w:sz w:val="24"/>
        </w:rPr>
        <w:t>)</w:t>
      </w:r>
      <w:r>
        <w:rPr>
          <w:rFonts w:ascii="宋体" w:hAnsi="宋体" w:hint="eastAsia"/>
          <w:color w:val="000000"/>
          <w:sz w:val="24"/>
        </w:rPr>
        <w:t>等事项。</w:t>
      </w:r>
    </w:p>
    <w:p w14:paraId="7DDCA31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通讯方式开会</w:t>
      </w:r>
    </w:p>
    <w:p w14:paraId="1469B86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在通讯表决开会的方式下，首先由召集人提前</w:t>
      </w:r>
      <w:r>
        <w:rPr>
          <w:rFonts w:ascii="宋体" w:hAnsi="宋体"/>
          <w:color w:val="000000"/>
          <w:sz w:val="24"/>
        </w:rPr>
        <w:t>30</w:t>
      </w:r>
      <w:r>
        <w:rPr>
          <w:rFonts w:ascii="宋体" w:hAnsi="宋体" w:hint="eastAsia"/>
          <w:color w:val="000000"/>
          <w:sz w:val="24"/>
        </w:rPr>
        <w:t>日公布提案，在所通知的表决截止日期第</w:t>
      </w:r>
      <w:r>
        <w:rPr>
          <w:rFonts w:ascii="宋体" w:hAnsi="宋体"/>
          <w:color w:val="000000"/>
          <w:sz w:val="24"/>
        </w:rPr>
        <w:t>2</w:t>
      </w:r>
      <w:r>
        <w:rPr>
          <w:rFonts w:ascii="宋体" w:hAnsi="宋体" w:hint="eastAsia"/>
          <w:color w:val="000000"/>
          <w:sz w:val="24"/>
        </w:rPr>
        <w:t>个工作日在公证机构和基金托管人</w:t>
      </w:r>
      <w:r>
        <w:rPr>
          <w:rFonts w:ascii="宋体" w:hAnsi="宋体"/>
          <w:color w:val="000000"/>
          <w:sz w:val="24"/>
        </w:rPr>
        <w:t>(</w:t>
      </w:r>
      <w:r>
        <w:rPr>
          <w:rFonts w:ascii="宋体" w:hAnsi="宋体" w:hint="eastAsia"/>
          <w:color w:val="000000"/>
          <w:sz w:val="24"/>
        </w:rPr>
        <w:t>如果基金托管人为召集人，则为基金管理人</w:t>
      </w:r>
      <w:r>
        <w:rPr>
          <w:rFonts w:ascii="宋体" w:hAnsi="宋体"/>
          <w:color w:val="000000"/>
          <w:sz w:val="24"/>
        </w:rPr>
        <w:t>)</w:t>
      </w:r>
      <w:r>
        <w:rPr>
          <w:rFonts w:ascii="宋体" w:hAnsi="宋体" w:hint="eastAsia"/>
          <w:color w:val="000000"/>
          <w:sz w:val="24"/>
        </w:rPr>
        <w:t>监督下由召集人统计全部有效表决并形成决议，基金管理人或基金托管人经通知拒不参加收取和统计书面表决意见的，不影响表决效力。</w:t>
      </w:r>
    </w:p>
    <w:p w14:paraId="36D3CB1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）基金份额持有人大会不得对未事先公告的议事内容进行表决。</w:t>
      </w:r>
    </w:p>
    <w:p w14:paraId="7623075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7、决议形成的条件、表决方式、程序</w:t>
      </w:r>
    </w:p>
    <w:p w14:paraId="38DEB56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）基金份额持有人所持每一基金份额享有平等的表决权。</w:t>
      </w:r>
    </w:p>
    <w:p w14:paraId="52E328C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）基金份额持有人大会决议分为一般决议和特别决议：</w:t>
      </w:r>
    </w:p>
    <w:p w14:paraId="6FA069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一般决议</w:t>
      </w:r>
    </w:p>
    <w:p w14:paraId="77ED129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一般决议须经出席会议的基金份额持有人及其代理人所持表决权的</w:t>
      </w:r>
      <w:r>
        <w:rPr>
          <w:rFonts w:ascii="宋体" w:hAnsi="宋体"/>
          <w:color w:val="000000"/>
          <w:sz w:val="24"/>
        </w:rPr>
        <w:t>50%</w:t>
      </w:r>
      <w:r>
        <w:rPr>
          <w:rFonts w:ascii="宋体" w:hAnsi="宋体" w:hint="eastAsia"/>
          <w:color w:val="000000"/>
          <w:sz w:val="24"/>
        </w:rPr>
        <w:t>以上通过方为有效，除下列</w:t>
      </w:r>
      <w:r>
        <w:rPr>
          <w:rFonts w:ascii="宋体" w:hAnsi="宋体"/>
          <w:color w:val="000000"/>
          <w:sz w:val="24"/>
        </w:rPr>
        <w:t>2)</w:t>
      </w:r>
      <w:r>
        <w:rPr>
          <w:rFonts w:ascii="宋体" w:hAnsi="宋体" w:hint="eastAsia"/>
          <w:color w:val="000000"/>
          <w:sz w:val="24"/>
        </w:rPr>
        <w:t>所规定的须以特别决议通过事项以外的其他事项均以一般决议的方式通过；</w:t>
      </w:r>
    </w:p>
    <w:p w14:paraId="5CEF065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特别决议</w:t>
      </w:r>
    </w:p>
    <w:p w14:paraId="58D32F9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38D4A01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）基金份额持有人大会决定的事项，应当依法报中国证监会核准，或者备案，并予以公告。</w:t>
      </w:r>
    </w:p>
    <w:p w14:paraId="500EB16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5EB9945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）基金份额持有人大会采取记名方式进行投票表决。</w:t>
      </w:r>
    </w:p>
    <w:p w14:paraId="107C9D1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）基金份额持有人大会的各项提案或同一项提案内并列的各项议题应当分开审议、逐项表决。</w:t>
      </w:r>
    </w:p>
    <w:p w14:paraId="17A3E3F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8、计票</w:t>
      </w:r>
    </w:p>
    <w:p w14:paraId="056C1A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）现场开会</w:t>
      </w:r>
    </w:p>
    <w:p w14:paraId="1F4054D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color w:val="000000"/>
          <w:sz w:val="24"/>
        </w:rPr>
        <w:t>3</w:t>
      </w:r>
      <w:r>
        <w:rPr>
          <w:rFonts w:ascii="宋体" w:hAnsi="宋体" w:hint="eastAsia"/>
          <w:color w:val="000000"/>
          <w:sz w:val="24"/>
        </w:rPr>
        <w:t>名基金份额持有人担任监票人。基金管理人或基金托管人不出席大会的，不影响计票的效力及表决结果。</w:t>
      </w:r>
    </w:p>
    <w:p w14:paraId="0203C7D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监票人应当在基金份额持有人表决后立即进行清点，由大会主持人当场公布计票结果。</w:t>
      </w:r>
    </w:p>
    <w:p w14:paraId="6616A07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0D166D1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计票过程应由公证机关予以公证。</w:t>
      </w:r>
    </w:p>
    <w:p w14:paraId="3062F76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）通讯方式开会</w:t>
      </w:r>
    </w:p>
    <w:p w14:paraId="5FB8DB5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在通讯方式开会的情况下，计票方式为：由大会召集人授权的两名监督员在基金托管人授权代表</w:t>
      </w:r>
      <w:r>
        <w:rPr>
          <w:rFonts w:ascii="宋体" w:hAnsi="宋体"/>
          <w:color w:val="000000"/>
          <w:sz w:val="24"/>
        </w:rPr>
        <w:t>(</w:t>
      </w:r>
      <w:r>
        <w:rPr>
          <w:rFonts w:ascii="宋体" w:hAnsi="宋体" w:hint="eastAsia"/>
          <w:color w:val="000000"/>
          <w:sz w:val="24"/>
        </w:rPr>
        <w:t>如果基金托管人为召集人，则为基金管理人授权代表</w:t>
      </w:r>
      <w:r>
        <w:rPr>
          <w:rFonts w:ascii="宋体" w:hAnsi="宋体"/>
          <w:color w:val="000000"/>
          <w:sz w:val="24"/>
        </w:rPr>
        <w:t>)</w:t>
      </w:r>
      <w:r>
        <w:rPr>
          <w:rFonts w:ascii="宋体" w:hAnsi="宋体" w:hint="eastAsia"/>
          <w:color w:val="000000"/>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51C28A2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9、基金份额持有人大会决议报中国证监会核准或备案后的公告时间、方式</w:t>
      </w:r>
    </w:p>
    <w:p w14:paraId="2F3B61F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）基金份额持有人大会通过的一般决议和特别决议，召集人应当自通过之日起</w:t>
      </w:r>
      <w:r>
        <w:rPr>
          <w:rFonts w:ascii="宋体" w:hAnsi="宋体"/>
          <w:color w:val="000000"/>
          <w:sz w:val="24"/>
        </w:rPr>
        <w:t>5</w:t>
      </w:r>
      <w:r>
        <w:rPr>
          <w:rFonts w:ascii="宋体" w:hAnsi="宋体" w:hint="eastAsia"/>
          <w:color w:val="000000"/>
          <w:sz w:val="24"/>
        </w:rPr>
        <w:t>日内报中国证监会核准或者备案。基金份额持有人大会决定的事项自中国证监会依法核准或者出具无异议意见之日起生效，并在生效后方可执行。</w:t>
      </w:r>
    </w:p>
    <w:p w14:paraId="142B4D5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）生效的基金份额持有人大会决议对全体基金份额持有人、基金管理人、基金托管人均有约束力。基金管理人、基金托管人和基金份额持有人应当执行生效的基金份额持有人大会的决定。</w:t>
      </w:r>
    </w:p>
    <w:p w14:paraId="5C42534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）基金份额持有人大会决议应自生效之日起</w:t>
      </w:r>
      <w:r>
        <w:rPr>
          <w:rFonts w:ascii="宋体" w:hAnsi="宋体"/>
          <w:color w:val="000000"/>
          <w:sz w:val="24"/>
        </w:rPr>
        <w:t>2</w:t>
      </w:r>
      <w:r>
        <w:rPr>
          <w:rFonts w:ascii="宋体" w:hAnsi="宋体" w:hint="eastAsia"/>
          <w:color w:val="000000"/>
          <w:sz w:val="24"/>
        </w:rPr>
        <w:t>个工作日内在指定媒体公告。</w:t>
      </w:r>
    </w:p>
    <w:p w14:paraId="77809F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）如果采用通讯方式进行表决，在公告基金份额持有人大会决议时，必须将公证书全文、公证机关、公证员姓名等一同公告。</w:t>
      </w:r>
    </w:p>
    <w:p w14:paraId="1C826E94"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（三）</w:t>
      </w:r>
      <w:r>
        <w:rPr>
          <w:rFonts w:ascii="宋体" w:hAnsi="宋体" w:cs="宋体"/>
          <w:b/>
          <w:color w:val="000000"/>
          <w:kern w:val="0"/>
          <w:sz w:val="24"/>
        </w:rPr>
        <w:t>基金合同的变更与终止</w:t>
      </w:r>
    </w:p>
    <w:p w14:paraId="52D8F6B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1、基金合同的变更</w:t>
      </w:r>
    </w:p>
    <w:p w14:paraId="687D80E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p>
    <w:p w14:paraId="31C60CA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（2）但出现下列情况时，可不经基金份额持有人大会决议，由基金管理人和基金托管人同意变更后公布经修订的基金合同，并报中国证监会备案：</w:t>
      </w:r>
    </w:p>
    <w:p w14:paraId="15DF74F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调低基金管理费、基金托管费等其他应由基金或基金份额持有人承担的费用；</w:t>
      </w:r>
    </w:p>
    <w:p w14:paraId="3897514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法律法规要求增加的基金费用的收取；</w:t>
      </w:r>
    </w:p>
    <w:p w14:paraId="2016861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在法律法规和本基金合同规定的范围内调整基金的申购费率、调低赎回费率、变更或增加收费方式；</w:t>
      </w:r>
    </w:p>
    <w:p w14:paraId="1B23AE2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因相应的法律法规、深圳证券交易所或者注册登记机构的相关业务规则发生变动必须对基金合同进行修改；</w:t>
      </w:r>
    </w:p>
    <w:p w14:paraId="42DDAB3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基金合同的修改不涉及本基金合同当事人权利义务关系发生重大变化；</w:t>
      </w:r>
    </w:p>
    <w:p w14:paraId="4CFD758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基金合同的修改对基金份额持有人利益无实质性不利影响；</w:t>
      </w:r>
    </w:p>
    <w:p w14:paraId="3291B59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7)按照法律法规或本基金合同规定不需召开基金份额持有人大会的其他情形。</w:t>
      </w:r>
    </w:p>
    <w:p w14:paraId="1AF173D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2、基金合同的终止</w:t>
      </w:r>
    </w:p>
    <w:p w14:paraId="3BF6129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有下列情形之一的，本基金合同经中国证监会核准后将终止：</w:t>
      </w:r>
    </w:p>
    <w:p w14:paraId="6A330A2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）基金份额持有人大会决定终止的；</w:t>
      </w:r>
    </w:p>
    <w:p w14:paraId="4318A2C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）基金管理人职责终止，而在</w:t>
      </w:r>
      <w:r>
        <w:rPr>
          <w:rFonts w:ascii="宋体" w:hAnsi="宋体"/>
          <w:color w:val="000000"/>
          <w:sz w:val="24"/>
        </w:rPr>
        <w:t>6</w:t>
      </w:r>
      <w:r>
        <w:rPr>
          <w:rFonts w:ascii="宋体" w:hAnsi="宋体" w:hint="eastAsia"/>
          <w:color w:val="000000"/>
          <w:sz w:val="24"/>
        </w:rPr>
        <w:t>个月内没有新的基金管理人承接的；</w:t>
      </w:r>
    </w:p>
    <w:p w14:paraId="232A74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）基金托管人职责终止，而在</w:t>
      </w:r>
      <w:r>
        <w:rPr>
          <w:rFonts w:ascii="宋体" w:hAnsi="宋体"/>
          <w:color w:val="000000"/>
          <w:sz w:val="24"/>
        </w:rPr>
        <w:t>6</w:t>
      </w:r>
      <w:r>
        <w:rPr>
          <w:rFonts w:ascii="宋体" w:hAnsi="宋体" w:hint="eastAsia"/>
          <w:color w:val="000000"/>
          <w:sz w:val="24"/>
        </w:rPr>
        <w:t>个月内没有新的基金托管人承接的；</w:t>
      </w:r>
    </w:p>
    <w:p w14:paraId="2EBABD0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）相关法律法规和中国证监会规定的其他情况。</w:t>
      </w:r>
    </w:p>
    <w:p w14:paraId="4CF28019"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（四）</w:t>
      </w:r>
      <w:r>
        <w:rPr>
          <w:rFonts w:ascii="宋体" w:hAnsi="宋体" w:cs="宋体"/>
          <w:b/>
          <w:color w:val="000000"/>
          <w:kern w:val="0"/>
          <w:sz w:val="24"/>
        </w:rPr>
        <w:t>争议的</w:t>
      </w:r>
      <w:r>
        <w:rPr>
          <w:rFonts w:ascii="宋体" w:hAnsi="宋体" w:cs="宋体" w:hint="eastAsia"/>
          <w:b/>
          <w:color w:val="000000"/>
          <w:kern w:val="0"/>
          <w:sz w:val="24"/>
        </w:rPr>
        <w:t>处理</w:t>
      </w:r>
    </w:p>
    <w:p w14:paraId="0E290EA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5824191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争议处理期间，基金合同当事人应恪守各自的职责，继续忠实、勤勉、尽责地履行基金合同规定的义务，维护基金份额持有人的合法权益。</w:t>
      </w:r>
    </w:p>
    <w:p w14:paraId="7BE4AF2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本基金合同适用中华人民共和国法律并从其解释。</w:t>
      </w:r>
    </w:p>
    <w:p w14:paraId="0F202C6F"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（五）</w:t>
      </w:r>
      <w:r>
        <w:rPr>
          <w:rFonts w:ascii="宋体" w:hAnsi="宋体" w:cs="宋体"/>
          <w:b/>
          <w:color w:val="000000"/>
          <w:kern w:val="0"/>
          <w:sz w:val="24"/>
        </w:rPr>
        <w:t xml:space="preserve">基金合同存放及投资者取得基金合同的方式 </w:t>
      </w:r>
    </w:p>
    <w:p w14:paraId="605559E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本基金合同正本一式六份，除上报相关监管部门两份外，基金管理人和基金托管人各持有两份。每份均具有同等的法律效力。</w:t>
      </w:r>
    </w:p>
    <w:p w14:paraId="4566692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本基金合同可印制成册，供基金投资者在基金管理人和基金托管人办公场所查阅。基金合同条款及内容应以</w:t>
      </w:r>
      <w:r>
        <w:rPr>
          <w:rFonts w:ascii="宋体" w:hAnsi="宋体" w:hint="eastAsia"/>
          <w:color w:val="000000"/>
          <w:kern w:val="0"/>
          <w:sz w:val="24"/>
        </w:rPr>
        <w:t>基金合同正本为准。</w:t>
      </w:r>
    </w:p>
    <w:p w14:paraId="04DDCC07" w14:textId="77777777" w:rsidR="00CF57A4" w:rsidRDefault="00CF57A4">
      <w:pPr>
        <w:spacing w:line="360" w:lineRule="auto"/>
        <w:ind w:firstLineChars="200" w:firstLine="480"/>
        <w:rPr>
          <w:rFonts w:ascii="宋体" w:hAnsi="宋体"/>
          <w:color w:val="000000"/>
          <w:sz w:val="24"/>
          <w:szCs w:val="21"/>
        </w:rPr>
      </w:pPr>
    </w:p>
    <w:p w14:paraId="4BE8D281" w14:textId="77777777" w:rsidR="00CF57A4" w:rsidRDefault="00CF57A4">
      <w:pPr>
        <w:spacing w:line="360" w:lineRule="auto"/>
        <w:ind w:firstLineChars="200" w:firstLine="480"/>
        <w:rPr>
          <w:rFonts w:ascii="宋体" w:hAnsi="宋体"/>
          <w:color w:val="000000"/>
          <w:sz w:val="24"/>
          <w:szCs w:val="21"/>
        </w:rPr>
      </w:pPr>
    </w:p>
    <w:p w14:paraId="3DE06DEA" w14:textId="77777777" w:rsidR="00CF57A4" w:rsidRDefault="00B13D46">
      <w:pPr>
        <w:pStyle w:val="af1"/>
        <w:rPr>
          <w:rFonts w:eastAsia="黑体"/>
          <w:color w:val="000000"/>
          <w:kern w:val="0"/>
          <w:sz w:val="30"/>
        </w:rPr>
      </w:pPr>
      <w:bookmarkStart w:id="165" w:name="_Toc109537399"/>
      <w:r>
        <w:rPr>
          <w:rFonts w:eastAsia="黑体"/>
          <w:color w:val="000000"/>
          <w:kern w:val="0"/>
          <w:sz w:val="30"/>
        </w:rPr>
        <w:br w:type="page"/>
      </w:r>
      <w:bookmarkStart w:id="166" w:name="_Toc320704086"/>
      <w:bookmarkStart w:id="167" w:name="_Toc320704373"/>
      <w:bookmarkStart w:id="168" w:name="_Toc322002737"/>
      <w:bookmarkStart w:id="169" w:name="_Toc322519888"/>
      <w:bookmarkStart w:id="170" w:name="_Toc320703962"/>
      <w:bookmarkStart w:id="171" w:name="_Toc320704013"/>
      <w:r>
        <w:rPr>
          <w:rFonts w:eastAsia="黑体" w:hint="eastAsia"/>
          <w:color w:val="000000"/>
          <w:kern w:val="0"/>
          <w:sz w:val="30"/>
        </w:rPr>
        <w:t>二十一、托管协议的内容摘要</w:t>
      </w:r>
      <w:bookmarkEnd w:id="165"/>
      <w:bookmarkEnd w:id="166"/>
      <w:bookmarkEnd w:id="167"/>
      <w:bookmarkEnd w:id="168"/>
      <w:bookmarkEnd w:id="169"/>
      <w:bookmarkEnd w:id="170"/>
      <w:bookmarkEnd w:id="171"/>
    </w:p>
    <w:p w14:paraId="65E575AF"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w:t>
      </w:r>
      <w:r>
        <w:rPr>
          <w:rFonts w:ascii="宋体" w:hAnsi="宋体" w:cs="宋体"/>
          <w:b/>
          <w:color w:val="000000"/>
          <w:kern w:val="0"/>
          <w:sz w:val="24"/>
        </w:rPr>
        <w:t>一</w:t>
      </w:r>
      <w:r>
        <w:rPr>
          <w:rFonts w:ascii="宋体" w:hAnsi="宋体" w:cs="宋体" w:hint="eastAsia"/>
          <w:b/>
          <w:color w:val="000000"/>
          <w:kern w:val="0"/>
          <w:sz w:val="24"/>
        </w:rPr>
        <w:t>）</w:t>
      </w:r>
      <w:r>
        <w:rPr>
          <w:rFonts w:ascii="宋体" w:hAnsi="宋体" w:cs="宋体"/>
          <w:b/>
          <w:color w:val="000000"/>
          <w:kern w:val="0"/>
          <w:sz w:val="24"/>
        </w:rPr>
        <w:t xml:space="preserve">托管协议当事人 </w:t>
      </w:r>
    </w:p>
    <w:p w14:paraId="2EE0A5F3" w14:textId="77777777" w:rsidR="00CF57A4" w:rsidRDefault="00B13D46">
      <w:pPr>
        <w:spacing w:line="360" w:lineRule="auto"/>
        <w:ind w:firstLine="420"/>
        <w:rPr>
          <w:rFonts w:ascii="宋体" w:hAnsi="宋体"/>
          <w:sz w:val="24"/>
        </w:rPr>
      </w:pPr>
      <w:bookmarkStart w:id="172" w:name="_Toc320704014"/>
      <w:bookmarkStart w:id="173" w:name="_Toc320704087"/>
      <w:bookmarkStart w:id="174" w:name="_Toc320703963"/>
      <w:r>
        <w:rPr>
          <w:rFonts w:ascii="宋体" w:hAnsi="宋体" w:hint="eastAsia"/>
          <w:sz w:val="24"/>
        </w:rPr>
        <w:t>1、</w:t>
      </w:r>
      <w:r>
        <w:rPr>
          <w:rFonts w:ascii="宋体" w:hAnsi="宋体"/>
          <w:sz w:val="24"/>
        </w:rPr>
        <w:t>基金管理人</w:t>
      </w:r>
      <w:bookmarkEnd w:id="172"/>
      <w:bookmarkEnd w:id="173"/>
      <w:bookmarkEnd w:id="174"/>
    </w:p>
    <w:p w14:paraId="7B4B19EA" w14:textId="77777777" w:rsidR="00CF57A4" w:rsidRDefault="00B13D46">
      <w:pPr>
        <w:spacing w:line="360" w:lineRule="auto"/>
        <w:ind w:firstLine="420"/>
        <w:rPr>
          <w:rFonts w:ascii="宋体" w:hAnsi="宋体"/>
          <w:sz w:val="24"/>
        </w:rPr>
      </w:pPr>
      <w:r>
        <w:rPr>
          <w:rFonts w:ascii="宋体" w:hAnsi="宋体"/>
          <w:sz w:val="24"/>
        </w:rPr>
        <w:t>名称：</w:t>
      </w:r>
      <w:r>
        <w:rPr>
          <w:rFonts w:ascii="宋体" w:hAnsi="宋体" w:hint="eastAsia"/>
          <w:sz w:val="24"/>
        </w:rPr>
        <w:t>交银施罗德基金管理有限公司</w:t>
      </w:r>
    </w:p>
    <w:p w14:paraId="0B2E2085" w14:textId="77777777" w:rsidR="00CF57A4" w:rsidRDefault="00B13D46">
      <w:pPr>
        <w:spacing w:line="360" w:lineRule="auto"/>
        <w:ind w:firstLine="420"/>
        <w:rPr>
          <w:rFonts w:ascii="宋体" w:hAnsi="宋体"/>
          <w:sz w:val="24"/>
        </w:rPr>
      </w:pPr>
      <w:r>
        <w:rPr>
          <w:rFonts w:ascii="宋体" w:hAnsi="宋体"/>
          <w:sz w:val="24"/>
        </w:rPr>
        <w:t>注册地址：</w:t>
      </w:r>
      <w:r>
        <w:rPr>
          <w:rFonts w:ascii="宋体" w:hAnsi="宋体" w:hint="eastAsia"/>
          <w:sz w:val="24"/>
        </w:rPr>
        <w:t>上海市浦东新区银城中路188号交通银行大楼二层（裙）</w:t>
      </w:r>
    </w:p>
    <w:p w14:paraId="03A24132" w14:textId="77777777" w:rsidR="00CF57A4" w:rsidRDefault="00B13D46">
      <w:pPr>
        <w:spacing w:line="360" w:lineRule="auto"/>
        <w:ind w:firstLine="420"/>
        <w:rPr>
          <w:rFonts w:ascii="宋体" w:hAnsi="宋体"/>
          <w:sz w:val="24"/>
        </w:rPr>
      </w:pPr>
      <w:r>
        <w:rPr>
          <w:rFonts w:ascii="宋体" w:hAnsi="宋体"/>
          <w:sz w:val="24"/>
        </w:rPr>
        <w:t>办公地址：</w:t>
      </w:r>
      <w:r>
        <w:rPr>
          <w:rFonts w:ascii="宋体" w:hAnsi="宋体" w:cs="宋体" w:hint="eastAsia"/>
          <w:kern w:val="0"/>
          <w:sz w:val="24"/>
        </w:rPr>
        <w:t>上海</w:t>
      </w:r>
      <w:r w:rsidR="00705196" w:rsidRPr="00705196">
        <w:rPr>
          <w:rFonts w:ascii="宋体" w:hAnsi="宋体" w:cs="宋体" w:hint="eastAsia"/>
          <w:kern w:val="0"/>
          <w:sz w:val="24"/>
        </w:rPr>
        <w:t>市</w:t>
      </w:r>
      <w:r>
        <w:rPr>
          <w:rFonts w:ascii="宋体" w:hAnsi="宋体" w:cs="宋体" w:hint="eastAsia"/>
          <w:kern w:val="0"/>
          <w:sz w:val="24"/>
        </w:rPr>
        <w:t>浦东新区世纪大道8号国金中心二期21-22楼</w:t>
      </w:r>
    </w:p>
    <w:p w14:paraId="02ABDB75" w14:textId="77777777" w:rsidR="00CF57A4" w:rsidRDefault="00B13D46">
      <w:pPr>
        <w:spacing w:line="360" w:lineRule="auto"/>
        <w:ind w:firstLine="420"/>
        <w:rPr>
          <w:rFonts w:ascii="宋体" w:hAnsi="宋体"/>
          <w:sz w:val="24"/>
        </w:rPr>
      </w:pPr>
      <w:r>
        <w:rPr>
          <w:rFonts w:ascii="宋体" w:hAnsi="宋体"/>
          <w:sz w:val="24"/>
        </w:rPr>
        <w:t>邮政编码：</w:t>
      </w:r>
      <w:r>
        <w:rPr>
          <w:rFonts w:ascii="宋体" w:hAnsi="宋体" w:hint="eastAsia"/>
          <w:sz w:val="24"/>
        </w:rPr>
        <w:t>200120</w:t>
      </w:r>
    </w:p>
    <w:p w14:paraId="160EC523" w14:textId="77777777" w:rsidR="00CF57A4" w:rsidRDefault="00B13D46">
      <w:pPr>
        <w:spacing w:line="360" w:lineRule="auto"/>
        <w:ind w:firstLine="420"/>
        <w:rPr>
          <w:rFonts w:ascii="宋体" w:hAnsi="宋体"/>
          <w:sz w:val="24"/>
        </w:rPr>
      </w:pPr>
      <w:r>
        <w:rPr>
          <w:rFonts w:ascii="宋体" w:hAnsi="宋体"/>
          <w:sz w:val="24"/>
        </w:rPr>
        <w:t>法定代表人</w:t>
      </w:r>
      <w:r>
        <w:rPr>
          <w:rFonts w:ascii="宋体" w:hAnsi="宋体" w:hint="eastAsia"/>
          <w:sz w:val="24"/>
        </w:rPr>
        <w:t>：</w:t>
      </w:r>
      <w:r>
        <w:rPr>
          <w:rFonts w:hint="eastAsia"/>
          <w:sz w:val="24"/>
        </w:rPr>
        <w:t>于亚利</w:t>
      </w:r>
    </w:p>
    <w:p w14:paraId="4FAD9AF2" w14:textId="77777777" w:rsidR="00CF57A4" w:rsidRDefault="00B13D46">
      <w:pPr>
        <w:spacing w:line="360" w:lineRule="auto"/>
        <w:ind w:firstLine="420"/>
        <w:rPr>
          <w:rFonts w:ascii="宋体" w:hAnsi="宋体"/>
          <w:sz w:val="24"/>
        </w:rPr>
      </w:pPr>
      <w:r>
        <w:rPr>
          <w:rFonts w:ascii="宋体" w:hAnsi="宋体"/>
          <w:sz w:val="24"/>
        </w:rPr>
        <w:t>成立日期：</w:t>
      </w:r>
      <w:r>
        <w:rPr>
          <w:rFonts w:ascii="宋体" w:hAnsi="宋体" w:hint="eastAsia"/>
          <w:sz w:val="24"/>
        </w:rPr>
        <w:t>2005年8月4日</w:t>
      </w:r>
    </w:p>
    <w:p w14:paraId="521E0E7B" w14:textId="77777777" w:rsidR="00CF57A4" w:rsidRDefault="00B13D46">
      <w:pPr>
        <w:spacing w:line="360" w:lineRule="auto"/>
        <w:ind w:firstLine="420"/>
        <w:rPr>
          <w:rFonts w:ascii="宋体" w:hAnsi="宋体"/>
          <w:sz w:val="24"/>
        </w:rPr>
      </w:pPr>
      <w:r>
        <w:rPr>
          <w:rFonts w:ascii="宋体" w:hAnsi="宋体"/>
          <w:sz w:val="24"/>
        </w:rPr>
        <w:t>批准设立机关及批准设立文号：中国证监会证监基</w:t>
      </w:r>
      <w:r>
        <w:rPr>
          <w:rFonts w:ascii="宋体" w:hAnsi="宋体" w:hint="eastAsia"/>
          <w:sz w:val="24"/>
        </w:rPr>
        <w:t>金</w:t>
      </w:r>
      <w:r>
        <w:rPr>
          <w:rFonts w:ascii="宋体" w:hAnsi="宋体"/>
          <w:sz w:val="24"/>
        </w:rPr>
        <w:t>字</w:t>
      </w:r>
      <w:r>
        <w:rPr>
          <w:rStyle w:val="read"/>
          <w:rFonts w:ascii="宋体" w:hAnsi="宋体" w:hint="eastAsia"/>
          <w:color w:val="000000"/>
          <w:sz w:val="24"/>
        </w:rPr>
        <w:t>[2005]128</w:t>
      </w:r>
      <w:r>
        <w:rPr>
          <w:rFonts w:ascii="宋体" w:hAnsi="宋体"/>
          <w:sz w:val="24"/>
        </w:rPr>
        <w:t>号</w:t>
      </w:r>
    </w:p>
    <w:p w14:paraId="661E52FB" w14:textId="77777777" w:rsidR="00CF57A4" w:rsidRDefault="00B13D46">
      <w:pPr>
        <w:spacing w:line="360" w:lineRule="auto"/>
        <w:ind w:firstLine="420"/>
        <w:rPr>
          <w:rFonts w:ascii="宋体" w:hAnsi="宋体"/>
          <w:sz w:val="24"/>
        </w:rPr>
      </w:pPr>
      <w:r>
        <w:rPr>
          <w:rFonts w:ascii="宋体" w:hAnsi="宋体"/>
          <w:sz w:val="24"/>
        </w:rPr>
        <w:t>组织形式：有限责任公司</w:t>
      </w:r>
    </w:p>
    <w:p w14:paraId="34626045" w14:textId="77777777" w:rsidR="00CF57A4" w:rsidRDefault="00B13D46">
      <w:pPr>
        <w:spacing w:line="360" w:lineRule="auto"/>
        <w:ind w:firstLine="420"/>
        <w:rPr>
          <w:rFonts w:ascii="宋体" w:hAnsi="宋体"/>
          <w:sz w:val="24"/>
        </w:rPr>
      </w:pPr>
      <w:r>
        <w:rPr>
          <w:rFonts w:ascii="宋体" w:hAnsi="宋体"/>
          <w:sz w:val="24"/>
        </w:rPr>
        <w:t>注册资本：</w:t>
      </w:r>
      <w:r>
        <w:rPr>
          <w:rFonts w:ascii="宋体" w:hAnsi="宋体" w:hint="eastAsia"/>
          <w:sz w:val="24"/>
        </w:rPr>
        <w:t>贰亿元人民币</w:t>
      </w:r>
    </w:p>
    <w:p w14:paraId="3D13FEEC" w14:textId="77777777" w:rsidR="00CF57A4" w:rsidRDefault="00B13D46">
      <w:pPr>
        <w:spacing w:line="360" w:lineRule="auto"/>
        <w:ind w:firstLine="420"/>
        <w:rPr>
          <w:rFonts w:ascii="宋体" w:hAnsi="宋体"/>
          <w:sz w:val="24"/>
        </w:rPr>
      </w:pPr>
      <w:r>
        <w:rPr>
          <w:rFonts w:ascii="宋体" w:hAnsi="宋体"/>
          <w:sz w:val="24"/>
        </w:rPr>
        <w:t>存续期间：</w:t>
      </w:r>
      <w:r>
        <w:rPr>
          <w:rFonts w:ascii="宋体" w:hAnsi="宋体" w:hint="eastAsia"/>
          <w:sz w:val="24"/>
        </w:rPr>
        <w:t>持续经营</w:t>
      </w:r>
    </w:p>
    <w:p w14:paraId="432784FE" w14:textId="77777777" w:rsidR="00CF57A4" w:rsidRDefault="00B13D46">
      <w:pPr>
        <w:spacing w:line="360" w:lineRule="auto"/>
        <w:ind w:firstLine="420"/>
        <w:rPr>
          <w:rFonts w:ascii="宋体" w:hAnsi="宋体" w:cs="Arial"/>
          <w:sz w:val="24"/>
        </w:rPr>
      </w:pPr>
      <w:r>
        <w:rPr>
          <w:rFonts w:ascii="宋体" w:hAnsi="宋体"/>
          <w:sz w:val="24"/>
        </w:rPr>
        <w:t>经营范围：</w:t>
      </w:r>
      <w:r>
        <w:rPr>
          <w:rFonts w:hint="eastAsia"/>
          <w:bCs/>
          <w:sz w:val="24"/>
        </w:rPr>
        <w:t>基金募集、基金销售、资产管理和中国证监会许可的其它业务。</w:t>
      </w:r>
    </w:p>
    <w:p w14:paraId="5E25D545" w14:textId="77777777" w:rsidR="00CF57A4" w:rsidRDefault="00B13D46">
      <w:pPr>
        <w:spacing w:line="360" w:lineRule="auto"/>
        <w:ind w:firstLine="420"/>
        <w:rPr>
          <w:rFonts w:ascii="宋体" w:hAnsi="宋体"/>
          <w:sz w:val="24"/>
        </w:rPr>
      </w:pPr>
      <w:bookmarkStart w:id="175" w:name="_Toc320703964"/>
      <w:bookmarkStart w:id="176" w:name="_Toc320704015"/>
      <w:bookmarkStart w:id="177" w:name="_Toc320704088"/>
      <w:r>
        <w:rPr>
          <w:rFonts w:ascii="宋体" w:hAnsi="宋体" w:hint="eastAsia"/>
          <w:sz w:val="24"/>
        </w:rPr>
        <w:t>2、</w:t>
      </w:r>
      <w:r>
        <w:rPr>
          <w:rFonts w:ascii="宋体" w:hAnsi="宋体"/>
          <w:sz w:val="24"/>
        </w:rPr>
        <w:t>基金托管人</w:t>
      </w:r>
      <w:bookmarkEnd w:id="175"/>
      <w:bookmarkEnd w:id="176"/>
      <w:bookmarkEnd w:id="177"/>
    </w:p>
    <w:p w14:paraId="6C739F77" w14:textId="77777777" w:rsidR="00CF57A4" w:rsidRDefault="00B13D46">
      <w:pPr>
        <w:spacing w:line="360" w:lineRule="auto"/>
        <w:ind w:firstLine="420"/>
        <w:rPr>
          <w:rFonts w:ascii="宋体" w:hAnsi="宋体"/>
          <w:sz w:val="24"/>
        </w:rPr>
      </w:pPr>
      <w:r>
        <w:rPr>
          <w:rFonts w:ascii="宋体" w:hAnsi="宋体"/>
          <w:sz w:val="24"/>
        </w:rPr>
        <w:t>名称：中国农业银行</w:t>
      </w:r>
      <w:r>
        <w:rPr>
          <w:rFonts w:ascii="宋体" w:hAnsi="宋体" w:hint="eastAsia"/>
          <w:sz w:val="24"/>
        </w:rPr>
        <w:t>股份有限公司</w:t>
      </w:r>
    </w:p>
    <w:p w14:paraId="2AB98B8C" w14:textId="77777777" w:rsidR="00CF57A4" w:rsidRDefault="00B13D46">
      <w:pPr>
        <w:spacing w:line="360" w:lineRule="auto"/>
        <w:ind w:firstLine="420"/>
        <w:rPr>
          <w:rFonts w:ascii="宋体" w:hAnsi="宋体"/>
          <w:sz w:val="24"/>
        </w:rPr>
      </w:pPr>
      <w:r>
        <w:rPr>
          <w:rFonts w:ascii="宋体" w:hAnsi="宋体"/>
          <w:sz w:val="24"/>
        </w:rPr>
        <w:t>注册地址：</w:t>
      </w:r>
      <w:r>
        <w:rPr>
          <w:rFonts w:ascii="宋体" w:hAnsi="宋体" w:hint="eastAsia"/>
          <w:sz w:val="24"/>
        </w:rPr>
        <w:t>北京市东城区建国门内大街69号</w:t>
      </w:r>
    </w:p>
    <w:p w14:paraId="2B2B4251" w14:textId="77777777" w:rsidR="00CF57A4" w:rsidRDefault="00B13D46">
      <w:pPr>
        <w:spacing w:line="360" w:lineRule="auto"/>
        <w:ind w:firstLine="420"/>
        <w:rPr>
          <w:rFonts w:ascii="宋体" w:hAnsi="宋体"/>
          <w:sz w:val="24"/>
        </w:rPr>
      </w:pPr>
      <w:r>
        <w:rPr>
          <w:rFonts w:ascii="宋体" w:hAnsi="宋体"/>
          <w:sz w:val="24"/>
        </w:rPr>
        <w:t>办公地址：</w:t>
      </w:r>
      <w:r>
        <w:rPr>
          <w:rFonts w:ascii="宋体" w:hAnsi="宋体" w:hint="eastAsia"/>
          <w:sz w:val="24"/>
        </w:rPr>
        <w:t>北京市西城区复兴门内大街28号凯晨世贸中心东座九层</w:t>
      </w:r>
    </w:p>
    <w:p w14:paraId="359BE9B4" w14:textId="77777777" w:rsidR="00CF57A4" w:rsidRDefault="00B13D46">
      <w:pPr>
        <w:spacing w:line="360" w:lineRule="auto"/>
        <w:ind w:firstLine="420"/>
        <w:rPr>
          <w:rFonts w:ascii="宋体" w:hAnsi="宋体"/>
          <w:sz w:val="24"/>
        </w:rPr>
      </w:pPr>
      <w:r>
        <w:rPr>
          <w:rFonts w:ascii="宋体" w:hAnsi="宋体"/>
          <w:sz w:val="24"/>
        </w:rPr>
        <w:t>邮政编码：1000</w:t>
      </w:r>
      <w:r>
        <w:rPr>
          <w:rFonts w:ascii="宋体" w:hAnsi="宋体" w:hint="eastAsia"/>
          <w:sz w:val="24"/>
        </w:rPr>
        <w:t>31</w:t>
      </w:r>
    </w:p>
    <w:p w14:paraId="396174C9" w14:textId="77777777" w:rsidR="00CF57A4" w:rsidRDefault="00B13D46">
      <w:pPr>
        <w:spacing w:line="360" w:lineRule="auto"/>
        <w:ind w:firstLine="420"/>
        <w:rPr>
          <w:rFonts w:ascii="宋体" w:hAnsi="宋体"/>
          <w:sz w:val="24"/>
        </w:rPr>
      </w:pPr>
      <w:r>
        <w:rPr>
          <w:rFonts w:ascii="宋体" w:hAnsi="宋体"/>
          <w:sz w:val="24"/>
        </w:rPr>
        <w:t>法定代表人：</w:t>
      </w:r>
      <w:r w:rsidR="00B8363A" w:rsidRPr="00E903A9">
        <w:rPr>
          <w:rFonts w:hAnsi="宋体" w:hint="eastAsia"/>
          <w:kern w:val="0"/>
          <w:sz w:val="24"/>
        </w:rPr>
        <w:t>周慕冰</w:t>
      </w:r>
    </w:p>
    <w:p w14:paraId="6ACA070D" w14:textId="77777777" w:rsidR="00CF57A4" w:rsidRDefault="00B13D46">
      <w:pPr>
        <w:spacing w:line="360" w:lineRule="auto"/>
        <w:ind w:firstLine="420"/>
        <w:rPr>
          <w:rFonts w:ascii="宋体" w:hAnsi="宋体"/>
          <w:sz w:val="24"/>
        </w:rPr>
      </w:pPr>
      <w:r>
        <w:rPr>
          <w:rFonts w:ascii="宋体" w:hAnsi="宋体"/>
          <w:sz w:val="24"/>
        </w:rPr>
        <w:t>成立</w:t>
      </w:r>
      <w:r>
        <w:rPr>
          <w:rFonts w:ascii="宋体" w:hAnsi="宋体" w:hint="eastAsia"/>
          <w:sz w:val="24"/>
        </w:rPr>
        <w:t>时间</w:t>
      </w:r>
      <w:r>
        <w:rPr>
          <w:rFonts w:ascii="宋体" w:hAnsi="宋体"/>
          <w:sz w:val="24"/>
        </w:rPr>
        <w:t>：</w:t>
      </w:r>
      <w:r>
        <w:rPr>
          <w:rFonts w:ascii="宋体" w:hAnsi="宋体" w:hint="eastAsia"/>
          <w:sz w:val="24"/>
        </w:rPr>
        <w:t>2009</w:t>
      </w:r>
      <w:r>
        <w:rPr>
          <w:rFonts w:ascii="宋体" w:hAnsi="宋体"/>
          <w:sz w:val="24"/>
        </w:rPr>
        <w:t>年</w:t>
      </w:r>
      <w:r>
        <w:rPr>
          <w:rFonts w:ascii="宋体" w:hAnsi="宋体" w:hint="eastAsia"/>
          <w:sz w:val="24"/>
        </w:rPr>
        <w:t>1</w:t>
      </w:r>
      <w:r>
        <w:rPr>
          <w:rFonts w:ascii="宋体" w:hAnsi="宋体"/>
          <w:sz w:val="24"/>
        </w:rPr>
        <w:t>月</w:t>
      </w:r>
      <w:r>
        <w:rPr>
          <w:rFonts w:ascii="宋体" w:hAnsi="宋体" w:hint="eastAsia"/>
          <w:sz w:val="24"/>
        </w:rPr>
        <w:t>15</w:t>
      </w:r>
      <w:r>
        <w:rPr>
          <w:rFonts w:ascii="宋体" w:hAnsi="宋体"/>
          <w:sz w:val="24"/>
        </w:rPr>
        <w:t>日</w:t>
      </w:r>
    </w:p>
    <w:p w14:paraId="637D7B3A" w14:textId="77777777" w:rsidR="00CF57A4" w:rsidRDefault="00B13D46">
      <w:pPr>
        <w:spacing w:line="360" w:lineRule="auto"/>
        <w:ind w:firstLine="420"/>
        <w:rPr>
          <w:rFonts w:ascii="宋体" w:hAnsi="宋体"/>
          <w:sz w:val="24"/>
        </w:rPr>
      </w:pPr>
      <w:r>
        <w:rPr>
          <w:rFonts w:ascii="宋体" w:hAnsi="宋体" w:hint="eastAsia"/>
          <w:sz w:val="24"/>
        </w:rPr>
        <w:t>基金托管资格批准文号：中国证监会证监基字[1998]23号</w:t>
      </w:r>
    </w:p>
    <w:p w14:paraId="5FED4380" w14:textId="77777777" w:rsidR="00CF57A4" w:rsidRDefault="00B13D46">
      <w:pPr>
        <w:spacing w:line="360" w:lineRule="auto"/>
        <w:ind w:firstLine="420"/>
        <w:rPr>
          <w:rFonts w:ascii="宋体" w:hAnsi="宋体"/>
          <w:sz w:val="24"/>
        </w:rPr>
      </w:pPr>
      <w:r>
        <w:rPr>
          <w:rFonts w:ascii="宋体" w:hAnsi="宋体"/>
          <w:sz w:val="24"/>
        </w:rPr>
        <w:t>注册</w:t>
      </w:r>
      <w:r>
        <w:rPr>
          <w:rFonts w:ascii="宋体" w:hAnsi="宋体" w:hint="eastAsia"/>
          <w:sz w:val="24"/>
        </w:rPr>
        <w:t>资本</w:t>
      </w:r>
      <w:r>
        <w:rPr>
          <w:rFonts w:ascii="宋体" w:hAnsi="宋体"/>
          <w:sz w:val="24"/>
        </w:rPr>
        <w:t>：</w:t>
      </w:r>
      <w:r>
        <w:rPr>
          <w:rFonts w:ascii="宋体" w:hAnsi="宋体" w:hint="eastAsia"/>
          <w:sz w:val="24"/>
        </w:rPr>
        <w:t>32,479,411.7万</w:t>
      </w:r>
      <w:r>
        <w:rPr>
          <w:rFonts w:ascii="宋体" w:hAnsi="宋体"/>
          <w:sz w:val="24"/>
        </w:rPr>
        <w:t>元人民币</w:t>
      </w:r>
    </w:p>
    <w:p w14:paraId="2C4360C4" w14:textId="77777777" w:rsidR="00CF57A4" w:rsidRDefault="00B13D46">
      <w:pPr>
        <w:spacing w:line="360" w:lineRule="auto"/>
        <w:ind w:firstLine="420"/>
        <w:rPr>
          <w:rFonts w:ascii="宋体" w:hAnsi="宋体"/>
          <w:sz w:val="24"/>
        </w:rPr>
      </w:pPr>
      <w:r>
        <w:rPr>
          <w:rFonts w:ascii="宋体" w:hAnsi="宋体"/>
          <w:sz w:val="24"/>
        </w:rPr>
        <w:t>存续期间：持续经营</w:t>
      </w:r>
    </w:p>
    <w:p w14:paraId="2FE3FBD2" w14:textId="77777777" w:rsidR="00CF57A4" w:rsidRDefault="00B13D46">
      <w:pPr>
        <w:spacing w:line="360" w:lineRule="auto"/>
        <w:ind w:firstLine="420"/>
        <w:rPr>
          <w:rFonts w:ascii="宋体" w:hAnsi="宋体"/>
          <w:sz w:val="24"/>
        </w:rPr>
      </w:pPr>
      <w:r>
        <w:rPr>
          <w:rFonts w:ascii="宋体" w:hAnsi="宋体"/>
          <w:sz w:val="24"/>
        </w:rPr>
        <w:t>经营范围：</w:t>
      </w:r>
      <w:r>
        <w:rPr>
          <w:rFonts w:ascii="宋体" w:hAnsi="宋体" w:hint="eastAsia"/>
          <w:sz w:val="24"/>
        </w:rPr>
        <w:t>吸收公众存款；发放短期、中期、长期贷款；办理国内外结</w:t>
      </w:r>
      <w:r>
        <w:rPr>
          <w:rFonts w:ascii="宋体" w:hAnsi="宋体"/>
          <w:sz w:val="24"/>
        </w:rPr>
        <w:t xml:space="preserve"> </w:t>
      </w:r>
      <w:r>
        <w:rPr>
          <w:rFonts w:ascii="宋体" w:hAnsi="宋体" w:hint="eastAsia"/>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宋体" w:hAnsi="宋体"/>
          <w:sz w:val="24"/>
        </w:rPr>
        <w:t xml:space="preserve"> </w:t>
      </w:r>
      <w:r>
        <w:rPr>
          <w:rFonts w:ascii="宋体" w:hAnsi="宋体" w:hint="eastAsia"/>
          <w:sz w:val="24"/>
        </w:rPr>
        <w:t>券投资托管业务；代理开放式基金业务；电话银行、手机银行、网上银行业务；金融衍生产品交易业务；经国务院银行业监督管理机构等监管部门批准的其他业务。</w:t>
      </w:r>
    </w:p>
    <w:p w14:paraId="58407F1B" w14:textId="77777777" w:rsidR="00CF57A4" w:rsidRDefault="00B13D46">
      <w:pPr>
        <w:spacing w:line="360" w:lineRule="auto"/>
        <w:ind w:firstLine="420"/>
        <w:rPr>
          <w:rFonts w:ascii="宋体" w:hAnsi="宋体"/>
          <w:b/>
          <w:kern w:val="0"/>
          <w:sz w:val="24"/>
        </w:rPr>
      </w:pPr>
      <w:r>
        <w:rPr>
          <w:rFonts w:ascii="宋体" w:hAnsi="宋体" w:hint="eastAsia"/>
          <w:b/>
          <w:kern w:val="0"/>
          <w:sz w:val="24"/>
        </w:rPr>
        <w:t>（二）基金托管人对基金管理人的业务监督和核查</w:t>
      </w:r>
    </w:p>
    <w:p w14:paraId="3D590427" w14:textId="77777777" w:rsidR="00CF57A4" w:rsidRDefault="00B13D46">
      <w:pPr>
        <w:spacing w:line="360" w:lineRule="auto"/>
        <w:ind w:firstLine="420"/>
        <w:rPr>
          <w:rFonts w:ascii="宋体" w:hAnsi="宋体"/>
          <w:sz w:val="24"/>
        </w:rPr>
      </w:pPr>
      <w:r>
        <w:rPr>
          <w:rFonts w:ascii="宋体" w:hAnsi="宋体" w:hint="eastAsia"/>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B0121BD" w14:textId="77777777" w:rsidR="00CF57A4" w:rsidRDefault="00B13D46">
      <w:pPr>
        <w:spacing w:line="360" w:lineRule="auto"/>
        <w:ind w:firstLine="420"/>
        <w:rPr>
          <w:rFonts w:ascii="宋体" w:hAnsi="宋体"/>
          <w:sz w:val="24"/>
        </w:rPr>
      </w:pPr>
      <w:r>
        <w:rPr>
          <w:rFonts w:ascii="宋体" w:hAnsi="宋体" w:hint="eastAsia"/>
          <w:sz w:val="24"/>
        </w:rPr>
        <w:t>本基金以深证300价值价格指数（简称“标的指数”）成份股、备选成份股为主要投资对象（含中小板股票和创业板股票及其他经中国证监会核准的上市股票），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157813C6" w14:textId="77777777" w:rsidR="00CF57A4" w:rsidRDefault="00B13D46">
      <w:pPr>
        <w:spacing w:line="360" w:lineRule="auto"/>
        <w:ind w:firstLine="420"/>
        <w:rPr>
          <w:rFonts w:ascii="宋体" w:hAnsi="宋体"/>
          <w:sz w:val="24"/>
        </w:rPr>
      </w:pPr>
      <w:r>
        <w:rPr>
          <w:rFonts w:ascii="宋体" w:hAnsi="宋体" w:hint="eastAsia"/>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3A9B4AAD" w14:textId="77777777" w:rsidR="00CF57A4" w:rsidRDefault="00B13D46">
      <w:pPr>
        <w:spacing w:line="360" w:lineRule="auto"/>
        <w:ind w:firstLine="420"/>
        <w:rPr>
          <w:rFonts w:ascii="宋体" w:hAnsi="宋体"/>
          <w:sz w:val="24"/>
        </w:rPr>
      </w:pPr>
      <w:r>
        <w:rPr>
          <w:rFonts w:ascii="宋体" w:hAnsi="宋体" w:hint="eastAsia"/>
          <w:sz w:val="24"/>
        </w:rPr>
        <w:t>2、基金托管人根据有关法律法规的规定及基金合同的约定，对基金投资、融资、融券比例进行监督。基金托管人按下述比例和调整期限进行监督：</w:t>
      </w:r>
    </w:p>
    <w:p w14:paraId="728CAE14" w14:textId="77777777" w:rsidR="00CF57A4" w:rsidRDefault="00B13D46">
      <w:pPr>
        <w:spacing w:line="360" w:lineRule="auto"/>
        <w:ind w:firstLine="420"/>
        <w:rPr>
          <w:rFonts w:ascii="宋体" w:hAnsi="宋体"/>
          <w:sz w:val="24"/>
        </w:rPr>
      </w:pPr>
      <w:r>
        <w:rPr>
          <w:rFonts w:ascii="宋体" w:hAnsi="宋体" w:hint="eastAsia"/>
          <w:sz w:val="24"/>
        </w:rPr>
        <w:t>（1）进入全国银行间同业市场的债券回购融入的资金余额不超过基金资产净值的40%。债券回购最长期限为１年，债券回购到期后不得展期；</w:t>
      </w:r>
    </w:p>
    <w:p w14:paraId="19FF304D" w14:textId="77777777" w:rsidR="00CF57A4" w:rsidRDefault="00B13D46">
      <w:pPr>
        <w:spacing w:line="360" w:lineRule="auto"/>
        <w:ind w:firstLine="420"/>
        <w:rPr>
          <w:rFonts w:ascii="宋体" w:hAnsi="宋体"/>
          <w:sz w:val="24"/>
        </w:rPr>
      </w:pPr>
      <w:r>
        <w:rPr>
          <w:rFonts w:ascii="宋体" w:hAnsi="宋体" w:hint="eastAsia"/>
          <w:sz w:val="24"/>
        </w:rPr>
        <w:t>（2）本基金参与股票发行申购，本基金所申报的金额不超过本基金的总资产，本基金所申报的股票数量不超过拟发行股票公司本次发行股票的总量；</w:t>
      </w:r>
    </w:p>
    <w:p w14:paraId="6DECB756" w14:textId="77777777" w:rsidR="00CF57A4" w:rsidRDefault="00B13D46">
      <w:pPr>
        <w:widowControl/>
        <w:spacing w:line="360" w:lineRule="auto"/>
        <w:ind w:firstLineChars="200" w:firstLine="480"/>
        <w:rPr>
          <w:rFonts w:ascii="宋体" w:hAnsi="宋体"/>
          <w:color w:val="000000"/>
          <w:sz w:val="24"/>
        </w:rPr>
      </w:pPr>
      <w:r>
        <w:rPr>
          <w:rFonts w:ascii="宋体" w:hAnsi="宋体" w:hint="eastAsia"/>
          <w:color w:val="000000"/>
          <w:sz w:val="24"/>
        </w:rPr>
        <w:t>（3）本基金投资权证，在任何交易日买入权证的总金额，不得超过上一交易日基金资产净值的0.5%；本基金持有的全部权证，其市值不得超过基金资产净值的3%；本基金与本基金管理人管理的其他基金持有的同一权证，不得超过该权证的10%；法律法规或监管部门另有规定的，遵从其规定；</w:t>
      </w:r>
    </w:p>
    <w:p w14:paraId="2D425561" w14:textId="77777777" w:rsidR="00CF57A4" w:rsidRDefault="00B13D46">
      <w:pPr>
        <w:spacing w:line="360" w:lineRule="auto"/>
        <w:ind w:firstLine="420"/>
        <w:rPr>
          <w:rFonts w:ascii="宋体" w:hAnsi="宋体"/>
          <w:sz w:val="24"/>
        </w:rPr>
      </w:pPr>
      <w:r>
        <w:rPr>
          <w:rFonts w:ascii="宋体" w:hAnsi="宋体" w:hint="eastAsia"/>
          <w:sz w:val="24"/>
        </w:rPr>
        <w:t>（4）本基金持有一家公司发行的流通受限证券，其市值不得超过基金资产净值的2%；本基金持有的所有流通受限证券，其市值不得超过该基金资产净值的15%；</w:t>
      </w:r>
    </w:p>
    <w:p w14:paraId="64D23CE2" w14:textId="77777777" w:rsidR="00CF57A4" w:rsidRDefault="00B13D46">
      <w:pPr>
        <w:spacing w:line="360" w:lineRule="auto"/>
        <w:ind w:firstLine="420"/>
        <w:rPr>
          <w:rFonts w:ascii="宋体" w:hAnsi="宋体"/>
          <w:sz w:val="24"/>
        </w:rPr>
      </w:pPr>
      <w:r>
        <w:rPr>
          <w:rFonts w:ascii="宋体" w:hAnsi="宋体" w:hint="eastAsia"/>
          <w:sz w:val="24"/>
        </w:rPr>
        <w:t>（5）本基金不得违反基金合同中有关投资范围、投资策略、投资比例的规定；</w:t>
      </w:r>
    </w:p>
    <w:p w14:paraId="7076915A" w14:textId="77777777" w:rsidR="00CF57A4" w:rsidRDefault="00B13D46">
      <w:pPr>
        <w:spacing w:line="360" w:lineRule="auto"/>
        <w:ind w:firstLine="420"/>
        <w:rPr>
          <w:rFonts w:ascii="宋体" w:hAnsi="宋体"/>
          <w:sz w:val="24"/>
        </w:rPr>
      </w:pPr>
      <w:r>
        <w:rPr>
          <w:rFonts w:ascii="宋体" w:hAnsi="宋体" w:hint="eastAsia"/>
          <w:sz w:val="24"/>
        </w:rPr>
        <w:t>（6）法律法规或监管部门对上述比例限制另有规定的，从其规定。</w:t>
      </w:r>
    </w:p>
    <w:p w14:paraId="0FB30F14" w14:textId="77777777" w:rsidR="00CF57A4" w:rsidRDefault="00B13D46">
      <w:pPr>
        <w:spacing w:line="360" w:lineRule="auto"/>
        <w:ind w:firstLine="420"/>
        <w:rPr>
          <w:rFonts w:ascii="宋体" w:hAnsi="宋体"/>
          <w:sz w:val="24"/>
        </w:rPr>
      </w:pPr>
      <w:r>
        <w:rPr>
          <w:rFonts w:ascii="宋体" w:hAnsi="宋体" w:hint="eastAsia"/>
          <w:sz w:val="24"/>
        </w:rPr>
        <w:t>基金管理人应当自基金合同生效之日起三个月内使基金的投资组合比例符合基金合同的约定。在符合相关法律法规规定的前提下，因证券市场波动、上市公司合并、基金规模变动、标的指数成分股调整、基金申购或赎回带来现金等基金管理人之外的因素致使基金投资组合比例不符合上述规定的投资比例的，基金管理人应当在10个交易日内进行调整。法律法规或监管部门另有规定的，从其规定。</w:t>
      </w:r>
    </w:p>
    <w:p w14:paraId="63561C99" w14:textId="77777777" w:rsidR="00CF57A4" w:rsidRDefault="00B13D46">
      <w:pPr>
        <w:spacing w:line="360" w:lineRule="auto"/>
        <w:ind w:firstLine="420"/>
        <w:rPr>
          <w:rFonts w:ascii="宋体" w:hAnsi="宋体"/>
          <w:sz w:val="24"/>
        </w:rPr>
      </w:pPr>
      <w:r>
        <w:rPr>
          <w:rFonts w:ascii="宋体" w:hAnsi="宋体" w:hint="eastAsia"/>
          <w:sz w:val="24"/>
        </w:rPr>
        <w:t>若法律法规或监管部门对上述约定的投资组合比例限制规定进行变更的，以变更后的规定为准；若法律法规或监管部门取消上述限制，在履行适当程序后，本基金投资可不受上述规定限制。</w:t>
      </w:r>
    </w:p>
    <w:p w14:paraId="79940B78" w14:textId="77777777" w:rsidR="00CF57A4" w:rsidRDefault="00B13D46">
      <w:pPr>
        <w:spacing w:line="360" w:lineRule="auto"/>
        <w:ind w:firstLine="420"/>
        <w:rPr>
          <w:rFonts w:ascii="宋体" w:hAnsi="宋体"/>
          <w:sz w:val="24"/>
        </w:rPr>
      </w:pPr>
      <w:r>
        <w:rPr>
          <w:rFonts w:ascii="宋体" w:hAnsi="宋体" w:hint="eastAsia"/>
          <w:sz w:val="24"/>
        </w:rPr>
        <w:t>基金托管人对基金投资的监督和检查自基金合同生效之日起开始。</w:t>
      </w:r>
    </w:p>
    <w:p w14:paraId="3F88FE65" w14:textId="77777777" w:rsidR="00CF57A4" w:rsidRDefault="00B13D46">
      <w:pPr>
        <w:spacing w:line="360" w:lineRule="auto"/>
        <w:ind w:firstLine="420"/>
        <w:rPr>
          <w:rFonts w:ascii="宋体" w:hAnsi="宋体"/>
          <w:sz w:val="24"/>
        </w:rPr>
      </w:pPr>
      <w:r>
        <w:rPr>
          <w:rFonts w:ascii="宋体" w:hAnsi="宋体" w:hint="eastAsia"/>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05942FA7" w14:textId="77777777" w:rsidR="00CF57A4" w:rsidRDefault="00B13D46">
      <w:pPr>
        <w:spacing w:line="360" w:lineRule="auto"/>
        <w:ind w:firstLine="420"/>
        <w:rPr>
          <w:rFonts w:ascii="宋体" w:hAnsi="宋体"/>
          <w:sz w:val="24"/>
        </w:rPr>
      </w:pPr>
      <w:r>
        <w:rPr>
          <w:rFonts w:ascii="宋体" w:hAnsi="宋体" w:hint="eastAsia"/>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14:paraId="20F4CDAC" w14:textId="77777777" w:rsidR="00CF57A4" w:rsidRDefault="00B13D46">
      <w:pPr>
        <w:spacing w:line="360" w:lineRule="auto"/>
        <w:ind w:firstLine="420"/>
        <w:rPr>
          <w:rFonts w:ascii="宋体" w:hAnsi="宋体"/>
          <w:sz w:val="24"/>
        </w:rPr>
      </w:pPr>
      <w:r>
        <w:rPr>
          <w:rFonts w:ascii="宋体" w:hAnsi="宋体" w:hint="eastAsia"/>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6A82F535" w14:textId="77777777" w:rsidR="00CF57A4" w:rsidRDefault="00B13D46">
      <w:pPr>
        <w:spacing w:line="360" w:lineRule="auto"/>
        <w:ind w:firstLine="420"/>
        <w:rPr>
          <w:rFonts w:ascii="宋体" w:hAnsi="宋体"/>
          <w:sz w:val="24"/>
        </w:rPr>
      </w:pPr>
      <w:r>
        <w:rPr>
          <w:rFonts w:ascii="宋体" w:hAnsi="宋体" w:hint="eastAsia"/>
          <w:sz w:val="24"/>
        </w:rPr>
        <w:t>5、基金托管人根据有关法律法规的规定及基金合同的约定，对基金管理人选择存款银行进行监督。</w:t>
      </w:r>
    </w:p>
    <w:p w14:paraId="3D05D529" w14:textId="77777777" w:rsidR="00CF57A4" w:rsidRDefault="00B13D46">
      <w:pPr>
        <w:spacing w:line="360" w:lineRule="auto"/>
        <w:ind w:firstLine="420"/>
        <w:rPr>
          <w:rFonts w:ascii="宋体" w:hAnsi="宋体"/>
          <w:sz w:val="24"/>
        </w:rPr>
      </w:pPr>
      <w:r>
        <w:rPr>
          <w:rFonts w:ascii="宋体" w:hAnsi="宋体" w:hint="eastAsia"/>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23CF56BF" w14:textId="77777777" w:rsidR="00CF57A4" w:rsidRDefault="00B13D46">
      <w:pPr>
        <w:spacing w:line="360" w:lineRule="auto"/>
        <w:ind w:firstLine="420"/>
        <w:rPr>
          <w:rFonts w:ascii="宋体" w:hAnsi="宋体"/>
          <w:sz w:val="24"/>
        </w:rPr>
      </w:pPr>
      <w:r>
        <w:rPr>
          <w:rFonts w:ascii="宋体" w:hAnsi="宋体" w:hint="eastAsia"/>
          <w:sz w:val="24"/>
        </w:rPr>
        <w:t>本基金投资银行存款应符合如下规定：</w:t>
      </w:r>
    </w:p>
    <w:p w14:paraId="643F907C" w14:textId="77777777" w:rsidR="00CF57A4" w:rsidRDefault="00B13D46">
      <w:pPr>
        <w:spacing w:line="360" w:lineRule="auto"/>
        <w:ind w:firstLine="420"/>
        <w:rPr>
          <w:rFonts w:ascii="宋体" w:hAnsi="宋体"/>
          <w:sz w:val="24"/>
        </w:rPr>
      </w:pPr>
      <w:r>
        <w:rPr>
          <w:rFonts w:ascii="宋体" w:hAnsi="宋体" w:hint="eastAsia"/>
          <w:sz w:val="24"/>
        </w:rPr>
        <w:t>（1）基金管理人、基金托管人应当与存款银行建立定期对账机制，确保基金银行存款业务账目及核算的真实、准确。</w:t>
      </w:r>
    </w:p>
    <w:p w14:paraId="7596E09A" w14:textId="77777777" w:rsidR="00CF57A4" w:rsidRDefault="00B13D46">
      <w:pPr>
        <w:spacing w:line="360" w:lineRule="auto"/>
        <w:ind w:firstLine="420"/>
        <w:rPr>
          <w:rFonts w:ascii="宋体" w:hAnsi="宋体"/>
          <w:sz w:val="24"/>
        </w:rPr>
      </w:pPr>
      <w:r>
        <w:rPr>
          <w:rFonts w:ascii="宋体" w:hAnsi="宋体" w:hint="eastAsia"/>
          <w:sz w:val="24"/>
        </w:rPr>
        <w:t>（2）基金托管人应加强对基金银行存款业务的监督与核查，严格审查、复核相关协议、账户资料、投资指令、存款证实书等有关文件，切实履行托管职责。</w:t>
      </w:r>
    </w:p>
    <w:p w14:paraId="383361F1" w14:textId="77777777" w:rsidR="00CF57A4" w:rsidRDefault="00B13D46">
      <w:pPr>
        <w:spacing w:line="360" w:lineRule="auto"/>
        <w:ind w:firstLine="420"/>
        <w:rPr>
          <w:rFonts w:ascii="宋体" w:hAnsi="宋体"/>
          <w:sz w:val="24"/>
        </w:rPr>
      </w:pPr>
      <w:r>
        <w:rPr>
          <w:rFonts w:ascii="宋体" w:hAnsi="宋体" w:hint="eastAsia"/>
          <w:sz w:val="24"/>
        </w:rPr>
        <w:t>（3）基金管理人与基金托管人在开展基金存款业务时，应严格遵守《基金法》、《运作办法》等有关法律法规，以及国家有关账户管理、利率管理、支付结算等的各项规定。</w:t>
      </w:r>
    </w:p>
    <w:p w14:paraId="264126E8" w14:textId="77777777" w:rsidR="00CF57A4" w:rsidRDefault="00B13D46">
      <w:pPr>
        <w:spacing w:line="360" w:lineRule="auto"/>
        <w:ind w:firstLine="420"/>
        <w:rPr>
          <w:rFonts w:ascii="宋体" w:hAnsi="宋体"/>
          <w:sz w:val="24"/>
        </w:rPr>
      </w:pPr>
      <w:r>
        <w:rPr>
          <w:rFonts w:ascii="宋体" w:hAnsi="宋体" w:hint="eastAsia"/>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2C7E4948" w14:textId="77777777" w:rsidR="00CF57A4" w:rsidRDefault="00B13D46">
      <w:pPr>
        <w:spacing w:line="360" w:lineRule="auto"/>
        <w:ind w:firstLine="420"/>
        <w:rPr>
          <w:rFonts w:ascii="宋体" w:hAnsi="宋体"/>
          <w:sz w:val="24"/>
        </w:rPr>
      </w:pPr>
      <w:r>
        <w:rPr>
          <w:rFonts w:ascii="宋体" w:hAnsi="宋体" w:hint="eastAsia"/>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3CE0F13" w14:textId="77777777" w:rsidR="00CF57A4" w:rsidRDefault="00B13D46">
      <w:pPr>
        <w:spacing w:line="360" w:lineRule="auto"/>
        <w:ind w:firstLine="420"/>
        <w:rPr>
          <w:rFonts w:ascii="宋体" w:hAnsi="宋体"/>
          <w:sz w:val="24"/>
        </w:rPr>
      </w:pPr>
      <w:r>
        <w:rPr>
          <w:rFonts w:ascii="宋体" w:hAnsi="宋体" w:hint="eastAsia"/>
          <w:sz w:val="24"/>
        </w:rPr>
        <w:t>如果基金管理人未经基金托管人的审核擅自将不实的业绩表现数据印制在宣传推介材料上，则基金托管人对此不承担任何责任，并将在发现后立即报告中国证监会。</w:t>
      </w:r>
    </w:p>
    <w:p w14:paraId="1324FD0F" w14:textId="77777777" w:rsidR="00CF57A4" w:rsidRDefault="00B13D46">
      <w:pPr>
        <w:spacing w:line="360" w:lineRule="auto"/>
        <w:ind w:firstLine="420"/>
        <w:rPr>
          <w:rFonts w:ascii="宋体" w:hAnsi="宋体"/>
          <w:sz w:val="24"/>
        </w:rPr>
      </w:pPr>
      <w:r>
        <w:rPr>
          <w:rFonts w:ascii="宋体" w:hAnsi="宋体" w:hint="eastAsia"/>
          <w:sz w:val="24"/>
        </w:rPr>
        <w:t>7、基金托管人根据有关法律法规的规定及基金合同的约定，对基金投资流通受限证券进行监督。</w:t>
      </w:r>
    </w:p>
    <w:p w14:paraId="0D0CE1EC" w14:textId="77777777" w:rsidR="00CF57A4" w:rsidRDefault="00B13D46">
      <w:pPr>
        <w:spacing w:line="360" w:lineRule="auto"/>
        <w:ind w:firstLine="420"/>
        <w:rPr>
          <w:rFonts w:ascii="宋体" w:hAnsi="宋体"/>
          <w:sz w:val="24"/>
        </w:rPr>
      </w:pPr>
      <w:r>
        <w:rPr>
          <w:rFonts w:ascii="宋体" w:hAnsi="宋体" w:hint="eastAsia"/>
          <w:sz w:val="24"/>
        </w:rPr>
        <w:t>（1）基金投资流通受限证券，应遵守《关于规范基金投资非公开发行证券行为的紧急通知》、《关于基金投资非公开发行股票等流通受限证券有关问题的通知》等有关法律法规规定。</w:t>
      </w:r>
    </w:p>
    <w:p w14:paraId="4243DA6C" w14:textId="77777777" w:rsidR="00CF57A4" w:rsidRDefault="00B13D46">
      <w:pPr>
        <w:spacing w:line="360" w:lineRule="auto"/>
        <w:ind w:firstLine="420"/>
        <w:rPr>
          <w:rFonts w:ascii="宋体" w:hAnsi="宋体"/>
          <w:sz w:val="24"/>
        </w:rPr>
      </w:pPr>
      <w:r>
        <w:rPr>
          <w:rFonts w:ascii="宋体" w:hAnsi="宋体" w:hint="eastAsia"/>
          <w:sz w:val="24"/>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14:paraId="401F4A36" w14:textId="77777777" w:rsidR="00CF57A4" w:rsidRDefault="00B13D46">
      <w:pPr>
        <w:spacing w:line="360" w:lineRule="auto"/>
        <w:ind w:firstLine="420"/>
        <w:rPr>
          <w:rFonts w:ascii="宋体" w:hAnsi="宋体"/>
          <w:sz w:val="24"/>
        </w:rPr>
      </w:pPr>
      <w:r>
        <w:rPr>
          <w:rFonts w:ascii="宋体" w:hAnsi="宋体" w:hint="eastAsia"/>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0B6EBF74" w14:textId="77777777" w:rsidR="00CF57A4" w:rsidRDefault="00B13D46">
      <w:pPr>
        <w:spacing w:line="360" w:lineRule="auto"/>
        <w:ind w:firstLine="420"/>
        <w:rPr>
          <w:rFonts w:ascii="宋体" w:hAnsi="宋体"/>
          <w:sz w:val="24"/>
        </w:rPr>
      </w:pPr>
      <w:r>
        <w:rPr>
          <w:rFonts w:ascii="宋体" w:hAnsi="宋体" w:hint="eastAsia"/>
          <w:sz w:val="24"/>
        </w:rPr>
        <w:t>（4）在投资流通受限证券之前，基金管理人应至少提前一个交易日向基金托管人提供有关非公开定向增发流通受限证券的相关信息，具体应当包括但不限于如下文件（如有）：</w:t>
      </w:r>
    </w:p>
    <w:p w14:paraId="32B383B5" w14:textId="77777777" w:rsidR="00CF57A4" w:rsidRDefault="00B13D46">
      <w:pPr>
        <w:spacing w:line="360" w:lineRule="auto"/>
        <w:ind w:firstLine="420"/>
        <w:rPr>
          <w:rFonts w:ascii="宋体" w:hAnsi="宋体"/>
          <w:sz w:val="24"/>
        </w:rPr>
      </w:pPr>
      <w:r>
        <w:rPr>
          <w:rFonts w:ascii="宋体" w:hAnsi="宋体" w:hint="eastAsia"/>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2BD083EE" w14:textId="77777777" w:rsidR="00CF57A4" w:rsidRDefault="00B13D46">
      <w:pPr>
        <w:spacing w:line="360" w:lineRule="auto"/>
        <w:ind w:firstLine="420"/>
        <w:rPr>
          <w:rFonts w:ascii="宋体" w:hAnsi="宋体"/>
          <w:sz w:val="24"/>
        </w:rPr>
      </w:pPr>
      <w:r>
        <w:rPr>
          <w:rFonts w:ascii="宋体" w:hAnsi="宋体" w:hint="eastAsia"/>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9621EBE" w14:textId="77777777" w:rsidR="00CF57A4" w:rsidRDefault="00B13D46">
      <w:pPr>
        <w:spacing w:line="360" w:lineRule="auto"/>
        <w:ind w:firstLine="420"/>
        <w:rPr>
          <w:rFonts w:ascii="宋体" w:hAnsi="宋体"/>
          <w:sz w:val="24"/>
        </w:rPr>
      </w:pPr>
      <w:r>
        <w:rPr>
          <w:rFonts w:ascii="宋体" w:hAnsi="宋体" w:hint="eastAsia"/>
          <w:sz w:val="24"/>
        </w:rPr>
        <w:t>（6）基金管理人应保证基金投资的受限证券登记存管在本基金名下，并确保基金托管人能够正常查询。因基金管理人原因产生的受限证券登记存管问题，造成基金财产的损失或基金托管人无法安全保管基金财产的责任与损失，由基金管理人承担。</w:t>
      </w:r>
    </w:p>
    <w:p w14:paraId="444264B2" w14:textId="77777777" w:rsidR="00CF57A4" w:rsidRDefault="00B13D46">
      <w:pPr>
        <w:spacing w:line="360" w:lineRule="auto"/>
        <w:ind w:firstLine="420"/>
        <w:rPr>
          <w:rFonts w:ascii="宋体" w:hAnsi="宋体"/>
          <w:sz w:val="24"/>
        </w:rPr>
      </w:pPr>
      <w:r>
        <w:rPr>
          <w:rFonts w:ascii="宋体" w:hAnsi="宋体" w:hint="eastAsia"/>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14:paraId="421DDC4D" w14:textId="77777777" w:rsidR="00CF57A4" w:rsidRDefault="00B13D46">
      <w:pPr>
        <w:spacing w:line="360" w:lineRule="auto"/>
        <w:ind w:firstLine="420"/>
        <w:rPr>
          <w:rFonts w:ascii="宋体" w:hAnsi="宋体"/>
          <w:sz w:val="24"/>
        </w:rPr>
      </w:pPr>
      <w:r>
        <w:rPr>
          <w:rFonts w:ascii="宋体" w:hAnsi="宋体" w:hint="eastAsia"/>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0E99556F" w14:textId="77777777" w:rsidR="00CF57A4" w:rsidRDefault="00B13D46">
      <w:pPr>
        <w:spacing w:line="360" w:lineRule="auto"/>
        <w:ind w:firstLine="420"/>
        <w:rPr>
          <w:rFonts w:ascii="宋体" w:hAnsi="宋体"/>
          <w:sz w:val="24"/>
        </w:rPr>
      </w:pPr>
      <w:r>
        <w:rPr>
          <w:rFonts w:ascii="宋体" w:hAnsi="宋体" w:hint="eastAsia"/>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2B6F4689" w14:textId="77777777" w:rsidR="00CF57A4" w:rsidRDefault="00B13D46">
      <w:pPr>
        <w:spacing w:line="360" w:lineRule="auto"/>
        <w:ind w:firstLine="420"/>
        <w:rPr>
          <w:rFonts w:ascii="宋体" w:hAnsi="宋体"/>
          <w:sz w:val="24"/>
        </w:rPr>
      </w:pPr>
      <w:r>
        <w:rPr>
          <w:rFonts w:ascii="宋体" w:hAnsi="宋体" w:hint="eastAsia"/>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66F1CCFC" w14:textId="77777777" w:rsidR="00CF57A4" w:rsidRDefault="00B13D46">
      <w:pPr>
        <w:spacing w:line="360" w:lineRule="auto"/>
        <w:ind w:firstLine="420"/>
        <w:rPr>
          <w:rFonts w:ascii="宋体" w:hAnsi="宋体"/>
          <w:b/>
          <w:kern w:val="0"/>
          <w:sz w:val="24"/>
        </w:rPr>
      </w:pPr>
      <w:r>
        <w:rPr>
          <w:rFonts w:ascii="宋体" w:hAnsi="宋体" w:hint="eastAsia"/>
          <w:b/>
          <w:kern w:val="0"/>
          <w:sz w:val="24"/>
        </w:rPr>
        <w:t>（三）基金管理人对基金托管人的业务核查</w:t>
      </w:r>
    </w:p>
    <w:p w14:paraId="6551C9DE" w14:textId="77777777" w:rsidR="00CF57A4" w:rsidRDefault="00B13D46">
      <w:pPr>
        <w:spacing w:line="360" w:lineRule="auto"/>
        <w:ind w:firstLine="420"/>
        <w:rPr>
          <w:rFonts w:ascii="宋体" w:hAnsi="宋体"/>
          <w:sz w:val="24"/>
        </w:rPr>
      </w:pPr>
      <w:r>
        <w:rPr>
          <w:rFonts w:ascii="宋体" w:hAnsi="宋体" w:hint="eastAsia"/>
          <w:sz w:val="24"/>
        </w:rPr>
        <w:t>1、</w:t>
      </w:r>
      <w:r>
        <w:rPr>
          <w:rFonts w:ascii="宋体" w:hAnsi="宋体"/>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DBA4030"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3D3D328D" w14:textId="77777777"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FC91F24" w14:textId="77777777" w:rsidR="00CF57A4" w:rsidRDefault="00B13D46">
      <w:pPr>
        <w:spacing w:line="360" w:lineRule="auto"/>
        <w:ind w:firstLine="420"/>
        <w:rPr>
          <w:rFonts w:ascii="宋体" w:hAnsi="宋体"/>
          <w:b/>
          <w:kern w:val="0"/>
          <w:sz w:val="24"/>
        </w:rPr>
      </w:pPr>
      <w:r>
        <w:rPr>
          <w:rFonts w:ascii="宋体" w:hAnsi="宋体" w:hint="eastAsia"/>
          <w:b/>
          <w:kern w:val="0"/>
          <w:sz w:val="24"/>
        </w:rPr>
        <w:t>（四）</w:t>
      </w:r>
      <w:r>
        <w:rPr>
          <w:rFonts w:ascii="宋体" w:hAnsi="宋体"/>
          <w:b/>
          <w:kern w:val="0"/>
          <w:sz w:val="24"/>
        </w:rPr>
        <w:t>基金</w:t>
      </w:r>
      <w:r>
        <w:rPr>
          <w:rFonts w:ascii="宋体" w:hAnsi="宋体" w:hint="eastAsia"/>
          <w:b/>
          <w:kern w:val="0"/>
          <w:sz w:val="24"/>
        </w:rPr>
        <w:t>财</w:t>
      </w:r>
      <w:r>
        <w:rPr>
          <w:rFonts w:ascii="宋体" w:hAnsi="宋体"/>
          <w:b/>
          <w:kern w:val="0"/>
          <w:sz w:val="24"/>
        </w:rPr>
        <w:t xml:space="preserve">产保管 </w:t>
      </w:r>
    </w:p>
    <w:p w14:paraId="11BC92B4" w14:textId="77777777" w:rsidR="00CF57A4" w:rsidRDefault="00B13D46">
      <w:pPr>
        <w:spacing w:line="360" w:lineRule="auto"/>
        <w:ind w:firstLine="420"/>
        <w:rPr>
          <w:rFonts w:ascii="宋体" w:hAnsi="宋体"/>
          <w:sz w:val="24"/>
        </w:rPr>
      </w:pPr>
      <w:bookmarkStart w:id="178" w:name="_Hlt88902859"/>
      <w:bookmarkEnd w:id="178"/>
      <w:r>
        <w:rPr>
          <w:rFonts w:ascii="宋体" w:hAnsi="宋体" w:hint="eastAsia"/>
          <w:sz w:val="24"/>
        </w:rPr>
        <w:t>1、基金财产保管的原则</w:t>
      </w:r>
    </w:p>
    <w:p w14:paraId="0A54C927" w14:textId="77777777" w:rsidR="00CF57A4" w:rsidRDefault="00B13D46">
      <w:pPr>
        <w:spacing w:line="360" w:lineRule="auto"/>
        <w:ind w:firstLine="420"/>
        <w:rPr>
          <w:rFonts w:ascii="宋体" w:hAnsi="宋体"/>
          <w:sz w:val="24"/>
        </w:rPr>
      </w:pPr>
      <w:r>
        <w:rPr>
          <w:rFonts w:ascii="宋体" w:hAnsi="宋体" w:hint="eastAsia"/>
          <w:sz w:val="24"/>
        </w:rPr>
        <w:t>（1）基金财产应独立于基金管理人、基金托管人的固有财产。</w:t>
      </w:r>
    </w:p>
    <w:p w14:paraId="71B594C3"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基金托管人应安全保管基金财产。未经基金管理人依据合法程序作出的合法合规指令，基金托管人不得自行运用、处分、分配基金的任何财产。</w:t>
      </w:r>
    </w:p>
    <w:p w14:paraId="5E18F480" w14:textId="77777777" w:rsidR="00CF57A4" w:rsidRDefault="00B13D46">
      <w:pPr>
        <w:spacing w:line="360" w:lineRule="auto"/>
        <w:ind w:firstLine="420"/>
        <w:rPr>
          <w:rFonts w:ascii="宋体" w:hAnsi="宋体"/>
          <w:sz w:val="24"/>
        </w:rPr>
      </w:pPr>
      <w:r>
        <w:rPr>
          <w:rFonts w:ascii="宋体" w:hAnsi="宋体" w:hint="eastAsia"/>
          <w:sz w:val="24"/>
        </w:rPr>
        <w:t>（3）基金托管人按照规定开设基金财产的资金账户和证券账户。</w:t>
      </w:r>
    </w:p>
    <w:p w14:paraId="7E68AF7C" w14:textId="77777777" w:rsidR="00CF57A4" w:rsidRDefault="00B13D46">
      <w:pPr>
        <w:spacing w:line="360" w:lineRule="auto"/>
        <w:ind w:firstLine="420"/>
        <w:rPr>
          <w:rFonts w:ascii="宋体" w:hAnsi="宋体"/>
          <w:sz w:val="24"/>
        </w:rPr>
      </w:pPr>
      <w:r>
        <w:rPr>
          <w:rFonts w:ascii="宋体" w:hAnsi="宋体" w:hint="eastAsia"/>
          <w:sz w:val="24"/>
        </w:rPr>
        <w:t>（4）基金托管人对所托管的不同基金财产分别设置账户，与基金托管人的其他业务和其他基金的托管业务实行严格的分帐管理，确保基金财产的完整与独立。</w:t>
      </w:r>
    </w:p>
    <w:p w14:paraId="112111D9" w14:textId="77777777" w:rsidR="00CF57A4" w:rsidRDefault="00B13D46">
      <w:pPr>
        <w:spacing w:line="360" w:lineRule="auto"/>
        <w:ind w:firstLine="420"/>
        <w:rPr>
          <w:rFonts w:ascii="宋体" w:hAnsi="宋体"/>
          <w:sz w:val="24"/>
        </w:rPr>
      </w:pPr>
      <w:r>
        <w:rPr>
          <w:rFonts w:ascii="宋体" w:hAnsi="宋体" w:hint="eastAsia"/>
          <w:sz w:val="24"/>
        </w:rPr>
        <w:t>（5）基金托管人根据基金管理人的指令，按照基金合同和本协议的约定保管基金财产，如有特殊情况双方可另行协商解决。</w:t>
      </w:r>
    </w:p>
    <w:p w14:paraId="3CB67797" w14:textId="77777777" w:rsidR="00CF57A4" w:rsidRDefault="00B13D46">
      <w:pPr>
        <w:spacing w:line="360" w:lineRule="auto"/>
        <w:ind w:firstLine="420"/>
        <w:rPr>
          <w:rFonts w:ascii="宋体" w:hAnsi="宋体"/>
          <w:sz w:val="24"/>
        </w:rPr>
      </w:pPr>
      <w:r>
        <w:rPr>
          <w:rFonts w:ascii="宋体" w:hAnsi="宋体" w:hint="eastAsia"/>
          <w:sz w:val="24"/>
        </w:rPr>
        <w:t>（6）对于因为基金申购、赎回、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3F16B9D1" w14:textId="77777777" w:rsidR="00CF57A4" w:rsidRDefault="00B13D46">
      <w:pPr>
        <w:spacing w:line="360" w:lineRule="auto"/>
        <w:ind w:firstLine="420"/>
        <w:rPr>
          <w:rFonts w:ascii="宋体" w:hAnsi="宋体"/>
          <w:sz w:val="24"/>
        </w:rPr>
      </w:pPr>
      <w:r>
        <w:rPr>
          <w:rFonts w:ascii="宋体" w:hAnsi="宋体" w:hint="eastAsia"/>
          <w:sz w:val="24"/>
        </w:rPr>
        <w:t>（7）除依据法律法规和基金合同的规定外，基金托管人不得委托第三人托管基金财产。</w:t>
      </w:r>
    </w:p>
    <w:p w14:paraId="65E35839" w14:textId="77777777" w:rsidR="00CF57A4" w:rsidRDefault="00B13D46">
      <w:pPr>
        <w:spacing w:line="360" w:lineRule="auto"/>
        <w:ind w:firstLine="420"/>
        <w:rPr>
          <w:rFonts w:ascii="宋体" w:hAnsi="宋体"/>
          <w:sz w:val="24"/>
        </w:rPr>
      </w:pPr>
      <w:r>
        <w:rPr>
          <w:rFonts w:ascii="宋体" w:hAnsi="宋体" w:hint="eastAsia"/>
          <w:sz w:val="24"/>
        </w:rPr>
        <w:t>2、基金募集期间及募集资金的验资</w:t>
      </w:r>
    </w:p>
    <w:p w14:paraId="5DBC5F9E" w14:textId="77777777" w:rsidR="00CF57A4" w:rsidRDefault="00B13D46">
      <w:pPr>
        <w:spacing w:line="360" w:lineRule="auto"/>
        <w:ind w:firstLine="420"/>
        <w:rPr>
          <w:rFonts w:ascii="宋体" w:hAnsi="宋体"/>
          <w:sz w:val="24"/>
        </w:rPr>
      </w:pPr>
      <w:r>
        <w:rPr>
          <w:rFonts w:ascii="宋体" w:hAnsi="宋体" w:hint="eastAsia"/>
          <w:sz w:val="24"/>
        </w:rPr>
        <w:t>（1）基金募集期间募集的资金应当存入基金管理人在具有托管资格的商业银行开设的基金认购专户及中国证券登记结算有限责任公司深圳分公司预先开立的认购专户，募集的股票由发售代理机构予以冻结，并在募集结束后划入中国证券登记结算有限责任公司深圳分公司预先开立的组合证券认购专户。</w:t>
      </w:r>
    </w:p>
    <w:p w14:paraId="1EAD133B" w14:textId="77777777" w:rsidR="00CF57A4" w:rsidRDefault="00B13D46">
      <w:pPr>
        <w:spacing w:line="360" w:lineRule="auto"/>
        <w:ind w:firstLine="420"/>
        <w:rPr>
          <w:rFonts w:ascii="宋体" w:hAnsi="宋体"/>
          <w:sz w:val="24"/>
        </w:rPr>
      </w:pPr>
      <w:r>
        <w:rPr>
          <w:rFonts w:ascii="宋体" w:hAnsi="宋体" w:hint="eastAsia"/>
          <w:sz w:val="24"/>
        </w:rPr>
        <w:t>（2）基金募集期满或基金停止募集时，募集的基金份额总额、基金募集金额、基金份额持有人人数符合《基金法》、《运作办法》等有关规定后，基金管理人应将募集到的全部资金划入基金托管人为基金开立的基金托管资金账户，网下股票认购所募集到的股票划入以基金托管人和基金联名方式开立的证券账户下，同时在规定时间内，聘请具有从事证券相关业务资格的会计师事务所进行验资，出具验资报告。出具的验资报告由参加验资的2名或2名以上中国注册会计师签字方为有效。</w:t>
      </w:r>
    </w:p>
    <w:p w14:paraId="70C7884F" w14:textId="77777777" w:rsidR="00CF57A4" w:rsidRDefault="00B13D46">
      <w:pPr>
        <w:spacing w:line="360" w:lineRule="auto"/>
        <w:ind w:firstLine="420"/>
        <w:rPr>
          <w:rFonts w:ascii="宋体" w:hAnsi="宋体"/>
          <w:sz w:val="24"/>
        </w:rPr>
      </w:pPr>
      <w:r>
        <w:rPr>
          <w:rFonts w:ascii="宋体" w:hAnsi="宋体" w:hint="eastAsia"/>
          <w:sz w:val="24"/>
        </w:rPr>
        <w:t>（3）若基金募集期限届满，未能达到基金合同生效的条件，由基金管理人按规定办理退款和募集股票解冻等事宜，基金托管人应提供充分协助。</w:t>
      </w:r>
    </w:p>
    <w:p w14:paraId="31C542A6" w14:textId="77777777" w:rsidR="00CF57A4" w:rsidRDefault="00B13D46">
      <w:pPr>
        <w:spacing w:line="360" w:lineRule="auto"/>
        <w:ind w:firstLine="420"/>
        <w:rPr>
          <w:rFonts w:ascii="宋体" w:hAnsi="宋体"/>
          <w:sz w:val="24"/>
        </w:rPr>
      </w:pPr>
      <w:r>
        <w:rPr>
          <w:rFonts w:ascii="宋体" w:hAnsi="宋体" w:hint="eastAsia"/>
          <w:sz w:val="24"/>
        </w:rPr>
        <w:t>3、基金托管资金账户的开立和管理</w:t>
      </w:r>
    </w:p>
    <w:p w14:paraId="779AAF32" w14:textId="77777777" w:rsidR="00CF57A4" w:rsidRDefault="00B13D46">
      <w:pPr>
        <w:spacing w:line="360" w:lineRule="auto"/>
        <w:ind w:firstLine="420"/>
        <w:rPr>
          <w:rFonts w:ascii="宋体" w:hAnsi="宋体"/>
          <w:sz w:val="24"/>
        </w:rPr>
      </w:pPr>
      <w:r>
        <w:rPr>
          <w:rFonts w:ascii="宋体" w:hAnsi="宋体" w:hint="eastAsia"/>
          <w:sz w:val="24"/>
        </w:rPr>
        <w:t>（1）基金托管人应负责本基金的资金账户的开设和管理。</w:t>
      </w:r>
    </w:p>
    <w:p w14:paraId="044009A7" w14:textId="77777777" w:rsidR="00CF57A4" w:rsidRDefault="00B13D46">
      <w:pPr>
        <w:spacing w:line="360" w:lineRule="auto"/>
        <w:ind w:firstLine="420"/>
        <w:rPr>
          <w:rFonts w:ascii="宋体" w:hAnsi="宋体"/>
          <w:sz w:val="24"/>
        </w:rPr>
      </w:pPr>
      <w:r>
        <w:rPr>
          <w:rFonts w:ascii="宋体" w:hAnsi="宋体" w:hint="eastAsia"/>
          <w:sz w:val="24"/>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或收取现金差额、支付或收取现金替代款、支付或收取现金替代款的多退少补、支付基金收益，均需通过本基金的资金账户进行。</w:t>
      </w:r>
    </w:p>
    <w:p w14:paraId="27BF0225" w14:textId="77777777" w:rsidR="00CF57A4" w:rsidRDefault="00B13D46">
      <w:pPr>
        <w:spacing w:line="360" w:lineRule="auto"/>
        <w:ind w:firstLine="420"/>
        <w:rPr>
          <w:rFonts w:ascii="宋体" w:hAnsi="宋体"/>
          <w:sz w:val="24"/>
        </w:rPr>
      </w:pPr>
      <w:r>
        <w:rPr>
          <w:rFonts w:ascii="宋体" w:hAnsi="宋体" w:hint="eastAsia"/>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65C1FAF0" w14:textId="77777777" w:rsidR="00CF57A4" w:rsidRDefault="00B13D46">
      <w:pPr>
        <w:spacing w:line="360" w:lineRule="auto"/>
        <w:ind w:firstLine="420"/>
        <w:rPr>
          <w:rFonts w:ascii="宋体" w:hAnsi="宋体"/>
          <w:sz w:val="24"/>
        </w:rPr>
      </w:pPr>
      <w:r>
        <w:rPr>
          <w:rFonts w:ascii="宋体" w:hAnsi="宋体" w:hint="eastAsia"/>
          <w:sz w:val="24"/>
        </w:rPr>
        <w:t>（4）基金托管资金账户的开立和管理应符合相关法律法规的有关规定。</w:t>
      </w:r>
    </w:p>
    <w:p w14:paraId="5DC4BD8D" w14:textId="77777777" w:rsidR="00CF57A4" w:rsidRDefault="00B13D46">
      <w:pPr>
        <w:spacing w:line="360" w:lineRule="auto"/>
        <w:ind w:firstLine="420"/>
        <w:rPr>
          <w:rFonts w:ascii="宋体" w:hAnsi="宋体"/>
          <w:sz w:val="24"/>
        </w:rPr>
      </w:pPr>
      <w:r>
        <w:rPr>
          <w:rFonts w:ascii="宋体" w:hAnsi="宋体" w:hint="eastAsia"/>
          <w:sz w:val="24"/>
        </w:rPr>
        <w:t>（5）在符合法律法规规定的条件下，基金托管人可以通过基金托管人专用账户办理基金资产的支付。</w:t>
      </w:r>
    </w:p>
    <w:p w14:paraId="5FA8A76F" w14:textId="77777777" w:rsidR="00CF57A4" w:rsidRDefault="00B13D46">
      <w:pPr>
        <w:spacing w:line="360" w:lineRule="auto"/>
        <w:ind w:firstLine="420"/>
        <w:rPr>
          <w:rFonts w:ascii="宋体" w:hAnsi="宋体"/>
          <w:sz w:val="24"/>
        </w:rPr>
      </w:pPr>
      <w:r>
        <w:rPr>
          <w:rFonts w:ascii="宋体" w:hAnsi="宋体" w:hint="eastAsia"/>
          <w:sz w:val="24"/>
        </w:rPr>
        <w:t>4、基金证券账户和结算备付金账户的开立和管理</w:t>
      </w:r>
    </w:p>
    <w:p w14:paraId="642C25AA" w14:textId="77777777" w:rsidR="00CF57A4" w:rsidRDefault="00B13D46">
      <w:pPr>
        <w:spacing w:line="360" w:lineRule="auto"/>
        <w:ind w:firstLine="420"/>
        <w:rPr>
          <w:rFonts w:ascii="宋体" w:hAnsi="宋体"/>
          <w:sz w:val="24"/>
        </w:rPr>
      </w:pPr>
      <w:r>
        <w:rPr>
          <w:rFonts w:ascii="宋体" w:hAnsi="宋体" w:hint="eastAsia"/>
          <w:sz w:val="24"/>
        </w:rPr>
        <w:t>（1）基金托管人在中国证券登记结算有限责任公司上海分公司、深圳分公司为基金开立基金托管人与基金联名的证券账户。</w:t>
      </w:r>
    </w:p>
    <w:p w14:paraId="0CADCA85" w14:textId="77777777" w:rsidR="00CF57A4" w:rsidRDefault="00B13D46">
      <w:pPr>
        <w:spacing w:line="360" w:lineRule="auto"/>
        <w:ind w:firstLine="420"/>
        <w:rPr>
          <w:rFonts w:ascii="宋体" w:hAnsi="宋体"/>
          <w:sz w:val="24"/>
        </w:rPr>
      </w:pPr>
      <w:r>
        <w:rPr>
          <w:rFonts w:ascii="宋体" w:hAnsi="宋体" w:hint="eastAsia"/>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023F090B" w14:textId="77777777" w:rsidR="00CF57A4" w:rsidRDefault="00B13D46">
      <w:pPr>
        <w:spacing w:line="360" w:lineRule="auto"/>
        <w:ind w:firstLine="420"/>
        <w:rPr>
          <w:rFonts w:ascii="宋体" w:hAnsi="宋体"/>
          <w:sz w:val="24"/>
        </w:rPr>
      </w:pPr>
      <w:r>
        <w:rPr>
          <w:rFonts w:ascii="宋体" w:hAnsi="宋体" w:hint="eastAsia"/>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474A8B5D" w14:textId="77777777" w:rsidR="00CF57A4" w:rsidRDefault="00B13D46">
      <w:pPr>
        <w:spacing w:line="360" w:lineRule="auto"/>
        <w:ind w:firstLine="420"/>
        <w:rPr>
          <w:rFonts w:ascii="宋体" w:hAnsi="宋体"/>
          <w:sz w:val="24"/>
        </w:rPr>
      </w:pPr>
      <w:r>
        <w:rPr>
          <w:rFonts w:ascii="宋体" w:hAnsi="宋体" w:hint="eastAsia"/>
          <w:sz w:val="24"/>
        </w:rPr>
        <w:t>（4）基金证券账户的开立和证券账户卡的保管由基金托管人负责，账户资产的管理和运用由基金管理人负责。</w:t>
      </w:r>
    </w:p>
    <w:p w14:paraId="11D15A9D" w14:textId="77777777" w:rsidR="00CF57A4" w:rsidRDefault="00B13D46">
      <w:pPr>
        <w:spacing w:line="360" w:lineRule="auto"/>
        <w:ind w:firstLine="420"/>
        <w:rPr>
          <w:rFonts w:ascii="宋体" w:hAnsi="宋体"/>
          <w:sz w:val="24"/>
        </w:rPr>
      </w:pPr>
      <w:r>
        <w:rPr>
          <w:rFonts w:ascii="宋体" w:hAnsi="宋体" w:hint="eastAsia"/>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278DEBC3" w14:textId="77777777" w:rsidR="00CF57A4" w:rsidRDefault="00B13D46">
      <w:pPr>
        <w:spacing w:line="360" w:lineRule="auto"/>
        <w:ind w:firstLine="420"/>
        <w:rPr>
          <w:rFonts w:ascii="宋体" w:hAnsi="宋体"/>
          <w:sz w:val="24"/>
        </w:rPr>
      </w:pPr>
      <w:r>
        <w:rPr>
          <w:rFonts w:ascii="宋体" w:hAnsi="宋体" w:hint="eastAsia"/>
          <w:sz w:val="24"/>
        </w:rPr>
        <w:t>5、投资人申购或赎回时现金替代、现金差额的查收与划付</w:t>
      </w:r>
    </w:p>
    <w:p w14:paraId="0A9A708F" w14:textId="77777777" w:rsidR="00CF57A4" w:rsidRDefault="00B13D46">
      <w:pPr>
        <w:spacing w:line="360" w:lineRule="auto"/>
        <w:ind w:firstLine="420"/>
        <w:rPr>
          <w:rFonts w:ascii="宋体" w:hAnsi="宋体"/>
          <w:sz w:val="24"/>
        </w:rPr>
      </w:pPr>
      <w:r>
        <w:rPr>
          <w:rFonts w:ascii="宋体" w:hAnsi="宋体" w:hint="eastAsia"/>
          <w:sz w:val="24"/>
        </w:rPr>
        <w:t>基金托管人应根据注册登记机构的交收指令办理本基金因申购、赎回产生的现金替代、现金差额的结算。现金替代的退款和补款由基金管理人负责办理。</w:t>
      </w:r>
    </w:p>
    <w:p w14:paraId="61DCD3D2" w14:textId="77777777" w:rsidR="00CF57A4" w:rsidRDefault="00B13D46">
      <w:pPr>
        <w:spacing w:line="360" w:lineRule="auto"/>
        <w:ind w:firstLine="420"/>
        <w:rPr>
          <w:rFonts w:ascii="宋体" w:hAnsi="宋体"/>
          <w:sz w:val="24"/>
        </w:rPr>
      </w:pPr>
      <w:r>
        <w:rPr>
          <w:rFonts w:ascii="宋体" w:hAnsi="宋体" w:hint="eastAsia"/>
          <w:sz w:val="24"/>
        </w:rPr>
        <w:t>6、债券托管专户的开设和管理</w:t>
      </w:r>
    </w:p>
    <w:p w14:paraId="6FB71021" w14:textId="77777777" w:rsidR="00CF57A4" w:rsidRDefault="00B13D46">
      <w:pPr>
        <w:spacing w:line="360" w:lineRule="auto"/>
        <w:ind w:firstLine="420"/>
        <w:rPr>
          <w:rFonts w:ascii="宋体" w:hAnsi="宋体"/>
          <w:sz w:val="24"/>
        </w:rPr>
      </w:pPr>
      <w:r>
        <w:rPr>
          <w:rFonts w:ascii="宋体" w:hAnsi="宋体" w:hint="eastAsia"/>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14:paraId="5CF2B0F5" w14:textId="77777777" w:rsidR="00CF57A4" w:rsidRDefault="00B13D46">
      <w:pPr>
        <w:spacing w:line="360" w:lineRule="auto"/>
        <w:ind w:firstLine="420"/>
        <w:rPr>
          <w:rFonts w:ascii="宋体" w:hAnsi="宋体"/>
          <w:sz w:val="24"/>
        </w:rPr>
      </w:pPr>
      <w:r>
        <w:rPr>
          <w:rFonts w:ascii="宋体" w:hAnsi="宋体" w:hint="eastAsia"/>
          <w:sz w:val="24"/>
        </w:rPr>
        <w:t>7、其他账户的开立和管理</w:t>
      </w:r>
    </w:p>
    <w:p w14:paraId="657B814A" w14:textId="77777777" w:rsidR="00CF57A4" w:rsidRDefault="00B13D46">
      <w:pPr>
        <w:spacing w:line="360" w:lineRule="auto"/>
        <w:ind w:firstLine="420"/>
        <w:rPr>
          <w:rFonts w:ascii="宋体" w:hAnsi="宋体"/>
          <w:sz w:val="24"/>
        </w:rPr>
      </w:pPr>
      <w:r>
        <w:rPr>
          <w:rFonts w:ascii="宋体" w:hAnsi="宋体" w:hint="eastAsia"/>
          <w:sz w:val="24"/>
        </w:rPr>
        <w:t>（1）因业务发展需要而开立的其他账户，可以根据法律法规和基金合同的规定，在基金管理人和基金托管人商议后由基金托管人负责开立。新账户按有关规则使用并管理。</w:t>
      </w:r>
    </w:p>
    <w:p w14:paraId="4E1BEF5D" w14:textId="77777777" w:rsidR="00CF57A4" w:rsidRDefault="00B13D46">
      <w:pPr>
        <w:spacing w:line="360" w:lineRule="auto"/>
        <w:ind w:firstLine="420"/>
        <w:rPr>
          <w:rFonts w:ascii="宋体" w:hAnsi="宋体"/>
          <w:sz w:val="24"/>
        </w:rPr>
      </w:pPr>
      <w:r>
        <w:rPr>
          <w:rFonts w:ascii="宋体" w:hAnsi="宋体" w:hint="eastAsia"/>
          <w:sz w:val="24"/>
        </w:rPr>
        <w:t>（2）法律法规等有关规定对相关账户的开立和管理另有规定的，从其规定办理。</w:t>
      </w:r>
    </w:p>
    <w:p w14:paraId="20BAA9D0" w14:textId="77777777" w:rsidR="00CF57A4" w:rsidRDefault="00B13D46">
      <w:pPr>
        <w:spacing w:line="360" w:lineRule="auto"/>
        <w:ind w:firstLine="420"/>
        <w:rPr>
          <w:rFonts w:ascii="宋体" w:hAnsi="宋体"/>
          <w:sz w:val="24"/>
        </w:rPr>
      </w:pPr>
      <w:r>
        <w:rPr>
          <w:rFonts w:ascii="宋体" w:hAnsi="宋体" w:hint="eastAsia"/>
          <w:sz w:val="24"/>
        </w:rPr>
        <w:t>8、基金财产投资的有关有价凭证等的保管</w:t>
      </w:r>
    </w:p>
    <w:p w14:paraId="34116109" w14:textId="77777777" w:rsidR="00CF57A4" w:rsidRDefault="00B13D46">
      <w:pPr>
        <w:spacing w:line="360" w:lineRule="auto"/>
        <w:ind w:firstLine="420"/>
        <w:rPr>
          <w:rFonts w:ascii="宋体" w:hAnsi="宋体"/>
          <w:sz w:val="24"/>
        </w:rPr>
      </w:pPr>
      <w:r>
        <w:rPr>
          <w:rFonts w:ascii="宋体"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19C47342" w14:textId="77777777" w:rsidR="00CF57A4" w:rsidRDefault="00B13D46">
      <w:pPr>
        <w:spacing w:line="360" w:lineRule="auto"/>
        <w:ind w:firstLine="420"/>
        <w:rPr>
          <w:rFonts w:ascii="宋体" w:hAnsi="宋体"/>
          <w:sz w:val="24"/>
        </w:rPr>
      </w:pPr>
      <w:r>
        <w:rPr>
          <w:rFonts w:ascii="宋体" w:hAnsi="宋体" w:hint="eastAsia"/>
          <w:sz w:val="24"/>
        </w:rPr>
        <w:t>9、与基金财产有关的重大合同的保管</w:t>
      </w:r>
    </w:p>
    <w:p w14:paraId="20866E6A" w14:textId="77777777" w:rsidR="00CF57A4" w:rsidRDefault="00B13D46">
      <w:pPr>
        <w:spacing w:line="360" w:lineRule="auto"/>
        <w:ind w:firstLine="420"/>
        <w:rPr>
          <w:rFonts w:ascii="宋体" w:hAnsi="宋体"/>
          <w:sz w:val="24"/>
        </w:rPr>
      </w:pPr>
      <w:r>
        <w:rPr>
          <w:rFonts w:ascii="宋体"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r>
        <w:rPr>
          <w:rFonts w:ascii="宋体" w:hAnsi="宋体" w:hint="eastAsia"/>
          <w:kern w:val="0"/>
          <w:sz w:val="24"/>
        </w:rPr>
        <w:t>。</w:t>
      </w:r>
    </w:p>
    <w:p w14:paraId="60469E44" w14:textId="77777777" w:rsidR="00CF57A4" w:rsidRDefault="00B13D46">
      <w:pPr>
        <w:spacing w:line="360" w:lineRule="auto"/>
        <w:ind w:firstLine="420"/>
        <w:rPr>
          <w:rFonts w:ascii="宋体" w:hAnsi="宋体"/>
          <w:b/>
          <w:kern w:val="0"/>
          <w:sz w:val="24"/>
        </w:rPr>
      </w:pPr>
      <w:r>
        <w:rPr>
          <w:rFonts w:ascii="宋体" w:hAnsi="宋体" w:hint="eastAsia"/>
          <w:b/>
          <w:kern w:val="0"/>
          <w:sz w:val="24"/>
        </w:rPr>
        <w:t>（五）基金资产净值计算和会计复核</w:t>
      </w:r>
    </w:p>
    <w:p w14:paraId="103274AB" w14:textId="77777777" w:rsidR="00CF57A4" w:rsidRDefault="00B13D46">
      <w:pPr>
        <w:spacing w:line="360" w:lineRule="auto"/>
        <w:ind w:firstLine="420"/>
        <w:rPr>
          <w:rFonts w:ascii="宋体" w:hAnsi="宋体"/>
          <w:sz w:val="24"/>
        </w:rPr>
      </w:pPr>
      <w:bookmarkStart w:id="179" w:name="_Toc320703965"/>
      <w:bookmarkStart w:id="180" w:name="_Toc320704016"/>
      <w:bookmarkStart w:id="181" w:name="_Toc320704089"/>
      <w:r>
        <w:rPr>
          <w:rFonts w:ascii="宋体" w:hAnsi="宋体" w:hint="eastAsia"/>
          <w:sz w:val="24"/>
        </w:rPr>
        <w:t>1、</w:t>
      </w:r>
      <w:r>
        <w:rPr>
          <w:rFonts w:ascii="宋体" w:hAnsi="宋体"/>
          <w:sz w:val="24"/>
        </w:rPr>
        <w:t>基金资产净值的计算及</w:t>
      </w:r>
      <w:r>
        <w:rPr>
          <w:rFonts w:ascii="宋体" w:hAnsi="宋体" w:hint="eastAsia"/>
          <w:sz w:val="24"/>
        </w:rPr>
        <w:t>复核</w:t>
      </w:r>
      <w:r>
        <w:rPr>
          <w:rFonts w:ascii="宋体" w:hAnsi="宋体"/>
          <w:sz w:val="24"/>
        </w:rPr>
        <w:t>程序</w:t>
      </w:r>
      <w:bookmarkEnd w:id="179"/>
      <w:bookmarkEnd w:id="180"/>
      <w:bookmarkEnd w:id="181"/>
    </w:p>
    <w:p w14:paraId="7AB26F0D"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基金资产净值</w:t>
      </w:r>
    </w:p>
    <w:p w14:paraId="2A5B4900" w14:textId="77777777" w:rsidR="00CF57A4" w:rsidRDefault="00B13D46">
      <w:pPr>
        <w:spacing w:line="360" w:lineRule="auto"/>
        <w:ind w:firstLine="420"/>
        <w:rPr>
          <w:rFonts w:ascii="宋体" w:hAnsi="宋体"/>
          <w:sz w:val="24"/>
        </w:rPr>
      </w:pPr>
      <w:r>
        <w:rPr>
          <w:rFonts w:ascii="宋体" w:hAnsi="宋体"/>
          <w:sz w:val="24"/>
        </w:rPr>
        <w:t>基金资产净值是指基金资产总值减去负债后的金额。</w:t>
      </w:r>
    </w:p>
    <w:p w14:paraId="0B0C4178" w14:textId="77777777" w:rsidR="00CF57A4" w:rsidRDefault="00B13D46">
      <w:pPr>
        <w:spacing w:line="360" w:lineRule="auto"/>
        <w:ind w:firstLine="420"/>
        <w:rPr>
          <w:rFonts w:ascii="宋体" w:hAnsi="宋体"/>
          <w:sz w:val="24"/>
        </w:rPr>
      </w:pPr>
      <w:r>
        <w:rPr>
          <w:rFonts w:ascii="宋体" w:hAnsi="宋体"/>
          <w:sz w:val="24"/>
        </w:rPr>
        <w:t>基金份额净值是指基金资产净值除以基金份额总数</w:t>
      </w:r>
      <w:r>
        <w:rPr>
          <w:rFonts w:ascii="宋体" w:hAnsi="宋体" w:hint="eastAsia"/>
          <w:sz w:val="24"/>
        </w:rPr>
        <w:t>。</w:t>
      </w:r>
      <w:r>
        <w:rPr>
          <w:rFonts w:ascii="宋体" w:hAnsi="宋体"/>
          <w:sz w:val="24"/>
        </w:rPr>
        <w:t>基金份额净值的计算，精确到0.001元，小数点后第</w:t>
      </w:r>
      <w:r>
        <w:rPr>
          <w:rFonts w:ascii="宋体" w:hAnsi="宋体" w:hint="eastAsia"/>
          <w:sz w:val="24"/>
        </w:rPr>
        <w:t>四</w:t>
      </w:r>
      <w:r>
        <w:rPr>
          <w:rFonts w:ascii="宋体" w:hAnsi="宋体"/>
          <w:sz w:val="24"/>
        </w:rPr>
        <w:t>位四舍五入，</w:t>
      </w:r>
      <w:r>
        <w:rPr>
          <w:rFonts w:ascii="宋体" w:hAnsi="宋体" w:hint="eastAsia"/>
          <w:sz w:val="24"/>
        </w:rPr>
        <w:t>由此产生的误差计入基金财产。</w:t>
      </w:r>
      <w:r>
        <w:rPr>
          <w:rFonts w:ascii="宋体" w:hAnsi="宋体"/>
          <w:sz w:val="24"/>
        </w:rPr>
        <w:t>国家另有规定的，从其规定。</w:t>
      </w:r>
    </w:p>
    <w:p w14:paraId="70386278" w14:textId="77777777" w:rsidR="00CF57A4" w:rsidRDefault="00B13D46">
      <w:pPr>
        <w:spacing w:line="360" w:lineRule="auto"/>
        <w:ind w:firstLine="420"/>
        <w:rPr>
          <w:rFonts w:ascii="宋体" w:hAnsi="宋体"/>
          <w:sz w:val="24"/>
        </w:rPr>
      </w:pPr>
      <w:r>
        <w:rPr>
          <w:rFonts w:ascii="宋体" w:hAnsi="宋体"/>
          <w:sz w:val="24"/>
        </w:rPr>
        <w:t>每工作日计算基金资产净值及基金份额净值，并按规定公告。</w:t>
      </w:r>
    </w:p>
    <w:p w14:paraId="3E26998B"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复核程序</w:t>
      </w:r>
    </w:p>
    <w:p w14:paraId="69DD3E63" w14:textId="77777777" w:rsidR="00CF57A4" w:rsidRDefault="00B13D46">
      <w:pPr>
        <w:spacing w:line="360" w:lineRule="auto"/>
        <w:ind w:firstLine="420"/>
        <w:rPr>
          <w:rFonts w:ascii="宋体" w:hAnsi="宋体"/>
          <w:sz w:val="24"/>
        </w:rPr>
      </w:pPr>
      <w:r>
        <w:rPr>
          <w:rFonts w:ascii="宋体" w:hAnsi="宋体"/>
          <w:sz w:val="24"/>
        </w:rPr>
        <w:t>基金管理人每工作日对基金资产进行估值后，将基金份额净值结果发送基金托管人，经基金托管人复核无误后，由基金管理人</w:t>
      </w:r>
      <w:r>
        <w:rPr>
          <w:rFonts w:ascii="宋体" w:hAnsi="宋体" w:hint="eastAsia"/>
          <w:sz w:val="24"/>
        </w:rPr>
        <w:t>依据基金合同和有关法律法规的规定</w:t>
      </w:r>
      <w:r>
        <w:rPr>
          <w:rFonts w:ascii="宋体" w:hAnsi="宋体"/>
          <w:sz w:val="24"/>
        </w:rPr>
        <w:t>对外公布。</w:t>
      </w:r>
    </w:p>
    <w:p w14:paraId="67AF5473"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基金资产估值方法和特殊情形的处理</w:t>
      </w:r>
    </w:p>
    <w:p w14:paraId="4C479C9D"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估值对象</w:t>
      </w:r>
    </w:p>
    <w:p w14:paraId="72500EE5" w14:textId="77777777" w:rsidR="00CF57A4" w:rsidRDefault="00B13D46">
      <w:pPr>
        <w:spacing w:line="360" w:lineRule="auto"/>
        <w:ind w:firstLine="420"/>
        <w:rPr>
          <w:rFonts w:ascii="宋体" w:hAnsi="宋体"/>
          <w:sz w:val="24"/>
        </w:rPr>
      </w:pPr>
      <w:r>
        <w:rPr>
          <w:rFonts w:ascii="宋体" w:hAnsi="宋体"/>
          <w:sz w:val="24"/>
        </w:rPr>
        <w:t>基金依法拥有的</w:t>
      </w:r>
      <w:r>
        <w:rPr>
          <w:rFonts w:ascii="宋体" w:hAnsi="宋体" w:hint="eastAsia"/>
          <w:sz w:val="24"/>
        </w:rPr>
        <w:t>股票、债券、权证及其他基金资产和负债</w:t>
      </w:r>
      <w:r>
        <w:rPr>
          <w:rFonts w:ascii="宋体" w:hAnsi="宋体"/>
          <w:sz w:val="24"/>
        </w:rPr>
        <w:t>。</w:t>
      </w:r>
    </w:p>
    <w:p w14:paraId="04585B8F"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估值方法</w:t>
      </w:r>
    </w:p>
    <w:p w14:paraId="4CBD33DF" w14:textId="77777777" w:rsidR="00CF57A4" w:rsidRDefault="00B13D46">
      <w:pPr>
        <w:spacing w:line="360" w:lineRule="auto"/>
        <w:ind w:firstLine="420"/>
        <w:rPr>
          <w:rFonts w:ascii="宋体" w:hAnsi="宋体"/>
          <w:sz w:val="24"/>
        </w:rPr>
      </w:pPr>
      <w:r>
        <w:rPr>
          <w:rFonts w:ascii="宋体" w:hAnsi="宋体" w:hint="eastAsia"/>
          <w:sz w:val="24"/>
        </w:rPr>
        <w:t>1）</w:t>
      </w:r>
      <w:r>
        <w:rPr>
          <w:rFonts w:ascii="宋体" w:hAnsi="宋体"/>
          <w:sz w:val="24"/>
        </w:rPr>
        <w:t>股票估值方法：</w:t>
      </w:r>
    </w:p>
    <w:p w14:paraId="117BD153" w14:textId="77777777" w:rsidR="00CF57A4" w:rsidRDefault="00B13D46">
      <w:pPr>
        <w:spacing w:line="360" w:lineRule="auto"/>
        <w:ind w:firstLine="420"/>
        <w:rPr>
          <w:rFonts w:ascii="宋体" w:hAnsi="宋体"/>
          <w:sz w:val="24"/>
        </w:rPr>
      </w:pPr>
      <w:r>
        <w:rPr>
          <w:rFonts w:ascii="宋体" w:hAnsi="宋体" w:hint="eastAsia"/>
          <w:sz w:val="24"/>
        </w:rPr>
        <w:t>①上市股票的估值：</w:t>
      </w:r>
    </w:p>
    <w:p w14:paraId="561A126D" w14:textId="77777777" w:rsidR="00CF57A4" w:rsidRDefault="00B13D46">
      <w:pPr>
        <w:spacing w:line="360" w:lineRule="auto"/>
        <w:ind w:firstLine="420"/>
        <w:rPr>
          <w:rFonts w:ascii="宋体" w:hAnsi="宋体"/>
          <w:sz w:val="24"/>
        </w:rPr>
      </w:pPr>
      <w:r>
        <w:rPr>
          <w:rFonts w:ascii="宋体" w:hAnsi="宋体" w:hint="eastAsia"/>
          <w:sz w:val="24"/>
        </w:rPr>
        <w:t>上市流通股票按估值日其所在证券交易所的收盘价估值；估值日无交易的，以最近交易日的收盘价估值。</w:t>
      </w:r>
    </w:p>
    <w:p w14:paraId="4141BF0E" w14:textId="77777777" w:rsidR="00CF57A4" w:rsidRDefault="00B13D46">
      <w:pPr>
        <w:spacing w:line="360" w:lineRule="auto"/>
        <w:ind w:firstLine="420"/>
        <w:rPr>
          <w:rFonts w:ascii="宋体" w:hAnsi="宋体"/>
          <w:sz w:val="24"/>
        </w:rPr>
      </w:pPr>
      <w:r>
        <w:rPr>
          <w:rFonts w:ascii="宋体" w:hAnsi="宋体" w:hint="eastAsia"/>
          <w:sz w:val="24"/>
        </w:rPr>
        <w:t>②</w:t>
      </w:r>
      <w:r>
        <w:rPr>
          <w:rFonts w:ascii="宋体" w:hAnsi="宋体"/>
          <w:sz w:val="24"/>
        </w:rPr>
        <w:t>未上市股票的估值</w:t>
      </w:r>
      <w:r>
        <w:rPr>
          <w:rFonts w:ascii="宋体" w:hAnsi="宋体" w:hint="eastAsia"/>
          <w:sz w:val="24"/>
        </w:rPr>
        <w:t>：</w:t>
      </w:r>
    </w:p>
    <w:p w14:paraId="124B65AA" w14:textId="77777777" w:rsidR="00CF57A4" w:rsidRDefault="00B13D46">
      <w:pPr>
        <w:spacing w:line="360" w:lineRule="auto"/>
        <w:ind w:firstLine="420"/>
        <w:rPr>
          <w:rFonts w:ascii="宋体" w:hAnsi="宋体"/>
          <w:sz w:val="24"/>
        </w:rPr>
      </w:pPr>
      <w:r>
        <w:rPr>
          <w:rFonts w:ascii="宋体" w:hAnsi="宋体"/>
          <w:sz w:val="24"/>
        </w:rPr>
        <w:t>a.首次发行</w:t>
      </w:r>
      <w:r>
        <w:rPr>
          <w:rFonts w:ascii="宋体" w:hAnsi="宋体" w:hint="eastAsia"/>
          <w:sz w:val="24"/>
        </w:rPr>
        <w:t>未上市</w:t>
      </w:r>
      <w:r>
        <w:rPr>
          <w:rFonts w:ascii="宋体" w:hAnsi="宋体"/>
          <w:sz w:val="24"/>
        </w:rPr>
        <w:t>的股票，采用估值技术确定公允价值，在估值技术难以可靠计量公允价值的情况下，按成本价估值</w:t>
      </w:r>
      <w:r>
        <w:rPr>
          <w:rFonts w:ascii="宋体" w:hAnsi="宋体" w:hint="eastAsia"/>
          <w:sz w:val="24"/>
        </w:rPr>
        <w:t>；</w:t>
      </w:r>
      <w:r>
        <w:rPr>
          <w:rFonts w:ascii="宋体" w:hAnsi="宋体"/>
          <w:sz w:val="24"/>
        </w:rPr>
        <w:t xml:space="preserve"> </w:t>
      </w:r>
    </w:p>
    <w:p w14:paraId="7187DB9C" w14:textId="77777777" w:rsidR="00CF57A4" w:rsidRDefault="00B13D46">
      <w:pPr>
        <w:spacing w:line="360" w:lineRule="auto"/>
        <w:ind w:firstLine="420"/>
        <w:rPr>
          <w:rFonts w:ascii="宋体" w:hAnsi="宋体"/>
          <w:sz w:val="24"/>
        </w:rPr>
      </w:pPr>
      <w:r>
        <w:rPr>
          <w:rFonts w:ascii="宋体" w:hAnsi="宋体"/>
          <w:sz w:val="24"/>
        </w:rPr>
        <w:t>b.送股、转增股、配股和</w:t>
      </w:r>
      <w:r>
        <w:rPr>
          <w:rFonts w:ascii="宋体" w:hAnsi="宋体" w:hint="eastAsia"/>
          <w:sz w:val="24"/>
        </w:rPr>
        <w:t>公开增发新股等发行未上市</w:t>
      </w:r>
      <w:r>
        <w:rPr>
          <w:rFonts w:ascii="宋体" w:hAnsi="宋体"/>
          <w:sz w:val="24"/>
        </w:rPr>
        <w:t>的股票，</w:t>
      </w:r>
      <w:r>
        <w:rPr>
          <w:rFonts w:ascii="宋体" w:hAnsi="宋体" w:hint="eastAsia"/>
          <w:sz w:val="24"/>
        </w:rPr>
        <w:t>按估值日在证券交易所上市的同一股票的市价进行估值；</w:t>
      </w:r>
    </w:p>
    <w:p w14:paraId="0400DA00" w14:textId="77777777" w:rsidR="00CF57A4" w:rsidRDefault="00B13D46">
      <w:pPr>
        <w:spacing w:line="360" w:lineRule="auto"/>
        <w:ind w:firstLine="420"/>
        <w:rPr>
          <w:rFonts w:ascii="宋体" w:hAnsi="宋体"/>
          <w:sz w:val="24"/>
        </w:rPr>
      </w:pPr>
      <w:r>
        <w:rPr>
          <w:rFonts w:ascii="宋体" w:hAnsi="宋体"/>
          <w:sz w:val="24"/>
        </w:rPr>
        <w:t>c.</w:t>
      </w:r>
      <w:r>
        <w:rPr>
          <w:rFonts w:ascii="宋体" w:hAnsi="宋体" w:hint="eastAsia"/>
          <w:sz w:val="24"/>
        </w:rPr>
        <w:t>首次公开发行有明确锁定期的股票，同一股票在交易所上市后，按估值日在证券交易所上市的同一股票的市价进行估值；</w:t>
      </w:r>
    </w:p>
    <w:p w14:paraId="2FB7DBE3" w14:textId="77777777" w:rsidR="00CF57A4" w:rsidRDefault="00B13D46">
      <w:pPr>
        <w:spacing w:line="360" w:lineRule="auto"/>
        <w:ind w:firstLine="420"/>
        <w:rPr>
          <w:rFonts w:ascii="宋体" w:hAnsi="宋体"/>
          <w:sz w:val="24"/>
        </w:rPr>
      </w:pPr>
      <w:r>
        <w:rPr>
          <w:rFonts w:ascii="宋体" w:hAnsi="宋体"/>
          <w:sz w:val="24"/>
        </w:rPr>
        <w:t>d.</w:t>
      </w:r>
      <w:r>
        <w:rPr>
          <w:rFonts w:ascii="宋体" w:hAnsi="宋体" w:hint="eastAsia"/>
          <w:sz w:val="24"/>
        </w:rPr>
        <w:t>非公开发行的且在发行时明确一定期限锁定期的股票，按监管机构或行业协会有关规定确定公允价值。</w:t>
      </w:r>
    </w:p>
    <w:p w14:paraId="3B7B5B8C" w14:textId="77777777" w:rsidR="00CF57A4" w:rsidRDefault="00B13D46">
      <w:pPr>
        <w:spacing w:line="360" w:lineRule="auto"/>
        <w:ind w:firstLine="420"/>
        <w:rPr>
          <w:rFonts w:ascii="宋体" w:hAnsi="宋体"/>
          <w:sz w:val="24"/>
        </w:rPr>
      </w:pPr>
      <w:r>
        <w:rPr>
          <w:rFonts w:ascii="宋体" w:hAnsi="宋体" w:cs="宋体" w:hint="eastAsia"/>
          <w:sz w:val="24"/>
        </w:rPr>
        <w:t>③</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小项规定的方法对基金资产进行估值不能客观反映其公允价值的，基金管理人可根据具体情况，并与基金托管人商定后，按最能反映公允价值的价格估值；</w:t>
      </w:r>
    </w:p>
    <w:p w14:paraId="0673D9A9" w14:textId="77777777" w:rsidR="00CF57A4" w:rsidRDefault="00B13D46">
      <w:pPr>
        <w:tabs>
          <w:tab w:val="left" w:pos="1620"/>
        </w:tabs>
        <w:spacing w:line="360" w:lineRule="auto"/>
        <w:ind w:firstLine="420"/>
        <w:rPr>
          <w:rFonts w:ascii="宋体" w:hAnsi="宋体"/>
          <w:sz w:val="24"/>
        </w:rPr>
      </w:pPr>
      <w:r>
        <w:rPr>
          <w:rFonts w:ascii="宋体" w:hAnsi="宋体" w:hint="eastAsia"/>
          <w:sz w:val="24"/>
        </w:rPr>
        <w:t>D.</w:t>
      </w:r>
      <w:r>
        <w:rPr>
          <w:rFonts w:ascii="宋体" w:hAnsi="宋体"/>
          <w:sz w:val="24"/>
        </w:rPr>
        <w:t>国家有最新规定的，按其规定进行估值。</w:t>
      </w:r>
    </w:p>
    <w:p w14:paraId="2571ED08"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债券估值</w:t>
      </w:r>
      <w:r>
        <w:rPr>
          <w:rFonts w:ascii="宋体" w:hAnsi="宋体" w:hint="eastAsia"/>
          <w:sz w:val="24"/>
        </w:rPr>
        <w:t>方</w:t>
      </w:r>
      <w:r>
        <w:rPr>
          <w:rFonts w:ascii="宋体" w:hAnsi="宋体"/>
          <w:sz w:val="24"/>
        </w:rPr>
        <w:t>法：</w:t>
      </w:r>
    </w:p>
    <w:p w14:paraId="1E9F0E12" w14:textId="77777777" w:rsidR="00CF57A4" w:rsidRDefault="00B13D46">
      <w:pPr>
        <w:spacing w:line="360" w:lineRule="auto"/>
        <w:ind w:firstLine="420"/>
        <w:rPr>
          <w:rFonts w:ascii="宋体" w:hAnsi="宋体"/>
          <w:sz w:val="24"/>
        </w:rPr>
      </w:pPr>
      <w:r>
        <w:rPr>
          <w:rFonts w:ascii="宋体" w:hAnsi="宋体" w:hint="eastAsia"/>
          <w:sz w:val="24"/>
        </w:rPr>
        <w:t>①交易所市场上市交易或挂牌转让的固定收益品种（另有规定的除外），选取第三方估值机构提供的相应品种当日的估值净价进行估值；</w:t>
      </w:r>
    </w:p>
    <w:p w14:paraId="56EB8AED" w14:textId="77777777" w:rsidR="00CF57A4" w:rsidRDefault="00B13D46">
      <w:pPr>
        <w:spacing w:line="360" w:lineRule="auto"/>
        <w:ind w:firstLine="420"/>
        <w:rPr>
          <w:rFonts w:ascii="宋体" w:hAnsi="宋体"/>
          <w:sz w:val="24"/>
        </w:rPr>
      </w:pPr>
      <w:r>
        <w:rPr>
          <w:rFonts w:ascii="宋体" w:hAnsi="宋体" w:hint="eastAsia"/>
          <w:color w:val="000000"/>
          <w:sz w:val="24"/>
        </w:rPr>
        <w:t>②</w:t>
      </w:r>
      <w:r>
        <w:rPr>
          <w:rFonts w:ascii="宋体" w:hAnsi="宋体" w:hint="eastAsia"/>
          <w:sz w:val="24"/>
        </w:rPr>
        <w:t>在证券交易所市场挂牌交易且未实行净价交易的债券按估值日收盘价减去债券收盘价中所含的债券应收利息得到的净价进行估值；估值日没有交易的，且</w:t>
      </w:r>
      <w:r>
        <w:rPr>
          <w:rFonts w:ascii="宋体" w:hAnsi="宋体"/>
          <w:sz w:val="24"/>
        </w:rPr>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253D7D64" w14:textId="77777777" w:rsidR="00CF57A4" w:rsidRDefault="00B13D46">
      <w:pPr>
        <w:spacing w:line="360" w:lineRule="auto"/>
        <w:ind w:firstLine="420"/>
        <w:rPr>
          <w:rFonts w:ascii="宋体" w:hAnsi="宋体"/>
          <w:sz w:val="24"/>
        </w:rPr>
      </w:pPr>
      <w:r>
        <w:rPr>
          <w:rFonts w:ascii="宋体" w:hAnsi="宋体" w:hint="eastAsia"/>
          <w:color w:val="000000"/>
          <w:sz w:val="24"/>
        </w:rPr>
        <w:t>③</w:t>
      </w:r>
      <w:r>
        <w:rPr>
          <w:rFonts w:ascii="宋体" w:hAnsi="宋体" w:hint="eastAsia"/>
          <w:sz w:val="24"/>
        </w:rPr>
        <w:t>首次发行未上市债券采用估值技术确定的公允价值进行估值，在估值技术难以可靠计量公允价值的情况下，按成本估值。</w:t>
      </w:r>
    </w:p>
    <w:p w14:paraId="43003042" w14:textId="77777777" w:rsidR="00CF57A4" w:rsidRDefault="00B13D46">
      <w:pPr>
        <w:spacing w:line="360" w:lineRule="auto"/>
        <w:ind w:firstLine="420"/>
        <w:rPr>
          <w:rFonts w:ascii="宋体" w:hAnsi="宋体"/>
          <w:sz w:val="24"/>
        </w:rPr>
      </w:pPr>
      <w:r>
        <w:rPr>
          <w:rFonts w:ascii="宋体" w:hAnsi="宋体" w:hint="eastAsia"/>
          <w:sz w:val="24"/>
        </w:rPr>
        <w:t>④交易所以大宗交易方式转让的资产支持证券，采用估值技术确定公允价值，在估值技术难以可靠计量公允价值的情况下，按成本进行后续计量。</w:t>
      </w:r>
    </w:p>
    <w:p w14:paraId="79482007" w14:textId="77777777" w:rsidR="00CF57A4" w:rsidRDefault="00B13D46">
      <w:pPr>
        <w:spacing w:line="360" w:lineRule="auto"/>
        <w:ind w:firstLine="420"/>
        <w:rPr>
          <w:rFonts w:ascii="宋体" w:hAnsi="宋体"/>
          <w:sz w:val="24"/>
        </w:rPr>
      </w:pPr>
      <w:r>
        <w:rPr>
          <w:rFonts w:ascii="宋体" w:hAnsi="宋体" w:hint="eastAsia"/>
          <w:color w:val="000000"/>
          <w:sz w:val="24"/>
        </w:rPr>
        <w:t>⑤</w:t>
      </w:r>
      <w:r>
        <w:rPr>
          <w:rFonts w:ascii="宋体" w:hAnsi="宋体" w:hint="eastAsia"/>
          <w:sz w:val="24"/>
        </w:rPr>
        <w:t>在全国银行间债券市场交易的债券、资产支持证券等固定收益品种，采用估值技术确定公允价值。</w:t>
      </w:r>
    </w:p>
    <w:p w14:paraId="5F019464" w14:textId="77777777" w:rsidR="00CF57A4" w:rsidRDefault="00B13D46">
      <w:pPr>
        <w:spacing w:line="360" w:lineRule="auto"/>
        <w:ind w:firstLine="420"/>
        <w:rPr>
          <w:rFonts w:ascii="宋体" w:hAnsi="宋体"/>
          <w:sz w:val="24"/>
        </w:rPr>
      </w:pPr>
      <w:r>
        <w:rPr>
          <w:rFonts w:ascii="宋体" w:hAnsi="宋体" w:hint="eastAsia"/>
          <w:sz w:val="24"/>
        </w:rPr>
        <w:t>⑥同一债券同时在两个或两个以上市场交易的，按债券所处的市场分别估值。</w:t>
      </w:r>
    </w:p>
    <w:p w14:paraId="5AA6B73D"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⑦</w:t>
      </w:r>
      <w:r>
        <w:rPr>
          <w:rFonts w:ascii="宋体" w:hAnsi="宋体"/>
          <w:color w:val="000000"/>
          <w:sz w:val="24"/>
        </w:rPr>
        <w:t>在任何情况下，基金管理人如采用本项第</w:t>
      </w:r>
      <w:r>
        <w:rPr>
          <w:rFonts w:ascii="宋体" w:hAnsi="宋体" w:hint="eastAsia"/>
          <w:sz w:val="24"/>
        </w:rPr>
        <w:t>①</w:t>
      </w:r>
      <w:r>
        <w:rPr>
          <w:rFonts w:ascii="宋体" w:hAnsi="宋体"/>
          <w:color w:val="000000"/>
          <w:sz w:val="24"/>
        </w:rPr>
        <w:t>－</w:t>
      </w:r>
      <w:r>
        <w:rPr>
          <w:rFonts w:ascii="宋体" w:hAnsi="宋体" w:hint="eastAsia"/>
          <w:sz w:val="24"/>
        </w:rPr>
        <w:t>⑥</w:t>
      </w:r>
      <w:r>
        <w:rPr>
          <w:rFonts w:ascii="宋体" w:hAnsi="宋体"/>
          <w:color w:val="000000"/>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color w:val="000000"/>
          <w:sz w:val="24"/>
        </w:rPr>
        <w:t>－</w:t>
      </w:r>
      <w:r>
        <w:rPr>
          <w:rFonts w:ascii="宋体" w:hAnsi="宋体" w:hint="eastAsia"/>
          <w:sz w:val="24"/>
        </w:rPr>
        <w:t>⑥</w:t>
      </w:r>
      <w:r>
        <w:rPr>
          <w:rFonts w:ascii="宋体" w:hAnsi="宋体"/>
          <w:color w:val="00000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48D0831D" w14:textId="77777777" w:rsidR="00CF57A4" w:rsidRDefault="00B13D46">
      <w:pPr>
        <w:spacing w:line="360" w:lineRule="auto"/>
        <w:ind w:firstLine="420"/>
        <w:rPr>
          <w:rFonts w:ascii="宋体" w:hAnsi="宋体"/>
          <w:sz w:val="24"/>
        </w:rPr>
      </w:pPr>
      <w:r>
        <w:rPr>
          <w:rFonts w:ascii="宋体" w:hAnsi="宋体" w:hint="eastAsia"/>
          <w:color w:val="000000"/>
          <w:sz w:val="24"/>
        </w:rPr>
        <w:t>⑧</w:t>
      </w:r>
      <w:r>
        <w:rPr>
          <w:rFonts w:ascii="宋体" w:hAnsi="宋体" w:hint="eastAsia"/>
          <w:sz w:val="24"/>
        </w:rPr>
        <w:t>国家有最新规定的，按其规定进行估值。</w:t>
      </w:r>
    </w:p>
    <w:p w14:paraId="0242D538"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3）</w:t>
      </w:r>
      <w:r>
        <w:rPr>
          <w:rFonts w:ascii="宋体" w:hAnsi="宋体"/>
          <w:color w:val="000000"/>
          <w:sz w:val="24"/>
        </w:rPr>
        <w:t>权证估值方法：</w:t>
      </w:r>
    </w:p>
    <w:p w14:paraId="58FA651D" w14:textId="77777777" w:rsidR="00CF57A4" w:rsidRDefault="00B13D46">
      <w:pPr>
        <w:spacing w:line="360" w:lineRule="auto"/>
        <w:ind w:firstLine="420"/>
        <w:rPr>
          <w:rFonts w:ascii="宋体" w:hAnsi="宋体"/>
          <w:sz w:val="24"/>
        </w:rPr>
      </w:pPr>
      <w:r>
        <w:rPr>
          <w:rFonts w:ascii="宋体" w:hAnsi="宋体" w:hint="eastAsia"/>
          <w:color w:val="000000"/>
          <w:sz w:val="24"/>
        </w:rPr>
        <w:t>①</w:t>
      </w:r>
      <w:r>
        <w:rPr>
          <w:rFonts w:ascii="宋体" w:hAnsi="宋体"/>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1905E3FB" w14:textId="77777777" w:rsidR="00CF57A4" w:rsidRDefault="00B13D46">
      <w:pPr>
        <w:spacing w:line="360" w:lineRule="auto"/>
        <w:ind w:firstLine="420"/>
        <w:rPr>
          <w:rFonts w:ascii="宋体" w:hAnsi="宋体"/>
          <w:sz w:val="24"/>
        </w:rPr>
      </w:pPr>
      <w:r>
        <w:rPr>
          <w:rFonts w:ascii="宋体" w:hAnsi="宋体" w:hint="eastAsia"/>
          <w:color w:val="000000"/>
          <w:sz w:val="24"/>
        </w:rPr>
        <w:t>②</w:t>
      </w:r>
      <w:r>
        <w:rPr>
          <w:rFonts w:ascii="宋体" w:hAnsi="宋体" w:hint="eastAsia"/>
          <w:sz w:val="24"/>
        </w:rPr>
        <w:t>首次发行未上市的权证，采用估值技术确定公允价值，在估值技术难以可靠计量公允价值的情况下，按成本估值。</w:t>
      </w:r>
    </w:p>
    <w:p w14:paraId="1207C185"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③</w:t>
      </w:r>
      <w:r>
        <w:rPr>
          <w:rFonts w:ascii="宋体" w:hAnsi="宋体" w:hint="eastAsia"/>
          <w:sz w:val="24"/>
        </w:rPr>
        <w:t>因持有股票而享有的配股权，以及停止交易、但未行权的权证，采用估值技术确定公允价值进行估值。</w:t>
      </w:r>
    </w:p>
    <w:p w14:paraId="4E97BAAC" w14:textId="77777777" w:rsidR="00CF57A4" w:rsidRDefault="00B13D46">
      <w:pPr>
        <w:spacing w:line="360" w:lineRule="auto"/>
        <w:ind w:firstLine="420"/>
        <w:rPr>
          <w:rFonts w:ascii="宋体" w:hAnsi="宋体"/>
          <w:sz w:val="24"/>
        </w:rPr>
      </w:pPr>
      <w:r>
        <w:rPr>
          <w:rFonts w:ascii="宋体" w:hAnsi="宋体" w:hint="eastAsia"/>
          <w:sz w:val="24"/>
        </w:rPr>
        <w:t>④</w:t>
      </w:r>
      <w:r>
        <w:rPr>
          <w:rFonts w:ascii="宋体" w:hAnsi="宋体"/>
          <w:sz w:val="24"/>
        </w:rPr>
        <w:t>在任何情况下，基金管理人如采用本项第</w:t>
      </w:r>
      <w:r>
        <w:rPr>
          <w:rFonts w:ascii="宋体" w:hAnsi="宋体" w:hint="eastAsia"/>
          <w:sz w:val="24"/>
        </w:rPr>
        <w:t>①</w:t>
      </w:r>
      <w:r>
        <w:rPr>
          <w:rStyle w:val="read"/>
          <w:rFonts w:ascii="宋体" w:hAnsi="宋体"/>
          <w:color w:val="000000"/>
          <w:sz w:val="24"/>
        </w:rPr>
        <w:t>－</w:t>
      </w:r>
      <w:r>
        <w:rPr>
          <w:rFonts w:ascii="宋体" w:hAnsi="宋体" w:hint="eastAsia"/>
          <w:sz w:val="24"/>
        </w:rPr>
        <w:t>③</w:t>
      </w:r>
      <w:r>
        <w:rPr>
          <w:rFonts w:ascii="宋体" w:hAnsi="宋体"/>
          <w:sz w:val="24"/>
        </w:rPr>
        <w:t>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color w:val="000000"/>
          <w:sz w:val="24"/>
        </w:rPr>
        <w:t>－</w:t>
      </w:r>
      <w:r>
        <w:rPr>
          <w:rFonts w:ascii="宋体" w:hAnsi="宋体" w:hint="eastAsia"/>
          <w:sz w:val="24"/>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14:paraId="2DE12A88" w14:textId="77777777" w:rsidR="00CF57A4" w:rsidRDefault="00B13D46">
      <w:pPr>
        <w:spacing w:line="360" w:lineRule="auto"/>
        <w:ind w:firstLine="420"/>
        <w:rPr>
          <w:rFonts w:ascii="宋体" w:hAnsi="宋体"/>
          <w:sz w:val="24"/>
        </w:rPr>
      </w:pPr>
      <w:r>
        <w:rPr>
          <w:rFonts w:ascii="宋体" w:hAnsi="宋体" w:hint="eastAsia"/>
          <w:sz w:val="24"/>
        </w:rPr>
        <w:t>⑤</w:t>
      </w:r>
      <w:r>
        <w:rPr>
          <w:rFonts w:ascii="宋体" w:hAnsi="宋体"/>
          <w:sz w:val="24"/>
        </w:rPr>
        <w:t>国家有最新规定的，按其规定进行估值。</w:t>
      </w:r>
    </w:p>
    <w:p w14:paraId="32297946" w14:textId="77777777" w:rsidR="00CF57A4" w:rsidRDefault="00B13D46">
      <w:pPr>
        <w:spacing w:line="360" w:lineRule="auto"/>
        <w:ind w:firstLine="420"/>
        <w:rPr>
          <w:rFonts w:ascii="宋体" w:hAnsi="宋体"/>
          <w:sz w:val="24"/>
        </w:rPr>
      </w:pPr>
      <w:r>
        <w:rPr>
          <w:rFonts w:ascii="宋体" w:hAnsi="宋体" w:hint="eastAsia"/>
          <w:sz w:val="24"/>
        </w:rPr>
        <w:t>4）衍生品及其他有价证券等资产按国家有关规定进行估值。</w:t>
      </w:r>
    </w:p>
    <w:p w14:paraId="7C1E5269" w14:textId="77777777" w:rsidR="00CF57A4" w:rsidRDefault="00B13D46">
      <w:pPr>
        <w:spacing w:line="360" w:lineRule="auto"/>
        <w:ind w:firstLine="420"/>
        <w:rPr>
          <w:rFonts w:ascii="宋体" w:hAnsi="宋体"/>
          <w:color w:val="000000"/>
          <w:sz w:val="24"/>
        </w:rPr>
      </w:pPr>
      <w:r>
        <w:rPr>
          <w:rFonts w:ascii="宋体" w:hAnsi="宋体"/>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24C7A22" w14:textId="77777777" w:rsidR="00CF57A4" w:rsidRDefault="00B13D46">
      <w:pPr>
        <w:spacing w:line="360" w:lineRule="auto"/>
        <w:ind w:firstLine="420"/>
        <w:rPr>
          <w:rFonts w:ascii="宋体" w:hAnsi="宋体"/>
          <w:sz w:val="24"/>
        </w:rPr>
      </w:pPr>
      <w:r>
        <w:rPr>
          <w:rFonts w:ascii="宋体" w:hAnsi="宋体" w:hint="eastAsia"/>
          <w:color w:val="00000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3AF64B16"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特殊情形的处理</w:t>
      </w:r>
    </w:p>
    <w:p w14:paraId="15AB5194" w14:textId="77777777" w:rsidR="00CF57A4" w:rsidRDefault="00B13D46">
      <w:pPr>
        <w:spacing w:line="360" w:lineRule="auto"/>
        <w:ind w:firstLine="420"/>
        <w:rPr>
          <w:rFonts w:ascii="宋体" w:hAnsi="宋体"/>
          <w:color w:val="000000"/>
          <w:sz w:val="24"/>
        </w:rPr>
      </w:pPr>
      <w:r>
        <w:rPr>
          <w:rFonts w:ascii="宋体" w:hAnsi="宋体"/>
          <w:color w:val="000000"/>
          <w:sz w:val="24"/>
        </w:rPr>
        <w:t>1)基金管理人、基金托管人按股票估值方法的第</w:t>
      </w:r>
      <w:r>
        <w:rPr>
          <w:rFonts w:ascii="宋体" w:hAnsi="宋体" w:hint="eastAsia"/>
          <w:color w:val="000000"/>
          <w:sz w:val="24"/>
        </w:rPr>
        <w:t>③</w:t>
      </w:r>
      <w:r>
        <w:rPr>
          <w:rFonts w:ascii="宋体" w:hAnsi="宋体"/>
          <w:color w:val="000000"/>
          <w:sz w:val="24"/>
        </w:rPr>
        <w:t>项</w:t>
      </w:r>
      <w:r>
        <w:rPr>
          <w:rFonts w:ascii="宋体" w:hAnsi="宋体" w:hint="eastAsia"/>
          <w:color w:val="000000"/>
          <w:sz w:val="24"/>
        </w:rPr>
        <w:t>、</w:t>
      </w:r>
      <w:r>
        <w:rPr>
          <w:rFonts w:ascii="宋体" w:hAnsi="宋体"/>
          <w:color w:val="000000"/>
          <w:sz w:val="24"/>
        </w:rPr>
        <w:t>债券估值方法的第</w:t>
      </w:r>
      <w:r>
        <w:rPr>
          <w:rFonts w:ascii="宋体" w:hAnsi="宋体" w:hint="eastAsia"/>
          <w:color w:val="000000"/>
          <w:sz w:val="24"/>
        </w:rPr>
        <w:t>⑦</w:t>
      </w:r>
      <w:r>
        <w:rPr>
          <w:rFonts w:ascii="宋体" w:hAnsi="宋体"/>
          <w:color w:val="000000"/>
          <w:sz w:val="24"/>
        </w:rPr>
        <w:t>项</w:t>
      </w:r>
      <w:r>
        <w:rPr>
          <w:rFonts w:ascii="宋体" w:hAnsi="宋体" w:hint="eastAsia"/>
          <w:color w:val="000000"/>
          <w:sz w:val="24"/>
        </w:rPr>
        <w:t>、权证估值方法的第④项</w:t>
      </w:r>
      <w:r>
        <w:rPr>
          <w:rFonts w:ascii="宋体" w:hAnsi="宋体"/>
          <w:color w:val="000000"/>
          <w:sz w:val="24"/>
        </w:rPr>
        <w:t>进行估值时，所造成的误差不作为基金份额净值错误处理。</w:t>
      </w:r>
    </w:p>
    <w:p w14:paraId="68655249"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2）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1212AB37"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3、</w:t>
      </w:r>
      <w:r>
        <w:rPr>
          <w:rFonts w:ascii="宋体" w:hAnsi="宋体"/>
          <w:color w:val="000000"/>
          <w:sz w:val="24"/>
        </w:rPr>
        <w:t>基金份额净值错误的处理方式</w:t>
      </w:r>
    </w:p>
    <w:p w14:paraId="713F17A6" w14:textId="77777777" w:rsidR="00CF57A4" w:rsidRDefault="00B13D46">
      <w:pPr>
        <w:adjustRightInd w:val="0"/>
        <w:snapToGrid w:val="0"/>
        <w:spacing w:line="360" w:lineRule="auto"/>
        <w:ind w:firstLineChars="200" w:firstLine="480"/>
        <w:rPr>
          <w:rStyle w:val="read"/>
          <w:rFonts w:ascii="宋体" w:hAnsi="宋体"/>
          <w:color w:val="000000"/>
          <w:sz w:val="24"/>
        </w:rPr>
      </w:pPr>
      <w:r>
        <w:rPr>
          <w:rFonts w:ascii="宋体" w:hAnsi="宋体" w:hint="eastAsia"/>
          <w:color w:val="000000"/>
          <w:sz w:val="24"/>
        </w:rPr>
        <w:t>（1）</w:t>
      </w:r>
      <w:r>
        <w:rPr>
          <w:rStyle w:val="read"/>
          <w:rFonts w:ascii="宋体" w:hAnsi="宋体"/>
          <w:color w:val="000000"/>
          <w:sz w:val="24"/>
        </w:rPr>
        <w:t>当基金份额净值小数点后</w:t>
      </w:r>
      <w:r>
        <w:rPr>
          <w:rStyle w:val="read"/>
          <w:rFonts w:ascii="宋体" w:hAnsi="宋体" w:hint="eastAsia"/>
          <w:color w:val="000000"/>
          <w:sz w:val="24"/>
        </w:rPr>
        <w:t>3</w:t>
      </w:r>
      <w:r>
        <w:rPr>
          <w:rStyle w:val="read"/>
          <w:rFonts w:ascii="宋体" w:hAnsi="宋体"/>
          <w:color w:val="000000"/>
          <w:sz w:val="24"/>
        </w:rPr>
        <w:t>位以内（含第</w:t>
      </w:r>
      <w:r>
        <w:rPr>
          <w:rStyle w:val="read"/>
          <w:rFonts w:ascii="宋体" w:hAnsi="宋体" w:hint="eastAsia"/>
          <w:color w:val="000000"/>
          <w:sz w:val="24"/>
        </w:rPr>
        <w:t>3</w:t>
      </w:r>
      <w:r>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Pr>
          <w:rFonts w:ascii="宋体" w:hAnsi="宋体" w:hint="eastAsia"/>
          <w:color w:val="000000"/>
          <w:kern w:val="0"/>
          <w:sz w:val="24"/>
        </w:rPr>
        <w:t>错误</w:t>
      </w:r>
      <w:r>
        <w:rPr>
          <w:rStyle w:val="read"/>
          <w:rFonts w:ascii="宋体" w:hAnsi="宋体"/>
          <w:color w:val="000000"/>
          <w:sz w:val="24"/>
        </w:rPr>
        <w:t>偏差</w:t>
      </w:r>
      <w:r>
        <w:rPr>
          <w:rFonts w:ascii="宋体" w:hAnsi="宋体" w:hint="eastAsia"/>
          <w:color w:val="000000"/>
          <w:kern w:val="0"/>
          <w:sz w:val="24"/>
        </w:rPr>
        <w:t>达到或超过基金资产净值的0.25%时，基金管理人应当及时通知基金托管人并报中国证监会；</w:t>
      </w:r>
      <w:r>
        <w:rPr>
          <w:rFonts w:ascii="宋体" w:hAnsi="宋体"/>
          <w:color w:val="000000"/>
          <w:kern w:val="0"/>
          <w:sz w:val="24"/>
        </w:rPr>
        <w:t>错误偏差达到基金份额净值的</w:t>
      </w:r>
      <w:r>
        <w:rPr>
          <w:rFonts w:ascii="宋体" w:hAnsi="宋体" w:hint="eastAsia"/>
          <w:color w:val="000000"/>
          <w:kern w:val="0"/>
          <w:sz w:val="24"/>
        </w:rPr>
        <w:t>0.50%</w:t>
      </w:r>
      <w:r>
        <w:rPr>
          <w:rFonts w:ascii="宋体" w:hAnsi="宋体"/>
          <w:color w:val="000000"/>
          <w:kern w:val="0"/>
          <w:sz w:val="24"/>
        </w:rPr>
        <w:t>时，基</w:t>
      </w:r>
      <w:r>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1C7B1DC3" w14:textId="77777777" w:rsidR="00CF57A4" w:rsidRDefault="00B13D46">
      <w:pPr>
        <w:spacing w:line="360" w:lineRule="auto"/>
        <w:ind w:firstLine="420"/>
        <w:rPr>
          <w:rStyle w:val="read"/>
          <w:rFonts w:ascii="宋体" w:hAnsi="宋体"/>
          <w:color w:val="000000"/>
          <w:sz w:val="24"/>
        </w:rPr>
      </w:pPr>
      <w:r>
        <w:rPr>
          <w:rFonts w:ascii="宋体" w:hAnsi="宋体" w:hint="eastAsia"/>
          <w:sz w:val="24"/>
        </w:rPr>
        <w:t>（2）</w:t>
      </w:r>
      <w:r>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14:paraId="3A318F64" w14:textId="77777777" w:rsidR="00CF57A4" w:rsidRDefault="00B13D46">
      <w:pPr>
        <w:spacing w:line="360" w:lineRule="auto"/>
        <w:rPr>
          <w:rFonts w:ascii="宋体" w:hAnsi="宋体"/>
          <w:sz w:val="24"/>
        </w:rPr>
      </w:pPr>
      <w:r>
        <w:rPr>
          <w:rStyle w:val="read"/>
          <w:rFonts w:ascii="宋体" w:hAnsi="宋体" w:hint="eastAsia"/>
          <w:color w:val="000000"/>
          <w:sz w:val="24"/>
        </w:rPr>
        <w:t>1）</w:t>
      </w:r>
      <w:r>
        <w:rPr>
          <w:rStyle w:val="read"/>
          <w:rFonts w:ascii="宋体" w:hAnsi="宋体"/>
          <w:color w:val="000000"/>
          <w:sz w:val="24"/>
        </w:rPr>
        <w:t>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sz w:val="24"/>
        </w:rPr>
        <w:t>损失，由基金管理人负责赔付。</w:t>
      </w:r>
    </w:p>
    <w:p w14:paraId="1A56C918" w14:textId="77777777" w:rsidR="00CF57A4" w:rsidRDefault="00B13D46">
      <w:pPr>
        <w:spacing w:line="360" w:lineRule="auto"/>
        <w:ind w:firstLine="420"/>
        <w:rPr>
          <w:rStyle w:val="read"/>
          <w:rFonts w:ascii="宋体" w:hAnsi="宋体"/>
          <w:color w:val="000000"/>
          <w:sz w:val="24"/>
        </w:rPr>
      </w:pPr>
      <w:r>
        <w:rPr>
          <w:rFonts w:ascii="宋体" w:hAnsi="宋体" w:hint="eastAsia"/>
          <w:sz w:val="24"/>
        </w:rPr>
        <w:t>2）</w:t>
      </w:r>
      <w:r>
        <w:rPr>
          <w:rFonts w:ascii="宋体" w:hAnsi="宋体"/>
          <w:kern w:val="0"/>
          <w:sz w:val="24"/>
        </w:rPr>
        <w:t>若基金管理人计算的基金份额净值已由基金托管人复核确认后公告，</w:t>
      </w:r>
      <w:r>
        <w:rPr>
          <w:rFonts w:ascii="宋体" w:hAnsi="宋体" w:hint="eastAsia"/>
          <w:kern w:val="0"/>
          <w:sz w:val="24"/>
        </w:rPr>
        <w:t>基金</w:t>
      </w:r>
      <w:r>
        <w:rPr>
          <w:rFonts w:ascii="宋体" w:hAnsi="宋体"/>
          <w:kern w:val="0"/>
          <w:sz w:val="24"/>
        </w:rPr>
        <w:t>份额净值出错且造成基金份额持有人损失的，应根据法律法规的规定对</w:t>
      </w:r>
      <w:r>
        <w:rPr>
          <w:rFonts w:ascii="宋体" w:hAnsi="宋体" w:hint="eastAsia"/>
          <w:kern w:val="0"/>
          <w:sz w:val="24"/>
        </w:rPr>
        <w:t>基金份额持有人</w:t>
      </w:r>
      <w:r>
        <w:rPr>
          <w:rFonts w:ascii="宋体" w:hAnsi="宋体"/>
          <w:kern w:val="0"/>
          <w:sz w:val="24"/>
        </w:rPr>
        <w:t>或基金支付赔偿金，就实际向</w:t>
      </w:r>
      <w:r>
        <w:rPr>
          <w:rFonts w:ascii="宋体" w:hAnsi="宋体" w:hint="eastAsia"/>
          <w:kern w:val="0"/>
          <w:sz w:val="24"/>
        </w:rPr>
        <w:t>基金份额持有人</w:t>
      </w:r>
      <w:r>
        <w:rPr>
          <w:rFonts w:ascii="宋体" w:hAnsi="宋体"/>
          <w:kern w:val="0"/>
          <w:sz w:val="24"/>
        </w:rPr>
        <w:t>或基金支付的赔偿金额，</w:t>
      </w:r>
      <w:r>
        <w:rPr>
          <w:rStyle w:val="read"/>
          <w:rFonts w:ascii="宋体" w:hAnsi="宋体"/>
          <w:color w:val="000000"/>
          <w:sz w:val="24"/>
        </w:rPr>
        <w:t>其中基金管理人承担</w:t>
      </w:r>
      <w:r>
        <w:rPr>
          <w:rStyle w:val="read"/>
          <w:rFonts w:ascii="宋体" w:hAnsi="宋体" w:hint="eastAsia"/>
          <w:color w:val="000000"/>
          <w:sz w:val="24"/>
        </w:rPr>
        <w:t>5</w:t>
      </w:r>
      <w:r>
        <w:rPr>
          <w:rStyle w:val="read"/>
          <w:rFonts w:ascii="宋体" w:hAnsi="宋体"/>
          <w:color w:val="000000"/>
          <w:sz w:val="24"/>
        </w:rPr>
        <w:t>0%，基金托管人承担</w:t>
      </w:r>
      <w:r>
        <w:rPr>
          <w:rStyle w:val="read"/>
          <w:rFonts w:ascii="宋体" w:hAnsi="宋体" w:hint="eastAsia"/>
          <w:color w:val="000000"/>
          <w:sz w:val="24"/>
        </w:rPr>
        <w:t>5</w:t>
      </w:r>
      <w:r>
        <w:rPr>
          <w:rStyle w:val="read"/>
          <w:rFonts w:ascii="宋体" w:hAnsi="宋体"/>
          <w:color w:val="000000"/>
          <w:sz w:val="24"/>
        </w:rPr>
        <w:t>0%。</w:t>
      </w:r>
    </w:p>
    <w:p w14:paraId="0E6D686D" w14:textId="77777777"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64BD4BF" w14:textId="77777777" w:rsidR="00CF57A4" w:rsidRDefault="00B13D46">
      <w:pPr>
        <w:spacing w:line="360" w:lineRule="auto"/>
        <w:ind w:firstLine="420"/>
        <w:rPr>
          <w:rFonts w:ascii="宋体" w:hAnsi="宋体"/>
          <w:kern w:val="0"/>
          <w:sz w:val="24"/>
        </w:rPr>
      </w:pPr>
      <w:r>
        <w:rPr>
          <w:rFonts w:ascii="宋体" w:hAnsi="宋体" w:hint="eastAsia"/>
          <w:sz w:val="24"/>
        </w:rPr>
        <w:t>4）</w:t>
      </w:r>
      <w:r>
        <w:rPr>
          <w:rFonts w:ascii="宋体" w:hAnsi="宋体"/>
          <w:kern w:val="0"/>
          <w:sz w:val="24"/>
        </w:rPr>
        <w:t>由于基金管理人提供的信息错误（包括但不限于基金申购或赎回金额等），</w:t>
      </w:r>
      <w:r>
        <w:rPr>
          <w:rFonts w:ascii="宋体" w:hAnsi="宋体" w:hint="eastAsia"/>
          <w:kern w:val="0"/>
          <w:sz w:val="24"/>
        </w:rPr>
        <w:t>基金托管人在履行了正常的复核程序后仍不能发现该错误，</w:t>
      </w:r>
      <w:r>
        <w:rPr>
          <w:rFonts w:ascii="宋体" w:hAnsi="宋体"/>
          <w:kern w:val="0"/>
          <w:sz w:val="24"/>
        </w:rPr>
        <w:t>进而导致基金份额净值计算错误而引起的基金份额持有人和基金</w:t>
      </w:r>
      <w:r>
        <w:rPr>
          <w:rFonts w:ascii="宋体" w:hAnsi="宋体" w:hint="eastAsia"/>
          <w:kern w:val="0"/>
          <w:sz w:val="24"/>
        </w:rPr>
        <w:t>财产</w:t>
      </w:r>
      <w:r>
        <w:rPr>
          <w:rFonts w:ascii="宋体" w:hAnsi="宋体"/>
          <w:kern w:val="0"/>
          <w:sz w:val="24"/>
        </w:rPr>
        <w:t>的损失，由基金管理人负责赔付</w:t>
      </w:r>
      <w:r>
        <w:rPr>
          <w:rFonts w:ascii="宋体" w:hAnsi="宋体" w:hint="eastAsia"/>
          <w:kern w:val="0"/>
          <w:sz w:val="24"/>
        </w:rPr>
        <w:t>。</w:t>
      </w:r>
    </w:p>
    <w:p w14:paraId="762D713C" w14:textId="77777777"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基金管理人和基金托管人由于各自技术系统设置而产生的净值计算尾差，以基金管理人计算结果为准。</w:t>
      </w:r>
    </w:p>
    <w:p w14:paraId="485E006F"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前述内容如法律法规或监管机关另有规定的，从其规定处理。如果行业有通行做法，双方当事人应本着平等和保护基金份额持有人利益的原则进行协商。</w:t>
      </w:r>
    </w:p>
    <w:p w14:paraId="5943830E" w14:textId="77777777" w:rsidR="00CF57A4" w:rsidRDefault="00B13D46">
      <w:pPr>
        <w:spacing w:line="360" w:lineRule="auto"/>
        <w:ind w:firstLine="420"/>
        <w:rPr>
          <w:rFonts w:ascii="宋体" w:hAnsi="宋体"/>
          <w:sz w:val="24"/>
        </w:rPr>
      </w:pPr>
      <w:bookmarkStart w:id="182" w:name="_Toc320703966"/>
      <w:bookmarkStart w:id="183" w:name="_Toc320704017"/>
      <w:bookmarkStart w:id="184" w:name="_Toc320704090"/>
      <w:r>
        <w:rPr>
          <w:rFonts w:ascii="宋体" w:hAnsi="宋体" w:hint="eastAsia"/>
          <w:sz w:val="24"/>
        </w:rPr>
        <w:t>4、</w:t>
      </w:r>
      <w:r>
        <w:rPr>
          <w:rFonts w:ascii="宋体" w:hAnsi="宋体"/>
          <w:sz w:val="24"/>
        </w:rPr>
        <w:t>暂停估值与公告基金份额净值的情形</w:t>
      </w:r>
      <w:bookmarkEnd w:id="182"/>
      <w:bookmarkEnd w:id="183"/>
      <w:bookmarkEnd w:id="184"/>
    </w:p>
    <w:p w14:paraId="0E079D09" w14:textId="77777777" w:rsidR="00CF57A4" w:rsidRDefault="00B13D46">
      <w:pPr>
        <w:spacing w:line="360" w:lineRule="auto"/>
        <w:ind w:firstLine="420"/>
        <w:rPr>
          <w:rFonts w:ascii="宋体" w:hAnsi="宋体"/>
          <w:sz w:val="24"/>
        </w:rPr>
      </w:pPr>
      <w:bookmarkStart w:id="185" w:name="_Toc320703967"/>
      <w:bookmarkStart w:id="186" w:name="_Toc320704018"/>
      <w:bookmarkStart w:id="187" w:name="_Toc320704091"/>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基金投资所涉及的证券交易所遇法定节假日或因其他原因暂停营业时；</w:t>
      </w:r>
      <w:bookmarkEnd w:id="185"/>
      <w:bookmarkEnd w:id="186"/>
      <w:bookmarkEnd w:id="187"/>
    </w:p>
    <w:p w14:paraId="552019CA" w14:textId="77777777" w:rsidR="00CF57A4" w:rsidRDefault="00B13D46">
      <w:pPr>
        <w:spacing w:line="360" w:lineRule="auto"/>
        <w:ind w:firstLine="420"/>
        <w:rPr>
          <w:rFonts w:ascii="宋体" w:hAnsi="宋体"/>
          <w:sz w:val="24"/>
        </w:rPr>
      </w:pPr>
      <w:bookmarkStart w:id="188" w:name="_Toc320704019"/>
      <w:bookmarkStart w:id="189" w:name="_Toc320704092"/>
      <w:bookmarkStart w:id="190" w:name="_Toc320703968"/>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因不可抗力或其他情形致使基金管理人、基金托管人无法准确评估基金资产价值时；</w:t>
      </w:r>
      <w:bookmarkEnd w:id="188"/>
      <w:bookmarkEnd w:id="189"/>
      <w:bookmarkEnd w:id="190"/>
    </w:p>
    <w:p w14:paraId="4B8A4B13" w14:textId="77777777" w:rsidR="00CF57A4" w:rsidRDefault="00B13D46">
      <w:pPr>
        <w:spacing w:line="360" w:lineRule="auto"/>
        <w:ind w:firstLine="420"/>
        <w:rPr>
          <w:rFonts w:ascii="宋体" w:hAnsi="宋体"/>
          <w:sz w:val="24"/>
        </w:rPr>
      </w:pPr>
      <w:bookmarkStart w:id="191" w:name="_Toc320704020"/>
      <w:bookmarkStart w:id="192" w:name="_Toc320704093"/>
      <w:bookmarkStart w:id="193" w:name="_Toc320703969"/>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占基金相当比例的投资品种的估值出现重大转变，而基金管理人为保障基金份额持有人的利益，决定延迟估值时；</w:t>
      </w:r>
      <w:bookmarkEnd w:id="191"/>
      <w:bookmarkEnd w:id="192"/>
      <w:bookmarkEnd w:id="193"/>
    </w:p>
    <w:p w14:paraId="136EF8F0" w14:textId="77777777" w:rsidR="00CF57A4" w:rsidRDefault="00B13D46">
      <w:pPr>
        <w:spacing w:line="360" w:lineRule="auto"/>
        <w:ind w:firstLine="420"/>
        <w:rPr>
          <w:rFonts w:ascii="宋体" w:hAnsi="宋体"/>
          <w:sz w:val="24"/>
        </w:rPr>
      </w:pPr>
      <w:bookmarkStart w:id="194" w:name="_Toc320704021"/>
      <w:bookmarkStart w:id="195" w:name="_Toc320704094"/>
      <w:bookmarkStart w:id="196" w:name="_Toc320703970"/>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中国证监会和基金合同认定的其他情形。</w:t>
      </w:r>
      <w:bookmarkEnd w:id="194"/>
      <w:bookmarkEnd w:id="195"/>
      <w:bookmarkEnd w:id="196"/>
    </w:p>
    <w:p w14:paraId="2350CB48" w14:textId="77777777" w:rsidR="00CF57A4" w:rsidRDefault="00B13D46">
      <w:pPr>
        <w:spacing w:line="360" w:lineRule="auto"/>
        <w:ind w:firstLine="420"/>
        <w:rPr>
          <w:rFonts w:ascii="宋体" w:hAnsi="宋体"/>
          <w:sz w:val="24"/>
        </w:rPr>
      </w:pPr>
      <w:bookmarkStart w:id="197" w:name="_Toc320704022"/>
      <w:bookmarkStart w:id="198" w:name="_Toc320704095"/>
      <w:bookmarkStart w:id="199" w:name="_Toc320703971"/>
      <w:r>
        <w:rPr>
          <w:rFonts w:ascii="宋体" w:hAnsi="宋体" w:hint="eastAsia"/>
          <w:sz w:val="24"/>
        </w:rPr>
        <w:t>5、</w:t>
      </w:r>
      <w:r>
        <w:rPr>
          <w:rFonts w:ascii="宋体" w:hAnsi="宋体"/>
          <w:sz w:val="24"/>
        </w:rPr>
        <w:t>基金会计制度</w:t>
      </w:r>
      <w:bookmarkEnd w:id="197"/>
      <w:bookmarkEnd w:id="198"/>
      <w:bookmarkEnd w:id="199"/>
    </w:p>
    <w:p w14:paraId="6D93568E" w14:textId="77777777" w:rsidR="00CF57A4" w:rsidRDefault="00B13D46">
      <w:pPr>
        <w:spacing w:line="360" w:lineRule="auto"/>
        <w:ind w:firstLine="420"/>
        <w:rPr>
          <w:rFonts w:ascii="宋体" w:hAnsi="宋体"/>
          <w:sz w:val="24"/>
        </w:rPr>
      </w:pPr>
      <w:r>
        <w:rPr>
          <w:rFonts w:ascii="宋体" w:hAnsi="宋体"/>
          <w:sz w:val="24"/>
        </w:rPr>
        <w:t>按国家有关部门规定的会计制度执行。</w:t>
      </w:r>
    </w:p>
    <w:p w14:paraId="486C77C7" w14:textId="77777777" w:rsidR="00CF57A4" w:rsidRDefault="00B13D46">
      <w:pPr>
        <w:spacing w:line="360" w:lineRule="auto"/>
        <w:ind w:firstLine="420"/>
        <w:rPr>
          <w:rFonts w:ascii="宋体" w:hAnsi="宋体"/>
          <w:sz w:val="24"/>
        </w:rPr>
      </w:pPr>
      <w:bookmarkStart w:id="200" w:name="_Toc320703972"/>
      <w:bookmarkStart w:id="201" w:name="_Toc320704023"/>
      <w:bookmarkStart w:id="202" w:name="_Toc320704096"/>
      <w:r>
        <w:rPr>
          <w:rFonts w:ascii="宋体" w:hAnsi="宋体" w:hint="eastAsia"/>
          <w:sz w:val="24"/>
        </w:rPr>
        <w:t>6、</w:t>
      </w:r>
      <w:r>
        <w:rPr>
          <w:rFonts w:ascii="宋体" w:hAnsi="宋体"/>
          <w:sz w:val="24"/>
        </w:rPr>
        <w:t>基金账册的建立</w:t>
      </w:r>
      <w:bookmarkEnd w:id="200"/>
      <w:bookmarkEnd w:id="201"/>
      <w:bookmarkEnd w:id="202"/>
    </w:p>
    <w:p w14:paraId="043BE03E" w14:textId="77777777" w:rsidR="00CF57A4" w:rsidRDefault="00B13D46">
      <w:pPr>
        <w:spacing w:line="360" w:lineRule="auto"/>
        <w:ind w:firstLine="420"/>
        <w:rPr>
          <w:rFonts w:ascii="宋体" w:hAnsi="宋体"/>
          <w:sz w:val="24"/>
        </w:rPr>
      </w:pPr>
      <w:bookmarkStart w:id="203" w:name="_Toc320703973"/>
      <w:bookmarkStart w:id="204" w:name="_Toc320704097"/>
      <w:bookmarkStart w:id="205" w:name="_Toc320704024"/>
      <w:r>
        <w:rPr>
          <w:rFonts w:ascii="宋体" w:hAnsi="宋体"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bookmarkEnd w:id="203"/>
      <w:bookmarkEnd w:id="204"/>
      <w:bookmarkEnd w:id="205"/>
    </w:p>
    <w:p w14:paraId="081660ED" w14:textId="77777777" w:rsidR="00CF57A4" w:rsidRDefault="00B13D46">
      <w:pPr>
        <w:spacing w:line="360" w:lineRule="auto"/>
        <w:ind w:firstLine="420"/>
        <w:rPr>
          <w:rFonts w:ascii="宋体" w:hAnsi="宋体"/>
          <w:sz w:val="24"/>
        </w:rPr>
      </w:pPr>
      <w:bookmarkStart w:id="206" w:name="_Toc320703974"/>
      <w:bookmarkStart w:id="207" w:name="_Toc320704025"/>
      <w:bookmarkStart w:id="208" w:name="_Toc320704098"/>
      <w:r>
        <w:rPr>
          <w:rFonts w:ascii="宋体" w:hAnsi="宋体" w:hint="eastAsia"/>
          <w:sz w:val="24"/>
        </w:rPr>
        <w:t>7、</w:t>
      </w:r>
      <w:r>
        <w:rPr>
          <w:rFonts w:ascii="宋体" w:hAnsi="宋体"/>
          <w:sz w:val="24"/>
        </w:rPr>
        <w:t>基金财务报表与报告的编制和复核</w:t>
      </w:r>
      <w:bookmarkEnd w:id="206"/>
      <w:bookmarkEnd w:id="207"/>
      <w:bookmarkEnd w:id="208"/>
    </w:p>
    <w:p w14:paraId="5D9112A0" w14:textId="77777777" w:rsidR="00CF57A4" w:rsidRDefault="00B13D46">
      <w:pPr>
        <w:spacing w:line="360" w:lineRule="auto"/>
        <w:ind w:firstLine="420"/>
        <w:rPr>
          <w:rFonts w:ascii="宋体" w:hAnsi="宋体"/>
          <w:sz w:val="24"/>
        </w:rPr>
      </w:pPr>
      <w:bookmarkStart w:id="209" w:name="_Toc320704099"/>
      <w:bookmarkStart w:id="210" w:name="_Toc320704026"/>
      <w:bookmarkStart w:id="211" w:name="_Toc320703975"/>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财务报表的编制</w:t>
      </w:r>
      <w:bookmarkEnd w:id="209"/>
      <w:bookmarkEnd w:id="210"/>
      <w:bookmarkEnd w:id="211"/>
    </w:p>
    <w:p w14:paraId="21847C9D" w14:textId="77777777" w:rsidR="00CF57A4" w:rsidRDefault="00B13D46">
      <w:pPr>
        <w:spacing w:line="360" w:lineRule="auto"/>
        <w:ind w:firstLine="420"/>
        <w:rPr>
          <w:rFonts w:ascii="宋体" w:hAnsi="宋体"/>
          <w:sz w:val="24"/>
        </w:rPr>
      </w:pPr>
      <w:bookmarkStart w:id="212" w:name="_Toc320704027"/>
      <w:bookmarkStart w:id="213" w:name="_Toc320704100"/>
      <w:bookmarkStart w:id="214" w:name="_Toc320703976"/>
      <w:r>
        <w:rPr>
          <w:rFonts w:ascii="宋体" w:hAnsi="宋体" w:hint="eastAsia"/>
          <w:sz w:val="24"/>
        </w:rPr>
        <w:t>基金管理人应当及时编制并对外提供真实、完整的基金财务会计报告。</w:t>
      </w:r>
      <w:r>
        <w:rPr>
          <w:rFonts w:ascii="宋体" w:hAnsi="宋体"/>
          <w:sz w:val="24"/>
        </w:rPr>
        <w:t>月度报表的编制，基金管理人应于每月终了后5</w:t>
      </w:r>
      <w:r>
        <w:rPr>
          <w:rFonts w:ascii="宋体" w:hAnsi="宋体" w:hint="eastAsia"/>
          <w:sz w:val="24"/>
        </w:rPr>
        <w:t>个工作</w:t>
      </w:r>
      <w:r>
        <w:rPr>
          <w:rFonts w:ascii="宋体" w:hAnsi="宋体"/>
          <w:sz w:val="24"/>
        </w:rPr>
        <w:t>日内完成；季度报告应在每个季度结束之日起1</w:t>
      </w:r>
      <w:r>
        <w:rPr>
          <w:rFonts w:ascii="宋体" w:hAnsi="宋体" w:hint="eastAsia"/>
          <w:sz w:val="24"/>
        </w:rPr>
        <w:t>5</w:t>
      </w:r>
      <w:r>
        <w:rPr>
          <w:rFonts w:ascii="宋体" w:hAnsi="宋体"/>
          <w:sz w:val="24"/>
        </w:rPr>
        <w:t>个工作日内编制完毕并予以公告；半年度报告在会计年度半年终了后</w:t>
      </w:r>
      <w:r>
        <w:rPr>
          <w:rFonts w:ascii="宋体" w:hAnsi="宋体" w:hint="eastAsia"/>
          <w:sz w:val="24"/>
        </w:rPr>
        <w:t>6</w:t>
      </w:r>
      <w:r>
        <w:rPr>
          <w:rFonts w:ascii="宋体" w:hAnsi="宋体"/>
          <w:sz w:val="24"/>
        </w:rPr>
        <w:t>0日内编制完毕并予以公告；年度报告在会计年度结束后</w:t>
      </w:r>
      <w:r>
        <w:rPr>
          <w:rFonts w:ascii="宋体" w:hAnsi="宋体" w:hint="eastAsia"/>
          <w:sz w:val="24"/>
        </w:rPr>
        <w:t>9</w:t>
      </w:r>
      <w:r>
        <w:rPr>
          <w:rFonts w:ascii="宋体" w:hAnsi="宋体"/>
          <w:sz w:val="24"/>
        </w:rPr>
        <w:t>0日内编制完毕并予以公告。基金合同生效不足</w:t>
      </w:r>
      <w:r>
        <w:rPr>
          <w:rFonts w:ascii="宋体" w:hAnsi="宋体" w:hint="eastAsia"/>
          <w:sz w:val="24"/>
        </w:rPr>
        <w:t>2</w:t>
      </w:r>
      <w:r>
        <w:rPr>
          <w:rFonts w:ascii="宋体" w:hAnsi="宋体"/>
          <w:sz w:val="24"/>
        </w:rPr>
        <w:t>个月的，基金管理人可以不编制当期季度报告、半年度报告或者年度报告。</w:t>
      </w:r>
      <w:bookmarkEnd w:id="212"/>
      <w:bookmarkEnd w:id="213"/>
      <w:bookmarkEnd w:id="214"/>
    </w:p>
    <w:p w14:paraId="72AD4981" w14:textId="77777777" w:rsidR="00CF57A4" w:rsidRDefault="00B13D46">
      <w:pPr>
        <w:spacing w:line="360" w:lineRule="auto"/>
        <w:ind w:firstLine="420"/>
        <w:rPr>
          <w:rFonts w:ascii="宋体" w:hAnsi="宋体"/>
          <w:sz w:val="24"/>
        </w:rPr>
      </w:pPr>
      <w:bookmarkStart w:id="215" w:name="_Toc320703977"/>
      <w:bookmarkStart w:id="216" w:name="_Toc320704101"/>
      <w:bookmarkStart w:id="217" w:name="_Toc320704028"/>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报表复核</w:t>
      </w:r>
      <w:bookmarkEnd w:id="215"/>
      <w:bookmarkEnd w:id="216"/>
      <w:bookmarkEnd w:id="217"/>
    </w:p>
    <w:p w14:paraId="7CE9DC16" w14:textId="77777777" w:rsidR="00CF57A4" w:rsidRDefault="00B13D46">
      <w:pPr>
        <w:spacing w:line="360" w:lineRule="auto"/>
        <w:ind w:firstLine="420"/>
        <w:rPr>
          <w:rFonts w:ascii="宋体" w:hAnsi="宋体"/>
          <w:sz w:val="24"/>
        </w:rPr>
      </w:pPr>
      <w:bookmarkStart w:id="218" w:name="_Toc320704029"/>
      <w:bookmarkStart w:id="219" w:name="_Toc320704102"/>
      <w:bookmarkStart w:id="220" w:name="_Toc320703978"/>
      <w:r>
        <w:rPr>
          <w:rFonts w:ascii="宋体" w:hAnsi="宋体" w:hint="eastAsia"/>
          <w:sz w:val="24"/>
        </w:rPr>
        <w:t>基金管理人在报表或定期报告完成当日，对报表盖章后，以加密传真方式或双方书面商定的其他方式将有关报表提供基金托管人复核。</w:t>
      </w:r>
      <w:bookmarkEnd w:id="218"/>
      <w:bookmarkEnd w:id="219"/>
      <w:bookmarkEnd w:id="220"/>
    </w:p>
    <w:p w14:paraId="32AD2C82" w14:textId="77777777" w:rsidR="00CF57A4" w:rsidRDefault="00B13D46">
      <w:pPr>
        <w:spacing w:line="360" w:lineRule="auto"/>
        <w:ind w:firstLine="420"/>
        <w:rPr>
          <w:rFonts w:ascii="宋体" w:hAnsi="宋体"/>
          <w:sz w:val="24"/>
        </w:rPr>
      </w:pPr>
      <w:bookmarkStart w:id="221" w:name="_Toc320703979"/>
      <w:bookmarkStart w:id="222" w:name="_Toc320704030"/>
      <w:bookmarkStart w:id="223" w:name="_Toc320704103"/>
      <w:r>
        <w:rPr>
          <w:rFonts w:ascii="宋体" w:hAnsi="宋体"/>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bookmarkEnd w:id="221"/>
      <w:bookmarkEnd w:id="222"/>
      <w:bookmarkEnd w:id="223"/>
    </w:p>
    <w:p w14:paraId="38913C16" w14:textId="77777777" w:rsidR="00CF57A4" w:rsidRDefault="00B13D46">
      <w:pPr>
        <w:spacing w:line="360" w:lineRule="auto"/>
        <w:ind w:firstLine="420"/>
        <w:rPr>
          <w:rFonts w:ascii="宋体" w:hAnsi="宋体"/>
          <w:sz w:val="24"/>
        </w:rPr>
      </w:pPr>
      <w:bookmarkStart w:id="224" w:name="_Toc320704104"/>
      <w:bookmarkStart w:id="225" w:name="_Toc320704031"/>
      <w:bookmarkStart w:id="226" w:name="_Toc320703980"/>
      <w:r>
        <w:rPr>
          <w:rFonts w:ascii="宋体" w:hAnsi="宋体"/>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bookmarkEnd w:id="224"/>
      <w:bookmarkEnd w:id="225"/>
      <w:bookmarkEnd w:id="226"/>
    </w:p>
    <w:p w14:paraId="36BAEF0F" w14:textId="77777777" w:rsidR="00CF57A4" w:rsidRDefault="00B13D46">
      <w:pPr>
        <w:spacing w:line="360" w:lineRule="auto"/>
        <w:ind w:firstLine="420"/>
        <w:rPr>
          <w:rFonts w:ascii="宋体" w:hAnsi="宋体"/>
          <w:b/>
          <w:kern w:val="0"/>
          <w:sz w:val="24"/>
        </w:rPr>
      </w:pPr>
      <w:r>
        <w:rPr>
          <w:rFonts w:ascii="宋体" w:hAnsi="宋体" w:hint="eastAsia"/>
          <w:b/>
          <w:kern w:val="0"/>
          <w:sz w:val="24"/>
        </w:rPr>
        <w:t>（六）</w:t>
      </w:r>
      <w:r>
        <w:rPr>
          <w:rFonts w:ascii="宋体" w:hAnsi="宋体"/>
          <w:b/>
          <w:kern w:val="0"/>
          <w:sz w:val="24"/>
        </w:rPr>
        <w:t xml:space="preserve">基金份额持有人名册的保管 </w:t>
      </w:r>
    </w:p>
    <w:p w14:paraId="3C71EED6" w14:textId="77777777" w:rsidR="00CF57A4" w:rsidRDefault="00B13D46">
      <w:pPr>
        <w:spacing w:line="360" w:lineRule="auto"/>
        <w:ind w:firstLine="420"/>
        <w:rPr>
          <w:rFonts w:ascii="宋体" w:hAnsi="宋体"/>
          <w:sz w:val="24"/>
        </w:rPr>
      </w:pPr>
      <w:r>
        <w:rPr>
          <w:rFonts w:ascii="宋体" w:hAnsi="宋体" w:hint="eastAsia"/>
          <w:sz w:val="24"/>
        </w:rPr>
        <w:t>本基金的基金管理人和基金托管人须分别妥善保管的基金份额持有人名册，包括基金合同生效日、基金合同终止日、</w:t>
      </w:r>
      <w:r>
        <w:rPr>
          <w:rFonts w:ascii="宋体" w:hAnsi="宋体"/>
          <w:sz w:val="24"/>
        </w:rPr>
        <w:t>基金权益登记日、</w:t>
      </w:r>
      <w:r>
        <w:rPr>
          <w:rFonts w:ascii="宋体" w:hAnsi="宋体" w:hint="eastAsia"/>
          <w:sz w:val="24"/>
        </w:rPr>
        <w:t>基金份额持有人大会权益登记日、每年6月30日、12月31日的基金份额持有人名册。基金份额持有人名册的内容至少应包括持有人的名称和持有的基金份额。</w:t>
      </w:r>
    </w:p>
    <w:p w14:paraId="79E46028" w14:textId="77777777" w:rsidR="00CF57A4" w:rsidRDefault="00B13D46">
      <w:pPr>
        <w:spacing w:line="360" w:lineRule="auto"/>
        <w:ind w:firstLine="420"/>
        <w:rPr>
          <w:rFonts w:ascii="宋体" w:hAnsi="宋体"/>
          <w:sz w:val="24"/>
        </w:rPr>
      </w:pPr>
      <w:r>
        <w:rPr>
          <w:rFonts w:ascii="宋体" w:hAnsi="宋体" w:hint="eastAsia"/>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4949C542" w14:textId="77777777" w:rsidR="00CF57A4" w:rsidRDefault="00B13D46">
      <w:pPr>
        <w:spacing w:line="360" w:lineRule="auto"/>
        <w:ind w:firstLine="420"/>
        <w:rPr>
          <w:rFonts w:ascii="宋体" w:hAnsi="宋体"/>
          <w:sz w:val="24"/>
        </w:rPr>
      </w:pPr>
      <w:r>
        <w:rPr>
          <w:rFonts w:ascii="宋体" w:hAnsi="宋体" w:hint="eastAsia"/>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2E215004" w14:textId="77777777" w:rsidR="00CF57A4" w:rsidRDefault="00B13D46">
      <w:pPr>
        <w:spacing w:line="360" w:lineRule="auto"/>
        <w:ind w:firstLine="420"/>
        <w:rPr>
          <w:rFonts w:ascii="宋体" w:hAnsi="宋体"/>
          <w:b/>
          <w:kern w:val="0"/>
          <w:sz w:val="24"/>
        </w:rPr>
      </w:pPr>
      <w:r>
        <w:rPr>
          <w:rFonts w:ascii="宋体" w:hAnsi="宋体" w:hint="eastAsia"/>
          <w:b/>
          <w:kern w:val="0"/>
          <w:sz w:val="24"/>
        </w:rPr>
        <w:t>（七）</w:t>
      </w:r>
      <w:r>
        <w:rPr>
          <w:rFonts w:ascii="宋体" w:hAnsi="宋体"/>
          <w:b/>
          <w:kern w:val="0"/>
          <w:sz w:val="24"/>
        </w:rPr>
        <w:t>争议</w:t>
      </w:r>
      <w:r>
        <w:rPr>
          <w:rFonts w:ascii="宋体" w:hAnsi="宋体" w:hint="eastAsia"/>
          <w:b/>
          <w:kern w:val="0"/>
          <w:sz w:val="24"/>
        </w:rPr>
        <w:t>解决方式</w:t>
      </w:r>
    </w:p>
    <w:p w14:paraId="4F077787" w14:textId="77777777" w:rsidR="00CF57A4" w:rsidRDefault="00B13D46">
      <w:pPr>
        <w:spacing w:line="360" w:lineRule="auto"/>
        <w:ind w:firstLine="420"/>
        <w:rPr>
          <w:rFonts w:ascii="宋体" w:hAnsi="宋体"/>
          <w:sz w:val="24"/>
        </w:rPr>
      </w:pPr>
      <w:r>
        <w:rPr>
          <w:rFonts w:ascii="宋体" w:hAnsi="宋体"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6C815A38" w14:textId="77777777" w:rsidR="00CF57A4" w:rsidRDefault="00B13D46">
      <w:pPr>
        <w:spacing w:line="360" w:lineRule="auto"/>
        <w:ind w:firstLine="420"/>
        <w:rPr>
          <w:rFonts w:ascii="宋体" w:hAnsi="宋体"/>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396F10ED" w14:textId="77777777" w:rsidR="00CF57A4" w:rsidRDefault="00B13D46">
      <w:pPr>
        <w:spacing w:line="360" w:lineRule="auto"/>
        <w:ind w:firstLine="420"/>
        <w:rPr>
          <w:rFonts w:ascii="宋体" w:hAnsi="宋体"/>
          <w:sz w:val="24"/>
        </w:rPr>
      </w:pPr>
      <w:r>
        <w:rPr>
          <w:rFonts w:ascii="宋体" w:hAnsi="宋体" w:hint="eastAsia"/>
          <w:sz w:val="24"/>
        </w:rPr>
        <w:t>本协议适用中华人民共和国法律并从其解释。</w:t>
      </w:r>
    </w:p>
    <w:p w14:paraId="74E9343A" w14:textId="77777777" w:rsidR="00CF57A4" w:rsidRDefault="00B13D46">
      <w:pPr>
        <w:spacing w:line="360" w:lineRule="auto"/>
        <w:ind w:firstLine="420"/>
        <w:rPr>
          <w:rFonts w:ascii="宋体" w:hAnsi="宋体"/>
          <w:b/>
          <w:kern w:val="0"/>
          <w:sz w:val="24"/>
        </w:rPr>
      </w:pPr>
      <w:r>
        <w:rPr>
          <w:rFonts w:ascii="宋体" w:hAnsi="宋体" w:hint="eastAsia"/>
          <w:b/>
          <w:kern w:val="0"/>
          <w:sz w:val="24"/>
        </w:rPr>
        <w:t>（八）</w:t>
      </w:r>
      <w:r>
        <w:rPr>
          <w:rFonts w:ascii="宋体" w:hAnsi="宋体"/>
          <w:b/>
          <w:kern w:val="0"/>
          <w:sz w:val="24"/>
        </w:rPr>
        <w:t>托管协议的</w:t>
      </w:r>
      <w:r>
        <w:rPr>
          <w:rFonts w:ascii="宋体" w:hAnsi="宋体" w:hint="eastAsia"/>
          <w:b/>
          <w:kern w:val="0"/>
          <w:sz w:val="24"/>
        </w:rPr>
        <w:t>变更</w:t>
      </w:r>
      <w:r>
        <w:rPr>
          <w:rFonts w:ascii="宋体" w:hAnsi="宋体"/>
          <w:b/>
          <w:kern w:val="0"/>
          <w:sz w:val="24"/>
        </w:rPr>
        <w:t xml:space="preserve">与终止 </w:t>
      </w:r>
    </w:p>
    <w:p w14:paraId="318596FF" w14:textId="77777777" w:rsidR="00CF57A4" w:rsidRDefault="00B13D46">
      <w:pPr>
        <w:spacing w:line="360" w:lineRule="auto"/>
        <w:ind w:firstLine="420"/>
        <w:rPr>
          <w:rFonts w:ascii="宋体" w:hAnsi="宋体"/>
          <w:sz w:val="24"/>
        </w:rPr>
      </w:pPr>
      <w:r>
        <w:rPr>
          <w:rFonts w:ascii="宋体" w:hAnsi="宋体" w:hint="eastAsia"/>
          <w:sz w:val="24"/>
        </w:rPr>
        <w:t>1、托管协议的变更程序</w:t>
      </w:r>
    </w:p>
    <w:p w14:paraId="6CFE8D46" w14:textId="77777777" w:rsidR="00CF57A4" w:rsidRDefault="00B13D46">
      <w:pPr>
        <w:spacing w:line="360" w:lineRule="auto"/>
        <w:ind w:firstLine="420"/>
        <w:rPr>
          <w:rFonts w:ascii="宋体" w:hAnsi="宋体"/>
          <w:sz w:val="24"/>
        </w:rPr>
      </w:pPr>
      <w:r>
        <w:rPr>
          <w:rFonts w:ascii="宋体" w:hAnsi="宋体" w:hint="eastAsia"/>
          <w:sz w:val="24"/>
        </w:rPr>
        <w:t>本协议双方当事人经协商一致，可以对协议进行修改。修改后的新协议，其内容不得与基金合同的规定有任何冲突。基金托管协议的变更报中国证监会核准后生效。</w:t>
      </w:r>
    </w:p>
    <w:p w14:paraId="7C7EB20F" w14:textId="77777777" w:rsidR="00CF57A4" w:rsidRDefault="00B13D46">
      <w:pPr>
        <w:spacing w:line="360" w:lineRule="auto"/>
        <w:ind w:firstLine="420"/>
        <w:rPr>
          <w:rFonts w:ascii="宋体" w:hAnsi="宋体"/>
          <w:sz w:val="24"/>
        </w:rPr>
      </w:pPr>
      <w:r>
        <w:rPr>
          <w:rFonts w:ascii="宋体" w:hAnsi="宋体" w:hint="eastAsia"/>
          <w:sz w:val="24"/>
        </w:rPr>
        <w:t>2、基金托管协议终止的情形</w:t>
      </w:r>
    </w:p>
    <w:p w14:paraId="2381DE90" w14:textId="77777777" w:rsidR="00CF57A4" w:rsidRDefault="00B13D46">
      <w:pPr>
        <w:spacing w:line="360" w:lineRule="auto"/>
        <w:ind w:firstLine="420"/>
        <w:rPr>
          <w:rFonts w:ascii="宋体" w:hAnsi="宋体"/>
          <w:sz w:val="24"/>
        </w:rPr>
      </w:pPr>
      <w:r>
        <w:rPr>
          <w:rFonts w:ascii="宋体" w:hAnsi="宋体" w:hint="eastAsia"/>
          <w:sz w:val="24"/>
        </w:rPr>
        <w:t>（1）基金合同终止；</w:t>
      </w:r>
    </w:p>
    <w:p w14:paraId="4844108E" w14:textId="77777777" w:rsidR="00CF57A4" w:rsidRDefault="00B13D46">
      <w:pPr>
        <w:spacing w:line="360" w:lineRule="auto"/>
        <w:ind w:firstLine="420"/>
        <w:rPr>
          <w:rFonts w:ascii="宋体" w:hAnsi="宋体"/>
          <w:sz w:val="24"/>
        </w:rPr>
      </w:pPr>
      <w:r>
        <w:rPr>
          <w:rFonts w:ascii="宋体" w:hAnsi="宋体" w:hint="eastAsia"/>
          <w:sz w:val="24"/>
        </w:rPr>
        <w:t>（2）基金托管人解散、依法被撤销、破产或由其他基金托管人接管基金资产；</w:t>
      </w:r>
    </w:p>
    <w:p w14:paraId="763BF40B" w14:textId="77777777" w:rsidR="00CF57A4" w:rsidRDefault="00B13D46">
      <w:pPr>
        <w:spacing w:line="360" w:lineRule="auto"/>
        <w:ind w:firstLine="420"/>
        <w:rPr>
          <w:rFonts w:ascii="宋体" w:hAnsi="宋体"/>
          <w:sz w:val="24"/>
        </w:rPr>
      </w:pPr>
      <w:r>
        <w:rPr>
          <w:rFonts w:ascii="宋体" w:hAnsi="宋体" w:hint="eastAsia"/>
          <w:sz w:val="24"/>
        </w:rPr>
        <w:t>（3）基金管理人解散、依法被撤销、破产或由其他基金管理人接管基金管理权；</w:t>
      </w:r>
    </w:p>
    <w:p w14:paraId="750E4FBD" w14:textId="77777777" w:rsidR="00CF57A4" w:rsidRDefault="00B13D46">
      <w:pPr>
        <w:spacing w:line="360" w:lineRule="auto"/>
        <w:rPr>
          <w:rFonts w:ascii="宋体" w:hAnsi="宋体"/>
          <w:kern w:val="0"/>
          <w:sz w:val="24"/>
        </w:rPr>
      </w:pPr>
      <w:r>
        <w:rPr>
          <w:rFonts w:ascii="宋体" w:hAnsi="宋体" w:hint="eastAsia"/>
          <w:sz w:val="24"/>
        </w:rPr>
        <w:t xml:space="preserve">    （4）发生法律法规或基金合同规定的终止事项。</w:t>
      </w:r>
    </w:p>
    <w:p w14:paraId="41160EB4" w14:textId="77777777" w:rsidR="00CF57A4" w:rsidRDefault="00B13D46">
      <w:pPr>
        <w:pStyle w:val="af1"/>
        <w:rPr>
          <w:rFonts w:eastAsia="黑体"/>
          <w:color w:val="000000"/>
          <w:kern w:val="0"/>
          <w:sz w:val="30"/>
        </w:rPr>
      </w:pPr>
      <w:bookmarkStart w:id="227" w:name="_Toc109537400"/>
      <w:r>
        <w:rPr>
          <w:rFonts w:eastAsia="黑体"/>
          <w:color w:val="000000"/>
          <w:kern w:val="0"/>
          <w:sz w:val="30"/>
        </w:rPr>
        <w:br w:type="page"/>
      </w:r>
      <w:bookmarkStart w:id="228" w:name="_Toc320704105"/>
      <w:bookmarkStart w:id="229" w:name="_Toc320704374"/>
      <w:bookmarkStart w:id="230" w:name="_Toc322002738"/>
      <w:bookmarkStart w:id="231" w:name="_Toc320703981"/>
      <w:bookmarkStart w:id="232" w:name="_Toc322519889"/>
      <w:bookmarkStart w:id="233" w:name="_Toc320704032"/>
      <w:r>
        <w:rPr>
          <w:rFonts w:eastAsia="黑体" w:hint="eastAsia"/>
          <w:color w:val="000000"/>
          <w:kern w:val="0"/>
          <w:sz w:val="30"/>
        </w:rPr>
        <w:t>二十二、对基金份额持有人的服务</w:t>
      </w:r>
      <w:bookmarkEnd w:id="227"/>
      <w:bookmarkEnd w:id="228"/>
      <w:bookmarkEnd w:id="229"/>
      <w:bookmarkEnd w:id="230"/>
      <w:bookmarkEnd w:id="231"/>
      <w:bookmarkEnd w:id="232"/>
      <w:bookmarkEnd w:id="233"/>
    </w:p>
    <w:p w14:paraId="063EF1C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对本基金份额持有人的服务主要由基金管理人、发售代理机构以及申购赎回代理券商提供。本</w:t>
      </w:r>
      <w:r>
        <w:rPr>
          <w:rFonts w:ascii="宋体" w:hAnsi="宋体" w:cs="宋体"/>
          <w:color w:val="000000"/>
          <w:kern w:val="0"/>
          <w:sz w:val="24"/>
        </w:rPr>
        <w:t xml:space="preserve">基金管理人根据基金份额持有人的需要和市场的变化，有权增加或变更服务项目。主要服务内容如下： </w:t>
      </w:r>
    </w:p>
    <w:p w14:paraId="37CDFF5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投资者如果想查询</w:t>
      </w:r>
      <w:r>
        <w:rPr>
          <w:rFonts w:ascii="宋体" w:hAnsi="宋体" w:cs="宋体" w:hint="eastAsia"/>
          <w:color w:val="000000"/>
          <w:kern w:val="0"/>
          <w:sz w:val="24"/>
        </w:rPr>
        <w:t>基金净值</w:t>
      </w:r>
      <w:r>
        <w:rPr>
          <w:rFonts w:ascii="宋体" w:hAnsi="宋体" w:cs="宋体"/>
          <w:color w:val="000000"/>
          <w:kern w:val="0"/>
          <w:sz w:val="24"/>
        </w:rPr>
        <w:t>、</w:t>
      </w:r>
      <w:r>
        <w:rPr>
          <w:rFonts w:ascii="宋体" w:hAnsi="宋体" w:cs="宋体" w:hint="eastAsia"/>
          <w:color w:val="000000"/>
          <w:kern w:val="0"/>
          <w:sz w:val="24"/>
        </w:rPr>
        <w:t>相关公告、</w:t>
      </w:r>
      <w:r>
        <w:rPr>
          <w:rFonts w:ascii="宋体" w:hAnsi="宋体" w:cs="宋体"/>
          <w:color w:val="000000"/>
          <w:kern w:val="0"/>
          <w:sz w:val="24"/>
        </w:rPr>
        <w:t>基金产品与服务等信息，请拨打</w:t>
      </w:r>
      <w:r>
        <w:rPr>
          <w:rFonts w:ascii="宋体" w:hAnsi="宋体" w:cs="宋体" w:hint="eastAsia"/>
          <w:color w:val="000000"/>
          <w:kern w:val="0"/>
          <w:sz w:val="24"/>
        </w:rPr>
        <w:t>本基金管理人</w:t>
      </w:r>
      <w:r>
        <w:rPr>
          <w:rFonts w:ascii="宋体" w:hAnsi="宋体" w:cs="宋体"/>
          <w:color w:val="000000"/>
          <w:kern w:val="0"/>
          <w:sz w:val="24"/>
        </w:rPr>
        <w:t>客户服务电话</w:t>
      </w:r>
      <w:r>
        <w:rPr>
          <w:rFonts w:ascii="宋体" w:hAnsi="宋体" w:cs="宋体" w:hint="eastAsia"/>
          <w:color w:val="000000"/>
          <w:kern w:val="0"/>
          <w:sz w:val="24"/>
        </w:rPr>
        <w:t>（400-700-5000，</w:t>
      </w:r>
      <w:r>
        <w:rPr>
          <w:rFonts w:ascii="宋体" w:hAnsi="宋体" w:cs="宋体"/>
          <w:color w:val="000000"/>
          <w:kern w:val="0"/>
          <w:sz w:val="24"/>
        </w:rPr>
        <w:t>0</w:t>
      </w:r>
      <w:r>
        <w:rPr>
          <w:rFonts w:ascii="宋体" w:hAnsi="宋体" w:cs="宋体" w:hint="eastAsia"/>
          <w:color w:val="000000"/>
          <w:kern w:val="0"/>
          <w:sz w:val="24"/>
        </w:rPr>
        <w:t>21-61055000）</w:t>
      </w:r>
      <w:r>
        <w:rPr>
          <w:rFonts w:ascii="宋体" w:hAnsi="宋体" w:cs="宋体"/>
          <w:color w:val="000000"/>
          <w:kern w:val="0"/>
          <w:sz w:val="24"/>
        </w:rPr>
        <w:t>或登录</w:t>
      </w:r>
      <w:r>
        <w:rPr>
          <w:rFonts w:ascii="宋体" w:hAnsi="宋体" w:cs="宋体" w:hint="eastAsia"/>
          <w:color w:val="000000"/>
          <w:kern w:val="0"/>
          <w:sz w:val="24"/>
        </w:rPr>
        <w:t>本基金管理人</w:t>
      </w:r>
      <w:r>
        <w:rPr>
          <w:rFonts w:ascii="宋体" w:hAnsi="宋体" w:cs="宋体"/>
          <w:color w:val="000000"/>
          <w:kern w:val="0"/>
          <w:sz w:val="24"/>
        </w:rPr>
        <w:t>网站（</w:t>
      </w:r>
      <w:hyperlink r:id="rId16" w:history="1">
        <w:r>
          <w:rPr>
            <w:rStyle w:val="af4"/>
            <w:rFonts w:hint="eastAsia"/>
            <w:color w:val="000000"/>
            <w:sz w:val="24"/>
            <w:u w:val="none"/>
          </w:rPr>
          <w:t>www.fund001.com</w:t>
        </w:r>
      </w:hyperlink>
      <w:r>
        <w:rPr>
          <w:rStyle w:val="af4"/>
          <w:rFonts w:hint="eastAsia"/>
          <w:color w:val="000000"/>
          <w:u w:val="none"/>
        </w:rPr>
        <w:t>，</w:t>
      </w:r>
      <w:r>
        <w:rPr>
          <w:rStyle w:val="af4"/>
          <w:rFonts w:hint="eastAsia"/>
          <w:color w:val="000000"/>
          <w:u w:val="none"/>
        </w:rPr>
        <w:t>www</w:t>
      </w:r>
      <w:r>
        <w:rPr>
          <w:rStyle w:val="af4"/>
          <w:rFonts w:hint="eastAsia"/>
          <w:color w:val="000000"/>
          <w:sz w:val="24"/>
          <w:u w:val="none"/>
        </w:rPr>
        <w:t>.bocomschroder.com</w:t>
      </w:r>
      <w:r>
        <w:rPr>
          <w:rFonts w:ascii="宋体" w:hAnsi="宋体" w:cs="宋体"/>
          <w:color w:val="000000"/>
          <w:kern w:val="0"/>
          <w:sz w:val="24"/>
        </w:rPr>
        <w:t xml:space="preserve">）进行咨询、查询。 </w:t>
      </w:r>
    </w:p>
    <w:p w14:paraId="74CA62BB" w14:textId="77777777" w:rsidR="00CF57A4" w:rsidRDefault="00B13D46">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14:paraId="133A98DF" w14:textId="77777777" w:rsidR="00CF57A4" w:rsidRDefault="00B13D46">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14:paraId="4A075D15" w14:textId="77777777" w:rsidR="00CF57A4" w:rsidRDefault="00B13D46">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hyperlink r:id="rId17" w:history="1">
        <w:r>
          <w:rPr>
            <w:rStyle w:val="af4"/>
            <w:color w:val="000000"/>
            <w:kern w:val="0"/>
            <w:sz w:val="24"/>
            <w:u w:val="none"/>
          </w:rPr>
          <w:t>www.fund001.com</w:t>
        </w:r>
      </w:hyperlink>
      <w:r>
        <w:rPr>
          <w:rFonts w:hint="eastAsia"/>
          <w:color w:val="000000"/>
          <w:kern w:val="0"/>
          <w:sz w:val="24"/>
        </w:rPr>
        <w:t>，</w:t>
      </w:r>
      <w:r>
        <w:rPr>
          <w:color w:val="000000"/>
          <w:kern w:val="0"/>
          <w:sz w:val="24"/>
        </w:rPr>
        <w:t xml:space="preserve">www.bocomschroder.com </w:t>
      </w:r>
    </w:p>
    <w:p w14:paraId="178ABFB4" w14:textId="77777777" w:rsidR="00CF57A4" w:rsidRDefault="00B13D46">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14:paraId="40E92466" w14:textId="77777777" w:rsidR="00CF57A4" w:rsidRDefault="00CF57A4">
      <w:pPr>
        <w:widowControl/>
        <w:spacing w:line="360" w:lineRule="auto"/>
        <w:ind w:firstLineChars="200" w:firstLine="480"/>
        <w:rPr>
          <w:rFonts w:ascii="宋体" w:hAnsi="宋体" w:cs="宋体"/>
          <w:color w:val="000000"/>
          <w:kern w:val="0"/>
          <w:sz w:val="24"/>
        </w:rPr>
      </w:pPr>
    </w:p>
    <w:p w14:paraId="4B2625E2" w14:textId="77777777" w:rsidR="00CF57A4" w:rsidRDefault="00CF57A4">
      <w:pPr>
        <w:widowControl/>
        <w:spacing w:line="360" w:lineRule="auto"/>
        <w:ind w:firstLineChars="200" w:firstLine="480"/>
        <w:rPr>
          <w:rFonts w:ascii="宋体" w:hAnsi="宋体" w:cs="宋体"/>
          <w:color w:val="000000"/>
          <w:kern w:val="0"/>
          <w:sz w:val="24"/>
        </w:rPr>
      </w:pPr>
    </w:p>
    <w:p w14:paraId="11883E39" w14:textId="77777777" w:rsidR="00CF57A4" w:rsidRDefault="00CF57A4">
      <w:pPr>
        <w:widowControl/>
        <w:spacing w:line="360" w:lineRule="auto"/>
        <w:ind w:firstLineChars="200" w:firstLine="480"/>
        <w:rPr>
          <w:rFonts w:ascii="宋体" w:hAnsi="宋体" w:cs="宋体"/>
          <w:color w:val="000000"/>
          <w:kern w:val="0"/>
          <w:sz w:val="24"/>
        </w:rPr>
      </w:pPr>
    </w:p>
    <w:p w14:paraId="32C7D27F" w14:textId="77777777" w:rsidR="00CF57A4" w:rsidRDefault="00CF57A4">
      <w:pPr>
        <w:widowControl/>
        <w:spacing w:line="360" w:lineRule="auto"/>
        <w:ind w:firstLineChars="200" w:firstLine="480"/>
        <w:rPr>
          <w:rFonts w:ascii="宋体" w:hAnsi="宋体" w:cs="宋体"/>
          <w:color w:val="000000"/>
          <w:kern w:val="0"/>
          <w:sz w:val="24"/>
        </w:rPr>
      </w:pPr>
    </w:p>
    <w:p w14:paraId="36E3180C" w14:textId="77777777" w:rsidR="00CF57A4" w:rsidRDefault="00CF57A4">
      <w:pPr>
        <w:widowControl/>
        <w:spacing w:line="360" w:lineRule="auto"/>
        <w:ind w:firstLineChars="200" w:firstLine="480"/>
        <w:rPr>
          <w:rFonts w:ascii="宋体" w:hAnsi="宋体" w:cs="宋体"/>
          <w:color w:val="000000"/>
          <w:kern w:val="0"/>
          <w:sz w:val="24"/>
        </w:rPr>
      </w:pPr>
    </w:p>
    <w:p w14:paraId="411E49E5" w14:textId="77777777" w:rsidR="00CF57A4" w:rsidRDefault="00CF57A4">
      <w:pPr>
        <w:widowControl/>
        <w:spacing w:line="360" w:lineRule="auto"/>
        <w:ind w:firstLineChars="200" w:firstLine="480"/>
        <w:rPr>
          <w:rFonts w:ascii="宋体" w:hAnsi="宋体" w:cs="宋体"/>
          <w:color w:val="000000"/>
          <w:kern w:val="0"/>
          <w:sz w:val="24"/>
        </w:rPr>
      </w:pPr>
    </w:p>
    <w:p w14:paraId="42059F3F" w14:textId="77777777" w:rsidR="00CF57A4" w:rsidRDefault="00CF57A4">
      <w:pPr>
        <w:widowControl/>
        <w:spacing w:line="360" w:lineRule="auto"/>
        <w:ind w:firstLineChars="200" w:firstLine="480"/>
        <w:rPr>
          <w:rFonts w:ascii="宋体" w:hAnsi="宋体" w:cs="宋体"/>
          <w:color w:val="000000"/>
          <w:kern w:val="0"/>
          <w:sz w:val="24"/>
        </w:rPr>
      </w:pPr>
    </w:p>
    <w:p w14:paraId="6CBB118B" w14:textId="77777777" w:rsidR="00CF57A4" w:rsidRDefault="00CF57A4">
      <w:pPr>
        <w:widowControl/>
        <w:spacing w:line="360" w:lineRule="auto"/>
        <w:ind w:firstLineChars="200" w:firstLine="480"/>
        <w:rPr>
          <w:rFonts w:ascii="宋体" w:hAnsi="宋体" w:cs="宋体"/>
          <w:color w:val="000000"/>
          <w:kern w:val="0"/>
          <w:sz w:val="24"/>
        </w:rPr>
      </w:pPr>
    </w:p>
    <w:p w14:paraId="5F9D03A5" w14:textId="77777777" w:rsidR="00CF57A4" w:rsidRDefault="00B13D46">
      <w:pPr>
        <w:pStyle w:val="af1"/>
        <w:rPr>
          <w:rFonts w:eastAsia="黑体"/>
          <w:color w:val="000000"/>
          <w:kern w:val="0"/>
          <w:sz w:val="30"/>
        </w:rPr>
      </w:pPr>
      <w:bookmarkStart w:id="234" w:name="_Toc109537401"/>
      <w:r>
        <w:rPr>
          <w:rFonts w:eastAsia="黑体"/>
          <w:color w:val="000000"/>
          <w:kern w:val="0"/>
          <w:sz w:val="30"/>
        </w:rPr>
        <w:br w:type="page"/>
      </w:r>
      <w:bookmarkStart w:id="235" w:name="_Toc320704106"/>
      <w:bookmarkStart w:id="236" w:name="_Toc320704375"/>
      <w:bookmarkStart w:id="237" w:name="_Toc322002739"/>
      <w:bookmarkStart w:id="238" w:name="_Toc320703982"/>
      <w:bookmarkStart w:id="239" w:name="_Toc320704033"/>
      <w:bookmarkStart w:id="240" w:name="_Toc322519890"/>
      <w:r>
        <w:rPr>
          <w:rFonts w:eastAsia="黑体" w:hint="eastAsia"/>
          <w:color w:val="000000"/>
          <w:kern w:val="0"/>
          <w:sz w:val="30"/>
        </w:rPr>
        <w:t>二十三、其他应披露事项</w:t>
      </w:r>
      <w:bookmarkEnd w:id="234"/>
      <w:bookmarkEnd w:id="235"/>
      <w:bookmarkEnd w:id="236"/>
      <w:bookmarkEnd w:id="237"/>
      <w:bookmarkEnd w:id="238"/>
      <w:bookmarkEnd w:id="239"/>
      <w:bookmarkEnd w:id="240"/>
    </w:p>
    <w:p w14:paraId="25A1BE6A" w14:textId="77777777" w:rsidR="006B782E" w:rsidRPr="00410806" w:rsidRDefault="006B782E" w:rsidP="006B782E">
      <w:pPr>
        <w:widowControl/>
        <w:spacing w:line="360" w:lineRule="auto"/>
        <w:ind w:rightChars="-85" w:right="-178" w:firstLineChars="200" w:firstLine="480"/>
        <w:jc w:val="left"/>
        <w:rPr>
          <w:kern w:val="0"/>
          <w:sz w:val="24"/>
        </w:rPr>
      </w:pPr>
      <w:r w:rsidRPr="00410806">
        <w:rPr>
          <w:kern w:val="0"/>
          <w:sz w:val="24"/>
        </w:rPr>
        <w:t>基金合同如有未尽事宜，由基金合同当事人各方按有关法律法规协商解决。</w:t>
      </w:r>
    </w:p>
    <w:p w14:paraId="4912AA72" w14:textId="77777777" w:rsidR="006B782E" w:rsidRPr="00EF2704" w:rsidRDefault="006B782E" w:rsidP="006B782E">
      <w:pPr>
        <w:widowControl/>
        <w:spacing w:line="360" w:lineRule="auto"/>
        <w:ind w:rightChars="-85" w:right="-178" w:firstLineChars="200" w:firstLine="480"/>
        <w:jc w:val="left"/>
      </w:pPr>
      <w:r w:rsidRPr="00410806">
        <w:rPr>
          <w:rFonts w:hint="eastAsia"/>
          <w:kern w:val="0"/>
          <w:sz w:val="24"/>
        </w:rPr>
        <w:t>本招募说明书更新期间基金披露的其他重要事项</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188"/>
        <w:gridCol w:w="1586"/>
        <w:gridCol w:w="2312"/>
      </w:tblGrid>
      <w:tr w:rsidR="006B782E" w:rsidRPr="006A6651" w14:paraId="2110B207" w14:textId="77777777" w:rsidTr="00DB30BC">
        <w:trPr>
          <w:trHeight w:val="20"/>
        </w:trPr>
        <w:tc>
          <w:tcPr>
            <w:tcW w:w="407" w:type="pct"/>
            <w:shd w:val="clear" w:color="auto" w:fill="auto"/>
            <w:vAlign w:val="center"/>
            <w:hideMark/>
          </w:tcPr>
          <w:p w14:paraId="6C21AB42" w14:textId="77777777" w:rsidR="006B782E" w:rsidRPr="006A6651" w:rsidRDefault="006B782E" w:rsidP="00DB30BC">
            <w:pPr>
              <w:widowControl/>
              <w:rPr>
                <w:color w:val="000000"/>
                <w:kern w:val="0"/>
                <w:sz w:val="24"/>
              </w:rPr>
            </w:pPr>
            <w:r w:rsidRPr="006A6651">
              <w:rPr>
                <w:color w:val="000000"/>
                <w:kern w:val="0"/>
                <w:sz w:val="24"/>
              </w:rPr>
              <w:t>序号</w:t>
            </w:r>
          </w:p>
        </w:tc>
        <w:tc>
          <w:tcPr>
            <w:tcW w:w="2379" w:type="pct"/>
            <w:shd w:val="clear" w:color="auto" w:fill="auto"/>
            <w:noWrap/>
            <w:vAlign w:val="center"/>
            <w:hideMark/>
          </w:tcPr>
          <w:p w14:paraId="62B3E6A1" w14:textId="77777777" w:rsidR="006B782E" w:rsidRPr="006A6651" w:rsidRDefault="006B782E" w:rsidP="00DB30BC">
            <w:pPr>
              <w:widowControl/>
              <w:jc w:val="center"/>
              <w:rPr>
                <w:rFonts w:asciiTheme="minorEastAsia" w:hAnsiTheme="minorEastAsia" w:cs="宋体"/>
                <w:color w:val="000000"/>
                <w:kern w:val="0"/>
                <w:sz w:val="24"/>
              </w:rPr>
            </w:pPr>
            <w:r w:rsidRPr="006A6651">
              <w:rPr>
                <w:rFonts w:asciiTheme="minorEastAsia" w:hAnsiTheme="minorEastAsia" w:cs="宋体" w:hint="eastAsia"/>
                <w:color w:val="000000"/>
                <w:kern w:val="0"/>
                <w:sz w:val="24"/>
              </w:rPr>
              <w:t>公告事项</w:t>
            </w:r>
          </w:p>
        </w:tc>
        <w:tc>
          <w:tcPr>
            <w:tcW w:w="901" w:type="pct"/>
            <w:shd w:val="clear" w:color="auto" w:fill="auto"/>
            <w:noWrap/>
            <w:vAlign w:val="center"/>
            <w:hideMark/>
          </w:tcPr>
          <w:p w14:paraId="2AA39ECF" w14:textId="77777777" w:rsidR="006B782E" w:rsidRPr="006A6651" w:rsidRDefault="006B782E" w:rsidP="00DB30BC">
            <w:pPr>
              <w:widowControl/>
              <w:jc w:val="center"/>
              <w:rPr>
                <w:rFonts w:asciiTheme="minorEastAsia" w:hAnsiTheme="minorEastAsia" w:cs="宋体"/>
                <w:color w:val="000000"/>
                <w:kern w:val="0"/>
                <w:sz w:val="24"/>
              </w:rPr>
            </w:pPr>
            <w:r w:rsidRPr="006A6651">
              <w:rPr>
                <w:rFonts w:asciiTheme="minorEastAsia" w:hAnsiTheme="minorEastAsia" w:cs="宋体" w:hint="eastAsia"/>
                <w:color w:val="000000"/>
                <w:kern w:val="0"/>
                <w:sz w:val="24"/>
              </w:rPr>
              <w:t>法定披露方式</w:t>
            </w:r>
          </w:p>
        </w:tc>
        <w:tc>
          <w:tcPr>
            <w:tcW w:w="1313" w:type="pct"/>
            <w:shd w:val="clear" w:color="auto" w:fill="auto"/>
            <w:noWrap/>
            <w:vAlign w:val="center"/>
            <w:hideMark/>
          </w:tcPr>
          <w:p w14:paraId="62102963" w14:textId="77777777" w:rsidR="006B782E" w:rsidRPr="006A6651" w:rsidRDefault="006B782E" w:rsidP="00DB30BC">
            <w:pPr>
              <w:widowControl/>
              <w:ind w:rightChars="83" w:right="174"/>
              <w:jc w:val="center"/>
              <w:rPr>
                <w:color w:val="000000"/>
                <w:kern w:val="0"/>
                <w:sz w:val="24"/>
              </w:rPr>
            </w:pPr>
            <w:r w:rsidRPr="006A6651">
              <w:rPr>
                <w:color w:val="000000"/>
                <w:kern w:val="0"/>
                <w:sz w:val="24"/>
              </w:rPr>
              <w:t>法定披露日期</w:t>
            </w:r>
          </w:p>
        </w:tc>
      </w:tr>
      <w:tr w:rsidR="006B782E" w:rsidRPr="00CC7599" w14:paraId="64CAED3A" w14:textId="77777777" w:rsidTr="00DB30BC">
        <w:trPr>
          <w:trHeight w:val="20"/>
        </w:trPr>
        <w:tc>
          <w:tcPr>
            <w:tcW w:w="407" w:type="pct"/>
            <w:shd w:val="clear" w:color="auto" w:fill="auto"/>
            <w:noWrap/>
            <w:vAlign w:val="center"/>
            <w:hideMark/>
          </w:tcPr>
          <w:p w14:paraId="188A8213" w14:textId="77777777" w:rsidR="006B782E" w:rsidRPr="00CC7599" w:rsidRDefault="006B782E" w:rsidP="00DB30BC">
            <w:pPr>
              <w:widowControl/>
              <w:ind w:rightChars="-85" w:right="-178" w:firstLineChars="71" w:firstLine="170"/>
              <w:rPr>
                <w:kern w:val="0"/>
                <w:sz w:val="24"/>
              </w:rPr>
            </w:pPr>
            <w:r w:rsidRPr="00CC7599">
              <w:rPr>
                <w:kern w:val="0"/>
                <w:sz w:val="24"/>
              </w:rPr>
              <w:t>1</w:t>
            </w:r>
          </w:p>
        </w:tc>
        <w:tc>
          <w:tcPr>
            <w:tcW w:w="2379" w:type="pct"/>
            <w:shd w:val="clear" w:color="auto" w:fill="auto"/>
            <w:vAlign w:val="center"/>
            <w:hideMark/>
          </w:tcPr>
          <w:p w14:paraId="14ACC9FA" w14:textId="77777777" w:rsidR="006B782E" w:rsidRPr="00CC7599" w:rsidRDefault="006B782E" w:rsidP="00DB30BC">
            <w:pPr>
              <w:widowControl/>
              <w:ind w:rightChars="-85" w:right="-178"/>
              <w:jc w:val="left"/>
              <w:rPr>
                <w:kern w:val="0"/>
                <w:sz w:val="24"/>
              </w:rPr>
            </w:pPr>
            <w:r w:rsidRPr="00CC7599">
              <w:rPr>
                <w:kern w:val="0"/>
                <w:sz w:val="24"/>
              </w:rPr>
              <w:t>深证</w:t>
            </w:r>
            <w:r w:rsidRPr="00CC7599">
              <w:rPr>
                <w:kern w:val="0"/>
                <w:sz w:val="24"/>
              </w:rPr>
              <w:t>300</w:t>
            </w:r>
            <w:r w:rsidRPr="00CC7599">
              <w:rPr>
                <w:kern w:val="0"/>
                <w:sz w:val="24"/>
              </w:rPr>
              <w:t>价值交易型开放式指数证券投资基金</w:t>
            </w:r>
            <w:r w:rsidRPr="00CC7599">
              <w:rPr>
                <w:kern w:val="0"/>
                <w:sz w:val="24"/>
              </w:rPr>
              <w:t>2016</w:t>
            </w:r>
            <w:r w:rsidRPr="00CC7599">
              <w:rPr>
                <w:kern w:val="0"/>
                <w:sz w:val="24"/>
              </w:rPr>
              <w:t>年第</w:t>
            </w:r>
            <w:r w:rsidRPr="00CC7599">
              <w:rPr>
                <w:kern w:val="0"/>
                <w:sz w:val="24"/>
              </w:rPr>
              <w:t>3</w:t>
            </w:r>
            <w:r w:rsidRPr="00CC7599">
              <w:rPr>
                <w:kern w:val="0"/>
                <w:sz w:val="24"/>
              </w:rPr>
              <w:t>季度报告</w:t>
            </w:r>
          </w:p>
        </w:tc>
        <w:tc>
          <w:tcPr>
            <w:tcW w:w="901" w:type="pct"/>
            <w:shd w:val="clear" w:color="000000" w:fill="auto"/>
            <w:vAlign w:val="center"/>
            <w:hideMark/>
          </w:tcPr>
          <w:p w14:paraId="43CD42B4" w14:textId="77777777" w:rsidR="006B782E" w:rsidRPr="00CC7599" w:rsidRDefault="006B782E" w:rsidP="00DB30BC">
            <w:pPr>
              <w:ind w:rightChars="-85" w:right="-178"/>
              <w:jc w:val="center"/>
              <w:rPr>
                <w:kern w:val="0"/>
                <w:sz w:val="24"/>
              </w:rPr>
            </w:pPr>
            <w:r w:rsidRPr="00CC7599">
              <w:rPr>
                <w:kern w:val="0"/>
                <w:sz w:val="24"/>
              </w:rPr>
              <w:t>中国证券报、上海证券报、证券时报</w:t>
            </w:r>
          </w:p>
        </w:tc>
        <w:tc>
          <w:tcPr>
            <w:tcW w:w="1313" w:type="pct"/>
            <w:shd w:val="clear" w:color="000000" w:fill="FFFFFF"/>
            <w:noWrap/>
            <w:vAlign w:val="center"/>
            <w:hideMark/>
          </w:tcPr>
          <w:p w14:paraId="3484C6C9" w14:textId="77777777" w:rsidR="006B782E" w:rsidRPr="00CC7599" w:rsidRDefault="006B782E" w:rsidP="00DB30BC">
            <w:pPr>
              <w:ind w:rightChars="83" w:right="174" w:firstLineChars="200" w:firstLine="480"/>
              <w:jc w:val="center"/>
              <w:rPr>
                <w:kern w:val="0"/>
                <w:sz w:val="24"/>
              </w:rPr>
            </w:pPr>
            <w:r w:rsidRPr="00CC7599">
              <w:rPr>
                <w:kern w:val="0"/>
                <w:sz w:val="24"/>
              </w:rPr>
              <w:t>2016-10-25</w:t>
            </w:r>
          </w:p>
        </w:tc>
      </w:tr>
      <w:tr w:rsidR="006B782E" w:rsidRPr="00CC7599" w14:paraId="7E3C5598" w14:textId="77777777" w:rsidTr="00DB30BC">
        <w:trPr>
          <w:trHeight w:val="20"/>
        </w:trPr>
        <w:tc>
          <w:tcPr>
            <w:tcW w:w="407" w:type="pct"/>
            <w:shd w:val="clear" w:color="auto" w:fill="auto"/>
            <w:noWrap/>
            <w:vAlign w:val="center"/>
            <w:hideMark/>
          </w:tcPr>
          <w:p w14:paraId="57FBAC9A" w14:textId="77777777" w:rsidR="006B782E" w:rsidRPr="00CC7599" w:rsidRDefault="006B782E" w:rsidP="00DB30BC">
            <w:pPr>
              <w:widowControl/>
              <w:ind w:rightChars="-85" w:right="-178" w:firstLineChars="71" w:firstLine="170"/>
              <w:rPr>
                <w:kern w:val="0"/>
                <w:sz w:val="24"/>
              </w:rPr>
            </w:pPr>
            <w:r w:rsidRPr="00CC7599">
              <w:rPr>
                <w:kern w:val="0"/>
                <w:sz w:val="24"/>
              </w:rPr>
              <w:t>2</w:t>
            </w:r>
          </w:p>
        </w:tc>
        <w:tc>
          <w:tcPr>
            <w:tcW w:w="2379" w:type="pct"/>
            <w:shd w:val="clear" w:color="auto" w:fill="auto"/>
            <w:vAlign w:val="center"/>
            <w:hideMark/>
          </w:tcPr>
          <w:p w14:paraId="6D196450" w14:textId="77777777" w:rsidR="006B782E" w:rsidRPr="00CC7599" w:rsidRDefault="006B782E" w:rsidP="00DB30BC">
            <w:pPr>
              <w:ind w:rightChars="-85" w:right="-178"/>
              <w:jc w:val="left"/>
              <w:rPr>
                <w:kern w:val="0"/>
                <w:sz w:val="24"/>
              </w:rPr>
            </w:pPr>
            <w:r w:rsidRPr="00CC7599">
              <w:rPr>
                <w:kern w:val="0"/>
                <w:sz w:val="24"/>
              </w:rPr>
              <w:t>深证</w:t>
            </w:r>
            <w:r w:rsidRPr="00CC7599">
              <w:rPr>
                <w:kern w:val="0"/>
                <w:sz w:val="24"/>
              </w:rPr>
              <w:t>300</w:t>
            </w:r>
            <w:r w:rsidRPr="00CC7599">
              <w:rPr>
                <w:kern w:val="0"/>
                <w:sz w:val="24"/>
              </w:rPr>
              <w:t>价值交易型开放式指数证券投资基金（更新）招募说明书摘要（</w:t>
            </w:r>
            <w:r w:rsidRPr="00CC7599">
              <w:rPr>
                <w:kern w:val="0"/>
                <w:sz w:val="24"/>
              </w:rPr>
              <w:t>2016</w:t>
            </w:r>
            <w:r w:rsidRPr="00CC7599">
              <w:rPr>
                <w:kern w:val="0"/>
                <w:sz w:val="24"/>
              </w:rPr>
              <w:t>年第</w:t>
            </w:r>
            <w:r w:rsidRPr="00CC7599">
              <w:rPr>
                <w:kern w:val="0"/>
                <w:sz w:val="24"/>
              </w:rPr>
              <w:t>2</w:t>
            </w:r>
            <w:r w:rsidRPr="00CC7599">
              <w:rPr>
                <w:kern w:val="0"/>
                <w:sz w:val="24"/>
              </w:rPr>
              <w:t>号）</w:t>
            </w:r>
          </w:p>
        </w:tc>
        <w:tc>
          <w:tcPr>
            <w:tcW w:w="901" w:type="pct"/>
            <w:shd w:val="clear" w:color="000000" w:fill="auto"/>
            <w:vAlign w:val="center"/>
            <w:hideMark/>
          </w:tcPr>
          <w:p w14:paraId="022A3F23" w14:textId="77777777" w:rsidR="006B782E" w:rsidRPr="00CC7599" w:rsidRDefault="006B782E" w:rsidP="00DB30BC">
            <w:pPr>
              <w:ind w:rightChars="-85" w:right="-178"/>
              <w:jc w:val="center"/>
              <w:rPr>
                <w:kern w:val="0"/>
                <w:sz w:val="24"/>
              </w:rPr>
            </w:pPr>
            <w:r w:rsidRPr="00CC7599">
              <w:rPr>
                <w:kern w:val="0"/>
                <w:sz w:val="24"/>
              </w:rPr>
              <w:t>中国证券报、上海证券报、证券时报</w:t>
            </w:r>
          </w:p>
        </w:tc>
        <w:tc>
          <w:tcPr>
            <w:tcW w:w="1313" w:type="pct"/>
            <w:shd w:val="clear" w:color="000000" w:fill="FFFFFF"/>
            <w:noWrap/>
            <w:vAlign w:val="center"/>
            <w:hideMark/>
          </w:tcPr>
          <w:p w14:paraId="29C4CEC0" w14:textId="77777777" w:rsidR="006B782E" w:rsidRPr="00CC7599" w:rsidRDefault="006B782E" w:rsidP="00DB30BC">
            <w:pPr>
              <w:ind w:rightChars="83" w:right="174" w:firstLineChars="200" w:firstLine="480"/>
              <w:jc w:val="center"/>
              <w:rPr>
                <w:kern w:val="0"/>
                <w:sz w:val="24"/>
              </w:rPr>
            </w:pPr>
            <w:r w:rsidRPr="00CC7599">
              <w:rPr>
                <w:kern w:val="0"/>
                <w:sz w:val="24"/>
              </w:rPr>
              <w:t>2016-11-5</w:t>
            </w:r>
          </w:p>
        </w:tc>
      </w:tr>
      <w:tr w:rsidR="006B782E" w:rsidRPr="00CC7599" w14:paraId="0A816D54" w14:textId="77777777" w:rsidTr="00DB30BC">
        <w:trPr>
          <w:trHeight w:val="20"/>
        </w:trPr>
        <w:tc>
          <w:tcPr>
            <w:tcW w:w="407" w:type="pct"/>
            <w:shd w:val="clear" w:color="auto" w:fill="auto"/>
            <w:noWrap/>
            <w:vAlign w:val="center"/>
            <w:hideMark/>
          </w:tcPr>
          <w:p w14:paraId="6BACA1C0" w14:textId="77777777" w:rsidR="006B782E" w:rsidRPr="00CC7599" w:rsidRDefault="006B782E" w:rsidP="00DB30BC">
            <w:pPr>
              <w:widowControl/>
              <w:ind w:rightChars="-85" w:right="-178" w:firstLineChars="71" w:firstLine="170"/>
              <w:rPr>
                <w:kern w:val="0"/>
                <w:sz w:val="24"/>
              </w:rPr>
            </w:pPr>
            <w:r w:rsidRPr="00CC7599">
              <w:rPr>
                <w:kern w:val="0"/>
                <w:sz w:val="24"/>
              </w:rPr>
              <w:t>3</w:t>
            </w:r>
          </w:p>
        </w:tc>
        <w:tc>
          <w:tcPr>
            <w:tcW w:w="2379" w:type="pct"/>
            <w:shd w:val="clear" w:color="auto" w:fill="auto"/>
            <w:vAlign w:val="center"/>
            <w:hideMark/>
          </w:tcPr>
          <w:p w14:paraId="58C63491" w14:textId="77777777" w:rsidR="006B782E" w:rsidRPr="00CC7599" w:rsidRDefault="006B782E" w:rsidP="00DB30BC">
            <w:pPr>
              <w:widowControl/>
              <w:ind w:rightChars="-85" w:right="-178"/>
              <w:jc w:val="left"/>
              <w:rPr>
                <w:kern w:val="0"/>
                <w:sz w:val="24"/>
              </w:rPr>
            </w:pPr>
            <w:r w:rsidRPr="00CC7599">
              <w:rPr>
                <w:kern w:val="0"/>
                <w:sz w:val="24"/>
              </w:rPr>
              <w:t>深证</w:t>
            </w:r>
            <w:r w:rsidRPr="00CC7599">
              <w:rPr>
                <w:kern w:val="0"/>
                <w:sz w:val="24"/>
              </w:rPr>
              <w:t>300</w:t>
            </w:r>
            <w:r w:rsidRPr="00CC7599">
              <w:rPr>
                <w:kern w:val="0"/>
                <w:sz w:val="24"/>
              </w:rPr>
              <w:t>价值交易型开放式指数证券投资基金</w:t>
            </w:r>
            <w:r w:rsidRPr="00CC7599">
              <w:rPr>
                <w:kern w:val="0"/>
                <w:sz w:val="24"/>
              </w:rPr>
              <w:t>2016</w:t>
            </w:r>
            <w:r w:rsidRPr="00CC7599">
              <w:rPr>
                <w:kern w:val="0"/>
                <w:sz w:val="24"/>
              </w:rPr>
              <w:t>年第</w:t>
            </w:r>
            <w:r w:rsidRPr="00CC7599">
              <w:rPr>
                <w:kern w:val="0"/>
                <w:sz w:val="24"/>
              </w:rPr>
              <w:t>4</w:t>
            </w:r>
            <w:r w:rsidRPr="00CC7599">
              <w:rPr>
                <w:kern w:val="0"/>
                <w:sz w:val="24"/>
              </w:rPr>
              <w:t>季度报告</w:t>
            </w:r>
          </w:p>
        </w:tc>
        <w:tc>
          <w:tcPr>
            <w:tcW w:w="901" w:type="pct"/>
            <w:shd w:val="clear" w:color="000000" w:fill="auto"/>
            <w:vAlign w:val="center"/>
            <w:hideMark/>
          </w:tcPr>
          <w:p w14:paraId="46DB7538" w14:textId="77777777" w:rsidR="006B782E" w:rsidRPr="00CC7599" w:rsidRDefault="006B782E" w:rsidP="00DB30BC">
            <w:pPr>
              <w:ind w:rightChars="-85" w:right="-178"/>
              <w:jc w:val="center"/>
              <w:rPr>
                <w:kern w:val="0"/>
                <w:sz w:val="24"/>
              </w:rPr>
            </w:pPr>
            <w:r w:rsidRPr="00CC7599">
              <w:rPr>
                <w:kern w:val="0"/>
                <w:sz w:val="24"/>
              </w:rPr>
              <w:t>中国证券报、上海证券报、证券时报</w:t>
            </w:r>
          </w:p>
        </w:tc>
        <w:tc>
          <w:tcPr>
            <w:tcW w:w="1313" w:type="pct"/>
            <w:shd w:val="clear" w:color="000000" w:fill="FFFFFF"/>
            <w:noWrap/>
            <w:vAlign w:val="center"/>
            <w:hideMark/>
          </w:tcPr>
          <w:p w14:paraId="6C2CB750" w14:textId="77777777" w:rsidR="006B782E" w:rsidRPr="00CC7599" w:rsidRDefault="006B782E" w:rsidP="00DB30BC">
            <w:pPr>
              <w:ind w:rightChars="83" w:right="174" w:firstLineChars="200" w:firstLine="480"/>
              <w:jc w:val="center"/>
              <w:rPr>
                <w:kern w:val="0"/>
                <w:sz w:val="24"/>
              </w:rPr>
            </w:pPr>
            <w:r w:rsidRPr="00CC7599">
              <w:rPr>
                <w:kern w:val="0"/>
                <w:sz w:val="24"/>
              </w:rPr>
              <w:t>2017-1-19</w:t>
            </w:r>
          </w:p>
        </w:tc>
      </w:tr>
    </w:tbl>
    <w:p w14:paraId="224BED55" w14:textId="77777777" w:rsidR="006B782E" w:rsidRPr="0025388A" w:rsidRDefault="006B782E" w:rsidP="006B782E"/>
    <w:p w14:paraId="55DCAA19" w14:textId="77777777" w:rsidR="00CF57A4" w:rsidRDefault="00B13D46">
      <w:pPr>
        <w:pStyle w:val="af1"/>
        <w:rPr>
          <w:rFonts w:eastAsia="黑体"/>
          <w:color w:val="000000"/>
          <w:kern w:val="0"/>
          <w:sz w:val="30"/>
        </w:rPr>
      </w:pPr>
      <w:r>
        <w:rPr>
          <w:rFonts w:ascii="宋体" w:hAnsi="宋体" w:cs="宋体"/>
          <w:color w:val="000000"/>
          <w:kern w:val="0"/>
          <w:sz w:val="24"/>
        </w:rPr>
        <w:br w:type="page"/>
      </w:r>
      <w:bookmarkStart w:id="241" w:name="_Toc320704376"/>
      <w:bookmarkStart w:id="242" w:name="_Toc322002740"/>
      <w:bookmarkStart w:id="243" w:name="_Toc320704034"/>
      <w:bookmarkStart w:id="244" w:name="_Toc322519891"/>
      <w:bookmarkStart w:id="245" w:name="_Toc320704107"/>
      <w:bookmarkStart w:id="246" w:name="_Toc320703983"/>
      <w:bookmarkStart w:id="247" w:name="_Toc109537402"/>
      <w:r>
        <w:rPr>
          <w:rFonts w:eastAsia="黑体" w:hint="eastAsia"/>
          <w:color w:val="000000"/>
          <w:kern w:val="0"/>
          <w:sz w:val="30"/>
        </w:rPr>
        <w:t>二十四、招募说明书的存放及查阅方式</w:t>
      </w:r>
      <w:bookmarkEnd w:id="241"/>
      <w:bookmarkEnd w:id="242"/>
      <w:bookmarkEnd w:id="243"/>
      <w:bookmarkEnd w:id="244"/>
      <w:bookmarkEnd w:id="245"/>
      <w:bookmarkEnd w:id="246"/>
      <w:bookmarkEnd w:id="247"/>
    </w:p>
    <w:p w14:paraId="0D76613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117C568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投资者还可以直接登录基金管理人的网站</w:t>
      </w:r>
      <w:r>
        <w:rPr>
          <w:rStyle w:val="af4"/>
          <w:color w:val="000000"/>
          <w:sz w:val="24"/>
          <w:u w:val="none"/>
        </w:rPr>
        <w:t>(</w:t>
      </w:r>
      <w:r>
        <w:rPr>
          <w:rStyle w:val="af4"/>
          <w:rFonts w:hint="eastAsia"/>
          <w:color w:val="000000"/>
          <w:sz w:val="24"/>
          <w:u w:val="none"/>
        </w:rPr>
        <w:t>www.fund001.com</w:t>
      </w:r>
      <w:r>
        <w:rPr>
          <w:rStyle w:val="af4"/>
          <w:color w:val="000000"/>
          <w:sz w:val="24"/>
          <w:u w:val="none"/>
        </w:rPr>
        <w:t>或</w:t>
      </w:r>
      <w:r>
        <w:rPr>
          <w:rStyle w:val="af4"/>
          <w:color w:val="000000"/>
          <w:sz w:val="24"/>
          <w:u w:val="none"/>
        </w:rPr>
        <w:t>www.bocomschroder.com</w:t>
      </w:r>
      <w:r>
        <w:rPr>
          <w:rFonts w:ascii="宋体" w:hAnsi="宋体" w:cs="宋体"/>
          <w:color w:val="000000"/>
          <w:kern w:val="0"/>
          <w:sz w:val="24"/>
        </w:rPr>
        <w:t xml:space="preserve">)查阅和下载招募说明书。 </w:t>
      </w:r>
    </w:p>
    <w:p w14:paraId="6A10EAFC" w14:textId="77777777" w:rsidR="00CF57A4" w:rsidRDefault="00CF57A4">
      <w:pPr>
        <w:widowControl/>
        <w:spacing w:line="360" w:lineRule="auto"/>
        <w:ind w:firstLineChars="200" w:firstLine="480"/>
        <w:rPr>
          <w:rFonts w:ascii="宋体" w:hAnsi="宋体" w:cs="宋体"/>
          <w:color w:val="000000"/>
          <w:kern w:val="0"/>
          <w:sz w:val="24"/>
        </w:rPr>
      </w:pPr>
    </w:p>
    <w:p w14:paraId="2613B33E" w14:textId="77777777" w:rsidR="00CF57A4" w:rsidRDefault="00CF57A4">
      <w:pPr>
        <w:widowControl/>
        <w:spacing w:line="360" w:lineRule="auto"/>
        <w:ind w:firstLineChars="200" w:firstLine="480"/>
        <w:rPr>
          <w:rFonts w:ascii="宋体" w:hAnsi="宋体" w:cs="宋体"/>
          <w:color w:val="000000"/>
          <w:kern w:val="0"/>
          <w:sz w:val="24"/>
        </w:rPr>
      </w:pPr>
    </w:p>
    <w:p w14:paraId="5CD0285D" w14:textId="77777777" w:rsidR="00CF57A4" w:rsidRDefault="00CF57A4">
      <w:pPr>
        <w:widowControl/>
        <w:spacing w:line="360" w:lineRule="auto"/>
        <w:ind w:firstLineChars="200" w:firstLine="480"/>
        <w:rPr>
          <w:rFonts w:ascii="宋体" w:hAnsi="宋体" w:cs="宋体"/>
          <w:color w:val="000000"/>
          <w:kern w:val="0"/>
          <w:sz w:val="24"/>
        </w:rPr>
      </w:pPr>
    </w:p>
    <w:p w14:paraId="38A965A1" w14:textId="77777777" w:rsidR="00CF57A4" w:rsidRDefault="00CF57A4">
      <w:pPr>
        <w:widowControl/>
        <w:spacing w:line="360" w:lineRule="auto"/>
        <w:ind w:firstLineChars="200" w:firstLine="480"/>
        <w:rPr>
          <w:rFonts w:ascii="宋体" w:hAnsi="宋体" w:cs="宋体"/>
          <w:color w:val="000000"/>
          <w:kern w:val="0"/>
          <w:sz w:val="24"/>
        </w:rPr>
      </w:pPr>
    </w:p>
    <w:p w14:paraId="55ACB644" w14:textId="77777777" w:rsidR="00CF57A4" w:rsidRDefault="00CF57A4">
      <w:pPr>
        <w:widowControl/>
        <w:spacing w:line="360" w:lineRule="auto"/>
        <w:ind w:firstLineChars="200" w:firstLine="480"/>
        <w:rPr>
          <w:rFonts w:ascii="宋体" w:hAnsi="宋体" w:cs="宋体"/>
          <w:color w:val="000000"/>
          <w:kern w:val="0"/>
          <w:sz w:val="24"/>
        </w:rPr>
      </w:pPr>
    </w:p>
    <w:p w14:paraId="5DD9344E" w14:textId="77777777" w:rsidR="00CF57A4" w:rsidRDefault="00CF57A4">
      <w:pPr>
        <w:widowControl/>
        <w:spacing w:line="360" w:lineRule="auto"/>
        <w:ind w:firstLineChars="200" w:firstLine="480"/>
        <w:rPr>
          <w:rFonts w:ascii="宋体" w:hAnsi="宋体" w:cs="宋体"/>
          <w:color w:val="000000"/>
          <w:kern w:val="0"/>
          <w:sz w:val="24"/>
        </w:rPr>
      </w:pPr>
    </w:p>
    <w:p w14:paraId="70B879DC" w14:textId="77777777" w:rsidR="00CF57A4" w:rsidRDefault="00CF57A4">
      <w:pPr>
        <w:widowControl/>
        <w:spacing w:line="360" w:lineRule="auto"/>
        <w:ind w:firstLineChars="200" w:firstLine="480"/>
        <w:rPr>
          <w:rFonts w:ascii="宋体" w:hAnsi="宋体" w:cs="宋体"/>
          <w:color w:val="000000"/>
          <w:kern w:val="0"/>
          <w:sz w:val="24"/>
        </w:rPr>
      </w:pPr>
    </w:p>
    <w:p w14:paraId="7027F1D8" w14:textId="77777777" w:rsidR="00CF57A4" w:rsidRDefault="00CF57A4">
      <w:pPr>
        <w:widowControl/>
        <w:spacing w:line="360" w:lineRule="auto"/>
        <w:ind w:firstLineChars="200" w:firstLine="480"/>
        <w:rPr>
          <w:rFonts w:ascii="宋体" w:hAnsi="宋体" w:cs="宋体"/>
          <w:color w:val="000000"/>
          <w:kern w:val="0"/>
          <w:sz w:val="24"/>
        </w:rPr>
      </w:pPr>
    </w:p>
    <w:p w14:paraId="4775CE4D" w14:textId="77777777" w:rsidR="00CF57A4" w:rsidRDefault="00CF57A4">
      <w:pPr>
        <w:widowControl/>
        <w:spacing w:line="360" w:lineRule="auto"/>
        <w:ind w:firstLineChars="200" w:firstLine="480"/>
        <w:rPr>
          <w:rFonts w:ascii="宋体" w:hAnsi="宋体" w:cs="宋体"/>
          <w:color w:val="000000"/>
          <w:kern w:val="0"/>
          <w:sz w:val="24"/>
        </w:rPr>
      </w:pPr>
    </w:p>
    <w:p w14:paraId="0D7829EE" w14:textId="77777777" w:rsidR="00CF57A4" w:rsidRDefault="00CF57A4">
      <w:pPr>
        <w:widowControl/>
        <w:spacing w:line="360" w:lineRule="auto"/>
        <w:ind w:firstLineChars="200" w:firstLine="480"/>
        <w:rPr>
          <w:rFonts w:ascii="宋体" w:hAnsi="宋体" w:cs="宋体"/>
          <w:color w:val="000000"/>
          <w:kern w:val="0"/>
          <w:sz w:val="24"/>
        </w:rPr>
      </w:pPr>
    </w:p>
    <w:p w14:paraId="55ED4DA7" w14:textId="77777777" w:rsidR="00CF57A4" w:rsidRDefault="00CF57A4">
      <w:pPr>
        <w:widowControl/>
        <w:spacing w:line="360" w:lineRule="auto"/>
        <w:ind w:firstLineChars="200" w:firstLine="480"/>
        <w:rPr>
          <w:rFonts w:ascii="宋体" w:hAnsi="宋体" w:cs="宋体"/>
          <w:color w:val="000000"/>
          <w:kern w:val="0"/>
          <w:sz w:val="24"/>
        </w:rPr>
      </w:pPr>
    </w:p>
    <w:p w14:paraId="0BC8D05F" w14:textId="77777777" w:rsidR="00CF57A4" w:rsidRDefault="00CF57A4">
      <w:pPr>
        <w:widowControl/>
        <w:spacing w:line="360" w:lineRule="auto"/>
        <w:ind w:firstLineChars="200" w:firstLine="480"/>
        <w:rPr>
          <w:rFonts w:ascii="宋体" w:hAnsi="宋体" w:cs="宋体"/>
          <w:color w:val="000000"/>
          <w:kern w:val="0"/>
          <w:sz w:val="24"/>
        </w:rPr>
      </w:pPr>
    </w:p>
    <w:p w14:paraId="31EE71AD" w14:textId="77777777" w:rsidR="00CF57A4" w:rsidRDefault="00CF57A4">
      <w:pPr>
        <w:widowControl/>
        <w:spacing w:line="360" w:lineRule="auto"/>
        <w:ind w:firstLineChars="200" w:firstLine="480"/>
        <w:rPr>
          <w:rFonts w:ascii="宋体" w:hAnsi="宋体" w:cs="宋体"/>
          <w:color w:val="000000"/>
          <w:kern w:val="0"/>
          <w:sz w:val="24"/>
        </w:rPr>
      </w:pPr>
    </w:p>
    <w:p w14:paraId="238BD749" w14:textId="77777777" w:rsidR="00CF57A4" w:rsidRDefault="00CF57A4">
      <w:pPr>
        <w:widowControl/>
        <w:spacing w:line="360" w:lineRule="auto"/>
        <w:ind w:firstLineChars="200" w:firstLine="480"/>
        <w:rPr>
          <w:rFonts w:ascii="宋体" w:hAnsi="宋体" w:cs="宋体"/>
          <w:color w:val="000000"/>
          <w:kern w:val="0"/>
          <w:sz w:val="24"/>
        </w:rPr>
      </w:pPr>
    </w:p>
    <w:p w14:paraId="46CED267" w14:textId="77777777" w:rsidR="00CF57A4" w:rsidRDefault="00CF57A4">
      <w:pPr>
        <w:widowControl/>
        <w:spacing w:line="360" w:lineRule="auto"/>
        <w:ind w:firstLineChars="200" w:firstLine="480"/>
        <w:rPr>
          <w:rFonts w:ascii="宋体" w:hAnsi="宋体" w:cs="宋体"/>
          <w:color w:val="000000"/>
          <w:kern w:val="0"/>
          <w:sz w:val="24"/>
        </w:rPr>
      </w:pPr>
    </w:p>
    <w:p w14:paraId="076A8CD1" w14:textId="77777777" w:rsidR="00CF57A4" w:rsidRDefault="00CF57A4">
      <w:pPr>
        <w:widowControl/>
        <w:spacing w:line="360" w:lineRule="auto"/>
        <w:ind w:firstLineChars="200" w:firstLine="480"/>
        <w:rPr>
          <w:rFonts w:ascii="宋体" w:hAnsi="宋体" w:cs="宋体"/>
          <w:color w:val="000000"/>
          <w:kern w:val="0"/>
          <w:sz w:val="24"/>
        </w:rPr>
      </w:pPr>
    </w:p>
    <w:p w14:paraId="1DA8E7C6" w14:textId="77777777" w:rsidR="00CF57A4" w:rsidRDefault="00CF57A4">
      <w:pPr>
        <w:widowControl/>
        <w:spacing w:line="360" w:lineRule="auto"/>
        <w:ind w:firstLineChars="200" w:firstLine="480"/>
        <w:rPr>
          <w:rFonts w:ascii="宋体" w:hAnsi="宋体" w:cs="宋体"/>
          <w:color w:val="000000"/>
          <w:kern w:val="0"/>
          <w:sz w:val="24"/>
        </w:rPr>
      </w:pPr>
    </w:p>
    <w:p w14:paraId="73D05318" w14:textId="77777777" w:rsidR="00CF57A4" w:rsidRDefault="00CF57A4">
      <w:pPr>
        <w:widowControl/>
        <w:spacing w:line="360" w:lineRule="auto"/>
        <w:ind w:firstLineChars="200" w:firstLine="480"/>
        <w:rPr>
          <w:rFonts w:ascii="宋体" w:hAnsi="宋体" w:cs="宋体"/>
          <w:color w:val="000000"/>
          <w:kern w:val="0"/>
          <w:sz w:val="24"/>
        </w:rPr>
      </w:pPr>
    </w:p>
    <w:p w14:paraId="1A10BA74" w14:textId="77777777" w:rsidR="00CF57A4" w:rsidRDefault="00CF57A4">
      <w:pPr>
        <w:widowControl/>
        <w:spacing w:line="360" w:lineRule="auto"/>
        <w:ind w:firstLineChars="200" w:firstLine="480"/>
        <w:rPr>
          <w:rFonts w:ascii="宋体" w:hAnsi="宋体" w:cs="宋体"/>
          <w:color w:val="000000"/>
          <w:kern w:val="0"/>
          <w:sz w:val="24"/>
        </w:rPr>
      </w:pPr>
    </w:p>
    <w:p w14:paraId="0ECDBC00" w14:textId="77777777" w:rsidR="00CF57A4" w:rsidRDefault="00CF57A4">
      <w:pPr>
        <w:widowControl/>
        <w:spacing w:line="360" w:lineRule="auto"/>
        <w:ind w:firstLineChars="200" w:firstLine="480"/>
        <w:rPr>
          <w:rFonts w:ascii="宋体" w:hAnsi="宋体" w:cs="宋体"/>
          <w:color w:val="000000"/>
          <w:kern w:val="0"/>
          <w:sz w:val="24"/>
        </w:rPr>
      </w:pPr>
    </w:p>
    <w:p w14:paraId="05B206E6" w14:textId="77777777" w:rsidR="00CF57A4" w:rsidRDefault="00CF57A4">
      <w:pPr>
        <w:widowControl/>
        <w:spacing w:line="360" w:lineRule="auto"/>
        <w:ind w:firstLineChars="200" w:firstLine="480"/>
        <w:rPr>
          <w:rFonts w:ascii="宋体" w:hAnsi="宋体" w:cs="宋体"/>
          <w:color w:val="000000"/>
          <w:kern w:val="0"/>
          <w:sz w:val="24"/>
        </w:rPr>
      </w:pPr>
    </w:p>
    <w:p w14:paraId="19BF5031" w14:textId="77777777" w:rsidR="00CF57A4" w:rsidRDefault="00B13D46">
      <w:pPr>
        <w:pStyle w:val="af1"/>
        <w:rPr>
          <w:rFonts w:eastAsia="黑体"/>
          <w:color w:val="000000"/>
          <w:kern w:val="0"/>
          <w:sz w:val="30"/>
        </w:rPr>
      </w:pPr>
      <w:bookmarkStart w:id="248" w:name="_Toc109537403"/>
      <w:r>
        <w:rPr>
          <w:rFonts w:eastAsia="黑体"/>
          <w:color w:val="000000"/>
          <w:kern w:val="0"/>
          <w:sz w:val="30"/>
        </w:rPr>
        <w:br w:type="page"/>
      </w:r>
      <w:bookmarkStart w:id="249" w:name="_Toc320703984"/>
      <w:bookmarkStart w:id="250" w:name="_Toc320704035"/>
      <w:bookmarkStart w:id="251" w:name="_Toc320704108"/>
      <w:bookmarkStart w:id="252" w:name="_Toc320704377"/>
      <w:bookmarkStart w:id="253" w:name="_Toc322002741"/>
      <w:bookmarkStart w:id="254" w:name="_Toc322519892"/>
      <w:r>
        <w:rPr>
          <w:rFonts w:eastAsia="黑体" w:hint="eastAsia"/>
          <w:color w:val="000000"/>
          <w:kern w:val="0"/>
          <w:sz w:val="30"/>
        </w:rPr>
        <w:t>二十五、备查文件</w:t>
      </w:r>
      <w:bookmarkEnd w:id="248"/>
      <w:bookmarkEnd w:id="249"/>
      <w:bookmarkEnd w:id="250"/>
      <w:bookmarkEnd w:id="251"/>
      <w:bookmarkEnd w:id="252"/>
      <w:bookmarkEnd w:id="253"/>
      <w:bookmarkEnd w:id="254"/>
    </w:p>
    <w:p w14:paraId="5B7428D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以下备查文件存放在基金管理人的办公场所，在办公时间可供免费查阅。</w:t>
      </w:r>
    </w:p>
    <w:p w14:paraId="124F8D0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（一）中国证监会</w:t>
      </w:r>
      <w:r>
        <w:rPr>
          <w:rFonts w:ascii="宋体" w:hAnsi="宋体" w:cs="宋体" w:hint="eastAsia"/>
          <w:color w:val="000000"/>
          <w:kern w:val="0"/>
          <w:sz w:val="24"/>
        </w:rPr>
        <w:t>核准</w:t>
      </w:r>
      <w:r>
        <w:rPr>
          <w:rFonts w:ascii="宋体" w:hAnsi="宋体" w:cs="宋体"/>
          <w:color w:val="000000"/>
          <w:kern w:val="0"/>
          <w:sz w:val="24"/>
        </w:rPr>
        <w:t xml:space="preserve">深证300价值交易型开放式指数证券投资基金募集的文件 </w:t>
      </w:r>
    </w:p>
    <w:p w14:paraId="10E340D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（二）《</w:t>
      </w:r>
      <w:r>
        <w:rPr>
          <w:rFonts w:ascii="宋体" w:hAnsi="宋体" w:cs="宋体" w:hint="eastAsia"/>
          <w:color w:val="000000"/>
          <w:kern w:val="0"/>
          <w:sz w:val="24"/>
        </w:rPr>
        <w:t>深证300价值交易型开放式指数</w:t>
      </w:r>
      <w:r>
        <w:rPr>
          <w:rFonts w:ascii="宋体" w:hAnsi="宋体" w:cs="宋体"/>
          <w:color w:val="000000"/>
          <w:kern w:val="0"/>
          <w:sz w:val="24"/>
        </w:rPr>
        <w:t xml:space="preserve">证券投资基金基金合同》 </w:t>
      </w:r>
    </w:p>
    <w:p w14:paraId="793AF0A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三</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深证300价值交易型开放式指数</w:t>
      </w:r>
      <w:r>
        <w:rPr>
          <w:rFonts w:ascii="宋体" w:hAnsi="宋体" w:cs="宋体"/>
          <w:color w:val="000000"/>
          <w:kern w:val="0"/>
          <w:sz w:val="24"/>
        </w:rPr>
        <w:t xml:space="preserve">证券投资基金托管协议》 </w:t>
      </w:r>
    </w:p>
    <w:p w14:paraId="65306A7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（四）</w:t>
      </w:r>
      <w:r>
        <w:rPr>
          <w:rFonts w:ascii="宋体" w:hAnsi="宋体" w:cs="宋体"/>
          <w:color w:val="000000"/>
          <w:kern w:val="0"/>
          <w:sz w:val="24"/>
        </w:rPr>
        <w:t>基金管理人业务资格批件、营业执照</w:t>
      </w:r>
    </w:p>
    <w:p w14:paraId="0D70A7C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五</w:t>
      </w:r>
      <w:r>
        <w:rPr>
          <w:rFonts w:ascii="宋体" w:hAnsi="宋体" w:cs="宋体"/>
          <w:color w:val="000000"/>
          <w:kern w:val="0"/>
          <w:sz w:val="24"/>
        </w:rPr>
        <w:t>）基金托管人业务资格批件、营业执照</w:t>
      </w:r>
    </w:p>
    <w:p w14:paraId="35E23E2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六</w:t>
      </w:r>
      <w:r>
        <w:rPr>
          <w:rFonts w:ascii="宋体" w:hAnsi="宋体" w:cs="宋体"/>
          <w:color w:val="000000"/>
          <w:kern w:val="0"/>
          <w:sz w:val="24"/>
        </w:rPr>
        <w:t>）关于</w:t>
      </w:r>
      <w:r>
        <w:rPr>
          <w:rFonts w:ascii="宋体" w:hAnsi="宋体" w:cs="宋体" w:hint="eastAsia"/>
          <w:color w:val="000000"/>
          <w:kern w:val="0"/>
          <w:sz w:val="24"/>
        </w:rPr>
        <w:t>申请</w:t>
      </w:r>
      <w:r>
        <w:rPr>
          <w:rFonts w:ascii="宋体" w:hAnsi="宋体" w:cs="宋体"/>
          <w:color w:val="000000"/>
          <w:kern w:val="0"/>
          <w:sz w:val="24"/>
        </w:rPr>
        <w:t>募集</w:t>
      </w:r>
      <w:r>
        <w:rPr>
          <w:rFonts w:ascii="宋体" w:hAnsi="宋体" w:cs="宋体" w:hint="eastAsia"/>
          <w:color w:val="000000"/>
          <w:kern w:val="0"/>
          <w:sz w:val="24"/>
        </w:rPr>
        <w:t>深证300价值交易型开放式指数</w:t>
      </w:r>
      <w:r>
        <w:rPr>
          <w:rFonts w:ascii="宋体" w:hAnsi="宋体" w:cs="宋体"/>
          <w:color w:val="000000"/>
          <w:kern w:val="0"/>
          <w:sz w:val="24"/>
        </w:rPr>
        <w:t>证券投资基金之法律意见书</w:t>
      </w:r>
    </w:p>
    <w:p w14:paraId="43769650" w14:textId="77777777" w:rsidR="00CF57A4" w:rsidRDefault="00CF57A4">
      <w:pPr>
        <w:tabs>
          <w:tab w:val="left" w:pos="1501"/>
        </w:tabs>
        <w:spacing w:line="360" w:lineRule="auto"/>
        <w:ind w:firstLineChars="200" w:firstLine="480"/>
        <w:rPr>
          <w:rFonts w:ascii="宋体" w:hAnsi="宋体"/>
          <w:color w:val="000000"/>
          <w:sz w:val="24"/>
        </w:rPr>
        <w:sectPr w:rsidR="00CF57A4">
          <w:headerReference w:type="default" r:id="rId18"/>
          <w:footerReference w:type="default" r:id="rId19"/>
          <w:footerReference w:type="first" r:id="rId20"/>
          <w:type w:val="continuous"/>
          <w:pgSz w:w="11906" w:h="16838"/>
          <w:pgMar w:top="1703" w:right="1826" w:bottom="1440" w:left="1620" w:header="851" w:footer="992" w:gutter="0"/>
          <w:pgNumType w:start="1"/>
          <w:cols w:space="720"/>
          <w:docGrid w:type="lines" w:linePitch="312"/>
        </w:sectPr>
      </w:pPr>
    </w:p>
    <w:p w14:paraId="37714D7C" w14:textId="77777777" w:rsidR="00CF57A4" w:rsidRDefault="00CF57A4">
      <w:pPr>
        <w:tabs>
          <w:tab w:val="left" w:pos="1501"/>
        </w:tabs>
        <w:spacing w:line="360" w:lineRule="auto"/>
        <w:ind w:firstLineChars="200" w:firstLine="480"/>
        <w:rPr>
          <w:rFonts w:ascii="宋体" w:hAnsi="宋体"/>
          <w:color w:val="000000"/>
          <w:sz w:val="24"/>
        </w:rPr>
      </w:pPr>
    </w:p>
    <w:bookmarkEnd w:id="86"/>
    <w:p w14:paraId="10B66065" w14:textId="77777777" w:rsidR="00CF57A4" w:rsidRDefault="00CF57A4">
      <w:pPr>
        <w:widowControl/>
        <w:spacing w:line="360" w:lineRule="auto"/>
        <w:ind w:firstLineChars="200" w:firstLine="480"/>
        <w:rPr>
          <w:rFonts w:ascii="宋体" w:hAnsi="宋体" w:cs="宋体"/>
          <w:color w:val="000000"/>
          <w:kern w:val="0"/>
          <w:sz w:val="24"/>
        </w:rPr>
      </w:pPr>
    </w:p>
    <w:sectPr w:rsidR="00CF57A4">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320B2" w14:textId="77777777" w:rsidR="003A5950" w:rsidRDefault="003A5950">
      <w:r>
        <w:separator/>
      </w:r>
    </w:p>
  </w:endnote>
  <w:endnote w:type="continuationSeparator" w:id="0">
    <w:p w14:paraId="26CE4FC0" w14:textId="77777777" w:rsidR="003A5950" w:rsidRDefault="003A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16064" w14:textId="77777777" w:rsidR="003A5950" w:rsidRDefault="003A5950">
    <w:pPr>
      <w:pStyle w:val="ae"/>
      <w:framePr w:wrap="around" w:vAnchor="text" w:hAnchor="margin" w:xAlign="center" w:y="1"/>
      <w:rPr>
        <w:rStyle w:val="af2"/>
      </w:rPr>
    </w:pPr>
    <w:r>
      <w:fldChar w:fldCharType="begin"/>
    </w:r>
    <w:r>
      <w:rPr>
        <w:rStyle w:val="af2"/>
      </w:rPr>
      <w:instrText xml:space="preserve">PAGE  </w:instrText>
    </w:r>
    <w:r>
      <w:fldChar w:fldCharType="end"/>
    </w:r>
  </w:p>
  <w:p w14:paraId="189BB92B" w14:textId="77777777" w:rsidR="003A5950" w:rsidRDefault="003A595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9DF44" w14:textId="77777777" w:rsidR="003A5950" w:rsidRDefault="003A5950">
    <w:pPr>
      <w:pStyle w:val="a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0FB90" w14:textId="77777777" w:rsidR="003A5950" w:rsidRDefault="003A5950">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2</w:t>
    </w:r>
    <w:r>
      <w:fldChar w:fldCharType="end"/>
    </w:r>
  </w:p>
  <w:p w14:paraId="0B7FA313" w14:textId="77777777" w:rsidR="003A5950" w:rsidRDefault="003A5950">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35D42" w14:textId="77777777" w:rsidR="003A5950" w:rsidRDefault="003A5950">
    <w:pPr>
      <w:pStyle w:val="ae"/>
      <w:ind w:right="360"/>
      <w:jc w:val="center"/>
    </w:pPr>
    <w:r>
      <w:fldChar w:fldCharType="begin"/>
    </w:r>
    <w:r>
      <w:instrText>PAGE   \* MERGEFORMAT</w:instrText>
    </w:r>
    <w:r>
      <w:fldChar w:fldCharType="separate"/>
    </w:r>
    <w:r w:rsidR="00F62CA9" w:rsidRPr="00F62CA9">
      <w:rPr>
        <w:noProof/>
        <w:lang w:val="zh-CN"/>
      </w:rPr>
      <w:t>19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F6BFB" w14:textId="77777777" w:rsidR="003A5950" w:rsidRDefault="003A5950">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1</w:t>
    </w:r>
    <w:r>
      <w:fldChar w:fldCharType="end"/>
    </w:r>
  </w:p>
  <w:p w14:paraId="6E7E5246" w14:textId="77777777" w:rsidR="003A5950" w:rsidRDefault="003A595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55103" w14:textId="77777777" w:rsidR="003A5950" w:rsidRDefault="003A5950">
      <w:r>
        <w:separator/>
      </w:r>
    </w:p>
  </w:footnote>
  <w:footnote w:type="continuationSeparator" w:id="0">
    <w:p w14:paraId="48378EEF" w14:textId="77777777" w:rsidR="003A5950" w:rsidRDefault="003A5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B6765" w14:textId="77777777" w:rsidR="003A5950" w:rsidRDefault="003A5950">
    <w:pPr>
      <w:pStyle w:val="af"/>
      <w:pBdr>
        <w:bottom w:val="none" w:sz="0" w:space="0" w:color="auto"/>
      </w:pBdr>
      <w:tabs>
        <w:tab w:val="right" w:pos="8280"/>
      </w:tabs>
      <w:spacing w:line="160" w:lineRule="exact"/>
      <w:jc w:val="right"/>
    </w:pPr>
    <w:r>
      <w:rPr>
        <w:rFonts w:hint="eastAsia"/>
      </w:rPr>
      <w:t xml:space="preserve">             </w:t>
    </w:r>
  </w:p>
  <w:p w14:paraId="2F2A6A74" w14:textId="77777777" w:rsidR="003A5950" w:rsidRDefault="003A5950">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068DC" w14:textId="77777777" w:rsidR="003A5950" w:rsidRDefault="003A5950">
    <w:pPr>
      <w:pStyle w:val="af"/>
      <w:pBdr>
        <w:bottom w:val="none" w:sz="0" w:space="0" w:color="auto"/>
      </w:pBdr>
      <w:tabs>
        <w:tab w:val="right" w:pos="8280"/>
      </w:tabs>
      <w:spacing w:line="160" w:lineRule="exact"/>
      <w:jc w:val="right"/>
    </w:pPr>
    <w:r>
      <w:rPr>
        <w:noProof/>
      </w:rPr>
      <w:drawing>
        <wp:anchor distT="0" distB="0" distL="114300" distR="114300" simplePos="0" relativeHeight="251658240" behindDoc="0" locked="0" layoutInCell="1" allowOverlap="1" wp14:anchorId="1355A2E1" wp14:editId="57563FE5">
          <wp:simplePos x="0" y="0"/>
          <wp:positionH relativeFrom="column">
            <wp:posOffset>0</wp:posOffset>
          </wp:positionH>
          <wp:positionV relativeFrom="paragraph">
            <wp:posOffset>63500</wp:posOffset>
          </wp:positionV>
          <wp:extent cx="1485900" cy="297180"/>
          <wp:effectExtent l="0" t="0" r="0"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14:paraId="22238562" w14:textId="77777777" w:rsidR="003A5950" w:rsidRDefault="003A5950">
    <w:pPr>
      <w:pStyle w:val="af"/>
      <w:pBdr>
        <w:bottom w:val="none" w:sz="0" w:space="0" w:color="auto"/>
      </w:pBdr>
      <w:tabs>
        <w:tab w:val="right" w:pos="8280"/>
      </w:tabs>
      <w:jc w:val="right"/>
      <w:rPr>
        <w:rFonts w:ascii="宋体" w:hAnsi="宋体"/>
      </w:rPr>
    </w:pPr>
    <w:r>
      <w:rPr>
        <w:rFonts w:ascii="宋体" w:hAnsi="宋体" w:hint="eastAsia"/>
      </w:rPr>
      <w:t>深证300价值交易型开放式指数证券投资基金</w:t>
    </w:r>
  </w:p>
  <w:p w14:paraId="47C0C2B0" w14:textId="77777777" w:rsidR="003A5950" w:rsidRDefault="003A5950">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22DE09D6" wp14:editId="3B2C21D2">
              <wp:simplePos x="0" y="0"/>
              <wp:positionH relativeFrom="column">
                <wp:posOffset>0</wp:posOffset>
              </wp:positionH>
              <wp:positionV relativeFrom="paragraph">
                <wp:posOffset>157480</wp:posOffset>
              </wp:positionV>
              <wp:extent cx="5372100" cy="635"/>
              <wp:effectExtent l="9525" t="508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B7C1B"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"/>
          </w:pict>
        </mc:Fallback>
      </mc:AlternateContent>
    </w:r>
    <w:r>
      <w:rPr>
        <w:rFonts w:ascii="宋体" w:hAnsi="宋体" w:hint="eastAsia"/>
      </w:rPr>
      <w:t>（更新）招募说明书（201</w:t>
    </w:r>
    <w:r>
      <w:rPr>
        <w:rFonts w:ascii="宋体" w:hAnsi="宋体"/>
      </w:rPr>
      <w:t>7</w:t>
    </w:r>
    <w:r>
      <w:rPr>
        <w:rFonts w:ascii="宋体" w:hAnsi="宋体" w:hint="eastAsia"/>
      </w:rPr>
      <w:t>年第</w:t>
    </w:r>
    <w:r>
      <w:rPr>
        <w:rFonts w:ascii="宋体" w:hAnsi="宋体"/>
      </w:rPr>
      <w:t>1</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8"/>
    <w:multiLevelType w:val="multilevel"/>
    <w:tmpl w:val="00000008"/>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A"/>
    <w:multiLevelType w:val="multilevel"/>
    <w:tmpl w:val="0000000A"/>
    <w:lvl w:ilvl="0">
      <w:start w:val="1"/>
      <w:numFmt w:val="decimal"/>
      <w:lvlText w:val="（%1）"/>
      <w:lvlJc w:val="left"/>
      <w:pPr>
        <w:tabs>
          <w:tab w:val="left" w:pos="1080"/>
        </w:tabs>
        <w:ind w:left="1080" w:hanging="720"/>
      </w:pPr>
      <w:rPr>
        <w:rFonts w:hint="default"/>
      </w:rPr>
    </w:lvl>
    <w:lvl w:ilvl="1" w:tentative="1">
      <w:start w:val="1"/>
      <w:numFmt w:val="decimal"/>
      <w:lvlText w:val="（%2）"/>
      <w:lvlJc w:val="left"/>
      <w:pPr>
        <w:tabs>
          <w:tab w:val="left" w:pos="1500"/>
        </w:tabs>
        <w:ind w:left="1500" w:hanging="720"/>
      </w:pPr>
      <w:rPr>
        <w:rFonts w:hint="default"/>
      </w:rPr>
    </w:lvl>
    <w:lvl w:ilvl="2" w:tentative="1">
      <w:start w:val="1"/>
      <w:numFmt w:val="lowerRoman"/>
      <w:lvlText w:val="%3."/>
      <w:lvlJc w:val="right"/>
      <w:pPr>
        <w:tabs>
          <w:tab w:val="left" w:pos="1620"/>
        </w:tabs>
        <w:ind w:left="1620" w:hanging="420"/>
      </w:pPr>
    </w:lvl>
    <w:lvl w:ilvl="3" w:tentative="1">
      <w:start w:val="1"/>
      <w:numFmt w:val="decimal"/>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abstractNum w:abstractNumId="3" w15:restartNumberingAfterBreak="0">
    <w:nsid w:val="0000000C"/>
    <w:multiLevelType w:val="multilevel"/>
    <w:tmpl w:val="0000000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0000000E"/>
    <w:multiLevelType w:val="singleLevel"/>
    <w:tmpl w:val="0000000E"/>
    <w:lvl w:ilvl="0" w:tentative="1">
      <w:start w:val="1"/>
      <w:numFmt w:val="decimal"/>
      <w:pStyle w:val="21"/>
      <w:lvlText w:val="(%1)"/>
      <w:lvlJc w:val="left"/>
      <w:pPr>
        <w:tabs>
          <w:tab w:val="left" w:pos="360"/>
        </w:tabs>
        <w:ind w:left="0" w:firstLine="0"/>
      </w:pPr>
      <w:rPr>
        <w:rFonts w:hint="eastAsia"/>
      </w:rPr>
    </w:lvl>
  </w:abstractNum>
  <w:abstractNum w:abstractNumId="5" w15:restartNumberingAfterBreak="0">
    <w:nsid w:val="560B75D4"/>
    <w:multiLevelType w:val="singleLevel"/>
    <w:tmpl w:val="560B75D4"/>
    <w:lvl w:ilvl="0">
      <w:start w:val="3"/>
      <w:numFmt w:val="decimal"/>
      <w:suff w:val="nothing"/>
      <w:lvlText w:val="%1、"/>
      <w:lvlJc w:val="left"/>
    </w:lvl>
  </w:abstractNum>
  <w:abstractNum w:abstractNumId="6" w15:restartNumberingAfterBreak="0">
    <w:nsid w:val="5C5D35F3"/>
    <w:multiLevelType w:val="multilevel"/>
    <w:tmpl w:val="5C5D35F3"/>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A0"/>
    <w:rsid w:val="00013EDD"/>
    <w:rsid w:val="00022513"/>
    <w:rsid w:val="000442B9"/>
    <w:rsid w:val="000508A1"/>
    <w:rsid w:val="0005190D"/>
    <w:rsid w:val="00053341"/>
    <w:rsid w:val="00054086"/>
    <w:rsid w:val="00085CDA"/>
    <w:rsid w:val="0009626C"/>
    <w:rsid w:val="00096285"/>
    <w:rsid w:val="000A3D72"/>
    <w:rsid w:val="000A4E2F"/>
    <w:rsid w:val="000A762B"/>
    <w:rsid w:val="000B1B3C"/>
    <w:rsid w:val="000B2A26"/>
    <w:rsid w:val="000D3DBB"/>
    <w:rsid w:val="000E24A0"/>
    <w:rsid w:val="000E5BAB"/>
    <w:rsid w:val="00122F5D"/>
    <w:rsid w:val="001420C1"/>
    <w:rsid w:val="00174552"/>
    <w:rsid w:val="00193D73"/>
    <w:rsid w:val="001D7509"/>
    <w:rsid w:val="001E3EE5"/>
    <w:rsid w:val="001E46FE"/>
    <w:rsid w:val="002244FC"/>
    <w:rsid w:val="00224CA1"/>
    <w:rsid w:val="00241842"/>
    <w:rsid w:val="00263738"/>
    <w:rsid w:val="00265A47"/>
    <w:rsid w:val="00275224"/>
    <w:rsid w:val="002913D2"/>
    <w:rsid w:val="00291755"/>
    <w:rsid w:val="00295F54"/>
    <w:rsid w:val="002B0F7F"/>
    <w:rsid w:val="003242F1"/>
    <w:rsid w:val="00326BD2"/>
    <w:rsid w:val="00332706"/>
    <w:rsid w:val="00340909"/>
    <w:rsid w:val="0034575B"/>
    <w:rsid w:val="00354A8C"/>
    <w:rsid w:val="00354F28"/>
    <w:rsid w:val="003607FB"/>
    <w:rsid w:val="003616F4"/>
    <w:rsid w:val="00376C0A"/>
    <w:rsid w:val="00381157"/>
    <w:rsid w:val="00382B8E"/>
    <w:rsid w:val="003831A2"/>
    <w:rsid w:val="003A5950"/>
    <w:rsid w:val="003A5F06"/>
    <w:rsid w:val="003A60E0"/>
    <w:rsid w:val="003A6E0F"/>
    <w:rsid w:val="003B6F9F"/>
    <w:rsid w:val="003C3CEB"/>
    <w:rsid w:val="003C4007"/>
    <w:rsid w:val="003F1E8B"/>
    <w:rsid w:val="003F69E1"/>
    <w:rsid w:val="00433554"/>
    <w:rsid w:val="004377D2"/>
    <w:rsid w:val="004475B9"/>
    <w:rsid w:val="004C3EF9"/>
    <w:rsid w:val="004C421D"/>
    <w:rsid w:val="004C69FC"/>
    <w:rsid w:val="004D70AD"/>
    <w:rsid w:val="004E49CF"/>
    <w:rsid w:val="004F1FE6"/>
    <w:rsid w:val="005043DB"/>
    <w:rsid w:val="00507BE6"/>
    <w:rsid w:val="00550876"/>
    <w:rsid w:val="0059496E"/>
    <w:rsid w:val="005B44B4"/>
    <w:rsid w:val="005E31F7"/>
    <w:rsid w:val="0066583A"/>
    <w:rsid w:val="006A4373"/>
    <w:rsid w:val="006A59F2"/>
    <w:rsid w:val="006B782E"/>
    <w:rsid w:val="006C06C5"/>
    <w:rsid w:val="006C2B19"/>
    <w:rsid w:val="006E0394"/>
    <w:rsid w:val="006E2E3F"/>
    <w:rsid w:val="00705196"/>
    <w:rsid w:val="00710C8F"/>
    <w:rsid w:val="0074655D"/>
    <w:rsid w:val="007616C3"/>
    <w:rsid w:val="00761B72"/>
    <w:rsid w:val="007C3B5F"/>
    <w:rsid w:val="008057B6"/>
    <w:rsid w:val="00806899"/>
    <w:rsid w:val="00816F8A"/>
    <w:rsid w:val="00875317"/>
    <w:rsid w:val="0087762D"/>
    <w:rsid w:val="0088429F"/>
    <w:rsid w:val="0088644F"/>
    <w:rsid w:val="008869D1"/>
    <w:rsid w:val="00890849"/>
    <w:rsid w:val="008940A2"/>
    <w:rsid w:val="00897BF3"/>
    <w:rsid w:val="008A62A6"/>
    <w:rsid w:val="008B0C74"/>
    <w:rsid w:val="008B1ECF"/>
    <w:rsid w:val="008B516D"/>
    <w:rsid w:val="008B534D"/>
    <w:rsid w:val="008B556F"/>
    <w:rsid w:val="008C3361"/>
    <w:rsid w:val="008E533A"/>
    <w:rsid w:val="008E55E4"/>
    <w:rsid w:val="008E6B84"/>
    <w:rsid w:val="009018BE"/>
    <w:rsid w:val="00904D07"/>
    <w:rsid w:val="00907AE3"/>
    <w:rsid w:val="00910938"/>
    <w:rsid w:val="00936F02"/>
    <w:rsid w:val="009429E5"/>
    <w:rsid w:val="00952523"/>
    <w:rsid w:val="00961D74"/>
    <w:rsid w:val="00991E92"/>
    <w:rsid w:val="009C4DD2"/>
    <w:rsid w:val="009D3604"/>
    <w:rsid w:val="009D5155"/>
    <w:rsid w:val="009F0748"/>
    <w:rsid w:val="00A00040"/>
    <w:rsid w:val="00A03E13"/>
    <w:rsid w:val="00A21277"/>
    <w:rsid w:val="00A373BD"/>
    <w:rsid w:val="00A60946"/>
    <w:rsid w:val="00A70B57"/>
    <w:rsid w:val="00A90578"/>
    <w:rsid w:val="00AA1F4C"/>
    <w:rsid w:val="00AA243A"/>
    <w:rsid w:val="00AB4CEA"/>
    <w:rsid w:val="00AC0A12"/>
    <w:rsid w:val="00AC71C6"/>
    <w:rsid w:val="00AF033B"/>
    <w:rsid w:val="00B13D46"/>
    <w:rsid w:val="00B15FDF"/>
    <w:rsid w:val="00B43DFF"/>
    <w:rsid w:val="00B458DC"/>
    <w:rsid w:val="00B610C5"/>
    <w:rsid w:val="00B8363A"/>
    <w:rsid w:val="00B87377"/>
    <w:rsid w:val="00B95F2C"/>
    <w:rsid w:val="00BB7B31"/>
    <w:rsid w:val="00BC25EE"/>
    <w:rsid w:val="00BD1EB6"/>
    <w:rsid w:val="00BD40B6"/>
    <w:rsid w:val="00BD6A0A"/>
    <w:rsid w:val="00C23A6E"/>
    <w:rsid w:val="00C4017C"/>
    <w:rsid w:val="00C43BE5"/>
    <w:rsid w:val="00C46EAA"/>
    <w:rsid w:val="00C5750B"/>
    <w:rsid w:val="00C80C62"/>
    <w:rsid w:val="00C8742A"/>
    <w:rsid w:val="00CB213F"/>
    <w:rsid w:val="00CB7BC9"/>
    <w:rsid w:val="00CE07ED"/>
    <w:rsid w:val="00CF57A4"/>
    <w:rsid w:val="00CF7A3A"/>
    <w:rsid w:val="00D20A9B"/>
    <w:rsid w:val="00D27FEF"/>
    <w:rsid w:val="00D31770"/>
    <w:rsid w:val="00D37C89"/>
    <w:rsid w:val="00D42D73"/>
    <w:rsid w:val="00D51C19"/>
    <w:rsid w:val="00D61BE8"/>
    <w:rsid w:val="00D7318B"/>
    <w:rsid w:val="00D75113"/>
    <w:rsid w:val="00DB30BC"/>
    <w:rsid w:val="00DC4858"/>
    <w:rsid w:val="00DC5165"/>
    <w:rsid w:val="00DD74F6"/>
    <w:rsid w:val="00DE13E5"/>
    <w:rsid w:val="00DE2783"/>
    <w:rsid w:val="00DE632A"/>
    <w:rsid w:val="00E06C0A"/>
    <w:rsid w:val="00E123F5"/>
    <w:rsid w:val="00E175C2"/>
    <w:rsid w:val="00E231B5"/>
    <w:rsid w:val="00E26C91"/>
    <w:rsid w:val="00E47A63"/>
    <w:rsid w:val="00E52BF5"/>
    <w:rsid w:val="00E65BD7"/>
    <w:rsid w:val="00EB1F8D"/>
    <w:rsid w:val="00EC4BFA"/>
    <w:rsid w:val="00EC7C6E"/>
    <w:rsid w:val="00EE0D1D"/>
    <w:rsid w:val="00EE1E2F"/>
    <w:rsid w:val="00EF01C9"/>
    <w:rsid w:val="00EF6070"/>
    <w:rsid w:val="00F032FB"/>
    <w:rsid w:val="00F17009"/>
    <w:rsid w:val="00F26CDE"/>
    <w:rsid w:val="00F32517"/>
    <w:rsid w:val="00F33B20"/>
    <w:rsid w:val="00F414A0"/>
    <w:rsid w:val="00F55C9E"/>
    <w:rsid w:val="00F62CA9"/>
    <w:rsid w:val="00F638FE"/>
    <w:rsid w:val="00F65779"/>
    <w:rsid w:val="00F75123"/>
    <w:rsid w:val="00F757A1"/>
    <w:rsid w:val="00F84A67"/>
    <w:rsid w:val="00F86334"/>
    <w:rsid w:val="00FA42F0"/>
    <w:rsid w:val="00FB1AEE"/>
    <w:rsid w:val="00FB3EFF"/>
    <w:rsid w:val="00FC4B88"/>
    <w:rsid w:val="00FC5141"/>
    <w:rsid w:val="00FC6D77"/>
    <w:rsid w:val="00FE6F37"/>
    <w:rsid w:val="00FE709B"/>
    <w:rsid w:val="5CC8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71A4F48"/>
  <w15:docId w15:val="{4C036347-1B8F-4141-AE77-147D070F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Strong" w:uiPriority="22" w:qFormat="1"/>
    <w:lsdException w:name="Emphasis" w:uiPriority="20"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pPr>
      <w:keepNext/>
      <w:keepLines/>
      <w:numPr>
        <w:ilvl w:val="1"/>
        <w:numId w:val="1"/>
      </w:numPr>
      <w:tabs>
        <w:tab w:val="clear" w:pos="2434"/>
        <w:tab w:val="left" w:pos="456"/>
        <w:tab w:val="left" w:pos="1182"/>
      </w:tabs>
      <w:spacing w:beforeLines="100" w:afterLines="100" w:line="360" w:lineRule="auto"/>
      <w:ind w:left="456"/>
      <w:outlineLvl w:val="1"/>
    </w:pPr>
    <w:rPr>
      <w:rFonts w:cs="Arial"/>
      <w:b/>
      <w:sz w:val="24"/>
      <w:szCs w:val="20"/>
    </w:rPr>
  </w:style>
  <w:style w:type="paragraph" w:styleId="3">
    <w:name w:val="heading 3"/>
    <w:basedOn w:val="a0"/>
    <w:next w:val="a1"/>
    <w:qFormat/>
    <w:pPr>
      <w:keepNext/>
      <w:keepLines/>
      <w:numPr>
        <w:ilvl w:val="2"/>
        <w:numId w:val="1"/>
      </w:numPr>
      <w:tabs>
        <w:tab w:val="left" w:pos="1182"/>
      </w:tabs>
      <w:spacing w:beforeLines="50" w:afterLines="50" w:line="360" w:lineRule="auto"/>
      <w:outlineLvl w:val="2"/>
    </w:pPr>
    <w:rPr>
      <w:rFonts w:cs="Arial"/>
      <w:b/>
      <w:sz w:val="24"/>
      <w:szCs w:val="20"/>
    </w:rPr>
  </w:style>
  <w:style w:type="paragraph" w:styleId="4">
    <w:name w:val="heading 4"/>
    <w:basedOn w:val="a0"/>
    <w:next w:val="a0"/>
    <w:qFormat/>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qFormat/>
    <w:pPr>
      <w:keepNext/>
      <w:keepLines/>
      <w:numPr>
        <w:ilvl w:val="4"/>
        <w:numId w:val="1"/>
      </w:numPr>
      <w:tabs>
        <w:tab w:val="left" w:pos="1182"/>
      </w:tabs>
      <w:spacing w:before="100" w:beforeAutospacing="1" w:after="100" w:afterAutospacing="1" w:line="360" w:lineRule="auto"/>
      <w:outlineLvl w:val="4"/>
    </w:pPr>
    <w:rPr>
      <w:rFonts w:cs="Arial"/>
      <w:b/>
      <w:sz w:val="24"/>
      <w:szCs w:val="20"/>
    </w:rPr>
  </w:style>
  <w:style w:type="paragraph" w:styleId="6">
    <w:name w:val="heading 6"/>
    <w:basedOn w:val="a0"/>
    <w:next w:val="a1"/>
    <w:qFormat/>
    <w:pPr>
      <w:keepNext/>
      <w:keepLines/>
      <w:numPr>
        <w:ilvl w:val="5"/>
        <w:numId w:val="1"/>
      </w:numPr>
      <w:tabs>
        <w:tab w:val="left" w:pos="1182"/>
      </w:tabs>
      <w:spacing w:before="100" w:beforeAutospacing="1" w:after="100" w:afterAutospacing="1" w:line="360" w:lineRule="auto"/>
      <w:outlineLvl w:val="5"/>
    </w:pPr>
    <w:rPr>
      <w:rFonts w:cs="Arial"/>
      <w:b/>
      <w:szCs w:val="20"/>
    </w:rPr>
  </w:style>
  <w:style w:type="paragraph" w:styleId="7">
    <w:name w:val="heading 7"/>
    <w:basedOn w:val="a0"/>
    <w:next w:val="a0"/>
    <w:qFormat/>
    <w:pPr>
      <w:keepNext/>
      <w:keepLines/>
      <w:spacing w:before="240" w:after="64" w:line="319" w:lineRule="auto"/>
      <w:outlineLvl w:val="6"/>
    </w:pPr>
    <w:rPr>
      <w:b/>
      <w:sz w:val="24"/>
      <w:szCs w:val="20"/>
    </w:rPr>
  </w:style>
  <w:style w:type="paragraph" w:styleId="8">
    <w:name w:val="heading 8"/>
    <w:basedOn w:val="a0"/>
    <w:next w:val="a0"/>
    <w:qFormat/>
    <w:pPr>
      <w:keepNext/>
      <w:keepLines/>
      <w:spacing w:before="240" w:after="64" w:line="319" w:lineRule="auto"/>
      <w:outlineLvl w:val="7"/>
    </w:pPr>
    <w:rPr>
      <w:rFonts w:ascii="Arial" w:eastAsia="黑体" w:hAnsi="Arial"/>
      <w:sz w:val="24"/>
      <w:szCs w:val="20"/>
    </w:rPr>
  </w:style>
  <w:style w:type="paragraph" w:styleId="9">
    <w:name w:val="heading 9"/>
    <w:basedOn w:val="a0"/>
    <w:next w:val="a0"/>
    <w:qFormat/>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bCs/>
    </w:rPr>
  </w:style>
  <w:style w:type="paragraph" w:styleId="a6">
    <w:name w:val="annotation text"/>
    <w:basedOn w:val="a0"/>
    <w:link w:val="Char"/>
    <w:pPr>
      <w:jc w:val="left"/>
    </w:pPr>
  </w:style>
  <w:style w:type="paragraph" w:styleId="a7">
    <w:name w:val="Body Text First Indent"/>
    <w:basedOn w:val="a8"/>
    <w:pPr>
      <w:spacing w:line="300" w:lineRule="auto"/>
      <w:ind w:firstLine="425"/>
    </w:pPr>
    <w:rPr>
      <w:szCs w:val="20"/>
    </w:rPr>
  </w:style>
  <w:style w:type="paragraph" w:styleId="a8">
    <w:name w:val="Body Text"/>
    <w:basedOn w:val="a0"/>
    <w:pPr>
      <w:spacing w:after="120"/>
    </w:pPr>
  </w:style>
  <w:style w:type="paragraph" w:styleId="a9">
    <w:name w:val="Document Map"/>
    <w:basedOn w:val="a0"/>
    <w:link w:val="Char0"/>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178" w:firstLineChars="150" w:firstLine="360"/>
      <w:jc w:val="left"/>
    </w:pPr>
    <w:rPr>
      <w:rFonts w:ascii="宋体" w:hAnsi="宋体"/>
      <w:sz w:val="24"/>
    </w:rPr>
  </w:style>
  <w:style w:type="paragraph" w:styleId="ab">
    <w:name w:val="Plain Text"/>
    <w:basedOn w:val="a0"/>
    <w:link w:val="Char1"/>
    <w:uiPriority w:val="99"/>
    <w:pPr>
      <w:widowControl/>
      <w:jc w:val="left"/>
    </w:pPr>
    <w:rPr>
      <w:rFonts w:ascii="Courier New" w:hAnsi="Courier New" w:cs="Courier New"/>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rPr>
      <w:sz w:val="18"/>
      <w:szCs w:val="18"/>
    </w:rPr>
  </w:style>
  <w:style w:type="paragraph" w:styleId="ae">
    <w:name w:val="footer"/>
    <w:basedOn w:val="a0"/>
    <w:link w:val="Char2"/>
    <w:uiPriority w:val="99"/>
    <w:pPr>
      <w:tabs>
        <w:tab w:val="center" w:pos="4153"/>
        <w:tab w:val="right" w:pos="8306"/>
      </w:tabs>
      <w:snapToGrid w:val="0"/>
      <w:jc w:val="left"/>
    </w:pPr>
    <w:rPr>
      <w:sz w:val="18"/>
      <w:szCs w:val="18"/>
    </w:rPr>
  </w:style>
  <w:style w:type="paragraph" w:styleId="af">
    <w:name w:val="header"/>
    <w:basedOn w:val="a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pPr>
      <w:tabs>
        <w:tab w:val="right" w:leader="dot" w:pos="8450"/>
      </w:tabs>
    </w:pPr>
    <w:rPr>
      <w:rFonts w:ascii="黑体" w:eastAsia="黑体" w:hAnsi="宋体"/>
      <w:sz w:val="24"/>
    </w:rPr>
  </w:style>
  <w:style w:type="paragraph" w:styleId="31">
    <w:name w:val="Body Text Indent 3"/>
    <w:basedOn w:val="a0"/>
    <w:pPr>
      <w:spacing w:after="120"/>
      <w:ind w:leftChars="200" w:left="420"/>
    </w:pPr>
    <w:rPr>
      <w:sz w:val="16"/>
      <w:szCs w:val="16"/>
    </w:rPr>
  </w:style>
  <w:style w:type="paragraph" w:styleId="23">
    <w:name w:val="toc 2"/>
    <w:basedOn w:val="a0"/>
    <w:next w:val="a0"/>
    <w:pPr>
      <w:ind w:leftChars="200" w:left="420"/>
    </w:p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page number"/>
    <w:basedOn w:val="a2"/>
  </w:style>
  <w:style w:type="character" w:styleId="af3">
    <w:name w:val="FollowedHyperlink"/>
    <w:rPr>
      <w:color w:val="800080"/>
      <w:u w:val="single"/>
    </w:rPr>
  </w:style>
  <w:style w:type="character" w:styleId="af4">
    <w:name w:val="Hyperlink"/>
    <w:rPr>
      <w:color w:val="0000FF"/>
      <w:u w:val="single"/>
    </w:rPr>
  </w:style>
  <w:style w:type="character" w:styleId="af5">
    <w:name w:val="annotation reference"/>
    <w:rPr>
      <w:sz w:val="21"/>
      <w:szCs w:val="21"/>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CharCharChar">
    <w:name w:val="Char Char Char"/>
    <w:basedOn w:val="a0"/>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3">
    <w:name w:val="Char"/>
    <w:basedOn w:val="a0"/>
  </w:style>
  <w:style w:type="paragraph" w:customStyle="1" w:styleId="11">
    <w:name w:val="修订1"/>
    <w:rPr>
      <w:kern w:val="2"/>
      <w:sz w:val="21"/>
      <w:szCs w:val="24"/>
    </w:rPr>
  </w:style>
  <w:style w:type="paragraph" w:customStyle="1" w:styleId="CharCharCharChar1CharCharChar">
    <w:name w:val="Char Char Char Char1 Char Char Char"/>
    <w:basedOn w:val="a0"/>
  </w:style>
  <w:style w:type="paragraph" w:customStyle="1" w:styleId="12">
    <w:name w:val="1"/>
    <w:basedOn w:val="a0"/>
    <w:next w:val="31"/>
    <w:pPr>
      <w:adjustRightInd w:val="0"/>
      <w:snapToGrid w:val="0"/>
      <w:ind w:firstLineChars="200" w:firstLine="480"/>
    </w:pPr>
    <w:rPr>
      <w:rFonts w:ascii="仿宋_GB2312" w:eastAsia="仿宋_GB2312" w:hAnsi="宋体" w:cs="Arial"/>
      <w:color w:val="000000"/>
      <w:sz w:val="24"/>
    </w:rPr>
  </w:style>
  <w:style w:type="paragraph" w:customStyle="1" w:styleId="Char1CharCharCharCharCharChar">
    <w:name w:val="Char1 Char Char Char Char Char Char"/>
    <w:basedOn w:val="a0"/>
  </w:style>
  <w:style w:type="paragraph" w:customStyle="1" w:styleId="Char10">
    <w:name w:val="Char1"/>
    <w:basedOn w:val="a0"/>
  </w:style>
  <w:style w:type="paragraph" w:customStyle="1" w:styleId="xl22">
    <w:name w:val="xl22"/>
    <w:basedOn w:val="a0"/>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40">
    <w:name w:val="4"/>
    <w:basedOn w:val="a0"/>
  </w:style>
  <w:style w:type="paragraph" w:customStyle="1" w:styleId="ParaChar">
    <w:name w:val="默认段落字体 Para Char"/>
    <w:basedOn w:val="a0"/>
    <w:pPr>
      <w:tabs>
        <w:tab w:val="left" w:pos="840"/>
      </w:tabs>
      <w:ind w:left="840" w:hanging="420"/>
    </w:pPr>
    <w:rPr>
      <w:sz w:val="24"/>
    </w:rPr>
  </w:style>
  <w:style w:type="paragraph" w:customStyle="1" w:styleId="21">
    <w:name w:val="列表2"/>
    <w:basedOn w:val="a0"/>
    <w:next w:val="af1"/>
    <w:pPr>
      <w:numPr>
        <w:numId w:val="2"/>
      </w:numPr>
      <w:tabs>
        <w:tab w:val="clear" w:pos="360"/>
        <w:tab w:val="left" w:pos="1125"/>
      </w:tabs>
      <w:spacing w:line="360" w:lineRule="auto"/>
      <w:ind w:left="1125" w:hanging="1125"/>
    </w:pPr>
    <w:rPr>
      <w:rFonts w:ascii="宋体"/>
      <w:szCs w:val="20"/>
    </w:rPr>
  </w:style>
  <w:style w:type="paragraph" w:customStyle="1" w:styleId="2">
    <w:name w:val="编号正文2"/>
    <w:basedOn w:val="a0"/>
    <w:pPr>
      <w:numPr>
        <w:numId w:val="3"/>
      </w:numPr>
      <w:autoSpaceDE w:val="0"/>
      <w:autoSpaceDN w:val="0"/>
      <w:adjustRightInd w:val="0"/>
      <w:spacing w:after="120" w:line="300" w:lineRule="auto"/>
      <w:textAlignment w:val="baseline"/>
    </w:pPr>
    <w:rPr>
      <w:rFonts w:ascii="宋体"/>
      <w:kern w:val="0"/>
      <w:szCs w:val="20"/>
    </w:rPr>
  </w:style>
  <w:style w:type="paragraph" w:customStyle="1" w:styleId="a">
    <w:name w:val="项目"/>
    <w:basedOn w:val="4"/>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af7">
    <w:name w:val="表格正文"/>
    <w:basedOn w:val="a1"/>
    <w:pPr>
      <w:spacing w:beforeLines="50"/>
      <w:ind w:firstLineChars="0" w:firstLine="0"/>
      <w:jc w:val="center"/>
    </w:pPr>
    <w:rPr>
      <w:sz w:val="24"/>
      <w:szCs w:val="20"/>
    </w:rPr>
  </w:style>
  <w:style w:type="paragraph" w:customStyle="1" w:styleId="af8">
    <w:name w:val="报告署名"/>
    <w:basedOn w:val="a0"/>
    <w:next w:val="a0"/>
    <w:pPr>
      <w:spacing w:line="360" w:lineRule="auto"/>
      <w:jc w:val="center"/>
    </w:pPr>
    <w:rPr>
      <w:rFonts w:ascii="宋体" w:hAnsi="宋体"/>
      <w:sz w:val="24"/>
      <w:szCs w:val="20"/>
    </w:rPr>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13">
    <w:name w:val="列出段落1"/>
    <w:basedOn w:val="a0"/>
    <w:uiPriority w:val="34"/>
    <w:qFormat/>
    <w:pPr>
      <w:ind w:firstLineChars="200" w:firstLine="420"/>
    </w:pPr>
  </w:style>
  <w:style w:type="character" w:customStyle="1" w:styleId="ten51">
    <w:name w:val="ten51"/>
    <w:rPr>
      <w:sz w:val="21"/>
      <w:szCs w:val="21"/>
    </w:rPr>
  </w:style>
  <w:style w:type="character" w:customStyle="1" w:styleId="heigh1801">
    <w:name w:val="heigh1801"/>
    <w:basedOn w:val="a2"/>
  </w:style>
  <w:style w:type="character" w:customStyle="1" w:styleId="DeltaViewInsertion">
    <w:name w:val="DeltaView Insertion"/>
    <w:rPr>
      <w:color w:val="0000FF"/>
      <w:spacing w:val="0"/>
      <w:u w:val="double"/>
    </w:rPr>
  </w:style>
  <w:style w:type="character" w:customStyle="1" w:styleId="Char">
    <w:name w:val="批注文字 Char"/>
    <w:link w:val="a6"/>
    <w:rPr>
      <w:kern w:val="2"/>
      <w:sz w:val="21"/>
      <w:szCs w:val="24"/>
    </w:rPr>
  </w:style>
  <w:style w:type="character" w:customStyle="1" w:styleId="read">
    <w:name w:val="read"/>
    <w:basedOn w:val="a2"/>
  </w:style>
  <w:style w:type="character" w:customStyle="1" w:styleId="Char2">
    <w:name w:val="页脚 Char"/>
    <w:link w:val="ae"/>
    <w:uiPriority w:val="99"/>
    <w:rPr>
      <w:kern w:val="2"/>
      <w:sz w:val="18"/>
      <w:szCs w:val="18"/>
    </w:rPr>
  </w:style>
  <w:style w:type="character" w:customStyle="1" w:styleId="big1">
    <w:name w:val="big1"/>
    <w:rPr>
      <w:sz w:val="22"/>
      <w:szCs w:val="22"/>
    </w:rPr>
  </w:style>
  <w:style w:type="character" w:customStyle="1" w:styleId="Char1">
    <w:name w:val="纯文本 Char"/>
    <w:link w:val="ab"/>
    <w:uiPriority w:val="99"/>
    <w:rPr>
      <w:rFonts w:ascii="Courier New" w:eastAsia="宋体" w:hAnsi="Courier New" w:cs="Courier New"/>
      <w:lang w:val="en-US" w:eastAsia="zh-CN" w:bidi="ar-SA"/>
    </w:rPr>
  </w:style>
  <w:style w:type="character" w:customStyle="1" w:styleId="Char0">
    <w:name w:val="文档结构图 Char"/>
    <w:link w:val="a9"/>
    <w:rPr>
      <w:rFonts w:ascii="宋体"/>
      <w:kern w:val="2"/>
      <w:sz w:val="18"/>
      <w:szCs w:val="18"/>
    </w:rPr>
  </w:style>
  <w:style w:type="table" w:customStyle="1" w:styleId="14">
    <w:name w:val="网格型1"/>
    <w:basedOn w:val="a3"/>
    <w:uiPriority w:val="39"/>
    <w:rPr>
      <w:rFonts w:ascii="Calibri" w:hAnsi="Calibri"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0"/>
    <w:uiPriority w:val="99"/>
    <w:rsid w:val="00433554"/>
    <w:pPr>
      <w:ind w:firstLineChars="200" w:firstLine="420"/>
    </w:pPr>
  </w:style>
  <w:style w:type="paragraph" w:styleId="afa">
    <w:name w:val="Revision"/>
    <w:hidden/>
    <w:uiPriority w:val="99"/>
    <w:semiHidden/>
    <w:rsid w:val="008B53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460669">
      <w:bodyDiv w:val="1"/>
      <w:marLeft w:val="0"/>
      <w:marRight w:val="0"/>
      <w:marTop w:val="0"/>
      <w:marBottom w:val="0"/>
      <w:divBdr>
        <w:top w:val="none" w:sz="0" w:space="0" w:color="auto"/>
        <w:left w:val="none" w:sz="0" w:space="0" w:color="auto"/>
        <w:bottom w:val="none" w:sz="0" w:space="0" w:color="auto"/>
        <w:right w:val="none" w:sz="0" w:space="0" w:color="auto"/>
      </w:divBdr>
    </w:div>
    <w:div w:id="198253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jyfund.com/" TargetMode="External"/><Relationship Id="rId2" Type="http://schemas.openxmlformats.org/officeDocument/2006/relationships/numbering" Target="numbering.xml"/><Relationship Id="rId16" Type="http://schemas.openxmlformats.org/officeDocument/2006/relationships/hyperlink" Target="http://www.jyfund.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123</Pages>
  <Words>12297</Words>
  <Characters>70094</Characters>
  <Application>Microsoft Office Word</Application>
  <DocSecurity>0</DocSecurity>
  <Lines>584</Lines>
  <Paragraphs>164</Paragraphs>
  <ScaleCrop>false</ScaleCrop>
  <Company>Microsoft</Company>
  <LinksUpToDate>false</LinksUpToDate>
  <CharactersWithSpaces>82227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19</cp:revision>
  <cp:lastPrinted>2017-04-21T02:24:00Z</cp:lastPrinted>
  <dcterms:created xsi:type="dcterms:W3CDTF">2017-03-31T07:31:00Z</dcterms:created>
  <dcterms:modified xsi:type="dcterms:W3CDTF">2017-05-05T02:25:00Z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