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F227CC" w:rsidRDefault="009A2283" w:rsidP="007C14DF">
      <w:pPr>
        <w:autoSpaceDE w:val="0"/>
        <w:autoSpaceDN w:val="0"/>
        <w:adjustRightInd w:val="0"/>
        <w:spacing w:before="29" w:line="288" w:lineRule="auto"/>
        <w:jc w:val="left"/>
        <w:rPr>
          <w:rFonts w:eastAsiaTheme="minorEastAsia"/>
          <w:kern w:val="0"/>
          <w:sz w:val="24"/>
        </w:rPr>
      </w:pPr>
    </w:p>
    <w:p w:rsidR="009A2283" w:rsidRPr="00F227CC" w:rsidRDefault="009A2283" w:rsidP="007C14DF">
      <w:pPr>
        <w:autoSpaceDE w:val="0"/>
        <w:autoSpaceDN w:val="0"/>
        <w:adjustRightInd w:val="0"/>
        <w:spacing w:before="29" w:line="288" w:lineRule="auto"/>
        <w:jc w:val="left"/>
        <w:rPr>
          <w:rFonts w:eastAsiaTheme="minorEastAsia"/>
          <w:kern w:val="0"/>
          <w:sz w:val="24"/>
        </w:rPr>
      </w:pPr>
    </w:p>
    <w:p w:rsidR="00FC7F43" w:rsidRPr="00F227CC" w:rsidRDefault="00FC7F43" w:rsidP="007C14DF">
      <w:pPr>
        <w:autoSpaceDE w:val="0"/>
        <w:autoSpaceDN w:val="0"/>
        <w:adjustRightInd w:val="0"/>
        <w:spacing w:before="29" w:line="288" w:lineRule="auto"/>
        <w:jc w:val="left"/>
        <w:rPr>
          <w:rFonts w:eastAsiaTheme="minorEastAsia"/>
          <w:kern w:val="0"/>
          <w:sz w:val="24"/>
        </w:rPr>
      </w:pPr>
    </w:p>
    <w:p w:rsidR="009A2283" w:rsidRPr="00F227CC" w:rsidRDefault="009A2283" w:rsidP="007C14DF">
      <w:pPr>
        <w:autoSpaceDE w:val="0"/>
        <w:autoSpaceDN w:val="0"/>
        <w:adjustRightInd w:val="0"/>
        <w:spacing w:before="29" w:line="288" w:lineRule="auto"/>
        <w:jc w:val="left"/>
        <w:rPr>
          <w:rFonts w:eastAsiaTheme="minorEastAsia"/>
          <w:kern w:val="0"/>
          <w:sz w:val="24"/>
        </w:rPr>
      </w:pPr>
    </w:p>
    <w:p w:rsidR="009A2283" w:rsidRPr="00F227CC" w:rsidRDefault="009A2283" w:rsidP="007C14DF">
      <w:pPr>
        <w:autoSpaceDE w:val="0"/>
        <w:autoSpaceDN w:val="0"/>
        <w:adjustRightInd w:val="0"/>
        <w:spacing w:before="29" w:line="288" w:lineRule="auto"/>
        <w:jc w:val="left"/>
        <w:rPr>
          <w:rFonts w:eastAsiaTheme="minorEastAsia"/>
          <w:kern w:val="0"/>
          <w:sz w:val="24"/>
        </w:rPr>
      </w:pPr>
    </w:p>
    <w:p w:rsidR="009A2283" w:rsidRPr="00F227CC" w:rsidRDefault="002D2A00" w:rsidP="007C14DF">
      <w:pPr>
        <w:spacing w:before="29" w:line="288" w:lineRule="auto"/>
        <w:jc w:val="center"/>
        <w:rPr>
          <w:rFonts w:eastAsiaTheme="minorEastAsia"/>
          <w:b/>
          <w:sz w:val="36"/>
          <w:szCs w:val="36"/>
        </w:rPr>
      </w:pPr>
      <w:r w:rsidRPr="00F227CC">
        <w:rPr>
          <w:rFonts w:eastAsiaTheme="minorEastAsia"/>
          <w:b/>
          <w:sz w:val="36"/>
          <w:szCs w:val="36"/>
        </w:rPr>
        <w:t>交银施罗德裕隆纯债债券型证券投资基金</w:t>
      </w:r>
    </w:p>
    <w:p w:rsidR="002D2A00" w:rsidRPr="00F227CC" w:rsidRDefault="002D2A00" w:rsidP="007C14DF">
      <w:pPr>
        <w:spacing w:before="29" w:line="288" w:lineRule="auto"/>
        <w:jc w:val="center"/>
        <w:rPr>
          <w:rFonts w:eastAsiaTheme="minorEastAsia"/>
          <w:b/>
          <w:sz w:val="36"/>
          <w:szCs w:val="36"/>
        </w:rPr>
      </w:pPr>
      <w:r w:rsidRPr="00F227CC">
        <w:rPr>
          <w:rFonts w:eastAsiaTheme="minorEastAsia"/>
          <w:b/>
          <w:sz w:val="36"/>
          <w:szCs w:val="36"/>
        </w:rPr>
        <w:t>2017</w:t>
      </w:r>
      <w:r w:rsidRPr="00F227CC">
        <w:rPr>
          <w:rFonts w:eastAsiaTheme="minorEastAsia"/>
          <w:b/>
          <w:sz w:val="36"/>
          <w:szCs w:val="36"/>
        </w:rPr>
        <w:t>年第</w:t>
      </w:r>
      <w:r w:rsidRPr="00F227CC">
        <w:rPr>
          <w:rFonts w:eastAsiaTheme="minorEastAsia"/>
          <w:b/>
          <w:sz w:val="36"/>
          <w:szCs w:val="36"/>
        </w:rPr>
        <w:t>1</w:t>
      </w:r>
      <w:r w:rsidRPr="00F227CC">
        <w:rPr>
          <w:rFonts w:eastAsiaTheme="minorEastAsia"/>
          <w:b/>
          <w:sz w:val="36"/>
          <w:szCs w:val="36"/>
        </w:rPr>
        <w:t>季度报告</w:t>
      </w:r>
    </w:p>
    <w:p w:rsidR="009A2283" w:rsidRPr="00F227CC" w:rsidRDefault="00121533" w:rsidP="007C14DF">
      <w:pPr>
        <w:spacing w:before="29" w:line="288" w:lineRule="auto"/>
        <w:jc w:val="center"/>
        <w:rPr>
          <w:b/>
          <w:sz w:val="36"/>
          <w:szCs w:val="36"/>
        </w:rPr>
      </w:pPr>
      <w:r w:rsidRPr="00F227CC">
        <w:rPr>
          <w:b/>
          <w:sz w:val="36"/>
          <w:szCs w:val="36"/>
        </w:rPr>
        <w:t>2017</w:t>
      </w:r>
      <w:r w:rsidRPr="00F227CC">
        <w:rPr>
          <w:b/>
          <w:sz w:val="36"/>
          <w:szCs w:val="36"/>
        </w:rPr>
        <w:t>年</w:t>
      </w:r>
      <w:r w:rsidRPr="00F227CC">
        <w:rPr>
          <w:b/>
          <w:sz w:val="36"/>
          <w:szCs w:val="36"/>
        </w:rPr>
        <w:t>3</w:t>
      </w:r>
      <w:r w:rsidRPr="00F227CC">
        <w:rPr>
          <w:b/>
          <w:sz w:val="36"/>
          <w:szCs w:val="36"/>
        </w:rPr>
        <w:t>月</w:t>
      </w:r>
      <w:r w:rsidRPr="00F227CC">
        <w:rPr>
          <w:b/>
          <w:sz w:val="36"/>
          <w:szCs w:val="36"/>
        </w:rPr>
        <w:t>31</w:t>
      </w:r>
      <w:r w:rsidRPr="00F227CC">
        <w:rPr>
          <w:b/>
          <w:sz w:val="36"/>
          <w:szCs w:val="36"/>
        </w:rPr>
        <w:t>日</w:t>
      </w: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E27360" w:rsidRPr="00F227CC" w:rsidRDefault="00E27360"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jc w:val="center"/>
        <w:rPr>
          <w:rFonts w:eastAsiaTheme="minorEastAsia"/>
          <w:b/>
          <w:sz w:val="24"/>
        </w:rPr>
      </w:pPr>
    </w:p>
    <w:p w:rsidR="009A2283" w:rsidRPr="00F227CC" w:rsidRDefault="009A2283" w:rsidP="007C14DF">
      <w:pPr>
        <w:spacing w:before="29" w:line="288" w:lineRule="auto"/>
        <w:rPr>
          <w:sz w:val="24"/>
        </w:rPr>
      </w:pPr>
    </w:p>
    <w:p w:rsidR="00BD1A02" w:rsidRPr="00F227CC" w:rsidRDefault="009A2283" w:rsidP="007C14DF">
      <w:pPr>
        <w:spacing w:before="29" w:line="288" w:lineRule="auto"/>
        <w:ind w:firstLineChars="900" w:firstLine="2168"/>
        <w:rPr>
          <w:b/>
          <w:sz w:val="24"/>
        </w:rPr>
      </w:pPr>
      <w:r w:rsidRPr="00F227CC">
        <w:rPr>
          <w:b/>
          <w:sz w:val="24"/>
        </w:rPr>
        <w:t>基金管理人：</w:t>
      </w:r>
      <w:r w:rsidR="00BF377F" w:rsidRPr="00F227CC">
        <w:rPr>
          <w:b/>
          <w:sz w:val="24"/>
        </w:rPr>
        <w:t>交银施罗德基金管理有限公司</w:t>
      </w:r>
    </w:p>
    <w:p w:rsidR="00BD1A02" w:rsidRPr="00F227CC" w:rsidRDefault="009A2283" w:rsidP="007C14DF">
      <w:pPr>
        <w:spacing w:before="29" w:line="288" w:lineRule="auto"/>
        <w:ind w:firstLineChars="900" w:firstLine="2168"/>
        <w:rPr>
          <w:b/>
          <w:sz w:val="24"/>
        </w:rPr>
      </w:pPr>
      <w:r w:rsidRPr="00F227CC">
        <w:rPr>
          <w:b/>
          <w:sz w:val="24"/>
        </w:rPr>
        <w:t>基金托管人：</w:t>
      </w:r>
      <w:r w:rsidR="00BF377F" w:rsidRPr="00F227CC">
        <w:rPr>
          <w:b/>
          <w:sz w:val="24"/>
        </w:rPr>
        <w:t>中国邮政储蓄银行股份有限公司</w:t>
      </w:r>
    </w:p>
    <w:p w:rsidR="009A2283" w:rsidRPr="00F227CC" w:rsidRDefault="009A2283" w:rsidP="007C14DF">
      <w:pPr>
        <w:spacing w:before="29" w:line="288" w:lineRule="auto"/>
        <w:ind w:firstLineChars="900" w:firstLine="2168"/>
        <w:rPr>
          <w:b/>
          <w:sz w:val="24"/>
        </w:rPr>
        <w:sectPr w:rsidR="009A2283" w:rsidRPr="00F227CC" w:rsidSect="007A5233">
          <w:headerReference w:type="default" r:id="rId8"/>
          <w:footerReference w:type="default" r:id="rId9"/>
          <w:pgSz w:w="11926" w:h="15840"/>
          <w:pgMar w:top="1418" w:right="1440" w:bottom="851" w:left="1440" w:header="851" w:footer="992" w:gutter="0"/>
          <w:cols w:space="720"/>
          <w:noEndnote/>
        </w:sectPr>
      </w:pPr>
      <w:r w:rsidRPr="00F227CC">
        <w:rPr>
          <w:b/>
          <w:sz w:val="24"/>
        </w:rPr>
        <w:t>报告送出日期：</w:t>
      </w:r>
      <w:r w:rsidR="00D04410" w:rsidRPr="00F227CC">
        <w:rPr>
          <w:b/>
          <w:sz w:val="24"/>
        </w:rPr>
        <w:t>二〇一七年四月二十四日</w:t>
      </w:r>
    </w:p>
    <w:p w:rsidR="009238DB" w:rsidRPr="00F227CC" w:rsidRDefault="009238DB" w:rsidP="003976A3">
      <w:pPr>
        <w:pStyle w:val="1"/>
        <w:spacing w:beforeLines="100" w:before="312" w:afterLines="100" w:after="312" w:line="288" w:lineRule="auto"/>
        <w:jc w:val="center"/>
        <w:rPr>
          <w:b w:val="0"/>
          <w:kern w:val="0"/>
          <w:sz w:val="24"/>
          <w:szCs w:val="24"/>
        </w:rPr>
      </w:pPr>
      <w:r w:rsidRPr="00F227CC">
        <w:rPr>
          <w:kern w:val="0"/>
          <w:sz w:val="24"/>
          <w:szCs w:val="24"/>
        </w:rPr>
        <w:lastRenderedPageBreak/>
        <w:t xml:space="preserve">§1  </w:t>
      </w:r>
      <w:r w:rsidRPr="00F227CC">
        <w:rPr>
          <w:kern w:val="0"/>
          <w:sz w:val="24"/>
          <w:szCs w:val="24"/>
        </w:rPr>
        <w:t>重要提示</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基金管理人的董事会及董事保证本报告所载资料不存在虚假记载、误导性陈述或重大遗漏，并对其内容的真实性、准确性和完整性承担个别及连带责任。</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基金托管人中国邮政储蓄银行股份有限公司根据本基金合同规定，于</w:t>
      </w:r>
      <w:r w:rsidRPr="00F227CC">
        <w:rPr>
          <w:rFonts w:eastAsiaTheme="minorEastAsia"/>
          <w:sz w:val="24"/>
        </w:rPr>
        <w:t>2017</w:t>
      </w:r>
      <w:r w:rsidRPr="00F227CC">
        <w:rPr>
          <w:rFonts w:eastAsiaTheme="minorEastAsia"/>
          <w:sz w:val="24"/>
        </w:rPr>
        <w:t>年</w:t>
      </w:r>
      <w:r w:rsidRPr="00F227CC">
        <w:rPr>
          <w:rFonts w:eastAsiaTheme="minorEastAsia"/>
          <w:sz w:val="24"/>
        </w:rPr>
        <w:t>4</w:t>
      </w:r>
      <w:r w:rsidRPr="00F227CC">
        <w:rPr>
          <w:rFonts w:eastAsiaTheme="minorEastAsia"/>
          <w:sz w:val="24"/>
        </w:rPr>
        <w:t>月</w:t>
      </w:r>
      <w:r w:rsidRPr="00F227CC">
        <w:rPr>
          <w:rFonts w:eastAsiaTheme="minorEastAsia"/>
          <w:sz w:val="24"/>
        </w:rPr>
        <w:t>21</w:t>
      </w:r>
      <w:r w:rsidRPr="00F227CC">
        <w:rPr>
          <w:rFonts w:eastAsiaTheme="minorEastAsia"/>
          <w:sz w:val="24"/>
        </w:rPr>
        <w:t>日复核了本报告中的财务指标、净值表现和投资组合报告等内容，保证复核内容不存在虚假记载、误导性陈述或者重大遗漏。</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基金管理人承诺以诚实信用、勤勉尽责的原则管理和运用基金资产，但不保证基金一定盈利。</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基金的过往业绩并不代表其未来表现。投资有风险，投资者在作出投资决策前应仔细阅读本基金的招募说明书。</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本报告中财务资料未经审计。</w:t>
      </w:r>
      <w:r w:rsidRPr="00F227CC">
        <w:rPr>
          <w:rFonts w:eastAsiaTheme="minorEastAsia"/>
          <w:sz w:val="24"/>
        </w:rPr>
        <w:t xml:space="preserve"> </w:t>
      </w:r>
    </w:p>
    <w:p w:rsidR="009238DB" w:rsidRPr="00F227CC" w:rsidRDefault="00267DA9" w:rsidP="007C14DF">
      <w:pPr>
        <w:spacing w:before="29" w:line="288" w:lineRule="auto"/>
        <w:ind w:firstLineChars="200" w:firstLine="480"/>
        <w:rPr>
          <w:rFonts w:eastAsiaTheme="minorEastAsia"/>
          <w:sz w:val="24"/>
        </w:rPr>
      </w:pPr>
      <w:r w:rsidRPr="00F227CC">
        <w:rPr>
          <w:rFonts w:eastAsiaTheme="minorEastAsia"/>
          <w:sz w:val="24"/>
        </w:rPr>
        <w:t>本报告期自</w:t>
      </w:r>
      <w:r w:rsidRPr="00F227CC">
        <w:rPr>
          <w:rFonts w:eastAsiaTheme="minorEastAsia"/>
          <w:sz w:val="24"/>
        </w:rPr>
        <w:t>2017</w:t>
      </w:r>
      <w:r w:rsidRPr="00F227CC">
        <w:rPr>
          <w:rFonts w:eastAsiaTheme="minorEastAsia"/>
          <w:sz w:val="24"/>
        </w:rPr>
        <w:t>年</w:t>
      </w:r>
      <w:r w:rsidRPr="00F227CC">
        <w:rPr>
          <w:rFonts w:eastAsiaTheme="minorEastAsia"/>
          <w:sz w:val="24"/>
        </w:rPr>
        <w:t>1</w:t>
      </w:r>
      <w:r w:rsidRPr="00F227CC">
        <w:rPr>
          <w:rFonts w:eastAsiaTheme="minorEastAsia"/>
          <w:sz w:val="24"/>
        </w:rPr>
        <w:t>月</w:t>
      </w:r>
      <w:r w:rsidRPr="00F227CC">
        <w:rPr>
          <w:rFonts w:eastAsiaTheme="minorEastAsia"/>
          <w:sz w:val="24"/>
        </w:rPr>
        <w:t>1</w:t>
      </w:r>
      <w:r w:rsidRPr="00F227CC">
        <w:rPr>
          <w:rFonts w:eastAsiaTheme="minorEastAsia"/>
          <w:sz w:val="24"/>
        </w:rPr>
        <w:t>日起至</w:t>
      </w:r>
      <w:r w:rsidRPr="00F227CC">
        <w:rPr>
          <w:rFonts w:eastAsiaTheme="minorEastAsia"/>
          <w:sz w:val="24"/>
        </w:rPr>
        <w:t>3</w:t>
      </w:r>
      <w:r w:rsidRPr="00F227CC">
        <w:rPr>
          <w:rFonts w:eastAsiaTheme="minorEastAsia"/>
          <w:sz w:val="24"/>
        </w:rPr>
        <w:t>月</w:t>
      </w:r>
      <w:r w:rsidRPr="00F227CC">
        <w:rPr>
          <w:rFonts w:eastAsiaTheme="minorEastAsia"/>
          <w:sz w:val="24"/>
        </w:rPr>
        <w:t>31</w:t>
      </w:r>
      <w:r w:rsidRPr="00F227CC">
        <w:rPr>
          <w:rFonts w:eastAsiaTheme="minorEastAsia"/>
          <w:sz w:val="24"/>
        </w:rPr>
        <w:t>日止。</w:t>
      </w:r>
    </w:p>
    <w:p w:rsidR="00740635" w:rsidRPr="00F227CC" w:rsidRDefault="00740635" w:rsidP="007C14DF">
      <w:pPr>
        <w:spacing w:before="29" w:line="288" w:lineRule="auto"/>
        <w:ind w:firstLineChars="200" w:firstLine="480"/>
        <w:rPr>
          <w:rFonts w:eastAsiaTheme="minorEastAsia"/>
          <w:sz w:val="24"/>
        </w:rPr>
      </w:pPr>
    </w:p>
    <w:p w:rsidR="009238DB" w:rsidRPr="00F227CC" w:rsidRDefault="009238DB" w:rsidP="003976A3">
      <w:pPr>
        <w:pStyle w:val="1"/>
        <w:spacing w:beforeLines="100" w:before="312" w:afterLines="100" w:after="312" w:line="288" w:lineRule="auto"/>
        <w:jc w:val="center"/>
        <w:rPr>
          <w:kern w:val="0"/>
          <w:sz w:val="24"/>
          <w:szCs w:val="24"/>
        </w:rPr>
      </w:pPr>
      <w:r w:rsidRPr="00F227CC">
        <w:rPr>
          <w:kern w:val="0"/>
          <w:sz w:val="24"/>
          <w:szCs w:val="24"/>
        </w:rPr>
        <w:t xml:space="preserve">§2  </w:t>
      </w:r>
      <w:r w:rsidRPr="00F227CC">
        <w:rPr>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F227CC" w:rsidRPr="00F227CC" w:rsidTr="009416C9">
        <w:trPr>
          <w:jc w:val="center"/>
        </w:trPr>
        <w:tc>
          <w:tcPr>
            <w:tcW w:w="3023" w:type="dxa"/>
            <w:vAlign w:val="center"/>
          </w:tcPr>
          <w:p w:rsidR="00A6200E" w:rsidRPr="00F227CC" w:rsidRDefault="00A6200E" w:rsidP="007C14DF">
            <w:pPr>
              <w:adjustRightInd w:val="0"/>
              <w:spacing w:before="29" w:line="288" w:lineRule="auto"/>
              <w:ind w:left="17"/>
              <w:jc w:val="left"/>
              <w:rPr>
                <w:kern w:val="0"/>
                <w:sz w:val="24"/>
              </w:rPr>
            </w:pPr>
            <w:r w:rsidRPr="00F227CC">
              <w:rPr>
                <w:kern w:val="0"/>
                <w:sz w:val="24"/>
              </w:rPr>
              <w:t>基金简称</w:t>
            </w:r>
          </w:p>
        </w:tc>
        <w:tc>
          <w:tcPr>
            <w:tcW w:w="5970" w:type="dxa"/>
            <w:gridSpan w:val="2"/>
            <w:vAlign w:val="center"/>
          </w:tcPr>
          <w:p w:rsidR="00A6200E" w:rsidRPr="00F227CC" w:rsidRDefault="00A6200E" w:rsidP="007C14DF">
            <w:pPr>
              <w:adjustRightInd w:val="0"/>
              <w:spacing w:before="29" w:line="288" w:lineRule="auto"/>
              <w:ind w:left="17"/>
              <w:jc w:val="left"/>
              <w:rPr>
                <w:kern w:val="0"/>
                <w:sz w:val="24"/>
              </w:rPr>
            </w:pPr>
            <w:r w:rsidRPr="00F227CC">
              <w:rPr>
                <w:kern w:val="0"/>
                <w:sz w:val="24"/>
              </w:rPr>
              <w:t>交银裕隆纯债债券</w:t>
            </w:r>
          </w:p>
        </w:tc>
      </w:tr>
      <w:tr w:rsidR="00F227CC" w:rsidRPr="00F227CC" w:rsidTr="009416C9">
        <w:trPr>
          <w:jc w:val="center"/>
        </w:trPr>
        <w:tc>
          <w:tcPr>
            <w:tcW w:w="3023" w:type="dxa"/>
            <w:vAlign w:val="center"/>
          </w:tcPr>
          <w:p w:rsidR="00B95753" w:rsidRPr="00F227CC" w:rsidRDefault="00B95753" w:rsidP="007C14DF">
            <w:pPr>
              <w:adjustRightInd w:val="0"/>
              <w:spacing w:before="29" w:line="288" w:lineRule="auto"/>
              <w:ind w:left="17"/>
              <w:jc w:val="left"/>
              <w:rPr>
                <w:kern w:val="0"/>
                <w:sz w:val="24"/>
              </w:rPr>
            </w:pPr>
            <w:r w:rsidRPr="00F227CC">
              <w:rPr>
                <w:kern w:val="0"/>
                <w:sz w:val="24"/>
              </w:rPr>
              <w:t>基金主代码</w:t>
            </w:r>
          </w:p>
        </w:tc>
        <w:tc>
          <w:tcPr>
            <w:tcW w:w="5970" w:type="dxa"/>
            <w:gridSpan w:val="2"/>
            <w:tcBorders>
              <w:bottom w:val="single" w:sz="4" w:space="0" w:color="auto"/>
            </w:tcBorders>
            <w:vAlign w:val="center"/>
          </w:tcPr>
          <w:p w:rsidR="00B95753" w:rsidRPr="00F227CC" w:rsidRDefault="00B95753" w:rsidP="007C14DF">
            <w:pPr>
              <w:adjustRightInd w:val="0"/>
              <w:spacing w:before="29" w:line="288" w:lineRule="auto"/>
              <w:ind w:left="17"/>
              <w:jc w:val="left"/>
              <w:rPr>
                <w:kern w:val="0"/>
                <w:sz w:val="24"/>
              </w:rPr>
            </w:pPr>
            <w:r w:rsidRPr="00F227CC">
              <w:rPr>
                <w:kern w:val="0"/>
                <w:sz w:val="24"/>
              </w:rPr>
              <w:t>519782</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基金运作方式</w:t>
            </w:r>
          </w:p>
        </w:tc>
        <w:tc>
          <w:tcPr>
            <w:tcW w:w="5970" w:type="dxa"/>
            <w:gridSpan w:val="2"/>
            <w:tcBorders>
              <w:top w:val="single" w:sz="4" w:space="0" w:color="auto"/>
            </w:tcBorders>
            <w:vAlign w:val="center"/>
          </w:tcPr>
          <w:p w:rsidR="008532F3" w:rsidRPr="00F227CC" w:rsidRDefault="008532F3" w:rsidP="007C14DF">
            <w:pPr>
              <w:adjustRightInd w:val="0"/>
              <w:spacing w:before="29" w:line="288" w:lineRule="auto"/>
              <w:ind w:left="17"/>
              <w:jc w:val="left"/>
              <w:rPr>
                <w:sz w:val="24"/>
              </w:rPr>
            </w:pPr>
            <w:r w:rsidRPr="00F227CC">
              <w:rPr>
                <w:kern w:val="0"/>
                <w:sz w:val="24"/>
              </w:rPr>
              <w:t>契约型开放式</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基金合同生效日</w:t>
            </w:r>
          </w:p>
        </w:tc>
        <w:tc>
          <w:tcPr>
            <w:tcW w:w="5970" w:type="dxa"/>
            <w:gridSpan w:val="2"/>
            <w:vAlign w:val="center"/>
          </w:tcPr>
          <w:p w:rsidR="008532F3" w:rsidRPr="00F227CC" w:rsidRDefault="008532F3" w:rsidP="007C14DF">
            <w:pPr>
              <w:adjustRightInd w:val="0"/>
              <w:spacing w:before="29" w:line="288" w:lineRule="auto"/>
              <w:ind w:left="17"/>
              <w:jc w:val="left"/>
              <w:rPr>
                <w:kern w:val="0"/>
                <w:sz w:val="24"/>
              </w:rPr>
            </w:pPr>
            <w:r w:rsidRPr="00F227CC">
              <w:rPr>
                <w:kern w:val="0"/>
                <w:sz w:val="24"/>
              </w:rPr>
              <w:t>2016</w:t>
            </w:r>
            <w:r w:rsidRPr="00F227CC">
              <w:rPr>
                <w:kern w:val="0"/>
                <w:sz w:val="24"/>
              </w:rPr>
              <w:t>年</w:t>
            </w:r>
            <w:r w:rsidRPr="00F227CC">
              <w:rPr>
                <w:kern w:val="0"/>
                <w:sz w:val="24"/>
              </w:rPr>
              <w:t>11</w:t>
            </w:r>
            <w:r w:rsidRPr="00F227CC">
              <w:rPr>
                <w:kern w:val="0"/>
                <w:sz w:val="24"/>
              </w:rPr>
              <w:t>月</w:t>
            </w:r>
            <w:r w:rsidRPr="00F227CC">
              <w:rPr>
                <w:kern w:val="0"/>
                <w:sz w:val="24"/>
              </w:rPr>
              <w:t>28</w:t>
            </w:r>
            <w:r w:rsidRPr="00F227CC">
              <w:rPr>
                <w:kern w:val="0"/>
                <w:sz w:val="24"/>
              </w:rPr>
              <w:t>日</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报告期末基金份额总额</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524,363,031.06</w:t>
            </w:r>
            <w:r w:rsidRPr="00F227CC">
              <w:rPr>
                <w:kern w:val="0"/>
                <w:sz w:val="24"/>
              </w:rPr>
              <w:t>份</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投资目标</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本基金在严格控制风险和保持资产流动性的基础上，通过积极主动的投资管理，力争持续稳定地实现超越业绩比较基准的投资回报。</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投资策略</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业绩比较基准</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中债综合全价指数收益率</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风险收益特征</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本基金是一只债券型基金，其风险与预期收益高于货币</w:t>
            </w:r>
            <w:r w:rsidRPr="00F227CC">
              <w:rPr>
                <w:kern w:val="0"/>
                <w:sz w:val="24"/>
              </w:rPr>
              <w:lastRenderedPageBreak/>
              <w:t>市场基金，低于混合型基金和股票型基金，属于证券投资基金中中等风险的品种。</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lastRenderedPageBreak/>
              <w:t>基金管理人</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交银施罗德基金管理有限公司</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sz w:val="24"/>
              </w:rPr>
            </w:pPr>
            <w:r w:rsidRPr="00F227CC">
              <w:rPr>
                <w:kern w:val="0"/>
                <w:sz w:val="24"/>
              </w:rPr>
              <w:t>基金托管人</w:t>
            </w:r>
          </w:p>
        </w:tc>
        <w:tc>
          <w:tcPr>
            <w:tcW w:w="5970" w:type="dxa"/>
            <w:gridSpan w:val="2"/>
            <w:vAlign w:val="center"/>
          </w:tcPr>
          <w:p w:rsidR="008532F3" w:rsidRPr="00F227CC" w:rsidRDefault="008532F3" w:rsidP="007C14DF">
            <w:pPr>
              <w:adjustRightInd w:val="0"/>
              <w:spacing w:before="29" w:line="288" w:lineRule="auto"/>
              <w:ind w:left="17"/>
              <w:jc w:val="left"/>
              <w:rPr>
                <w:sz w:val="24"/>
              </w:rPr>
            </w:pPr>
            <w:r w:rsidRPr="00F227CC">
              <w:rPr>
                <w:kern w:val="0"/>
                <w:sz w:val="24"/>
              </w:rPr>
              <w:t>中国邮政储蓄银行股份有限公司</w:t>
            </w:r>
          </w:p>
        </w:tc>
      </w:tr>
      <w:tr w:rsidR="00F227CC" w:rsidRPr="00F227CC" w:rsidTr="009416C9">
        <w:trPr>
          <w:jc w:val="center"/>
        </w:trPr>
        <w:tc>
          <w:tcPr>
            <w:tcW w:w="3023" w:type="dxa"/>
            <w:vAlign w:val="center"/>
          </w:tcPr>
          <w:p w:rsidR="008532F3" w:rsidRPr="00F227CC" w:rsidRDefault="008532F3" w:rsidP="007C14DF">
            <w:pPr>
              <w:adjustRightInd w:val="0"/>
              <w:spacing w:before="29" w:line="288" w:lineRule="auto"/>
              <w:ind w:left="17"/>
              <w:jc w:val="left"/>
              <w:rPr>
                <w:kern w:val="0"/>
                <w:sz w:val="24"/>
              </w:rPr>
            </w:pPr>
            <w:r w:rsidRPr="00F227CC">
              <w:rPr>
                <w:sz w:val="24"/>
              </w:rPr>
              <w:t>下属两级基金的基金简称</w:t>
            </w:r>
          </w:p>
        </w:tc>
        <w:tc>
          <w:tcPr>
            <w:tcW w:w="2922" w:type="dxa"/>
            <w:vAlign w:val="center"/>
          </w:tcPr>
          <w:p w:rsidR="008532F3" w:rsidRPr="00F227CC" w:rsidRDefault="008532F3" w:rsidP="007C14DF">
            <w:pPr>
              <w:spacing w:before="29" w:line="288" w:lineRule="auto"/>
              <w:jc w:val="left"/>
              <w:rPr>
                <w:sz w:val="24"/>
              </w:rPr>
            </w:pPr>
            <w:r w:rsidRPr="00F227CC">
              <w:rPr>
                <w:sz w:val="24"/>
              </w:rPr>
              <w:t>交银裕隆纯债债券</w:t>
            </w:r>
            <w:r w:rsidRPr="00F227CC">
              <w:rPr>
                <w:sz w:val="24"/>
              </w:rPr>
              <w:t>A</w:t>
            </w:r>
          </w:p>
        </w:tc>
        <w:tc>
          <w:tcPr>
            <w:tcW w:w="3048" w:type="dxa"/>
            <w:vAlign w:val="center"/>
          </w:tcPr>
          <w:p w:rsidR="008532F3" w:rsidRPr="00F227CC" w:rsidRDefault="008532F3" w:rsidP="007C14DF">
            <w:pPr>
              <w:spacing w:before="29" w:line="288" w:lineRule="auto"/>
              <w:jc w:val="left"/>
              <w:rPr>
                <w:sz w:val="24"/>
              </w:rPr>
            </w:pPr>
            <w:r w:rsidRPr="00F227CC">
              <w:rPr>
                <w:sz w:val="24"/>
              </w:rPr>
              <w:t>交银裕隆纯债债券</w:t>
            </w:r>
            <w:r w:rsidRPr="00F227CC">
              <w:rPr>
                <w:sz w:val="24"/>
              </w:rPr>
              <w:t>C</w:t>
            </w:r>
          </w:p>
        </w:tc>
      </w:tr>
      <w:tr w:rsidR="00F227CC" w:rsidRPr="00F227CC" w:rsidTr="009416C9">
        <w:trPr>
          <w:jc w:val="center"/>
        </w:trPr>
        <w:tc>
          <w:tcPr>
            <w:tcW w:w="3023" w:type="dxa"/>
            <w:vAlign w:val="center"/>
          </w:tcPr>
          <w:p w:rsidR="00C23B30" w:rsidRPr="00F227CC" w:rsidRDefault="007C3DC6" w:rsidP="007C14DF">
            <w:pPr>
              <w:adjustRightInd w:val="0"/>
              <w:spacing w:before="29" w:line="288" w:lineRule="auto"/>
              <w:ind w:left="17"/>
              <w:jc w:val="left"/>
              <w:rPr>
                <w:sz w:val="24"/>
              </w:rPr>
            </w:pPr>
            <w:r w:rsidRPr="00F227CC">
              <w:rPr>
                <w:sz w:val="24"/>
              </w:rPr>
              <w:t>下属两级基金的交易代码</w:t>
            </w:r>
          </w:p>
          <w:p w:rsidR="00C01EF2" w:rsidRPr="00F227CC" w:rsidRDefault="00C01EF2" w:rsidP="00C01EF2">
            <w:pPr>
              <w:adjustRightInd w:val="0"/>
              <w:spacing w:before="29" w:line="288" w:lineRule="auto"/>
              <w:ind w:left="17"/>
              <w:jc w:val="left"/>
              <w:rPr>
                <w:sz w:val="24"/>
              </w:rPr>
            </w:pPr>
          </w:p>
        </w:tc>
        <w:tc>
          <w:tcPr>
            <w:tcW w:w="2922" w:type="dxa"/>
            <w:vAlign w:val="center"/>
          </w:tcPr>
          <w:p w:rsidR="00C23B30" w:rsidRPr="00F227CC" w:rsidRDefault="00C23B30" w:rsidP="007F50FB">
            <w:pPr>
              <w:spacing w:before="29" w:line="288" w:lineRule="auto"/>
              <w:jc w:val="left"/>
              <w:rPr>
                <w:sz w:val="24"/>
              </w:rPr>
            </w:pPr>
            <w:r w:rsidRPr="00F227CC">
              <w:rPr>
                <w:sz w:val="24"/>
              </w:rPr>
              <w:t>519782</w:t>
            </w:r>
          </w:p>
        </w:tc>
        <w:tc>
          <w:tcPr>
            <w:tcW w:w="3048" w:type="dxa"/>
            <w:vAlign w:val="center"/>
          </w:tcPr>
          <w:p w:rsidR="00C23B30" w:rsidRPr="00F227CC" w:rsidRDefault="00C23B30" w:rsidP="00A52A9E">
            <w:pPr>
              <w:spacing w:before="29" w:line="288" w:lineRule="auto"/>
              <w:jc w:val="left"/>
              <w:rPr>
                <w:sz w:val="24"/>
              </w:rPr>
            </w:pPr>
            <w:r w:rsidRPr="00F227CC">
              <w:rPr>
                <w:sz w:val="24"/>
              </w:rPr>
              <w:t>519783</w:t>
            </w:r>
          </w:p>
        </w:tc>
      </w:tr>
      <w:tr w:rsidR="00C23B30" w:rsidRPr="00F227CC" w:rsidTr="009416C9">
        <w:trPr>
          <w:jc w:val="center"/>
        </w:trPr>
        <w:tc>
          <w:tcPr>
            <w:tcW w:w="3023" w:type="dxa"/>
            <w:vAlign w:val="center"/>
          </w:tcPr>
          <w:p w:rsidR="00C23B30" w:rsidRPr="00F227CC" w:rsidRDefault="00C23B30" w:rsidP="007C14DF">
            <w:pPr>
              <w:adjustRightInd w:val="0"/>
              <w:spacing w:before="29" w:line="288" w:lineRule="auto"/>
              <w:ind w:left="17"/>
              <w:jc w:val="left"/>
              <w:rPr>
                <w:sz w:val="24"/>
              </w:rPr>
            </w:pPr>
            <w:r w:rsidRPr="00F227CC">
              <w:rPr>
                <w:sz w:val="24"/>
              </w:rPr>
              <w:t>报告期末下属两级基金的份额总额</w:t>
            </w:r>
          </w:p>
        </w:tc>
        <w:tc>
          <w:tcPr>
            <w:tcW w:w="2922" w:type="dxa"/>
            <w:vAlign w:val="center"/>
          </w:tcPr>
          <w:p w:rsidR="00C23B30" w:rsidRPr="00F227CC" w:rsidRDefault="00C23B30" w:rsidP="007C14DF">
            <w:pPr>
              <w:spacing w:before="29" w:line="288" w:lineRule="auto"/>
              <w:jc w:val="left"/>
              <w:rPr>
                <w:sz w:val="24"/>
              </w:rPr>
            </w:pPr>
            <w:r w:rsidRPr="00F227CC">
              <w:rPr>
                <w:sz w:val="24"/>
              </w:rPr>
              <w:t>524,359,299.04</w:t>
            </w:r>
            <w:r w:rsidRPr="00F227CC">
              <w:rPr>
                <w:kern w:val="0"/>
                <w:sz w:val="24"/>
              </w:rPr>
              <w:t>份</w:t>
            </w:r>
          </w:p>
        </w:tc>
        <w:tc>
          <w:tcPr>
            <w:tcW w:w="3048" w:type="dxa"/>
            <w:vAlign w:val="center"/>
          </w:tcPr>
          <w:p w:rsidR="00C23B30" w:rsidRPr="00F227CC" w:rsidRDefault="00C23B30" w:rsidP="007C14DF">
            <w:pPr>
              <w:spacing w:before="29" w:line="288" w:lineRule="auto"/>
              <w:jc w:val="left"/>
              <w:rPr>
                <w:sz w:val="24"/>
              </w:rPr>
            </w:pPr>
            <w:r w:rsidRPr="00F227CC">
              <w:rPr>
                <w:sz w:val="24"/>
              </w:rPr>
              <w:t>3,732.02</w:t>
            </w:r>
            <w:r w:rsidRPr="00F227CC">
              <w:rPr>
                <w:kern w:val="0"/>
                <w:sz w:val="24"/>
              </w:rPr>
              <w:t>份</w:t>
            </w:r>
          </w:p>
        </w:tc>
      </w:tr>
    </w:tbl>
    <w:p w:rsidR="00740635" w:rsidRPr="00F227CC" w:rsidRDefault="00740635" w:rsidP="007C14DF">
      <w:pPr>
        <w:autoSpaceDE w:val="0"/>
        <w:autoSpaceDN w:val="0"/>
        <w:adjustRightInd w:val="0"/>
        <w:spacing w:before="29" w:line="288" w:lineRule="auto"/>
        <w:jc w:val="left"/>
        <w:rPr>
          <w:rFonts w:eastAsiaTheme="minorEastAsia"/>
          <w:sz w:val="24"/>
        </w:rPr>
      </w:pPr>
    </w:p>
    <w:p w:rsidR="009238DB" w:rsidRPr="00F227CC" w:rsidRDefault="009238DB" w:rsidP="003976A3">
      <w:pPr>
        <w:pStyle w:val="1"/>
        <w:spacing w:beforeLines="100" w:before="312" w:afterLines="100" w:after="312" w:line="288" w:lineRule="auto"/>
        <w:jc w:val="center"/>
        <w:rPr>
          <w:kern w:val="0"/>
          <w:sz w:val="24"/>
          <w:szCs w:val="24"/>
        </w:rPr>
      </w:pPr>
      <w:r w:rsidRPr="00F227CC">
        <w:rPr>
          <w:kern w:val="0"/>
          <w:sz w:val="24"/>
          <w:szCs w:val="24"/>
        </w:rPr>
        <w:t xml:space="preserve">§3  </w:t>
      </w:r>
      <w:r w:rsidRPr="00F227CC">
        <w:rPr>
          <w:kern w:val="0"/>
          <w:sz w:val="24"/>
          <w:szCs w:val="24"/>
        </w:rPr>
        <w:t>主要财务指标和基金净值表现</w:t>
      </w: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3.1 </w:t>
      </w:r>
      <w:r w:rsidRPr="00F227CC">
        <w:rPr>
          <w:b/>
          <w:kern w:val="0"/>
          <w:sz w:val="24"/>
        </w:rPr>
        <w:t>主要财务指标</w:t>
      </w:r>
    </w:p>
    <w:p w:rsidR="009238DB" w:rsidRPr="00F227CC" w:rsidRDefault="009238DB" w:rsidP="007C14DF">
      <w:pPr>
        <w:autoSpaceDE w:val="0"/>
        <w:autoSpaceDN w:val="0"/>
        <w:adjustRightInd w:val="0"/>
        <w:spacing w:before="29" w:line="288" w:lineRule="auto"/>
        <w:ind w:left="15" w:right="480"/>
        <w:jc w:val="right"/>
        <w:rPr>
          <w:kern w:val="0"/>
          <w:sz w:val="24"/>
        </w:rPr>
      </w:pPr>
      <w:r w:rsidRPr="00F227CC">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227CC" w:rsidRPr="00F227CC" w:rsidTr="007A5233">
        <w:trPr>
          <w:jc w:val="center"/>
        </w:trPr>
        <w:tc>
          <w:tcPr>
            <w:tcW w:w="3402" w:type="dxa"/>
            <w:vMerge w:val="restart"/>
            <w:vAlign w:val="center"/>
          </w:tcPr>
          <w:p w:rsidR="009E549D" w:rsidRPr="00F227CC" w:rsidRDefault="009E549D" w:rsidP="007C14DF">
            <w:pPr>
              <w:adjustRightInd w:val="0"/>
              <w:spacing w:before="29" w:line="288" w:lineRule="auto"/>
              <w:ind w:left="17"/>
              <w:jc w:val="center"/>
              <w:rPr>
                <w:kern w:val="0"/>
                <w:sz w:val="24"/>
              </w:rPr>
            </w:pPr>
            <w:r w:rsidRPr="00F227CC">
              <w:rPr>
                <w:kern w:val="0"/>
                <w:sz w:val="24"/>
              </w:rPr>
              <w:t>主要财务指标</w:t>
            </w:r>
          </w:p>
        </w:tc>
        <w:tc>
          <w:tcPr>
            <w:tcW w:w="4962" w:type="dxa"/>
            <w:gridSpan w:val="2"/>
            <w:vAlign w:val="center"/>
          </w:tcPr>
          <w:p w:rsidR="00BF5A58" w:rsidRPr="00F227CC" w:rsidRDefault="00BF5A58" w:rsidP="00BF5A58">
            <w:pPr>
              <w:adjustRightInd w:val="0"/>
              <w:spacing w:before="29" w:line="288" w:lineRule="auto"/>
              <w:ind w:left="17"/>
              <w:jc w:val="center"/>
              <w:rPr>
                <w:sz w:val="24"/>
              </w:rPr>
            </w:pPr>
            <w:r w:rsidRPr="00F227CC">
              <w:rPr>
                <w:sz w:val="24"/>
              </w:rPr>
              <w:t>报告期</w:t>
            </w:r>
          </w:p>
          <w:p w:rsidR="009E549D" w:rsidRPr="00F227CC" w:rsidRDefault="00BF5A58" w:rsidP="00BF5A58">
            <w:pPr>
              <w:adjustRightInd w:val="0"/>
              <w:spacing w:before="29" w:line="288" w:lineRule="auto"/>
              <w:ind w:left="17"/>
              <w:jc w:val="center"/>
              <w:rPr>
                <w:sz w:val="24"/>
              </w:rPr>
            </w:pPr>
            <w:r w:rsidRPr="00F227CC">
              <w:rPr>
                <w:sz w:val="24"/>
              </w:rPr>
              <w:t>(2017</w:t>
            </w:r>
            <w:r w:rsidRPr="00F227CC">
              <w:rPr>
                <w:sz w:val="24"/>
              </w:rPr>
              <w:t>年</w:t>
            </w:r>
            <w:r w:rsidRPr="00F227CC">
              <w:rPr>
                <w:sz w:val="24"/>
              </w:rPr>
              <w:t>1</w:t>
            </w:r>
            <w:r w:rsidRPr="00F227CC">
              <w:rPr>
                <w:sz w:val="24"/>
              </w:rPr>
              <w:t>月</w:t>
            </w:r>
            <w:r w:rsidRPr="00F227CC">
              <w:rPr>
                <w:sz w:val="24"/>
              </w:rPr>
              <w:t>1</w:t>
            </w:r>
            <w:r w:rsidRPr="00F227CC">
              <w:rPr>
                <w:sz w:val="24"/>
              </w:rPr>
              <w:t>日</w:t>
            </w:r>
            <w:r w:rsidRPr="00F227CC">
              <w:rPr>
                <w:sz w:val="24"/>
              </w:rPr>
              <w:t>-2017</w:t>
            </w:r>
            <w:r w:rsidRPr="00F227CC">
              <w:rPr>
                <w:sz w:val="24"/>
              </w:rPr>
              <w:t>年</w:t>
            </w:r>
            <w:r w:rsidRPr="00F227CC">
              <w:rPr>
                <w:sz w:val="24"/>
              </w:rPr>
              <w:t>3</w:t>
            </w:r>
            <w:r w:rsidRPr="00F227CC">
              <w:rPr>
                <w:sz w:val="24"/>
              </w:rPr>
              <w:t>月</w:t>
            </w:r>
            <w:r w:rsidRPr="00F227CC">
              <w:rPr>
                <w:sz w:val="24"/>
              </w:rPr>
              <w:t>31</w:t>
            </w:r>
            <w:r w:rsidRPr="00F227CC">
              <w:rPr>
                <w:sz w:val="24"/>
              </w:rPr>
              <w:t>日</w:t>
            </w:r>
            <w:r w:rsidRPr="00F227CC">
              <w:rPr>
                <w:sz w:val="24"/>
              </w:rPr>
              <w:t>)</w:t>
            </w:r>
          </w:p>
        </w:tc>
      </w:tr>
      <w:tr w:rsidR="00F227CC" w:rsidRPr="00F227CC" w:rsidTr="007A5233">
        <w:trPr>
          <w:jc w:val="center"/>
        </w:trPr>
        <w:tc>
          <w:tcPr>
            <w:tcW w:w="3402" w:type="dxa"/>
            <w:vMerge/>
            <w:vAlign w:val="center"/>
          </w:tcPr>
          <w:p w:rsidR="009E549D" w:rsidRPr="00F227CC" w:rsidRDefault="009E549D" w:rsidP="007C14DF">
            <w:pPr>
              <w:adjustRightInd w:val="0"/>
              <w:spacing w:before="29" w:line="288" w:lineRule="auto"/>
              <w:ind w:left="17"/>
              <w:jc w:val="center"/>
              <w:rPr>
                <w:kern w:val="0"/>
                <w:sz w:val="24"/>
              </w:rPr>
            </w:pPr>
          </w:p>
        </w:tc>
        <w:tc>
          <w:tcPr>
            <w:tcW w:w="2481" w:type="dxa"/>
            <w:vAlign w:val="center"/>
          </w:tcPr>
          <w:p w:rsidR="009E549D" w:rsidRPr="00F227CC" w:rsidRDefault="009E549D" w:rsidP="007C14DF">
            <w:pPr>
              <w:adjustRightInd w:val="0"/>
              <w:spacing w:before="29" w:line="288" w:lineRule="auto"/>
              <w:ind w:left="17"/>
              <w:jc w:val="center"/>
              <w:rPr>
                <w:sz w:val="24"/>
              </w:rPr>
            </w:pPr>
            <w:r w:rsidRPr="00F227CC">
              <w:rPr>
                <w:sz w:val="24"/>
              </w:rPr>
              <w:t>交银裕隆纯债债券</w:t>
            </w:r>
            <w:r w:rsidRPr="00F227CC">
              <w:rPr>
                <w:sz w:val="24"/>
              </w:rPr>
              <w:t>A</w:t>
            </w:r>
          </w:p>
        </w:tc>
        <w:tc>
          <w:tcPr>
            <w:tcW w:w="2481" w:type="dxa"/>
            <w:vAlign w:val="center"/>
          </w:tcPr>
          <w:p w:rsidR="009E549D" w:rsidRPr="00F227CC" w:rsidRDefault="00FE7FBD" w:rsidP="007C14DF">
            <w:pPr>
              <w:adjustRightInd w:val="0"/>
              <w:spacing w:before="29" w:line="288" w:lineRule="auto"/>
              <w:ind w:left="17"/>
              <w:jc w:val="center"/>
              <w:rPr>
                <w:sz w:val="24"/>
              </w:rPr>
            </w:pPr>
            <w:r w:rsidRPr="00F227CC">
              <w:rPr>
                <w:sz w:val="24"/>
              </w:rPr>
              <w:t>交银裕隆纯债债券</w:t>
            </w:r>
            <w:r w:rsidRPr="00F227CC">
              <w:rPr>
                <w:sz w:val="24"/>
              </w:rPr>
              <w:t>C</w:t>
            </w:r>
          </w:p>
        </w:tc>
      </w:tr>
      <w:tr w:rsidR="00F227CC" w:rsidRPr="00F227CC" w:rsidTr="007A5233">
        <w:trPr>
          <w:jc w:val="center"/>
        </w:trPr>
        <w:tc>
          <w:tcPr>
            <w:tcW w:w="3402" w:type="dxa"/>
            <w:vAlign w:val="center"/>
          </w:tcPr>
          <w:p w:rsidR="005F293E" w:rsidRPr="00F227CC" w:rsidRDefault="005F293E" w:rsidP="007C14DF">
            <w:pPr>
              <w:adjustRightInd w:val="0"/>
              <w:spacing w:before="29" w:line="288" w:lineRule="auto"/>
              <w:ind w:left="17"/>
              <w:rPr>
                <w:kern w:val="0"/>
                <w:sz w:val="24"/>
              </w:rPr>
            </w:pPr>
            <w:r w:rsidRPr="00F227CC">
              <w:rPr>
                <w:kern w:val="0"/>
                <w:sz w:val="24"/>
              </w:rPr>
              <w:t>1.</w:t>
            </w:r>
            <w:r w:rsidRPr="00F227CC">
              <w:rPr>
                <w:kern w:val="0"/>
                <w:sz w:val="24"/>
              </w:rPr>
              <w:t>本期已实现收益</w:t>
            </w:r>
          </w:p>
        </w:tc>
        <w:tc>
          <w:tcPr>
            <w:tcW w:w="2481" w:type="dxa"/>
            <w:vAlign w:val="center"/>
          </w:tcPr>
          <w:p w:rsidR="005F293E" w:rsidRPr="00F227CC" w:rsidRDefault="005F293E" w:rsidP="007C14DF">
            <w:pPr>
              <w:adjustRightInd w:val="0"/>
              <w:spacing w:before="29" w:line="288" w:lineRule="auto"/>
              <w:ind w:left="17"/>
              <w:jc w:val="right"/>
              <w:rPr>
                <w:sz w:val="24"/>
              </w:rPr>
            </w:pPr>
            <w:r w:rsidRPr="00F227CC">
              <w:rPr>
                <w:sz w:val="24"/>
              </w:rPr>
              <w:t>24,644,464.94</w:t>
            </w:r>
          </w:p>
        </w:tc>
        <w:tc>
          <w:tcPr>
            <w:tcW w:w="2481" w:type="dxa"/>
            <w:vAlign w:val="center"/>
          </w:tcPr>
          <w:p w:rsidR="005F293E" w:rsidRPr="00F227CC" w:rsidRDefault="00FE7FBD" w:rsidP="007C14DF">
            <w:pPr>
              <w:adjustRightInd w:val="0"/>
              <w:spacing w:before="29" w:line="288" w:lineRule="auto"/>
              <w:ind w:left="17"/>
              <w:jc w:val="right"/>
              <w:rPr>
                <w:sz w:val="24"/>
              </w:rPr>
            </w:pPr>
            <w:r w:rsidRPr="00F227CC">
              <w:rPr>
                <w:sz w:val="24"/>
              </w:rPr>
              <w:t>33.50</w:t>
            </w:r>
          </w:p>
        </w:tc>
      </w:tr>
      <w:tr w:rsidR="00F227CC" w:rsidRPr="00F227CC" w:rsidTr="007A5233">
        <w:trPr>
          <w:jc w:val="center"/>
        </w:trPr>
        <w:tc>
          <w:tcPr>
            <w:tcW w:w="3402" w:type="dxa"/>
            <w:vAlign w:val="center"/>
          </w:tcPr>
          <w:p w:rsidR="005F293E" w:rsidRPr="00F227CC" w:rsidRDefault="005F293E" w:rsidP="007C14DF">
            <w:pPr>
              <w:adjustRightInd w:val="0"/>
              <w:spacing w:before="29" w:line="288" w:lineRule="auto"/>
              <w:ind w:left="17"/>
              <w:rPr>
                <w:kern w:val="0"/>
                <w:sz w:val="24"/>
              </w:rPr>
            </w:pPr>
            <w:r w:rsidRPr="00F227CC">
              <w:rPr>
                <w:kern w:val="0"/>
                <w:sz w:val="24"/>
              </w:rPr>
              <w:t>2.</w:t>
            </w:r>
            <w:r w:rsidRPr="00F227CC">
              <w:rPr>
                <w:kern w:val="0"/>
                <w:sz w:val="24"/>
              </w:rPr>
              <w:t>本期利润</w:t>
            </w:r>
          </w:p>
        </w:tc>
        <w:tc>
          <w:tcPr>
            <w:tcW w:w="2481" w:type="dxa"/>
            <w:vAlign w:val="center"/>
          </w:tcPr>
          <w:p w:rsidR="005F293E" w:rsidRPr="00F227CC" w:rsidRDefault="005F293E" w:rsidP="007C14DF">
            <w:pPr>
              <w:adjustRightInd w:val="0"/>
              <w:spacing w:before="29" w:line="288" w:lineRule="auto"/>
              <w:ind w:left="17"/>
              <w:jc w:val="right"/>
              <w:rPr>
                <w:sz w:val="24"/>
              </w:rPr>
            </w:pPr>
            <w:r w:rsidRPr="00F227CC">
              <w:rPr>
                <w:sz w:val="24"/>
              </w:rPr>
              <w:t>20,452,716.41</w:t>
            </w:r>
          </w:p>
        </w:tc>
        <w:tc>
          <w:tcPr>
            <w:tcW w:w="2481" w:type="dxa"/>
            <w:vAlign w:val="center"/>
          </w:tcPr>
          <w:p w:rsidR="005F293E" w:rsidRPr="00F227CC" w:rsidRDefault="00FE7FBD" w:rsidP="007C14DF">
            <w:pPr>
              <w:adjustRightInd w:val="0"/>
              <w:spacing w:before="29" w:line="288" w:lineRule="auto"/>
              <w:ind w:left="17"/>
              <w:jc w:val="right"/>
              <w:rPr>
                <w:sz w:val="24"/>
              </w:rPr>
            </w:pPr>
            <w:r w:rsidRPr="00F227CC">
              <w:rPr>
                <w:sz w:val="24"/>
              </w:rPr>
              <w:t>29.34</w:t>
            </w:r>
          </w:p>
        </w:tc>
      </w:tr>
      <w:tr w:rsidR="00F227CC" w:rsidRPr="00F227CC" w:rsidTr="007A5233">
        <w:trPr>
          <w:jc w:val="center"/>
        </w:trPr>
        <w:tc>
          <w:tcPr>
            <w:tcW w:w="3402" w:type="dxa"/>
            <w:vAlign w:val="center"/>
          </w:tcPr>
          <w:p w:rsidR="005F293E" w:rsidRPr="00F227CC" w:rsidRDefault="005F293E" w:rsidP="007C14DF">
            <w:pPr>
              <w:adjustRightInd w:val="0"/>
              <w:spacing w:before="29" w:line="288" w:lineRule="auto"/>
              <w:ind w:left="17"/>
              <w:rPr>
                <w:kern w:val="0"/>
                <w:sz w:val="24"/>
              </w:rPr>
            </w:pPr>
            <w:r w:rsidRPr="00F227CC">
              <w:rPr>
                <w:kern w:val="0"/>
                <w:sz w:val="24"/>
              </w:rPr>
              <w:t>3.</w:t>
            </w:r>
            <w:r w:rsidRPr="00F227CC">
              <w:rPr>
                <w:kern w:val="0"/>
                <w:sz w:val="24"/>
              </w:rPr>
              <w:t>加权平均基金份额本期利润</w:t>
            </w:r>
          </w:p>
        </w:tc>
        <w:tc>
          <w:tcPr>
            <w:tcW w:w="2481" w:type="dxa"/>
            <w:vAlign w:val="center"/>
          </w:tcPr>
          <w:p w:rsidR="005F293E" w:rsidRPr="00F227CC" w:rsidRDefault="005F293E" w:rsidP="007C14DF">
            <w:pPr>
              <w:adjustRightInd w:val="0"/>
              <w:spacing w:before="29" w:line="288" w:lineRule="auto"/>
              <w:ind w:left="17"/>
              <w:jc w:val="right"/>
              <w:rPr>
                <w:sz w:val="24"/>
              </w:rPr>
            </w:pPr>
            <w:r w:rsidRPr="00F227CC">
              <w:rPr>
                <w:sz w:val="24"/>
              </w:rPr>
              <w:t>0.0101</w:t>
            </w:r>
          </w:p>
        </w:tc>
        <w:tc>
          <w:tcPr>
            <w:tcW w:w="2481" w:type="dxa"/>
            <w:vAlign w:val="center"/>
          </w:tcPr>
          <w:p w:rsidR="005F293E" w:rsidRPr="00F227CC" w:rsidRDefault="00FE7FBD" w:rsidP="007C14DF">
            <w:pPr>
              <w:adjustRightInd w:val="0"/>
              <w:spacing w:before="29" w:line="288" w:lineRule="auto"/>
              <w:ind w:left="17"/>
              <w:jc w:val="right"/>
              <w:rPr>
                <w:sz w:val="24"/>
              </w:rPr>
            </w:pPr>
            <w:r w:rsidRPr="00F227CC">
              <w:rPr>
                <w:sz w:val="24"/>
              </w:rPr>
              <w:t>0.0078</w:t>
            </w:r>
          </w:p>
        </w:tc>
      </w:tr>
      <w:tr w:rsidR="00F227CC" w:rsidRPr="00F227CC" w:rsidTr="007A5233">
        <w:trPr>
          <w:jc w:val="center"/>
        </w:trPr>
        <w:tc>
          <w:tcPr>
            <w:tcW w:w="3402" w:type="dxa"/>
            <w:vAlign w:val="center"/>
          </w:tcPr>
          <w:p w:rsidR="005F293E" w:rsidRPr="00F227CC" w:rsidRDefault="005F293E" w:rsidP="007C14DF">
            <w:pPr>
              <w:adjustRightInd w:val="0"/>
              <w:spacing w:before="29" w:line="288" w:lineRule="auto"/>
              <w:ind w:left="17"/>
              <w:rPr>
                <w:kern w:val="0"/>
                <w:sz w:val="24"/>
              </w:rPr>
            </w:pPr>
            <w:r w:rsidRPr="00F227CC">
              <w:rPr>
                <w:kern w:val="0"/>
                <w:sz w:val="24"/>
              </w:rPr>
              <w:t>4.</w:t>
            </w:r>
            <w:r w:rsidRPr="00F227CC">
              <w:rPr>
                <w:kern w:val="0"/>
                <w:sz w:val="24"/>
              </w:rPr>
              <w:t>期末基金资产净值</w:t>
            </w:r>
          </w:p>
        </w:tc>
        <w:tc>
          <w:tcPr>
            <w:tcW w:w="2481" w:type="dxa"/>
            <w:vAlign w:val="center"/>
          </w:tcPr>
          <w:p w:rsidR="005F293E" w:rsidRPr="00F227CC" w:rsidRDefault="005F293E" w:rsidP="007C14DF">
            <w:pPr>
              <w:adjustRightInd w:val="0"/>
              <w:spacing w:before="29" w:line="288" w:lineRule="auto"/>
              <w:ind w:left="17"/>
              <w:jc w:val="right"/>
              <w:rPr>
                <w:sz w:val="24"/>
              </w:rPr>
            </w:pPr>
            <w:r w:rsidRPr="00F227CC">
              <w:rPr>
                <w:sz w:val="24"/>
              </w:rPr>
              <w:t>531,364,869.96</w:t>
            </w:r>
          </w:p>
        </w:tc>
        <w:tc>
          <w:tcPr>
            <w:tcW w:w="2481" w:type="dxa"/>
            <w:vAlign w:val="center"/>
          </w:tcPr>
          <w:p w:rsidR="005F293E" w:rsidRPr="00F227CC" w:rsidRDefault="00FE7FBD" w:rsidP="007C14DF">
            <w:pPr>
              <w:adjustRightInd w:val="0"/>
              <w:spacing w:before="29" w:line="288" w:lineRule="auto"/>
              <w:ind w:left="17"/>
              <w:jc w:val="right"/>
              <w:rPr>
                <w:sz w:val="24"/>
              </w:rPr>
            </w:pPr>
            <w:r w:rsidRPr="00F227CC">
              <w:rPr>
                <w:sz w:val="24"/>
              </w:rPr>
              <w:t>3,770.34</w:t>
            </w:r>
          </w:p>
        </w:tc>
      </w:tr>
      <w:tr w:rsidR="00F227CC" w:rsidRPr="00F227CC" w:rsidTr="007A5233">
        <w:trPr>
          <w:trHeight w:val="158"/>
          <w:jc w:val="center"/>
        </w:trPr>
        <w:tc>
          <w:tcPr>
            <w:tcW w:w="3402" w:type="dxa"/>
            <w:vAlign w:val="center"/>
          </w:tcPr>
          <w:p w:rsidR="005F293E" w:rsidRPr="00F227CC" w:rsidRDefault="005F293E" w:rsidP="007C14DF">
            <w:pPr>
              <w:adjustRightInd w:val="0"/>
              <w:spacing w:before="29" w:line="288" w:lineRule="auto"/>
              <w:ind w:left="17"/>
              <w:rPr>
                <w:kern w:val="0"/>
                <w:sz w:val="24"/>
              </w:rPr>
            </w:pPr>
            <w:r w:rsidRPr="00F227CC">
              <w:rPr>
                <w:kern w:val="0"/>
                <w:sz w:val="24"/>
              </w:rPr>
              <w:t>5.</w:t>
            </w:r>
            <w:r w:rsidRPr="00F227CC">
              <w:rPr>
                <w:kern w:val="0"/>
                <w:sz w:val="24"/>
              </w:rPr>
              <w:t>期末基金份额净值</w:t>
            </w:r>
          </w:p>
        </w:tc>
        <w:tc>
          <w:tcPr>
            <w:tcW w:w="2481" w:type="dxa"/>
            <w:vAlign w:val="center"/>
          </w:tcPr>
          <w:p w:rsidR="005F293E" w:rsidRPr="00F227CC" w:rsidRDefault="005F293E" w:rsidP="007C14DF">
            <w:pPr>
              <w:adjustRightInd w:val="0"/>
              <w:spacing w:before="29" w:line="288" w:lineRule="auto"/>
              <w:ind w:left="17"/>
              <w:jc w:val="right"/>
              <w:rPr>
                <w:sz w:val="24"/>
              </w:rPr>
            </w:pPr>
            <w:r w:rsidRPr="00F227CC">
              <w:rPr>
                <w:sz w:val="24"/>
              </w:rPr>
              <w:t>1.0134</w:t>
            </w:r>
          </w:p>
        </w:tc>
        <w:tc>
          <w:tcPr>
            <w:tcW w:w="2481" w:type="dxa"/>
            <w:vAlign w:val="center"/>
          </w:tcPr>
          <w:p w:rsidR="005F293E" w:rsidRPr="00F227CC" w:rsidRDefault="00FE7FBD" w:rsidP="007C14DF">
            <w:pPr>
              <w:adjustRightInd w:val="0"/>
              <w:spacing w:before="29" w:line="288" w:lineRule="auto"/>
              <w:ind w:left="17"/>
              <w:jc w:val="right"/>
              <w:rPr>
                <w:sz w:val="24"/>
              </w:rPr>
            </w:pPr>
            <w:r w:rsidRPr="00F227CC">
              <w:rPr>
                <w:sz w:val="24"/>
              </w:rPr>
              <w:t>1.0103</w:t>
            </w:r>
          </w:p>
        </w:tc>
      </w:tr>
    </w:tbl>
    <w:p w:rsidR="00AE2F5C" w:rsidRPr="00F227CC" w:rsidRDefault="002F6530">
      <w:pPr>
        <w:autoSpaceDE w:val="0"/>
        <w:autoSpaceDN w:val="0"/>
        <w:adjustRightInd w:val="0"/>
        <w:spacing w:before="29" w:line="288" w:lineRule="auto"/>
        <w:jc w:val="left"/>
        <w:rPr>
          <w:rFonts w:eastAsiaTheme="minorEastAsia"/>
          <w:sz w:val="24"/>
        </w:rPr>
      </w:pPr>
      <w:r w:rsidRPr="00F227CC">
        <w:rPr>
          <w:rFonts w:eastAsiaTheme="minorEastAsia"/>
          <w:sz w:val="24"/>
        </w:rPr>
        <w:t>注：</w:t>
      </w:r>
      <w:r w:rsidRPr="00F227CC">
        <w:rPr>
          <w:rFonts w:eastAsiaTheme="minorEastAsia"/>
          <w:sz w:val="24"/>
        </w:rPr>
        <w:t>1</w:t>
      </w:r>
      <w:r w:rsidRPr="00F227CC">
        <w:rPr>
          <w:rFonts w:eastAsiaTheme="minorEastAsia"/>
          <w:sz w:val="24"/>
        </w:rPr>
        <w:t>、上述基金业绩指标不包括持有人认购或交易基金的各项费用，计入费用后的实际收益水平要低于所列数字；</w:t>
      </w:r>
      <w:r w:rsidRPr="00F227CC">
        <w:rPr>
          <w:rFonts w:eastAsiaTheme="minorEastAsia"/>
          <w:sz w:val="24"/>
        </w:rPr>
        <w:t xml:space="preserve"> </w:t>
      </w:r>
    </w:p>
    <w:p w:rsidR="005E01A3" w:rsidRPr="00F227CC" w:rsidRDefault="005E01A3" w:rsidP="006064DE">
      <w:pPr>
        <w:autoSpaceDE w:val="0"/>
        <w:autoSpaceDN w:val="0"/>
        <w:adjustRightInd w:val="0"/>
        <w:spacing w:before="29" w:line="288" w:lineRule="auto"/>
        <w:ind w:firstLine="420"/>
        <w:jc w:val="left"/>
        <w:rPr>
          <w:rFonts w:eastAsiaTheme="minorEastAsia"/>
          <w:sz w:val="24"/>
        </w:rPr>
      </w:pPr>
      <w:r w:rsidRPr="00F227CC">
        <w:rPr>
          <w:rFonts w:eastAsiaTheme="minorEastAsia"/>
          <w:sz w:val="24"/>
        </w:rPr>
        <w:t>2</w:t>
      </w:r>
      <w:r w:rsidRPr="00F227CC">
        <w:rPr>
          <w:rFonts w:eastAsiaTheme="minorEastAsia"/>
          <w:sz w:val="24"/>
        </w:rPr>
        <w:t>、本期已实现收益指基金本期利息收入、投资收益、其他收入（不含公允价值变动收益）扣除相关费用后的余额，本期利润为本期已实现收益加上本期公允价值变动收益。</w:t>
      </w:r>
    </w:p>
    <w:p w:rsidR="009238DB" w:rsidRPr="00F227CC" w:rsidRDefault="009238DB" w:rsidP="007C14DF">
      <w:pPr>
        <w:autoSpaceDE w:val="0"/>
        <w:autoSpaceDN w:val="0"/>
        <w:adjustRightInd w:val="0"/>
        <w:spacing w:before="29" w:line="288" w:lineRule="auto"/>
        <w:jc w:val="left"/>
        <w:rPr>
          <w:rFonts w:eastAsiaTheme="minorEastAsia"/>
          <w:kern w:val="0"/>
          <w:sz w:val="24"/>
        </w:rPr>
      </w:pPr>
      <w:bookmarkStart w:id="0" w:name="_GoBack"/>
      <w:bookmarkEnd w:id="0"/>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3.2 </w:t>
      </w:r>
      <w:r w:rsidRPr="00F227CC">
        <w:rPr>
          <w:b/>
          <w:kern w:val="0"/>
          <w:sz w:val="24"/>
        </w:rPr>
        <w:t>基金净值表现</w:t>
      </w:r>
    </w:p>
    <w:p w:rsidR="009238DB" w:rsidRPr="00F227CC" w:rsidRDefault="009238DB" w:rsidP="007C14DF">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F227CC">
          <w:rPr>
            <w:b/>
            <w:kern w:val="0"/>
            <w:sz w:val="24"/>
          </w:rPr>
          <w:t>3.2.1</w:t>
        </w:r>
        <w:r w:rsidR="000728AC" w:rsidRPr="00F227CC">
          <w:rPr>
            <w:b/>
            <w:kern w:val="0"/>
            <w:sz w:val="24"/>
          </w:rPr>
          <w:t xml:space="preserve"> </w:t>
        </w:r>
      </w:smartTag>
      <w:r w:rsidRPr="00F227CC">
        <w:rPr>
          <w:b/>
          <w:kern w:val="0"/>
          <w:sz w:val="24"/>
        </w:rPr>
        <w:t>本报告期基金份额净值增长率及其与同期业绩比较基准收益率的比较</w:t>
      </w:r>
    </w:p>
    <w:p w:rsidR="009238DB" w:rsidRPr="00F227CC" w:rsidRDefault="009238DB" w:rsidP="007C14DF">
      <w:pPr>
        <w:spacing w:before="29" w:line="288" w:lineRule="auto"/>
        <w:rPr>
          <w:b/>
          <w:sz w:val="24"/>
        </w:rPr>
      </w:pPr>
      <w:r w:rsidRPr="00F227CC">
        <w:rPr>
          <w:b/>
          <w:sz w:val="24"/>
        </w:rPr>
        <w:t>1</w:t>
      </w:r>
      <w:r w:rsidRPr="00F227CC">
        <w:rPr>
          <w:b/>
          <w:sz w:val="24"/>
        </w:rPr>
        <w:t>、</w:t>
      </w:r>
      <w:r w:rsidR="00A5643A" w:rsidRPr="00F227CC">
        <w:rPr>
          <w:b/>
          <w:kern w:val="0"/>
          <w:sz w:val="24"/>
        </w:rPr>
        <w:t>交银裕隆纯债债券</w:t>
      </w:r>
      <w:r w:rsidR="00A5643A" w:rsidRPr="00F227CC">
        <w:rPr>
          <w:b/>
          <w:kern w:val="0"/>
          <w:sz w:val="24"/>
        </w:rPr>
        <w:t>A</w:t>
      </w:r>
      <w:r w:rsidRPr="00F227CC">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F227CC" w:rsidRPr="00F227CC" w:rsidTr="00054F34">
        <w:trPr>
          <w:jc w:val="center"/>
        </w:trPr>
        <w:tc>
          <w:tcPr>
            <w:tcW w:w="1290" w:type="dxa"/>
            <w:vAlign w:val="center"/>
          </w:tcPr>
          <w:p w:rsidR="00685FFC" w:rsidRPr="00F227CC" w:rsidRDefault="00685FFC" w:rsidP="007C14DF">
            <w:pPr>
              <w:snapToGrid w:val="0"/>
              <w:spacing w:before="29" w:line="288" w:lineRule="auto"/>
              <w:jc w:val="center"/>
              <w:rPr>
                <w:sz w:val="24"/>
              </w:rPr>
            </w:pPr>
            <w:r w:rsidRPr="00F227CC">
              <w:rPr>
                <w:sz w:val="24"/>
              </w:rPr>
              <w:t>阶段</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净值增长率</w:t>
            </w:r>
            <w:r w:rsidRPr="00F227CC">
              <w:rPr>
                <w:rFonts w:ascii="宋体" w:hAnsi="宋体"/>
                <w:sz w:val="24"/>
              </w:rPr>
              <w:t>①</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净值增长率标准差</w:t>
            </w:r>
            <w:r w:rsidRPr="00F227CC">
              <w:rPr>
                <w:rFonts w:ascii="宋体" w:hAnsi="宋体"/>
                <w:sz w:val="24"/>
              </w:rPr>
              <w:t>②</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业绩比较基准收益率</w:t>
            </w:r>
            <w:r w:rsidRPr="00F227CC">
              <w:rPr>
                <w:rFonts w:ascii="宋体" w:hAnsi="宋体"/>
                <w:sz w:val="24"/>
              </w:rPr>
              <w:t>③</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业绩比较基准收益率标准差</w:t>
            </w:r>
            <w:r w:rsidRPr="00F227CC">
              <w:rPr>
                <w:rFonts w:ascii="宋体" w:hAnsi="宋体"/>
                <w:sz w:val="24"/>
              </w:rPr>
              <w:t>④</w:t>
            </w:r>
          </w:p>
        </w:tc>
        <w:tc>
          <w:tcPr>
            <w:tcW w:w="1291" w:type="dxa"/>
            <w:vAlign w:val="center"/>
          </w:tcPr>
          <w:p w:rsidR="00685FFC" w:rsidRPr="00F227CC" w:rsidRDefault="00685FFC" w:rsidP="007C14DF">
            <w:pPr>
              <w:snapToGrid w:val="0"/>
              <w:spacing w:before="29" w:line="288" w:lineRule="auto"/>
              <w:jc w:val="center"/>
              <w:rPr>
                <w:sz w:val="24"/>
              </w:rPr>
            </w:pPr>
            <w:r w:rsidRPr="00F227CC">
              <w:rPr>
                <w:rFonts w:ascii="宋体" w:hAnsi="宋体"/>
                <w:sz w:val="24"/>
              </w:rPr>
              <w:t>①</w:t>
            </w:r>
            <w:r w:rsidRPr="00F227CC">
              <w:rPr>
                <w:sz w:val="24"/>
              </w:rPr>
              <w:t>－</w:t>
            </w:r>
            <w:r w:rsidRPr="00F227CC">
              <w:rPr>
                <w:rFonts w:ascii="宋体" w:hAnsi="宋体"/>
                <w:sz w:val="24"/>
              </w:rPr>
              <w:t>③</w:t>
            </w:r>
          </w:p>
        </w:tc>
        <w:tc>
          <w:tcPr>
            <w:tcW w:w="1291" w:type="dxa"/>
            <w:vAlign w:val="center"/>
          </w:tcPr>
          <w:p w:rsidR="00685FFC" w:rsidRPr="00F227CC" w:rsidRDefault="00685FFC" w:rsidP="007C14DF">
            <w:pPr>
              <w:snapToGrid w:val="0"/>
              <w:spacing w:before="29" w:line="288" w:lineRule="auto"/>
              <w:jc w:val="center"/>
              <w:rPr>
                <w:sz w:val="24"/>
              </w:rPr>
            </w:pPr>
            <w:r w:rsidRPr="00F227CC">
              <w:rPr>
                <w:rFonts w:ascii="宋体" w:hAnsi="宋体"/>
                <w:sz w:val="24"/>
              </w:rPr>
              <w:t>②</w:t>
            </w:r>
            <w:r w:rsidRPr="00F227CC">
              <w:rPr>
                <w:sz w:val="24"/>
              </w:rPr>
              <w:t>－</w:t>
            </w:r>
            <w:r w:rsidRPr="00F227CC">
              <w:rPr>
                <w:rFonts w:ascii="宋体" w:hAnsi="宋体"/>
                <w:sz w:val="24"/>
              </w:rPr>
              <w:t>④</w:t>
            </w:r>
          </w:p>
        </w:tc>
      </w:tr>
      <w:tr w:rsidR="00AE2F5C" w:rsidRPr="00F227CC">
        <w:trPr>
          <w:jc w:val="center"/>
        </w:trPr>
        <w:tc>
          <w:tcPr>
            <w:tcW w:w="1266" w:type="dxa"/>
            <w:vAlign w:val="center"/>
          </w:tcPr>
          <w:p w:rsidR="00AE2F5C" w:rsidRPr="00F227CC" w:rsidRDefault="002F6530">
            <w:pPr>
              <w:jc w:val="left"/>
            </w:pPr>
            <w:r w:rsidRPr="00F227CC">
              <w:rPr>
                <w:sz w:val="24"/>
              </w:rPr>
              <w:t>过去三个月</w:t>
            </w:r>
          </w:p>
        </w:tc>
        <w:tc>
          <w:tcPr>
            <w:tcW w:w="1267" w:type="dxa"/>
            <w:vAlign w:val="center"/>
          </w:tcPr>
          <w:p w:rsidR="00AE2F5C" w:rsidRPr="00F227CC" w:rsidRDefault="002F6530">
            <w:pPr>
              <w:jc w:val="center"/>
            </w:pPr>
            <w:r w:rsidRPr="00F227CC">
              <w:rPr>
                <w:sz w:val="24"/>
              </w:rPr>
              <w:t>1.06%</w:t>
            </w:r>
          </w:p>
        </w:tc>
        <w:tc>
          <w:tcPr>
            <w:tcW w:w="1267" w:type="dxa"/>
            <w:vAlign w:val="center"/>
          </w:tcPr>
          <w:p w:rsidR="00AE2F5C" w:rsidRPr="00F227CC" w:rsidRDefault="002F6530">
            <w:pPr>
              <w:jc w:val="center"/>
            </w:pPr>
            <w:r w:rsidRPr="00F227CC">
              <w:rPr>
                <w:sz w:val="24"/>
              </w:rPr>
              <w:t>0.04%</w:t>
            </w:r>
          </w:p>
        </w:tc>
        <w:tc>
          <w:tcPr>
            <w:tcW w:w="1267" w:type="dxa"/>
            <w:vAlign w:val="center"/>
          </w:tcPr>
          <w:p w:rsidR="00AE2F5C" w:rsidRPr="00F227CC" w:rsidRDefault="002F6530">
            <w:pPr>
              <w:jc w:val="center"/>
            </w:pPr>
            <w:r w:rsidRPr="00F227CC">
              <w:rPr>
                <w:sz w:val="24"/>
              </w:rPr>
              <w:t>-1.24%</w:t>
            </w:r>
          </w:p>
        </w:tc>
        <w:tc>
          <w:tcPr>
            <w:tcW w:w="1267" w:type="dxa"/>
            <w:vAlign w:val="center"/>
          </w:tcPr>
          <w:p w:rsidR="00AE2F5C" w:rsidRPr="00F227CC" w:rsidRDefault="002F6530">
            <w:pPr>
              <w:jc w:val="center"/>
            </w:pPr>
            <w:r w:rsidRPr="00F227CC">
              <w:rPr>
                <w:sz w:val="24"/>
              </w:rPr>
              <w:t>0.07%</w:t>
            </w:r>
          </w:p>
        </w:tc>
        <w:tc>
          <w:tcPr>
            <w:tcW w:w="1267" w:type="dxa"/>
            <w:vAlign w:val="center"/>
          </w:tcPr>
          <w:p w:rsidR="00AE2F5C" w:rsidRPr="00F227CC" w:rsidRDefault="002F6530">
            <w:pPr>
              <w:jc w:val="center"/>
            </w:pPr>
            <w:r w:rsidRPr="00F227CC">
              <w:rPr>
                <w:sz w:val="24"/>
              </w:rPr>
              <w:t>2.30%</w:t>
            </w:r>
          </w:p>
        </w:tc>
        <w:tc>
          <w:tcPr>
            <w:tcW w:w="1267" w:type="dxa"/>
            <w:vAlign w:val="center"/>
          </w:tcPr>
          <w:p w:rsidR="00AE2F5C" w:rsidRPr="00F227CC" w:rsidRDefault="002F6530">
            <w:pPr>
              <w:jc w:val="center"/>
            </w:pPr>
            <w:r w:rsidRPr="00F227CC">
              <w:rPr>
                <w:sz w:val="24"/>
              </w:rPr>
              <w:t>-0.03%</w:t>
            </w:r>
          </w:p>
        </w:tc>
      </w:tr>
    </w:tbl>
    <w:p w:rsidR="004425E8" w:rsidRPr="00F227CC" w:rsidRDefault="004425E8" w:rsidP="007C14DF">
      <w:pPr>
        <w:pStyle w:val="20"/>
        <w:spacing w:before="29" w:line="288" w:lineRule="auto"/>
        <w:ind w:firstLineChars="0" w:firstLine="0"/>
        <w:rPr>
          <w:rFonts w:ascii="Times New Roman" w:eastAsiaTheme="minorEastAsia" w:hAnsi="Times New Roman"/>
          <w:color w:val="auto"/>
        </w:rPr>
      </w:pPr>
    </w:p>
    <w:p w:rsidR="009238DB" w:rsidRPr="00F227CC" w:rsidRDefault="009238DB" w:rsidP="007C14DF">
      <w:pPr>
        <w:adjustRightInd w:val="0"/>
        <w:spacing w:before="29" w:line="288" w:lineRule="auto"/>
        <w:rPr>
          <w:rFonts w:eastAsiaTheme="minorEastAsia"/>
          <w:b/>
          <w:kern w:val="0"/>
          <w:sz w:val="24"/>
        </w:rPr>
      </w:pPr>
      <w:r w:rsidRPr="00F227CC">
        <w:rPr>
          <w:rFonts w:eastAsiaTheme="minorEastAsia"/>
          <w:b/>
          <w:sz w:val="24"/>
        </w:rPr>
        <w:t>2</w:t>
      </w:r>
      <w:r w:rsidRPr="00F227CC">
        <w:rPr>
          <w:rFonts w:eastAsiaTheme="minorEastAsia"/>
          <w:b/>
          <w:sz w:val="24"/>
        </w:rPr>
        <w:t>、</w:t>
      </w:r>
      <w:r w:rsidR="00FE7FBD" w:rsidRPr="00F227CC">
        <w:rPr>
          <w:b/>
          <w:kern w:val="0"/>
          <w:sz w:val="24"/>
        </w:rPr>
        <w:t>交银裕隆纯债债券</w:t>
      </w:r>
      <w:r w:rsidR="00FE7FBD" w:rsidRPr="00F227CC">
        <w:rPr>
          <w:b/>
          <w:kern w:val="0"/>
          <w:sz w:val="24"/>
        </w:rPr>
        <w:t>C</w:t>
      </w:r>
      <w:r w:rsidRPr="00F227CC">
        <w:rPr>
          <w:b/>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F227CC" w:rsidRPr="00F227CC" w:rsidTr="00054F34">
        <w:trPr>
          <w:jc w:val="center"/>
        </w:trPr>
        <w:tc>
          <w:tcPr>
            <w:tcW w:w="1290" w:type="dxa"/>
            <w:vAlign w:val="center"/>
          </w:tcPr>
          <w:p w:rsidR="00685FFC" w:rsidRPr="00F227CC" w:rsidRDefault="00685FFC" w:rsidP="007C14DF">
            <w:pPr>
              <w:snapToGrid w:val="0"/>
              <w:spacing w:before="29" w:line="288" w:lineRule="auto"/>
              <w:jc w:val="center"/>
              <w:rPr>
                <w:sz w:val="24"/>
              </w:rPr>
            </w:pPr>
            <w:r w:rsidRPr="00F227CC">
              <w:rPr>
                <w:sz w:val="24"/>
              </w:rPr>
              <w:t>阶段</w:t>
            </w:r>
          </w:p>
        </w:tc>
        <w:tc>
          <w:tcPr>
            <w:tcW w:w="1291" w:type="dxa"/>
            <w:vAlign w:val="center"/>
          </w:tcPr>
          <w:p w:rsidR="00685FFC" w:rsidRPr="00F227CC" w:rsidRDefault="00685FFC" w:rsidP="007C14DF">
            <w:pPr>
              <w:snapToGrid w:val="0"/>
              <w:spacing w:before="29" w:line="288" w:lineRule="auto"/>
              <w:jc w:val="center"/>
              <w:rPr>
                <w:sz w:val="24"/>
                <w:highlight w:val="green"/>
              </w:rPr>
            </w:pPr>
            <w:r w:rsidRPr="00F227CC">
              <w:rPr>
                <w:sz w:val="24"/>
              </w:rPr>
              <w:t>净值增长率</w:t>
            </w:r>
            <w:r w:rsidRPr="00F227CC">
              <w:rPr>
                <w:rFonts w:ascii="宋体" w:hAnsi="宋体"/>
                <w:sz w:val="24"/>
              </w:rPr>
              <w:t>①</w:t>
            </w:r>
          </w:p>
        </w:tc>
        <w:tc>
          <w:tcPr>
            <w:tcW w:w="1291" w:type="dxa"/>
            <w:vAlign w:val="center"/>
          </w:tcPr>
          <w:p w:rsidR="00685FFC" w:rsidRPr="00F227CC" w:rsidRDefault="00685FFC" w:rsidP="007C14DF">
            <w:pPr>
              <w:snapToGrid w:val="0"/>
              <w:spacing w:before="29" w:line="288" w:lineRule="auto"/>
              <w:jc w:val="center"/>
              <w:rPr>
                <w:sz w:val="24"/>
                <w:highlight w:val="green"/>
              </w:rPr>
            </w:pPr>
            <w:r w:rsidRPr="00F227CC">
              <w:rPr>
                <w:sz w:val="24"/>
              </w:rPr>
              <w:t>净值增长率标准差</w:t>
            </w:r>
            <w:r w:rsidRPr="00F227CC">
              <w:rPr>
                <w:rFonts w:ascii="宋体" w:hAnsi="宋体"/>
                <w:sz w:val="24"/>
              </w:rPr>
              <w:t>②</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业绩比较基准收益率</w:t>
            </w:r>
            <w:r w:rsidRPr="00F227CC">
              <w:rPr>
                <w:rFonts w:ascii="宋体" w:hAnsi="宋体"/>
                <w:sz w:val="24"/>
              </w:rPr>
              <w:t>③</w:t>
            </w:r>
          </w:p>
        </w:tc>
        <w:tc>
          <w:tcPr>
            <w:tcW w:w="1291" w:type="dxa"/>
            <w:vAlign w:val="center"/>
          </w:tcPr>
          <w:p w:rsidR="00685FFC" w:rsidRPr="00F227CC" w:rsidRDefault="00685FFC" w:rsidP="007C14DF">
            <w:pPr>
              <w:snapToGrid w:val="0"/>
              <w:spacing w:before="29" w:line="288" w:lineRule="auto"/>
              <w:jc w:val="center"/>
              <w:rPr>
                <w:sz w:val="24"/>
              </w:rPr>
            </w:pPr>
            <w:r w:rsidRPr="00F227CC">
              <w:rPr>
                <w:sz w:val="24"/>
              </w:rPr>
              <w:t>业绩比较基准收益率标准差</w:t>
            </w:r>
            <w:r w:rsidRPr="00F227CC">
              <w:rPr>
                <w:rFonts w:ascii="宋体" w:hAnsi="宋体"/>
                <w:sz w:val="24"/>
              </w:rPr>
              <w:t>④</w:t>
            </w:r>
          </w:p>
        </w:tc>
        <w:tc>
          <w:tcPr>
            <w:tcW w:w="1291" w:type="dxa"/>
            <w:vAlign w:val="center"/>
          </w:tcPr>
          <w:p w:rsidR="00685FFC" w:rsidRPr="00F227CC" w:rsidRDefault="00685FFC" w:rsidP="007C14DF">
            <w:pPr>
              <w:snapToGrid w:val="0"/>
              <w:spacing w:before="29" w:line="288" w:lineRule="auto"/>
              <w:jc w:val="center"/>
              <w:rPr>
                <w:sz w:val="24"/>
              </w:rPr>
            </w:pPr>
            <w:r w:rsidRPr="00F227CC">
              <w:rPr>
                <w:rFonts w:ascii="宋体" w:hAnsi="宋体"/>
                <w:sz w:val="24"/>
              </w:rPr>
              <w:t>①</w:t>
            </w:r>
            <w:r w:rsidRPr="00F227CC">
              <w:rPr>
                <w:sz w:val="24"/>
              </w:rPr>
              <w:t>－</w:t>
            </w:r>
            <w:r w:rsidRPr="00F227CC">
              <w:rPr>
                <w:rFonts w:ascii="宋体" w:hAnsi="宋体"/>
                <w:sz w:val="24"/>
              </w:rPr>
              <w:t>③</w:t>
            </w:r>
          </w:p>
        </w:tc>
        <w:tc>
          <w:tcPr>
            <w:tcW w:w="1291" w:type="dxa"/>
            <w:vAlign w:val="center"/>
          </w:tcPr>
          <w:p w:rsidR="00685FFC" w:rsidRPr="00F227CC" w:rsidRDefault="00685FFC" w:rsidP="007C14DF">
            <w:pPr>
              <w:snapToGrid w:val="0"/>
              <w:spacing w:before="29" w:line="288" w:lineRule="auto"/>
              <w:jc w:val="center"/>
              <w:rPr>
                <w:sz w:val="24"/>
              </w:rPr>
            </w:pPr>
            <w:r w:rsidRPr="00F227CC">
              <w:rPr>
                <w:rFonts w:ascii="宋体" w:hAnsi="宋体"/>
                <w:sz w:val="24"/>
              </w:rPr>
              <w:t>②</w:t>
            </w:r>
            <w:r w:rsidRPr="00F227CC">
              <w:rPr>
                <w:sz w:val="24"/>
              </w:rPr>
              <w:t>－</w:t>
            </w:r>
            <w:r w:rsidRPr="00F227CC">
              <w:rPr>
                <w:rFonts w:ascii="宋体" w:hAnsi="宋体"/>
                <w:sz w:val="24"/>
              </w:rPr>
              <w:t>④</w:t>
            </w:r>
          </w:p>
        </w:tc>
      </w:tr>
      <w:tr w:rsidR="00AE2F5C" w:rsidRPr="00F227CC">
        <w:trPr>
          <w:jc w:val="center"/>
        </w:trPr>
        <w:tc>
          <w:tcPr>
            <w:tcW w:w="1266" w:type="dxa"/>
            <w:vAlign w:val="center"/>
          </w:tcPr>
          <w:p w:rsidR="00AE2F5C" w:rsidRPr="00F227CC" w:rsidRDefault="002F6530">
            <w:pPr>
              <w:jc w:val="left"/>
            </w:pPr>
            <w:r w:rsidRPr="00F227CC">
              <w:rPr>
                <w:sz w:val="24"/>
              </w:rPr>
              <w:t>过去三个月</w:t>
            </w:r>
          </w:p>
        </w:tc>
        <w:tc>
          <w:tcPr>
            <w:tcW w:w="1267" w:type="dxa"/>
            <w:vAlign w:val="center"/>
          </w:tcPr>
          <w:p w:rsidR="00AE2F5C" w:rsidRPr="00F227CC" w:rsidRDefault="002F6530">
            <w:pPr>
              <w:jc w:val="center"/>
            </w:pPr>
            <w:r w:rsidRPr="00F227CC">
              <w:rPr>
                <w:sz w:val="24"/>
              </w:rPr>
              <w:t>0.78%</w:t>
            </w:r>
          </w:p>
        </w:tc>
        <w:tc>
          <w:tcPr>
            <w:tcW w:w="1267" w:type="dxa"/>
            <w:vAlign w:val="center"/>
          </w:tcPr>
          <w:p w:rsidR="00AE2F5C" w:rsidRPr="00F227CC" w:rsidRDefault="002F6530">
            <w:pPr>
              <w:jc w:val="center"/>
            </w:pPr>
            <w:r w:rsidRPr="00F227CC">
              <w:rPr>
                <w:sz w:val="24"/>
              </w:rPr>
              <w:t>0.03%</w:t>
            </w:r>
          </w:p>
        </w:tc>
        <w:tc>
          <w:tcPr>
            <w:tcW w:w="1267" w:type="dxa"/>
            <w:vAlign w:val="center"/>
          </w:tcPr>
          <w:p w:rsidR="00AE2F5C" w:rsidRPr="00F227CC" w:rsidRDefault="002F6530">
            <w:pPr>
              <w:jc w:val="center"/>
            </w:pPr>
            <w:r w:rsidRPr="00F227CC">
              <w:rPr>
                <w:sz w:val="24"/>
              </w:rPr>
              <w:t>-1.24%</w:t>
            </w:r>
          </w:p>
        </w:tc>
        <w:tc>
          <w:tcPr>
            <w:tcW w:w="1267" w:type="dxa"/>
            <w:vAlign w:val="center"/>
          </w:tcPr>
          <w:p w:rsidR="00AE2F5C" w:rsidRPr="00F227CC" w:rsidRDefault="002F6530">
            <w:pPr>
              <w:jc w:val="center"/>
            </w:pPr>
            <w:r w:rsidRPr="00F227CC">
              <w:rPr>
                <w:sz w:val="24"/>
              </w:rPr>
              <w:t>0.07%</w:t>
            </w:r>
          </w:p>
        </w:tc>
        <w:tc>
          <w:tcPr>
            <w:tcW w:w="1267" w:type="dxa"/>
            <w:vAlign w:val="center"/>
          </w:tcPr>
          <w:p w:rsidR="00AE2F5C" w:rsidRPr="00F227CC" w:rsidRDefault="002F6530">
            <w:pPr>
              <w:jc w:val="center"/>
            </w:pPr>
            <w:r w:rsidRPr="00F227CC">
              <w:rPr>
                <w:sz w:val="24"/>
              </w:rPr>
              <w:t>2.02%</w:t>
            </w:r>
          </w:p>
        </w:tc>
        <w:tc>
          <w:tcPr>
            <w:tcW w:w="1267" w:type="dxa"/>
            <w:vAlign w:val="center"/>
          </w:tcPr>
          <w:p w:rsidR="00AE2F5C" w:rsidRPr="00F227CC" w:rsidRDefault="002F6530">
            <w:pPr>
              <w:jc w:val="center"/>
            </w:pPr>
            <w:r w:rsidRPr="00F227CC">
              <w:rPr>
                <w:sz w:val="24"/>
              </w:rPr>
              <w:t>-0.04%</w:t>
            </w:r>
          </w:p>
        </w:tc>
      </w:tr>
    </w:tbl>
    <w:p w:rsidR="009238DB" w:rsidRPr="00F227CC" w:rsidRDefault="009238DB" w:rsidP="007C14DF">
      <w:pPr>
        <w:autoSpaceDE w:val="0"/>
        <w:autoSpaceDN w:val="0"/>
        <w:adjustRightInd w:val="0"/>
        <w:spacing w:before="29" w:line="288" w:lineRule="auto"/>
        <w:ind w:left="15"/>
        <w:jc w:val="left"/>
        <w:rPr>
          <w:rFonts w:eastAsiaTheme="minorEastAsia"/>
          <w:b/>
          <w:kern w:val="0"/>
          <w:sz w:val="24"/>
        </w:rPr>
      </w:pPr>
    </w:p>
    <w:p w:rsidR="009238DB" w:rsidRPr="00F227CC" w:rsidRDefault="009238DB" w:rsidP="007C14DF">
      <w:pPr>
        <w:spacing w:before="29" w:line="288" w:lineRule="auto"/>
        <w:rPr>
          <w:b/>
          <w:kern w:val="0"/>
          <w:sz w:val="24"/>
        </w:rPr>
      </w:pPr>
      <w:r w:rsidRPr="00F227CC">
        <w:rPr>
          <w:b/>
          <w:kern w:val="0"/>
          <w:sz w:val="24"/>
        </w:rPr>
        <w:t>3.2.2</w:t>
      </w:r>
      <w:r w:rsidRPr="00F227CC">
        <w:rPr>
          <w:b/>
          <w:kern w:val="0"/>
          <w:sz w:val="24"/>
        </w:rPr>
        <w:t xml:space="preserve">　</w:t>
      </w:r>
      <w:r w:rsidR="00C02900" w:rsidRPr="00F227CC">
        <w:rPr>
          <w:rFonts w:hint="eastAsia"/>
          <w:b/>
          <w:kern w:val="0"/>
          <w:sz w:val="24"/>
        </w:rPr>
        <w:t>自基金合同生效以来</w:t>
      </w:r>
      <w:r w:rsidR="00BF57BE" w:rsidRPr="00F227CC">
        <w:rPr>
          <w:b/>
          <w:sz w:val="24"/>
        </w:rPr>
        <w:t>基金</w:t>
      </w:r>
      <w:r w:rsidR="0001164A" w:rsidRPr="00F227CC">
        <w:rPr>
          <w:b/>
          <w:sz w:val="24"/>
        </w:rPr>
        <w:t>份额</w:t>
      </w:r>
      <w:r w:rsidR="00BF57BE" w:rsidRPr="00F227CC">
        <w:rPr>
          <w:b/>
          <w:sz w:val="24"/>
        </w:rPr>
        <w:t>累计净值增长率变动及其与同期业绩比较基准收益率变动的比较</w:t>
      </w:r>
    </w:p>
    <w:p w:rsidR="009A045B" w:rsidRPr="00F227CC" w:rsidRDefault="009A045B" w:rsidP="007C14DF">
      <w:pPr>
        <w:spacing w:before="29" w:line="288" w:lineRule="auto"/>
        <w:jc w:val="center"/>
        <w:rPr>
          <w:sz w:val="24"/>
        </w:rPr>
      </w:pPr>
      <w:r w:rsidRPr="00F227CC">
        <w:rPr>
          <w:sz w:val="24"/>
        </w:rPr>
        <w:t>交银施罗德裕隆纯债债券型证券投资基金</w:t>
      </w:r>
    </w:p>
    <w:p w:rsidR="00022396" w:rsidRPr="00F227CC" w:rsidRDefault="0001164A" w:rsidP="007C14DF">
      <w:pPr>
        <w:pStyle w:val="a5"/>
        <w:snapToGrid w:val="0"/>
        <w:spacing w:before="29" w:line="288" w:lineRule="auto"/>
        <w:jc w:val="center"/>
        <w:rPr>
          <w:rFonts w:ascii="Times New Roman" w:hAnsi="Times New Roman"/>
          <w:sz w:val="24"/>
          <w:szCs w:val="24"/>
        </w:rPr>
      </w:pPr>
      <w:r w:rsidRPr="00F227CC">
        <w:rPr>
          <w:rFonts w:ascii="Times New Roman" w:hAnsi="Times New Roman"/>
          <w:sz w:val="24"/>
          <w:szCs w:val="24"/>
        </w:rPr>
        <w:t>份额</w:t>
      </w:r>
      <w:r w:rsidR="00022396" w:rsidRPr="00F227CC">
        <w:rPr>
          <w:rFonts w:ascii="Times New Roman" w:hAnsi="Times New Roman"/>
          <w:sz w:val="24"/>
          <w:szCs w:val="24"/>
        </w:rPr>
        <w:t>累计净值增长率与业绩比较基准收益率的历史走势对比图</w:t>
      </w:r>
    </w:p>
    <w:p w:rsidR="009A045B" w:rsidRPr="00F227CC" w:rsidRDefault="00CC1636" w:rsidP="007C14DF">
      <w:pPr>
        <w:pStyle w:val="a5"/>
        <w:snapToGrid w:val="0"/>
        <w:spacing w:before="29" w:line="288" w:lineRule="auto"/>
        <w:ind w:firstLine="480"/>
        <w:jc w:val="center"/>
        <w:rPr>
          <w:rFonts w:ascii="Times New Roman" w:hAnsi="Times New Roman"/>
          <w:sz w:val="24"/>
          <w:szCs w:val="24"/>
        </w:rPr>
      </w:pPr>
      <w:r w:rsidRPr="00F227CC">
        <w:rPr>
          <w:rFonts w:ascii="Times New Roman" w:hAnsi="Times New Roman"/>
          <w:sz w:val="24"/>
          <w:szCs w:val="24"/>
        </w:rPr>
        <w:t>（</w:t>
      </w:r>
      <w:r w:rsidR="00D04410" w:rsidRPr="00F227CC">
        <w:rPr>
          <w:rFonts w:ascii="Times New Roman" w:hAnsi="Times New Roman"/>
          <w:sz w:val="24"/>
          <w:szCs w:val="24"/>
        </w:rPr>
        <w:t>2016</w:t>
      </w:r>
      <w:r w:rsidR="00D04410" w:rsidRPr="00F227CC">
        <w:rPr>
          <w:rFonts w:ascii="Times New Roman" w:hAnsi="Times New Roman"/>
          <w:sz w:val="24"/>
          <w:szCs w:val="24"/>
        </w:rPr>
        <w:t>年</w:t>
      </w:r>
      <w:r w:rsidR="00D04410" w:rsidRPr="00F227CC">
        <w:rPr>
          <w:rFonts w:ascii="Times New Roman" w:hAnsi="Times New Roman"/>
          <w:sz w:val="24"/>
          <w:szCs w:val="24"/>
        </w:rPr>
        <w:t>11</w:t>
      </w:r>
      <w:r w:rsidR="00D04410" w:rsidRPr="00F227CC">
        <w:rPr>
          <w:rFonts w:ascii="Times New Roman" w:hAnsi="Times New Roman"/>
          <w:sz w:val="24"/>
          <w:szCs w:val="24"/>
        </w:rPr>
        <w:t>月</w:t>
      </w:r>
      <w:r w:rsidR="00D04410" w:rsidRPr="00F227CC">
        <w:rPr>
          <w:rFonts w:ascii="Times New Roman" w:hAnsi="Times New Roman"/>
          <w:sz w:val="24"/>
          <w:szCs w:val="24"/>
        </w:rPr>
        <w:t>28</w:t>
      </w:r>
      <w:r w:rsidR="00D04410" w:rsidRPr="00F227CC">
        <w:rPr>
          <w:rFonts w:ascii="Times New Roman" w:hAnsi="Times New Roman"/>
          <w:sz w:val="24"/>
          <w:szCs w:val="24"/>
        </w:rPr>
        <w:t>日</w:t>
      </w:r>
      <w:r w:rsidR="009A045B" w:rsidRPr="00F227CC">
        <w:rPr>
          <w:rFonts w:ascii="Times New Roman" w:hAnsi="Times New Roman"/>
          <w:sz w:val="24"/>
          <w:szCs w:val="24"/>
        </w:rPr>
        <w:t>至</w:t>
      </w:r>
      <w:r w:rsidRPr="00F227CC">
        <w:rPr>
          <w:rFonts w:ascii="Times New Roman" w:hAnsi="Times New Roman"/>
          <w:sz w:val="24"/>
          <w:szCs w:val="24"/>
        </w:rPr>
        <w:t>2017</w:t>
      </w:r>
      <w:r w:rsidRPr="00F227CC">
        <w:rPr>
          <w:rFonts w:ascii="Times New Roman" w:hAnsi="Times New Roman"/>
          <w:sz w:val="24"/>
          <w:szCs w:val="24"/>
        </w:rPr>
        <w:t>年</w:t>
      </w:r>
      <w:r w:rsidRPr="00F227CC">
        <w:rPr>
          <w:rFonts w:ascii="Times New Roman" w:hAnsi="Times New Roman"/>
          <w:sz w:val="24"/>
          <w:szCs w:val="24"/>
        </w:rPr>
        <w:t>3</w:t>
      </w:r>
      <w:r w:rsidRPr="00F227CC">
        <w:rPr>
          <w:rFonts w:ascii="Times New Roman" w:hAnsi="Times New Roman"/>
          <w:sz w:val="24"/>
          <w:szCs w:val="24"/>
        </w:rPr>
        <w:t>月</w:t>
      </w:r>
      <w:r w:rsidRPr="00F227CC">
        <w:rPr>
          <w:rFonts w:ascii="Times New Roman" w:hAnsi="Times New Roman"/>
          <w:sz w:val="24"/>
          <w:szCs w:val="24"/>
        </w:rPr>
        <w:t>31</w:t>
      </w:r>
      <w:r w:rsidRPr="00F227CC">
        <w:rPr>
          <w:rFonts w:ascii="Times New Roman" w:hAnsi="Times New Roman"/>
          <w:sz w:val="24"/>
          <w:szCs w:val="24"/>
        </w:rPr>
        <w:t>日）</w:t>
      </w:r>
    </w:p>
    <w:p w:rsidR="009238DB" w:rsidRPr="00F227CC" w:rsidRDefault="009238DB" w:rsidP="007C14DF">
      <w:pPr>
        <w:snapToGrid w:val="0"/>
        <w:spacing w:before="29" w:line="288" w:lineRule="auto"/>
        <w:rPr>
          <w:sz w:val="24"/>
        </w:rPr>
      </w:pPr>
      <w:r w:rsidRPr="00F227CC">
        <w:rPr>
          <w:sz w:val="24"/>
        </w:rPr>
        <w:t>1</w:t>
      </w:r>
      <w:r w:rsidRPr="00F227CC">
        <w:rPr>
          <w:sz w:val="24"/>
        </w:rPr>
        <w:t>．</w:t>
      </w:r>
      <w:r w:rsidR="0042785F" w:rsidRPr="00F227CC">
        <w:rPr>
          <w:sz w:val="24"/>
        </w:rPr>
        <w:t>交银裕隆纯债债券</w:t>
      </w:r>
      <w:r w:rsidR="0042785F" w:rsidRPr="00F227CC">
        <w:rPr>
          <w:sz w:val="24"/>
        </w:rPr>
        <w:t>A</w:t>
      </w:r>
    </w:p>
    <w:p w:rsidR="00807B81" w:rsidRPr="00F227CC" w:rsidRDefault="00562709" w:rsidP="007C14DF">
      <w:pPr>
        <w:pStyle w:val="20"/>
        <w:spacing w:before="29" w:line="288" w:lineRule="auto"/>
        <w:ind w:firstLineChars="0" w:firstLine="0"/>
        <w:jc w:val="center"/>
        <w:rPr>
          <w:rFonts w:ascii="Times New Roman" w:eastAsiaTheme="minorEastAsia" w:hAnsi="Times New Roman"/>
          <w:color w:val="auto"/>
        </w:rPr>
      </w:pPr>
      <w:r w:rsidRPr="00F227CC">
        <w:rPr>
          <w:rFonts w:ascii="Times New Roman" w:eastAsiaTheme="minorEastAsia" w:hAnsi="Times New Roman"/>
          <w:noProof/>
          <w:color w:val="auto"/>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F227CC" w:rsidRDefault="0042785F" w:rsidP="007C14DF">
      <w:pPr>
        <w:spacing w:before="29" w:line="288" w:lineRule="auto"/>
        <w:ind w:firstLineChars="200" w:firstLine="480"/>
        <w:rPr>
          <w:sz w:val="24"/>
        </w:rPr>
      </w:pPr>
      <w:r w:rsidRPr="00F227CC">
        <w:rPr>
          <w:sz w:val="24"/>
        </w:rPr>
        <w:t>注：本基金基金合同生效日为</w:t>
      </w:r>
      <w:r w:rsidRPr="00F227CC">
        <w:rPr>
          <w:sz w:val="24"/>
        </w:rPr>
        <w:t>2016</w:t>
      </w:r>
      <w:r w:rsidRPr="00F227CC">
        <w:rPr>
          <w:sz w:val="24"/>
        </w:rPr>
        <w:t>年</w:t>
      </w:r>
      <w:r w:rsidRPr="00F227CC">
        <w:rPr>
          <w:sz w:val="24"/>
        </w:rPr>
        <w:t>11</w:t>
      </w:r>
      <w:r w:rsidRPr="00F227CC">
        <w:rPr>
          <w:sz w:val="24"/>
        </w:rPr>
        <w:t>月</w:t>
      </w:r>
      <w:r w:rsidRPr="00F227CC">
        <w:rPr>
          <w:sz w:val="24"/>
        </w:rPr>
        <w:t>28</w:t>
      </w:r>
      <w:r w:rsidRPr="00F227CC">
        <w:rPr>
          <w:sz w:val="24"/>
        </w:rPr>
        <w:t>日，基金合同生效日至报告期期末，本基金运作时间未满一年。本基金建仓期为自基金合同生效日起的</w:t>
      </w:r>
      <w:r w:rsidRPr="00F227CC">
        <w:rPr>
          <w:sz w:val="24"/>
        </w:rPr>
        <w:t>6</w:t>
      </w:r>
      <w:r w:rsidRPr="00F227CC">
        <w:rPr>
          <w:sz w:val="24"/>
        </w:rPr>
        <w:t>个月。截至</w:t>
      </w:r>
      <w:r w:rsidRPr="00F227CC">
        <w:rPr>
          <w:sz w:val="24"/>
        </w:rPr>
        <w:t>2017</w:t>
      </w:r>
      <w:r w:rsidRPr="00F227CC">
        <w:rPr>
          <w:sz w:val="24"/>
        </w:rPr>
        <w:t>年</w:t>
      </w:r>
      <w:r w:rsidRPr="00F227CC">
        <w:rPr>
          <w:sz w:val="24"/>
        </w:rPr>
        <w:t>3</w:t>
      </w:r>
      <w:r w:rsidRPr="00F227CC">
        <w:rPr>
          <w:sz w:val="24"/>
        </w:rPr>
        <w:t>月</w:t>
      </w:r>
      <w:r w:rsidRPr="00F227CC">
        <w:rPr>
          <w:sz w:val="24"/>
        </w:rPr>
        <w:t>31</w:t>
      </w:r>
      <w:r w:rsidRPr="00F227CC">
        <w:rPr>
          <w:sz w:val="24"/>
        </w:rPr>
        <w:t>日，本基金尚处于建仓期。</w:t>
      </w:r>
    </w:p>
    <w:p w:rsidR="0042785F" w:rsidRPr="00F227CC" w:rsidRDefault="0042785F" w:rsidP="007C14DF">
      <w:pPr>
        <w:pStyle w:val="20"/>
        <w:spacing w:before="29" w:line="288" w:lineRule="auto"/>
        <w:ind w:firstLineChars="0" w:firstLine="0"/>
        <w:rPr>
          <w:rFonts w:ascii="Times New Roman" w:hAnsi="Times New Roman"/>
          <w:color w:val="auto"/>
        </w:rPr>
      </w:pPr>
    </w:p>
    <w:p w:rsidR="009238DB" w:rsidRPr="00F227CC" w:rsidRDefault="009238DB" w:rsidP="007C14DF">
      <w:pPr>
        <w:snapToGrid w:val="0"/>
        <w:spacing w:before="29" w:line="288" w:lineRule="auto"/>
        <w:rPr>
          <w:sz w:val="24"/>
        </w:rPr>
      </w:pPr>
      <w:r w:rsidRPr="00F227CC">
        <w:rPr>
          <w:sz w:val="24"/>
        </w:rPr>
        <w:t>2</w:t>
      </w:r>
      <w:r w:rsidRPr="00F227CC">
        <w:rPr>
          <w:sz w:val="24"/>
        </w:rPr>
        <w:t>．</w:t>
      </w:r>
      <w:r w:rsidR="00FE7FBD" w:rsidRPr="00F227CC">
        <w:rPr>
          <w:sz w:val="24"/>
        </w:rPr>
        <w:t>交银裕隆纯债债券</w:t>
      </w:r>
      <w:r w:rsidR="00FE7FBD" w:rsidRPr="00F227CC">
        <w:rPr>
          <w:sz w:val="24"/>
        </w:rPr>
        <w:t>C</w:t>
      </w:r>
    </w:p>
    <w:p w:rsidR="00D12D04" w:rsidRPr="00F227CC" w:rsidRDefault="00562709" w:rsidP="007C14DF">
      <w:pPr>
        <w:pStyle w:val="20"/>
        <w:spacing w:before="29" w:line="288" w:lineRule="auto"/>
        <w:ind w:firstLineChars="0" w:firstLine="0"/>
        <w:jc w:val="center"/>
        <w:rPr>
          <w:rFonts w:ascii="Times New Roman" w:eastAsiaTheme="minorEastAsia" w:hAnsi="Times New Roman"/>
          <w:color w:val="auto"/>
        </w:rPr>
      </w:pPr>
      <w:r w:rsidRPr="00F227CC">
        <w:rPr>
          <w:rFonts w:ascii="Times New Roman" w:eastAsiaTheme="minorEastAsia" w:hAnsi="Times New Roman"/>
          <w:noProof/>
          <w:color w:val="auto"/>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F227CC" w:rsidRDefault="00FE7FBD" w:rsidP="007C14DF">
      <w:pPr>
        <w:spacing w:before="29" w:line="288" w:lineRule="auto"/>
        <w:ind w:firstLineChars="200" w:firstLine="480"/>
        <w:rPr>
          <w:sz w:val="24"/>
        </w:rPr>
      </w:pPr>
      <w:r w:rsidRPr="00F227CC">
        <w:rPr>
          <w:sz w:val="24"/>
        </w:rPr>
        <w:t>注：本基金基金合同生效日为</w:t>
      </w:r>
      <w:r w:rsidRPr="00F227CC">
        <w:rPr>
          <w:sz w:val="24"/>
        </w:rPr>
        <w:t>2016</w:t>
      </w:r>
      <w:r w:rsidRPr="00F227CC">
        <w:rPr>
          <w:sz w:val="24"/>
        </w:rPr>
        <w:t>年</w:t>
      </w:r>
      <w:r w:rsidRPr="00F227CC">
        <w:rPr>
          <w:sz w:val="24"/>
        </w:rPr>
        <w:t>11</w:t>
      </w:r>
      <w:r w:rsidRPr="00F227CC">
        <w:rPr>
          <w:sz w:val="24"/>
        </w:rPr>
        <w:t>月</w:t>
      </w:r>
      <w:r w:rsidRPr="00F227CC">
        <w:rPr>
          <w:sz w:val="24"/>
        </w:rPr>
        <w:t>28</w:t>
      </w:r>
      <w:r w:rsidRPr="00F227CC">
        <w:rPr>
          <w:sz w:val="24"/>
        </w:rPr>
        <w:t>日，基金合同生效日至报告期期末，本基金运作时间未满一年。本基金建仓期为自基金合同生效日起的</w:t>
      </w:r>
      <w:r w:rsidRPr="00F227CC">
        <w:rPr>
          <w:sz w:val="24"/>
        </w:rPr>
        <w:t>6</w:t>
      </w:r>
      <w:r w:rsidRPr="00F227CC">
        <w:rPr>
          <w:sz w:val="24"/>
        </w:rPr>
        <w:t>个月。截至</w:t>
      </w:r>
      <w:r w:rsidRPr="00F227CC">
        <w:rPr>
          <w:sz w:val="24"/>
        </w:rPr>
        <w:t>2017</w:t>
      </w:r>
      <w:r w:rsidRPr="00F227CC">
        <w:rPr>
          <w:sz w:val="24"/>
        </w:rPr>
        <w:t>年</w:t>
      </w:r>
      <w:r w:rsidRPr="00F227CC">
        <w:rPr>
          <w:sz w:val="24"/>
        </w:rPr>
        <w:t>3</w:t>
      </w:r>
      <w:r w:rsidRPr="00F227CC">
        <w:rPr>
          <w:sz w:val="24"/>
        </w:rPr>
        <w:t>月</w:t>
      </w:r>
      <w:r w:rsidRPr="00F227CC">
        <w:rPr>
          <w:sz w:val="24"/>
        </w:rPr>
        <w:t>31</w:t>
      </w:r>
      <w:r w:rsidRPr="00F227CC">
        <w:rPr>
          <w:sz w:val="24"/>
        </w:rPr>
        <w:t>日，本基金尚处于建仓期。</w:t>
      </w:r>
    </w:p>
    <w:p w:rsidR="00757FD7" w:rsidRPr="00F227CC" w:rsidRDefault="00757FD7" w:rsidP="007C14DF">
      <w:pPr>
        <w:spacing w:before="29" w:line="288" w:lineRule="auto"/>
        <w:ind w:firstLineChars="200" w:firstLine="480"/>
        <w:rPr>
          <w:sz w:val="24"/>
        </w:rPr>
      </w:pPr>
    </w:p>
    <w:p w:rsidR="00973B57" w:rsidRPr="00F227CC" w:rsidRDefault="00973B57" w:rsidP="007C14DF">
      <w:pPr>
        <w:pStyle w:val="20"/>
        <w:spacing w:before="29" w:line="288" w:lineRule="auto"/>
        <w:ind w:firstLineChars="0" w:firstLine="0"/>
        <w:jc w:val="left"/>
        <w:rPr>
          <w:rFonts w:ascii="Times New Roman" w:eastAsiaTheme="minorEastAsia" w:hAnsi="Times New Roman"/>
          <w:color w:val="auto"/>
        </w:rPr>
      </w:pPr>
    </w:p>
    <w:p w:rsidR="006C5BC9" w:rsidRPr="00F227CC" w:rsidRDefault="006C5BC9" w:rsidP="007C14DF">
      <w:pPr>
        <w:tabs>
          <w:tab w:val="left" w:pos="1800"/>
        </w:tabs>
        <w:spacing w:before="29" w:line="288" w:lineRule="auto"/>
        <w:rPr>
          <w:rFonts w:eastAsiaTheme="minorEastAsia"/>
          <w:sz w:val="24"/>
        </w:rPr>
      </w:pPr>
    </w:p>
    <w:p w:rsidR="009238DB" w:rsidRPr="00F227CC" w:rsidRDefault="009238DB" w:rsidP="003976A3">
      <w:pPr>
        <w:pStyle w:val="1"/>
        <w:spacing w:beforeLines="100" w:before="312" w:afterLines="100" w:after="312" w:line="288" w:lineRule="auto"/>
        <w:jc w:val="center"/>
        <w:rPr>
          <w:rFonts w:eastAsiaTheme="minorEastAsia"/>
          <w:kern w:val="0"/>
          <w:sz w:val="24"/>
          <w:szCs w:val="24"/>
        </w:rPr>
      </w:pPr>
      <w:r w:rsidRPr="00F227CC">
        <w:rPr>
          <w:rFonts w:eastAsiaTheme="minorEastAsia"/>
          <w:kern w:val="0"/>
          <w:sz w:val="24"/>
          <w:szCs w:val="24"/>
        </w:rPr>
        <w:t xml:space="preserve">§4  </w:t>
      </w:r>
      <w:r w:rsidRPr="00F227CC">
        <w:rPr>
          <w:rFonts w:eastAsiaTheme="minorEastAsia"/>
          <w:kern w:val="0"/>
          <w:sz w:val="24"/>
          <w:szCs w:val="24"/>
        </w:rPr>
        <w:t>管理人报告</w:t>
      </w: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4.1 </w:t>
      </w:r>
      <w:r w:rsidRPr="00F227CC">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F227CC" w:rsidRPr="00F227CC" w:rsidTr="00370FE2">
        <w:trPr>
          <w:jc w:val="center"/>
        </w:trPr>
        <w:tc>
          <w:tcPr>
            <w:tcW w:w="952" w:type="dxa"/>
            <w:vMerge w:val="restart"/>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姓名</w:t>
            </w:r>
          </w:p>
        </w:tc>
        <w:tc>
          <w:tcPr>
            <w:tcW w:w="930" w:type="dxa"/>
            <w:vMerge w:val="restart"/>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职务</w:t>
            </w:r>
          </w:p>
        </w:tc>
        <w:tc>
          <w:tcPr>
            <w:tcW w:w="2519" w:type="dxa"/>
            <w:gridSpan w:val="2"/>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任本基金的基金经理期限</w:t>
            </w:r>
          </w:p>
        </w:tc>
        <w:tc>
          <w:tcPr>
            <w:tcW w:w="1254" w:type="dxa"/>
            <w:vMerge w:val="restart"/>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证券从业年限</w:t>
            </w:r>
          </w:p>
        </w:tc>
        <w:tc>
          <w:tcPr>
            <w:tcW w:w="3276" w:type="dxa"/>
            <w:vMerge w:val="restart"/>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说明</w:t>
            </w:r>
          </w:p>
        </w:tc>
      </w:tr>
      <w:tr w:rsidR="00F227CC" w:rsidRPr="00F227CC" w:rsidTr="00370FE2">
        <w:trPr>
          <w:jc w:val="center"/>
        </w:trPr>
        <w:tc>
          <w:tcPr>
            <w:tcW w:w="952" w:type="dxa"/>
            <w:vMerge/>
            <w:vAlign w:val="center"/>
          </w:tcPr>
          <w:p w:rsidR="00C41617" w:rsidRPr="00F227CC" w:rsidRDefault="00C41617" w:rsidP="007C14DF">
            <w:pPr>
              <w:autoSpaceDE w:val="0"/>
              <w:autoSpaceDN w:val="0"/>
              <w:adjustRightInd w:val="0"/>
              <w:spacing w:before="29" w:line="288" w:lineRule="auto"/>
              <w:ind w:left="15"/>
              <w:jc w:val="center"/>
              <w:rPr>
                <w:kern w:val="0"/>
                <w:sz w:val="24"/>
              </w:rPr>
            </w:pPr>
          </w:p>
        </w:tc>
        <w:tc>
          <w:tcPr>
            <w:tcW w:w="930" w:type="dxa"/>
            <w:vMerge/>
            <w:vAlign w:val="center"/>
          </w:tcPr>
          <w:p w:rsidR="00C41617" w:rsidRPr="00F227CC" w:rsidRDefault="00C41617" w:rsidP="007C14DF">
            <w:pPr>
              <w:autoSpaceDE w:val="0"/>
              <w:autoSpaceDN w:val="0"/>
              <w:adjustRightInd w:val="0"/>
              <w:spacing w:before="29" w:line="288" w:lineRule="auto"/>
              <w:ind w:left="15"/>
              <w:jc w:val="center"/>
              <w:rPr>
                <w:kern w:val="0"/>
                <w:sz w:val="24"/>
              </w:rPr>
            </w:pPr>
          </w:p>
        </w:tc>
        <w:tc>
          <w:tcPr>
            <w:tcW w:w="1210" w:type="dxa"/>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任职日期</w:t>
            </w:r>
          </w:p>
        </w:tc>
        <w:tc>
          <w:tcPr>
            <w:tcW w:w="1309" w:type="dxa"/>
            <w:vAlign w:val="center"/>
          </w:tcPr>
          <w:p w:rsidR="00C41617" w:rsidRPr="00F227CC" w:rsidRDefault="00C41617" w:rsidP="007C14DF">
            <w:pPr>
              <w:autoSpaceDE w:val="0"/>
              <w:autoSpaceDN w:val="0"/>
              <w:adjustRightInd w:val="0"/>
              <w:spacing w:before="29" w:line="288" w:lineRule="auto"/>
              <w:ind w:left="15"/>
              <w:jc w:val="center"/>
              <w:rPr>
                <w:kern w:val="0"/>
                <w:sz w:val="24"/>
              </w:rPr>
            </w:pPr>
            <w:r w:rsidRPr="00F227CC">
              <w:rPr>
                <w:kern w:val="0"/>
                <w:sz w:val="24"/>
              </w:rPr>
              <w:t>离任日期</w:t>
            </w:r>
          </w:p>
        </w:tc>
        <w:tc>
          <w:tcPr>
            <w:tcW w:w="1254" w:type="dxa"/>
            <w:vMerge/>
            <w:vAlign w:val="center"/>
          </w:tcPr>
          <w:p w:rsidR="00C41617" w:rsidRPr="00F227CC" w:rsidRDefault="00C41617" w:rsidP="007C14DF">
            <w:pPr>
              <w:autoSpaceDE w:val="0"/>
              <w:autoSpaceDN w:val="0"/>
              <w:adjustRightInd w:val="0"/>
              <w:spacing w:before="29" w:line="288" w:lineRule="auto"/>
              <w:ind w:left="15"/>
              <w:jc w:val="center"/>
              <w:rPr>
                <w:kern w:val="0"/>
                <w:sz w:val="24"/>
              </w:rPr>
            </w:pPr>
          </w:p>
        </w:tc>
        <w:tc>
          <w:tcPr>
            <w:tcW w:w="3276" w:type="dxa"/>
            <w:vMerge/>
            <w:vAlign w:val="center"/>
          </w:tcPr>
          <w:p w:rsidR="00C41617" w:rsidRPr="00F227CC" w:rsidRDefault="00C41617" w:rsidP="007C14DF">
            <w:pPr>
              <w:autoSpaceDE w:val="0"/>
              <w:autoSpaceDN w:val="0"/>
              <w:adjustRightInd w:val="0"/>
              <w:spacing w:before="29" w:line="288" w:lineRule="auto"/>
              <w:ind w:left="15"/>
              <w:jc w:val="center"/>
              <w:rPr>
                <w:kern w:val="0"/>
                <w:sz w:val="24"/>
              </w:rPr>
            </w:pPr>
          </w:p>
        </w:tc>
      </w:tr>
      <w:tr w:rsidR="00F227CC" w:rsidRPr="00F227CC">
        <w:trPr>
          <w:jc w:val="center"/>
        </w:trPr>
        <w:tc>
          <w:tcPr>
            <w:tcW w:w="946" w:type="dxa"/>
            <w:vAlign w:val="center"/>
          </w:tcPr>
          <w:p w:rsidR="00AE2F5C" w:rsidRPr="00F227CC" w:rsidRDefault="002F6530">
            <w:pPr>
              <w:jc w:val="center"/>
            </w:pPr>
            <w:r w:rsidRPr="00F227CC">
              <w:rPr>
                <w:sz w:val="24"/>
              </w:rPr>
              <w:t>黄莹洁</w:t>
            </w:r>
          </w:p>
        </w:tc>
        <w:tc>
          <w:tcPr>
            <w:tcW w:w="924" w:type="dxa"/>
            <w:vAlign w:val="center"/>
          </w:tcPr>
          <w:p w:rsidR="00AE2F5C" w:rsidRPr="00F227CC" w:rsidRDefault="002F6530">
            <w:pPr>
              <w:jc w:val="center"/>
            </w:pPr>
            <w:r w:rsidRPr="00F227CC">
              <w:rPr>
                <w:sz w:val="24"/>
              </w:rPr>
              <w:t>交银货币、交银理财</w:t>
            </w:r>
            <w:r w:rsidRPr="00F227CC">
              <w:rPr>
                <w:sz w:val="24"/>
              </w:rPr>
              <w:t>21</w:t>
            </w:r>
            <w:r w:rsidRPr="00F227CC">
              <w:rPr>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AE2F5C" w:rsidRPr="00F227CC" w:rsidRDefault="002F6530">
            <w:pPr>
              <w:jc w:val="center"/>
            </w:pPr>
            <w:r w:rsidRPr="00F227CC">
              <w:rPr>
                <w:sz w:val="24"/>
              </w:rPr>
              <w:t>2016-11-28</w:t>
            </w:r>
          </w:p>
        </w:tc>
        <w:tc>
          <w:tcPr>
            <w:tcW w:w="1300" w:type="dxa"/>
            <w:vAlign w:val="center"/>
          </w:tcPr>
          <w:p w:rsidR="00AE2F5C" w:rsidRPr="00F227CC" w:rsidRDefault="002F6530">
            <w:pPr>
              <w:jc w:val="center"/>
            </w:pPr>
            <w:r w:rsidRPr="00F227CC">
              <w:rPr>
                <w:sz w:val="24"/>
              </w:rPr>
              <w:t>-</w:t>
            </w:r>
          </w:p>
        </w:tc>
        <w:tc>
          <w:tcPr>
            <w:tcW w:w="1245" w:type="dxa"/>
            <w:vAlign w:val="center"/>
          </w:tcPr>
          <w:p w:rsidR="00AE2F5C" w:rsidRPr="00F227CC" w:rsidRDefault="002F6530">
            <w:pPr>
              <w:jc w:val="center"/>
            </w:pPr>
            <w:r w:rsidRPr="00F227CC">
              <w:rPr>
                <w:sz w:val="24"/>
              </w:rPr>
              <w:t>9</w:t>
            </w:r>
            <w:r w:rsidRPr="00F227CC">
              <w:rPr>
                <w:sz w:val="24"/>
              </w:rPr>
              <w:t>年</w:t>
            </w:r>
          </w:p>
        </w:tc>
        <w:tc>
          <w:tcPr>
            <w:tcW w:w="3251" w:type="dxa"/>
            <w:vAlign w:val="center"/>
          </w:tcPr>
          <w:p w:rsidR="00AE2F5C" w:rsidRPr="00F227CC" w:rsidRDefault="002F6530">
            <w:r w:rsidRPr="00F227CC">
              <w:rPr>
                <w:sz w:val="24"/>
              </w:rPr>
              <w:t>黄莹洁女士，香港大学工商管理硕士、北京大学经济学、管理学双学士。历任中海基金管理有限公司交易员。</w:t>
            </w:r>
            <w:r w:rsidRPr="00F227CC">
              <w:rPr>
                <w:sz w:val="24"/>
              </w:rPr>
              <w:t>2012</w:t>
            </w:r>
            <w:r w:rsidRPr="00F227CC">
              <w:rPr>
                <w:sz w:val="24"/>
              </w:rPr>
              <w:t>年加入交银施罗德基金管理有限公司，历任中央交易室交易员。</w:t>
            </w:r>
          </w:p>
        </w:tc>
      </w:tr>
      <w:tr w:rsidR="00F227CC" w:rsidRPr="00F227CC">
        <w:trPr>
          <w:jc w:val="center"/>
        </w:trPr>
        <w:tc>
          <w:tcPr>
            <w:tcW w:w="946" w:type="dxa"/>
            <w:vAlign w:val="center"/>
          </w:tcPr>
          <w:p w:rsidR="00AE2F5C" w:rsidRPr="00F227CC" w:rsidRDefault="002F6530">
            <w:pPr>
              <w:jc w:val="center"/>
            </w:pPr>
            <w:r w:rsidRPr="00F227CC">
              <w:rPr>
                <w:sz w:val="24"/>
              </w:rPr>
              <w:t>连端清</w:t>
            </w:r>
          </w:p>
        </w:tc>
        <w:tc>
          <w:tcPr>
            <w:tcW w:w="924" w:type="dxa"/>
            <w:vAlign w:val="center"/>
          </w:tcPr>
          <w:p w:rsidR="00AE2F5C" w:rsidRPr="00F227CC" w:rsidRDefault="002F6530">
            <w:pPr>
              <w:jc w:val="center"/>
            </w:pPr>
            <w:r w:rsidRPr="00F227CC">
              <w:rPr>
                <w:sz w:val="24"/>
              </w:rPr>
              <w:t>交银货币、交银理财</w:t>
            </w:r>
            <w:r w:rsidRPr="00F227CC">
              <w:rPr>
                <w:sz w:val="24"/>
              </w:rPr>
              <w:t>60</w:t>
            </w:r>
            <w:r w:rsidRPr="00F227CC">
              <w:rPr>
                <w:sz w:val="24"/>
              </w:rPr>
              <w:t>天债券、交银丰盈收益债券、交银现金宝货币、交银丰润收益债券、交银活期通货币、交银天利宝货币、交银裕兴纯债债券、交银裕盈纯债债券、交银裕利纯债</w:t>
            </w:r>
            <w:r w:rsidR="00783538" w:rsidRPr="00F227CC">
              <w:rPr>
                <w:rFonts w:hint="eastAsia"/>
                <w:sz w:val="24"/>
              </w:rPr>
              <w:t>债券</w:t>
            </w:r>
            <w:r w:rsidRPr="00F227CC">
              <w:rPr>
                <w:sz w:val="24"/>
              </w:rPr>
              <w:t>、交银裕隆纯债债券、交银天鑫宝货币、交银天益宝货币、交银境尚收益债券的基金经理</w:t>
            </w:r>
          </w:p>
        </w:tc>
        <w:tc>
          <w:tcPr>
            <w:tcW w:w="1202" w:type="dxa"/>
            <w:vAlign w:val="center"/>
          </w:tcPr>
          <w:p w:rsidR="00AE2F5C" w:rsidRPr="00F227CC" w:rsidRDefault="002F6530">
            <w:pPr>
              <w:jc w:val="center"/>
            </w:pPr>
            <w:r w:rsidRPr="00F227CC">
              <w:rPr>
                <w:sz w:val="24"/>
              </w:rPr>
              <w:t>2016-11-28</w:t>
            </w:r>
          </w:p>
        </w:tc>
        <w:tc>
          <w:tcPr>
            <w:tcW w:w="1300" w:type="dxa"/>
            <w:vAlign w:val="center"/>
          </w:tcPr>
          <w:p w:rsidR="00AE2F5C" w:rsidRPr="00F227CC" w:rsidRDefault="002F6530">
            <w:pPr>
              <w:jc w:val="center"/>
            </w:pPr>
            <w:r w:rsidRPr="00F227CC">
              <w:rPr>
                <w:sz w:val="24"/>
              </w:rPr>
              <w:t>-</w:t>
            </w:r>
          </w:p>
        </w:tc>
        <w:tc>
          <w:tcPr>
            <w:tcW w:w="1245" w:type="dxa"/>
            <w:vAlign w:val="center"/>
          </w:tcPr>
          <w:p w:rsidR="00AE2F5C" w:rsidRPr="00F227CC" w:rsidRDefault="002F6530">
            <w:pPr>
              <w:jc w:val="center"/>
            </w:pPr>
            <w:r w:rsidRPr="00F227CC">
              <w:rPr>
                <w:sz w:val="24"/>
              </w:rPr>
              <w:t>4</w:t>
            </w:r>
            <w:r w:rsidRPr="00F227CC">
              <w:rPr>
                <w:sz w:val="24"/>
              </w:rPr>
              <w:t>年</w:t>
            </w:r>
          </w:p>
        </w:tc>
        <w:tc>
          <w:tcPr>
            <w:tcW w:w="3251" w:type="dxa"/>
            <w:vAlign w:val="center"/>
          </w:tcPr>
          <w:p w:rsidR="00AE2F5C" w:rsidRPr="00F227CC" w:rsidRDefault="002F6530">
            <w:r w:rsidRPr="00F227CC">
              <w:rPr>
                <w:sz w:val="24"/>
              </w:rPr>
              <w:t>连端清先生，复旦大学经济学博士。历任交通银行总行金融市场部、湘财证券研究所研究员、中航信托资产管理部投资经理。</w:t>
            </w:r>
            <w:r w:rsidRPr="00F227CC">
              <w:rPr>
                <w:sz w:val="24"/>
              </w:rPr>
              <w:t>2015</w:t>
            </w:r>
            <w:r w:rsidRPr="00F227CC">
              <w:rPr>
                <w:sz w:val="24"/>
              </w:rPr>
              <w:t>年加入交银施罗德基金管理有限公司。</w:t>
            </w:r>
          </w:p>
        </w:tc>
      </w:tr>
    </w:tbl>
    <w:p w:rsidR="00AE2F5C" w:rsidRPr="00F227CC" w:rsidRDefault="002F6530">
      <w:pPr>
        <w:autoSpaceDE w:val="0"/>
        <w:autoSpaceDN w:val="0"/>
        <w:adjustRightInd w:val="0"/>
        <w:spacing w:before="29" w:line="288" w:lineRule="auto"/>
        <w:jc w:val="left"/>
        <w:rPr>
          <w:sz w:val="24"/>
        </w:rPr>
      </w:pPr>
      <w:r w:rsidRPr="00F227CC">
        <w:rPr>
          <w:sz w:val="24"/>
        </w:rPr>
        <w:t>注：</w:t>
      </w:r>
      <w:r w:rsidRPr="00F227CC">
        <w:rPr>
          <w:sz w:val="24"/>
        </w:rPr>
        <w:t>1</w:t>
      </w:r>
      <w:r w:rsidRPr="00F227CC">
        <w:rPr>
          <w:sz w:val="24"/>
        </w:rPr>
        <w:t>、本表所列基金经理（助理）任职日期和离职日期均以基金合同生效日或公司作出决定并公告</w:t>
      </w:r>
      <w:r w:rsidRPr="00F227CC">
        <w:rPr>
          <w:sz w:val="24"/>
        </w:rPr>
        <w:t>(</w:t>
      </w:r>
      <w:r w:rsidRPr="00F227CC">
        <w:rPr>
          <w:sz w:val="24"/>
        </w:rPr>
        <w:t>如适用</w:t>
      </w:r>
      <w:r w:rsidRPr="00F227CC">
        <w:rPr>
          <w:sz w:val="24"/>
        </w:rPr>
        <w:t>)</w:t>
      </w:r>
      <w:r w:rsidRPr="00F227CC">
        <w:rPr>
          <w:sz w:val="24"/>
        </w:rPr>
        <w:t>之日为准；</w:t>
      </w:r>
    </w:p>
    <w:p w:rsidR="00AE2F5C" w:rsidRPr="00F227CC" w:rsidRDefault="002F6530">
      <w:pPr>
        <w:autoSpaceDE w:val="0"/>
        <w:autoSpaceDN w:val="0"/>
        <w:adjustRightInd w:val="0"/>
        <w:spacing w:before="29" w:line="288" w:lineRule="auto"/>
        <w:jc w:val="left"/>
        <w:rPr>
          <w:sz w:val="24"/>
        </w:rPr>
      </w:pPr>
      <w:r w:rsidRPr="00F227CC">
        <w:rPr>
          <w:sz w:val="24"/>
        </w:rPr>
        <w:t>2</w:t>
      </w:r>
      <w:r w:rsidRPr="00F227CC">
        <w:rPr>
          <w:sz w:val="24"/>
        </w:rPr>
        <w:t>、本表所列基金经理（助理）证券从业年限中的</w:t>
      </w:r>
      <w:r w:rsidRPr="00F227CC">
        <w:rPr>
          <w:sz w:val="24"/>
        </w:rPr>
        <w:t>“</w:t>
      </w:r>
      <w:r w:rsidRPr="00F227CC">
        <w:rPr>
          <w:sz w:val="24"/>
        </w:rPr>
        <w:t>证券从业</w:t>
      </w:r>
      <w:r w:rsidRPr="00F227CC">
        <w:rPr>
          <w:sz w:val="24"/>
        </w:rPr>
        <w:t>”</w:t>
      </w:r>
      <w:r w:rsidRPr="00F227CC">
        <w:rPr>
          <w:sz w:val="24"/>
        </w:rPr>
        <w:t>的含义遵从中国证券业协会《证券业从业人员资格管理办法》的相关规定；</w:t>
      </w:r>
      <w:r w:rsidRPr="00F227CC">
        <w:rPr>
          <w:sz w:val="24"/>
        </w:rPr>
        <w:t xml:space="preserve"> </w:t>
      </w:r>
    </w:p>
    <w:p w:rsidR="009238DB" w:rsidRPr="00F227CC" w:rsidRDefault="00062E1F" w:rsidP="007C14DF">
      <w:pPr>
        <w:autoSpaceDE w:val="0"/>
        <w:autoSpaceDN w:val="0"/>
        <w:adjustRightInd w:val="0"/>
        <w:spacing w:before="29" w:line="288" w:lineRule="auto"/>
        <w:jc w:val="left"/>
        <w:rPr>
          <w:sz w:val="24"/>
        </w:rPr>
      </w:pPr>
      <w:r w:rsidRPr="00F227CC">
        <w:rPr>
          <w:sz w:val="24"/>
        </w:rPr>
        <w:t>3</w:t>
      </w:r>
      <w:r w:rsidRPr="00F227CC">
        <w:rPr>
          <w:sz w:val="24"/>
        </w:rPr>
        <w:t>、基金经理（或基金经理小组）期后变动（如有）敬请关注基金管理人发布的相关公告。</w:t>
      </w:r>
    </w:p>
    <w:p w:rsidR="005C7D00" w:rsidRPr="00F227CC" w:rsidRDefault="005C7D00" w:rsidP="007C14DF">
      <w:pPr>
        <w:pStyle w:val="20"/>
        <w:spacing w:before="29" w:line="288" w:lineRule="auto"/>
        <w:ind w:firstLineChars="0" w:firstLine="0"/>
        <w:rPr>
          <w:rFonts w:ascii="Times New Roman" w:eastAsiaTheme="minorEastAsia" w:hAnsi="Times New Roman"/>
          <w:color w:val="auto"/>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4.2</w:t>
      </w:r>
      <w:r w:rsidR="00D55054" w:rsidRPr="00F227CC">
        <w:rPr>
          <w:b/>
          <w:kern w:val="0"/>
          <w:sz w:val="24"/>
        </w:rPr>
        <w:t xml:space="preserve"> </w:t>
      </w:r>
      <w:r w:rsidR="00FA7737" w:rsidRPr="00F227CC">
        <w:rPr>
          <w:b/>
          <w:kern w:val="0"/>
          <w:sz w:val="24"/>
        </w:rPr>
        <w:t>管理人对报告期内本基金运作遵规守信情况的说明</w:t>
      </w:r>
    </w:p>
    <w:p w:rsidR="009238DB" w:rsidRPr="00F227CC" w:rsidRDefault="00323F25" w:rsidP="007C14DF">
      <w:pPr>
        <w:spacing w:before="29" w:line="288" w:lineRule="auto"/>
        <w:ind w:firstLineChars="200" w:firstLine="480"/>
        <w:rPr>
          <w:sz w:val="24"/>
        </w:rPr>
      </w:pPr>
      <w:r w:rsidRPr="00F227CC">
        <w:rPr>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F227CC" w:rsidRDefault="009238DB" w:rsidP="007C14DF">
      <w:pPr>
        <w:autoSpaceDE w:val="0"/>
        <w:autoSpaceDN w:val="0"/>
        <w:adjustRightInd w:val="0"/>
        <w:spacing w:before="29" w:line="288" w:lineRule="auto"/>
        <w:jc w:val="left"/>
        <w:rPr>
          <w:kern w:val="0"/>
          <w:sz w:val="24"/>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4.3 </w:t>
      </w:r>
      <w:r w:rsidRPr="00F227CC">
        <w:rPr>
          <w:b/>
          <w:kern w:val="0"/>
          <w:sz w:val="24"/>
        </w:rPr>
        <w:t>公平交易专项说明</w:t>
      </w:r>
    </w:p>
    <w:p w:rsidR="00D15733" w:rsidRPr="00F227CC"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F227CC">
          <w:rPr>
            <w:sz w:val="24"/>
          </w:rPr>
          <w:t>4.3.1</w:t>
        </w:r>
      </w:smartTag>
      <w:r w:rsidRPr="00F227CC">
        <w:rPr>
          <w:sz w:val="24"/>
        </w:rPr>
        <w:t>公平交易制度的执行情况</w:t>
      </w:r>
    </w:p>
    <w:p w:rsidR="00AE2F5C" w:rsidRPr="00F227CC" w:rsidRDefault="002F6530">
      <w:pPr>
        <w:spacing w:before="29" w:line="288" w:lineRule="auto"/>
        <w:ind w:firstLineChars="200" w:firstLine="480"/>
        <w:rPr>
          <w:sz w:val="24"/>
        </w:rPr>
      </w:pPr>
      <w:r w:rsidRPr="00F227CC">
        <w:rPr>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E2F5C" w:rsidRPr="00F227CC" w:rsidRDefault="002F6530">
      <w:pPr>
        <w:spacing w:before="29" w:line="288" w:lineRule="auto"/>
        <w:ind w:firstLineChars="200" w:firstLine="480"/>
        <w:rPr>
          <w:sz w:val="24"/>
        </w:rPr>
      </w:pPr>
      <w:r w:rsidRPr="00F227CC">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227CC">
        <w:rPr>
          <w:sz w:val="24"/>
        </w:rPr>
        <w:t>“</w:t>
      </w:r>
      <w:r w:rsidRPr="00F227CC">
        <w:rPr>
          <w:sz w:val="24"/>
        </w:rPr>
        <w:t>时间优先、价格优先、比例分配</w:t>
      </w:r>
      <w:r w:rsidRPr="00F227CC">
        <w:rPr>
          <w:sz w:val="24"/>
        </w:rPr>
        <w:t>”</w:t>
      </w:r>
      <w:r w:rsidRPr="00F227CC">
        <w:rPr>
          <w:sz w:val="24"/>
        </w:rPr>
        <w:t>的原则，全部通过交易系统进行比例分配；对于非集中竞价交易、以公司名义进行的场外交易，遵循</w:t>
      </w:r>
      <w:r w:rsidRPr="00F227CC">
        <w:rPr>
          <w:sz w:val="24"/>
        </w:rPr>
        <w:t>“</w:t>
      </w:r>
      <w:r w:rsidRPr="00F227CC">
        <w:rPr>
          <w:sz w:val="24"/>
        </w:rPr>
        <w:t>价格优先、比例分配</w:t>
      </w:r>
      <w:r w:rsidRPr="00F227CC">
        <w:rPr>
          <w:sz w:val="24"/>
        </w:rPr>
        <w:t>”</w:t>
      </w:r>
      <w:r w:rsidRPr="00F227CC">
        <w:rPr>
          <w:sz w:val="24"/>
        </w:rPr>
        <w:t>的原则按事前独立确定的投资方案对交易结果进行分配。</w:t>
      </w:r>
    </w:p>
    <w:p w:rsidR="00AE2F5C" w:rsidRPr="00F227CC" w:rsidRDefault="002F6530">
      <w:pPr>
        <w:spacing w:before="29" w:line="288" w:lineRule="auto"/>
        <w:ind w:firstLineChars="200" w:firstLine="480"/>
        <w:rPr>
          <w:sz w:val="24"/>
        </w:rPr>
      </w:pPr>
      <w:r w:rsidRPr="00F227CC">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F227CC" w:rsidRDefault="00323F25" w:rsidP="007C14DF">
      <w:pPr>
        <w:spacing w:before="29" w:line="288" w:lineRule="auto"/>
        <w:ind w:firstLineChars="200" w:firstLine="480"/>
        <w:rPr>
          <w:sz w:val="24"/>
        </w:rPr>
      </w:pPr>
      <w:r w:rsidRPr="00F227CC">
        <w:rPr>
          <w:sz w:val="24"/>
        </w:rPr>
        <w:t>报告期内本公司严格执行公平交易制度，公平对待旗下各投资组合，未发现任何违反公平交易的行为。</w:t>
      </w:r>
    </w:p>
    <w:p w:rsidR="00D15733" w:rsidRPr="00F227CC" w:rsidRDefault="00D15733" w:rsidP="007C14DF">
      <w:pPr>
        <w:spacing w:before="29" w:line="288" w:lineRule="auto"/>
        <w:rPr>
          <w:sz w:val="24"/>
        </w:rPr>
      </w:pPr>
      <w:r w:rsidRPr="00F227CC">
        <w:rPr>
          <w:sz w:val="24"/>
        </w:rPr>
        <w:t>4.3.</w:t>
      </w:r>
      <w:r w:rsidR="005B6047" w:rsidRPr="00F227CC">
        <w:rPr>
          <w:sz w:val="24"/>
        </w:rPr>
        <w:t>2</w:t>
      </w:r>
      <w:r w:rsidRPr="00F227CC">
        <w:rPr>
          <w:sz w:val="24"/>
        </w:rPr>
        <w:t>异常交易行为的专项说明</w:t>
      </w:r>
    </w:p>
    <w:p w:rsidR="00D15733" w:rsidRPr="00F227CC" w:rsidRDefault="00323F25" w:rsidP="007C14DF">
      <w:pPr>
        <w:spacing w:before="29" w:line="288" w:lineRule="auto"/>
        <w:ind w:firstLineChars="200" w:firstLine="480"/>
        <w:rPr>
          <w:sz w:val="24"/>
        </w:rPr>
      </w:pPr>
      <w:r w:rsidRPr="00F227CC">
        <w:rPr>
          <w:sz w:val="24"/>
        </w:rPr>
        <w:t>本基金于本报告期内不存在异常交易行为。本报告期内，本公司管理的所有投资组合参与的交易所公开竞价同日反向交易成交较少的单边交易量没有超过该证券当日总成交量</w:t>
      </w:r>
      <w:r w:rsidRPr="00F227CC">
        <w:rPr>
          <w:sz w:val="24"/>
        </w:rPr>
        <w:t>5%</w:t>
      </w:r>
      <w:r w:rsidRPr="00F227CC">
        <w:rPr>
          <w:sz w:val="24"/>
        </w:rPr>
        <w:t>的情形，本基金与本公司管理的其他投资组合在不同时间窗下（如日内、</w:t>
      </w:r>
      <w:r w:rsidRPr="00F227CC">
        <w:rPr>
          <w:sz w:val="24"/>
        </w:rPr>
        <w:t>3</w:t>
      </w:r>
      <w:r w:rsidRPr="00F227CC">
        <w:rPr>
          <w:sz w:val="24"/>
        </w:rPr>
        <w:t>日内、</w:t>
      </w:r>
      <w:r w:rsidRPr="00F227CC">
        <w:rPr>
          <w:sz w:val="24"/>
        </w:rPr>
        <w:t>5</w:t>
      </w:r>
      <w:r w:rsidRPr="00F227CC">
        <w:rPr>
          <w:sz w:val="24"/>
        </w:rPr>
        <w:t>日内）同向交易的交易价差未出现异常。</w:t>
      </w:r>
    </w:p>
    <w:p w:rsidR="009238DB" w:rsidRPr="00F227CC" w:rsidRDefault="009238DB" w:rsidP="007C14DF">
      <w:pPr>
        <w:autoSpaceDE w:val="0"/>
        <w:autoSpaceDN w:val="0"/>
        <w:adjustRightInd w:val="0"/>
        <w:spacing w:before="29" w:line="288" w:lineRule="auto"/>
        <w:jc w:val="left"/>
        <w:rPr>
          <w:kern w:val="0"/>
          <w:sz w:val="24"/>
        </w:rPr>
      </w:pPr>
    </w:p>
    <w:p w:rsidR="00130395" w:rsidRPr="00F227CC" w:rsidRDefault="00130395" w:rsidP="007C14DF">
      <w:pPr>
        <w:spacing w:before="29" w:line="288" w:lineRule="auto"/>
        <w:rPr>
          <w:b/>
          <w:kern w:val="0"/>
          <w:sz w:val="24"/>
        </w:rPr>
      </w:pPr>
      <w:r w:rsidRPr="00F227CC">
        <w:rPr>
          <w:b/>
          <w:kern w:val="0"/>
          <w:sz w:val="24"/>
        </w:rPr>
        <w:t>4.4</w:t>
      </w:r>
      <w:r w:rsidR="00713C57" w:rsidRPr="00F227CC">
        <w:rPr>
          <w:b/>
          <w:kern w:val="0"/>
          <w:sz w:val="24"/>
        </w:rPr>
        <w:t xml:space="preserve"> </w:t>
      </w:r>
      <w:r w:rsidRPr="00F227CC">
        <w:rPr>
          <w:rFonts w:hAnsi="宋体"/>
          <w:b/>
          <w:bCs/>
          <w:sz w:val="24"/>
        </w:rPr>
        <w:t>报告期内基金的投资策略和运作分析</w:t>
      </w:r>
    </w:p>
    <w:p w:rsidR="00AE2F5C" w:rsidRPr="00F227CC" w:rsidRDefault="002F6530">
      <w:pPr>
        <w:spacing w:before="29" w:line="288" w:lineRule="auto"/>
        <w:ind w:firstLineChars="200" w:firstLine="480"/>
        <w:rPr>
          <w:sz w:val="24"/>
        </w:rPr>
      </w:pPr>
      <w:r w:rsidRPr="00F227CC">
        <w:rPr>
          <w:sz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sidRPr="00F227CC">
        <w:rPr>
          <w:sz w:val="24"/>
        </w:rPr>
        <w:t>MLF</w:t>
      </w:r>
      <w:r w:rsidRPr="00F227CC">
        <w:rPr>
          <w:sz w:val="24"/>
        </w:rPr>
        <w:t>的利率。在去杠杆背景下，叠加</w:t>
      </w:r>
      <w:r w:rsidRPr="00F227CC">
        <w:rPr>
          <w:sz w:val="24"/>
        </w:rPr>
        <w:t>MPA</w:t>
      </w:r>
      <w:r w:rsidRPr="00F227CC">
        <w:rPr>
          <w:sz w:val="24"/>
        </w:rPr>
        <w:t>考核改革且从严的情况下，银行间市场流动性总体偏紧。受经济改善和流动性冲击的双重影响，一季度债券市场收益率曲线平坦化上行，信用利差小幅扩大。</w:t>
      </w:r>
    </w:p>
    <w:p w:rsidR="00AE2F5C" w:rsidRPr="00F227CC" w:rsidRDefault="002F6530">
      <w:pPr>
        <w:spacing w:before="29" w:line="288" w:lineRule="auto"/>
        <w:ind w:firstLineChars="200" w:firstLine="480"/>
        <w:rPr>
          <w:sz w:val="24"/>
        </w:rPr>
      </w:pPr>
      <w:r w:rsidRPr="00F227CC">
        <w:rPr>
          <w:sz w:val="24"/>
        </w:rPr>
        <w:t>基金操作方面，从绝对收益率、期限利差和金融去杠杆角度看，目前短端仍是较好的选择，基金以配置短久期的信用债为主。</w:t>
      </w:r>
    </w:p>
    <w:p w:rsidR="00952A72" w:rsidRPr="00F227CC" w:rsidRDefault="00323F25" w:rsidP="007C14DF">
      <w:pPr>
        <w:spacing w:before="29" w:line="288" w:lineRule="auto"/>
        <w:ind w:firstLineChars="200" w:firstLine="480"/>
        <w:rPr>
          <w:sz w:val="24"/>
        </w:rPr>
      </w:pPr>
      <w:r w:rsidRPr="00F227CC">
        <w:rPr>
          <w:sz w:val="24"/>
        </w:rPr>
        <w:t>展望二季度，三月季末考核过后，短期资金面有望阶段性改善，经济数据预计整体弱于一季度，关注房地产投资及销售、基础设施投资以及财政支出增速等经济数据。市场走势预计将回归基本面，但在金融去杠杆以及金融监管升级的大背景下，预计流动性的压力始终存在，因此我们对债市表现持谨慎乐观态度。组合管理方面，本基金将维持合理仓位，计划采用中短久期的票息策略，努力为投资者创造较为稳健的收益回报。</w:t>
      </w:r>
    </w:p>
    <w:p w:rsidR="00EC41BC" w:rsidRPr="00F227CC" w:rsidRDefault="00EC41BC" w:rsidP="007C14DF">
      <w:pPr>
        <w:spacing w:before="29" w:line="288" w:lineRule="auto"/>
        <w:ind w:firstLineChars="200" w:firstLine="480"/>
        <w:rPr>
          <w:sz w:val="24"/>
        </w:rPr>
      </w:pPr>
    </w:p>
    <w:p w:rsidR="00130395" w:rsidRPr="00F227CC" w:rsidRDefault="00130395" w:rsidP="007C14DF">
      <w:pPr>
        <w:spacing w:before="29" w:line="288" w:lineRule="auto"/>
        <w:rPr>
          <w:b/>
          <w:kern w:val="0"/>
          <w:sz w:val="24"/>
        </w:rPr>
      </w:pPr>
      <w:r w:rsidRPr="00F227CC">
        <w:rPr>
          <w:b/>
          <w:kern w:val="0"/>
          <w:sz w:val="24"/>
        </w:rPr>
        <w:t>4.5</w:t>
      </w:r>
      <w:r w:rsidR="00713C57" w:rsidRPr="00F227CC">
        <w:rPr>
          <w:b/>
          <w:kern w:val="0"/>
          <w:sz w:val="24"/>
        </w:rPr>
        <w:t xml:space="preserve"> </w:t>
      </w:r>
      <w:r w:rsidRPr="00F227CC">
        <w:rPr>
          <w:b/>
          <w:kern w:val="0"/>
          <w:sz w:val="24"/>
        </w:rPr>
        <w:t>报告期内基金的业绩表现</w:t>
      </w:r>
    </w:p>
    <w:p w:rsidR="00952A72" w:rsidRPr="00F227CC" w:rsidRDefault="00323F25" w:rsidP="007C14DF">
      <w:pPr>
        <w:spacing w:before="29" w:line="288" w:lineRule="auto"/>
        <w:ind w:firstLineChars="200" w:firstLine="480"/>
        <w:rPr>
          <w:sz w:val="24"/>
        </w:rPr>
      </w:pPr>
      <w:r w:rsidRPr="00F227CC">
        <w:rPr>
          <w:sz w:val="24"/>
        </w:rPr>
        <w:t>截至</w:t>
      </w:r>
      <w:r w:rsidRPr="00F227CC">
        <w:rPr>
          <w:sz w:val="24"/>
        </w:rPr>
        <w:t>2017</w:t>
      </w:r>
      <w:r w:rsidRPr="00F227CC">
        <w:rPr>
          <w:sz w:val="24"/>
        </w:rPr>
        <w:t>年</w:t>
      </w:r>
      <w:r w:rsidRPr="00F227CC">
        <w:rPr>
          <w:sz w:val="24"/>
        </w:rPr>
        <w:t>3</w:t>
      </w:r>
      <w:r w:rsidRPr="00F227CC">
        <w:rPr>
          <w:sz w:val="24"/>
        </w:rPr>
        <w:t>月</w:t>
      </w:r>
      <w:r w:rsidRPr="00F227CC">
        <w:rPr>
          <w:sz w:val="24"/>
        </w:rPr>
        <w:t>31</w:t>
      </w:r>
      <w:r w:rsidRPr="00F227CC">
        <w:rPr>
          <w:sz w:val="24"/>
        </w:rPr>
        <w:t>日，交银裕隆纯债</w:t>
      </w:r>
      <w:r w:rsidRPr="00F227CC">
        <w:rPr>
          <w:sz w:val="24"/>
        </w:rPr>
        <w:t>A</w:t>
      </w:r>
      <w:r w:rsidRPr="00F227CC">
        <w:rPr>
          <w:sz w:val="24"/>
        </w:rPr>
        <w:t>份额净值为</w:t>
      </w:r>
      <w:r w:rsidRPr="00F227CC">
        <w:rPr>
          <w:sz w:val="24"/>
        </w:rPr>
        <w:t>1.0134</w:t>
      </w:r>
      <w:r w:rsidRPr="00F227CC">
        <w:rPr>
          <w:sz w:val="24"/>
        </w:rPr>
        <w:t>元，本报告期份额净值增长率为</w:t>
      </w:r>
      <w:r w:rsidRPr="00F227CC">
        <w:rPr>
          <w:sz w:val="24"/>
        </w:rPr>
        <w:t>1.06%</w:t>
      </w:r>
      <w:r w:rsidRPr="00F227CC">
        <w:rPr>
          <w:sz w:val="24"/>
        </w:rPr>
        <w:t>，同期业绩比较基准增长率为</w:t>
      </w:r>
      <w:r w:rsidRPr="00F227CC">
        <w:rPr>
          <w:sz w:val="24"/>
        </w:rPr>
        <w:t>-1.24%</w:t>
      </w:r>
      <w:r w:rsidRPr="00F227CC">
        <w:rPr>
          <w:sz w:val="24"/>
        </w:rPr>
        <w:t>；交银裕兴纯债</w:t>
      </w:r>
      <w:r w:rsidRPr="00F227CC">
        <w:rPr>
          <w:sz w:val="24"/>
        </w:rPr>
        <w:t>C</w:t>
      </w:r>
      <w:r w:rsidRPr="00F227CC">
        <w:rPr>
          <w:sz w:val="24"/>
        </w:rPr>
        <w:t>份额净值为</w:t>
      </w:r>
      <w:r w:rsidRPr="00F227CC">
        <w:rPr>
          <w:sz w:val="24"/>
        </w:rPr>
        <w:t>1.0103</w:t>
      </w:r>
      <w:r w:rsidRPr="00F227CC">
        <w:rPr>
          <w:sz w:val="24"/>
        </w:rPr>
        <w:t>元，本报告期份额净值增长率为</w:t>
      </w:r>
      <w:r w:rsidRPr="00F227CC">
        <w:rPr>
          <w:sz w:val="24"/>
        </w:rPr>
        <w:t>0.78%</w:t>
      </w:r>
      <w:r w:rsidRPr="00F227CC">
        <w:rPr>
          <w:sz w:val="24"/>
        </w:rPr>
        <w:t>，同期业绩比较基准增长率为</w:t>
      </w:r>
      <w:r w:rsidRPr="00F227CC">
        <w:rPr>
          <w:sz w:val="24"/>
        </w:rPr>
        <w:t>-1.24%</w:t>
      </w:r>
      <w:r w:rsidRPr="00F227CC">
        <w:rPr>
          <w:sz w:val="24"/>
        </w:rPr>
        <w:t>。</w:t>
      </w:r>
    </w:p>
    <w:p w:rsidR="00400FA6" w:rsidRPr="00F227CC" w:rsidRDefault="00400FA6" w:rsidP="007C14DF">
      <w:pPr>
        <w:spacing w:before="29" w:line="288" w:lineRule="auto"/>
        <w:ind w:firstLineChars="200" w:firstLine="480"/>
        <w:rPr>
          <w:sz w:val="24"/>
        </w:rPr>
      </w:pPr>
    </w:p>
    <w:p w:rsidR="00274444" w:rsidRPr="00F227CC" w:rsidRDefault="00274444" w:rsidP="00274444">
      <w:pPr>
        <w:autoSpaceDE w:val="0"/>
        <w:autoSpaceDN w:val="0"/>
        <w:adjustRightInd w:val="0"/>
        <w:spacing w:before="29" w:line="288" w:lineRule="auto"/>
        <w:jc w:val="left"/>
        <w:rPr>
          <w:b/>
          <w:kern w:val="0"/>
          <w:sz w:val="24"/>
        </w:rPr>
      </w:pPr>
      <w:r w:rsidRPr="00F227CC">
        <w:rPr>
          <w:b/>
          <w:kern w:val="0"/>
          <w:sz w:val="24"/>
        </w:rPr>
        <w:t>4</w:t>
      </w:r>
      <w:r w:rsidRPr="00F227CC">
        <w:rPr>
          <w:rFonts w:hint="eastAsia"/>
          <w:b/>
          <w:kern w:val="0"/>
          <w:sz w:val="24"/>
        </w:rPr>
        <w:t>.6</w:t>
      </w:r>
      <w:r w:rsidRPr="00F227CC">
        <w:rPr>
          <w:rFonts w:hint="eastAsia"/>
          <w:b/>
          <w:kern w:val="0"/>
          <w:sz w:val="24"/>
        </w:rPr>
        <w:t>报告期内基金持有人数或基金资产净值预警说明</w:t>
      </w:r>
    </w:p>
    <w:p w:rsidR="00274444" w:rsidRPr="00F227CC" w:rsidRDefault="00274444" w:rsidP="00274444">
      <w:pPr>
        <w:spacing w:before="29" w:line="288" w:lineRule="auto"/>
        <w:ind w:firstLineChars="200" w:firstLine="480"/>
        <w:rPr>
          <w:sz w:val="24"/>
        </w:rPr>
      </w:pPr>
      <w:r w:rsidRPr="00F227CC">
        <w:rPr>
          <w:sz w:val="24"/>
        </w:rPr>
        <w:t>本基金本报告期内无需预警说明。</w:t>
      </w:r>
    </w:p>
    <w:p w:rsidR="00400FA6" w:rsidRPr="00F227CC" w:rsidRDefault="00400FA6" w:rsidP="007C14DF">
      <w:pPr>
        <w:spacing w:before="29" w:line="288" w:lineRule="auto"/>
        <w:ind w:firstLineChars="200" w:firstLine="480"/>
        <w:rPr>
          <w:sz w:val="24"/>
        </w:rPr>
      </w:pPr>
    </w:p>
    <w:p w:rsidR="009238DB" w:rsidRPr="00F227CC" w:rsidRDefault="00FF5FC7" w:rsidP="003976A3">
      <w:pPr>
        <w:pStyle w:val="1"/>
        <w:tabs>
          <w:tab w:val="center" w:pos="4410"/>
        </w:tabs>
        <w:spacing w:beforeLines="100" w:before="312" w:afterLines="100" w:after="312" w:line="288" w:lineRule="auto"/>
        <w:rPr>
          <w:kern w:val="0"/>
          <w:sz w:val="24"/>
          <w:szCs w:val="24"/>
        </w:rPr>
      </w:pPr>
      <w:r w:rsidRPr="00F227CC">
        <w:rPr>
          <w:kern w:val="0"/>
          <w:sz w:val="24"/>
          <w:szCs w:val="24"/>
        </w:rPr>
        <w:tab/>
      </w:r>
      <w:r w:rsidR="009238DB" w:rsidRPr="00F227CC">
        <w:rPr>
          <w:kern w:val="0"/>
          <w:sz w:val="24"/>
          <w:szCs w:val="24"/>
        </w:rPr>
        <w:t xml:space="preserve">§5  </w:t>
      </w:r>
      <w:r w:rsidR="009238DB" w:rsidRPr="00F227CC">
        <w:rPr>
          <w:kern w:val="0"/>
          <w:sz w:val="24"/>
          <w:szCs w:val="24"/>
        </w:rPr>
        <w:t>投资组合报告</w:t>
      </w: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5.1 </w:t>
      </w:r>
      <w:r w:rsidRPr="00F227CC">
        <w:rPr>
          <w:b/>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r w:rsidRPr="00F227CC">
              <w:rPr>
                <w:sz w:val="24"/>
              </w:rPr>
              <w:t>序号</w:t>
            </w:r>
          </w:p>
        </w:tc>
        <w:tc>
          <w:tcPr>
            <w:tcW w:w="3357" w:type="dxa"/>
            <w:vAlign w:val="center"/>
          </w:tcPr>
          <w:p w:rsidR="00323F25" w:rsidRPr="00F227CC" w:rsidRDefault="00323F25" w:rsidP="007C14DF">
            <w:pPr>
              <w:spacing w:before="29" w:line="288" w:lineRule="auto"/>
              <w:ind w:left="17"/>
              <w:jc w:val="center"/>
              <w:rPr>
                <w:sz w:val="24"/>
              </w:rPr>
            </w:pPr>
            <w:r w:rsidRPr="00F227CC">
              <w:rPr>
                <w:sz w:val="24"/>
              </w:rPr>
              <w:t>项目</w:t>
            </w:r>
          </w:p>
        </w:tc>
        <w:tc>
          <w:tcPr>
            <w:tcW w:w="2694" w:type="dxa"/>
            <w:vAlign w:val="center"/>
          </w:tcPr>
          <w:p w:rsidR="00323F25" w:rsidRPr="00F227CC" w:rsidRDefault="00323F25" w:rsidP="007C14DF">
            <w:pPr>
              <w:spacing w:before="29" w:line="288" w:lineRule="auto"/>
              <w:ind w:left="17"/>
              <w:jc w:val="center"/>
              <w:rPr>
                <w:sz w:val="24"/>
              </w:rPr>
            </w:pPr>
            <w:r w:rsidRPr="00F227CC">
              <w:rPr>
                <w:sz w:val="24"/>
              </w:rPr>
              <w:t>金额</w:t>
            </w:r>
            <w:r w:rsidR="00556718" w:rsidRPr="00F227CC">
              <w:rPr>
                <w:kern w:val="0"/>
                <w:sz w:val="24"/>
              </w:rPr>
              <w:t>（</w:t>
            </w:r>
            <w:r w:rsidRPr="00F227CC">
              <w:rPr>
                <w:sz w:val="24"/>
              </w:rPr>
              <w:t>元</w:t>
            </w:r>
            <w:r w:rsidR="00556718" w:rsidRPr="00F227CC">
              <w:rPr>
                <w:kern w:val="0"/>
                <w:sz w:val="24"/>
              </w:rPr>
              <w:t>）</w:t>
            </w:r>
          </w:p>
        </w:tc>
        <w:tc>
          <w:tcPr>
            <w:tcW w:w="1757" w:type="dxa"/>
            <w:vAlign w:val="center"/>
          </w:tcPr>
          <w:p w:rsidR="00323F25" w:rsidRPr="00F227CC" w:rsidRDefault="00323F25" w:rsidP="007C14DF">
            <w:pPr>
              <w:spacing w:before="29" w:line="288" w:lineRule="auto"/>
              <w:ind w:left="17"/>
              <w:jc w:val="center"/>
              <w:rPr>
                <w:sz w:val="24"/>
              </w:rPr>
            </w:pPr>
            <w:r w:rsidRPr="00F227CC">
              <w:rPr>
                <w:sz w:val="24"/>
              </w:rPr>
              <w:t>占基金总资产的比例</w:t>
            </w:r>
            <w:r w:rsidR="007D741B" w:rsidRPr="00F227CC">
              <w:rPr>
                <w:kern w:val="0"/>
                <w:sz w:val="24"/>
              </w:rPr>
              <w:t>（</w:t>
            </w:r>
            <w:r w:rsidR="007D741B" w:rsidRPr="00F227CC">
              <w:rPr>
                <w:kern w:val="0"/>
                <w:sz w:val="24"/>
              </w:rPr>
              <w:t>%</w:t>
            </w:r>
            <w:r w:rsidR="007D741B" w:rsidRPr="00F227CC">
              <w:rPr>
                <w:kern w:val="0"/>
                <w:sz w:val="24"/>
              </w:rPr>
              <w:t>）</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r w:rsidRPr="00F227CC">
              <w:rPr>
                <w:sz w:val="24"/>
              </w:rPr>
              <w:t>1</w:t>
            </w:r>
          </w:p>
        </w:tc>
        <w:tc>
          <w:tcPr>
            <w:tcW w:w="3357" w:type="dxa"/>
            <w:vAlign w:val="center"/>
          </w:tcPr>
          <w:p w:rsidR="00323F25" w:rsidRPr="00F227CC" w:rsidRDefault="00323F25" w:rsidP="007C14DF">
            <w:pPr>
              <w:spacing w:before="29" w:line="288" w:lineRule="auto"/>
              <w:ind w:left="17"/>
              <w:jc w:val="left"/>
              <w:rPr>
                <w:sz w:val="24"/>
              </w:rPr>
            </w:pPr>
            <w:r w:rsidRPr="00F227CC">
              <w:rPr>
                <w:sz w:val="24"/>
              </w:rPr>
              <w:t>权益投资</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p>
        </w:tc>
        <w:tc>
          <w:tcPr>
            <w:tcW w:w="3357" w:type="dxa"/>
            <w:vAlign w:val="center"/>
          </w:tcPr>
          <w:p w:rsidR="00323F25" w:rsidRPr="00F227CC" w:rsidRDefault="00323F25" w:rsidP="007C14DF">
            <w:pPr>
              <w:spacing w:before="29" w:line="288" w:lineRule="auto"/>
              <w:ind w:left="17"/>
              <w:jc w:val="left"/>
              <w:rPr>
                <w:sz w:val="24"/>
              </w:rPr>
            </w:pPr>
            <w:r w:rsidRPr="00F227CC">
              <w:rPr>
                <w:sz w:val="24"/>
              </w:rPr>
              <w:t>其中：股票</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r w:rsidRPr="00F227CC">
              <w:rPr>
                <w:sz w:val="24"/>
              </w:rPr>
              <w:t>2</w:t>
            </w:r>
          </w:p>
        </w:tc>
        <w:tc>
          <w:tcPr>
            <w:tcW w:w="3357" w:type="dxa"/>
            <w:vAlign w:val="center"/>
          </w:tcPr>
          <w:p w:rsidR="00323F25" w:rsidRPr="00F227CC" w:rsidRDefault="00323F25" w:rsidP="007C14DF">
            <w:pPr>
              <w:spacing w:before="29" w:line="288" w:lineRule="auto"/>
              <w:ind w:left="17"/>
              <w:jc w:val="left"/>
              <w:rPr>
                <w:sz w:val="24"/>
              </w:rPr>
            </w:pPr>
            <w:r w:rsidRPr="00F227CC">
              <w:rPr>
                <w:sz w:val="24"/>
              </w:rPr>
              <w:t>固定收益投资</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607,389,000.00</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98.35</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p>
        </w:tc>
        <w:tc>
          <w:tcPr>
            <w:tcW w:w="3357" w:type="dxa"/>
            <w:vAlign w:val="center"/>
          </w:tcPr>
          <w:p w:rsidR="00323F25" w:rsidRPr="00F227CC" w:rsidRDefault="00323F25" w:rsidP="007C14DF">
            <w:pPr>
              <w:spacing w:before="29" w:line="288" w:lineRule="auto"/>
              <w:ind w:left="17"/>
              <w:jc w:val="left"/>
              <w:rPr>
                <w:sz w:val="24"/>
              </w:rPr>
            </w:pPr>
            <w:r w:rsidRPr="00F227CC">
              <w:rPr>
                <w:sz w:val="24"/>
              </w:rPr>
              <w:t>其中：债券</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607,389,000.00</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98.35</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p>
        </w:tc>
        <w:tc>
          <w:tcPr>
            <w:tcW w:w="3357" w:type="dxa"/>
            <w:vAlign w:val="center"/>
          </w:tcPr>
          <w:p w:rsidR="00323F25" w:rsidRPr="00F227CC" w:rsidRDefault="00F01861" w:rsidP="007C14DF">
            <w:pPr>
              <w:autoSpaceDE w:val="0"/>
              <w:autoSpaceDN w:val="0"/>
              <w:adjustRightInd w:val="0"/>
              <w:spacing w:before="29" w:line="288" w:lineRule="auto"/>
              <w:ind w:leftChars="8" w:left="17" w:firstLineChars="250" w:firstLine="600"/>
              <w:jc w:val="left"/>
              <w:rPr>
                <w:sz w:val="24"/>
              </w:rPr>
            </w:pPr>
            <w:r w:rsidRPr="00F227CC">
              <w:rPr>
                <w:rFonts w:hint="eastAsia"/>
                <w:sz w:val="24"/>
              </w:rPr>
              <w:t xml:space="preserve"> </w:t>
            </w:r>
            <w:r w:rsidR="00323F25" w:rsidRPr="00F227CC">
              <w:rPr>
                <w:sz w:val="24"/>
              </w:rPr>
              <w:t>资产支持证券</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4170FA" w:rsidRPr="00F227CC" w:rsidRDefault="004170FA" w:rsidP="007C14DF">
            <w:pPr>
              <w:spacing w:before="29" w:line="288" w:lineRule="auto"/>
              <w:ind w:left="17"/>
              <w:jc w:val="center"/>
              <w:rPr>
                <w:sz w:val="24"/>
              </w:rPr>
            </w:pPr>
            <w:r w:rsidRPr="00F227CC">
              <w:rPr>
                <w:sz w:val="24"/>
              </w:rPr>
              <w:t>3</w:t>
            </w:r>
          </w:p>
        </w:tc>
        <w:tc>
          <w:tcPr>
            <w:tcW w:w="3357" w:type="dxa"/>
            <w:vAlign w:val="center"/>
          </w:tcPr>
          <w:p w:rsidR="004170FA" w:rsidRPr="00F227CC" w:rsidRDefault="004170FA" w:rsidP="007C14DF">
            <w:pPr>
              <w:spacing w:before="29" w:line="288" w:lineRule="auto"/>
              <w:ind w:left="17"/>
              <w:jc w:val="left"/>
              <w:rPr>
                <w:sz w:val="24"/>
              </w:rPr>
            </w:pPr>
            <w:r w:rsidRPr="00F227CC">
              <w:rPr>
                <w:rFonts w:hAnsi="宋体"/>
                <w:sz w:val="24"/>
              </w:rPr>
              <w:t>贵金属投资</w:t>
            </w:r>
          </w:p>
        </w:tc>
        <w:tc>
          <w:tcPr>
            <w:tcW w:w="2694" w:type="dxa"/>
            <w:vAlign w:val="center"/>
          </w:tcPr>
          <w:p w:rsidR="004170FA" w:rsidRPr="00F227CC" w:rsidRDefault="004170FA" w:rsidP="007C14DF">
            <w:pPr>
              <w:spacing w:before="29" w:line="288" w:lineRule="auto"/>
              <w:ind w:left="17"/>
              <w:jc w:val="right"/>
              <w:rPr>
                <w:sz w:val="24"/>
              </w:rPr>
            </w:pPr>
            <w:r w:rsidRPr="00F227CC">
              <w:rPr>
                <w:rFonts w:eastAsiaTheme="minorEastAsia"/>
                <w:sz w:val="24"/>
              </w:rPr>
              <w:t>-</w:t>
            </w:r>
          </w:p>
        </w:tc>
        <w:tc>
          <w:tcPr>
            <w:tcW w:w="1757" w:type="dxa"/>
            <w:vAlign w:val="center"/>
          </w:tcPr>
          <w:p w:rsidR="004170FA" w:rsidRPr="00F227CC" w:rsidRDefault="004170FA" w:rsidP="007C14DF">
            <w:pPr>
              <w:spacing w:before="29" w:line="288" w:lineRule="auto"/>
              <w:ind w:left="17"/>
              <w:jc w:val="right"/>
              <w:rPr>
                <w:sz w:val="24"/>
              </w:rPr>
            </w:pPr>
            <w:r w:rsidRPr="00F227CC">
              <w:rPr>
                <w:rFonts w:eastAsiaTheme="minorEastAsia"/>
                <w:sz w:val="24"/>
              </w:rPr>
              <w:t>-</w:t>
            </w:r>
          </w:p>
        </w:tc>
      </w:tr>
      <w:tr w:rsidR="00F227CC" w:rsidRPr="00F227CC" w:rsidTr="005A677E">
        <w:trPr>
          <w:jc w:val="center"/>
        </w:trPr>
        <w:tc>
          <w:tcPr>
            <w:tcW w:w="720" w:type="dxa"/>
            <w:vAlign w:val="center"/>
          </w:tcPr>
          <w:p w:rsidR="00323F25" w:rsidRPr="00F227CC" w:rsidRDefault="004170FA" w:rsidP="007C14DF">
            <w:pPr>
              <w:spacing w:before="29" w:line="288" w:lineRule="auto"/>
              <w:ind w:left="17"/>
              <w:jc w:val="center"/>
              <w:rPr>
                <w:sz w:val="24"/>
              </w:rPr>
            </w:pPr>
            <w:r w:rsidRPr="00F227CC">
              <w:rPr>
                <w:sz w:val="24"/>
              </w:rPr>
              <w:t>4</w:t>
            </w:r>
          </w:p>
        </w:tc>
        <w:tc>
          <w:tcPr>
            <w:tcW w:w="3357" w:type="dxa"/>
            <w:vAlign w:val="center"/>
          </w:tcPr>
          <w:p w:rsidR="00323F25" w:rsidRPr="00F227CC" w:rsidRDefault="00323F25" w:rsidP="007C14DF">
            <w:pPr>
              <w:spacing w:before="29" w:line="288" w:lineRule="auto"/>
              <w:ind w:left="17"/>
              <w:jc w:val="left"/>
              <w:rPr>
                <w:sz w:val="24"/>
              </w:rPr>
            </w:pPr>
            <w:r w:rsidRPr="00F227CC">
              <w:rPr>
                <w:sz w:val="24"/>
              </w:rPr>
              <w:t>金融衍生品投资</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323F25" w:rsidRPr="00F227CC" w:rsidRDefault="004170FA" w:rsidP="007C14DF">
            <w:pPr>
              <w:spacing w:before="29" w:line="288" w:lineRule="auto"/>
              <w:ind w:left="17"/>
              <w:jc w:val="center"/>
              <w:rPr>
                <w:sz w:val="24"/>
              </w:rPr>
            </w:pPr>
            <w:r w:rsidRPr="00F227CC">
              <w:rPr>
                <w:sz w:val="24"/>
              </w:rPr>
              <w:t>5</w:t>
            </w:r>
          </w:p>
        </w:tc>
        <w:tc>
          <w:tcPr>
            <w:tcW w:w="3357" w:type="dxa"/>
            <w:vAlign w:val="center"/>
          </w:tcPr>
          <w:p w:rsidR="00323F25" w:rsidRPr="00F227CC" w:rsidRDefault="00323F25" w:rsidP="007C14DF">
            <w:pPr>
              <w:spacing w:before="29" w:line="288" w:lineRule="auto"/>
              <w:ind w:left="17"/>
              <w:jc w:val="left"/>
              <w:rPr>
                <w:sz w:val="24"/>
              </w:rPr>
            </w:pPr>
            <w:r w:rsidRPr="00F227CC">
              <w:rPr>
                <w:sz w:val="24"/>
              </w:rPr>
              <w:t>买入返售金融资产</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p>
        </w:tc>
        <w:tc>
          <w:tcPr>
            <w:tcW w:w="3357" w:type="dxa"/>
            <w:vAlign w:val="center"/>
          </w:tcPr>
          <w:p w:rsidR="00323F25" w:rsidRPr="00F227CC" w:rsidRDefault="00323F25" w:rsidP="007C14DF">
            <w:pPr>
              <w:spacing w:before="29" w:line="288" w:lineRule="auto"/>
              <w:ind w:left="17"/>
              <w:jc w:val="left"/>
              <w:rPr>
                <w:sz w:val="24"/>
              </w:rPr>
            </w:pPr>
            <w:r w:rsidRPr="00F227CC">
              <w:rPr>
                <w:sz w:val="24"/>
              </w:rPr>
              <w:t>其中：买断式回购的买入返售金融资产</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w:t>
            </w:r>
          </w:p>
        </w:tc>
      </w:tr>
      <w:tr w:rsidR="00F227CC" w:rsidRPr="00F227CC" w:rsidTr="005A677E">
        <w:trPr>
          <w:jc w:val="center"/>
        </w:trPr>
        <w:tc>
          <w:tcPr>
            <w:tcW w:w="720" w:type="dxa"/>
            <w:vAlign w:val="center"/>
          </w:tcPr>
          <w:p w:rsidR="00323F25" w:rsidRPr="00F227CC" w:rsidRDefault="004170FA" w:rsidP="007C14DF">
            <w:pPr>
              <w:spacing w:before="29" w:line="288" w:lineRule="auto"/>
              <w:ind w:left="17"/>
              <w:jc w:val="center"/>
              <w:rPr>
                <w:sz w:val="24"/>
              </w:rPr>
            </w:pPr>
            <w:r w:rsidRPr="00F227CC">
              <w:rPr>
                <w:sz w:val="24"/>
              </w:rPr>
              <w:t>6</w:t>
            </w:r>
          </w:p>
        </w:tc>
        <w:tc>
          <w:tcPr>
            <w:tcW w:w="3357" w:type="dxa"/>
            <w:vAlign w:val="center"/>
          </w:tcPr>
          <w:p w:rsidR="00323F25" w:rsidRPr="00F227CC" w:rsidRDefault="00323F25" w:rsidP="007C14DF">
            <w:pPr>
              <w:spacing w:before="29" w:line="288" w:lineRule="auto"/>
              <w:ind w:left="17"/>
              <w:jc w:val="left"/>
              <w:rPr>
                <w:sz w:val="24"/>
              </w:rPr>
            </w:pPr>
            <w:r w:rsidRPr="00F227CC">
              <w:rPr>
                <w:sz w:val="24"/>
              </w:rPr>
              <w:t>银行存款和结算备付金合计</w:t>
            </w:r>
          </w:p>
        </w:tc>
        <w:tc>
          <w:tcPr>
            <w:tcW w:w="2694" w:type="dxa"/>
            <w:vAlign w:val="center"/>
          </w:tcPr>
          <w:p w:rsidR="00323F25" w:rsidRPr="00F227CC" w:rsidRDefault="00323F25" w:rsidP="007C14DF">
            <w:pPr>
              <w:spacing w:before="29" w:line="288" w:lineRule="auto"/>
              <w:ind w:left="17"/>
              <w:jc w:val="right"/>
              <w:rPr>
                <w:sz w:val="24"/>
              </w:rPr>
            </w:pPr>
            <w:r w:rsidRPr="00F227CC">
              <w:rPr>
                <w:sz w:val="24"/>
              </w:rPr>
              <w:t>3,110,730.53</w:t>
            </w:r>
          </w:p>
        </w:tc>
        <w:tc>
          <w:tcPr>
            <w:tcW w:w="1757" w:type="dxa"/>
            <w:vAlign w:val="center"/>
          </w:tcPr>
          <w:p w:rsidR="00323F25" w:rsidRPr="00F227CC" w:rsidRDefault="00323F25" w:rsidP="007C14DF">
            <w:pPr>
              <w:spacing w:before="29" w:line="288" w:lineRule="auto"/>
              <w:ind w:left="17"/>
              <w:jc w:val="right"/>
              <w:rPr>
                <w:sz w:val="24"/>
              </w:rPr>
            </w:pPr>
            <w:r w:rsidRPr="00F227CC">
              <w:rPr>
                <w:sz w:val="24"/>
              </w:rPr>
              <w:t>0.50</w:t>
            </w:r>
          </w:p>
        </w:tc>
      </w:tr>
      <w:tr w:rsidR="00F227CC"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r w:rsidRPr="00F227CC">
              <w:rPr>
                <w:sz w:val="24"/>
              </w:rPr>
              <w:t>7</w:t>
            </w:r>
          </w:p>
        </w:tc>
        <w:tc>
          <w:tcPr>
            <w:tcW w:w="3357" w:type="dxa"/>
            <w:vAlign w:val="center"/>
          </w:tcPr>
          <w:p w:rsidR="00323F25" w:rsidRPr="00F227CC" w:rsidRDefault="00DD2C55" w:rsidP="007C14DF">
            <w:pPr>
              <w:spacing w:before="29" w:line="288" w:lineRule="auto"/>
              <w:jc w:val="left"/>
              <w:rPr>
                <w:sz w:val="24"/>
              </w:rPr>
            </w:pPr>
            <w:r w:rsidRPr="00F227CC">
              <w:rPr>
                <w:sz w:val="24"/>
              </w:rPr>
              <w:t>其他</w:t>
            </w:r>
            <w:r w:rsidR="00323F25" w:rsidRPr="00F227CC">
              <w:rPr>
                <w:sz w:val="24"/>
              </w:rPr>
              <w:t>资产</w:t>
            </w:r>
          </w:p>
        </w:tc>
        <w:tc>
          <w:tcPr>
            <w:tcW w:w="2694" w:type="dxa"/>
            <w:vAlign w:val="center"/>
          </w:tcPr>
          <w:p w:rsidR="00323F25" w:rsidRPr="00F227CC" w:rsidRDefault="00323F25" w:rsidP="007C14DF">
            <w:pPr>
              <w:spacing w:before="29" w:line="288" w:lineRule="auto"/>
              <w:jc w:val="right"/>
              <w:rPr>
                <w:sz w:val="24"/>
              </w:rPr>
            </w:pPr>
            <w:r w:rsidRPr="00F227CC">
              <w:rPr>
                <w:sz w:val="24"/>
              </w:rPr>
              <w:t>7,099,904.78</w:t>
            </w:r>
          </w:p>
        </w:tc>
        <w:tc>
          <w:tcPr>
            <w:tcW w:w="1757" w:type="dxa"/>
            <w:vAlign w:val="center"/>
          </w:tcPr>
          <w:p w:rsidR="00323F25" w:rsidRPr="00F227CC" w:rsidRDefault="00323F25" w:rsidP="007C14DF">
            <w:pPr>
              <w:spacing w:before="29" w:line="288" w:lineRule="auto"/>
              <w:jc w:val="right"/>
              <w:rPr>
                <w:sz w:val="24"/>
              </w:rPr>
            </w:pPr>
            <w:r w:rsidRPr="00F227CC">
              <w:rPr>
                <w:sz w:val="24"/>
              </w:rPr>
              <w:t>1.15</w:t>
            </w:r>
          </w:p>
        </w:tc>
      </w:tr>
      <w:tr w:rsidR="00323F25" w:rsidRPr="00F227CC" w:rsidTr="005A677E">
        <w:trPr>
          <w:jc w:val="center"/>
        </w:trPr>
        <w:tc>
          <w:tcPr>
            <w:tcW w:w="720" w:type="dxa"/>
            <w:vAlign w:val="center"/>
          </w:tcPr>
          <w:p w:rsidR="00323F25" w:rsidRPr="00F227CC" w:rsidRDefault="00323F25" w:rsidP="007C14DF">
            <w:pPr>
              <w:spacing w:before="29" w:line="288" w:lineRule="auto"/>
              <w:ind w:left="17"/>
              <w:jc w:val="center"/>
              <w:rPr>
                <w:sz w:val="24"/>
              </w:rPr>
            </w:pPr>
            <w:r w:rsidRPr="00F227CC">
              <w:rPr>
                <w:sz w:val="24"/>
              </w:rPr>
              <w:t>8</w:t>
            </w:r>
          </w:p>
        </w:tc>
        <w:tc>
          <w:tcPr>
            <w:tcW w:w="3357" w:type="dxa"/>
            <w:vAlign w:val="center"/>
          </w:tcPr>
          <w:p w:rsidR="00323F25" w:rsidRPr="00F227CC" w:rsidRDefault="00323F25" w:rsidP="007C14DF">
            <w:pPr>
              <w:spacing w:before="29" w:line="288" w:lineRule="auto"/>
              <w:jc w:val="left"/>
              <w:rPr>
                <w:sz w:val="24"/>
              </w:rPr>
            </w:pPr>
            <w:r w:rsidRPr="00F227CC">
              <w:rPr>
                <w:sz w:val="24"/>
              </w:rPr>
              <w:t>合计</w:t>
            </w:r>
          </w:p>
        </w:tc>
        <w:tc>
          <w:tcPr>
            <w:tcW w:w="2694" w:type="dxa"/>
            <w:vAlign w:val="center"/>
          </w:tcPr>
          <w:p w:rsidR="00323F25" w:rsidRPr="00F227CC" w:rsidRDefault="00323F25" w:rsidP="007C14DF">
            <w:pPr>
              <w:spacing w:before="29" w:line="288" w:lineRule="auto"/>
              <w:jc w:val="right"/>
              <w:rPr>
                <w:sz w:val="24"/>
              </w:rPr>
            </w:pPr>
            <w:r w:rsidRPr="00F227CC">
              <w:rPr>
                <w:sz w:val="24"/>
              </w:rPr>
              <w:t>617,599,635.31</w:t>
            </w:r>
          </w:p>
        </w:tc>
        <w:tc>
          <w:tcPr>
            <w:tcW w:w="1757" w:type="dxa"/>
            <w:vAlign w:val="center"/>
          </w:tcPr>
          <w:p w:rsidR="00323F25" w:rsidRPr="00F227CC" w:rsidRDefault="00323F25" w:rsidP="007C14DF">
            <w:pPr>
              <w:spacing w:before="29" w:line="288" w:lineRule="auto"/>
              <w:jc w:val="right"/>
              <w:rPr>
                <w:sz w:val="24"/>
              </w:rPr>
            </w:pPr>
            <w:r w:rsidRPr="00F227CC">
              <w:rPr>
                <w:sz w:val="24"/>
              </w:rPr>
              <w:t>100.00</w:t>
            </w:r>
          </w:p>
        </w:tc>
      </w:tr>
    </w:tbl>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9238DB" w:rsidRPr="00F227CC" w:rsidRDefault="009238DB" w:rsidP="007C14DF">
      <w:pPr>
        <w:autoSpaceDE w:val="0"/>
        <w:autoSpaceDN w:val="0"/>
        <w:adjustRightInd w:val="0"/>
        <w:spacing w:before="29" w:line="288" w:lineRule="auto"/>
        <w:jc w:val="left"/>
        <w:rPr>
          <w:rFonts w:eastAsiaTheme="minorEastAsia"/>
          <w:b/>
          <w:kern w:val="0"/>
          <w:sz w:val="24"/>
        </w:rPr>
      </w:pPr>
      <w:r w:rsidRPr="00F227CC">
        <w:rPr>
          <w:rFonts w:eastAsiaTheme="minorEastAsia"/>
          <w:b/>
          <w:kern w:val="0"/>
          <w:sz w:val="24"/>
        </w:rPr>
        <w:t xml:space="preserve">5.2 </w:t>
      </w:r>
      <w:r w:rsidRPr="00F227CC">
        <w:rPr>
          <w:rFonts w:eastAsiaTheme="minorEastAsia"/>
          <w:b/>
          <w:kern w:val="0"/>
          <w:sz w:val="24"/>
        </w:rPr>
        <w:t>报告期末按行业分类的股票投资组合</w:t>
      </w:r>
    </w:p>
    <w:p w:rsidR="001A5D39" w:rsidRPr="00F227CC" w:rsidRDefault="001A5D39" w:rsidP="001A5D39">
      <w:pPr>
        <w:rPr>
          <w:b/>
          <w:sz w:val="24"/>
        </w:rPr>
      </w:pPr>
      <w:r w:rsidRPr="00F227CC">
        <w:rPr>
          <w:rFonts w:eastAsiaTheme="minorEastAsia" w:hint="eastAsia"/>
          <w:b/>
          <w:kern w:val="0"/>
          <w:sz w:val="24"/>
        </w:rPr>
        <w:t>5.2.1</w:t>
      </w:r>
      <w:r w:rsidRPr="00F227CC">
        <w:rPr>
          <w:rFonts w:eastAsiaTheme="minorEastAsia" w:hint="eastAsia"/>
          <w:b/>
          <w:kern w:val="0"/>
          <w:sz w:val="24"/>
        </w:rPr>
        <w:t>报告期末按行业分类的境内股票投资组合</w:t>
      </w:r>
    </w:p>
    <w:p w:rsidR="009238DB" w:rsidRPr="00F227CC" w:rsidRDefault="000871DB" w:rsidP="007C14DF">
      <w:pPr>
        <w:autoSpaceDE w:val="0"/>
        <w:autoSpaceDN w:val="0"/>
        <w:adjustRightInd w:val="0"/>
        <w:spacing w:before="29" w:line="288" w:lineRule="auto"/>
        <w:jc w:val="left"/>
        <w:rPr>
          <w:sz w:val="24"/>
        </w:rPr>
      </w:pPr>
      <w:r w:rsidRPr="00F227CC">
        <w:rPr>
          <w:sz w:val="24"/>
        </w:rPr>
        <w:t>本基金本报告期末未持有股票。</w:t>
      </w:r>
    </w:p>
    <w:p w:rsidR="001A5D39" w:rsidRPr="00F227CC" w:rsidRDefault="001A5D39" w:rsidP="001A5D39">
      <w:pPr>
        <w:jc w:val="left"/>
        <w:rPr>
          <w:rFonts w:asciiTheme="minorEastAsia" w:eastAsiaTheme="minorEastAsia" w:hAnsiTheme="minorEastAsia"/>
          <w:b/>
          <w:bCs/>
          <w:kern w:val="0"/>
          <w:sz w:val="24"/>
        </w:rPr>
      </w:pPr>
      <w:r w:rsidRPr="00F227CC">
        <w:rPr>
          <w:rFonts w:asciiTheme="minorEastAsia" w:eastAsiaTheme="minorEastAsia" w:hAnsiTheme="minorEastAsia" w:hint="eastAsia"/>
          <w:b/>
          <w:bCs/>
          <w:kern w:val="0"/>
          <w:sz w:val="24"/>
        </w:rPr>
        <w:t>5.2.2报告期末按行业分类的沪港通投资股票投资组合</w:t>
      </w:r>
    </w:p>
    <w:p w:rsidR="001A5D39" w:rsidRPr="00F227CC" w:rsidRDefault="001A5D39" w:rsidP="001A5D39">
      <w:pPr>
        <w:spacing w:before="29" w:line="360" w:lineRule="auto"/>
        <w:ind w:left="17"/>
        <w:rPr>
          <w:sz w:val="24"/>
        </w:rPr>
      </w:pPr>
      <w:r w:rsidRPr="00F227CC">
        <w:rPr>
          <w:sz w:val="24"/>
        </w:rPr>
        <w:t>本基金本报告期末未持有通过沪港通投资的股票。</w:t>
      </w:r>
    </w:p>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5.3 </w:t>
      </w:r>
      <w:r w:rsidRPr="00F227CC">
        <w:rPr>
          <w:b/>
          <w:kern w:val="0"/>
          <w:sz w:val="24"/>
        </w:rPr>
        <w:t>报告期末按公允价值占基金资产净值比例大小排序的前十名股票投资明细</w:t>
      </w:r>
    </w:p>
    <w:p w:rsidR="009238DB" w:rsidRPr="00F227CC" w:rsidRDefault="000871DB" w:rsidP="007C14DF">
      <w:pPr>
        <w:autoSpaceDE w:val="0"/>
        <w:autoSpaceDN w:val="0"/>
        <w:adjustRightInd w:val="0"/>
        <w:spacing w:before="29" w:line="288" w:lineRule="auto"/>
        <w:jc w:val="left"/>
        <w:rPr>
          <w:sz w:val="24"/>
        </w:rPr>
      </w:pPr>
      <w:r w:rsidRPr="00F227CC">
        <w:rPr>
          <w:sz w:val="24"/>
        </w:rPr>
        <w:t>本基金本报告期末未持有股票。</w:t>
      </w:r>
    </w:p>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5.4 </w:t>
      </w:r>
      <w:r w:rsidRPr="00F227CC">
        <w:rPr>
          <w:b/>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序号</w:t>
            </w:r>
          </w:p>
        </w:tc>
        <w:tc>
          <w:tcPr>
            <w:tcW w:w="3260" w:type="dxa"/>
            <w:vAlign w:val="center"/>
          </w:tcPr>
          <w:p w:rsidR="00296E4A" w:rsidRPr="00F227CC" w:rsidRDefault="00296E4A" w:rsidP="007C14DF">
            <w:pPr>
              <w:spacing w:before="29" w:line="288" w:lineRule="auto"/>
              <w:ind w:left="17"/>
              <w:jc w:val="center"/>
              <w:rPr>
                <w:sz w:val="24"/>
              </w:rPr>
            </w:pPr>
            <w:r w:rsidRPr="00F227CC">
              <w:rPr>
                <w:sz w:val="24"/>
              </w:rPr>
              <w:t>债券品种</w:t>
            </w:r>
          </w:p>
        </w:tc>
        <w:tc>
          <w:tcPr>
            <w:tcW w:w="2835" w:type="dxa"/>
            <w:vAlign w:val="center"/>
          </w:tcPr>
          <w:p w:rsidR="00296E4A" w:rsidRPr="00F227CC" w:rsidRDefault="00296E4A" w:rsidP="007C14DF">
            <w:pPr>
              <w:spacing w:before="29" w:line="288" w:lineRule="auto"/>
              <w:ind w:left="17"/>
              <w:jc w:val="center"/>
              <w:rPr>
                <w:sz w:val="24"/>
              </w:rPr>
            </w:pPr>
            <w:r w:rsidRPr="00F227CC">
              <w:rPr>
                <w:sz w:val="24"/>
              </w:rPr>
              <w:t>公允价值</w:t>
            </w:r>
            <w:r w:rsidR="00B44260" w:rsidRPr="00F227CC">
              <w:rPr>
                <w:sz w:val="24"/>
              </w:rPr>
              <w:t>（元）</w:t>
            </w:r>
          </w:p>
        </w:tc>
        <w:tc>
          <w:tcPr>
            <w:tcW w:w="1616" w:type="dxa"/>
            <w:vAlign w:val="center"/>
          </w:tcPr>
          <w:p w:rsidR="00296E4A" w:rsidRPr="00F227CC" w:rsidRDefault="00296E4A" w:rsidP="007C14DF">
            <w:pPr>
              <w:spacing w:before="29" w:line="288" w:lineRule="auto"/>
              <w:ind w:left="17"/>
              <w:jc w:val="center"/>
              <w:rPr>
                <w:sz w:val="24"/>
              </w:rPr>
            </w:pPr>
            <w:r w:rsidRPr="00F227CC">
              <w:rPr>
                <w:sz w:val="24"/>
              </w:rPr>
              <w:t>占基金资产净值比例</w:t>
            </w:r>
            <w:r w:rsidR="00B44260" w:rsidRPr="00F227CC">
              <w:rPr>
                <w:sz w:val="24"/>
              </w:rPr>
              <w:t>（</w:t>
            </w:r>
            <w:r w:rsidRPr="00F227CC">
              <w:rPr>
                <w:sz w:val="24"/>
              </w:rPr>
              <w:t>％</w:t>
            </w:r>
            <w:r w:rsidR="00B44260" w:rsidRPr="00F227CC">
              <w:rPr>
                <w:sz w:val="24"/>
              </w:rPr>
              <w:t>）</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1</w:t>
            </w:r>
          </w:p>
        </w:tc>
        <w:tc>
          <w:tcPr>
            <w:tcW w:w="3260" w:type="dxa"/>
            <w:vAlign w:val="center"/>
          </w:tcPr>
          <w:p w:rsidR="00296E4A" w:rsidRPr="00F227CC" w:rsidRDefault="00296E4A" w:rsidP="007C14DF">
            <w:pPr>
              <w:spacing w:before="29" w:line="288" w:lineRule="auto"/>
              <w:ind w:left="17"/>
              <w:jc w:val="left"/>
              <w:rPr>
                <w:sz w:val="24"/>
              </w:rPr>
            </w:pPr>
            <w:r w:rsidRPr="00F227CC">
              <w:rPr>
                <w:sz w:val="24"/>
              </w:rPr>
              <w:t>国家债券</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2</w:t>
            </w:r>
          </w:p>
        </w:tc>
        <w:tc>
          <w:tcPr>
            <w:tcW w:w="3260" w:type="dxa"/>
            <w:vAlign w:val="center"/>
          </w:tcPr>
          <w:p w:rsidR="00296E4A" w:rsidRPr="00F227CC" w:rsidRDefault="00296E4A" w:rsidP="007C14DF">
            <w:pPr>
              <w:spacing w:before="29" w:line="288" w:lineRule="auto"/>
              <w:ind w:left="17"/>
              <w:jc w:val="left"/>
              <w:rPr>
                <w:sz w:val="24"/>
              </w:rPr>
            </w:pPr>
            <w:r w:rsidRPr="00F227CC">
              <w:rPr>
                <w:sz w:val="24"/>
              </w:rPr>
              <w:t>央行票据</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3</w:t>
            </w:r>
          </w:p>
        </w:tc>
        <w:tc>
          <w:tcPr>
            <w:tcW w:w="3260" w:type="dxa"/>
            <w:vAlign w:val="center"/>
          </w:tcPr>
          <w:p w:rsidR="00296E4A" w:rsidRPr="00F227CC" w:rsidRDefault="00296E4A" w:rsidP="007C14DF">
            <w:pPr>
              <w:spacing w:before="29" w:line="288" w:lineRule="auto"/>
              <w:ind w:left="17"/>
              <w:jc w:val="left"/>
              <w:rPr>
                <w:sz w:val="24"/>
              </w:rPr>
            </w:pPr>
            <w:r w:rsidRPr="00F227CC">
              <w:rPr>
                <w:sz w:val="24"/>
              </w:rPr>
              <w:t>金融债券</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29,910,000.00</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5.63</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p>
        </w:tc>
        <w:tc>
          <w:tcPr>
            <w:tcW w:w="3260" w:type="dxa"/>
            <w:vAlign w:val="center"/>
          </w:tcPr>
          <w:p w:rsidR="00296E4A" w:rsidRPr="00F227CC" w:rsidRDefault="00296E4A" w:rsidP="007C14DF">
            <w:pPr>
              <w:spacing w:before="29" w:line="288" w:lineRule="auto"/>
              <w:ind w:left="17"/>
              <w:jc w:val="left"/>
              <w:rPr>
                <w:sz w:val="24"/>
              </w:rPr>
            </w:pPr>
            <w:r w:rsidRPr="00F227CC">
              <w:rPr>
                <w:sz w:val="24"/>
              </w:rPr>
              <w:t>其中：政策性金融债</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29,910,000.00</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5.63</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4</w:t>
            </w:r>
          </w:p>
        </w:tc>
        <w:tc>
          <w:tcPr>
            <w:tcW w:w="3260" w:type="dxa"/>
            <w:vAlign w:val="center"/>
          </w:tcPr>
          <w:p w:rsidR="00296E4A" w:rsidRPr="00F227CC" w:rsidRDefault="00296E4A" w:rsidP="007C14DF">
            <w:pPr>
              <w:spacing w:before="29" w:line="288" w:lineRule="auto"/>
              <w:ind w:left="17"/>
              <w:jc w:val="left"/>
              <w:rPr>
                <w:sz w:val="24"/>
              </w:rPr>
            </w:pPr>
            <w:r w:rsidRPr="00F227CC">
              <w:rPr>
                <w:sz w:val="24"/>
              </w:rPr>
              <w:t>企业债券</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w:t>
            </w:r>
          </w:p>
        </w:tc>
      </w:tr>
      <w:tr w:rsidR="00F227CC" w:rsidRPr="00F227CC" w:rsidTr="000F7468">
        <w:trPr>
          <w:jc w:val="center"/>
        </w:trPr>
        <w:tc>
          <w:tcPr>
            <w:tcW w:w="817" w:type="dxa"/>
            <w:vAlign w:val="center"/>
          </w:tcPr>
          <w:p w:rsidR="00296E4A" w:rsidRPr="00F227CC" w:rsidRDefault="00296E4A" w:rsidP="007C14DF">
            <w:pPr>
              <w:spacing w:before="29" w:line="288" w:lineRule="auto"/>
              <w:ind w:left="17"/>
              <w:jc w:val="center"/>
              <w:rPr>
                <w:sz w:val="24"/>
              </w:rPr>
            </w:pPr>
            <w:r w:rsidRPr="00F227CC">
              <w:rPr>
                <w:sz w:val="24"/>
              </w:rPr>
              <w:t>5</w:t>
            </w:r>
          </w:p>
        </w:tc>
        <w:tc>
          <w:tcPr>
            <w:tcW w:w="3260" w:type="dxa"/>
            <w:vAlign w:val="center"/>
          </w:tcPr>
          <w:p w:rsidR="00296E4A" w:rsidRPr="00F227CC" w:rsidRDefault="00296E4A" w:rsidP="007C14DF">
            <w:pPr>
              <w:spacing w:before="29" w:line="288" w:lineRule="auto"/>
              <w:ind w:left="17"/>
              <w:jc w:val="left"/>
              <w:rPr>
                <w:sz w:val="24"/>
              </w:rPr>
            </w:pPr>
            <w:r w:rsidRPr="00F227CC">
              <w:rPr>
                <w:sz w:val="24"/>
              </w:rPr>
              <w:t>企业短期融资</w:t>
            </w:r>
            <w:r w:rsidR="00FA786F" w:rsidRPr="00F227CC">
              <w:rPr>
                <w:sz w:val="24"/>
              </w:rPr>
              <w:t>券</w:t>
            </w:r>
          </w:p>
        </w:tc>
        <w:tc>
          <w:tcPr>
            <w:tcW w:w="2835" w:type="dxa"/>
            <w:vAlign w:val="center"/>
          </w:tcPr>
          <w:p w:rsidR="00296E4A" w:rsidRPr="00F227CC" w:rsidRDefault="00296E4A" w:rsidP="007C14DF">
            <w:pPr>
              <w:spacing w:before="29" w:line="288" w:lineRule="auto"/>
              <w:ind w:left="17"/>
              <w:jc w:val="right"/>
              <w:rPr>
                <w:sz w:val="24"/>
              </w:rPr>
            </w:pPr>
            <w:r w:rsidRPr="00F227CC">
              <w:rPr>
                <w:sz w:val="24"/>
              </w:rPr>
              <w:t>59,886,000.00</w:t>
            </w:r>
          </w:p>
        </w:tc>
        <w:tc>
          <w:tcPr>
            <w:tcW w:w="1616" w:type="dxa"/>
            <w:vAlign w:val="center"/>
          </w:tcPr>
          <w:p w:rsidR="00296E4A" w:rsidRPr="00F227CC" w:rsidRDefault="00296E4A" w:rsidP="007C14DF">
            <w:pPr>
              <w:spacing w:before="29" w:line="288" w:lineRule="auto"/>
              <w:ind w:left="17"/>
              <w:jc w:val="right"/>
              <w:rPr>
                <w:sz w:val="24"/>
              </w:rPr>
            </w:pPr>
            <w:r w:rsidRPr="00F227CC">
              <w:rPr>
                <w:sz w:val="24"/>
              </w:rPr>
              <w:t>11.27</w:t>
            </w:r>
          </w:p>
        </w:tc>
      </w:tr>
      <w:tr w:rsidR="00F227CC" w:rsidRPr="00F227CC" w:rsidTr="000F7468">
        <w:trPr>
          <w:jc w:val="center"/>
        </w:trPr>
        <w:tc>
          <w:tcPr>
            <w:tcW w:w="817" w:type="dxa"/>
            <w:vAlign w:val="center"/>
          </w:tcPr>
          <w:p w:rsidR="00686943" w:rsidRPr="00F227CC" w:rsidRDefault="00686943" w:rsidP="007C14DF">
            <w:pPr>
              <w:spacing w:before="29" w:line="288" w:lineRule="auto"/>
              <w:ind w:left="17"/>
              <w:jc w:val="center"/>
              <w:rPr>
                <w:sz w:val="24"/>
              </w:rPr>
            </w:pPr>
            <w:r w:rsidRPr="00F227CC">
              <w:rPr>
                <w:sz w:val="24"/>
              </w:rPr>
              <w:t>6</w:t>
            </w:r>
          </w:p>
        </w:tc>
        <w:tc>
          <w:tcPr>
            <w:tcW w:w="3260" w:type="dxa"/>
            <w:vAlign w:val="center"/>
          </w:tcPr>
          <w:p w:rsidR="00686943" w:rsidRPr="00F227CC" w:rsidRDefault="00686943" w:rsidP="007C14DF">
            <w:pPr>
              <w:spacing w:before="29" w:line="288" w:lineRule="auto"/>
              <w:ind w:left="17"/>
              <w:jc w:val="left"/>
              <w:rPr>
                <w:sz w:val="24"/>
              </w:rPr>
            </w:pPr>
            <w:r w:rsidRPr="00F227CC">
              <w:rPr>
                <w:sz w:val="24"/>
              </w:rPr>
              <w:t>中期票据</w:t>
            </w:r>
          </w:p>
        </w:tc>
        <w:tc>
          <w:tcPr>
            <w:tcW w:w="2835" w:type="dxa"/>
            <w:vAlign w:val="center"/>
          </w:tcPr>
          <w:p w:rsidR="00686943" w:rsidRPr="00F227CC" w:rsidRDefault="00686943" w:rsidP="007C14DF">
            <w:pPr>
              <w:spacing w:before="29" w:line="288" w:lineRule="auto"/>
              <w:ind w:left="17"/>
              <w:jc w:val="right"/>
              <w:rPr>
                <w:sz w:val="24"/>
              </w:rPr>
            </w:pPr>
            <w:r w:rsidRPr="00F227CC">
              <w:rPr>
                <w:sz w:val="24"/>
              </w:rPr>
              <w:t>421,171,000.00</w:t>
            </w:r>
          </w:p>
        </w:tc>
        <w:tc>
          <w:tcPr>
            <w:tcW w:w="1616" w:type="dxa"/>
            <w:vAlign w:val="center"/>
          </w:tcPr>
          <w:p w:rsidR="00686943" w:rsidRPr="00F227CC" w:rsidRDefault="00686943" w:rsidP="007C14DF">
            <w:pPr>
              <w:spacing w:before="29" w:line="288" w:lineRule="auto"/>
              <w:ind w:left="17"/>
              <w:jc w:val="right"/>
              <w:rPr>
                <w:sz w:val="24"/>
              </w:rPr>
            </w:pPr>
            <w:r w:rsidRPr="00F227CC">
              <w:rPr>
                <w:sz w:val="24"/>
              </w:rPr>
              <w:t>79.26</w:t>
            </w:r>
          </w:p>
        </w:tc>
      </w:tr>
      <w:tr w:rsidR="00F227CC" w:rsidRPr="00F227CC" w:rsidTr="000F7468">
        <w:trPr>
          <w:jc w:val="center"/>
        </w:trPr>
        <w:tc>
          <w:tcPr>
            <w:tcW w:w="817" w:type="dxa"/>
            <w:vAlign w:val="center"/>
          </w:tcPr>
          <w:p w:rsidR="00686943" w:rsidRPr="00F227CC" w:rsidRDefault="00686943" w:rsidP="007C14DF">
            <w:pPr>
              <w:spacing w:before="29" w:line="288" w:lineRule="auto"/>
              <w:ind w:left="17"/>
              <w:jc w:val="center"/>
              <w:rPr>
                <w:sz w:val="24"/>
              </w:rPr>
            </w:pPr>
            <w:r w:rsidRPr="00F227CC">
              <w:rPr>
                <w:sz w:val="24"/>
              </w:rPr>
              <w:t>7</w:t>
            </w:r>
          </w:p>
        </w:tc>
        <w:tc>
          <w:tcPr>
            <w:tcW w:w="3260" w:type="dxa"/>
            <w:vAlign w:val="center"/>
          </w:tcPr>
          <w:p w:rsidR="00686943" w:rsidRPr="00F227CC" w:rsidRDefault="00686943" w:rsidP="007F50FB">
            <w:pPr>
              <w:spacing w:before="29" w:line="288" w:lineRule="auto"/>
              <w:ind w:left="17"/>
              <w:jc w:val="left"/>
              <w:rPr>
                <w:sz w:val="24"/>
              </w:rPr>
            </w:pPr>
            <w:r w:rsidRPr="00F227CC">
              <w:rPr>
                <w:sz w:val="24"/>
              </w:rPr>
              <w:t>可转债</w:t>
            </w:r>
            <w:r w:rsidR="007F50FB" w:rsidRPr="00F227CC">
              <w:rPr>
                <w:sz w:val="24"/>
              </w:rPr>
              <w:t>（</w:t>
            </w:r>
            <w:r w:rsidR="007F50FB" w:rsidRPr="00F227CC">
              <w:rPr>
                <w:rFonts w:hint="eastAsia"/>
                <w:sz w:val="24"/>
              </w:rPr>
              <w:t>可交换债</w:t>
            </w:r>
            <w:r w:rsidR="007F50FB" w:rsidRPr="00F227CC">
              <w:rPr>
                <w:sz w:val="24"/>
              </w:rPr>
              <w:t>）</w:t>
            </w:r>
          </w:p>
        </w:tc>
        <w:tc>
          <w:tcPr>
            <w:tcW w:w="2835" w:type="dxa"/>
            <w:vAlign w:val="center"/>
          </w:tcPr>
          <w:p w:rsidR="00686943" w:rsidRPr="00F227CC" w:rsidRDefault="00686943" w:rsidP="007C14DF">
            <w:pPr>
              <w:spacing w:before="29" w:line="288" w:lineRule="auto"/>
              <w:ind w:left="17"/>
              <w:jc w:val="right"/>
              <w:rPr>
                <w:sz w:val="24"/>
              </w:rPr>
            </w:pPr>
            <w:r w:rsidRPr="00F227CC">
              <w:rPr>
                <w:sz w:val="24"/>
              </w:rPr>
              <w:t>-</w:t>
            </w:r>
          </w:p>
        </w:tc>
        <w:tc>
          <w:tcPr>
            <w:tcW w:w="1616" w:type="dxa"/>
            <w:vAlign w:val="center"/>
          </w:tcPr>
          <w:p w:rsidR="00686943" w:rsidRPr="00F227CC" w:rsidRDefault="00686943" w:rsidP="007C14DF">
            <w:pPr>
              <w:spacing w:before="29" w:line="288" w:lineRule="auto"/>
              <w:ind w:left="17"/>
              <w:jc w:val="right"/>
              <w:rPr>
                <w:sz w:val="24"/>
              </w:rPr>
            </w:pPr>
            <w:r w:rsidRPr="00F227CC">
              <w:rPr>
                <w:sz w:val="24"/>
              </w:rPr>
              <w:t>-</w:t>
            </w:r>
          </w:p>
        </w:tc>
      </w:tr>
      <w:tr w:rsidR="00F227CC" w:rsidRPr="00F227CC" w:rsidTr="000F7468">
        <w:trPr>
          <w:jc w:val="center"/>
        </w:trPr>
        <w:tc>
          <w:tcPr>
            <w:tcW w:w="817" w:type="dxa"/>
            <w:vAlign w:val="center"/>
          </w:tcPr>
          <w:p w:rsidR="00514118" w:rsidRPr="00F227CC" w:rsidRDefault="00514118" w:rsidP="007C14DF">
            <w:pPr>
              <w:spacing w:before="29" w:line="288" w:lineRule="auto"/>
              <w:ind w:left="17"/>
              <w:jc w:val="center"/>
              <w:rPr>
                <w:sz w:val="24"/>
              </w:rPr>
            </w:pPr>
            <w:r w:rsidRPr="00F227CC">
              <w:rPr>
                <w:rFonts w:hint="eastAsia"/>
                <w:sz w:val="24"/>
              </w:rPr>
              <w:t>8</w:t>
            </w:r>
          </w:p>
        </w:tc>
        <w:tc>
          <w:tcPr>
            <w:tcW w:w="3260" w:type="dxa"/>
            <w:vAlign w:val="center"/>
          </w:tcPr>
          <w:p w:rsidR="00514118" w:rsidRPr="00F227CC" w:rsidRDefault="00B279B6" w:rsidP="007C14DF">
            <w:pPr>
              <w:spacing w:before="29" w:line="288" w:lineRule="auto"/>
              <w:ind w:left="17"/>
              <w:jc w:val="left"/>
              <w:rPr>
                <w:sz w:val="24"/>
              </w:rPr>
            </w:pPr>
            <w:r w:rsidRPr="00F227CC">
              <w:rPr>
                <w:rFonts w:hint="eastAsia"/>
                <w:sz w:val="24"/>
              </w:rPr>
              <w:t>同业存单</w:t>
            </w:r>
          </w:p>
        </w:tc>
        <w:tc>
          <w:tcPr>
            <w:tcW w:w="2835" w:type="dxa"/>
            <w:vAlign w:val="center"/>
          </w:tcPr>
          <w:p w:rsidR="00514118" w:rsidRPr="00F227CC" w:rsidRDefault="001936D7" w:rsidP="007C14DF">
            <w:pPr>
              <w:spacing w:before="29" w:line="288" w:lineRule="auto"/>
              <w:ind w:left="17"/>
              <w:jc w:val="right"/>
              <w:rPr>
                <w:sz w:val="24"/>
              </w:rPr>
            </w:pPr>
            <w:r w:rsidRPr="00F227CC">
              <w:rPr>
                <w:rFonts w:hint="eastAsia"/>
                <w:sz w:val="24"/>
              </w:rPr>
              <w:t>96,422,000.00</w:t>
            </w:r>
          </w:p>
        </w:tc>
        <w:tc>
          <w:tcPr>
            <w:tcW w:w="1616" w:type="dxa"/>
            <w:vAlign w:val="center"/>
          </w:tcPr>
          <w:p w:rsidR="00514118" w:rsidRPr="00F227CC" w:rsidRDefault="00FC6F53" w:rsidP="007C14DF">
            <w:pPr>
              <w:spacing w:before="29" w:line="288" w:lineRule="auto"/>
              <w:ind w:left="17"/>
              <w:jc w:val="right"/>
              <w:rPr>
                <w:sz w:val="24"/>
              </w:rPr>
            </w:pPr>
            <w:r w:rsidRPr="00F227CC">
              <w:rPr>
                <w:rFonts w:hint="eastAsia"/>
                <w:sz w:val="24"/>
              </w:rPr>
              <w:t>18.15</w:t>
            </w:r>
          </w:p>
        </w:tc>
      </w:tr>
      <w:tr w:rsidR="00F227CC" w:rsidRPr="00F227CC" w:rsidTr="000F7468">
        <w:trPr>
          <w:jc w:val="center"/>
        </w:trPr>
        <w:tc>
          <w:tcPr>
            <w:tcW w:w="817" w:type="dxa"/>
            <w:vAlign w:val="center"/>
          </w:tcPr>
          <w:p w:rsidR="00686943" w:rsidRPr="00F227CC" w:rsidRDefault="00686943" w:rsidP="00CB375E">
            <w:pPr>
              <w:spacing w:before="29" w:line="288" w:lineRule="auto"/>
              <w:ind w:left="17"/>
              <w:jc w:val="center"/>
              <w:rPr>
                <w:sz w:val="24"/>
              </w:rPr>
            </w:pPr>
            <w:r w:rsidRPr="00F227CC">
              <w:rPr>
                <w:sz w:val="24"/>
              </w:rPr>
              <w:t>9</w:t>
            </w:r>
          </w:p>
        </w:tc>
        <w:tc>
          <w:tcPr>
            <w:tcW w:w="3260" w:type="dxa"/>
            <w:vAlign w:val="center"/>
          </w:tcPr>
          <w:p w:rsidR="00686943" w:rsidRPr="00F227CC" w:rsidRDefault="00686943" w:rsidP="007C14DF">
            <w:pPr>
              <w:spacing w:before="29" w:line="288" w:lineRule="auto"/>
              <w:ind w:left="17"/>
              <w:jc w:val="left"/>
              <w:rPr>
                <w:sz w:val="24"/>
              </w:rPr>
            </w:pPr>
            <w:r w:rsidRPr="00F227CC">
              <w:rPr>
                <w:sz w:val="24"/>
              </w:rPr>
              <w:t>其他</w:t>
            </w:r>
          </w:p>
        </w:tc>
        <w:tc>
          <w:tcPr>
            <w:tcW w:w="2835" w:type="dxa"/>
            <w:vAlign w:val="center"/>
          </w:tcPr>
          <w:p w:rsidR="00686943" w:rsidRPr="00F227CC" w:rsidRDefault="00686943" w:rsidP="007C14DF">
            <w:pPr>
              <w:spacing w:before="29" w:line="288" w:lineRule="auto"/>
              <w:ind w:left="17"/>
              <w:jc w:val="right"/>
              <w:rPr>
                <w:sz w:val="24"/>
              </w:rPr>
            </w:pPr>
            <w:r w:rsidRPr="00F227CC">
              <w:rPr>
                <w:sz w:val="24"/>
              </w:rPr>
              <w:t>-</w:t>
            </w:r>
          </w:p>
        </w:tc>
        <w:tc>
          <w:tcPr>
            <w:tcW w:w="1616" w:type="dxa"/>
            <w:vAlign w:val="center"/>
          </w:tcPr>
          <w:p w:rsidR="00686943" w:rsidRPr="00F227CC" w:rsidRDefault="00686943" w:rsidP="007C14DF">
            <w:pPr>
              <w:spacing w:before="29" w:line="288" w:lineRule="auto"/>
              <w:ind w:left="17"/>
              <w:jc w:val="right"/>
              <w:rPr>
                <w:sz w:val="24"/>
              </w:rPr>
            </w:pPr>
            <w:r w:rsidRPr="00F227CC">
              <w:rPr>
                <w:sz w:val="24"/>
              </w:rPr>
              <w:t>-</w:t>
            </w:r>
          </w:p>
        </w:tc>
      </w:tr>
      <w:tr w:rsidR="00686943" w:rsidRPr="00F227CC" w:rsidTr="000F7468">
        <w:trPr>
          <w:jc w:val="center"/>
        </w:trPr>
        <w:tc>
          <w:tcPr>
            <w:tcW w:w="817" w:type="dxa"/>
            <w:vAlign w:val="center"/>
          </w:tcPr>
          <w:p w:rsidR="00686943" w:rsidRPr="00F227CC" w:rsidRDefault="00686943" w:rsidP="00CB375E">
            <w:pPr>
              <w:spacing w:before="29" w:line="288" w:lineRule="auto"/>
              <w:ind w:left="17"/>
              <w:jc w:val="center"/>
              <w:rPr>
                <w:sz w:val="24"/>
              </w:rPr>
            </w:pPr>
            <w:r w:rsidRPr="00F227CC">
              <w:rPr>
                <w:sz w:val="24"/>
              </w:rPr>
              <w:t>10</w:t>
            </w:r>
          </w:p>
        </w:tc>
        <w:tc>
          <w:tcPr>
            <w:tcW w:w="3260" w:type="dxa"/>
            <w:vAlign w:val="center"/>
          </w:tcPr>
          <w:p w:rsidR="00686943" w:rsidRPr="00F227CC" w:rsidRDefault="00686943" w:rsidP="007C14DF">
            <w:pPr>
              <w:spacing w:before="29" w:line="288" w:lineRule="auto"/>
              <w:ind w:left="17"/>
              <w:jc w:val="left"/>
              <w:rPr>
                <w:sz w:val="24"/>
              </w:rPr>
            </w:pPr>
            <w:r w:rsidRPr="00F227CC">
              <w:rPr>
                <w:sz w:val="24"/>
              </w:rPr>
              <w:t>合计</w:t>
            </w:r>
          </w:p>
        </w:tc>
        <w:tc>
          <w:tcPr>
            <w:tcW w:w="2835" w:type="dxa"/>
            <w:vAlign w:val="center"/>
          </w:tcPr>
          <w:p w:rsidR="00686943" w:rsidRPr="00F227CC" w:rsidRDefault="00686943" w:rsidP="007C14DF">
            <w:pPr>
              <w:spacing w:before="29" w:line="288" w:lineRule="auto"/>
              <w:ind w:left="17"/>
              <w:jc w:val="right"/>
              <w:rPr>
                <w:sz w:val="24"/>
              </w:rPr>
            </w:pPr>
            <w:r w:rsidRPr="00F227CC">
              <w:rPr>
                <w:sz w:val="24"/>
              </w:rPr>
              <w:t>607,389,000.00</w:t>
            </w:r>
          </w:p>
        </w:tc>
        <w:tc>
          <w:tcPr>
            <w:tcW w:w="1616" w:type="dxa"/>
            <w:vAlign w:val="center"/>
          </w:tcPr>
          <w:p w:rsidR="00686943" w:rsidRPr="00F227CC" w:rsidRDefault="00686943" w:rsidP="007C14DF">
            <w:pPr>
              <w:spacing w:before="29" w:line="288" w:lineRule="auto"/>
              <w:ind w:left="17"/>
              <w:jc w:val="right"/>
              <w:rPr>
                <w:sz w:val="24"/>
              </w:rPr>
            </w:pPr>
            <w:r w:rsidRPr="00F227CC">
              <w:rPr>
                <w:sz w:val="24"/>
              </w:rPr>
              <w:t>114.31</w:t>
            </w:r>
          </w:p>
        </w:tc>
      </w:tr>
    </w:tbl>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 xml:space="preserve">5.5 </w:t>
      </w:r>
      <w:r w:rsidR="005C47D0" w:rsidRPr="00F227CC">
        <w:rPr>
          <w:b/>
          <w:kern w:val="0"/>
          <w:sz w:val="24"/>
        </w:rPr>
        <w:t>报告期末按公允价值占基金资产净值比例大小排序</w:t>
      </w:r>
      <w:r w:rsidRPr="00F227CC">
        <w:rPr>
          <w:b/>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227CC" w:rsidRPr="00F227CC" w:rsidTr="00B236A5">
        <w:trPr>
          <w:jc w:val="center"/>
        </w:trPr>
        <w:tc>
          <w:tcPr>
            <w:tcW w:w="1095"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序号</w:t>
            </w:r>
          </w:p>
        </w:tc>
        <w:tc>
          <w:tcPr>
            <w:tcW w:w="1562"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债券代码</w:t>
            </w:r>
          </w:p>
        </w:tc>
        <w:tc>
          <w:tcPr>
            <w:tcW w:w="1562"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债券名称</w:t>
            </w:r>
          </w:p>
        </w:tc>
        <w:tc>
          <w:tcPr>
            <w:tcW w:w="1420"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数量</w:t>
            </w:r>
            <w:r w:rsidR="00D0316E" w:rsidRPr="00F227CC">
              <w:rPr>
                <w:sz w:val="24"/>
              </w:rPr>
              <w:t>（</w:t>
            </w:r>
            <w:r w:rsidRPr="00F227CC">
              <w:rPr>
                <w:kern w:val="0"/>
                <w:sz w:val="24"/>
              </w:rPr>
              <w:t>张</w:t>
            </w:r>
            <w:r w:rsidR="006314E0" w:rsidRPr="00F227CC">
              <w:rPr>
                <w:kern w:val="0"/>
                <w:sz w:val="24"/>
              </w:rPr>
              <w:t>）</w:t>
            </w:r>
          </w:p>
        </w:tc>
        <w:tc>
          <w:tcPr>
            <w:tcW w:w="1982"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公允价值</w:t>
            </w:r>
            <w:r w:rsidR="008E0266" w:rsidRPr="00F227CC">
              <w:rPr>
                <w:kern w:val="0"/>
                <w:sz w:val="24"/>
              </w:rPr>
              <w:t>(</w:t>
            </w:r>
            <w:r w:rsidR="008E0266" w:rsidRPr="00F227CC">
              <w:rPr>
                <w:kern w:val="0"/>
                <w:sz w:val="24"/>
              </w:rPr>
              <w:t>元</w:t>
            </w:r>
            <w:r w:rsidR="008E0266" w:rsidRPr="00F227CC">
              <w:rPr>
                <w:kern w:val="0"/>
                <w:sz w:val="24"/>
              </w:rPr>
              <w:t>)</w:t>
            </w:r>
          </w:p>
        </w:tc>
        <w:tc>
          <w:tcPr>
            <w:tcW w:w="1415" w:type="dxa"/>
            <w:vAlign w:val="center"/>
          </w:tcPr>
          <w:p w:rsidR="00685FFC" w:rsidRPr="00F227CC" w:rsidRDefault="00685FFC" w:rsidP="007C14DF">
            <w:pPr>
              <w:autoSpaceDE w:val="0"/>
              <w:autoSpaceDN w:val="0"/>
              <w:adjustRightInd w:val="0"/>
              <w:spacing w:before="29" w:line="288" w:lineRule="auto"/>
              <w:ind w:left="15"/>
              <w:jc w:val="center"/>
              <w:rPr>
                <w:kern w:val="0"/>
                <w:sz w:val="24"/>
              </w:rPr>
            </w:pPr>
            <w:r w:rsidRPr="00F227CC">
              <w:rPr>
                <w:kern w:val="0"/>
                <w:sz w:val="24"/>
              </w:rPr>
              <w:t>占基金资产净值比</w:t>
            </w:r>
            <w:r w:rsidR="00334656" w:rsidRPr="00F227CC">
              <w:rPr>
                <w:kern w:val="0"/>
                <w:sz w:val="24"/>
              </w:rPr>
              <w:t>例</w:t>
            </w:r>
            <w:r w:rsidRPr="00F227CC">
              <w:rPr>
                <w:kern w:val="0"/>
                <w:sz w:val="24"/>
              </w:rPr>
              <w:t>（％）</w:t>
            </w:r>
          </w:p>
        </w:tc>
      </w:tr>
      <w:tr w:rsidR="00F227CC" w:rsidRPr="00F227CC">
        <w:trPr>
          <w:jc w:val="center"/>
        </w:trPr>
        <w:tc>
          <w:tcPr>
            <w:tcW w:w="1075" w:type="dxa"/>
            <w:vAlign w:val="center"/>
          </w:tcPr>
          <w:p w:rsidR="00AE2F5C" w:rsidRPr="00F227CC" w:rsidRDefault="002F6530">
            <w:pPr>
              <w:jc w:val="center"/>
            </w:pPr>
            <w:r w:rsidRPr="00F227CC">
              <w:rPr>
                <w:sz w:val="24"/>
              </w:rPr>
              <w:t>1</w:t>
            </w:r>
          </w:p>
        </w:tc>
        <w:tc>
          <w:tcPr>
            <w:tcW w:w="1533" w:type="dxa"/>
            <w:vAlign w:val="center"/>
          </w:tcPr>
          <w:p w:rsidR="00AE2F5C" w:rsidRPr="00F227CC" w:rsidRDefault="002F6530">
            <w:pPr>
              <w:jc w:val="center"/>
            </w:pPr>
            <w:r w:rsidRPr="00F227CC">
              <w:rPr>
                <w:sz w:val="24"/>
              </w:rPr>
              <w:t>101760007</w:t>
            </w:r>
          </w:p>
        </w:tc>
        <w:tc>
          <w:tcPr>
            <w:tcW w:w="1533" w:type="dxa"/>
            <w:vAlign w:val="center"/>
          </w:tcPr>
          <w:p w:rsidR="00AE2F5C" w:rsidRPr="00F227CC" w:rsidRDefault="002F6530">
            <w:pPr>
              <w:jc w:val="center"/>
            </w:pPr>
            <w:r w:rsidRPr="00F227CC">
              <w:rPr>
                <w:sz w:val="24"/>
              </w:rPr>
              <w:t>17</w:t>
            </w:r>
            <w:r w:rsidRPr="00F227CC">
              <w:rPr>
                <w:sz w:val="24"/>
              </w:rPr>
              <w:t>象屿</w:t>
            </w:r>
            <w:r w:rsidRPr="00F227CC">
              <w:rPr>
                <w:sz w:val="24"/>
              </w:rPr>
              <w:t>MTN001</w:t>
            </w:r>
          </w:p>
        </w:tc>
        <w:tc>
          <w:tcPr>
            <w:tcW w:w="1394" w:type="dxa"/>
            <w:vAlign w:val="center"/>
          </w:tcPr>
          <w:p w:rsidR="00AE2F5C" w:rsidRPr="00F227CC" w:rsidRDefault="002F6530">
            <w:pPr>
              <w:jc w:val="right"/>
            </w:pPr>
            <w:r w:rsidRPr="00F227CC">
              <w:rPr>
                <w:sz w:val="24"/>
              </w:rPr>
              <w:t>400,000</w:t>
            </w:r>
          </w:p>
        </w:tc>
        <w:tc>
          <w:tcPr>
            <w:tcW w:w="1944" w:type="dxa"/>
            <w:vAlign w:val="center"/>
          </w:tcPr>
          <w:p w:rsidR="00AE2F5C" w:rsidRPr="00F227CC" w:rsidRDefault="002F6530">
            <w:pPr>
              <w:jc w:val="right"/>
            </w:pPr>
            <w:r w:rsidRPr="00F227CC">
              <w:rPr>
                <w:sz w:val="24"/>
              </w:rPr>
              <w:t>40,140,000.00</w:t>
            </w:r>
          </w:p>
        </w:tc>
        <w:tc>
          <w:tcPr>
            <w:tcW w:w="1389" w:type="dxa"/>
            <w:vAlign w:val="center"/>
          </w:tcPr>
          <w:p w:rsidR="00AE2F5C" w:rsidRPr="00F227CC" w:rsidRDefault="002F6530">
            <w:pPr>
              <w:jc w:val="right"/>
            </w:pPr>
            <w:r w:rsidRPr="00F227CC">
              <w:rPr>
                <w:sz w:val="24"/>
              </w:rPr>
              <w:t>7.55</w:t>
            </w:r>
          </w:p>
        </w:tc>
      </w:tr>
      <w:tr w:rsidR="00F227CC" w:rsidRPr="00F227CC">
        <w:trPr>
          <w:jc w:val="center"/>
        </w:trPr>
        <w:tc>
          <w:tcPr>
            <w:tcW w:w="1075" w:type="dxa"/>
            <w:vAlign w:val="center"/>
          </w:tcPr>
          <w:p w:rsidR="00AE2F5C" w:rsidRPr="00F227CC" w:rsidRDefault="002F6530">
            <w:pPr>
              <w:jc w:val="center"/>
            </w:pPr>
            <w:r w:rsidRPr="00F227CC">
              <w:rPr>
                <w:sz w:val="24"/>
              </w:rPr>
              <w:t>2</w:t>
            </w:r>
          </w:p>
        </w:tc>
        <w:tc>
          <w:tcPr>
            <w:tcW w:w="1533" w:type="dxa"/>
            <w:vAlign w:val="center"/>
          </w:tcPr>
          <w:p w:rsidR="00AE2F5C" w:rsidRPr="00F227CC" w:rsidRDefault="002F6530">
            <w:pPr>
              <w:jc w:val="center"/>
            </w:pPr>
            <w:r w:rsidRPr="00F227CC">
              <w:rPr>
                <w:sz w:val="24"/>
              </w:rPr>
              <w:t>101759015</w:t>
            </w:r>
          </w:p>
        </w:tc>
        <w:tc>
          <w:tcPr>
            <w:tcW w:w="1533" w:type="dxa"/>
            <w:vAlign w:val="center"/>
          </w:tcPr>
          <w:p w:rsidR="00AE2F5C" w:rsidRPr="00F227CC" w:rsidRDefault="002F6530">
            <w:pPr>
              <w:jc w:val="center"/>
            </w:pPr>
            <w:r w:rsidRPr="00F227CC">
              <w:rPr>
                <w:sz w:val="24"/>
              </w:rPr>
              <w:t>17</w:t>
            </w:r>
            <w:r w:rsidRPr="00F227CC">
              <w:rPr>
                <w:sz w:val="24"/>
              </w:rPr>
              <w:t>远洋集团</w:t>
            </w:r>
            <w:r w:rsidRPr="00F227CC">
              <w:rPr>
                <w:sz w:val="24"/>
              </w:rPr>
              <w:t>MTN001A</w:t>
            </w:r>
          </w:p>
        </w:tc>
        <w:tc>
          <w:tcPr>
            <w:tcW w:w="1394" w:type="dxa"/>
            <w:vAlign w:val="center"/>
          </w:tcPr>
          <w:p w:rsidR="00AE2F5C" w:rsidRPr="00F227CC" w:rsidRDefault="002F6530">
            <w:pPr>
              <w:jc w:val="right"/>
            </w:pPr>
            <w:r w:rsidRPr="00F227CC">
              <w:rPr>
                <w:sz w:val="24"/>
              </w:rPr>
              <w:t>400,000</w:t>
            </w:r>
          </w:p>
        </w:tc>
        <w:tc>
          <w:tcPr>
            <w:tcW w:w="1944" w:type="dxa"/>
            <w:vAlign w:val="center"/>
          </w:tcPr>
          <w:p w:rsidR="00AE2F5C" w:rsidRPr="00F227CC" w:rsidRDefault="002F6530">
            <w:pPr>
              <w:jc w:val="right"/>
            </w:pPr>
            <w:r w:rsidRPr="00F227CC">
              <w:rPr>
                <w:sz w:val="24"/>
              </w:rPr>
              <w:t>40,048,000.00</w:t>
            </w:r>
          </w:p>
        </w:tc>
        <w:tc>
          <w:tcPr>
            <w:tcW w:w="1389" w:type="dxa"/>
            <w:vAlign w:val="center"/>
          </w:tcPr>
          <w:p w:rsidR="00AE2F5C" w:rsidRPr="00F227CC" w:rsidRDefault="002F6530">
            <w:pPr>
              <w:jc w:val="right"/>
            </w:pPr>
            <w:r w:rsidRPr="00F227CC">
              <w:rPr>
                <w:sz w:val="24"/>
              </w:rPr>
              <w:t>7.54</w:t>
            </w:r>
          </w:p>
        </w:tc>
      </w:tr>
      <w:tr w:rsidR="00F227CC" w:rsidRPr="00F227CC">
        <w:trPr>
          <w:jc w:val="center"/>
        </w:trPr>
        <w:tc>
          <w:tcPr>
            <w:tcW w:w="1075" w:type="dxa"/>
            <w:vAlign w:val="center"/>
          </w:tcPr>
          <w:p w:rsidR="00AE2F5C" w:rsidRPr="00F227CC" w:rsidRDefault="002F6530">
            <w:pPr>
              <w:jc w:val="center"/>
            </w:pPr>
            <w:r w:rsidRPr="00F227CC">
              <w:rPr>
                <w:sz w:val="24"/>
              </w:rPr>
              <w:t>3</w:t>
            </w:r>
          </w:p>
        </w:tc>
        <w:tc>
          <w:tcPr>
            <w:tcW w:w="1533" w:type="dxa"/>
            <w:vAlign w:val="center"/>
          </w:tcPr>
          <w:p w:rsidR="00AE2F5C" w:rsidRPr="00F227CC" w:rsidRDefault="002F6530">
            <w:pPr>
              <w:jc w:val="center"/>
            </w:pPr>
            <w:r w:rsidRPr="00F227CC">
              <w:rPr>
                <w:sz w:val="24"/>
              </w:rPr>
              <w:t>101652045</w:t>
            </w:r>
          </w:p>
        </w:tc>
        <w:tc>
          <w:tcPr>
            <w:tcW w:w="1533" w:type="dxa"/>
            <w:vAlign w:val="center"/>
          </w:tcPr>
          <w:p w:rsidR="00AE2F5C" w:rsidRPr="00F227CC" w:rsidRDefault="002F6530">
            <w:pPr>
              <w:jc w:val="center"/>
            </w:pPr>
            <w:r w:rsidRPr="00F227CC">
              <w:rPr>
                <w:sz w:val="24"/>
              </w:rPr>
              <w:t>16</w:t>
            </w:r>
            <w:r w:rsidRPr="00F227CC">
              <w:rPr>
                <w:sz w:val="24"/>
              </w:rPr>
              <w:t>许继</w:t>
            </w:r>
            <w:r w:rsidRPr="00F227CC">
              <w:rPr>
                <w:sz w:val="24"/>
              </w:rPr>
              <w:t>MTN001</w:t>
            </w:r>
          </w:p>
        </w:tc>
        <w:tc>
          <w:tcPr>
            <w:tcW w:w="1394" w:type="dxa"/>
            <w:vAlign w:val="center"/>
          </w:tcPr>
          <w:p w:rsidR="00AE2F5C" w:rsidRPr="00F227CC" w:rsidRDefault="002F6530">
            <w:pPr>
              <w:jc w:val="right"/>
            </w:pPr>
            <w:r w:rsidRPr="00F227CC">
              <w:rPr>
                <w:sz w:val="24"/>
              </w:rPr>
              <w:t>400,000</w:t>
            </w:r>
          </w:p>
        </w:tc>
        <w:tc>
          <w:tcPr>
            <w:tcW w:w="1944" w:type="dxa"/>
            <w:vAlign w:val="center"/>
          </w:tcPr>
          <w:p w:rsidR="00AE2F5C" w:rsidRPr="00F227CC" w:rsidRDefault="002F6530">
            <w:pPr>
              <w:jc w:val="right"/>
            </w:pPr>
            <w:r w:rsidRPr="00F227CC">
              <w:rPr>
                <w:sz w:val="24"/>
              </w:rPr>
              <w:t>38,972,000.00</w:t>
            </w:r>
          </w:p>
        </w:tc>
        <w:tc>
          <w:tcPr>
            <w:tcW w:w="1389" w:type="dxa"/>
            <w:vAlign w:val="center"/>
          </w:tcPr>
          <w:p w:rsidR="00AE2F5C" w:rsidRPr="00F227CC" w:rsidRDefault="002F6530">
            <w:pPr>
              <w:jc w:val="right"/>
            </w:pPr>
            <w:r w:rsidRPr="00F227CC">
              <w:rPr>
                <w:sz w:val="24"/>
              </w:rPr>
              <w:t>7.33</w:t>
            </w:r>
          </w:p>
        </w:tc>
      </w:tr>
      <w:tr w:rsidR="00F227CC" w:rsidRPr="00F227CC">
        <w:trPr>
          <w:jc w:val="center"/>
        </w:trPr>
        <w:tc>
          <w:tcPr>
            <w:tcW w:w="1075" w:type="dxa"/>
            <w:vAlign w:val="center"/>
          </w:tcPr>
          <w:p w:rsidR="00AE2F5C" w:rsidRPr="00F227CC" w:rsidRDefault="002F6530">
            <w:pPr>
              <w:jc w:val="center"/>
            </w:pPr>
            <w:r w:rsidRPr="00F227CC">
              <w:rPr>
                <w:sz w:val="24"/>
              </w:rPr>
              <w:t>4</w:t>
            </w:r>
          </w:p>
        </w:tc>
        <w:tc>
          <w:tcPr>
            <w:tcW w:w="1533" w:type="dxa"/>
            <w:vAlign w:val="center"/>
          </w:tcPr>
          <w:p w:rsidR="00AE2F5C" w:rsidRPr="00F227CC" w:rsidRDefault="002F6530">
            <w:pPr>
              <w:jc w:val="center"/>
            </w:pPr>
            <w:r w:rsidRPr="00F227CC">
              <w:rPr>
                <w:sz w:val="24"/>
              </w:rPr>
              <w:t>101456057</w:t>
            </w:r>
          </w:p>
        </w:tc>
        <w:tc>
          <w:tcPr>
            <w:tcW w:w="1533" w:type="dxa"/>
            <w:vAlign w:val="center"/>
          </w:tcPr>
          <w:p w:rsidR="00AE2F5C" w:rsidRPr="00F227CC" w:rsidRDefault="002F6530">
            <w:pPr>
              <w:jc w:val="center"/>
            </w:pPr>
            <w:r w:rsidRPr="00F227CC">
              <w:rPr>
                <w:sz w:val="24"/>
              </w:rPr>
              <w:t>14</w:t>
            </w:r>
            <w:r w:rsidRPr="00F227CC">
              <w:rPr>
                <w:sz w:val="24"/>
              </w:rPr>
              <w:t>榕交建</w:t>
            </w:r>
            <w:r w:rsidRPr="00F227CC">
              <w:rPr>
                <w:sz w:val="24"/>
              </w:rPr>
              <w:t>MTN001</w:t>
            </w:r>
          </w:p>
        </w:tc>
        <w:tc>
          <w:tcPr>
            <w:tcW w:w="1394" w:type="dxa"/>
            <w:vAlign w:val="center"/>
          </w:tcPr>
          <w:p w:rsidR="00AE2F5C" w:rsidRPr="00F227CC" w:rsidRDefault="002F6530">
            <w:pPr>
              <w:jc w:val="right"/>
            </w:pPr>
            <w:r w:rsidRPr="00F227CC">
              <w:rPr>
                <w:sz w:val="24"/>
              </w:rPr>
              <w:t>300,000</w:t>
            </w:r>
          </w:p>
        </w:tc>
        <w:tc>
          <w:tcPr>
            <w:tcW w:w="1944" w:type="dxa"/>
            <w:vAlign w:val="center"/>
          </w:tcPr>
          <w:p w:rsidR="00AE2F5C" w:rsidRPr="00F227CC" w:rsidRDefault="002F6530">
            <w:pPr>
              <w:jc w:val="right"/>
            </w:pPr>
            <w:r w:rsidRPr="00F227CC">
              <w:rPr>
                <w:sz w:val="24"/>
              </w:rPr>
              <w:t>31,173,000.00</w:t>
            </w:r>
          </w:p>
        </w:tc>
        <w:tc>
          <w:tcPr>
            <w:tcW w:w="1389" w:type="dxa"/>
            <w:vAlign w:val="center"/>
          </w:tcPr>
          <w:p w:rsidR="00AE2F5C" w:rsidRPr="00F227CC" w:rsidRDefault="002F6530">
            <w:pPr>
              <w:jc w:val="right"/>
            </w:pPr>
            <w:r w:rsidRPr="00F227CC">
              <w:rPr>
                <w:sz w:val="24"/>
              </w:rPr>
              <w:t>5.87</w:t>
            </w:r>
          </w:p>
        </w:tc>
      </w:tr>
      <w:tr w:rsidR="00AE2F5C" w:rsidRPr="00F227CC">
        <w:trPr>
          <w:jc w:val="center"/>
        </w:trPr>
        <w:tc>
          <w:tcPr>
            <w:tcW w:w="1075" w:type="dxa"/>
            <w:vAlign w:val="center"/>
          </w:tcPr>
          <w:p w:rsidR="00AE2F5C" w:rsidRPr="00F227CC" w:rsidRDefault="002F6530">
            <w:pPr>
              <w:jc w:val="center"/>
            </w:pPr>
            <w:r w:rsidRPr="00F227CC">
              <w:rPr>
                <w:sz w:val="24"/>
              </w:rPr>
              <w:t>5</w:t>
            </w:r>
          </w:p>
        </w:tc>
        <w:tc>
          <w:tcPr>
            <w:tcW w:w="1533" w:type="dxa"/>
            <w:vAlign w:val="center"/>
          </w:tcPr>
          <w:p w:rsidR="00AE2F5C" w:rsidRPr="00F227CC" w:rsidRDefault="002F6530">
            <w:pPr>
              <w:jc w:val="center"/>
            </w:pPr>
            <w:r w:rsidRPr="00F227CC">
              <w:rPr>
                <w:sz w:val="24"/>
              </w:rPr>
              <w:t>101454027</w:t>
            </w:r>
          </w:p>
        </w:tc>
        <w:tc>
          <w:tcPr>
            <w:tcW w:w="1533" w:type="dxa"/>
            <w:vAlign w:val="center"/>
          </w:tcPr>
          <w:p w:rsidR="00AE2F5C" w:rsidRPr="00F227CC" w:rsidRDefault="002F6530">
            <w:pPr>
              <w:jc w:val="center"/>
            </w:pPr>
            <w:r w:rsidRPr="00F227CC">
              <w:rPr>
                <w:sz w:val="24"/>
              </w:rPr>
              <w:t>14</w:t>
            </w:r>
            <w:r w:rsidRPr="00F227CC">
              <w:rPr>
                <w:sz w:val="24"/>
              </w:rPr>
              <w:t>大唐集</w:t>
            </w:r>
            <w:r w:rsidRPr="00F227CC">
              <w:rPr>
                <w:sz w:val="24"/>
              </w:rPr>
              <w:t>MTN001</w:t>
            </w:r>
          </w:p>
        </w:tc>
        <w:tc>
          <w:tcPr>
            <w:tcW w:w="1394" w:type="dxa"/>
            <w:vAlign w:val="center"/>
          </w:tcPr>
          <w:p w:rsidR="00AE2F5C" w:rsidRPr="00F227CC" w:rsidRDefault="002F6530">
            <w:pPr>
              <w:jc w:val="right"/>
            </w:pPr>
            <w:r w:rsidRPr="00F227CC">
              <w:rPr>
                <w:sz w:val="24"/>
              </w:rPr>
              <w:t>300,000</w:t>
            </w:r>
          </w:p>
        </w:tc>
        <w:tc>
          <w:tcPr>
            <w:tcW w:w="1944" w:type="dxa"/>
            <w:vAlign w:val="center"/>
          </w:tcPr>
          <w:p w:rsidR="00AE2F5C" w:rsidRPr="00F227CC" w:rsidRDefault="002F6530">
            <w:pPr>
              <w:jc w:val="right"/>
            </w:pPr>
            <w:r w:rsidRPr="00F227CC">
              <w:rPr>
                <w:sz w:val="24"/>
              </w:rPr>
              <w:t>30,930,000.00</w:t>
            </w:r>
          </w:p>
        </w:tc>
        <w:tc>
          <w:tcPr>
            <w:tcW w:w="1389" w:type="dxa"/>
            <w:vAlign w:val="center"/>
          </w:tcPr>
          <w:p w:rsidR="00AE2F5C" w:rsidRPr="00F227CC" w:rsidRDefault="002F6530">
            <w:pPr>
              <w:jc w:val="right"/>
            </w:pPr>
            <w:r w:rsidRPr="00F227CC">
              <w:rPr>
                <w:sz w:val="24"/>
              </w:rPr>
              <w:t>5.82</w:t>
            </w:r>
          </w:p>
        </w:tc>
      </w:tr>
    </w:tbl>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9238DB" w:rsidRPr="00F227CC" w:rsidRDefault="009238DB" w:rsidP="007C14DF">
      <w:pPr>
        <w:autoSpaceDE w:val="0"/>
        <w:autoSpaceDN w:val="0"/>
        <w:adjustRightInd w:val="0"/>
        <w:spacing w:before="29" w:line="288" w:lineRule="auto"/>
        <w:jc w:val="left"/>
        <w:rPr>
          <w:b/>
          <w:kern w:val="0"/>
          <w:sz w:val="24"/>
        </w:rPr>
      </w:pPr>
      <w:r w:rsidRPr="00F227CC">
        <w:rPr>
          <w:b/>
          <w:kern w:val="0"/>
          <w:sz w:val="24"/>
        </w:rPr>
        <w:t>5.6</w:t>
      </w:r>
      <w:r w:rsidRPr="00F227CC">
        <w:rPr>
          <w:b/>
          <w:kern w:val="0"/>
          <w:sz w:val="24"/>
        </w:rPr>
        <w:t xml:space="preserve">　报告期末按公允价值占基金资产净值比例大小排</w:t>
      </w:r>
      <w:r w:rsidR="005C47D0" w:rsidRPr="00F227CC">
        <w:rPr>
          <w:b/>
          <w:kern w:val="0"/>
          <w:sz w:val="24"/>
        </w:rPr>
        <w:t>序</w:t>
      </w:r>
      <w:r w:rsidRPr="00F227CC">
        <w:rPr>
          <w:b/>
          <w:kern w:val="0"/>
          <w:sz w:val="24"/>
        </w:rPr>
        <w:t>的前十名资产支持证券投资明细</w:t>
      </w:r>
    </w:p>
    <w:p w:rsidR="009238DB" w:rsidRPr="00F227CC" w:rsidRDefault="00C260A2" w:rsidP="007C14DF">
      <w:pPr>
        <w:autoSpaceDE w:val="0"/>
        <w:autoSpaceDN w:val="0"/>
        <w:adjustRightInd w:val="0"/>
        <w:spacing w:before="29" w:line="288" w:lineRule="auto"/>
        <w:jc w:val="left"/>
        <w:rPr>
          <w:sz w:val="24"/>
        </w:rPr>
      </w:pPr>
      <w:r w:rsidRPr="00F227CC">
        <w:rPr>
          <w:sz w:val="24"/>
        </w:rPr>
        <w:t>本基金本报告期末未持有资产支持证券。</w:t>
      </w:r>
    </w:p>
    <w:p w:rsidR="009238DB" w:rsidRPr="00F227CC" w:rsidRDefault="009238DB" w:rsidP="007C14DF">
      <w:pPr>
        <w:autoSpaceDE w:val="0"/>
        <w:autoSpaceDN w:val="0"/>
        <w:adjustRightInd w:val="0"/>
        <w:spacing w:before="29" w:line="288" w:lineRule="auto"/>
        <w:jc w:val="left"/>
        <w:rPr>
          <w:rFonts w:eastAsiaTheme="minorEastAsia"/>
          <w:kern w:val="0"/>
          <w:sz w:val="24"/>
        </w:rPr>
      </w:pPr>
    </w:p>
    <w:p w:rsidR="00680BCE" w:rsidRPr="00F227CC" w:rsidRDefault="00680BCE" w:rsidP="007C14DF">
      <w:pPr>
        <w:autoSpaceDE w:val="0"/>
        <w:autoSpaceDN w:val="0"/>
        <w:adjustRightInd w:val="0"/>
        <w:spacing w:before="29" w:line="288" w:lineRule="auto"/>
        <w:jc w:val="left"/>
        <w:rPr>
          <w:rFonts w:eastAsiaTheme="minorEastAsia"/>
          <w:kern w:val="0"/>
          <w:sz w:val="24"/>
        </w:rPr>
      </w:pPr>
      <w:r w:rsidRPr="00F227CC">
        <w:rPr>
          <w:rFonts w:eastAsiaTheme="minorEastAsia"/>
          <w:b/>
          <w:bCs/>
          <w:kern w:val="0"/>
          <w:sz w:val="24"/>
        </w:rPr>
        <w:t xml:space="preserve">5.7 </w:t>
      </w:r>
      <w:r w:rsidRPr="00F227CC">
        <w:rPr>
          <w:rFonts w:hAnsi="宋体"/>
          <w:b/>
          <w:bCs/>
          <w:kern w:val="0"/>
          <w:sz w:val="24"/>
        </w:rPr>
        <w:t>报告期末按公允价值占基金资产净值比例大小排序的前五名贵金属投资明细</w:t>
      </w:r>
    </w:p>
    <w:p w:rsidR="00680BCE" w:rsidRPr="00F227CC" w:rsidRDefault="00680BCE" w:rsidP="007C14DF">
      <w:pPr>
        <w:autoSpaceDE w:val="0"/>
        <w:autoSpaceDN w:val="0"/>
        <w:adjustRightInd w:val="0"/>
        <w:spacing w:before="29" w:line="288" w:lineRule="auto"/>
        <w:ind w:firstLineChars="50" w:firstLine="120"/>
        <w:jc w:val="left"/>
        <w:rPr>
          <w:sz w:val="24"/>
        </w:rPr>
      </w:pPr>
      <w:r w:rsidRPr="00F227CC">
        <w:rPr>
          <w:sz w:val="24"/>
        </w:rPr>
        <w:t>本基金本报告期末未持有贵金属。</w:t>
      </w:r>
    </w:p>
    <w:p w:rsidR="00680BCE" w:rsidRPr="00F227CC" w:rsidRDefault="00680BCE" w:rsidP="007C14DF">
      <w:pPr>
        <w:autoSpaceDE w:val="0"/>
        <w:autoSpaceDN w:val="0"/>
        <w:adjustRightInd w:val="0"/>
        <w:spacing w:before="29" w:line="288" w:lineRule="auto"/>
        <w:jc w:val="left"/>
        <w:rPr>
          <w:rFonts w:eastAsiaTheme="minorEastAsia"/>
          <w:kern w:val="0"/>
          <w:sz w:val="24"/>
        </w:rPr>
      </w:pPr>
    </w:p>
    <w:p w:rsidR="009238DB" w:rsidRPr="00F227CC" w:rsidRDefault="001D5CD0" w:rsidP="007C14DF">
      <w:pPr>
        <w:autoSpaceDE w:val="0"/>
        <w:autoSpaceDN w:val="0"/>
        <w:adjustRightInd w:val="0"/>
        <w:spacing w:before="29" w:line="288" w:lineRule="auto"/>
        <w:jc w:val="left"/>
        <w:rPr>
          <w:b/>
          <w:kern w:val="0"/>
          <w:sz w:val="24"/>
        </w:rPr>
      </w:pPr>
      <w:r w:rsidRPr="00F227CC">
        <w:rPr>
          <w:b/>
          <w:kern w:val="0"/>
          <w:sz w:val="24"/>
        </w:rPr>
        <w:t>5</w:t>
      </w:r>
      <w:r w:rsidR="009238DB" w:rsidRPr="00F227CC">
        <w:rPr>
          <w:b/>
          <w:kern w:val="0"/>
          <w:sz w:val="24"/>
        </w:rPr>
        <w:t>.</w:t>
      </w:r>
      <w:r w:rsidRPr="00F227CC">
        <w:rPr>
          <w:b/>
          <w:kern w:val="0"/>
          <w:sz w:val="24"/>
        </w:rPr>
        <w:t>8</w:t>
      </w:r>
      <w:r w:rsidR="008E13A0" w:rsidRPr="00F227CC">
        <w:rPr>
          <w:b/>
          <w:kern w:val="0"/>
          <w:sz w:val="24"/>
        </w:rPr>
        <w:t xml:space="preserve"> </w:t>
      </w:r>
      <w:r w:rsidR="009238DB" w:rsidRPr="00F227CC">
        <w:rPr>
          <w:b/>
          <w:kern w:val="0"/>
          <w:sz w:val="24"/>
        </w:rPr>
        <w:t>报告期末按公允价值占基金资产净值比例大小排</w:t>
      </w:r>
      <w:r w:rsidR="005C47D0" w:rsidRPr="00F227CC">
        <w:rPr>
          <w:b/>
          <w:kern w:val="0"/>
          <w:sz w:val="24"/>
        </w:rPr>
        <w:t>序</w:t>
      </w:r>
      <w:r w:rsidR="009238DB" w:rsidRPr="00F227CC">
        <w:rPr>
          <w:b/>
          <w:kern w:val="0"/>
          <w:sz w:val="24"/>
        </w:rPr>
        <w:t>的前五名权证投资明细</w:t>
      </w:r>
    </w:p>
    <w:p w:rsidR="00C260A2" w:rsidRPr="00F227CC" w:rsidRDefault="00C260A2" w:rsidP="007C14DF">
      <w:pPr>
        <w:autoSpaceDE w:val="0"/>
        <w:autoSpaceDN w:val="0"/>
        <w:adjustRightInd w:val="0"/>
        <w:spacing w:before="29" w:line="288" w:lineRule="auto"/>
        <w:jc w:val="left"/>
        <w:rPr>
          <w:sz w:val="24"/>
        </w:rPr>
      </w:pPr>
      <w:r w:rsidRPr="00F227CC">
        <w:rPr>
          <w:sz w:val="24"/>
        </w:rPr>
        <w:t>本基金本报告期末未持有权证。</w:t>
      </w:r>
    </w:p>
    <w:p w:rsidR="001D5CD0" w:rsidRPr="00F227CC" w:rsidRDefault="001D5CD0" w:rsidP="007C14DF">
      <w:pPr>
        <w:autoSpaceDE w:val="0"/>
        <w:autoSpaceDN w:val="0"/>
        <w:adjustRightInd w:val="0"/>
        <w:spacing w:before="29" w:line="288" w:lineRule="auto"/>
        <w:jc w:val="left"/>
        <w:rPr>
          <w:rFonts w:eastAsiaTheme="minorEastAsia"/>
          <w:kern w:val="0"/>
          <w:sz w:val="24"/>
        </w:rPr>
      </w:pPr>
    </w:p>
    <w:p w:rsidR="001D5CD0" w:rsidRPr="00F227CC" w:rsidRDefault="001D5CD0" w:rsidP="007C14DF">
      <w:pPr>
        <w:adjustRightInd w:val="0"/>
        <w:snapToGrid w:val="0"/>
        <w:spacing w:before="29" w:line="288" w:lineRule="auto"/>
        <w:rPr>
          <w:b/>
          <w:sz w:val="24"/>
        </w:rPr>
      </w:pPr>
      <w:r w:rsidRPr="00F227CC">
        <w:rPr>
          <w:b/>
          <w:sz w:val="24"/>
        </w:rPr>
        <w:t xml:space="preserve">5.9 </w:t>
      </w:r>
      <w:r w:rsidRPr="00F227CC">
        <w:rPr>
          <w:b/>
          <w:sz w:val="24"/>
        </w:rPr>
        <w:t>报告期末本基金投资的股指期货交易情况说明</w:t>
      </w:r>
    </w:p>
    <w:p w:rsidR="001D5CD0" w:rsidRPr="00F227CC" w:rsidRDefault="001D5CD0" w:rsidP="007C14DF">
      <w:pPr>
        <w:autoSpaceDE w:val="0"/>
        <w:autoSpaceDN w:val="0"/>
        <w:adjustRightInd w:val="0"/>
        <w:spacing w:before="29" w:line="288" w:lineRule="auto"/>
        <w:jc w:val="left"/>
        <w:rPr>
          <w:sz w:val="24"/>
        </w:rPr>
      </w:pPr>
      <w:r w:rsidRPr="00F227CC">
        <w:rPr>
          <w:sz w:val="24"/>
        </w:rPr>
        <w:t>本基金本报告期末未持有股指期货。</w:t>
      </w:r>
    </w:p>
    <w:p w:rsidR="001D5CD0" w:rsidRPr="00F227CC" w:rsidRDefault="001D5CD0" w:rsidP="007C14DF">
      <w:pPr>
        <w:autoSpaceDE w:val="0"/>
        <w:autoSpaceDN w:val="0"/>
        <w:adjustRightInd w:val="0"/>
        <w:spacing w:before="29" w:line="288" w:lineRule="auto"/>
        <w:jc w:val="left"/>
        <w:rPr>
          <w:b/>
          <w:sz w:val="24"/>
        </w:rPr>
      </w:pPr>
    </w:p>
    <w:p w:rsidR="00A7062E" w:rsidRPr="00F227CC" w:rsidRDefault="001D5CD0" w:rsidP="007C14DF">
      <w:pPr>
        <w:adjustRightInd w:val="0"/>
        <w:snapToGrid w:val="0"/>
        <w:spacing w:before="29" w:line="288" w:lineRule="auto"/>
        <w:rPr>
          <w:b/>
          <w:sz w:val="24"/>
        </w:rPr>
      </w:pPr>
      <w:r w:rsidRPr="00F227CC">
        <w:rPr>
          <w:b/>
          <w:sz w:val="24"/>
        </w:rPr>
        <w:t>5.10</w:t>
      </w:r>
      <w:r w:rsidR="008E13A0" w:rsidRPr="00F227CC">
        <w:rPr>
          <w:b/>
          <w:sz w:val="24"/>
        </w:rPr>
        <w:t xml:space="preserve"> </w:t>
      </w:r>
      <w:r w:rsidRPr="00F227CC">
        <w:rPr>
          <w:b/>
          <w:sz w:val="24"/>
        </w:rPr>
        <w:t>报告期末本基金投资的国债期货交易情况说明</w:t>
      </w:r>
    </w:p>
    <w:p w:rsidR="001D5CD0" w:rsidRPr="00F227CC" w:rsidRDefault="001D5CD0" w:rsidP="007C14DF">
      <w:pPr>
        <w:autoSpaceDE w:val="0"/>
        <w:autoSpaceDN w:val="0"/>
        <w:adjustRightInd w:val="0"/>
        <w:spacing w:before="29" w:line="288" w:lineRule="auto"/>
        <w:jc w:val="left"/>
        <w:rPr>
          <w:rFonts w:eastAsiaTheme="minorEastAsia"/>
          <w:sz w:val="24"/>
        </w:rPr>
      </w:pPr>
      <w:r w:rsidRPr="00F227CC">
        <w:rPr>
          <w:rFonts w:eastAsiaTheme="minorEastAsia"/>
          <w:sz w:val="24"/>
        </w:rPr>
        <w:t>本基金本报告期末未持有国债期货。</w:t>
      </w:r>
    </w:p>
    <w:p w:rsidR="00DB56EC" w:rsidRPr="00F227CC" w:rsidRDefault="00DB56EC" w:rsidP="007C14DF">
      <w:pPr>
        <w:autoSpaceDE w:val="0"/>
        <w:autoSpaceDN w:val="0"/>
        <w:adjustRightInd w:val="0"/>
        <w:spacing w:before="29" w:line="288" w:lineRule="auto"/>
        <w:jc w:val="left"/>
        <w:rPr>
          <w:rFonts w:eastAsiaTheme="minorEastAsia"/>
          <w:sz w:val="24"/>
        </w:rPr>
      </w:pPr>
    </w:p>
    <w:p w:rsidR="001D5CD0" w:rsidRPr="00F227CC" w:rsidRDefault="001D5CD0" w:rsidP="007C14DF">
      <w:pPr>
        <w:autoSpaceDE w:val="0"/>
        <w:autoSpaceDN w:val="0"/>
        <w:adjustRightInd w:val="0"/>
        <w:spacing w:before="29" w:line="288" w:lineRule="auto"/>
        <w:jc w:val="left"/>
        <w:rPr>
          <w:b/>
          <w:kern w:val="0"/>
          <w:sz w:val="24"/>
        </w:rPr>
      </w:pPr>
      <w:r w:rsidRPr="00F227CC">
        <w:rPr>
          <w:b/>
          <w:kern w:val="0"/>
          <w:sz w:val="24"/>
        </w:rPr>
        <w:t>5.11</w:t>
      </w:r>
      <w:r w:rsidR="008E13A0" w:rsidRPr="00F227CC">
        <w:rPr>
          <w:b/>
          <w:kern w:val="0"/>
          <w:sz w:val="24"/>
        </w:rPr>
        <w:t xml:space="preserve"> </w:t>
      </w:r>
      <w:r w:rsidRPr="00F227CC">
        <w:rPr>
          <w:b/>
          <w:kern w:val="0"/>
          <w:sz w:val="24"/>
        </w:rPr>
        <w:t>投资组合报告附注</w:t>
      </w:r>
    </w:p>
    <w:p w:rsidR="00384E65" w:rsidRPr="00F227CC" w:rsidRDefault="00384E65" w:rsidP="00A0678E">
      <w:pPr>
        <w:autoSpaceDE w:val="0"/>
        <w:autoSpaceDN w:val="0"/>
        <w:adjustRightInd w:val="0"/>
        <w:spacing w:before="29" w:line="288" w:lineRule="auto"/>
        <w:rPr>
          <w:kern w:val="0"/>
          <w:sz w:val="24"/>
        </w:rPr>
      </w:pPr>
      <w:r w:rsidRPr="00F227CC">
        <w:rPr>
          <w:kern w:val="0"/>
          <w:sz w:val="24"/>
        </w:rPr>
        <w:t>5.11.1</w:t>
      </w:r>
      <w:r w:rsidRPr="00F227CC">
        <w:rPr>
          <w:kern w:val="0"/>
          <w:sz w:val="24"/>
        </w:rPr>
        <w:t>报告期内本基金投资的前十名证券的发行主体未被监管部门立案调查，在本报告编制日前一年内本基金投资的前十名证券的发行主体未受到公开谴责和处罚。</w:t>
      </w:r>
    </w:p>
    <w:p w:rsidR="00384E65" w:rsidRPr="00F227CC" w:rsidRDefault="00384E65" w:rsidP="00A0678E">
      <w:pPr>
        <w:autoSpaceDE w:val="0"/>
        <w:autoSpaceDN w:val="0"/>
        <w:adjustRightInd w:val="0"/>
        <w:spacing w:before="29" w:line="288" w:lineRule="auto"/>
        <w:rPr>
          <w:kern w:val="0"/>
          <w:sz w:val="24"/>
        </w:rPr>
      </w:pPr>
      <w:r w:rsidRPr="00F227CC">
        <w:rPr>
          <w:kern w:val="0"/>
          <w:sz w:val="24"/>
        </w:rPr>
        <w:t>5.11.2</w:t>
      </w:r>
      <w:r w:rsidRPr="00F227CC">
        <w:rPr>
          <w:kern w:val="0"/>
          <w:sz w:val="24"/>
        </w:rPr>
        <w:t>本基金投资的前十名股票中，没有超出基金合同规定的备选股票库之外的股票。</w:t>
      </w:r>
    </w:p>
    <w:p w:rsidR="001D5CD0" w:rsidRPr="00F227CC" w:rsidRDefault="001D5CD0" w:rsidP="007C14DF">
      <w:pPr>
        <w:autoSpaceDE w:val="0"/>
        <w:autoSpaceDN w:val="0"/>
        <w:adjustRightInd w:val="0"/>
        <w:spacing w:before="29" w:line="288" w:lineRule="auto"/>
        <w:rPr>
          <w:kern w:val="0"/>
          <w:sz w:val="24"/>
        </w:rPr>
      </w:pPr>
      <w:r w:rsidRPr="00F227CC">
        <w:rPr>
          <w:kern w:val="0"/>
          <w:sz w:val="24"/>
        </w:rPr>
        <w:t>5.11.3</w:t>
      </w:r>
      <w:r w:rsidR="008E13A0" w:rsidRPr="00F227CC">
        <w:rPr>
          <w:kern w:val="0"/>
          <w:sz w:val="24"/>
        </w:rPr>
        <w:t xml:space="preserve"> </w:t>
      </w:r>
      <w:r w:rsidR="00E84F32" w:rsidRPr="00F227CC">
        <w:rPr>
          <w:kern w:val="0"/>
          <w:sz w:val="24"/>
        </w:rPr>
        <w:t>其他</w:t>
      </w:r>
      <w:r w:rsidRPr="00F227CC">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F227CC" w:rsidRPr="00F227CC" w:rsidTr="006C3EE0">
        <w:trPr>
          <w:trHeight w:val="499"/>
          <w:jc w:val="center"/>
        </w:trPr>
        <w:tc>
          <w:tcPr>
            <w:tcW w:w="1260" w:type="dxa"/>
            <w:vAlign w:val="center"/>
          </w:tcPr>
          <w:p w:rsidR="001D5CD0" w:rsidRPr="00F227CC" w:rsidRDefault="001D5CD0" w:rsidP="007C14DF">
            <w:pPr>
              <w:autoSpaceDE w:val="0"/>
              <w:autoSpaceDN w:val="0"/>
              <w:adjustRightInd w:val="0"/>
              <w:spacing w:before="29" w:line="288" w:lineRule="auto"/>
              <w:ind w:left="17"/>
              <w:jc w:val="center"/>
              <w:rPr>
                <w:kern w:val="0"/>
                <w:sz w:val="24"/>
              </w:rPr>
            </w:pPr>
            <w:r w:rsidRPr="00F227CC">
              <w:rPr>
                <w:kern w:val="0"/>
                <w:sz w:val="24"/>
              </w:rPr>
              <w:t>序号</w:t>
            </w:r>
          </w:p>
        </w:tc>
        <w:tc>
          <w:tcPr>
            <w:tcW w:w="2818" w:type="dxa"/>
            <w:vAlign w:val="center"/>
          </w:tcPr>
          <w:p w:rsidR="001D5CD0" w:rsidRPr="00F227CC" w:rsidRDefault="001D5CD0" w:rsidP="007C14DF">
            <w:pPr>
              <w:autoSpaceDE w:val="0"/>
              <w:autoSpaceDN w:val="0"/>
              <w:adjustRightInd w:val="0"/>
              <w:spacing w:before="29" w:line="288" w:lineRule="auto"/>
              <w:ind w:left="17"/>
              <w:jc w:val="center"/>
              <w:rPr>
                <w:kern w:val="0"/>
                <w:sz w:val="24"/>
              </w:rPr>
            </w:pPr>
            <w:r w:rsidRPr="00F227CC">
              <w:rPr>
                <w:kern w:val="0"/>
                <w:sz w:val="24"/>
              </w:rPr>
              <w:t>名称</w:t>
            </w:r>
          </w:p>
        </w:tc>
        <w:tc>
          <w:tcPr>
            <w:tcW w:w="4908" w:type="dxa"/>
            <w:vAlign w:val="center"/>
          </w:tcPr>
          <w:p w:rsidR="001D5CD0" w:rsidRPr="00F227CC" w:rsidRDefault="001D5CD0" w:rsidP="007C14DF">
            <w:pPr>
              <w:autoSpaceDE w:val="0"/>
              <w:autoSpaceDN w:val="0"/>
              <w:adjustRightInd w:val="0"/>
              <w:spacing w:before="29" w:line="288" w:lineRule="auto"/>
              <w:ind w:left="17"/>
              <w:jc w:val="center"/>
              <w:rPr>
                <w:kern w:val="0"/>
                <w:sz w:val="24"/>
              </w:rPr>
            </w:pPr>
            <w:r w:rsidRPr="00F227CC">
              <w:rPr>
                <w:kern w:val="0"/>
                <w:sz w:val="24"/>
              </w:rPr>
              <w:t>金额</w:t>
            </w:r>
            <w:r w:rsidR="00A54D53" w:rsidRPr="00F227CC">
              <w:rPr>
                <w:kern w:val="0"/>
                <w:sz w:val="24"/>
              </w:rPr>
              <w:t>（</w:t>
            </w:r>
            <w:r w:rsidR="00343175" w:rsidRPr="00F227CC">
              <w:t>元</w:t>
            </w:r>
            <w:r w:rsidR="00A54D53" w:rsidRPr="00F227CC">
              <w:rPr>
                <w:kern w:val="0"/>
                <w:sz w:val="24"/>
              </w:rPr>
              <w:t>）</w:t>
            </w:r>
          </w:p>
        </w:tc>
      </w:tr>
      <w:tr w:rsidR="00F227CC" w:rsidRPr="00F227CC" w:rsidTr="006C3EE0">
        <w:trPr>
          <w:trHeight w:val="516"/>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kern w:val="0"/>
                <w:sz w:val="24"/>
              </w:rPr>
            </w:pPr>
            <w:r w:rsidRPr="00F227CC">
              <w:rPr>
                <w:sz w:val="24"/>
              </w:rPr>
              <w:t>1</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存出保证金</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F227CC" w:rsidRPr="00F227CC" w:rsidTr="006C3EE0">
        <w:trPr>
          <w:trHeight w:val="531"/>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2</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应收证券清算款</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F227CC" w:rsidRPr="00F227CC" w:rsidTr="006C3EE0">
        <w:trPr>
          <w:trHeight w:val="516"/>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3</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应收股利</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F227CC" w:rsidRPr="00F227CC" w:rsidTr="006C3EE0">
        <w:trPr>
          <w:trHeight w:val="516"/>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4</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应收利息</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7,099,904.78</w:t>
            </w:r>
          </w:p>
        </w:tc>
      </w:tr>
      <w:tr w:rsidR="00F227CC" w:rsidRPr="00F227CC" w:rsidTr="006C3EE0">
        <w:trPr>
          <w:trHeight w:val="499"/>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5</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应收申购款</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F227CC" w:rsidRPr="00F227CC" w:rsidTr="006C3EE0">
        <w:trPr>
          <w:trHeight w:val="516"/>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6</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其他应收款</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F227CC" w:rsidRPr="00F227CC" w:rsidTr="006C3EE0">
        <w:trPr>
          <w:trHeight w:val="516"/>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7</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sz w:val="24"/>
              </w:rPr>
            </w:pPr>
            <w:r w:rsidRPr="00F227CC">
              <w:rPr>
                <w:sz w:val="24"/>
              </w:rPr>
              <w:t>待摊费用</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sz w:val="24"/>
              </w:rPr>
            </w:pPr>
            <w:r w:rsidRPr="00F227CC">
              <w:rPr>
                <w:sz w:val="24"/>
              </w:rPr>
              <w:t>-</w:t>
            </w:r>
          </w:p>
        </w:tc>
      </w:tr>
      <w:tr w:rsidR="00F227CC" w:rsidRPr="00F227CC" w:rsidTr="006C3EE0">
        <w:trPr>
          <w:trHeight w:val="499"/>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8</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其他</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w:t>
            </w:r>
          </w:p>
        </w:tc>
      </w:tr>
      <w:tr w:rsidR="001D5CD0" w:rsidRPr="00F227CC" w:rsidTr="006C3EE0">
        <w:trPr>
          <w:trHeight w:val="531"/>
          <w:jc w:val="center"/>
        </w:trPr>
        <w:tc>
          <w:tcPr>
            <w:tcW w:w="1260" w:type="dxa"/>
            <w:vAlign w:val="center"/>
          </w:tcPr>
          <w:p w:rsidR="001D5CD0" w:rsidRPr="00F227CC" w:rsidRDefault="001D5CD0" w:rsidP="007C14DF">
            <w:pPr>
              <w:autoSpaceDE w:val="0"/>
              <w:autoSpaceDN w:val="0"/>
              <w:adjustRightInd w:val="0"/>
              <w:spacing w:before="29" w:line="288" w:lineRule="auto"/>
              <w:ind w:left="15"/>
              <w:jc w:val="center"/>
              <w:rPr>
                <w:sz w:val="24"/>
              </w:rPr>
            </w:pPr>
            <w:r w:rsidRPr="00F227CC">
              <w:rPr>
                <w:sz w:val="24"/>
              </w:rPr>
              <w:t>9</w:t>
            </w:r>
          </w:p>
        </w:tc>
        <w:tc>
          <w:tcPr>
            <w:tcW w:w="2818" w:type="dxa"/>
            <w:vAlign w:val="center"/>
          </w:tcPr>
          <w:p w:rsidR="001D5CD0" w:rsidRPr="00F227CC" w:rsidRDefault="001D5CD0" w:rsidP="007C14DF">
            <w:pPr>
              <w:autoSpaceDE w:val="0"/>
              <w:autoSpaceDN w:val="0"/>
              <w:adjustRightInd w:val="0"/>
              <w:spacing w:before="29" w:line="288" w:lineRule="auto"/>
              <w:ind w:left="15"/>
              <w:jc w:val="left"/>
              <w:rPr>
                <w:kern w:val="0"/>
                <w:sz w:val="24"/>
              </w:rPr>
            </w:pPr>
            <w:r w:rsidRPr="00F227CC">
              <w:rPr>
                <w:kern w:val="0"/>
                <w:sz w:val="24"/>
              </w:rPr>
              <w:t>合计</w:t>
            </w:r>
          </w:p>
        </w:tc>
        <w:tc>
          <w:tcPr>
            <w:tcW w:w="4908" w:type="dxa"/>
            <w:vAlign w:val="center"/>
          </w:tcPr>
          <w:p w:rsidR="001D5CD0" w:rsidRPr="00F227CC" w:rsidRDefault="001D5CD0" w:rsidP="007C14DF">
            <w:pPr>
              <w:autoSpaceDE w:val="0"/>
              <w:autoSpaceDN w:val="0"/>
              <w:adjustRightInd w:val="0"/>
              <w:spacing w:before="29" w:line="288" w:lineRule="auto"/>
              <w:ind w:left="15"/>
              <w:jc w:val="right"/>
              <w:rPr>
                <w:kern w:val="0"/>
                <w:sz w:val="24"/>
              </w:rPr>
            </w:pPr>
            <w:r w:rsidRPr="00F227CC">
              <w:rPr>
                <w:kern w:val="0"/>
                <w:sz w:val="24"/>
              </w:rPr>
              <w:t>7,099,904.78</w:t>
            </w:r>
          </w:p>
        </w:tc>
      </w:tr>
    </w:tbl>
    <w:p w:rsidR="001D5CD0" w:rsidRPr="00F227CC" w:rsidRDefault="001D5CD0" w:rsidP="007C14DF">
      <w:pPr>
        <w:autoSpaceDE w:val="0"/>
        <w:autoSpaceDN w:val="0"/>
        <w:adjustRightInd w:val="0"/>
        <w:spacing w:before="29" w:line="288" w:lineRule="auto"/>
        <w:jc w:val="left"/>
        <w:rPr>
          <w:sz w:val="24"/>
        </w:rPr>
      </w:pPr>
    </w:p>
    <w:p w:rsidR="001D5CD0" w:rsidRPr="00F227CC" w:rsidRDefault="001D5CD0" w:rsidP="007C14DF">
      <w:pPr>
        <w:autoSpaceDE w:val="0"/>
        <w:autoSpaceDN w:val="0"/>
        <w:adjustRightInd w:val="0"/>
        <w:spacing w:before="29" w:line="288" w:lineRule="auto"/>
        <w:jc w:val="left"/>
        <w:rPr>
          <w:kern w:val="0"/>
          <w:sz w:val="24"/>
        </w:rPr>
      </w:pPr>
      <w:r w:rsidRPr="00F227CC">
        <w:rPr>
          <w:kern w:val="0"/>
          <w:sz w:val="24"/>
        </w:rPr>
        <w:t>5.11.4</w:t>
      </w:r>
      <w:r w:rsidR="008E13A0" w:rsidRPr="00F227CC">
        <w:rPr>
          <w:kern w:val="0"/>
          <w:sz w:val="24"/>
        </w:rPr>
        <w:t xml:space="preserve"> </w:t>
      </w:r>
      <w:r w:rsidRPr="00F227CC">
        <w:rPr>
          <w:kern w:val="0"/>
          <w:sz w:val="24"/>
        </w:rPr>
        <w:t>报告期末持有的处于转股期的可转换债券明细</w:t>
      </w:r>
    </w:p>
    <w:p w:rsidR="001D5CD0" w:rsidRPr="00F227CC" w:rsidRDefault="001D5CD0" w:rsidP="007C14DF">
      <w:pPr>
        <w:autoSpaceDE w:val="0"/>
        <w:autoSpaceDN w:val="0"/>
        <w:adjustRightInd w:val="0"/>
        <w:spacing w:before="29" w:line="288" w:lineRule="auto"/>
        <w:jc w:val="left"/>
        <w:rPr>
          <w:rFonts w:eastAsiaTheme="minorEastAsia"/>
          <w:sz w:val="24"/>
        </w:rPr>
      </w:pPr>
      <w:r w:rsidRPr="00F227CC">
        <w:rPr>
          <w:rFonts w:eastAsiaTheme="minorEastAsia"/>
          <w:sz w:val="24"/>
        </w:rPr>
        <w:t>本基金本报告期末未持有处于转股期的可转换债券。</w:t>
      </w:r>
    </w:p>
    <w:p w:rsidR="001D5CD0" w:rsidRPr="00F227CC" w:rsidRDefault="001D5CD0" w:rsidP="007C14DF">
      <w:pPr>
        <w:autoSpaceDE w:val="0"/>
        <w:autoSpaceDN w:val="0"/>
        <w:adjustRightInd w:val="0"/>
        <w:spacing w:before="29" w:line="288" w:lineRule="auto"/>
        <w:jc w:val="left"/>
        <w:rPr>
          <w:rFonts w:eastAsiaTheme="minorEastAsia"/>
          <w:sz w:val="24"/>
        </w:rPr>
      </w:pPr>
    </w:p>
    <w:p w:rsidR="001D5CD0" w:rsidRPr="00F227CC" w:rsidRDefault="001D5CD0" w:rsidP="007C14DF">
      <w:pPr>
        <w:autoSpaceDE w:val="0"/>
        <w:autoSpaceDN w:val="0"/>
        <w:adjustRightInd w:val="0"/>
        <w:spacing w:before="29" w:line="288" w:lineRule="auto"/>
        <w:jc w:val="left"/>
        <w:rPr>
          <w:rFonts w:eastAsiaTheme="minorEastAsia"/>
          <w:bCs/>
          <w:sz w:val="24"/>
        </w:rPr>
      </w:pPr>
      <w:r w:rsidRPr="00F227CC">
        <w:rPr>
          <w:rFonts w:eastAsiaTheme="minorEastAsia"/>
          <w:kern w:val="0"/>
          <w:sz w:val="24"/>
        </w:rPr>
        <w:t>5.11.5</w:t>
      </w:r>
      <w:r w:rsidR="008E13A0" w:rsidRPr="00F227CC">
        <w:rPr>
          <w:rFonts w:eastAsiaTheme="minorEastAsia"/>
          <w:kern w:val="0"/>
          <w:sz w:val="24"/>
        </w:rPr>
        <w:t xml:space="preserve"> </w:t>
      </w:r>
      <w:r w:rsidRPr="00F227CC">
        <w:rPr>
          <w:rFonts w:eastAsiaTheme="minorEastAsia"/>
          <w:bCs/>
          <w:sz w:val="24"/>
        </w:rPr>
        <w:t>报告期末前十名股票中存在流通受限情况的说明</w:t>
      </w:r>
    </w:p>
    <w:p w:rsidR="001D5CD0" w:rsidRPr="00F227CC" w:rsidRDefault="001D5CD0" w:rsidP="007C14DF">
      <w:pPr>
        <w:autoSpaceDE w:val="0"/>
        <w:autoSpaceDN w:val="0"/>
        <w:adjustRightInd w:val="0"/>
        <w:spacing w:before="29" w:line="288" w:lineRule="auto"/>
        <w:jc w:val="left"/>
        <w:rPr>
          <w:rFonts w:eastAsiaTheme="minorEastAsia"/>
          <w:sz w:val="24"/>
        </w:rPr>
      </w:pPr>
      <w:r w:rsidRPr="00F227CC">
        <w:rPr>
          <w:rFonts w:eastAsiaTheme="minorEastAsia"/>
          <w:sz w:val="24"/>
        </w:rPr>
        <w:t>本基金本报告期末未持有股票。</w:t>
      </w:r>
    </w:p>
    <w:p w:rsidR="001D5CD0" w:rsidRPr="00F227CC" w:rsidRDefault="001D5CD0" w:rsidP="007C14DF">
      <w:pPr>
        <w:spacing w:before="29" w:line="288" w:lineRule="auto"/>
        <w:rPr>
          <w:rFonts w:eastAsiaTheme="minorEastAsia"/>
          <w:sz w:val="24"/>
        </w:rPr>
      </w:pPr>
    </w:p>
    <w:p w:rsidR="001D5CD0" w:rsidRPr="00F227CC" w:rsidRDefault="001D5CD0" w:rsidP="007C14DF">
      <w:pPr>
        <w:spacing w:before="29" w:line="288" w:lineRule="auto"/>
        <w:rPr>
          <w:rFonts w:eastAsiaTheme="minorEastAsia"/>
          <w:kern w:val="0"/>
          <w:sz w:val="24"/>
        </w:rPr>
      </w:pPr>
      <w:r w:rsidRPr="00F227CC">
        <w:rPr>
          <w:rFonts w:eastAsiaTheme="minorEastAsia"/>
          <w:kern w:val="0"/>
          <w:sz w:val="24"/>
        </w:rPr>
        <w:t>5.11.6</w:t>
      </w:r>
      <w:r w:rsidR="008E13A0" w:rsidRPr="00F227CC">
        <w:rPr>
          <w:rFonts w:eastAsiaTheme="minorEastAsia"/>
          <w:kern w:val="0"/>
          <w:sz w:val="24"/>
        </w:rPr>
        <w:t xml:space="preserve"> </w:t>
      </w:r>
      <w:r w:rsidRPr="00F227CC">
        <w:rPr>
          <w:rFonts w:eastAsiaTheme="minorEastAsia"/>
          <w:kern w:val="0"/>
          <w:sz w:val="24"/>
        </w:rPr>
        <w:t>投资组合报告附注的其他文字描述部分</w:t>
      </w:r>
    </w:p>
    <w:p w:rsidR="001D5CD0" w:rsidRPr="00F227CC" w:rsidRDefault="001D5CD0" w:rsidP="00A0678E">
      <w:pPr>
        <w:spacing w:before="29" w:line="288" w:lineRule="auto"/>
        <w:rPr>
          <w:rFonts w:eastAsiaTheme="minorEastAsia"/>
          <w:sz w:val="24"/>
        </w:rPr>
      </w:pPr>
      <w:r w:rsidRPr="00F227CC">
        <w:rPr>
          <w:rFonts w:eastAsiaTheme="minorEastAsia"/>
          <w:sz w:val="24"/>
        </w:rPr>
        <w:t>由于四舍五入的原因，分项之和与合计项之间可能存在尾差。</w:t>
      </w:r>
    </w:p>
    <w:p w:rsidR="00EB27DE" w:rsidRPr="00F227CC" w:rsidRDefault="00EB27DE" w:rsidP="007C14DF">
      <w:pPr>
        <w:spacing w:before="29" w:line="288" w:lineRule="auto"/>
        <w:rPr>
          <w:rFonts w:eastAsiaTheme="minorEastAsia"/>
          <w:sz w:val="24"/>
        </w:rPr>
      </w:pPr>
    </w:p>
    <w:p w:rsidR="009238DB" w:rsidRPr="00F227CC" w:rsidRDefault="009238DB" w:rsidP="003976A3">
      <w:pPr>
        <w:pStyle w:val="1"/>
        <w:spacing w:beforeLines="100" w:before="312" w:afterLines="100" w:after="312" w:line="288" w:lineRule="auto"/>
        <w:jc w:val="center"/>
        <w:rPr>
          <w:rFonts w:eastAsiaTheme="minorEastAsia"/>
          <w:kern w:val="0"/>
          <w:sz w:val="24"/>
          <w:szCs w:val="24"/>
        </w:rPr>
      </w:pPr>
      <w:r w:rsidRPr="00F227CC">
        <w:rPr>
          <w:rFonts w:eastAsiaTheme="minorEastAsia"/>
          <w:kern w:val="0"/>
          <w:sz w:val="24"/>
          <w:szCs w:val="24"/>
        </w:rPr>
        <w:t xml:space="preserve">§6  </w:t>
      </w:r>
      <w:r w:rsidRPr="00F227CC">
        <w:rPr>
          <w:rFonts w:eastAsiaTheme="minorEastAsia"/>
          <w:kern w:val="0"/>
          <w:sz w:val="24"/>
          <w:szCs w:val="24"/>
        </w:rPr>
        <w:t>开放式基金份额变动</w:t>
      </w:r>
    </w:p>
    <w:p w:rsidR="009238DB" w:rsidRPr="00F227CC" w:rsidRDefault="009238DB" w:rsidP="007C14DF">
      <w:pPr>
        <w:autoSpaceDE w:val="0"/>
        <w:autoSpaceDN w:val="0"/>
        <w:adjustRightInd w:val="0"/>
        <w:spacing w:before="29" w:line="288" w:lineRule="auto"/>
        <w:ind w:left="15" w:right="480"/>
        <w:jc w:val="right"/>
        <w:rPr>
          <w:rFonts w:eastAsiaTheme="minorEastAsia"/>
          <w:kern w:val="0"/>
          <w:sz w:val="24"/>
        </w:rPr>
      </w:pPr>
      <w:r w:rsidRPr="00F227CC">
        <w:rPr>
          <w:rFonts w:eastAsiaTheme="minorEastAsia"/>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936D40" w:rsidP="007C14DF">
            <w:pPr>
              <w:autoSpaceDE w:val="0"/>
              <w:autoSpaceDN w:val="0"/>
              <w:adjustRightInd w:val="0"/>
              <w:spacing w:before="29" w:line="288" w:lineRule="auto"/>
              <w:ind w:left="17"/>
              <w:jc w:val="center"/>
              <w:rPr>
                <w:rFonts w:eastAsiaTheme="minorEastAsia"/>
                <w:kern w:val="0"/>
                <w:sz w:val="24"/>
              </w:rPr>
            </w:pPr>
            <w:r w:rsidRPr="00F227CC">
              <w:rPr>
                <w:rFonts w:eastAsiaTheme="minorEastAsia"/>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690865">
            <w:pPr>
              <w:autoSpaceDE w:val="0"/>
              <w:autoSpaceDN w:val="0"/>
              <w:adjustRightInd w:val="0"/>
              <w:spacing w:before="29" w:line="288" w:lineRule="auto"/>
              <w:ind w:left="17"/>
              <w:jc w:val="left"/>
              <w:rPr>
                <w:rFonts w:eastAsiaTheme="minorEastAsia"/>
                <w:sz w:val="24"/>
              </w:rPr>
            </w:pPr>
            <w:r w:rsidRPr="00F227CC">
              <w:rPr>
                <w:rFonts w:eastAsiaTheme="minorEastAsia"/>
                <w:sz w:val="24"/>
              </w:rPr>
              <w:t>交银裕隆纯债债券</w:t>
            </w:r>
            <w:r w:rsidRPr="00F227CC">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690865">
            <w:pPr>
              <w:autoSpaceDE w:val="0"/>
              <w:autoSpaceDN w:val="0"/>
              <w:adjustRightInd w:val="0"/>
              <w:spacing w:before="29" w:line="288" w:lineRule="auto"/>
              <w:ind w:left="17"/>
              <w:jc w:val="left"/>
              <w:rPr>
                <w:rFonts w:eastAsiaTheme="minorEastAsia"/>
                <w:sz w:val="24"/>
              </w:rPr>
            </w:pPr>
            <w:r w:rsidRPr="00F227CC">
              <w:rPr>
                <w:rFonts w:eastAsiaTheme="minorEastAsia"/>
                <w:sz w:val="24"/>
              </w:rPr>
              <w:t>交银裕隆纯债债券</w:t>
            </w:r>
            <w:r w:rsidRPr="00F227CC">
              <w:rPr>
                <w:rFonts w:eastAsiaTheme="minorEastAsia"/>
                <w:sz w:val="24"/>
              </w:rPr>
              <w:t>C</w:t>
            </w:r>
          </w:p>
        </w:tc>
      </w:tr>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936D40" w:rsidP="007C14DF">
            <w:pPr>
              <w:autoSpaceDE w:val="0"/>
              <w:autoSpaceDN w:val="0"/>
              <w:adjustRightInd w:val="0"/>
              <w:spacing w:before="29" w:line="288" w:lineRule="auto"/>
              <w:ind w:left="17"/>
              <w:jc w:val="left"/>
              <w:rPr>
                <w:rFonts w:eastAsiaTheme="minorEastAsia"/>
                <w:kern w:val="0"/>
                <w:sz w:val="24"/>
              </w:rPr>
            </w:pPr>
            <w:r w:rsidRPr="00F227CC">
              <w:rPr>
                <w:rFonts w:eastAsiaTheme="minorEastAsia"/>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4,894,338,445.66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3,782.08</w:t>
            </w:r>
          </w:p>
        </w:tc>
      </w:tr>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F72579" w:rsidP="007C14DF">
            <w:pPr>
              <w:autoSpaceDE w:val="0"/>
              <w:autoSpaceDN w:val="0"/>
              <w:adjustRightInd w:val="0"/>
              <w:spacing w:before="29" w:line="288" w:lineRule="auto"/>
              <w:ind w:left="17"/>
              <w:jc w:val="left"/>
              <w:rPr>
                <w:rFonts w:eastAsiaTheme="minorEastAsia"/>
                <w:kern w:val="0"/>
                <w:sz w:val="24"/>
              </w:rPr>
            </w:pPr>
            <w:r w:rsidRPr="00F227CC">
              <w:rPr>
                <w:rFonts w:eastAsiaTheme="minorEastAsia"/>
                <w:kern w:val="0"/>
                <w:sz w:val="24"/>
              </w:rPr>
              <w:t>本报告期</w:t>
            </w:r>
            <w:r w:rsidR="003F21E5" w:rsidRPr="00F227CC">
              <w:rPr>
                <w:rFonts w:eastAsiaTheme="minorEastAsia" w:hint="eastAsia"/>
                <w:kern w:val="0"/>
                <w:sz w:val="24"/>
              </w:rPr>
              <w:t>期间</w:t>
            </w:r>
            <w:r w:rsidR="00936D40" w:rsidRPr="00F227CC">
              <w:rPr>
                <w:rFonts w:eastAsiaTheme="minorEastAsia"/>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20,903.14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w:t>
            </w:r>
          </w:p>
        </w:tc>
      </w:tr>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936D40" w:rsidP="007C14DF">
            <w:pPr>
              <w:autoSpaceDE w:val="0"/>
              <w:autoSpaceDN w:val="0"/>
              <w:adjustRightInd w:val="0"/>
              <w:spacing w:before="29" w:line="288" w:lineRule="auto"/>
              <w:ind w:left="17"/>
              <w:jc w:val="left"/>
              <w:rPr>
                <w:rFonts w:eastAsiaTheme="minorEastAsia"/>
                <w:kern w:val="0"/>
                <w:sz w:val="24"/>
              </w:rPr>
            </w:pPr>
            <w:r w:rsidRPr="00F227CC">
              <w:rPr>
                <w:rFonts w:eastAsiaTheme="minorEastAsia"/>
                <w:kern w:val="0"/>
                <w:sz w:val="24"/>
              </w:rPr>
              <w:t>减：</w:t>
            </w:r>
            <w:r w:rsidR="00F72579" w:rsidRPr="00F227CC">
              <w:rPr>
                <w:rFonts w:eastAsiaTheme="minorEastAsia"/>
                <w:kern w:val="0"/>
                <w:sz w:val="24"/>
              </w:rPr>
              <w:t>本报告期</w:t>
            </w:r>
            <w:r w:rsidR="003F21E5" w:rsidRPr="00F227CC">
              <w:rPr>
                <w:rFonts w:eastAsiaTheme="minorEastAsia" w:hint="eastAsia"/>
                <w:kern w:val="0"/>
                <w:sz w:val="24"/>
              </w:rPr>
              <w:t>期间</w:t>
            </w:r>
            <w:r w:rsidRPr="00F227CC">
              <w:rPr>
                <w:rFonts w:eastAsiaTheme="minorEastAsia"/>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4,370,000,049.76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50.06</w:t>
            </w:r>
          </w:p>
        </w:tc>
      </w:tr>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F72579" w:rsidP="00896AC6">
            <w:pPr>
              <w:autoSpaceDE w:val="0"/>
              <w:autoSpaceDN w:val="0"/>
              <w:adjustRightInd w:val="0"/>
              <w:spacing w:before="29" w:line="288" w:lineRule="auto"/>
              <w:ind w:left="17"/>
              <w:jc w:val="left"/>
              <w:rPr>
                <w:rFonts w:eastAsiaTheme="minorEastAsia"/>
                <w:kern w:val="0"/>
                <w:sz w:val="24"/>
              </w:rPr>
            </w:pPr>
            <w:r w:rsidRPr="00F227CC">
              <w:rPr>
                <w:rFonts w:eastAsiaTheme="minorEastAsia"/>
                <w:kern w:val="0"/>
                <w:sz w:val="24"/>
              </w:rPr>
              <w:t>本报告期</w:t>
            </w:r>
            <w:r w:rsidR="003F21E5" w:rsidRPr="00F227CC">
              <w:rPr>
                <w:rFonts w:eastAsiaTheme="minorEastAsia" w:hint="eastAsia"/>
                <w:kern w:val="0"/>
                <w:sz w:val="24"/>
              </w:rPr>
              <w:t>期间</w:t>
            </w:r>
            <w:r w:rsidR="00936D40" w:rsidRPr="00F227CC">
              <w:rPr>
                <w:rFonts w:eastAsiaTheme="minorEastAsia"/>
                <w:kern w:val="0"/>
                <w:sz w:val="24"/>
              </w:rPr>
              <w:t>基金拆分变动份额</w:t>
            </w:r>
            <w:r w:rsidR="003F21E5" w:rsidRPr="00F227CC">
              <w:rPr>
                <w:rFonts w:hint="eastAsia"/>
                <w:kern w:val="0"/>
                <w:sz w:val="24"/>
              </w:rPr>
              <w:t>（份额减少以</w:t>
            </w:r>
            <w:r w:rsidR="003F21E5" w:rsidRPr="00F227CC">
              <w:t>“-”</w:t>
            </w:r>
            <w:r w:rsidR="003F21E5" w:rsidRPr="00F227CC">
              <w:rPr>
                <w:rFonts w:hint="eastAsia"/>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w:t>
            </w:r>
          </w:p>
        </w:tc>
      </w:tr>
      <w:tr w:rsidR="00F227CC" w:rsidRPr="00F227CC"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936D40" w:rsidP="007C14DF">
            <w:pPr>
              <w:autoSpaceDE w:val="0"/>
              <w:autoSpaceDN w:val="0"/>
              <w:adjustRightInd w:val="0"/>
              <w:spacing w:before="29" w:line="288" w:lineRule="auto"/>
              <w:ind w:left="17"/>
              <w:jc w:val="left"/>
              <w:rPr>
                <w:rFonts w:eastAsiaTheme="minorEastAsia"/>
                <w:kern w:val="0"/>
                <w:sz w:val="24"/>
              </w:rPr>
            </w:pPr>
            <w:r w:rsidRPr="00F227CC">
              <w:rPr>
                <w:rFonts w:eastAsiaTheme="minorEastAsia"/>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524,359,299.04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F227CC" w:rsidRDefault="0042785F" w:rsidP="007C14DF">
            <w:pPr>
              <w:autoSpaceDE w:val="0"/>
              <w:autoSpaceDN w:val="0"/>
              <w:adjustRightInd w:val="0"/>
              <w:spacing w:before="29" w:line="288" w:lineRule="auto"/>
              <w:ind w:left="17"/>
              <w:jc w:val="right"/>
              <w:rPr>
                <w:rFonts w:eastAsiaTheme="minorEastAsia"/>
                <w:sz w:val="24"/>
              </w:rPr>
            </w:pPr>
            <w:r w:rsidRPr="00F227CC">
              <w:rPr>
                <w:rFonts w:eastAsiaTheme="minorEastAsia"/>
                <w:sz w:val="24"/>
              </w:rPr>
              <w:t>3,732.02</w:t>
            </w:r>
          </w:p>
        </w:tc>
      </w:tr>
    </w:tbl>
    <w:p w:rsidR="00AE2F5C" w:rsidRPr="00F227CC" w:rsidRDefault="002F6530">
      <w:pPr>
        <w:autoSpaceDE w:val="0"/>
        <w:autoSpaceDN w:val="0"/>
        <w:adjustRightInd w:val="0"/>
        <w:spacing w:before="29" w:line="288" w:lineRule="auto"/>
        <w:jc w:val="left"/>
        <w:rPr>
          <w:rFonts w:eastAsiaTheme="minorEastAsia"/>
          <w:sz w:val="24"/>
        </w:rPr>
      </w:pPr>
      <w:r w:rsidRPr="00F227CC">
        <w:rPr>
          <w:rFonts w:eastAsiaTheme="minorEastAsia"/>
          <w:sz w:val="24"/>
        </w:rPr>
        <w:t>注：</w:t>
      </w:r>
      <w:r w:rsidRPr="00F227CC">
        <w:rPr>
          <w:rFonts w:eastAsiaTheme="minorEastAsia"/>
          <w:sz w:val="24"/>
        </w:rPr>
        <w:t>1</w:t>
      </w:r>
      <w:r w:rsidRPr="00F227CC">
        <w:rPr>
          <w:rFonts w:eastAsiaTheme="minorEastAsia"/>
          <w:sz w:val="24"/>
        </w:rPr>
        <w:t>、如果本报告期间发生转换入、红利再投业务，则总申购份额中包含该业务；</w:t>
      </w:r>
      <w:r w:rsidRPr="00F227CC">
        <w:rPr>
          <w:rFonts w:eastAsiaTheme="minorEastAsia"/>
          <w:sz w:val="24"/>
        </w:rPr>
        <w:t xml:space="preserve"> </w:t>
      </w:r>
    </w:p>
    <w:p w:rsidR="00FB3C94" w:rsidRPr="00F227CC" w:rsidRDefault="00FB3C94" w:rsidP="007C14DF">
      <w:pPr>
        <w:autoSpaceDE w:val="0"/>
        <w:autoSpaceDN w:val="0"/>
        <w:adjustRightInd w:val="0"/>
        <w:spacing w:before="29" w:line="288" w:lineRule="auto"/>
        <w:jc w:val="left"/>
        <w:rPr>
          <w:rFonts w:eastAsiaTheme="minorEastAsia"/>
          <w:sz w:val="24"/>
        </w:rPr>
      </w:pPr>
      <w:r w:rsidRPr="00F227CC">
        <w:rPr>
          <w:rFonts w:eastAsiaTheme="minorEastAsia"/>
          <w:sz w:val="24"/>
        </w:rPr>
        <w:t xml:space="preserve">    2</w:t>
      </w:r>
      <w:r w:rsidRPr="00F227CC">
        <w:rPr>
          <w:rFonts w:eastAsiaTheme="minorEastAsia"/>
          <w:sz w:val="24"/>
        </w:rPr>
        <w:t>、如果本报告期间发生转换出业务，则总赎回份额中包含该业务。</w:t>
      </w:r>
    </w:p>
    <w:p w:rsidR="00426568" w:rsidRPr="00F227CC" w:rsidRDefault="00426568" w:rsidP="007C14DF">
      <w:pPr>
        <w:autoSpaceDE w:val="0"/>
        <w:autoSpaceDN w:val="0"/>
        <w:adjustRightInd w:val="0"/>
        <w:spacing w:before="29" w:line="288" w:lineRule="auto"/>
        <w:jc w:val="left"/>
        <w:rPr>
          <w:rFonts w:eastAsiaTheme="minorEastAsia"/>
          <w:sz w:val="24"/>
        </w:rPr>
      </w:pPr>
    </w:p>
    <w:p w:rsidR="000673DA" w:rsidRPr="00F227CC" w:rsidRDefault="000673DA" w:rsidP="003976A3">
      <w:pPr>
        <w:pStyle w:val="1"/>
        <w:tabs>
          <w:tab w:val="center" w:pos="4156"/>
          <w:tab w:val="right" w:pos="8312"/>
        </w:tabs>
        <w:spacing w:beforeLines="100" w:before="312" w:afterLines="100" w:after="312" w:line="288" w:lineRule="auto"/>
        <w:jc w:val="center"/>
        <w:rPr>
          <w:sz w:val="24"/>
          <w:szCs w:val="24"/>
        </w:rPr>
      </w:pPr>
      <w:r w:rsidRPr="00F227CC">
        <w:rPr>
          <w:kern w:val="0"/>
          <w:sz w:val="24"/>
          <w:szCs w:val="24"/>
        </w:rPr>
        <w:t xml:space="preserve">§7  </w:t>
      </w:r>
      <w:r w:rsidRPr="00F227CC">
        <w:rPr>
          <w:rFonts w:hAnsi="宋体"/>
          <w:sz w:val="24"/>
          <w:szCs w:val="24"/>
        </w:rPr>
        <w:t>基金管理人运用固有资金投资本基金情况</w:t>
      </w:r>
    </w:p>
    <w:p w:rsidR="000673DA" w:rsidRPr="00F227CC" w:rsidRDefault="000673DA" w:rsidP="007C14DF">
      <w:pPr>
        <w:spacing w:line="288" w:lineRule="auto"/>
        <w:jc w:val="left"/>
        <w:rPr>
          <w:sz w:val="24"/>
        </w:rPr>
      </w:pPr>
      <w:r w:rsidRPr="00F227CC">
        <w:rPr>
          <w:b/>
          <w:sz w:val="24"/>
        </w:rPr>
        <w:t xml:space="preserve">7.1 </w:t>
      </w:r>
      <w:r w:rsidRPr="00F227CC">
        <w:rPr>
          <w:rFonts w:hAnsi="宋体"/>
          <w:b/>
          <w:sz w:val="24"/>
        </w:rPr>
        <w:t>基金管理人持有本基金份额变动情况</w:t>
      </w:r>
    </w:p>
    <w:p w:rsidR="008A3BCC" w:rsidRPr="00F227CC" w:rsidRDefault="00AE55CC" w:rsidP="007C14DF">
      <w:pPr>
        <w:autoSpaceDE w:val="0"/>
        <w:autoSpaceDN w:val="0"/>
        <w:adjustRightInd w:val="0"/>
        <w:spacing w:before="29" w:line="288" w:lineRule="auto"/>
        <w:jc w:val="left"/>
        <w:rPr>
          <w:sz w:val="24"/>
        </w:rPr>
      </w:pPr>
      <w:r w:rsidRPr="00F227CC">
        <w:rPr>
          <w:sz w:val="24"/>
        </w:rPr>
        <w:t>本报告期内未发生基金管理人运用固有资金投资本基金的情况。</w:t>
      </w:r>
    </w:p>
    <w:p w:rsidR="008A3BCC" w:rsidRPr="00F227CC" w:rsidRDefault="008A3BCC" w:rsidP="007C14DF">
      <w:pPr>
        <w:autoSpaceDE w:val="0"/>
        <w:autoSpaceDN w:val="0"/>
        <w:adjustRightInd w:val="0"/>
        <w:spacing w:before="29" w:line="288" w:lineRule="auto"/>
        <w:jc w:val="left"/>
        <w:rPr>
          <w:sz w:val="24"/>
        </w:rPr>
      </w:pPr>
    </w:p>
    <w:p w:rsidR="008A3BCC" w:rsidRPr="00F227CC" w:rsidRDefault="000673DA" w:rsidP="00646AEE">
      <w:pPr>
        <w:autoSpaceDE w:val="0"/>
        <w:autoSpaceDN w:val="0"/>
        <w:adjustRightInd w:val="0"/>
        <w:spacing w:before="29" w:line="288" w:lineRule="auto"/>
        <w:jc w:val="left"/>
        <w:rPr>
          <w:b/>
          <w:sz w:val="24"/>
        </w:rPr>
      </w:pPr>
      <w:r w:rsidRPr="00F227CC">
        <w:rPr>
          <w:rFonts w:hint="eastAsia"/>
          <w:b/>
          <w:sz w:val="24"/>
        </w:rPr>
        <w:t>7</w:t>
      </w:r>
      <w:r w:rsidRPr="00F227CC">
        <w:rPr>
          <w:b/>
          <w:sz w:val="24"/>
        </w:rPr>
        <w:t>.</w:t>
      </w:r>
      <w:r w:rsidRPr="00F227CC">
        <w:rPr>
          <w:rFonts w:hint="eastAsia"/>
          <w:b/>
          <w:sz w:val="24"/>
        </w:rPr>
        <w:t xml:space="preserve">2 </w:t>
      </w:r>
      <w:r w:rsidRPr="00F227CC">
        <w:rPr>
          <w:rFonts w:hint="eastAsia"/>
          <w:b/>
          <w:sz w:val="24"/>
        </w:rPr>
        <w:t>基</w:t>
      </w:r>
      <w:r w:rsidRPr="00F227CC">
        <w:rPr>
          <w:b/>
          <w:sz w:val="24"/>
        </w:rPr>
        <w:t>金管理人运用固有资金投资本基金交易明细</w:t>
      </w:r>
    </w:p>
    <w:p w:rsidR="00285618" w:rsidRPr="00F227CC" w:rsidRDefault="00285618" w:rsidP="007C14DF">
      <w:pPr>
        <w:autoSpaceDE w:val="0"/>
        <w:autoSpaceDN w:val="0"/>
        <w:adjustRightInd w:val="0"/>
        <w:spacing w:before="29" w:line="288" w:lineRule="auto"/>
        <w:jc w:val="left"/>
        <w:rPr>
          <w:rFonts w:eastAsiaTheme="minorEastAsia"/>
          <w:sz w:val="24"/>
        </w:rPr>
      </w:pPr>
      <w:r w:rsidRPr="00F227CC">
        <w:rPr>
          <w:rFonts w:eastAsiaTheme="minorEastAsia"/>
          <w:sz w:val="24"/>
        </w:rPr>
        <w:t>本基金管理人本报告期内未进行本基金的申购、赎回、红利再投等。</w:t>
      </w:r>
    </w:p>
    <w:p w:rsidR="00F2646E" w:rsidRPr="00F227CC" w:rsidRDefault="00F2646E" w:rsidP="007C14DF">
      <w:pPr>
        <w:autoSpaceDE w:val="0"/>
        <w:autoSpaceDN w:val="0"/>
        <w:adjustRightInd w:val="0"/>
        <w:spacing w:before="29" w:line="288" w:lineRule="auto"/>
        <w:jc w:val="left"/>
        <w:rPr>
          <w:rFonts w:eastAsiaTheme="minorEastAsia"/>
          <w:sz w:val="24"/>
        </w:rPr>
      </w:pPr>
    </w:p>
    <w:p w:rsidR="003976A3" w:rsidRPr="00F227CC" w:rsidRDefault="003976A3" w:rsidP="003976A3">
      <w:pPr>
        <w:pStyle w:val="1"/>
        <w:spacing w:beforeLines="100" w:before="312" w:afterLines="100" w:after="312" w:line="360" w:lineRule="auto"/>
        <w:jc w:val="center"/>
        <w:rPr>
          <w:rFonts w:eastAsiaTheme="minorEastAsia"/>
          <w:kern w:val="0"/>
          <w:sz w:val="21"/>
          <w:szCs w:val="21"/>
        </w:rPr>
      </w:pPr>
      <w:r w:rsidRPr="00F227CC">
        <w:rPr>
          <w:rFonts w:eastAsiaTheme="minorEastAsia"/>
          <w:kern w:val="0"/>
          <w:sz w:val="21"/>
          <w:szCs w:val="21"/>
        </w:rPr>
        <w:t xml:space="preserve">§8 </w:t>
      </w:r>
      <w:r w:rsidRPr="00F227CC">
        <w:rPr>
          <w:rFonts w:eastAsiaTheme="minorEastAsia"/>
          <w:kern w:val="0"/>
          <w:sz w:val="21"/>
          <w:szCs w:val="21"/>
        </w:rPr>
        <w:t>影响投资者决策的其他重要信息</w:t>
      </w:r>
    </w:p>
    <w:p w:rsidR="003976A3" w:rsidRPr="00F227CC" w:rsidRDefault="003976A3" w:rsidP="003976A3">
      <w:pPr>
        <w:autoSpaceDE w:val="0"/>
        <w:autoSpaceDN w:val="0"/>
        <w:adjustRightInd w:val="0"/>
        <w:spacing w:line="360" w:lineRule="auto"/>
        <w:jc w:val="left"/>
        <w:rPr>
          <w:rFonts w:eastAsiaTheme="minorEastAsia"/>
          <w:b/>
          <w:bCs/>
          <w:kern w:val="0"/>
          <w:szCs w:val="21"/>
        </w:rPr>
      </w:pPr>
      <w:r w:rsidRPr="00F227CC">
        <w:rPr>
          <w:rFonts w:eastAsiaTheme="minorEastAsia"/>
          <w:b/>
          <w:bCs/>
          <w:kern w:val="0"/>
          <w:szCs w:val="21"/>
        </w:rPr>
        <w:t>8.</w:t>
      </w:r>
      <w:r w:rsidRPr="00F227CC">
        <w:rPr>
          <w:rFonts w:eastAsiaTheme="minorEastAsia" w:hint="eastAsia"/>
          <w:b/>
          <w:bCs/>
          <w:kern w:val="0"/>
          <w:szCs w:val="21"/>
        </w:rPr>
        <w:t xml:space="preserve">1 </w:t>
      </w:r>
      <w:r w:rsidRPr="00F227CC">
        <w:rPr>
          <w:rFonts w:eastAsiaTheme="minorEastAsia" w:hint="eastAsia"/>
          <w:b/>
          <w:bCs/>
          <w:kern w:val="0"/>
          <w:szCs w:val="21"/>
        </w:rPr>
        <w:t>报告期内单一投资者持有基金份额比例达到或超过</w:t>
      </w:r>
      <w:r w:rsidRPr="00F227CC">
        <w:rPr>
          <w:rFonts w:eastAsiaTheme="minorEastAsia" w:hint="eastAsia"/>
          <w:b/>
          <w:bCs/>
          <w:kern w:val="0"/>
          <w:szCs w:val="21"/>
        </w:rPr>
        <w:t>20%</w:t>
      </w:r>
      <w:r w:rsidRPr="00F227CC">
        <w:rPr>
          <w:rFonts w:eastAsiaTheme="minorEastAsia" w:hint="eastAsia"/>
          <w:b/>
          <w:bCs/>
          <w:kern w:val="0"/>
          <w:szCs w:val="21"/>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F227CC" w:rsidRPr="00F227CC" w:rsidTr="00B06DDA">
        <w:tc>
          <w:tcPr>
            <w:tcW w:w="993" w:type="dxa"/>
            <w:vMerge w:val="restart"/>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投资者类别</w:t>
            </w:r>
            <w:r w:rsidRPr="00F227CC">
              <w:rPr>
                <w:rFonts w:ascii="宋体" w:hAnsi="宋体"/>
                <w:sz w:val="22"/>
              </w:rPr>
              <w:t xml:space="preserve">  </w:t>
            </w:r>
          </w:p>
        </w:tc>
        <w:tc>
          <w:tcPr>
            <w:tcW w:w="5670" w:type="dxa"/>
            <w:gridSpan w:val="5"/>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报告期内持有基金份额变化情况</w:t>
            </w:r>
          </w:p>
        </w:tc>
        <w:tc>
          <w:tcPr>
            <w:tcW w:w="2549" w:type="dxa"/>
            <w:gridSpan w:val="2"/>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报告期末持有基金情况</w:t>
            </w:r>
          </w:p>
        </w:tc>
      </w:tr>
      <w:tr w:rsidR="00F227CC" w:rsidRPr="00F227CC" w:rsidTr="00B06DDA">
        <w:tc>
          <w:tcPr>
            <w:tcW w:w="993" w:type="dxa"/>
            <w:vMerge/>
            <w:vAlign w:val="center"/>
          </w:tcPr>
          <w:p w:rsidR="003976A3" w:rsidRPr="00F227CC" w:rsidRDefault="003976A3" w:rsidP="00B06DDA">
            <w:pPr>
              <w:autoSpaceDE w:val="0"/>
              <w:autoSpaceDN w:val="0"/>
              <w:adjustRightInd w:val="0"/>
              <w:jc w:val="center"/>
              <w:rPr>
                <w:rFonts w:eastAsiaTheme="minorEastAsia"/>
                <w:b/>
                <w:bCs/>
                <w:szCs w:val="21"/>
              </w:rPr>
            </w:pPr>
          </w:p>
        </w:tc>
        <w:tc>
          <w:tcPr>
            <w:tcW w:w="992" w:type="dxa"/>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序号</w:t>
            </w:r>
          </w:p>
        </w:tc>
        <w:tc>
          <w:tcPr>
            <w:tcW w:w="1843" w:type="dxa"/>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持有基金份额比例达到或者超过20%的时间区间</w:t>
            </w:r>
          </w:p>
        </w:tc>
        <w:tc>
          <w:tcPr>
            <w:tcW w:w="851" w:type="dxa"/>
            <w:vAlign w:val="center"/>
          </w:tcPr>
          <w:p w:rsidR="003976A3" w:rsidRPr="00F227CC" w:rsidRDefault="003976A3" w:rsidP="00B06DDA">
            <w:pPr>
              <w:widowControl/>
              <w:jc w:val="center"/>
              <w:rPr>
                <w:rFonts w:eastAsiaTheme="minorEastAsia"/>
                <w:b/>
                <w:bCs/>
                <w:szCs w:val="21"/>
              </w:rPr>
            </w:pPr>
            <w:r w:rsidRPr="00F227CC">
              <w:rPr>
                <w:rFonts w:ascii="宋体" w:hAnsi="宋体" w:hint="eastAsia"/>
                <w:sz w:val="22"/>
              </w:rPr>
              <w:t>期初份额</w:t>
            </w:r>
          </w:p>
        </w:tc>
        <w:tc>
          <w:tcPr>
            <w:tcW w:w="850" w:type="dxa"/>
            <w:vAlign w:val="center"/>
          </w:tcPr>
          <w:p w:rsidR="003976A3" w:rsidRPr="00F227CC" w:rsidRDefault="003976A3" w:rsidP="00B06DDA">
            <w:pPr>
              <w:widowControl/>
              <w:jc w:val="center"/>
              <w:rPr>
                <w:rFonts w:eastAsiaTheme="minorEastAsia"/>
                <w:b/>
                <w:bCs/>
                <w:szCs w:val="21"/>
              </w:rPr>
            </w:pPr>
            <w:r w:rsidRPr="00F227CC">
              <w:rPr>
                <w:rFonts w:ascii="宋体" w:hAnsi="宋体" w:hint="eastAsia"/>
                <w:sz w:val="22"/>
              </w:rPr>
              <w:t>申购份额</w:t>
            </w:r>
          </w:p>
        </w:tc>
        <w:tc>
          <w:tcPr>
            <w:tcW w:w="1134" w:type="dxa"/>
            <w:vAlign w:val="center"/>
          </w:tcPr>
          <w:p w:rsidR="003976A3" w:rsidRPr="00F227CC" w:rsidRDefault="003976A3" w:rsidP="00B06DDA">
            <w:pPr>
              <w:widowControl/>
              <w:jc w:val="center"/>
              <w:rPr>
                <w:rFonts w:eastAsiaTheme="minorEastAsia"/>
                <w:b/>
                <w:bCs/>
                <w:szCs w:val="21"/>
              </w:rPr>
            </w:pPr>
            <w:r w:rsidRPr="00F227CC">
              <w:rPr>
                <w:rFonts w:ascii="宋体" w:hAnsi="宋体" w:hint="eastAsia"/>
                <w:sz w:val="22"/>
              </w:rPr>
              <w:t>赎回份额</w:t>
            </w:r>
          </w:p>
        </w:tc>
        <w:tc>
          <w:tcPr>
            <w:tcW w:w="1419" w:type="dxa"/>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持有份额</w:t>
            </w:r>
          </w:p>
        </w:tc>
        <w:tc>
          <w:tcPr>
            <w:tcW w:w="1130" w:type="dxa"/>
            <w:vAlign w:val="center"/>
          </w:tcPr>
          <w:p w:rsidR="003976A3" w:rsidRPr="00F227CC" w:rsidRDefault="003976A3" w:rsidP="00B06DDA">
            <w:pPr>
              <w:autoSpaceDE w:val="0"/>
              <w:autoSpaceDN w:val="0"/>
              <w:adjustRightInd w:val="0"/>
              <w:jc w:val="center"/>
              <w:rPr>
                <w:rFonts w:eastAsiaTheme="minorEastAsia"/>
                <w:b/>
                <w:bCs/>
                <w:szCs w:val="21"/>
              </w:rPr>
            </w:pPr>
            <w:r w:rsidRPr="00F227CC">
              <w:rPr>
                <w:rFonts w:ascii="宋体" w:hAnsi="宋体" w:hint="eastAsia"/>
                <w:sz w:val="22"/>
              </w:rPr>
              <w:t>份额占比</w:t>
            </w:r>
          </w:p>
        </w:tc>
      </w:tr>
      <w:tr w:rsidR="00F227CC" w:rsidRPr="00F227CC">
        <w:tc>
          <w:tcPr>
            <w:tcW w:w="993" w:type="dxa"/>
            <w:vMerge w:val="restart"/>
          </w:tcPr>
          <w:p w:rsidR="00AE2F5C" w:rsidRPr="00F227CC" w:rsidRDefault="00AE2F5C"/>
          <w:p w:rsidR="00AE2F5C" w:rsidRPr="00F227CC" w:rsidRDefault="002F6530">
            <w:r w:rsidRPr="00F227CC">
              <w:rPr>
                <w:rFonts w:eastAsiaTheme="minorEastAsia" w:hint="eastAsia"/>
                <w:bCs/>
                <w:szCs w:val="21"/>
              </w:rPr>
              <w:t>机构</w:t>
            </w:r>
          </w:p>
        </w:tc>
        <w:tc>
          <w:tcPr>
            <w:tcW w:w="992" w:type="dxa"/>
            <w:vAlign w:val="center"/>
          </w:tcPr>
          <w:p w:rsidR="00AE2F5C" w:rsidRPr="00F227CC" w:rsidRDefault="002F6530">
            <w:pPr>
              <w:jc w:val="center"/>
            </w:pPr>
            <w:r w:rsidRPr="00F227CC">
              <w:rPr>
                <w:sz w:val="22"/>
              </w:rPr>
              <w:t>1</w:t>
            </w:r>
          </w:p>
        </w:tc>
        <w:tc>
          <w:tcPr>
            <w:tcW w:w="1843" w:type="dxa"/>
            <w:vAlign w:val="center"/>
          </w:tcPr>
          <w:p w:rsidR="00AE2F5C" w:rsidRPr="00F227CC" w:rsidRDefault="002F6530">
            <w:pPr>
              <w:jc w:val="center"/>
            </w:pPr>
            <w:r w:rsidRPr="00F227CC">
              <w:rPr>
                <w:sz w:val="22"/>
              </w:rPr>
              <w:t>2017/1/1-2017/3/31</w:t>
            </w:r>
          </w:p>
        </w:tc>
        <w:tc>
          <w:tcPr>
            <w:tcW w:w="851" w:type="dxa"/>
            <w:vAlign w:val="center"/>
          </w:tcPr>
          <w:p w:rsidR="00AE2F5C" w:rsidRPr="00F227CC" w:rsidRDefault="002F6530">
            <w:pPr>
              <w:jc w:val="center"/>
            </w:pPr>
            <w:r w:rsidRPr="00F227CC">
              <w:rPr>
                <w:sz w:val="22"/>
              </w:rPr>
              <w:t>4,894,334,266.68</w:t>
            </w:r>
          </w:p>
        </w:tc>
        <w:tc>
          <w:tcPr>
            <w:tcW w:w="850" w:type="dxa"/>
            <w:vAlign w:val="center"/>
          </w:tcPr>
          <w:p w:rsidR="00AE2F5C" w:rsidRPr="00F227CC" w:rsidRDefault="002F6530">
            <w:pPr>
              <w:jc w:val="center"/>
            </w:pPr>
            <w:r w:rsidRPr="00F227CC">
              <w:rPr>
                <w:sz w:val="22"/>
              </w:rPr>
              <w:t>-</w:t>
            </w:r>
          </w:p>
        </w:tc>
        <w:tc>
          <w:tcPr>
            <w:tcW w:w="1134" w:type="dxa"/>
            <w:vAlign w:val="center"/>
          </w:tcPr>
          <w:p w:rsidR="00AE2F5C" w:rsidRPr="00F227CC" w:rsidRDefault="002F6530">
            <w:pPr>
              <w:jc w:val="center"/>
            </w:pPr>
            <w:r w:rsidRPr="00F227CC">
              <w:rPr>
                <w:sz w:val="22"/>
              </w:rPr>
              <w:t>4,370,000,000.00</w:t>
            </w:r>
          </w:p>
        </w:tc>
        <w:tc>
          <w:tcPr>
            <w:tcW w:w="1419" w:type="dxa"/>
            <w:vAlign w:val="center"/>
          </w:tcPr>
          <w:p w:rsidR="00AE2F5C" w:rsidRPr="00F227CC" w:rsidRDefault="002F6530">
            <w:pPr>
              <w:jc w:val="center"/>
            </w:pPr>
            <w:r w:rsidRPr="00F227CC">
              <w:rPr>
                <w:sz w:val="22"/>
              </w:rPr>
              <w:t>524,334,266.68</w:t>
            </w:r>
          </w:p>
        </w:tc>
        <w:tc>
          <w:tcPr>
            <w:tcW w:w="1130" w:type="dxa"/>
            <w:vAlign w:val="center"/>
          </w:tcPr>
          <w:p w:rsidR="00AE2F5C" w:rsidRPr="00F227CC" w:rsidRDefault="002F6530">
            <w:pPr>
              <w:jc w:val="center"/>
            </w:pPr>
            <w:r w:rsidRPr="00F227CC">
              <w:rPr>
                <w:sz w:val="22"/>
              </w:rPr>
              <w:t>99.99%</w:t>
            </w:r>
          </w:p>
        </w:tc>
      </w:tr>
      <w:tr w:rsidR="00F227CC" w:rsidRPr="00F227CC" w:rsidTr="00B06DDA">
        <w:tc>
          <w:tcPr>
            <w:tcW w:w="9212" w:type="dxa"/>
            <w:gridSpan w:val="8"/>
            <w:vAlign w:val="center"/>
          </w:tcPr>
          <w:p w:rsidR="003976A3" w:rsidRPr="00F227CC" w:rsidRDefault="003976A3" w:rsidP="00B06DDA">
            <w:pPr>
              <w:autoSpaceDE w:val="0"/>
              <w:autoSpaceDN w:val="0"/>
              <w:adjustRightInd w:val="0"/>
              <w:jc w:val="center"/>
              <w:rPr>
                <w:sz w:val="22"/>
              </w:rPr>
            </w:pPr>
            <w:r w:rsidRPr="00F227CC">
              <w:rPr>
                <w:sz w:val="22"/>
              </w:rPr>
              <w:t>产品特有风险</w:t>
            </w:r>
          </w:p>
        </w:tc>
      </w:tr>
      <w:tr w:rsidR="00F227CC" w:rsidRPr="00F227CC" w:rsidTr="00B06DDA">
        <w:tc>
          <w:tcPr>
            <w:tcW w:w="9212" w:type="dxa"/>
            <w:gridSpan w:val="8"/>
            <w:vAlign w:val="center"/>
          </w:tcPr>
          <w:p w:rsidR="003976A3" w:rsidRPr="00F227CC" w:rsidRDefault="003976A3" w:rsidP="00B06DDA">
            <w:pPr>
              <w:autoSpaceDE w:val="0"/>
              <w:autoSpaceDN w:val="0"/>
              <w:adjustRightInd w:val="0"/>
              <w:jc w:val="left"/>
              <w:rPr>
                <w:sz w:val="22"/>
              </w:rPr>
            </w:pPr>
            <w:r w:rsidRPr="00F227CC">
              <w:rPr>
                <w:rFonts w:hint="eastAsia"/>
                <w:sz w:val="22"/>
              </w:rPr>
              <w:t>本基金本报告期内出现单一投资者持有基金份额比例超过基金总份额</w:t>
            </w:r>
            <w:r w:rsidRPr="00F227CC">
              <w:rPr>
                <w:rFonts w:hint="eastAsia"/>
                <w:sz w:val="22"/>
              </w:rPr>
              <w:t>20%</w:t>
            </w:r>
            <w:r w:rsidRPr="00F227CC">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175E3A" w:rsidRPr="00F227CC" w:rsidRDefault="009238DB" w:rsidP="003976A3">
      <w:pPr>
        <w:pStyle w:val="1"/>
        <w:spacing w:beforeLines="100" w:before="312" w:afterLines="100" w:after="312" w:line="288" w:lineRule="auto"/>
        <w:jc w:val="center"/>
        <w:rPr>
          <w:rFonts w:eastAsiaTheme="minorEastAsia"/>
          <w:kern w:val="0"/>
          <w:sz w:val="24"/>
          <w:szCs w:val="24"/>
        </w:rPr>
      </w:pPr>
      <w:r w:rsidRPr="00F227CC">
        <w:rPr>
          <w:rFonts w:eastAsiaTheme="minorEastAsia"/>
          <w:kern w:val="0"/>
          <w:sz w:val="24"/>
          <w:szCs w:val="24"/>
        </w:rPr>
        <w:t>§</w:t>
      </w:r>
      <w:r w:rsidR="00A14399" w:rsidRPr="00F227CC">
        <w:rPr>
          <w:rFonts w:eastAsiaTheme="minorEastAsia"/>
          <w:kern w:val="0"/>
          <w:sz w:val="24"/>
          <w:szCs w:val="24"/>
        </w:rPr>
        <w:t>9</w:t>
      </w:r>
      <w:r w:rsidR="00B82D15" w:rsidRPr="00F227CC">
        <w:rPr>
          <w:rFonts w:eastAsiaTheme="minorEastAsia"/>
          <w:kern w:val="0"/>
          <w:sz w:val="24"/>
          <w:szCs w:val="24"/>
        </w:rPr>
        <w:t xml:space="preserve"> </w:t>
      </w:r>
      <w:r w:rsidRPr="00F227CC">
        <w:rPr>
          <w:rFonts w:eastAsiaTheme="minorEastAsia"/>
          <w:kern w:val="0"/>
          <w:sz w:val="24"/>
          <w:szCs w:val="24"/>
        </w:rPr>
        <w:t>备查文件目录</w:t>
      </w:r>
    </w:p>
    <w:p w:rsidR="00FB3C94" w:rsidRPr="00F227CC" w:rsidRDefault="00A14399" w:rsidP="007C14DF">
      <w:pPr>
        <w:autoSpaceDE w:val="0"/>
        <w:autoSpaceDN w:val="0"/>
        <w:adjustRightInd w:val="0"/>
        <w:spacing w:before="29" w:line="288" w:lineRule="auto"/>
        <w:jc w:val="left"/>
        <w:rPr>
          <w:rFonts w:eastAsiaTheme="minorEastAsia"/>
          <w:b/>
          <w:bCs/>
          <w:kern w:val="0"/>
          <w:sz w:val="24"/>
        </w:rPr>
      </w:pPr>
      <w:r w:rsidRPr="00F227CC">
        <w:rPr>
          <w:rFonts w:eastAsiaTheme="minorEastAsia"/>
          <w:b/>
          <w:bCs/>
          <w:kern w:val="0"/>
          <w:sz w:val="24"/>
        </w:rPr>
        <w:t>9.</w:t>
      </w:r>
      <w:r w:rsidR="00D13A01" w:rsidRPr="00F227CC">
        <w:rPr>
          <w:rFonts w:eastAsiaTheme="minorEastAsia"/>
          <w:b/>
          <w:bCs/>
          <w:kern w:val="0"/>
          <w:sz w:val="24"/>
        </w:rPr>
        <w:t>1</w:t>
      </w:r>
      <w:r w:rsidR="00B82D15" w:rsidRPr="00F227CC">
        <w:rPr>
          <w:rFonts w:eastAsiaTheme="minorEastAsia"/>
          <w:b/>
          <w:bCs/>
          <w:kern w:val="0"/>
          <w:sz w:val="24"/>
        </w:rPr>
        <w:t xml:space="preserve"> </w:t>
      </w:r>
      <w:r w:rsidR="00FB3C94" w:rsidRPr="00F227CC">
        <w:rPr>
          <w:rFonts w:eastAsiaTheme="minorEastAsia"/>
          <w:b/>
          <w:bCs/>
          <w:kern w:val="0"/>
          <w:sz w:val="24"/>
        </w:rPr>
        <w:t>备查文件目录</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1</w:t>
      </w:r>
      <w:r w:rsidRPr="00F227CC">
        <w:rPr>
          <w:rFonts w:eastAsiaTheme="minorEastAsia"/>
          <w:sz w:val="24"/>
        </w:rPr>
        <w:t>、中国证监会准予交银施罗德裕隆纯债债券型证券投资基金募集注册的文件；</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2</w:t>
      </w:r>
      <w:r w:rsidRPr="00F227CC">
        <w:rPr>
          <w:rFonts w:eastAsiaTheme="minorEastAsia"/>
          <w:sz w:val="24"/>
        </w:rPr>
        <w:t>、《交银施罗德裕隆纯债债券型证券投资基金基金合同》；</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3</w:t>
      </w:r>
      <w:r w:rsidRPr="00F227CC">
        <w:rPr>
          <w:rFonts w:eastAsiaTheme="minorEastAsia"/>
          <w:sz w:val="24"/>
        </w:rPr>
        <w:t>、《交银施罗德裕隆纯债债券型证券投资基金招募说明书》；</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4</w:t>
      </w:r>
      <w:r w:rsidRPr="00F227CC">
        <w:rPr>
          <w:rFonts w:eastAsiaTheme="minorEastAsia"/>
          <w:sz w:val="24"/>
        </w:rPr>
        <w:t>、《交银施罗德裕隆纯债债券型证券投资基金托管协议》；</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5</w:t>
      </w:r>
      <w:r w:rsidRPr="00F227CC">
        <w:rPr>
          <w:rFonts w:eastAsiaTheme="minorEastAsia"/>
          <w:sz w:val="24"/>
        </w:rPr>
        <w:t>、关于申请募集注册交银施罗德裕隆纯债债券型证券投资基金的法律意见书；</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6</w:t>
      </w:r>
      <w:r w:rsidRPr="00F227CC">
        <w:rPr>
          <w:rFonts w:eastAsiaTheme="minorEastAsia"/>
          <w:sz w:val="24"/>
        </w:rPr>
        <w:t>、基金管理人业务资格批件、营业执照；</w:t>
      </w:r>
      <w:r w:rsidRPr="00F227CC">
        <w:rPr>
          <w:rFonts w:eastAsiaTheme="minorEastAsia"/>
          <w:sz w:val="24"/>
        </w:rPr>
        <w:t xml:space="preserve"> </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7</w:t>
      </w:r>
      <w:r w:rsidRPr="00F227CC">
        <w:rPr>
          <w:rFonts w:eastAsiaTheme="minorEastAsia"/>
          <w:sz w:val="24"/>
        </w:rPr>
        <w:t>、基金托管人业务资格批件、营业执照；</w:t>
      </w:r>
      <w:r w:rsidRPr="00F227CC">
        <w:rPr>
          <w:rFonts w:eastAsiaTheme="minorEastAsia"/>
          <w:sz w:val="24"/>
        </w:rPr>
        <w:t xml:space="preserve"> </w:t>
      </w:r>
    </w:p>
    <w:p w:rsidR="00FB3C94" w:rsidRPr="00F227CC" w:rsidRDefault="00FB3C94" w:rsidP="007C14DF">
      <w:pPr>
        <w:spacing w:before="29" w:line="288" w:lineRule="auto"/>
        <w:ind w:firstLineChars="200" w:firstLine="480"/>
        <w:rPr>
          <w:rFonts w:eastAsiaTheme="minorEastAsia"/>
          <w:sz w:val="24"/>
        </w:rPr>
      </w:pPr>
      <w:r w:rsidRPr="00F227CC">
        <w:rPr>
          <w:rFonts w:eastAsiaTheme="minorEastAsia"/>
          <w:sz w:val="24"/>
        </w:rPr>
        <w:t>8</w:t>
      </w:r>
      <w:r w:rsidRPr="00F227CC">
        <w:rPr>
          <w:rFonts w:eastAsiaTheme="minorEastAsia"/>
          <w:sz w:val="24"/>
        </w:rPr>
        <w:t>、报告期内交银施罗德裕隆纯债债券型证券投资基金在指定报刊上各项公告的原稿。</w:t>
      </w:r>
    </w:p>
    <w:p w:rsidR="00F11783" w:rsidRPr="00F227CC" w:rsidRDefault="00F11783" w:rsidP="007C14DF">
      <w:pPr>
        <w:spacing w:before="29" w:line="288" w:lineRule="auto"/>
        <w:ind w:firstLineChars="200" w:firstLine="480"/>
        <w:rPr>
          <w:rFonts w:eastAsiaTheme="minorEastAsia"/>
          <w:sz w:val="24"/>
        </w:rPr>
      </w:pPr>
    </w:p>
    <w:p w:rsidR="00FB3C94" w:rsidRPr="00F227CC" w:rsidRDefault="00D13A01" w:rsidP="007C14DF">
      <w:pPr>
        <w:autoSpaceDE w:val="0"/>
        <w:autoSpaceDN w:val="0"/>
        <w:adjustRightInd w:val="0"/>
        <w:spacing w:before="29" w:line="288" w:lineRule="auto"/>
        <w:jc w:val="left"/>
        <w:rPr>
          <w:rFonts w:eastAsiaTheme="minorEastAsia"/>
          <w:b/>
          <w:bCs/>
          <w:kern w:val="0"/>
          <w:sz w:val="24"/>
        </w:rPr>
      </w:pPr>
      <w:r w:rsidRPr="00F227CC">
        <w:rPr>
          <w:rFonts w:eastAsiaTheme="minorEastAsia"/>
          <w:b/>
          <w:bCs/>
          <w:kern w:val="0"/>
          <w:sz w:val="24"/>
        </w:rPr>
        <w:t>9.2</w:t>
      </w:r>
      <w:r w:rsidR="00B82D15" w:rsidRPr="00F227CC">
        <w:rPr>
          <w:rFonts w:eastAsiaTheme="minorEastAsia"/>
          <w:b/>
          <w:bCs/>
          <w:kern w:val="0"/>
          <w:sz w:val="24"/>
        </w:rPr>
        <w:t xml:space="preserve"> </w:t>
      </w:r>
      <w:r w:rsidR="00FB3C94" w:rsidRPr="00F227CC">
        <w:rPr>
          <w:rFonts w:eastAsiaTheme="minorEastAsia"/>
          <w:b/>
          <w:bCs/>
          <w:kern w:val="0"/>
          <w:sz w:val="24"/>
        </w:rPr>
        <w:t>存放地点</w:t>
      </w:r>
    </w:p>
    <w:p w:rsidR="00FB3C94" w:rsidRPr="00F227CC" w:rsidRDefault="00FB3C94" w:rsidP="007C14DF">
      <w:pPr>
        <w:spacing w:before="29" w:line="288" w:lineRule="auto"/>
        <w:ind w:firstLineChars="200" w:firstLine="480"/>
        <w:rPr>
          <w:rFonts w:eastAsiaTheme="minorEastAsia"/>
          <w:sz w:val="24"/>
        </w:rPr>
      </w:pPr>
      <w:r w:rsidRPr="00F227CC">
        <w:rPr>
          <w:rFonts w:eastAsiaTheme="minorEastAsia"/>
          <w:sz w:val="24"/>
        </w:rPr>
        <w:t>备查文件存放于基金管理人的办公场所。</w:t>
      </w:r>
    </w:p>
    <w:p w:rsidR="00F11783" w:rsidRPr="00F227CC" w:rsidRDefault="00F11783" w:rsidP="007C14DF">
      <w:pPr>
        <w:spacing w:before="29" w:line="288" w:lineRule="auto"/>
        <w:ind w:firstLineChars="200" w:firstLine="480"/>
        <w:rPr>
          <w:rFonts w:eastAsiaTheme="minorEastAsia"/>
          <w:sz w:val="24"/>
        </w:rPr>
      </w:pPr>
    </w:p>
    <w:p w:rsidR="00FB3C94" w:rsidRPr="00F227CC" w:rsidRDefault="00D13A01" w:rsidP="007C14DF">
      <w:pPr>
        <w:autoSpaceDE w:val="0"/>
        <w:autoSpaceDN w:val="0"/>
        <w:adjustRightInd w:val="0"/>
        <w:spacing w:before="29" w:line="288" w:lineRule="auto"/>
        <w:jc w:val="left"/>
        <w:rPr>
          <w:rFonts w:eastAsiaTheme="minorEastAsia"/>
          <w:b/>
          <w:bCs/>
          <w:kern w:val="0"/>
          <w:sz w:val="24"/>
        </w:rPr>
      </w:pPr>
      <w:r w:rsidRPr="00F227CC">
        <w:rPr>
          <w:rFonts w:eastAsiaTheme="minorEastAsia"/>
          <w:b/>
          <w:bCs/>
          <w:kern w:val="0"/>
          <w:sz w:val="24"/>
        </w:rPr>
        <w:t>9.3</w:t>
      </w:r>
      <w:r w:rsidR="00B82D15" w:rsidRPr="00F227CC">
        <w:rPr>
          <w:rFonts w:eastAsiaTheme="minorEastAsia"/>
          <w:b/>
          <w:bCs/>
          <w:kern w:val="0"/>
          <w:sz w:val="24"/>
        </w:rPr>
        <w:t xml:space="preserve"> </w:t>
      </w:r>
      <w:r w:rsidR="00FB3C94" w:rsidRPr="00F227CC">
        <w:rPr>
          <w:rFonts w:eastAsiaTheme="minorEastAsia"/>
          <w:b/>
          <w:bCs/>
          <w:kern w:val="0"/>
          <w:sz w:val="24"/>
        </w:rPr>
        <w:t>查阅方式</w:t>
      </w:r>
    </w:p>
    <w:p w:rsidR="00AE2F5C" w:rsidRPr="00F227CC" w:rsidRDefault="002F6530">
      <w:pPr>
        <w:spacing w:before="29" w:line="288" w:lineRule="auto"/>
        <w:ind w:firstLineChars="200" w:firstLine="480"/>
        <w:rPr>
          <w:rFonts w:eastAsiaTheme="minorEastAsia"/>
          <w:sz w:val="24"/>
        </w:rPr>
      </w:pPr>
      <w:r w:rsidRPr="00F227CC">
        <w:rPr>
          <w:rFonts w:eastAsiaTheme="minorEastAsia"/>
          <w:sz w:val="24"/>
        </w:rPr>
        <w:t>投资者可在办公时间内至基金管理人的办公场所免费查阅备查文件，或者登录基金管理人的网站</w:t>
      </w:r>
      <w:r w:rsidRPr="00F227CC">
        <w:rPr>
          <w:rFonts w:eastAsiaTheme="minorEastAsia"/>
          <w:sz w:val="24"/>
        </w:rPr>
        <w:t>(www.fund001.com</w:t>
      </w:r>
      <w:r w:rsidRPr="00F227CC">
        <w:rPr>
          <w:rFonts w:eastAsiaTheme="minorEastAsia"/>
          <w:sz w:val="24"/>
        </w:rPr>
        <w:t>，</w:t>
      </w:r>
      <w:r w:rsidRPr="00F227CC">
        <w:rPr>
          <w:rFonts w:eastAsiaTheme="minorEastAsia"/>
          <w:sz w:val="24"/>
        </w:rPr>
        <w:t>www.bocomschroder.com)</w:t>
      </w:r>
      <w:r w:rsidRPr="00F227CC">
        <w:rPr>
          <w:rFonts w:eastAsiaTheme="minorEastAsia"/>
          <w:sz w:val="24"/>
        </w:rPr>
        <w:t>查阅。在支付工本费后，投资者可在合理时间内取得上述文件的复制件或复印件。</w:t>
      </w:r>
      <w:r w:rsidRPr="00F227CC">
        <w:rPr>
          <w:rFonts w:eastAsiaTheme="minorEastAsia"/>
          <w:sz w:val="24"/>
        </w:rPr>
        <w:t xml:space="preserve"> </w:t>
      </w:r>
    </w:p>
    <w:p w:rsidR="009238DB" w:rsidRPr="00F227CC" w:rsidRDefault="00FB3C94" w:rsidP="007C14DF">
      <w:pPr>
        <w:spacing w:before="29" w:line="288" w:lineRule="auto"/>
        <w:ind w:firstLineChars="200" w:firstLine="480"/>
        <w:rPr>
          <w:rFonts w:eastAsiaTheme="minorEastAsia"/>
          <w:sz w:val="24"/>
        </w:rPr>
      </w:pPr>
      <w:r w:rsidRPr="00F227CC">
        <w:rPr>
          <w:rFonts w:eastAsiaTheme="minorEastAsia"/>
          <w:sz w:val="24"/>
        </w:rPr>
        <w:t>投资者对本报告书如有疑问，可咨询本基金管理人交银施罗德基金管理有限公司。本公司客户服务中心电话：</w:t>
      </w:r>
      <w:r w:rsidRPr="00F227CC">
        <w:rPr>
          <w:rFonts w:eastAsiaTheme="minorEastAsia"/>
          <w:sz w:val="24"/>
        </w:rPr>
        <w:t>400-700-5000</w:t>
      </w:r>
      <w:r w:rsidRPr="00F227CC">
        <w:rPr>
          <w:rFonts w:eastAsiaTheme="minorEastAsia"/>
          <w:sz w:val="24"/>
        </w:rPr>
        <w:t>（免长途话费），</w:t>
      </w:r>
      <w:r w:rsidRPr="00F227CC">
        <w:rPr>
          <w:rFonts w:eastAsiaTheme="minorEastAsia"/>
          <w:sz w:val="24"/>
        </w:rPr>
        <w:t>021-61055000</w:t>
      </w:r>
      <w:r w:rsidRPr="00F227CC">
        <w:rPr>
          <w:rFonts w:eastAsiaTheme="minorEastAsia"/>
          <w:sz w:val="24"/>
        </w:rPr>
        <w:t>，电子邮件：</w:t>
      </w:r>
      <w:r w:rsidRPr="00F227CC">
        <w:rPr>
          <w:rFonts w:eastAsiaTheme="minorEastAsia"/>
          <w:sz w:val="24"/>
        </w:rPr>
        <w:t>services@jysld.com</w:t>
      </w:r>
      <w:r w:rsidRPr="00F227CC">
        <w:rPr>
          <w:rFonts w:eastAsiaTheme="minorEastAsia"/>
          <w:sz w:val="24"/>
        </w:rPr>
        <w:t>。</w:t>
      </w:r>
    </w:p>
    <w:p w:rsidR="004D36DF" w:rsidRPr="00F227CC" w:rsidRDefault="004D36DF" w:rsidP="007C14DF">
      <w:pPr>
        <w:spacing w:before="29" w:line="288" w:lineRule="auto"/>
        <w:ind w:firstLineChars="200" w:firstLine="480"/>
        <w:rPr>
          <w:rFonts w:eastAsiaTheme="minorEastAsia"/>
          <w:sz w:val="24"/>
        </w:rPr>
      </w:pPr>
    </w:p>
    <w:sectPr w:rsidR="004D36DF" w:rsidRPr="00F227CC"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D9" w:rsidRDefault="00A438D9">
      <w:r>
        <w:separator/>
      </w:r>
    </w:p>
  </w:endnote>
  <w:endnote w:type="continuationSeparator" w:id="0">
    <w:p w:rsidR="00A438D9" w:rsidRDefault="00A4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B6707F">
      <w:rPr>
        <w:noProof/>
        <w:kern w:val="0"/>
        <w:szCs w:val="21"/>
      </w:rPr>
      <w:t>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B6707F">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D9" w:rsidRDefault="00A438D9">
      <w:r>
        <w:separator/>
      </w:r>
    </w:p>
  </w:footnote>
  <w:footnote w:type="continuationSeparator" w:id="0">
    <w:p w:rsidR="00A438D9" w:rsidRDefault="00A43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B6707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6530"/>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4DE"/>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3538"/>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1345"/>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38D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2F5C"/>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07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7CC"/>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2D68D6D-A2AC-49B7-875E-601539FB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E05B-C3D2-4AE4-A41D-41FB1A03B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14</Pages>
  <Words>1072</Words>
  <Characters>6116</Characters>
  <Application>Microsoft Office Word</Application>
  <DocSecurity>0</DocSecurity>
  <Lines>50</Lines>
  <Paragraphs>14</Paragraphs>
  <ScaleCrop>false</ScaleCrop>
  <Company>TRT. Ltd. Co.</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2017-04-21T05:25:00Z</dcterms:modified>
</cp:coreProperties>
</file>