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9B4682" w:rsidRDefault="009A2283" w:rsidP="007C14DF">
      <w:pPr>
        <w:autoSpaceDE w:val="0"/>
        <w:autoSpaceDN w:val="0"/>
        <w:adjustRightInd w:val="0"/>
        <w:spacing w:before="29" w:line="288" w:lineRule="auto"/>
        <w:jc w:val="left"/>
        <w:rPr>
          <w:rFonts w:eastAsiaTheme="minorEastAsia"/>
          <w:kern w:val="0"/>
          <w:sz w:val="24"/>
        </w:rPr>
      </w:pPr>
    </w:p>
    <w:p w:rsidR="009A2283" w:rsidRPr="009B4682" w:rsidRDefault="009A2283" w:rsidP="007C14DF">
      <w:pPr>
        <w:autoSpaceDE w:val="0"/>
        <w:autoSpaceDN w:val="0"/>
        <w:adjustRightInd w:val="0"/>
        <w:spacing w:before="29" w:line="288" w:lineRule="auto"/>
        <w:jc w:val="left"/>
        <w:rPr>
          <w:rFonts w:eastAsiaTheme="minorEastAsia"/>
          <w:kern w:val="0"/>
          <w:sz w:val="24"/>
        </w:rPr>
      </w:pPr>
    </w:p>
    <w:p w:rsidR="00FC7F43" w:rsidRPr="009B4682" w:rsidRDefault="00FC7F43" w:rsidP="007C14DF">
      <w:pPr>
        <w:autoSpaceDE w:val="0"/>
        <w:autoSpaceDN w:val="0"/>
        <w:adjustRightInd w:val="0"/>
        <w:spacing w:before="29" w:line="288" w:lineRule="auto"/>
        <w:jc w:val="left"/>
        <w:rPr>
          <w:rFonts w:eastAsiaTheme="minorEastAsia"/>
          <w:kern w:val="0"/>
          <w:sz w:val="24"/>
        </w:rPr>
      </w:pPr>
    </w:p>
    <w:p w:rsidR="009A2283" w:rsidRPr="009B4682" w:rsidRDefault="009A2283" w:rsidP="007C14DF">
      <w:pPr>
        <w:autoSpaceDE w:val="0"/>
        <w:autoSpaceDN w:val="0"/>
        <w:adjustRightInd w:val="0"/>
        <w:spacing w:before="29" w:line="288" w:lineRule="auto"/>
        <w:jc w:val="left"/>
        <w:rPr>
          <w:rFonts w:eastAsiaTheme="minorEastAsia"/>
          <w:kern w:val="0"/>
          <w:sz w:val="24"/>
        </w:rPr>
      </w:pPr>
    </w:p>
    <w:p w:rsidR="009A2283" w:rsidRPr="009B4682" w:rsidRDefault="009A2283" w:rsidP="007C14DF">
      <w:pPr>
        <w:autoSpaceDE w:val="0"/>
        <w:autoSpaceDN w:val="0"/>
        <w:adjustRightInd w:val="0"/>
        <w:spacing w:before="29" w:line="288" w:lineRule="auto"/>
        <w:jc w:val="left"/>
        <w:rPr>
          <w:rFonts w:eastAsiaTheme="minorEastAsia"/>
          <w:kern w:val="0"/>
          <w:sz w:val="24"/>
        </w:rPr>
      </w:pPr>
    </w:p>
    <w:p w:rsidR="009A2283" w:rsidRPr="009B4682" w:rsidRDefault="002D2A00" w:rsidP="007C14DF">
      <w:pPr>
        <w:spacing w:before="29" w:line="288" w:lineRule="auto"/>
        <w:jc w:val="center"/>
        <w:rPr>
          <w:rFonts w:eastAsiaTheme="minorEastAsia"/>
          <w:b/>
          <w:sz w:val="36"/>
          <w:szCs w:val="36"/>
        </w:rPr>
      </w:pPr>
      <w:r w:rsidRPr="009B4682">
        <w:rPr>
          <w:rFonts w:eastAsiaTheme="minorEastAsia"/>
          <w:b/>
          <w:sz w:val="36"/>
          <w:szCs w:val="36"/>
        </w:rPr>
        <w:t>交银施罗德裕盈纯债债券型证券投资基金</w:t>
      </w:r>
    </w:p>
    <w:p w:rsidR="002D2A00" w:rsidRPr="009B4682" w:rsidRDefault="002D2A00" w:rsidP="007C14DF">
      <w:pPr>
        <w:spacing w:before="29" w:line="288" w:lineRule="auto"/>
        <w:jc w:val="center"/>
        <w:rPr>
          <w:rFonts w:eastAsiaTheme="minorEastAsia"/>
          <w:b/>
          <w:sz w:val="36"/>
          <w:szCs w:val="36"/>
        </w:rPr>
      </w:pPr>
      <w:r w:rsidRPr="009B4682">
        <w:rPr>
          <w:rFonts w:eastAsiaTheme="minorEastAsia"/>
          <w:b/>
          <w:sz w:val="36"/>
          <w:szCs w:val="36"/>
        </w:rPr>
        <w:t>2017</w:t>
      </w:r>
      <w:r w:rsidRPr="009B4682">
        <w:rPr>
          <w:rFonts w:eastAsiaTheme="minorEastAsia"/>
          <w:b/>
          <w:sz w:val="36"/>
          <w:szCs w:val="36"/>
        </w:rPr>
        <w:t>年第</w:t>
      </w:r>
      <w:r w:rsidRPr="009B4682">
        <w:rPr>
          <w:rFonts w:eastAsiaTheme="minorEastAsia"/>
          <w:b/>
          <w:sz w:val="36"/>
          <w:szCs w:val="36"/>
        </w:rPr>
        <w:t>1</w:t>
      </w:r>
      <w:r w:rsidRPr="009B4682">
        <w:rPr>
          <w:rFonts w:eastAsiaTheme="minorEastAsia"/>
          <w:b/>
          <w:sz w:val="36"/>
          <w:szCs w:val="36"/>
        </w:rPr>
        <w:t>季度报告</w:t>
      </w:r>
    </w:p>
    <w:p w:rsidR="009A2283" w:rsidRPr="009B4682" w:rsidRDefault="00121533" w:rsidP="007C14DF">
      <w:pPr>
        <w:spacing w:before="29" w:line="288" w:lineRule="auto"/>
        <w:jc w:val="center"/>
        <w:rPr>
          <w:b/>
          <w:sz w:val="36"/>
          <w:szCs w:val="36"/>
        </w:rPr>
      </w:pPr>
      <w:r w:rsidRPr="009B4682">
        <w:rPr>
          <w:b/>
          <w:sz w:val="36"/>
          <w:szCs w:val="36"/>
        </w:rPr>
        <w:t>2017</w:t>
      </w:r>
      <w:r w:rsidRPr="009B4682">
        <w:rPr>
          <w:b/>
          <w:sz w:val="36"/>
          <w:szCs w:val="36"/>
        </w:rPr>
        <w:t>年</w:t>
      </w:r>
      <w:r w:rsidRPr="009B4682">
        <w:rPr>
          <w:b/>
          <w:sz w:val="36"/>
          <w:szCs w:val="36"/>
        </w:rPr>
        <w:t>3</w:t>
      </w:r>
      <w:r w:rsidRPr="009B4682">
        <w:rPr>
          <w:b/>
          <w:sz w:val="36"/>
          <w:szCs w:val="36"/>
        </w:rPr>
        <w:t>月</w:t>
      </w:r>
      <w:r w:rsidRPr="009B4682">
        <w:rPr>
          <w:b/>
          <w:sz w:val="36"/>
          <w:szCs w:val="36"/>
        </w:rPr>
        <w:t>31</w:t>
      </w:r>
      <w:r w:rsidRPr="009B4682">
        <w:rPr>
          <w:b/>
          <w:sz w:val="36"/>
          <w:szCs w:val="36"/>
        </w:rPr>
        <w:t>日</w:t>
      </w: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E27360" w:rsidRPr="009B4682" w:rsidRDefault="00E27360"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jc w:val="center"/>
        <w:rPr>
          <w:rFonts w:eastAsiaTheme="minorEastAsia"/>
          <w:b/>
          <w:sz w:val="24"/>
        </w:rPr>
      </w:pPr>
    </w:p>
    <w:p w:rsidR="009A2283" w:rsidRPr="009B4682" w:rsidRDefault="009A2283" w:rsidP="007C14DF">
      <w:pPr>
        <w:spacing w:before="29" w:line="288" w:lineRule="auto"/>
        <w:rPr>
          <w:sz w:val="24"/>
        </w:rPr>
      </w:pPr>
    </w:p>
    <w:p w:rsidR="00BD1A02" w:rsidRPr="009B4682" w:rsidRDefault="009A2283" w:rsidP="007C14DF">
      <w:pPr>
        <w:spacing w:before="29" w:line="288" w:lineRule="auto"/>
        <w:ind w:firstLineChars="900" w:firstLine="2168"/>
        <w:rPr>
          <w:b/>
          <w:sz w:val="24"/>
        </w:rPr>
      </w:pPr>
      <w:r w:rsidRPr="009B4682">
        <w:rPr>
          <w:b/>
          <w:sz w:val="24"/>
        </w:rPr>
        <w:t>基金管理人：</w:t>
      </w:r>
      <w:r w:rsidR="00BF377F" w:rsidRPr="009B4682">
        <w:rPr>
          <w:b/>
          <w:sz w:val="24"/>
        </w:rPr>
        <w:t>交银施罗德基金管理有限公司</w:t>
      </w:r>
    </w:p>
    <w:p w:rsidR="00BD1A02" w:rsidRPr="009B4682" w:rsidRDefault="009A2283" w:rsidP="007C14DF">
      <w:pPr>
        <w:spacing w:before="29" w:line="288" w:lineRule="auto"/>
        <w:ind w:firstLineChars="900" w:firstLine="2168"/>
        <w:rPr>
          <w:b/>
          <w:sz w:val="24"/>
        </w:rPr>
      </w:pPr>
      <w:r w:rsidRPr="009B4682">
        <w:rPr>
          <w:b/>
          <w:sz w:val="24"/>
        </w:rPr>
        <w:t>基金托管人：</w:t>
      </w:r>
      <w:r w:rsidR="00BF377F" w:rsidRPr="009B4682">
        <w:rPr>
          <w:b/>
          <w:sz w:val="24"/>
        </w:rPr>
        <w:t>兴业银行股份有限公司</w:t>
      </w:r>
    </w:p>
    <w:p w:rsidR="009A2283" w:rsidRPr="009B4682" w:rsidRDefault="009A2283" w:rsidP="007C14DF">
      <w:pPr>
        <w:spacing w:before="29" w:line="288" w:lineRule="auto"/>
        <w:ind w:firstLineChars="900" w:firstLine="2168"/>
        <w:rPr>
          <w:b/>
          <w:sz w:val="24"/>
        </w:rPr>
        <w:sectPr w:rsidR="009A2283" w:rsidRPr="009B4682" w:rsidSect="007A5233">
          <w:headerReference w:type="default" r:id="rId8"/>
          <w:footerReference w:type="default" r:id="rId9"/>
          <w:pgSz w:w="11926" w:h="15840"/>
          <w:pgMar w:top="1418" w:right="1440" w:bottom="851" w:left="1440" w:header="851" w:footer="992" w:gutter="0"/>
          <w:cols w:space="720"/>
          <w:noEndnote/>
        </w:sectPr>
      </w:pPr>
      <w:r w:rsidRPr="009B4682">
        <w:rPr>
          <w:b/>
          <w:sz w:val="24"/>
        </w:rPr>
        <w:t>报告送出日期：</w:t>
      </w:r>
      <w:r w:rsidR="00D04410" w:rsidRPr="009B4682">
        <w:rPr>
          <w:b/>
          <w:sz w:val="24"/>
        </w:rPr>
        <w:t>二〇一七年四月二十四日</w:t>
      </w:r>
    </w:p>
    <w:p w:rsidR="009238DB" w:rsidRPr="009B4682" w:rsidRDefault="009238DB" w:rsidP="003976A3">
      <w:pPr>
        <w:pStyle w:val="1"/>
        <w:spacing w:beforeLines="100" w:before="312" w:afterLines="100" w:after="312" w:line="288" w:lineRule="auto"/>
        <w:jc w:val="center"/>
        <w:rPr>
          <w:b w:val="0"/>
          <w:kern w:val="0"/>
          <w:sz w:val="24"/>
          <w:szCs w:val="24"/>
        </w:rPr>
      </w:pPr>
      <w:r w:rsidRPr="009B4682">
        <w:rPr>
          <w:kern w:val="0"/>
          <w:sz w:val="24"/>
          <w:szCs w:val="24"/>
        </w:rPr>
        <w:lastRenderedPageBreak/>
        <w:t xml:space="preserve">§1  </w:t>
      </w:r>
      <w:r w:rsidRPr="009B4682">
        <w:rPr>
          <w:kern w:val="0"/>
          <w:sz w:val="24"/>
          <w:szCs w:val="24"/>
        </w:rPr>
        <w:t>重要提示</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基金管理人的董事会及董事保证本报告所载资料不存在虚假记载、误导性陈述或重大遗漏，并对其内容的真实性、准确性和完整性承担个别及连带责任。</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基金托管人兴业银行股份有限公司根据本基金合同规定，于</w:t>
      </w:r>
      <w:r w:rsidRPr="009B4682">
        <w:rPr>
          <w:rFonts w:eastAsiaTheme="minorEastAsia"/>
          <w:sz w:val="24"/>
        </w:rPr>
        <w:t>2017</w:t>
      </w:r>
      <w:r w:rsidRPr="009B4682">
        <w:rPr>
          <w:rFonts w:eastAsiaTheme="minorEastAsia"/>
          <w:sz w:val="24"/>
        </w:rPr>
        <w:t>年</w:t>
      </w:r>
      <w:r w:rsidRPr="009B4682">
        <w:rPr>
          <w:rFonts w:eastAsiaTheme="minorEastAsia"/>
          <w:sz w:val="24"/>
        </w:rPr>
        <w:t>4</w:t>
      </w:r>
      <w:r w:rsidRPr="009B4682">
        <w:rPr>
          <w:rFonts w:eastAsiaTheme="minorEastAsia"/>
          <w:sz w:val="24"/>
        </w:rPr>
        <w:t>月</w:t>
      </w:r>
      <w:r w:rsidRPr="009B4682">
        <w:rPr>
          <w:rFonts w:eastAsiaTheme="minorEastAsia"/>
          <w:sz w:val="24"/>
        </w:rPr>
        <w:t>21</w:t>
      </w:r>
      <w:r w:rsidRPr="009B4682">
        <w:rPr>
          <w:rFonts w:eastAsiaTheme="minorEastAsia"/>
          <w:sz w:val="24"/>
        </w:rPr>
        <w:t>日复核了本报告中的财务指标、净值表现和投资组合报告等内容，保证复核内容不存在虚假记载、误导性陈述或者重大遗漏。</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基金管理人承诺以诚实信用、勤勉尽责的原则管理和运用基金资产，但不保证基金一定盈利。</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基金的过往业绩并不代表其未来表现。投资有风险，投资者在作出投资决策前应仔细阅读本基金的招募说明书。</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本报告中财务资料未经审计。</w:t>
      </w:r>
      <w:r w:rsidRPr="009B4682">
        <w:rPr>
          <w:rFonts w:eastAsiaTheme="minorEastAsia"/>
          <w:sz w:val="24"/>
        </w:rPr>
        <w:t xml:space="preserve"> </w:t>
      </w:r>
    </w:p>
    <w:p w:rsidR="009238DB" w:rsidRPr="009B4682" w:rsidRDefault="00267DA9" w:rsidP="007C14DF">
      <w:pPr>
        <w:spacing w:before="29" w:line="288" w:lineRule="auto"/>
        <w:ind w:firstLineChars="200" w:firstLine="480"/>
        <w:rPr>
          <w:rFonts w:eastAsiaTheme="minorEastAsia"/>
          <w:sz w:val="24"/>
        </w:rPr>
      </w:pPr>
      <w:r w:rsidRPr="009B4682">
        <w:rPr>
          <w:rFonts w:eastAsiaTheme="minorEastAsia"/>
          <w:sz w:val="24"/>
        </w:rPr>
        <w:t>本报告期自</w:t>
      </w:r>
      <w:r w:rsidRPr="009B4682">
        <w:rPr>
          <w:rFonts w:eastAsiaTheme="minorEastAsia"/>
          <w:sz w:val="24"/>
        </w:rPr>
        <w:t>2017</w:t>
      </w:r>
      <w:r w:rsidRPr="009B4682">
        <w:rPr>
          <w:rFonts w:eastAsiaTheme="minorEastAsia"/>
          <w:sz w:val="24"/>
        </w:rPr>
        <w:t>年</w:t>
      </w:r>
      <w:r w:rsidRPr="009B4682">
        <w:rPr>
          <w:rFonts w:eastAsiaTheme="minorEastAsia"/>
          <w:sz w:val="24"/>
        </w:rPr>
        <w:t>1</w:t>
      </w:r>
      <w:r w:rsidRPr="009B4682">
        <w:rPr>
          <w:rFonts w:eastAsiaTheme="minorEastAsia"/>
          <w:sz w:val="24"/>
        </w:rPr>
        <w:t>月</w:t>
      </w:r>
      <w:r w:rsidRPr="009B4682">
        <w:rPr>
          <w:rFonts w:eastAsiaTheme="minorEastAsia"/>
          <w:sz w:val="24"/>
        </w:rPr>
        <w:t>1</w:t>
      </w:r>
      <w:r w:rsidRPr="009B4682">
        <w:rPr>
          <w:rFonts w:eastAsiaTheme="minorEastAsia"/>
          <w:sz w:val="24"/>
        </w:rPr>
        <w:t>日起至</w:t>
      </w:r>
      <w:r w:rsidRPr="009B4682">
        <w:rPr>
          <w:rFonts w:eastAsiaTheme="minorEastAsia"/>
          <w:sz w:val="24"/>
        </w:rPr>
        <w:t>3</w:t>
      </w:r>
      <w:r w:rsidRPr="009B4682">
        <w:rPr>
          <w:rFonts w:eastAsiaTheme="minorEastAsia"/>
          <w:sz w:val="24"/>
        </w:rPr>
        <w:t>月</w:t>
      </w:r>
      <w:r w:rsidRPr="009B4682">
        <w:rPr>
          <w:rFonts w:eastAsiaTheme="minorEastAsia"/>
          <w:sz w:val="24"/>
        </w:rPr>
        <w:t>31</w:t>
      </w:r>
      <w:r w:rsidRPr="009B4682">
        <w:rPr>
          <w:rFonts w:eastAsiaTheme="minorEastAsia"/>
          <w:sz w:val="24"/>
        </w:rPr>
        <w:t>日止。</w:t>
      </w:r>
    </w:p>
    <w:p w:rsidR="00740635" w:rsidRPr="009B4682" w:rsidRDefault="00740635" w:rsidP="007C14DF">
      <w:pPr>
        <w:spacing w:before="29" w:line="288" w:lineRule="auto"/>
        <w:ind w:firstLineChars="200" w:firstLine="480"/>
        <w:rPr>
          <w:rFonts w:eastAsiaTheme="minorEastAsia"/>
          <w:sz w:val="24"/>
        </w:rPr>
      </w:pPr>
    </w:p>
    <w:p w:rsidR="009238DB" w:rsidRPr="009B4682" w:rsidRDefault="009238DB" w:rsidP="003976A3">
      <w:pPr>
        <w:pStyle w:val="1"/>
        <w:spacing w:beforeLines="100" w:before="312" w:afterLines="100" w:after="312" w:line="288" w:lineRule="auto"/>
        <w:jc w:val="center"/>
        <w:rPr>
          <w:kern w:val="0"/>
          <w:sz w:val="24"/>
          <w:szCs w:val="24"/>
        </w:rPr>
      </w:pPr>
      <w:r w:rsidRPr="009B4682">
        <w:rPr>
          <w:kern w:val="0"/>
          <w:sz w:val="24"/>
          <w:szCs w:val="24"/>
        </w:rPr>
        <w:t xml:space="preserve">§2  </w:t>
      </w:r>
      <w:r w:rsidRPr="009B4682">
        <w:rPr>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9B4682" w:rsidRPr="009B4682" w:rsidTr="009416C9">
        <w:trPr>
          <w:jc w:val="center"/>
        </w:trPr>
        <w:tc>
          <w:tcPr>
            <w:tcW w:w="3023" w:type="dxa"/>
            <w:vAlign w:val="center"/>
          </w:tcPr>
          <w:p w:rsidR="00A6200E" w:rsidRPr="009B4682" w:rsidRDefault="00A6200E" w:rsidP="007C14DF">
            <w:pPr>
              <w:adjustRightInd w:val="0"/>
              <w:spacing w:before="29" w:line="288" w:lineRule="auto"/>
              <w:ind w:left="17"/>
              <w:jc w:val="left"/>
              <w:rPr>
                <w:kern w:val="0"/>
                <w:sz w:val="24"/>
              </w:rPr>
            </w:pPr>
            <w:r w:rsidRPr="009B4682">
              <w:rPr>
                <w:kern w:val="0"/>
                <w:sz w:val="24"/>
              </w:rPr>
              <w:t>基金简称</w:t>
            </w:r>
          </w:p>
        </w:tc>
        <w:tc>
          <w:tcPr>
            <w:tcW w:w="5970" w:type="dxa"/>
            <w:gridSpan w:val="2"/>
            <w:vAlign w:val="center"/>
          </w:tcPr>
          <w:p w:rsidR="00A6200E" w:rsidRPr="009B4682" w:rsidRDefault="00A6200E" w:rsidP="007C14DF">
            <w:pPr>
              <w:adjustRightInd w:val="0"/>
              <w:spacing w:before="29" w:line="288" w:lineRule="auto"/>
              <w:ind w:left="17"/>
              <w:jc w:val="left"/>
              <w:rPr>
                <w:kern w:val="0"/>
                <w:sz w:val="24"/>
              </w:rPr>
            </w:pPr>
            <w:r w:rsidRPr="009B4682">
              <w:rPr>
                <w:kern w:val="0"/>
                <w:sz w:val="24"/>
              </w:rPr>
              <w:t>交银裕盈纯债债券</w:t>
            </w:r>
          </w:p>
        </w:tc>
      </w:tr>
      <w:tr w:rsidR="009B4682" w:rsidRPr="009B4682" w:rsidTr="009416C9">
        <w:trPr>
          <w:jc w:val="center"/>
        </w:trPr>
        <w:tc>
          <w:tcPr>
            <w:tcW w:w="3023" w:type="dxa"/>
            <w:vAlign w:val="center"/>
          </w:tcPr>
          <w:p w:rsidR="00B95753" w:rsidRPr="009B4682" w:rsidRDefault="00B95753" w:rsidP="007C14DF">
            <w:pPr>
              <w:adjustRightInd w:val="0"/>
              <w:spacing w:before="29" w:line="288" w:lineRule="auto"/>
              <w:ind w:left="17"/>
              <w:jc w:val="left"/>
              <w:rPr>
                <w:kern w:val="0"/>
                <w:sz w:val="24"/>
              </w:rPr>
            </w:pPr>
            <w:r w:rsidRPr="009B4682">
              <w:rPr>
                <w:kern w:val="0"/>
                <w:sz w:val="24"/>
              </w:rPr>
              <w:t>基金主代码</w:t>
            </w:r>
          </w:p>
        </w:tc>
        <w:tc>
          <w:tcPr>
            <w:tcW w:w="5970" w:type="dxa"/>
            <w:gridSpan w:val="2"/>
            <w:tcBorders>
              <w:bottom w:val="single" w:sz="4" w:space="0" w:color="auto"/>
            </w:tcBorders>
            <w:vAlign w:val="center"/>
          </w:tcPr>
          <w:p w:rsidR="00B95753" w:rsidRPr="009B4682" w:rsidRDefault="00B95753" w:rsidP="007C14DF">
            <w:pPr>
              <w:adjustRightInd w:val="0"/>
              <w:spacing w:before="29" w:line="288" w:lineRule="auto"/>
              <w:ind w:left="17"/>
              <w:jc w:val="left"/>
              <w:rPr>
                <w:kern w:val="0"/>
                <w:sz w:val="24"/>
              </w:rPr>
            </w:pPr>
            <w:r w:rsidRPr="009B4682">
              <w:rPr>
                <w:kern w:val="0"/>
                <w:sz w:val="24"/>
              </w:rPr>
              <w:t>519776</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基金运作方式</w:t>
            </w:r>
          </w:p>
        </w:tc>
        <w:tc>
          <w:tcPr>
            <w:tcW w:w="5970" w:type="dxa"/>
            <w:gridSpan w:val="2"/>
            <w:tcBorders>
              <w:top w:val="single" w:sz="4" w:space="0" w:color="auto"/>
            </w:tcBorders>
            <w:vAlign w:val="center"/>
          </w:tcPr>
          <w:p w:rsidR="008532F3" w:rsidRPr="009B4682" w:rsidRDefault="008532F3" w:rsidP="007C14DF">
            <w:pPr>
              <w:adjustRightInd w:val="0"/>
              <w:spacing w:before="29" w:line="288" w:lineRule="auto"/>
              <w:ind w:left="17"/>
              <w:jc w:val="left"/>
              <w:rPr>
                <w:sz w:val="24"/>
              </w:rPr>
            </w:pPr>
            <w:r w:rsidRPr="009B4682">
              <w:rPr>
                <w:kern w:val="0"/>
                <w:sz w:val="24"/>
              </w:rPr>
              <w:t>契约型开放式</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基金合同生效日</w:t>
            </w:r>
          </w:p>
        </w:tc>
        <w:tc>
          <w:tcPr>
            <w:tcW w:w="5970" w:type="dxa"/>
            <w:gridSpan w:val="2"/>
            <w:vAlign w:val="center"/>
          </w:tcPr>
          <w:p w:rsidR="008532F3" w:rsidRPr="009B4682" w:rsidRDefault="008532F3" w:rsidP="007C14DF">
            <w:pPr>
              <w:adjustRightInd w:val="0"/>
              <w:spacing w:before="29" w:line="288" w:lineRule="auto"/>
              <w:ind w:left="17"/>
              <w:jc w:val="left"/>
              <w:rPr>
                <w:kern w:val="0"/>
                <w:sz w:val="24"/>
              </w:rPr>
            </w:pPr>
            <w:r w:rsidRPr="009B4682">
              <w:rPr>
                <w:kern w:val="0"/>
                <w:sz w:val="24"/>
              </w:rPr>
              <w:t>2016</w:t>
            </w:r>
            <w:r w:rsidRPr="009B4682">
              <w:rPr>
                <w:kern w:val="0"/>
                <w:sz w:val="24"/>
              </w:rPr>
              <w:t>年</w:t>
            </w:r>
            <w:r w:rsidRPr="009B4682">
              <w:rPr>
                <w:kern w:val="0"/>
                <w:sz w:val="24"/>
              </w:rPr>
              <w:t>11</w:t>
            </w:r>
            <w:r w:rsidRPr="009B4682">
              <w:rPr>
                <w:kern w:val="0"/>
                <w:sz w:val="24"/>
              </w:rPr>
              <w:t>月</w:t>
            </w:r>
            <w:r w:rsidRPr="009B4682">
              <w:rPr>
                <w:kern w:val="0"/>
                <w:sz w:val="24"/>
              </w:rPr>
              <w:t>4</w:t>
            </w:r>
            <w:r w:rsidRPr="009B4682">
              <w:rPr>
                <w:kern w:val="0"/>
                <w:sz w:val="24"/>
              </w:rPr>
              <w:t>日</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报告期末基金份额总额</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997,036,386.65</w:t>
            </w:r>
            <w:r w:rsidRPr="009B4682">
              <w:rPr>
                <w:kern w:val="0"/>
                <w:sz w:val="24"/>
              </w:rPr>
              <w:t>份</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投资目标</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本基金在严格控制风险和保持资产流动性的基础上，通过积极主动的投资管理，追求基金资产的长期稳健增值，力争实现超越业绩比较基准的投资回报。</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投资策略</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业绩比较基准</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中债综合全价指数</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风险收益特征</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本基金是一只债券型基金，其风险与预期收益高于货币</w:t>
            </w:r>
            <w:r w:rsidRPr="009B4682">
              <w:rPr>
                <w:kern w:val="0"/>
                <w:sz w:val="24"/>
              </w:rPr>
              <w:lastRenderedPageBreak/>
              <w:t>市场基金，低于混合型基金和股票型基金，属于证券投资基金中中等风险的品种。</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lastRenderedPageBreak/>
              <w:t>基金管理人</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交银施罗德基金管理有限公司</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sz w:val="24"/>
              </w:rPr>
            </w:pPr>
            <w:r w:rsidRPr="009B4682">
              <w:rPr>
                <w:kern w:val="0"/>
                <w:sz w:val="24"/>
              </w:rPr>
              <w:t>基金托管人</w:t>
            </w:r>
          </w:p>
        </w:tc>
        <w:tc>
          <w:tcPr>
            <w:tcW w:w="5970" w:type="dxa"/>
            <w:gridSpan w:val="2"/>
            <w:vAlign w:val="center"/>
          </w:tcPr>
          <w:p w:rsidR="008532F3" w:rsidRPr="009B4682" w:rsidRDefault="008532F3" w:rsidP="007C14DF">
            <w:pPr>
              <w:adjustRightInd w:val="0"/>
              <w:spacing w:before="29" w:line="288" w:lineRule="auto"/>
              <w:ind w:left="17"/>
              <w:jc w:val="left"/>
              <w:rPr>
                <w:sz w:val="24"/>
              </w:rPr>
            </w:pPr>
            <w:r w:rsidRPr="009B4682">
              <w:rPr>
                <w:kern w:val="0"/>
                <w:sz w:val="24"/>
              </w:rPr>
              <w:t>兴业银行股份有限公司</w:t>
            </w:r>
          </w:p>
        </w:tc>
      </w:tr>
      <w:tr w:rsidR="009B4682" w:rsidRPr="009B4682" w:rsidTr="009416C9">
        <w:trPr>
          <w:jc w:val="center"/>
        </w:trPr>
        <w:tc>
          <w:tcPr>
            <w:tcW w:w="3023" w:type="dxa"/>
            <w:vAlign w:val="center"/>
          </w:tcPr>
          <w:p w:rsidR="008532F3" w:rsidRPr="009B4682" w:rsidRDefault="008532F3" w:rsidP="007C14DF">
            <w:pPr>
              <w:adjustRightInd w:val="0"/>
              <w:spacing w:before="29" w:line="288" w:lineRule="auto"/>
              <w:ind w:left="17"/>
              <w:jc w:val="left"/>
              <w:rPr>
                <w:kern w:val="0"/>
                <w:sz w:val="24"/>
              </w:rPr>
            </w:pPr>
            <w:r w:rsidRPr="009B4682">
              <w:rPr>
                <w:sz w:val="24"/>
              </w:rPr>
              <w:t>下属两级基金的基金简称</w:t>
            </w:r>
          </w:p>
        </w:tc>
        <w:tc>
          <w:tcPr>
            <w:tcW w:w="2922" w:type="dxa"/>
            <w:vAlign w:val="center"/>
          </w:tcPr>
          <w:p w:rsidR="008532F3" w:rsidRPr="009B4682" w:rsidRDefault="008532F3" w:rsidP="007C14DF">
            <w:pPr>
              <w:spacing w:before="29" w:line="288" w:lineRule="auto"/>
              <w:jc w:val="left"/>
              <w:rPr>
                <w:sz w:val="24"/>
              </w:rPr>
            </w:pPr>
            <w:r w:rsidRPr="009B4682">
              <w:rPr>
                <w:sz w:val="24"/>
              </w:rPr>
              <w:t>交银裕盈纯债债券</w:t>
            </w:r>
            <w:r w:rsidRPr="009B4682">
              <w:rPr>
                <w:sz w:val="24"/>
              </w:rPr>
              <w:t>A</w:t>
            </w:r>
          </w:p>
        </w:tc>
        <w:tc>
          <w:tcPr>
            <w:tcW w:w="3048" w:type="dxa"/>
            <w:vAlign w:val="center"/>
          </w:tcPr>
          <w:p w:rsidR="008532F3" w:rsidRPr="009B4682" w:rsidRDefault="008532F3" w:rsidP="007C14DF">
            <w:pPr>
              <w:spacing w:before="29" w:line="288" w:lineRule="auto"/>
              <w:jc w:val="left"/>
              <w:rPr>
                <w:sz w:val="24"/>
              </w:rPr>
            </w:pPr>
            <w:r w:rsidRPr="009B4682">
              <w:rPr>
                <w:sz w:val="24"/>
              </w:rPr>
              <w:t>交银裕盈纯债债券</w:t>
            </w:r>
            <w:r w:rsidRPr="009B4682">
              <w:rPr>
                <w:sz w:val="24"/>
              </w:rPr>
              <w:t>C</w:t>
            </w:r>
          </w:p>
        </w:tc>
      </w:tr>
      <w:tr w:rsidR="009B4682" w:rsidRPr="009B4682" w:rsidTr="009416C9">
        <w:trPr>
          <w:jc w:val="center"/>
        </w:trPr>
        <w:tc>
          <w:tcPr>
            <w:tcW w:w="3023" w:type="dxa"/>
            <w:vAlign w:val="center"/>
          </w:tcPr>
          <w:p w:rsidR="00C23B30" w:rsidRPr="009B4682" w:rsidRDefault="007C3DC6" w:rsidP="007C14DF">
            <w:pPr>
              <w:adjustRightInd w:val="0"/>
              <w:spacing w:before="29" w:line="288" w:lineRule="auto"/>
              <w:ind w:left="17"/>
              <w:jc w:val="left"/>
              <w:rPr>
                <w:sz w:val="24"/>
              </w:rPr>
            </w:pPr>
            <w:r w:rsidRPr="009B4682">
              <w:rPr>
                <w:sz w:val="24"/>
              </w:rPr>
              <w:t>下属两级基金的交易代码</w:t>
            </w:r>
          </w:p>
          <w:p w:rsidR="00C01EF2" w:rsidRPr="009B4682" w:rsidRDefault="00C01EF2" w:rsidP="00C01EF2">
            <w:pPr>
              <w:adjustRightInd w:val="0"/>
              <w:spacing w:before="29" w:line="288" w:lineRule="auto"/>
              <w:ind w:left="17"/>
              <w:jc w:val="left"/>
              <w:rPr>
                <w:sz w:val="24"/>
              </w:rPr>
            </w:pPr>
          </w:p>
        </w:tc>
        <w:tc>
          <w:tcPr>
            <w:tcW w:w="2922" w:type="dxa"/>
            <w:vAlign w:val="center"/>
          </w:tcPr>
          <w:p w:rsidR="00C23B30" w:rsidRPr="009B4682" w:rsidRDefault="00C23B30" w:rsidP="007F50FB">
            <w:pPr>
              <w:spacing w:before="29" w:line="288" w:lineRule="auto"/>
              <w:jc w:val="left"/>
              <w:rPr>
                <w:sz w:val="24"/>
              </w:rPr>
            </w:pPr>
            <w:r w:rsidRPr="009B4682">
              <w:rPr>
                <w:sz w:val="24"/>
              </w:rPr>
              <w:t>519776</w:t>
            </w:r>
          </w:p>
        </w:tc>
        <w:tc>
          <w:tcPr>
            <w:tcW w:w="3048" w:type="dxa"/>
            <w:vAlign w:val="center"/>
          </w:tcPr>
          <w:p w:rsidR="00C23B30" w:rsidRPr="009B4682" w:rsidRDefault="00C23B30" w:rsidP="00A52A9E">
            <w:pPr>
              <w:spacing w:before="29" w:line="288" w:lineRule="auto"/>
              <w:jc w:val="left"/>
              <w:rPr>
                <w:sz w:val="24"/>
              </w:rPr>
            </w:pPr>
            <w:r w:rsidRPr="009B4682">
              <w:rPr>
                <w:sz w:val="24"/>
              </w:rPr>
              <w:t>519777</w:t>
            </w:r>
          </w:p>
        </w:tc>
      </w:tr>
      <w:tr w:rsidR="00C23B30" w:rsidRPr="009B4682" w:rsidTr="009416C9">
        <w:trPr>
          <w:jc w:val="center"/>
        </w:trPr>
        <w:tc>
          <w:tcPr>
            <w:tcW w:w="3023" w:type="dxa"/>
            <w:vAlign w:val="center"/>
          </w:tcPr>
          <w:p w:rsidR="00C23B30" w:rsidRPr="009B4682" w:rsidRDefault="00C23B30" w:rsidP="007C14DF">
            <w:pPr>
              <w:adjustRightInd w:val="0"/>
              <w:spacing w:before="29" w:line="288" w:lineRule="auto"/>
              <w:ind w:left="17"/>
              <w:jc w:val="left"/>
              <w:rPr>
                <w:sz w:val="24"/>
              </w:rPr>
            </w:pPr>
            <w:r w:rsidRPr="009B4682">
              <w:rPr>
                <w:sz w:val="24"/>
              </w:rPr>
              <w:t>报告期末下属两级基金的份额总额</w:t>
            </w:r>
          </w:p>
        </w:tc>
        <w:tc>
          <w:tcPr>
            <w:tcW w:w="2922" w:type="dxa"/>
            <w:vAlign w:val="center"/>
          </w:tcPr>
          <w:p w:rsidR="00C23B30" w:rsidRPr="009B4682" w:rsidRDefault="00C23B30" w:rsidP="007C14DF">
            <w:pPr>
              <w:spacing w:before="29" w:line="288" w:lineRule="auto"/>
              <w:jc w:val="left"/>
              <w:rPr>
                <w:sz w:val="24"/>
              </w:rPr>
            </w:pPr>
            <w:r w:rsidRPr="009B4682">
              <w:rPr>
                <w:sz w:val="24"/>
              </w:rPr>
              <w:t>997,023,039.46</w:t>
            </w:r>
            <w:r w:rsidRPr="009B4682">
              <w:rPr>
                <w:kern w:val="0"/>
                <w:sz w:val="24"/>
              </w:rPr>
              <w:t>份</w:t>
            </w:r>
          </w:p>
        </w:tc>
        <w:tc>
          <w:tcPr>
            <w:tcW w:w="3048" w:type="dxa"/>
            <w:vAlign w:val="center"/>
          </w:tcPr>
          <w:p w:rsidR="00C23B30" w:rsidRPr="009B4682" w:rsidRDefault="00C23B30" w:rsidP="007C14DF">
            <w:pPr>
              <w:spacing w:before="29" w:line="288" w:lineRule="auto"/>
              <w:jc w:val="left"/>
              <w:rPr>
                <w:sz w:val="24"/>
              </w:rPr>
            </w:pPr>
            <w:r w:rsidRPr="009B4682">
              <w:rPr>
                <w:sz w:val="24"/>
              </w:rPr>
              <w:t>13,347.19</w:t>
            </w:r>
            <w:r w:rsidRPr="009B4682">
              <w:rPr>
                <w:kern w:val="0"/>
                <w:sz w:val="24"/>
              </w:rPr>
              <w:t>份</w:t>
            </w:r>
          </w:p>
        </w:tc>
      </w:tr>
    </w:tbl>
    <w:p w:rsidR="00740635" w:rsidRPr="009B4682" w:rsidRDefault="00740635" w:rsidP="007C14DF">
      <w:pPr>
        <w:autoSpaceDE w:val="0"/>
        <w:autoSpaceDN w:val="0"/>
        <w:adjustRightInd w:val="0"/>
        <w:spacing w:before="29" w:line="288" w:lineRule="auto"/>
        <w:jc w:val="left"/>
        <w:rPr>
          <w:rFonts w:eastAsiaTheme="minorEastAsia"/>
          <w:sz w:val="24"/>
        </w:rPr>
      </w:pPr>
    </w:p>
    <w:p w:rsidR="009238DB" w:rsidRPr="009B4682" w:rsidRDefault="009238DB" w:rsidP="003976A3">
      <w:pPr>
        <w:pStyle w:val="1"/>
        <w:spacing w:beforeLines="100" w:before="312" w:afterLines="100" w:after="312" w:line="288" w:lineRule="auto"/>
        <w:jc w:val="center"/>
        <w:rPr>
          <w:kern w:val="0"/>
          <w:sz w:val="24"/>
          <w:szCs w:val="24"/>
        </w:rPr>
      </w:pPr>
      <w:r w:rsidRPr="009B4682">
        <w:rPr>
          <w:kern w:val="0"/>
          <w:sz w:val="24"/>
          <w:szCs w:val="24"/>
        </w:rPr>
        <w:t xml:space="preserve">§3  </w:t>
      </w:r>
      <w:r w:rsidRPr="009B4682">
        <w:rPr>
          <w:kern w:val="0"/>
          <w:sz w:val="24"/>
          <w:szCs w:val="24"/>
        </w:rPr>
        <w:t>主要财务指标和基金净值表现</w:t>
      </w: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3.1 </w:t>
      </w:r>
      <w:r w:rsidRPr="009B4682">
        <w:rPr>
          <w:b/>
          <w:kern w:val="0"/>
          <w:sz w:val="24"/>
        </w:rPr>
        <w:t>主要财务指标</w:t>
      </w:r>
    </w:p>
    <w:p w:rsidR="009238DB" w:rsidRPr="009B4682" w:rsidRDefault="009238DB" w:rsidP="007C14DF">
      <w:pPr>
        <w:autoSpaceDE w:val="0"/>
        <w:autoSpaceDN w:val="0"/>
        <w:adjustRightInd w:val="0"/>
        <w:spacing w:before="29" w:line="288" w:lineRule="auto"/>
        <w:ind w:left="15" w:right="480"/>
        <w:jc w:val="right"/>
        <w:rPr>
          <w:kern w:val="0"/>
          <w:sz w:val="24"/>
        </w:rPr>
      </w:pPr>
      <w:r w:rsidRPr="009B4682">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B4682" w:rsidRPr="009B4682" w:rsidTr="007A5233">
        <w:trPr>
          <w:jc w:val="center"/>
        </w:trPr>
        <w:tc>
          <w:tcPr>
            <w:tcW w:w="3402" w:type="dxa"/>
            <w:vMerge w:val="restart"/>
            <w:vAlign w:val="center"/>
          </w:tcPr>
          <w:p w:rsidR="009E549D" w:rsidRPr="009B4682" w:rsidRDefault="009E549D" w:rsidP="007C14DF">
            <w:pPr>
              <w:adjustRightInd w:val="0"/>
              <w:spacing w:before="29" w:line="288" w:lineRule="auto"/>
              <w:ind w:left="17"/>
              <w:jc w:val="center"/>
              <w:rPr>
                <w:kern w:val="0"/>
                <w:sz w:val="24"/>
              </w:rPr>
            </w:pPr>
            <w:r w:rsidRPr="009B4682">
              <w:rPr>
                <w:kern w:val="0"/>
                <w:sz w:val="24"/>
              </w:rPr>
              <w:t>主要财务指标</w:t>
            </w:r>
          </w:p>
        </w:tc>
        <w:tc>
          <w:tcPr>
            <w:tcW w:w="4962" w:type="dxa"/>
            <w:gridSpan w:val="2"/>
            <w:vAlign w:val="center"/>
          </w:tcPr>
          <w:p w:rsidR="00BF5A58" w:rsidRPr="009B4682" w:rsidRDefault="00BF5A58" w:rsidP="00BF5A58">
            <w:pPr>
              <w:adjustRightInd w:val="0"/>
              <w:spacing w:before="29" w:line="288" w:lineRule="auto"/>
              <w:ind w:left="17"/>
              <w:jc w:val="center"/>
              <w:rPr>
                <w:sz w:val="24"/>
              </w:rPr>
            </w:pPr>
            <w:r w:rsidRPr="009B4682">
              <w:rPr>
                <w:sz w:val="24"/>
              </w:rPr>
              <w:t>报告期</w:t>
            </w:r>
          </w:p>
          <w:p w:rsidR="009E549D" w:rsidRPr="009B4682" w:rsidRDefault="00BF5A58" w:rsidP="00BF5A58">
            <w:pPr>
              <w:adjustRightInd w:val="0"/>
              <w:spacing w:before="29" w:line="288" w:lineRule="auto"/>
              <w:ind w:left="17"/>
              <w:jc w:val="center"/>
              <w:rPr>
                <w:sz w:val="24"/>
              </w:rPr>
            </w:pPr>
            <w:r w:rsidRPr="009B4682">
              <w:rPr>
                <w:sz w:val="24"/>
              </w:rPr>
              <w:t>(2017</w:t>
            </w:r>
            <w:r w:rsidRPr="009B4682">
              <w:rPr>
                <w:sz w:val="24"/>
              </w:rPr>
              <w:t>年</w:t>
            </w:r>
            <w:r w:rsidRPr="009B4682">
              <w:rPr>
                <w:sz w:val="24"/>
              </w:rPr>
              <w:t>1</w:t>
            </w:r>
            <w:r w:rsidRPr="009B4682">
              <w:rPr>
                <w:sz w:val="24"/>
              </w:rPr>
              <w:t>月</w:t>
            </w:r>
            <w:r w:rsidRPr="009B4682">
              <w:rPr>
                <w:sz w:val="24"/>
              </w:rPr>
              <w:t>1</w:t>
            </w:r>
            <w:r w:rsidRPr="009B4682">
              <w:rPr>
                <w:sz w:val="24"/>
              </w:rPr>
              <w:t>日</w:t>
            </w:r>
            <w:r w:rsidRPr="009B4682">
              <w:rPr>
                <w:sz w:val="24"/>
              </w:rPr>
              <w:t>-2017</w:t>
            </w:r>
            <w:r w:rsidRPr="009B4682">
              <w:rPr>
                <w:sz w:val="24"/>
              </w:rPr>
              <w:t>年</w:t>
            </w:r>
            <w:r w:rsidRPr="009B4682">
              <w:rPr>
                <w:sz w:val="24"/>
              </w:rPr>
              <w:t>3</w:t>
            </w:r>
            <w:r w:rsidRPr="009B4682">
              <w:rPr>
                <w:sz w:val="24"/>
              </w:rPr>
              <w:t>月</w:t>
            </w:r>
            <w:r w:rsidRPr="009B4682">
              <w:rPr>
                <w:sz w:val="24"/>
              </w:rPr>
              <w:t>31</w:t>
            </w:r>
            <w:r w:rsidRPr="009B4682">
              <w:rPr>
                <w:sz w:val="24"/>
              </w:rPr>
              <w:t>日</w:t>
            </w:r>
            <w:r w:rsidRPr="009B4682">
              <w:rPr>
                <w:sz w:val="24"/>
              </w:rPr>
              <w:t>)</w:t>
            </w:r>
          </w:p>
        </w:tc>
      </w:tr>
      <w:tr w:rsidR="009B4682" w:rsidRPr="009B4682" w:rsidTr="007A5233">
        <w:trPr>
          <w:jc w:val="center"/>
        </w:trPr>
        <w:tc>
          <w:tcPr>
            <w:tcW w:w="3402" w:type="dxa"/>
            <w:vMerge/>
            <w:vAlign w:val="center"/>
          </w:tcPr>
          <w:p w:rsidR="009E549D" w:rsidRPr="009B4682" w:rsidRDefault="009E549D" w:rsidP="007C14DF">
            <w:pPr>
              <w:adjustRightInd w:val="0"/>
              <w:spacing w:before="29" w:line="288" w:lineRule="auto"/>
              <w:ind w:left="17"/>
              <w:jc w:val="center"/>
              <w:rPr>
                <w:kern w:val="0"/>
                <w:sz w:val="24"/>
              </w:rPr>
            </w:pPr>
          </w:p>
        </w:tc>
        <w:tc>
          <w:tcPr>
            <w:tcW w:w="2481" w:type="dxa"/>
            <w:vAlign w:val="center"/>
          </w:tcPr>
          <w:p w:rsidR="009E549D" w:rsidRPr="009B4682" w:rsidRDefault="009E549D" w:rsidP="007C14DF">
            <w:pPr>
              <w:adjustRightInd w:val="0"/>
              <w:spacing w:before="29" w:line="288" w:lineRule="auto"/>
              <w:ind w:left="17"/>
              <w:jc w:val="center"/>
              <w:rPr>
                <w:sz w:val="24"/>
              </w:rPr>
            </w:pPr>
            <w:r w:rsidRPr="009B4682">
              <w:rPr>
                <w:sz w:val="24"/>
              </w:rPr>
              <w:t>交银裕盈纯债债券</w:t>
            </w:r>
            <w:r w:rsidRPr="009B4682">
              <w:rPr>
                <w:sz w:val="24"/>
              </w:rPr>
              <w:t>A</w:t>
            </w:r>
          </w:p>
        </w:tc>
        <w:tc>
          <w:tcPr>
            <w:tcW w:w="2481" w:type="dxa"/>
            <w:vAlign w:val="center"/>
          </w:tcPr>
          <w:p w:rsidR="009E549D" w:rsidRPr="009B4682" w:rsidRDefault="00FE7FBD" w:rsidP="007C14DF">
            <w:pPr>
              <w:adjustRightInd w:val="0"/>
              <w:spacing w:before="29" w:line="288" w:lineRule="auto"/>
              <w:ind w:left="17"/>
              <w:jc w:val="center"/>
              <w:rPr>
                <w:sz w:val="24"/>
              </w:rPr>
            </w:pPr>
            <w:r w:rsidRPr="009B4682">
              <w:rPr>
                <w:sz w:val="24"/>
              </w:rPr>
              <w:t>交银裕盈纯债债券</w:t>
            </w:r>
            <w:r w:rsidRPr="009B4682">
              <w:rPr>
                <w:sz w:val="24"/>
              </w:rPr>
              <w:t>C</w:t>
            </w:r>
          </w:p>
        </w:tc>
      </w:tr>
      <w:tr w:rsidR="009B4682" w:rsidRPr="009B4682" w:rsidTr="007A5233">
        <w:trPr>
          <w:jc w:val="center"/>
        </w:trPr>
        <w:tc>
          <w:tcPr>
            <w:tcW w:w="3402" w:type="dxa"/>
            <w:vAlign w:val="center"/>
          </w:tcPr>
          <w:p w:rsidR="005F293E" w:rsidRPr="009B4682" w:rsidRDefault="005F293E" w:rsidP="007C14DF">
            <w:pPr>
              <w:adjustRightInd w:val="0"/>
              <w:spacing w:before="29" w:line="288" w:lineRule="auto"/>
              <w:ind w:left="17"/>
              <w:rPr>
                <w:kern w:val="0"/>
                <w:sz w:val="24"/>
              </w:rPr>
            </w:pPr>
            <w:r w:rsidRPr="009B4682">
              <w:rPr>
                <w:kern w:val="0"/>
                <w:sz w:val="24"/>
              </w:rPr>
              <w:t>1.</w:t>
            </w:r>
            <w:r w:rsidRPr="009B4682">
              <w:rPr>
                <w:kern w:val="0"/>
                <w:sz w:val="24"/>
              </w:rPr>
              <w:t>本期已实现收益</w:t>
            </w:r>
          </w:p>
        </w:tc>
        <w:tc>
          <w:tcPr>
            <w:tcW w:w="2481" w:type="dxa"/>
            <w:vAlign w:val="center"/>
          </w:tcPr>
          <w:p w:rsidR="005F293E" w:rsidRPr="009B4682" w:rsidRDefault="005F293E" w:rsidP="007C14DF">
            <w:pPr>
              <w:adjustRightInd w:val="0"/>
              <w:spacing w:before="29" w:line="288" w:lineRule="auto"/>
              <w:ind w:left="17"/>
              <w:jc w:val="right"/>
              <w:rPr>
                <w:sz w:val="24"/>
              </w:rPr>
            </w:pPr>
            <w:r w:rsidRPr="009B4682">
              <w:rPr>
                <w:sz w:val="24"/>
              </w:rPr>
              <w:t>4,989,448.77</w:t>
            </w:r>
          </w:p>
        </w:tc>
        <w:tc>
          <w:tcPr>
            <w:tcW w:w="2481" w:type="dxa"/>
            <w:vAlign w:val="center"/>
          </w:tcPr>
          <w:p w:rsidR="005F293E" w:rsidRPr="009B4682" w:rsidRDefault="00FE7FBD" w:rsidP="007C14DF">
            <w:pPr>
              <w:adjustRightInd w:val="0"/>
              <w:spacing w:before="29" w:line="288" w:lineRule="auto"/>
              <w:ind w:left="17"/>
              <w:jc w:val="right"/>
              <w:rPr>
                <w:sz w:val="24"/>
              </w:rPr>
            </w:pPr>
            <w:r w:rsidRPr="009B4682">
              <w:rPr>
                <w:sz w:val="24"/>
              </w:rPr>
              <w:t>126.68</w:t>
            </w:r>
          </w:p>
        </w:tc>
      </w:tr>
      <w:tr w:rsidR="009B4682" w:rsidRPr="009B4682" w:rsidTr="007A5233">
        <w:trPr>
          <w:jc w:val="center"/>
        </w:trPr>
        <w:tc>
          <w:tcPr>
            <w:tcW w:w="3402" w:type="dxa"/>
            <w:vAlign w:val="center"/>
          </w:tcPr>
          <w:p w:rsidR="005F293E" w:rsidRPr="009B4682" w:rsidRDefault="005F293E" w:rsidP="007C14DF">
            <w:pPr>
              <w:adjustRightInd w:val="0"/>
              <w:spacing w:before="29" w:line="288" w:lineRule="auto"/>
              <w:ind w:left="17"/>
              <w:rPr>
                <w:kern w:val="0"/>
                <w:sz w:val="24"/>
              </w:rPr>
            </w:pPr>
            <w:r w:rsidRPr="009B4682">
              <w:rPr>
                <w:kern w:val="0"/>
                <w:sz w:val="24"/>
              </w:rPr>
              <w:t>2.</w:t>
            </w:r>
            <w:r w:rsidRPr="009B4682">
              <w:rPr>
                <w:kern w:val="0"/>
                <w:sz w:val="24"/>
              </w:rPr>
              <w:t>本期利润</w:t>
            </w:r>
          </w:p>
        </w:tc>
        <w:tc>
          <w:tcPr>
            <w:tcW w:w="2481" w:type="dxa"/>
            <w:vAlign w:val="center"/>
          </w:tcPr>
          <w:p w:rsidR="005F293E" w:rsidRPr="009B4682" w:rsidRDefault="005F293E" w:rsidP="007C14DF">
            <w:pPr>
              <w:adjustRightInd w:val="0"/>
              <w:spacing w:before="29" w:line="288" w:lineRule="auto"/>
              <w:ind w:left="17"/>
              <w:jc w:val="right"/>
              <w:rPr>
                <w:sz w:val="24"/>
              </w:rPr>
            </w:pPr>
            <w:r w:rsidRPr="009B4682">
              <w:rPr>
                <w:sz w:val="24"/>
              </w:rPr>
              <w:t>2,456,820.20</w:t>
            </w:r>
          </w:p>
        </w:tc>
        <w:tc>
          <w:tcPr>
            <w:tcW w:w="2481" w:type="dxa"/>
            <w:vAlign w:val="center"/>
          </w:tcPr>
          <w:p w:rsidR="005F293E" w:rsidRPr="009B4682" w:rsidRDefault="00FE7FBD" w:rsidP="007C14DF">
            <w:pPr>
              <w:adjustRightInd w:val="0"/>
              <w:spacing w:before="29" w:line="288" w:lineRule="auto"/>
              <w:ind w:left="17"/>
              <w:jc w:val="right"/>
              <w:rPr>
                <w:sz w:val="24"/>
              </w:rPr>
            </w:pPr>
            <w:r w:rsidRPr="009B4682">
              <w:rPr>
                <w:sz w:val="24"/>
              </w:rPr>
              <w:t>1.41</w:t>
            </w:r>
          </w:p>
        </w:tc>
      </w:tr>
      <w:tr w:rsidR="009B4682" w:rsidRPr="009B4682" w:rsidTr="007A5233">
        <w:trPr>
          <w:jc w:val="center"/>
        </w:trPr>
        <w:tc>
          <w:tcPr>
            <w:tcW w:w="3402" w:type="dxa"/>
            <w:vAlign w:val="center"/>
          </w:tcPr>
          <w:p w:rsidR="005F293E" w:rsidRPr="009B4682" w:rsidRDefault="005F293E" w:rsidP="007C14DF">
            <w:pPr>
              <w:adjustRightInd w:val="0"/>
              <w:spacing w:before="29" w:line="288" w:lineRule="auto"/>
              <w:ind w:left="17"/>
              <w:rPr>
                <w:kern w:val="0"/>
                <w:sz w:val="24"/>
              </w:rPr>
            </w:pPr>
            <w:r w:rsidRPr="009B4682">
              <w:rPr>
                <w:kern w:val="0"/>
                <w:sz w:val="24"/>
              </w:rPr>
              <w:t>3.</w:t>
            </w:r>
            <w:r w:rsidRPr="009B4682">
              <w:rPr>
                <w:kern w:val="0"/>
                <w:sz w:val="24"/>
              </w:rPr>
              <w:t>加权平均基金份额本期利润</w:t>
            </w:r>
          </w:p>
        </w:tc>
        <w:tc>
          <w:tcPr>
            <w:tcW w:w="2481" w:type="dxa"/>
            <w:vAlign w:val="center"/>
          </w:tcPr>
          <w:p w:rsidR="005F293E" w:rsidRPr="009B4682" w:rsidRDefault="005F293E" w:rsidP="007C14DF">
            <w:pPr>
              <w:adjustRightInd w:val="0"/>
              <w:spacing w:before="29" w:line="288" w:lineRule="auto"/>
              <w:ind w:left="17"/>
              <w:jc w:val="right"/>
              <w:rPr>
                <w:sz w:val="24"/>
              </w:rPr>
            </w:pPr>
            <w:r w:rsidRPr="009B4682">
              <w:rPr>
                <w:sz w:val="24"/>
              </w:rPr>
              <w:t>0.0046</w:t>
            </w:r>
          </w:p>
        </w:tc>
        <w:tc>
          <w:tcPr>
            <w:tcW w:w="2481" w:type="dxa"/>
            <w:vAlign w:val="center"/>
          </w:tcPr>
          <w:p w:rsidR="005F293E" w:rsidRPr="009B4682" w:rsidRDefault="00FE7FBD" w:rsidP="007C14DF">
            <w:pPr>
              <w:adjustRightInd w:val="0"/>
              <w:spacing w:before="29" w:line="288" w:lineRule="auto"/>
              <w:ind w:left="17"/>
              <w:jc w:val="right"/>
              <w:rPr>
                <w:sz w:val="24"/>
              </w:rPr>
            </w:pPr>
            <w:r w:rsidRPr="009B4682">
              <w:rPr>
                <w:sz w:val="24"/>
              </w:rPr>
              <w:t>0.0001</w:t>
            </w:r>
          </w:p>
        </w:tc>
      </w:tr>
      <w:tr w:rsidR="009B4682" w:rsidRPr="009B4682" w:rsidTr="007A5233">
        <w:trPr>
          <w:jc w:val="center"/>
        </w:trPr>
        <w:tc>
          <w:tcPr>
            <w:tcW w:w="3402" w:type="dxa"/>
            <w:vAlign w:val="center"/>
          </w:tcPr>
          <w:p w:rsidR="005F293E" w:rsidRPr="009B4682" w:rsidRDefault="005F293E" w:rsidP="007C14DF">
            <w:pPr>
              <w:adjustRightInd w:val="0"/>
              <w:spacing w:before="29" w:line="288" w:lineRule="auto"/>
              <w:ind w:left="17"/>
              <w:rPr>
                <w:kern w:val="0"/>
                <w:sz w:val="24"/>
              </w:rPr>
            </w:pPr>
            <w:r w:rsidRPr="009B4682">
              <w:rPr>
                <w:kern w:val="0"/>
                <w:sz w:val="24"/>
              </w:rPr>
              <w:t>4.</w:t>
            </w:r>
            <w:r w:rsidRPr="009B4682">
              <w:rPr>
                <w:kern w:val="0"/>
                <w:sz w:val="24"/>
              </w:rPr>
              <w:t>期末基金资产净值</w:t>
            </w:r>
          </w:p>
        </w:tc>
        <w:tc>
          <w:tcPr>
            <w:tcW w:w="2481" w:type="dxa"/>
            <w:vAlign w:val="center"/>
          </w:tcPr>
          <w:p w:rsidR="005F293E" w:rsidRPr="009B4682" w:rsidRDefault="005F293E" w:rsidP="007C14DF">
            <w:pPr>
              <w:adjustRightInd w:val="0"/>
              <w:spacing w:before="29" w:line="288" w:lineRule="auto"/>
              <w:ind w:left="17"/>
              <w:jc w:val="right"/>
              <w:rPr>
                <w:sz w:val="24"/>
              </w:rPr>
            </w:pPr>
            <w:r w:rsidRPr="009B4682">
              <w:rPr>
                <w:sz w:val="24"/>
              </w:rPr>
              <w:t>1,003,793,989.18</w:t>
            </w:r>
          </w:p>
        </w:tc>
        <w:tc>
          <w:tcPr>
            <w:tcW w:w="2481" w:type="dxa"/>
            <w:vAlign w:val="center"/>
          </w:tcPr>
          <w:p w:rsidR="005F293E" w:rsidRPr="009B4682" w:rsidRDefault="00FE7FBD" w:rsidP="007C14DF">
            <w:pPr>
              <w:adjustRightInd w:val="0"/>
              <w:spacing w:before="29" w:line="288" w:lineRule="auto"/>
              <w:ind w:left="17"/>
              <w:jc w:val="right"/>
              <w:rPr>
                <w:sz w:val="24"/>
              </w:rPr>
            </w:pPr>
            <w:r w:rsidRPr="009B4682">
              <w:rPr>
                <w:sz w:val="24"/>
              </w:rPr>
              <w:t>13,420.72</w:t>
            </w:r>
          </w:p>
        </w:tc>
      </w:tr>
      <w:tr w:rsidR="009B4682" w:rsidRPr="009B4682" w:rsidTr="007A5233">
        <w:trPr>
          <w:trHeight w:val="158"/>
          <w:jc w:val="center"/>
        </w:trPr>
        <w:tc>
          <w:tcPr>
            <w:tcW w:w="3402" w:type="dxa"/>
            <w:vAlign w:val="center"/>
          </w:tcPr>
          <w:p w:rsidR="005F293E" w:rsidRPr="009B4682" w:rsidRDefault="005F293E" w:rsidP="007C14DF">
            <w:pPr>
              <w:adjustRightInd w:val="0"/>
              <w:spacing w:before="29" w:line="288" w:lineRule="auto"/>
              <w:ind w:left="17"/>
              <w:rPr>
                <w:kern w:val="0"/>
                <w:sz w:val="24"/>
              </w:rPr>
            </w:pPr>
            <w:r w:rsidRPr="009B4682">
              <w:rPr>
                <w:kern w:val="0"/>
                <w:sz w:val="24"/>
              </w:rPr>
              <w:t>5.</w:t>
            </w:r>
            <w:r w:rsidRPr="009B4682">
              <w:rPr>
                <w:kern w:val="0"/>
                <w:sz w:val="24"/>
              </w:rPr>
              <w:t>期末基金份额净值</w:t>
            </w:r>
          </w:p>
        </w:tc>
        <w:tc>
          <w:tcPr>
            <w:tcW w:w="2481" w:type="dxa"/>
            <w:vAlign w:val="center"/>
          </w:tcPr>
          <w:p w:rsidR="005F293E" w:rsidRPr="009B4682" w:rsidRDefault="005F293E" w:rsidP="007C14DF">
            <w:pPr>
              <w:adjustRightInd w:val="0"/>
              <w:spacing w:before="29" w:line="288" w:lineRule="auto"/>
              <w:ind w:left="17"/>
              <w:jc w:val="right"/>
              <w:rPr>
                <w:sz w:val="24"/>
              </w:rPr>
            </w:pPr>
            <w:r w:rsidRPr="009B4682">
              <w:rPr>
                <w:sz w:val="24"/>
              </w:rPr>
              <w:t>1.007</w:t>
            </w:r>
          </w:p>
        </w:tc>
        <w:tc>
          <w:tcPr>
            <w:tcW w:w="2481" w:type="dxa"/>
            <w:vAlign w:val="center"/>
          </w:tcPr>
          <w:p w:rsidR="005F293E" w:rsidRPr="009B4682" w:rsidRDefault="00FE7FBD" w:rsidP="007C14DF">
            <w:pPr>
              <w:adjustRightInd w:val="0"/>
              <w:spacing w:before="29" w:line="288" w:lineRule="auto"/>
              <w:ind w:left="17"/>
              <w:jc w:val="right"/>
              <w:rPr>
                <w:sz w:val="24"/>
              </w:rPr>
            </w:pPr>
            <w:r w:rsidRPr="009B4682">
              <w:rPr>
                <w:sz w:val="24"/>
              </w:rPr>
              <w:t>1.006</w:t>
            </w:r>
          </w:p>
        </w:tc>
      </w:tr>
    </w:tbl>
    <w:p w:rsidR="001815D8" w:rsidRPr="009B4682" w:rsidRDefault="00A530AA">
      <w:pPr>
        <w:autoSpaceDE w:val="0"/>
        <w:autoSpaceDN w:val="0"/>
        <w:adjustRightInd w:val="0"/>
        <w:spacing w:before="29" w:line="288" w:lineRule="auto"/>
        <w:jc w:val="left"/>
        <w:rPr>
          <w:rFonts w:eastAsiaTheme="minorEastAsia"/>
          <w:sz w:val="24"/>
        </w:rPr>
      </w:pPr>
      <w:r w:rsidRPr="009B4682">
        <w:rPr>
          <w:rFonts w:eastAsiaTheme="minorEastAsia"/>
          <w:sz w:val="24"/>
        </w:rPr>
        <w:t>注：</w:t>
      </w:r>
      <w:r w:rsidRPr="009B4682">
        <w:rPr>
          <w:rFonts w:eastAsiaTheme="minorEastAsia"/>
          <w:sz w:val="24"/>
        </w:rPr>
        <w:t>1</w:t>
      </w:r>
      <w:r w:rsidRPr="009B4682">
        <w:rPr>
          <w:rFonts w:eastAsiaTheme="minorEastAsia"/>
          <w:sz w:val="24"/>
        </w:rPr>
        <w:t>、上述基金业绩指标不包括持有人认购或交易基金的各项费用，计入费用后的实际收益水平要低于所列数字；</w:t>
      </w:r>
      <w:r w:rsidRPr="009B4682">
        <w:rPr>
          <w:rFonts w:eastAsiaTheme="minorEastAsia"/>
          <w:sz w:val="24"/>
        </w:rPr>
        <w:t xml:space="preserve"> </w:t>
      </w:r>
    </w:p>
    <w:p w:rsidR="005E01A3" w:rsidRPr="009B4682" w:rsidRDefault="005E01A3" w:rsidP="00C965EF">
      <w:pPr>
        <w:autoSpaceDE w:val="0"/>
        <w:autoSpaceDN w:val="0"/>
        <w:adjustRightInd w:val="0"/>
        <w:spacing w:before="29" w:line="288" w:lineRule="auto"/>
        <w:ind w:firstLine="420"/>
        <w:jc w:val="left"/>
        <w:rPr>
          <w:rFonts w:eastAsiaTheme="minorEastAsia"/>
          <w:sz w:val="24"/>
        </w:rPr>
      </w:pPr>
      <w:r w:rsidRPr="009B4682">
        <w:rPr>
          <w:rFonts w:eastAsiaTheme="minorEastAsia"/>
          <w:sz w:val="24"/>
        </w:rPr>
        <w:t>2</w:t>
      </w:r>
      <w:r w:rsidRPr="009B4682">
        <w:rPr>
          <w:rFonts w:eastAsiaTheme="minorEastAsia"/>
          <w:sz w:val="24"/>
        </w:rPr>
        <w:t>、本期已实现收益指基金本期利息收入、投资收益、其他收入（不含公允价值变动收益）扣除相关费用后的余额，本期利润为本期已实现收益加上本期公允价值变动收益。</w:t>
      </w:r>
    </w:p>
    <w:p w:rsidR="009238DB" w:rsidRPr="009B4682" w:rsidRDefault="009238DB" w:rsidP="007C14DF">
      <w:pPr>
        <w:autoSpaceDE w:val="0"/>
        <w:autoSpaceDN w:val="0"/>
        <w:adjustRightInd w:val="0"/>
        <w:spacing w:before="29" w:line="288" w:lineRule="auto"/>
        <w:jc w:val="left"/>
        <w:rPr>
          <w:rFonts w:eastAsiaTheme="minorEastAsia"/>
          <w:kern w:val="0"/>
          <w:sz w:val="24"/>
        </w:rPr>
      </w:pPr>
      <w:bookmarkStart w:id="0" w:name="_GoBack"/>
      <w:bookmarkEnd w:id="0"/>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3.2 </w:t>
      </w:r>
      <w:r w:rsidRPr="009B4682">
        <w:rPr>
          <w:b/>
          <w:kern w:val="0"/>
          <w:sz w:val="24"/>
        </w:rPr>
        <w:t>基金净值表现</w:t>
      </w:r>
    </w:p>
    <w:p w:rsidR="009238DB" w:rsidRPr="009B4682" w:rsidRDefault="009238DB" w:rsidP="007C14DF">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9B4682">
          <w:rPr>
            <w:b/>
            <w:kern w:val="0"/>
            <w:sz w:val="24"/>
          </w:rPr>
          <w:t>3.2.1</w:t>
        </w:r>
        <w:r w:rsidR="000728AC" w:rsidRPr="009B4682">
          <w:rPr>
            <w:b/>
            <w:kern w:val="0"/>
            <w:sz w:val="24"/>
          </w:rPr>
          <w:t xml:space="preserve"> </w:t>
        </w:r>
      </w:smartTag>
      <w:r w:rsidRPr="009B4682">
        <w:rPr>
          <w:b/>
          <w:kern w:val="0"/>
          <w:sz w:val="24"/>
        </w:rPr>
        <w:t>本报告期基金份额净值增长率及其与同期业绩比较基准收益率的比较</w:t>
      </w:r>
    </w:p>
    <w:p w:rsidR="009238DB" w:rsidRPr="009B4682" w:rsidRDefault="009238DB" w:rsidP="007C14DF">
      <w:pPr>
        <w:spacing w:before="29" w:line="288" w:lineRule="auto"/>
        <w:rPr>
          <w:b/>
          <w:sz w:val="24"/>
        </w:rPr>
      </w:pPr>
      <w:r w:rsidRPr="009B4682">
        <w:rPr>
          <w:b/>
          <w:sz w:val="24"/>
        </w:rPr>
        <w:t>1</w:t>
      </w:r>
      <w:r w:rsidRPr="009B4682">
        <w:rPr>
          <w:b/>
          <w:sz w:val="24"/>
        </w:rPr>
        <w:t>、</w:t>
      </w:r>
      <w:r w:rsidR="00A5643A" w:rsidRPr="009B4682">
        <w:rPr>
          <w:b/>
          <w:kern w:val="0"/>
          <w:sz w:val="24"/>
        </w:rPr>
        <w:t>交银裕盈纯债债券</w:t>
      </w:r>
      <w:r w:rsidR="00A5643A" w:rsidRPr="009B4682">
        <w:rPr>
          <w:b/>
          <w:kern w:val="0"/>
          <w:sz w:val="24"/>
        </w:rPr>
        <w:t>A</w:t>
      </w:r>
      <w:r w:rsidRPr="009B4682">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9B4682" w:rsidRPr="009B4682" w:rsidTr="00054F34">
        <w:trPr>
          <w:jc w:val="center"/>
        </w:trPr>
        <w:tc>
          <w:tcPr>
            <w:tcW w:w="1290" w:type="dxa"/>
            <w:vAlign w:val="center"/>
          </w:tcPr>
          <w:p w:rsidR="00685FFC" w:rsidRPr="009B4682" w:rsidRDefault="00685FFC" w:rsidP="007C14DF">
            <w:pPr>
              <w:snapToGrid w:val="0"/>
              <w:spacing w:before="29" w:line="288" w:lineRule="auto"/>
              <w:jc w:val="center"/>
              <w:rPr>
                <w:sz w:val="24"/>
              </w:rPr>
            </w:pPr>
            <w:r w:rsidRPr="009B4682">
              <w:rPr>
                <w:sz w:val="24"/>
              </w:rPr>
              <w:t>阶段</w:t>
            </w:r>
          </w:p>
        </w:tc>
        <w:tc>
          <w:tcPr>
            <w:tcW w:w="1291" w:type="dxa"/>
            <w:vAlign w:val="center"/>
          </w:tcPr>
          <w:p w:rsidR="00685FFC" w:rsidRPr="009B4682" w:rsidRDefault="00685FFC" w:rsidP="007C14DF">
            <w:pPr>
              <w:snapToGrid w:val="0"/>
              <w:spacing w:before="29" w:line="288" w:lineRule="auto"/>
              <w:jc w:val="center"/>
              <w:rPr>
                <w:sz w:val="24"/>
              </w:rPr>
            </w:pPr>
            <w:r w:rsidRPr="009B4682">
              <w:rPr>
                <w:sz w:val="24"/>
              </w:rPr>
              <w:t>净值增长率</w:t>
            </w:r>
            <w:r w:rsidRPr="009B4682">
              <w:rPr>
                <w:rFonts w:ascii="宋体" w:hAnsi="宋体"/>
                <w:sz w:val="24"/>
              </w:rPr>
              <w:t>①</w:t>
            </w:r>
          </w:p>
        </w:tc>
        <w:tc>
          <w:tcPr>
            <w:tcW w:w="1291" w:type="dxa"/>
            <w:vAlign w:val="center"/>
          </w:tcPr>
          <w:p w:rsidR="00685FFC" w:rsidRPr="009B4682" w:rsidRDefault="00685FFC" w:rsidP="007C14DF">
            <w:pPr>
              <w:snapToGrid w:val="0"/>
              <w:spacing w:before="29" w:line="288" w:lineRule="auto"/>
              <w:jc w:val="center"/>
              <w:rPr>
                <w:sz w:val="24"/>
              </w:rPr>
            </w:pPr>
            <w:r w:rsidRPr="009B4682">
              <w:rPr>
                <w:sz w:val="24"/>
              </w:rPr>
              <w:t>净值增长率标准差</w:t>
            </w:r>
            <w:r w:rsidRPr="009B4682">
              <w:rPr>
                <w:rFonts w:ascii="宋体" w:hAnsi="宋体"/>
                <w:sz w:val="24"/>
              </w:rPr>
              <w:t>②</w:t>
            </w:r>
          </w:p>
        </w:tc>
        <w:tc>
          <w:tcPr>
            <w:tcW w:w="1291" w:type="dxa"/>
            <w:vAlign w:val="center"/>
          </w:tcPr>
          <w:p w:rsidR="00685FFC" w:rsidRPr="009B4682" w:rsidRDefault="00685FFC" w:rsidP="007C14DF">
            <w:pPr>
              <w:snapToGrid w:val="0"/>
              <w:spacing w:before="29" w:line="288" w:lineRule="auto"/>
              <w:jc w:val="center"/>
              <w:rPr>
                <w:sz w:val="24"/>
              </w:rPr>
            </w:pPr>
            <w:r w:rsidRPr="009B4682">
              <w:rPr>
                <w:sz w:val="24"/>
              </w:rPr>
              <w:t>业绩比较基准收益率</w:t>
            </w:r>
            <w:r w:rsidRPr="009B4682">
              <w:rPr>
                <w:rFonts w:ascii="宋体" w:hAnsi="宋体"/>
                <w:sz w:val="24"/>
              </w:rPr>
              <w:t>③</w:t>
            </w:r>
          </w:p>
        </w:tc>
        <w:tc>
          <w:tcPr>
            <w:tcW w:w="1291" w:type="dxa"/>
            <w:vAlign w:val="center"/>
          </w:tcPr>
          <w:p w:rsidR="00685FFC" w:rsidRPr="009B4682" w:rsidRDefault="00685FFC" w:rsidP="007C14DF">
            <w:pPr>
              <w:snapToGrid w:val="0"/>
              <w:spacing w:before="29" w:line="288" w:lineRule="auto"/>
              <w:jc w:val="center"/>
              <w:rPr>
                <w:sz w:val="24"/>
              </w:rPr>
            </w:pPr>
            <w:r w:rsidRPr="009B4682">
              <w:rPr>
                <w:sz w:val="24"/>
              </w:rPr>
              <w:t>业绩比较基准收益率标准差</w:t>
            </w:r>
            <w:r w:rsidRPr="009B4682">
              <w:rPr>
                <w:rFonts w:ascii="宋体" w:hAnsi="宋体"/>
                <w:sz w:val="24"/>
              </w:rPr>
              <w:t>④</w:t>
            </w:r>
          </w:p>
        </w:tc>
        <w:tc>
          <w:tcPr>
            <w:tcW w:w="1291" w:type="dxa"/>
            <w:vAlign w:val="center"/>
          </w:tcPr>
          <w:p w:rsidR="00685FFC" w:rsidRPr="009B4682" w:rsidRDefault="00685FFC" w:rsidP="007C14DF">
            <w:pPr>
              <w:snapToGrid w:val="0"/>
              <w:spacing w:before="29" w:line="288" w:lineRule="auto"/>
              <w:jc w:val="center"/>
              <w:rPr>
                <w:sz w:val="24"/>
              </w:rPr>
            </w:pPr>
            <w:r w:rsidRPr="009B4682">
              <w:rPr>
                <w:rFonts w:ascii="宋体" w:hAnsi="宋体"/>
                <w:sz w:val="24"/>
              </w:rPr>
              <w:t>①</w:t>
            </w:r>
            <w:r w:rsidRPr="009B4682">
              <w:rPr>
                <w:sz w:val="24"/>
              </w:rPr>
              <w:t>－</w:t>
            </w:r>
            <w:r w:rsidRPr="009B4682">
              <w:rPr>
                <w:rFonts w:ascii="宋体" w:hAnsi="宋体"/>
                <w:sz w:val="24"/>
              </w:rPr>
              <w:t>③</w:t>
            </w:r>
          </w:p>
        </w:tc>
        <w:tc>
          <w:tcPr>
            <w:tcW w:w="1291" w:type="dxa"/>
            <w:vAlign w:val="center"/>
          </w:tcPr>
          <w:p w:rsidR="00685FFC" w:rsidRPr="009B4682" w:rsidRDefault="00685FFC" w:rsidP="007C14DF">
            <w:pPr>
              <w:snapToGrid w:val="0"/>
              <w:spacing w:before="29" w:line="288" w:lineRule="auto"/>
              <w:jc w:val="center"/>
              <w:rPr>
                <w:sz w:val="24"/>
              </w:rPr>
            </w:pPr>
            <w:r w:rsidRPr="009B4682">
              <w:rPr>
                <w:rFonts w:ascii="宋体" w:hAnsi="宋体"/>
                <w:sz w:val="24"/>
              </w:rPr>
              <w:t>②</w:t>
            </w:r>
            <w:r w:rsidRPr="009B4682">
              <w:rPr>
                <w:sz w:val="24"/>
              </w:rPr>
              <w:t>－</w:t>
            </w:r>
            <w:r w:rsidRPr="009B4682">
              <w:rPr>
                <w:rFonts w:ascii="宋体" w:hAnsi="宋体"/>
                <w:sz w:val="24"/>
              </w:rPr>
              <w:t>④</w:t>
            </w:r>
          </w:p>
        </w:tc>
      </w:tr>
      <w:tr w:rsidR="001815D8" w:rsidRPr="009B4682">
        <w:trPr>
          <w:jc w:val="center"/>
        </w:trPr>
        <w:tc>
          <w:tcPr>
            <w:tcW w:w="1266" w:type="dxa"/>
            <w:vAlign w:val="center"/>
          </w:tcPr>
          <w:p w:rsidR="001815D8" w:rsidRPr="009B4682" w:rsidRDefault="00A530AA">
            <w:pPr>
              <w:jc w:val="left"/>
            </w:pPr>
            <w:r w:rsidRPr="009B4682">
              <w:rPr>
                <w:sz w:val="24"/>
              </w:rPr>
              <w:t>过去三个月</w:t>
            </w:r>
          </w:p>
        </w:tc>
        <w:tc>
          <w:tcPr>
            <w:tcW w:w="1267" w:type="dxa"/>
            <w:vAlign w:val="center"/>
          </w:tcPr>
          <w:p w:rsidR="001815D8" w:rsidRPr="009B4682" w:rsidRDefault="00A530AA">
            <w:pPr>
              <w:jc w:val="center"/>
            </w:pPr>
            <w:r w:rsidRPr="009B4682">
              <w:rPr>
                <w:sz w:val="24"/>
              </w:rPr>
              <w:t>0.10%</w:t>
            </w:r>
          </w:p>
        </w:tc>
        <w:tc>
          <w:tcPr>
            <w:tcW w:w="1267" w:type="dxa"/>
            <w:vAlign w:val="center"/>
          </w:tcPr>
          <w:p w:rsidR="001815D8" w:rsidRPr="009B4682" w:rsidRDefault="00A530AA">
            <w:pPr>
              <w:jc w:val="center"/>
            </w:pPr>
            <w:r w:rsidRPr="009B4682">
              <w:rPr>
                <w:sz w:val="24"/>
              </w:rPr>
              <w:t>0.07%</w:t>
            </w:r>
          </w:p>
        </w:tc>
        <w:tc>
          <w:tcPr>
            <w:tcW w:w="1267" w:type="dxa"/>
            <w:vAlign w:val="center"/>
          </w:tcPr>
          <w:p w:rsidR="001815D8" w:rsidRPr="009B4682" w:rsidRDefault="00A530AA">
            <w:pPr>
              <w:jc w:val="center"/>
            </w:pPr>
            <w:r w:rsidRPr="009B4682">
              <w:rPr>
                <w:sz w:val="24"/>
              </w:rPr>
              <w:t>-1.24%</w:t>
            </w:r>
          </w:p>
        </w:tc>
        <w:tc>
          <w:tcPr>
            <w:tcW w:w="1267" w:type="dxa"/>
            <w:vAlign w:val="center"/>
          </w:tcPr>
          <w:p w:rsidR="001815D8" w:rsidRPr="009B4682" w:rsidRDefault="00A530AA">
            <w:pPr>
              <w:jc w:val="center"/>
            </w:pPr>
            <w:r w:rsidRPr="009B4682">
              <w:rPr>
                <w:sz w:val="24"/>
              </w:rPr>
              <w:t>0.07%</w:t>
            </w:r>
          </w:p>
        </w:tc>
        <w:tc>
          <w:tcPr>
            <w:tcW w:w="1267" w:type="dxa"/>
            <w:vAlign w:val="center"/>
          </w:tcPr>
          <w:p w:rsidR="001815D8" w:rsidRPr="009B4682" w:rsidRDefault="00A530AA">
            <w:pPr>
              <w:jc w:val="center"/>
            </w:pPr>
            <w:r w:rsidRPr="009B4682">
              <w:rPr>
                <w:sz w:val="24"/>
              </w:rPr>
              <w:t>1.34%</w:t>
            </w:r>
          </w:p>
        </w:tc>
        <w:tc>
          <w:tcPr>
            <w:tcW w:w="1267" w:type="dxa"/>
            <w:vAlign w:val="center"/>
          </w:tcPr>
          <w:p w:rsidR="001815D8" w:rsidRPr="009B4682" w:rsidRDefault="00A530AA">
            <w:pPr>
              <w:jc w:val="center"/>
            </w:pPr>
            <w:r w:rsidRPr="009B4682">
              <w:rPr>
                <w:sz w:val="24"/>
              </w:rPr>
              <w:t>0.00%</w:t>
            </w:r>
          </w:p>
        </w:tc>
      </w:tr>
    </w:tbl>
    <w:p w:rsidR="004425E8" w:rsidRPr="009B4682" w:rsidRDefault="004425E8" w:rsidP="007C14DF">
      <w:pPr>
        <w:pStyle w:val="20"/>
        <w:spacing w:before="29" w:line="288" w:lineRule="auto"/>
        <w:ind w:firstLineChars="0" w:firstLine="0"/>
        <w:rPr>
          <w:rFonts w:ascii="Times New Roman" w:eastAsiaTheme="minorEastAsia" w:hAnsi="Times New Roman"/>
          <w:color w:val="auto"/>
        </w:rPr>
      </w:pPr>
    </w:p>
    <w:p w:rsidR="009238DB" w:rsidRPr="009B4682" w:rsidRDefault="009238DB" w:rsidP="007C14DF">
      <w:pPr>
        <w:adjustRightInd w:val="0"/>
        <w:spacing w:before="29" w:line="288" w:lineRule="auto"/>
        <w:rPr>
          <w:rFonts w:eastAsiaTheme="minorEastAsia"/>
          <w:b/>
          <w:kern w:val="0"/>
          <w:sz w:val="24"/>
        </w:rPr>
      </w:pPr>
      <w:r w:rsidRPr="009B4682">
        <w:rPr>
          <w:rFonts w:eastAsiaTheme="minorEastAsia"/>
          <w:b/>
          <w:sz w:val="24"/>
        </w:rPr>
        <w:t>2</w:t>
      </w:r>
      <w:r w:rsidRPr="009B4682">
        <w:rPr>
          <w:rFonts w:eastAsiaTheme="minorEastAsia"/>
          <w:b/>
          <w:sz w:val="24"/>
        </w:rPr>
        <w:t>、</w:t>
      </w:r>
      <w:r w:rsidR="00FE7FBD" w:rsidRPr="009B4682">
        <w:rPr>
          <w:b/>
          <w:kern w:val="0"/>
          <w:sz w:val="24"/>
        </w:rPr>
        <w:t>交银裕盈纯债债券</w:t>
      </w:r>
      <w:r w:rsidR="00FE7FBD" w:rsidRPr="009B4682">
        <w:rPr>
          <w:b/>
          <w:kern w:val="0"/>
          <w:sz w:val="24"/>
        </w:rPr>
        <w:t>C</w:t>
      </w:r>
      <w:r w:rsidRPr="009B4682">
        <w:rPr>
          <w:b/>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9B4682" w:rsidRPr="009B4682" w:rsidTr="00054F34">
        <w:trPr>
          <w:jc w:val="center"/>
        </w:trPr>
        <w:tc>
          <w:tcPr>
            <w:tcW w:w="1290" w:type="dxa"/>
            <w:vAlign w:val="center"/>
          </w:tcPr>
          <w:p w:rsidR="00685FFC" w:rsidRPr="009B4682" w:rsidRDefault="00685FFC" w:rsidP="007C14DF">
            <w:pPr>
              <w:snapToGrid w:val="0"/>
              <w:spacing w:before="29" w:line="288" w:lineRule="auto"/>
              <w:jc w:val="center"/>
              <w:rPr>
                <w:sz w:val="24"/>
              </w:rPr>
            </w:pPr>
            <w:r w:rsidRPr="009B4682">
              <w:rPr>
                <w:sz w:val="24"/>
              </w:rPr>
              <w:t>阶段</w:t>
            </w:r>
          </w:p>
        </w:tc>
        <w:tc>
          <w:tcPr>
            <w:tcW w:w="1291" w:type="dxa"/>
            <w:vAlign w:val="center"/>
          </w:tcPr>
          <w:p w:rsidR="00685FFC" w:rsidRPr="009B4682" w:rsidRDefault="00685FFC" w:rsidP="007C14DF">
            <w:pPr>
              <w:snapToGrid w:val="0"/>
              <w:spacing w:before="29" w:line="288" w:lineRule="auto"/>
              <w:jc w:val="center"/>
              <w:rPr>
                <w:sz w:val="24"/>
                <w:highlight w:val="green"/>
              </w:rPr>
            </w:pPr>
            <w:r w:rsidRPr="009B4682">
              <w:rPr>
                <w:sz w:val="24"/>
              </w:rPr>
              <w:t>净值增长率</w:t>
            </w:r>
            <w:r w:rsidRPr="009B4682">
              <w:rPr>
                <w:rFonts w:ascii="宋体" w:hAnsi="宋体"/>
                <w:sz w:val="24"/>
              </w:rPr>
              <w:t>①</w:t>
            </w:r>
          </w:p>
        </w:tc>
        <w:tc>
          <w:tcPr>
            <w:tcW w:w="1291" w:type="dxa"/>
            <w:vAlign w:val="center"/>
          </w:tcPr>
          <w:p w:rsidR="00685FFC" w:rsidRPr="009B4682" w:rsidRDefault="00685FFC" w:rsidP="007C14DF">
            <w:pPr>
              <w:snapToGrid w:val="0"/>
              <w:spacing w:before="29" w:line="288" w:lineRule="auto"/>
              <w:jc w:val="center"/>
              <w:rPr>
                <w:sz w:val="24"/>
                <w:highlight w:val="green"/>
              </w:rPr>
            </w:pPr>
            <w:r w:rsidRPr="009B4682">
              <w:rPr>
                <w:sz w:val="24"/>
              </w:rPr>
              <w:t>净值增长率标准差</w:t>
            </w:r>
            <w:r w:rsidRPr="009B4682">
              <w:rPr>
                <w:rFonts w:ascii="宋体" w:hAnsi="宋体"/>
                <w:sz w:val="24"/>
              </w:rPr>
              <w:t>②</w:t>
            </w:r>
          </w:p>
        </w:tc>
        <w:tc>
          <w:tcPr>
            <w:tcW w:w="1291" w:type="dxa"/>
            <w:vAlign w:val="center"/>
          </w:tcPr>
          <w:p w:rsidR="00685FFC" w:rsidRPr="009B4682" w:rsidRDefault="00685FFC" w:rsidP="007C14DF">
            <w:pPr>
              <w:snapToGrid w:val="0"/>
              <w:spacing w:before="29" w:line="288" w:lineRule="auto"/>
              <w:jc w:val="center"/>
              <w:rPr>
                <w:sz w:val="24"/>
              </w:rPr>
            </w:pPr>
            <w:r w:rsidRPr="009B4682">
              <w:rPr>
                <w:sz w:val="24"/>
              </w:rPr>
              <w:t>业绩比较基准收益率</w:t>
            </w:r>
            <w:r w:rsidRPr="009B4682">
              <w:rPr>
                <w:rFonts w:ascii="宋体" w:hAnsi="宋体"/>
                <w:sz w:val="24"/>
              </w:rPr>
              <w:t>③</w:t>
            </w:r>
          </w:p>
        </w:tc>
        <w:tc>
          <w:tcPr>
            <w:tcW w:w="1291" w:type="dxa"/>
            <w:vAlign w:val="center"/>
          </w:tcPr>
          <w:p w:rsidR="00685FFC" w:rsidRPr="009B4682" w:rsidRDefault="00685FFC" w:rsidP="007C14DF">
            <w:pPr>
              <w:snapToGrid w:val="0"/>
              <w:spacing w:before="29" w:line="288" w:lineRule="auto"/>
              <w:jc w:val="center"/>
              <w:rPr>
                <w:sz w:val="24"/>
              </w:rPr>
            </w:pPr>
            <w:r w:rsidRPr="009B4682">
              <w:rPr>
                <w:sz w:val="24"/>
              </w:rPr>
              <w:t>业绩比较基准收益率标准差</w:t>
            </w:r>
            <w:r w:rsidRPr="009B4682">
              <w:rPr>
                <w:rFonts w:ascii="宋体" w:hAnsi="宋体"/>
                <w:sz w:val="24"/>
              </w:rPr>
              <w:t>④</w:t>
            </w:r>
          </w:p>
        </w:tc>
        <w:tc>
          <w:tcPr>
            <w:tcW w:w="1291" w:type="dxa"/>
            <w:vAlign w:val="center"/>
          </w:tcPr>
          <w:p w:rsidR="00685FFC" w:rsidRPr="009B4682" w:rsidRDefault="00685FFC" w:rsidP="007C14DF">
            <w:pPr>
              <w:snapToGrid w:val="0"/>
              <w:spacing w:before="29" w:line="288" w:lineRule="auto"/>
              <w:jc w:val="center"/>
              <w:rPr>
                <w:sz w:val="24"/>
              </w:rPr>
            </w:pPr>
            <w:r w:rsidRPr="009B4682">
              <w:rPr>
                <w:rFonts w:ascii="宋体" w:hAnsi="宋体"/>
                <w:sz w:val="24"/>
              </w:rPr>
              <w:t>①</w:t>
            </w:r>
            <w:r w:rsidRPr="009B4682">
              <w:rPr>
                <w:sz w:val="24"/>
              </w:rPr>
              <w:t>－</w:t>
            </w:r>
            <w:r w:rsidRPr="009B4682">
              <w:rPr>
                <w:rFonts w:ascii="宋体" w:hAnsi="宋体"/>
                <w:sz w:val="24"/>
              </w:rPr>
              <w:t>③</w:t>
            </w:r>
          </w:p>
        </w:tc>
        <w:tc>
          <w:tcPr>
            <w:tcW w:w="1291" w:type="dxa"/>
            <w:vAlign w:val="center"/>
          </w:tcPr>
          <w:p w:rsidR="00685FFC" w:rsidRPr="009B4682" w:rsidRDefault="00685FFC" w:rsidP="007C14DF">
            <w:pPr>
              <w:snapToGrid w:val="0"/>
              <w:spacing w:before="29" w:line="288" w:lineRule="auto"/>
              <w:jc w:val="center"/>
              <w:rPr>
                <w:sz w:val="24"/>
              </w:rPr>
            </w:pPr>
            <w:r w:rsidRPr="009B4682">
              <w:rPr>
                <w:rFonts w:ascii="宋体" w:hAnsi="宋体"/>
                <w:sz w:val="24"/>
              </w:rPr>
              <w:t>②</w:t>
            </w:r>
            <w:r w:rsidRPr="009B4682">
              <w:rPr>
                <w:sz w:val="24"/>
              </w:rPr>
              <w:t>－</w:t>
            </w:r>
            <w:r w:rsidRPr="009B4682">
              <w:rPr>
                <w:rFonts w:ascii="宋体" w:hAnsi="宋体"/>
                <w:sz w:val="24"/>
              </w:rPr>
              <w:t>④</w:t>
            </w:r>
          </w:p>
        </w:tc>
      </w:tr>
      <w:tr w:rsidR="001815D8" w:rsidRPr="009B4682">
        <w:trPr>
          <w:jc w:val="center"/>
        </w:trPr>
        <w:tc>
          <w:tcPr>
            <w:tcW w:w="1266" w:type="dxa"/>
            <w:vAlign w:val="center"/>
          </w:tcPr>
          <w:p w:rsidR="001815D8" w:rsidRPr="009B4682" w:rsidRDefault="00A530AA">
            <w:pPr>
              <w:jc w:val="left"/>
            </w:pPr>
            <w:r w:rsidRPr="009B4682">
              <w:rPr>
                <w:sz w:val="24"/>
              </w:rPr>
              <w:t>过去三个月</w:t>
            </w:r>
          </w:p>
        </w:tc>
        <w:tc>
          <w:tcPr>
            <w:tcW w:w="1267" w:type="dxa"/>
            <w:vAlign w:val="center"/>
          </w:tcPr>
          <w:p w:rsidR="001815D8" w:rsidRPr="009B4682" w:rsidRDefault="00A530AA">
            <w:pPr>
              <w:jc w:val="center"/>
            </w:pPr>
            <w:r w:rsidRPr="009B4682">
              <w:rPr>
                <w:sz w:val="24"/>
              </w:rPr>
              <w:t>0.10%</w:t>
            </w:r>
          </w:p>
        </w:tc>
        <w:tc>
          <w:tcPr>
            <w:tcW w:w="1267" w:type="dxa"/>
            <w:vAlign w:val="center"/>
          </w:tcPr>
          <w:p w:rsidR="001815D8" w:rsidRPr="009B4682" w:rsidRDefault="00A530AA">
            <w:pPr>
              <w:jc w:val="center"/>
            </w:pPr>
            <w:r w:rsidRPr="009B4682">
              <w:rPr>
                <w:sz w:val="24"/>
              </w:rPr>
              <w:t>0.08%</w:t>
            </w:r>
          </w:p>
        </w:tc>
        <w:tc>
          <w:tcPr>
            <w:tcW w:w="1267" w:type="dxa"/>
            <w:vAlign w:val="center"/>
          </w:tcPr>
          <w:p w:rsidR="001815D8" w:rsidRPr="009B4682" w:rsidRDefault="00A530AA">
            <w:pPr>
              <w:jc w:val="center"/>
            </w:pPr>
            <w:r w:rsidRPr="009B4682">
              <w:rPr>
                <w:sz w:val="24"/>
              </w:rPr>
              <w:t>-1.24%</w:t>
            </w:r>
          </w:p>
        </w:tc>
        <w:tc>
          <w:tcPr>
            <w:tcW w:w="1267" w:type="dxa"/>
            <w:vAlign w:val="center"/>
          </w:tcPr>
          <w:p w:rsidR="001815D8" w:rsidRPr="009B4682" w:rsidRDefault="00A530AA">
            <w:pPr>
              <w:jc w:val="center"/>
            </w:pPr>
            <w:r w:rsidRPr="009B4682">
              <w:rPr>
                <w:sz w:val="24"/>
              </w:rPr>
              <w:t>0.07%</w:t>
            </w:r>
          </w:p>
        </w:tc>
        <w:tc>
          <w:tcPr>
            <w:tcW w:w="1267" w:type="dxa"/>
            <w:vAlign w:val="center"/>
          </w:tcPr>
          <w:p w:rsidR="001815D8" w:rsidRPr="009B4682" w:rsidRDefault="00A530AA">
            <w:pPr>
              <w:jc w:val="center"/>
            </w:pPr>
            <w:r w:rsidRPr="009B4682">
              <w:rPr>
                <w:sz w:val="24"/>
              </w:rPr>
              <w:t>1.34%</w:t>
            </w:r>
          </w:p>
        </w:tc>
        <w:tc>
          <w:tcPr>
            <w:tcW w:w="1267" w:type="dxa"/>
            <w:vAlign w:val="center"/>
          </w:tcPr>
          <w:p w:rsidR="001815D8" w:rsidRPr="009B4682" w:rsidRDefault="00A530AA">
            <w:pPr>
              <w:jc w:val="center"/>
            </w:pPr>
            <w:r w:rsidRPr="009B4682">
              <w:rPr>
                <w:sz w:val="24"/>
              </w:rPr>
              <w:t>0.01%</w:t>
            </w:r>
          </w:p>
        </w:tc>
      </w:tr>
    </w:tbl>
    <w:p w:rsidR="009238DB" w:rsidRPr="009B4682" w:rsidRDefault="009238DB" w:rsidP="007C14DF">
      <w:pPr>
        <w:autoSpaceDE w:val="0"/>
        <w:autoSpaceDN w:val="0"/>
        <w:adjustRightInd w:val="0"/>
        <w:spacing w:before="29" w:line="288" w:lineRule="auto"/>
        <w:ind w:left="15"/>
        <w:jc w:val="left"/>
        <w:rPr>
          <w:rFonts w:eastAsiaTheme="minorEastAsia"/>
          <w:b/>
          <w:kern w:val="0"/>
          <w:sz w:val="24"/>
        </w:rPr>
      </w:pPr>
    </w:p>
    <w:p w:rsidR="009238DB" w:rsidRPr="009B4682" w:rsidRDefault="009238DB" w:rsidP="007C14DF">
      <w:pPr>
        <w:spacing w:before="29" w:line="288" w:lineRule="auto"/>
        <w:rPr>
          <w:b/>
          <w:kern w:val="0"/>
          <w:sz w:val="24"/>
        </w:rPr>
      </w:pPr>
      <w:r w:rsidRPr="009B4682">
        <w:rPr>
          <w:b/>
          <w:kern w:val="0"/>
          <w:sz w:val="24"/>
        </w:rPr>
        <w:t>3.2.2</w:t>
      </w:r>
      <w:r w:rsidRPr="009B4682">
        <w:rPr>
          <w:b/>
          <w:kern w:val="0"/>
          <w:sz w:val="24"/>
        </w:rPr>
        <w:t xml:space="preserve">　</w:t>
      </w:r>
      <w:r w:rsidR="00C02900" w:rsidRPr="009B4682">
        <w:rPr>
          <w:rFonts w:hint="eastAsia"/>
          <w:b/>
          <w:kern w:val="0"/>
          <w:sz w:val="24"/>
        </w:rPr>
        <w:t>自基金合同生效以来</w:t>
      </w:r>
      <w:r w:rsidR="00BF57BE" w:rsidRPr="009B4682">
        <w:rPr>
          <w:b/>
          <w:sz w:val="24"/>
        </w:rPr>
        <w:t>基金</w:t>
      </w:r>
      <w:r w:rsidR="0001164A" w:rsidRPr="009B4682">
        <w:rPr>
          <w:b/>
          <w:sz w:val="24"/>
        </w:rPr>
        <w:t>份额</w:t>
      </w:r>
      <w:r w:rsidR="00BF57BE" w:rsidRPr="009B4682">
        <w:rPr>
          <w:b/>
          <w:sz w:val="24"/>
        </w:rPr>
        <w:t>累计净值增长率变动及其与同期业绩比较基准收益率变动的比较</w:t>
      </w:r>
    </w:p>
    <w:p w:rsidR="009A045B" w:rsidRPr="009B4682" w:rsidRDefault="009A045B" w:rsidP="007C14DF">
      <w:pPr>
        <w:spacing w:before="29" w:line="288" w:lineRule="auto"/>
        <w:jc w:val="center"/>
        <w:rPr>
          <w:sz w:val="24"/>
        </w:rPr>
      </w:pPr>
      <w:r w:rsidRPr="009B4682">
        <w:rPr>
          <w:sz w:val="24"/>
        </w:rPr>
        <w:t>交银施罗德裕盈纯债债券型证券投资基金</w:t>
      </w:r>
    </w:p>
    <w:p w:rsidR="00022396" w:rsidRPr="009B4682" w:rsidRDefault="0001164A" w:rsidP="007C14DF">
      <w:pPr>
        <w:pStyle w:val="a5"/>
        <w:snapToGrid w:val="0"/>
        <w:spacing w:before="29" w:line="288" w:lineRule="auto"/>
        <w:jc w:val="center"/>
        <w:rPr>
          <w:rFonts w:ascii="Times New Roman" w:hAnsi="Times New Roman"/>
          <w:sz w:val="24"/>
          <w:szCs w:val="24"/>
        </w:rPr>
      </w:pPr>
      <w:r w:rsidRPr="009B4682">
        <w:rPr>
          <w:rFonts w:ascii="Times New Roman" w:hAnsi="Times New Roman"/>
          <w:sz w:val="24"/>
          <w:szCs w:val="24"/>
        </w:rPr>
        <w:t>份额</w:t>
      </w:r>
      <w:r w:rsidR="00022396" w:rsidRPr="009B4682">
        <w:rPr>
          <w:rFonts w:ascii="Times New Roman" w:hAnsi="Times New Roman"/>
          <w:sz w:val="24"/>
          <w:szCs w:val="24"/>
        </w:rPr>
        <w:t>累计净值增长率与业绩比较基准收益率的历史走势对比图</w:t>
      </w:r>
    </w:p>
    <w:p w:rsidR="009A045B" w:rsidRPr="009B4682" w:rsidRDefault="00CC1636" w:rsidP="007C14DF">
      <w:pPr>
        <w:pStyle w:val="a5"/>
        <w:snapToGrid w:val="0"/>
        <w:spacing w:before="29" w:line="288" w:lineRule="auto"/>
        <w:ind w:firstLine="480"/>
        <w:jc w:val="center"/>
        <w:rPr>
          <w:rFonts w:ascii="Times New Roman" w:hAnsi="Times New Roman"/>
          <w:sz w:val="24"/>
          <w:szCs w:val="24"/>
        </w:rPr>
      </w:pPr>
      <w:r w:rsidRPr="009B4682">
        <w:rPr>
          <w:rFonts w:ascii="Times New Roman" w:hAnsi="Times New Roman"/>
          <w:sz w:val="24"/>
          <w:szCs w:val="24"/>
        </w:rPr>
        <w:t>（</w:t>
      </w:r>
      <w:r w:rsidR="00D04410" w:rsidRPr="009B4682">
        <w:rPr>
          <w:rFonts w:ascii="Times New Roman" w:hAnsi="Times New Roman"/>
          <w:sz w:val="24"/>
          <w:szCs w:val="24"/>
        </w:rPr>
        <w:t>2016</w:t>
      </w:r>
      <w:r w:rsidR="00D04410" w:rsidRPr="009B4682">
        <w:rPr>
          <w:rFonts w:ascii="Times New Roman" w:hAnsi="Times New Roman"/>
          <w:sz w:val="24"/>
          <w:szCs w:val="24"/>
        </w:rPr>
        <w:t>年</w:t>
      </w:r>
      <w:r w:rsidR="00D04410" w:rsidRPr="009B4682">
        <w:rPr>
          <w:rFonts w:ascii="Times New Roman" w:hAnsi="Times New Roman"/>
          <w:sz w:val="24"/>
          <w:szCs w:val="24"/>
        </w:rPr>
        <w:t>11</w:t>
      </w:r>
      <w:r w:rsidR="00D04410" w:rsidRPr="009B4682">
        <w:rPr>
          <w:rFonts w:ascii="Times New Roman" w:hAnsi="Times New Roman"/>
          <w:sz w:val="24"/>
          <w:szCs w:val="24"/>
        </w:rPr>
        <w:t>月</w:t>
      </w:r>
      <w:r w:rsidR="00D04410" w:rsidRPr="009B4682">
        <w:rPr>
          <w:rFonts w:ascii="Times New Roman" w:hAnsi="Times New Roman"/>
          <w:sz w:val="24"/>
          <w:szCs w:val="24"/>
        </w:rPr>
        <w:t>4</w:t>
      </w:r>
      <w:r w:rsidR="00D04410" w:rsidRPr="009B4682">
        <w:rPr>
          <w:rFonts w:ascii="Times New Roman" w:hAnsi="Times New Roman"/>
          <w:sz w:val="24"/>
          <w:szCs w:val="24"/>
        </w:rPr>
        <w:t>日</w:t>
      </w:r>
      <w:r w:rsidR="009A045B" w:rsidRPr="009B4682">
        <w:rPr>
          <w:rFonts w:ascii="Times New Roman" w:hAnsi="Times New Roman"/>
          <w:sz w:val="24"/>
          <w:szCs w:val="24"/>
        </w:rPr>
        <w:t>至</w:t>
      </w:r>
      <w:r w:rsidRPr="009B4682">
        <w:rPr>
          <w:rFonts w:ascii="Times New Roman" w:hAnsi="Times New Roman"/>
          <w:sz w:val="24"/>
          <w:szCs w:val="24"/>
        </w:rPr>
        <w:t>2017</w:t>
      </w:r>
      <w:r w:rsidRPr="009B4682">
        <w:rPr>
          <w:rFonts w:ascii="Times New Roman" w:hAnsi="Times New Roman"/>
          <w:sz w:val="24"/>
          <w:szCs w:val="24"/>
        </w:rPr>
        <w:t>年</w:t>
      </w:r>
      <w:r w:rsidRPr="009B4682">
        <w:rPr>
          <w:rFonts w:ascii="Times New Roman" w:hAnsi="Times New Roman"/>
          <w:sz w:val="24"/>
          <w:szCs w:val="24"/>
        </w:rPr>
        <w:t>3</w:t>
      </w:r>
      <w:r w:rsidRPr="009B4682">
        <w:rPr>
          <w:rFonts w:ascii="Times New Roman" w:hAnsi="Times New Roman"/>
          <w:sz w:val="24"/>
          <w:szCs w:val="24"/>
        </w:rPr>
        <w:t>月</w:t>
      </w:r>
      <w:r w:rsidRPr="009B4682">
        <w:rPr>
          <w:rFonts w:ascii="Times New Roman" w:hAnsi="Times New Roman"/>
          <w:sz w:val="24"/>
          <w:szCs w:val="24"/>
        </w:rPr>
        <w:t>31</w:t>
      </w:r>
      <w:r w:rsidRPr="009B4682">
        <w:rPr>
          <w:rFonts w:ascii="Times New Roman" w:hAnsi="Times New Roman"/>
          <w:sz w:val="24"/>
          <w:szCs w:val="24"/>
        </w:rPr>
        <w:t>日）</w:t>
      </w:r>
    </w:p>
    <w:p w:rsidR="009238DB" w:rsidRPr="009B4682" w:rsidRDefault="009238DB" w:rsidP="007C14DF">
      <w:pPr>
        <w:snapToGrid w:val="0"/>
        <w:spacing w:before="29" w:line="288" w:lineRule="auto"/>
        <w:rPr>
          <w:sz w:val="24"/>
        </w:rPr>
      </w:pPr>
      <w:r w:rsidRPr="009B4682">
        <w:rPr>
          <w:sz w:val="24"/>
        </w:rPr>
        <w:t>1</w:t>
      </w:r>
      <w:r w:rsidRPr="009B4682">
        <w:rPr>
          <w:sz w:val="24"/>
        </w:rPr>
        <w:t>．</w:t>
      </w:r>
      <w:r w:rsidR="0042785F" w:rsidRPr="009B4682">
        <w:rPr>
          <w:sz w:val="24"/>
        </w:rPr>
        <w:t>交银裕盈纯债债券</w:t>
      </w:r>
      <w:r w:rsidR="0042785F" w:rsidRPr="009B4682">
        <w:rPr>
          <w:sz w:val="24"/>
        </w:rPr>
        <w:t>A</w:t>
      </w:r>
    </w:p>
    <w:p w:rsidR="00807B81" w:rsidRPr="009B4682" w:rsidRDefault="00562709" w:rsidP="007C14DF">
      <w:pPr>
        <w:pStyle w:val="20"/>
        <w:spacing w:before="29" w:line="288" w:lineRule="auto"/>
        <w:ind w:firstLineChars="0" w:firstLine="0"/>
        <w:jc w:val="center"/>
        <w:rPr>
          <w:rFonts w:ascii="Times New Roman" w:eastAsiaTheme="minorEastAsia" w:hAnsi="Times New Roman"/>
          <w:color w:val="auto"/>
        </w:rPr>
      </w:pPr>
      <w:r w:rsidRPr="009B4682">
        <w:rPr>
          <w:rFonts w:ascii="Times New Roman" w:eastAsiaTheme="minorEastAsia" w:hAnsi="Times New Roman"/>
          <w:noProof/>
          <w:color w:val="auto"/>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9B4682" w:rsidRDefault="0042785F" w:rsidP="007C14DF">
      <w:pPr>
        <w:spacing w:before="29" w:line="288" w:lineRule="auto"/>
        <w:ind w:firstLineChars="200" w:firstLine="480"/>
        <w:rPr>
          <w:sz w:val="24"/>
        </w:rPr>
      </w:pPr>
      <w:r w:rsidRPr="009B4682">
        <w:rPr>
          <w:sz w:val="24"/>
        </w:rPr>
        <w:t>注：本基金基金合同生效日为</w:t>
      </w:r>
      <w:r w:rsidRPr="009B4682">
        <w:rPr>
          <w:sz w:val="24"/>
        </w:rPr>
        <w:t>2016</w:t>
      </w:r>
      <w:r w:rsidRPr="009B4682">
        <w:rPr>
          <w:sz w:val="24"/>
        </w:rPr>
        <w:t>年</w:t>
      </w:r>
      <w:r w:rsidRPr="009B4682">
        <w:rPr>
          <w:sz w:val="24"/>
        </w:rPr>
        <w:t>11</w:t>
      </w:r>
      <w:r w:rsidRPr="009B4682">
        <w:rPr>
          <w:sz w:val="24"/>
        </w:rPr>
        <w:t>月</w:t>
      </w:r>
      <w:r w:rsidRPr="009B4682">
        <w:rPr>
          <w:sz w:val="24"/>
        </w:rPr>
        <w:t>4</w:t>
      </w:r>
      <w:r w:rsidRPr="009B4682">
        <w:rPr>
          <w:sz w:val="24"/>
        </w:rPr>
        <w:t>日，基金合同生效日至报告期期末，本基金运作时间未满一年。本基金建仓期为自基金合同生效日起的</w:t>
      </w:r>
      <w:r w:rsidRPr="009B4682">
        <w:rPr>
          <w:sz w:val="24"/>
        </w:rPr>
        <w:t>6</w:t>
      </w:r>
      <w:r w:rsidRPr="009B4682">
        <w:rPr>
          <w:sz w:val="24"/>
        </w:rPr>
        <w:t>个月。截至</w:t>
      </w:r>
      <w:r w:rsidRPr="009B4682">
        <w:rPr>
          <w:sz w:val="24"/>
        </w:rPr>
        <w:t>2017</w:t>
      </w:r>
      <w:r w:rsidRPr="009B4682">
        <w:rPr>
          <w:sz w:val="24"/>
        </w:rPr>
        <w:t>年</w:t>
      </w:r>
      <w:r w:rsidRPr="009B4682">
        <w:rPr>
          <w:sz w:val="24"/>
        </w:rPr>
        <w:t>3</w:t>
      </w:r>
      <w:r w:rsidRPr="009B4682">
        <w:rPr>
          <w:sz w:val="24"/>
        </w:rPr>
        <w:t>月</w:t>
      </w:r>
      <w:r w:rsidRPr="009B4682">
        <w:rPr>
          <w:sz w:val="24"/>
        </w:rPr>
        <w:t>31</w:t>
      </w:r>
      <w:r w:rsidRPr="009B4682">
        <w:rPr>
          <w:sz w:val="24"/>
        </w:rPr>
        <w:t>日，本基金尚处于建仓期。</w:t>
      </w:r>
    </w:p>
    <w:p w:rsidR="0042785F" w:rsidRPr="009B4682" w:rsidRDefault="0042785F" w:rsidP="007C14DF">
      <w:pPr>
        <w:pStyle w:val="20"/>
        <w:spacing w:before="29" w:line="288" w:lineRule="auto"/>
        <w:ind w:firstLineChars="0" w:firstLine="0"/>
        <w:rPr>
          <w:rFonts w:ascii="Times New Roman" w:hAnsi="Times New Roman"/>
          <w:color w:val="auto"/>
        </w:rPr>
      </w:pPr>
    </w:p>
    <w:p w:rsidR="009238DB" w:rsidRPr="009B4682" w:rsidRDefault="009238DB" w:rsidP="007C14DF">
      <w:pPr>
        <w:snapToGrid w:val="0"/>
        <w:spacing w:before="29" w:line="288" w:lineRule="auto"/>
        <w:rPr>
          <w:sz w:val="24"/>
        </w:rPr>
      </w:pPr>
      <w:r w:rsidRPr="009B4682">
        <w:rPr>
          <w:sz w:val="24"/>
        </w:rPr>
        <w:t>2</w:t>
      </w:r>
      <w:r w:rsidRPr="009B4682">
        <w:rPr>
          <w:sz w:val="24"/>
        </w:rPr>
        <w:t>．</w:t>
      </w:r>
      <w:r w:rsidR="00FE7FBD" w:rsidRPr="009B4682">
        <w:rPr>
          <w:sz w:val="24"/>
        </w:rPr>
        <w:t>交银裕盈纯债债券</w:t>
      </w:r>
      <w:r w:rsidR="00FE7FBD" w:rsidRPr="009B4682">
        <w:rPr>
          <w:sz w:val="24"/>
        </w:rPr>
        <w:t>C</w:t>
      </w:r>
    </w:p>
    <w:p w:rsidR="00D12D04" w:rsidRPr="009B4682" w:rsidRDefault="00562709" w:rsidP="007C14DF">
      <w:pPr>
        <w:pStyle w:val="20"/>
        <w:spacing w:before="29" w:line="288" w:lineRule="auto"/>
        <w:ind w:firstLineChars="0" w:firstLine="0"/>
        <w:jc w:val="center"/>
        <w:rPr>
          <w:rFonts w:ascii="Times New Roman" w:eastAsiaTheme="minorEastAsia" w:hAnsi="Times New Roman"/>
          <w:color w:val="auto"/>
        </w:rPr>
      </w:pPr>
      <w:r w:rsidRPr="009B4682">
        <w:rPr>
          <w:rFonts w:ascii="Times New Roman" w:eastAsiaTheme="minorEastAsia" w:hAnsi="Times New Roman"/>
          <w:noProof/>
          <w:color w:val="auto"/>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9B4682" w:rsidRDefault="00FE7FBD" w:rsidP="007C14DF">
      <w:pPr>
        <w:spacing w:before="29" w:line="288" w:lineRule="auto"/>
        <w:ind w:firstLineChars="200" w:firstLine="480"/>
        <w:rPr>
          <w:sz w:val="24"/>
        </w:rPr>
      </w:pPr>
      <w:r w:rsidRPr="009B4682">
        <w:rPr>
          <w:sz w:val="24"/>
        </w:rPr>
        <w:t>注：本基金基金合同生效日为</w:t>
      </w:r>
      <w:r w:rsidRPr="009B4682">
        <w:rPr>
          <w:sz w:val="24"/>
        </w:rPr>
        <w:t>2016</w:t>
      </w:r>
      <w:r w:rsidRPr="009B4682">
        <w:rPr>
          <w:sz w:val="24"/>
        </w:rPr>
        <w:t>年</w:t>
      </w:r>
      <w:r w:rsidRPr="009B4682">
        <w:rPr>
          <w:sz w:val="24"/>
        </w:rPr>
        <w:t>11</w:t>
      </w:r>
      <w:r w:rsidRPr="009B4682">
        <w:rPr>
          <w:sz w:val="24"/>
        </w:rPr>
        <w:t>月</w:t>
      </w:r>
      <w:r w:rsidRPr="009B4682">
        <w:rPr>
          <w:sz w:val="24"/>
        </w:rPr>
        <w:t>4</w:t>
      </w:r>
      <w:r w:rsidRPr="009B4682">
        <w:rPr>
          <w:sz w:val="24"/>
        </w:rPr>
        <w:t>日，基金合同生效日至报告期期末，本基金运作时间未满一年。本基金建仓期为自基金合同生效日起的</w:t>
      </w:r>
      <w:r w:rsidRPr="009B4682">
        <w:rPr>
          <w:sz w:val="24"/>
        </w:rPr>
        <w:t>6</w:t>
      </w:r>
      <w:r w:rsidRPr="009B4682">
        <w:rPr>
          <w:sz w:val="24"/>
        </w:rPr>
        <w:t>个月。截至</w:t>
      </w:r>
      <w:r w:rsidRPr="009B4682">
        <w:rPr>
          <w:sz w:val="24"/>
        </w:rPr>
        <w:t>2017</w:t>
      </w:r>
      <w:r w:rsidRPr="009B4682">
        <w:rPr>
          <w:sz w:val="24"/>
        </w:rPr>
        <w:t>年</w:t>
      </w:r>
      <w:r w:rsidRPr="009B4682">
        <w:rPr>
          <w:sz w:val="24"/>
        </w:rPr>
        <w:t>3</w:t>
      </w:r>
      <w:r w:rsidRPr="009B4682">
        <w:rPr>
          <w:sz w:val="24"/>
        </w:rPr>
        <w:t>月</w:t>
      </w:r>
      <w:r w:rsidRPr="009B4682">
        <w:rPr>
          <w:sz w:val="24"/>
        </w:rPr>
        <w:t>31</w:t>
      </w:r>
      <w:r w:rsidRPr="009B4682">
        <w:rPr>
          <w:sz w:val="24"/>
        </w:rPr>
        <w:t>日，本基金尚处于建仓期。</w:t>
      </w:r>
    </w:p>
    <w:p w:rsidR="00757FD7" w:rsidRPr="009B4682" w:rsidRDefault="00757FD7" w:rsidP="007C14DF">
      <w:pPr>
        <w:spacing w:before="29" w:line="288" w:lineRule="auto"/>
        <w:ind w:firstLineChars="200" w:firstLine="480"/>
        <w:rPr>
          <w:sz w:val="24"/>
        </w:rPr>
      </w:pPr>
    </w:p>
    <w:p w:rsidR="00973B57" w:rsidRPr="009B4682" w:rsidRDefault="00973B57" w:rsidP="007C14DF">
      <w:pPr>
        <w:pStyle w:val="20"/>
        <w:spacing w:before="29" w:line="288" w:lineRule="auto"/>
        <w:ind w:firstLineChars="0" w:firstLine="0"/>
        <w:jc w:val="left"/>
        <w:rPr>
          <w:rFonts w:ascii="Times New Roman" w:eastAsiaTheme="minorEastAsia" w:hAnsi="Times New Roman"/>
          <w:color w:val="auto"/>
        </w:rPr>
      </w:pPr>
    </w:p>
    <w:p w:rsidR="006C5BC9" w:rsidRPr="009B4682" w:rsidRDefault="006C5BC9" w:rsidP="007C14DF">
      <w:pPr>
        <w:tabs>
          <w:tab w:val="left" w:pos="1800"/>
        </w:tabs>
        <w:spacing w:before="29" w:line="288" w:lineRule="auto"/>
        <w:rPr>
          <w:rFonts w:eastAsiaTheme="minorEastAsia"/>
          <w:sz w:val="24"/>
        </w:rPr>
      </w:pPr>
    </w:p>
    <w:p w:rsidR="009238DB" w:rsidRPr="009B4682" w:rsidRDefault="009238DB" w:rsidP="003976A3">
      <w:pPr>
        <w:pStyle w:val="1"/>
        <w:spacing w:beforeLines="100" w:before="312" w:afterLines="100" w:after="312" w:line="288" w:lineRule="auto"/>
        <w:jc w:val="center"/>
        <w:rPr>
          <w:rFonts w:eastAsiaTheme="minorEastAsia"/>
          <w:kern w:val="0"/>
          <w:sz w:val="24"/>
          <w:szCs w:val="24"/>
        </w:rPr>
      </w:pPr>
      <w:r w:rsidRPr="009B4682">
        <w:rPr>
          <w:rFonts w:eastAsiaTheme="minorEastAsia"/>
          <w:kern w:val="0"/>
          <w:sz w:val="24"/>
          <w:szCs w:val="24"/>
        </w:rPr>
        <w:t xml:space="preserve">§4  </w:t>
      </w:r>
      <w:r w:rsidRPr="009B4682">
        <w:rPr>
          <w:rFonts w:eastAsiaTheme="minorEastAsia"/>
          <w:kern w:val="0"/>
          <w:sz w:val="24"/>
          <w:szCs w:val="24"/>
        </w:rPr>
        <w:t>管理人报告</w:t>
      </w: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4.1 </w:t>
      </w:r>
      <w:r w:rsidRPr="009B4682">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9B4682" w:rsidRPr="009B4682" w:rsidTr="00370FE2">
        <w:trPr>
          <w:jc w:val="center"/>
        </w:trPr>
        <w:tc>
          <w:tcPr>
            <w:tcW w:w="952" w:type="dxa"/>
            <w:vMerge w:val="restart"/>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姓名</w:t>
            </w:r>
          </w:p>
        </w:tc>
        <w:tc>
          <w:tcPr>
            <w:tcW w:w="930" w:type="dxa"/>
            <w:vMerge w:val="restart"/>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职务</w:t>
            </w:r>
          </w:p>
        </w:tc>
        <w:tc>
          <w:tcPr>
            <w:tcW w:w="2519" w:type="dxa"/>
            <w:gridSpan w:val="2"/>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任本基金的基金经理期限</w:t>
            </w:r>
          </w:p>
        </w:tc>
        <w:tc>
          <w:tcPr>
            <w:tcW w:w="1254" w:type="dxa"/>
            <w:vMerge w:val="restart"/>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证券从业年限</w:t>
            </w:r>
          </w:p>
        </w:tc>
        <w:tc>
          <w:tcPr>
            <w:tcW w:w="3276" w:type="dxa"/>
            <w:vMerge w:val="restart"/>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说明</w:t>
            </w:r>
          </w:p>
        </w:tc>
      </w:tr>
      <w:tr w:rsidR="009B4682" w:rsidRPr="009B4682" w:rsidTr="00370FE2">
        <w:trPr>
          <w:jc w:val="center"/>
        </w:trPr>
        <w:tc>
          <w:tcPr>
            <w:tcW w:w="952" w:type="dxa"/>
            <w:vMerge/>
            <w:vAlign w:val="center"/>
          </w:tcPr>
          <w:p w:rsidR="00C41617" w:rsidRPr="009B4682" w:rsidRDefault="00C41617" w:rsidP="007C14DF">
            <w:pPr>
              <w:autoSpaceDE w:val="0"/>
              <w:autoSpaceDN w:val="0"/>
              <w:adjustRightInd w:val="0"/>
              <w:spacing w:before="29" w:line="288" w:lineRule="auto"/>
              <w:ind w:left="15"/>
              <w:jc w:val="center"/>
              <w:rPr>
                <w:kern w:val="0"/>
                <w:sz w:val="24"/>
              </w:rPr>
            </w:pPr>
          </w:p>
        </w:tc>
        <w:tc>
          <w:tcPr>
            <w:tcW w:w="930" w:type="dxa"/>
            <w:vMerge/>
            <w:vAlign w:val="center"/>
          </w:tcPr>
          <w:p w:rsidR="00C41617" w:rsidRPr="009B4682" w:rsidRDefault="00C41617" w:rsidP="007C14DF">
            <w:pPr>
              <w:autoSpaceDE w:val="0"/>
              <w:autoSpaceDN w:val="0"/>
              <w:adjustRightInd w:val="0"/>
              <w:spacing w:before="29" w:line="288" w:lineRule="auto"/>
              <w:ind w:left="15"/>
              <w:jc w:val="center"/>
              <w:rPr>
                <w:kern w:val="0"/>
                <w:sz w:val="24"/>
              </w:rPr>
            </w:pPr>
          </w:p>
        </w:tc>
        <w:tc>
          <w:tcPr>
            <w:tcW w:w="1210" w:type="dxa"/>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任职日期</w:t>
            </w:r>
          </w:p>
        </w:tc>
        <w:tc>
          <w:tcPr>
            <w:tcW w:w="1309" w:type="dxa"/>
            <w:vAlign w:val="center"/>
          </w:tcPr>
          <w:p w:rsidR="00C41617" w:rsidRPr="009B4682" w:rsidRDefault="00C41617" w:rsidP="007C14DF">
            <w:pPr>
              <w:autoSpaceDE w:val="0"/>
              <w:autoSpaceDN w:val="0"/>
              <w:adjustRightInd w:val="0"/>
              <w:spacing w:before="29" w:line="288" w:lineRule="auto"/>
              <w:ind w:left="15"/>
              <w:jc w:val="center"/>
              <w:rPr>
                <w:kern w:val="0"/>
                <w:sz w:val="24"/>
              </w:rPr>
            </w:pPr>
            <w:r w:rsidRPr="009B4682">
              <w:rPr>
                <w:kern w:val="0"/>
                <w:sz w:val="24"/>
              </w:rPr>
              <w:t>离任日期</w:t>
            </w:r>
          </w:p>
        </w:tc>
        <w:tc>
          <w:tcPr>
            <w:tcW w:w="1254" w:type="dxa"/>
            <w:vMerge/>
            <w:vAlign w:val="center"/>
          </w:tcPr>
          <w:p w:rsidR="00C41617" w:rsidRPr="009B4682" w:rsidRDefault="00C41617" w:rsidP="007C14DF">
            <w:pPr>
              <w:autoSpaceDE w:val="0"/>
              <w:autoSpaceDN w:val="0"/>
              <w:adjustRightInd w:val="0"/>
              <w:spacing w:before="29" w:line="288" w:lineRule="auto"/>
              <w:ind w:left="15"/>
              <w:jc w:val="center"/>
              <w:rPr>
                <w:kern w:val="0"/>
                <w:sz w:val="24"/>
              </w:rPr>
            </w:pPr>
          </w:p>
        </w:tc>
        <w:tc>
          <w:tcPr>
            <w:tcW w:w="3276" w:type="dxa"/>
            <w:vMerge/>
            <w:vAlign w:val="center"/>
          </w:tcPr>
          <w:p w:rsidR="00C41617" w:rsidRPr="009B4682" w:rsidRDefault="00C41617" w:rsidP="007C14DF">
            <w:pPr>
              <w:autoSpaceDE w:val="0"/>
              <w:autoSpaceDN w:val="0"/>
              <w:adjustRightInd w:val="0"/>
              <w:spacing w:before="29" w:line="288" w:lineRule="auto"/>
              <w:ind w:left="15"/>
              <w:jc w:val="center"/>
              <w:rPr>
                <w:kern w:val="0"/>
                <w:sz w:val="24"/>
              </w:rPr>
            </w:pPr>
          </w:p>
        </w:tc>
      </w:tr>
      <w:tr w:rsidR="009B4682" w:rsidRPr="009B4682">
        <w:trPr>
          <w:jc w:val="center"/>
        </w:trPr>
        <w:tc>
          <w:tcPr>
            <w:tcW w:w="946" w:type="dxa"/>
            <w:vAlign w:val="center"/>
          </w:tcPr>
          <w:p w:rsidR="001815D8" w:rsidRPr="009B4682" w:rsidRDefault="00A530AA">
            <w:pPr>
              <w:jc w:val="center"/>
            </w:pPr>
            <w:r w:rsidRPr="009B4682">
              <w:rPr>
                <w:sz w:val="24"/>
              </w:rPr>
              <w:t>章妍</w:t>
            </w:r>
          </w:p>
        </w:tc>
        <w:tc>
          <w:tcPr>
            <w:tcW w:w="924" w:type="dxa"/>
            <w:vAlign w:val="center"/>
          </w:tcPr>
          <w:p w:rsidR="001815D8" w:rsidRPr="009B4682" w:rsidRDefault="00A530AA">
            <w:pPr>
              <w:jc w:val="center"/>
            </w:pPr>
            <w:r w:rsidRPr="009B4682">
              <w:rPr>
                <w:sz w:val="24"/>
              </w:rPr>
              <w:t>交银荣祥保本混合、交银增强收益债券、交银裕通纯债债券、交银裕兴纯债债券、交银裕盈纯债债券、交银裕利纯债</w:t>
            </w:r>
            <w:r w:rsidR="000D67E0" w:rsidRPr="009B4682">
              <w:rPr>
                <w:sz w:val="24"/>
              </w:rPr>
              <w:t>债券</w:t>
            </w:r>
            <w:r w:rsidRPr="009B4682">
              <w:rPr>
                <w:sz w:val="24"/>
              </w:rPr>
              <w:t>、交银启通灵活配置混合的基金经理</w:t>
            </w:r>
          </w:p>
        </w:tc>
        <w:tc>
          <w:tcPr>
            <w:tcW w:w="1202" w:type="dxa"/>
            <w:vAlign w:val="center"/>
          </w:tcPr>
          <w:p w:rsidR="001815D8" w:rsidRPr="009B4682" w:rsidRDefault="00A530AA">
            <w:pPr>
              <w:jc w:val="center"/>
            </w:pPr>
            <w:r w:rsidRPr="009B4682">
              <w:rPr>
                <w:sz w:val="24"/>
              </w:rPr>
              <w:t>2016-11-04</w:t>
            </w:r>
          </w:p>
        </w:tc>
        <w:tc>
          <w:tcPr>
            <w:tcW w:w="1300" w:type="dxa"/>
            <w:vAlign w:val="center"/>
          </w:tcPr>
          <w:p w:rsidR="001815D8" w:rsidRPr="009B4682" w:rsidRDefault="00A530AA">
            <w:pPr>
              <w:jc w:val="center"/>
            </w:pPr>
            <w:r w:rsidRPr="009B4682">
              <w:rPr>
                <w:sz w:val="24"/>
              </w:rPr>
              <w:t>2017-03-31</w:t>
            </w:r>
          </w:p>
        </w:tc>
        <w:tc>
          <w:tcPr>
            <w:tcW w:w="1245" w:type="dxa"/>
            <w:vAlign w:val="center"/>
          </w:tcPr>
          <w:p w:rsidR="001815D8" w:rsidRPr="009B4682" w:rsidRDefault="00A530AA">
            <w:pPr>
              <w:jc w:val="center"/>
            </w:pPr>
            <w:r w:rsidRPr="009B4682">
              <w:rPr>
                <w:sz w:val="24"/>
              </w:rPr>
              <w:t>2</w:t>
            </w:r>
            <w:r w:rsidRPr="009B4682">
              <w:rPr>
                <w:sz w:val="24"/>
              </w:rPr>
              <w:t>年</w:t>
            </w:r>
          </w:p>
        </w:tc>
        <w:tc>
          <w:tcPr>
            <w:tcW w:w="3251" w:type="dxa"/>
            <w:vAlign w:val="center"/>
          </w:tcPr>
          <w:p w:rsidR="001815D8" w:rsidRPr="009B4682" w:rsidRDefault="00A530AA">
            <w:r w:rsidRPr="009B4682">
              <w:rPr>
                <w:sz w:val="24"/>
              </w:rPr>
              <w:t>章妍女士，复旦大学金融学硕士、中央财经大学统计学学士。</w:t>
            </w:r>
            <w:r w:rsidRPr="009B4682">
              <w:rPr>
                <w:sz w:val="24"/>
              </w:rPr>
              <w:t>9</w:t>
            </w:r>
            <w:r w:rsidRPr="009B4682">
              <w:rPr>
                <w:sz w:val="24"/>
              </w:rPr>
              <w:t>年金融行业证券投资工作经验，历任太平洋资产管理有限公司高级投资经理、资深投资经理。</w:t>
            </w:r>
            <w:r w:rsidRPr="009B4682">
              <w:rPr>
                <w:sz w:val="24"/>
              </w:rPr>
              <w:t>2015</w:t>
            </w:r>
            <w:r w:rsidRPr="009B4682">
              <w:rPr>
                <w:sz w:val="24"/>
              </w:rPr>
              <w:t>年加入交银施罗德基金管理有限公司。</w:t>
            </w:r>
            <w:r w:rsidRPr="009B4682">
              <w:rPr>
                <w:sz w:val="24"/>
              </w:rPr>
              <w:t>2015</w:t>
            </w:r>
            <w:r w:rsidRPr="009B4682">
              <w:rPr>
                <w:sz w:val="24"/>
              </w:rPr>
              <w:t>年</w:t>
            </w:r>
            <w:r w:rsidRPr="009B4682">
              <w:rPr>
                <w:sz w:val="24"/>
              </w:rPr>
              <w:t>11</w:t>
            </w:r>
            <w:r w:rsidRPr="009B4682">
              <w:rPr>
                <w:sz w:val="24"/>
              </w:rPr>
              <w:t>月</w:t>
            </w:r>
            <w:r w:rsidRPr="009B4682">
              <w:rPr>
                <w:sz w:val="24"/>
              </w:rPr>
              <w:t>21</w:t>
            </w:r>
            <w:r w:rsidRPr="009B4682">
              <w:rPr>
                <w:sz w:val="24"/>
              </w:rPr>
              <w:t>日至</w:t>
            </w:r>
            <w:r w:rsidRPr="009B4682">
              <w:rPr>
                <w:sz w:val="24"/>
              </w:rPr>
              <w:t>2016</w:t>
            </w:r>
            <w:r w:rsidRPr="009B4682">
              <w:rPr>
                <w:sz w:val="24"/>
              </w:rPr>
              <w:t>年</w:t>
            </w:r>
            <w:r w:rsidRPr="009B4682">
              <w:rPr>
                <w:sz w:val="24"/>
              </w:rPr>
              <w:t>12</w:t>
            </w:r>
            <w:r w:rsidRPr="009B4682">
              <w:rPr>
                <w:sz w:val="24"/>
              </w:rPr>
              <w:t>月</w:t>
            </w:r>
            <w:r w:rsidRPr="009B4682">
              <w:rPr>
                <w:sz w:val="24"/>
              </w:rPr>
              <w:t>29</w:t>
            </w:r>
            <w:r w:rsidRPr="009B4682">
              <w:rPr>
                <w:sz w:val="24"/>
              </w:rPr>
              <w:t>日担任交银施罗德荣泰保本混合型证券投资基金的基金经理，</w:t>
            </w:r>
            <w:r w:rsidRPr="009B4682">
              <w:rPr>
                <w:sz w:val="24"/>
              </w:rPr>
              <w:t>2016</w:t>
            </w:r>
            <w:r w:rsidRPr="009B4682">
              <w:rPr>
                <w:sz w:val="24"/>
              </w:rPr>
              <w:t>年</w:t>
            </w:r>
            <w:r w:rsidRPr="009B4682">
              <w:rPr>
                <w:sz w:val="24"/>
              </w:rPr>
              <w:t>1</w:t>
            </w:r>
            <w:r w:rsidRPr="009B4682">
              <w:rPr>
                <w:sz w:val="24"/>
              </w:rPr>
              <w:t>月</w:t>
            </w:r>
            <w:r w:rsidRPr="009B4682">
              <w:rPr>
                <w:sz w:val="24"/>
              </w:rPr>
              <w:t>9</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日担任交银施罗德裕通纯债债券型证券投资基金的基金经理，</w:t>
            </w:r>
            <w:r w:rsidRPr="009B4682">
              <w:rPr>
                <w:sz w:val="24"/>
              </w:rPr>
              <w:t>2016</w:t>
            </w:r>
            <w:r w:rsidRPr="009B4682">
              <w:rPr>
                <w:sz w:val="24"/>
              </w:rPr>
              <w:t>年</w:t>
            </w:r>
            <w:r w:rsidRPr="009B4682">
              <w:rPr>
                <w:sz w:val="24"/>
              </w:rPr>
              <w:t>6</w:t>
            </w:r>
            <w:r w:rsidRPr="009B4682">
              <w:rPr>
                <w:sz w:val="24"/>
              </w:rPr>
              <w:t>月</w:t>
            </w:r>
            <w:r w:rsidRPr="009B4682">
              <w:rPr>
                <w:sz w:val="24"/>
              </w:rPr>
              <w:t>20</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日担任交银施罗德荣祥保本混合型证券投资基金的基金经理，</w:t>
            </w:r>
            <w:r w:rsidRPr="009B4682">
              <w:rPr>
                <w:sz w:val="24"/>
              </w:rPr>
              <w:t>2016</w:t>
            </w:r>
            <w:r w:rsidRPr="009B4682">
              <w:rPr>
                <w:sz w:val="24"/>
              </w:rPr>
              <w:t>年</w:t>
            </w:r>
            <w:r w:rsidRPr="009B4682">
              <w:rPr>
                <w:sz w:val="24"/>
              </w:rPr>
              <w:t>9</w:t>
            </w:r>
            <w:r w:rsidRPr="009B4682">
              <w:rPr>
                <w:sz w:val="24"/>
              </w:rPr>
              <w:t>月</w:t>
            </w:r>
            <w:r w:rsidRPr="009B4682">
              <w:rPr>
                <w:sz w:val="24"/>
              </w:rPr>
              <w:t>7</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日担任交银施罗德裕兴纯债债券型证券投资基金的基金经理，</w:t>
            </w:r>
            <w:r w:rsidRPr="009B4682">
              <w:rPr>
                <w:sz w:val="24"/>
              </w:rPr>
              <w:t>2016</w:t>
            </w:r>
            <w:r w:rsidRPr="009B4682">
              <w:rPr>
                <w:sz w:val="24"/>
              </w:rPr>
              <w:t>年</w:t>
            </w:r>
            <w:r w:rsidRPr="009B4682">
              <w:rPr>
                <w:sz w:val="24"/>
              </w:rPr>
              <w:t>11</w:t>
            </w:r>
            <w:r w:rsidRPr="009B4682">
              <w:rPr>
                <w:sz w:val="24"/>
              </w:rPr>
              <w:t>月</w:t>
            </w:r>
            <w:r w:rsidRPr="009B4682">
              <w:rPr>
                <w:sz w:val="24"/>
              </w:rPr>
              <w:t>4</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日担任交银施罗德裕盈纯债债券型证券投资基金的基金经理，</w:t>
            </w:r>
            <w:r w:rsidRPr="009B4682">
              <w:rPr>
                <w:sz w:val="24"/>
              </w:rPr>
              <w:t>2016</w:t>
            </w:r>
            <w:r w:rsidRPr="009B4682">
              <w:rPr>
                <w:sz w:val="24"/>
              </w:rPr>
              <w:t>年</w:t>
            </w:r>
            <w:r w:rsidRPr="009B4682">
              <w:rPr>
                <w:sz w:val="24"/>
              </w:rPr>
              <w:t>11</w:t>
            </w:r>
            <w:r w:rsidRPr="009B4682">
              <w:rPr>
                <w:sz w:val="24"/>
              </w:rPr>
              <w:t>月</w:t>
            </w:r>
            <w:r w:rsidRPr="009B4682">
              <w:rPr>
                <w:sz w:val="24"/>
              </w:rPr>
              <w:t>23</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日担任交银施罗德裕利纯债债券型证券投资基金的基金经理，</w:t>
            </w:r>
            <w:r w:rsidRPr="009B4682">
              <w:rPr>
                <w:sz w:val="24"/>
              </w:rPr>
              <w:t>2016</w:t>
            </w:r>
            <w:r w:rsidRPr="009B4682">
              <w:rPr>
                <w:sz w:val="24"/>
              </w:rPr>
              <w:t>年</w:t>
            </w:r>
            <w:r w:rsidRPr="009B4682">
              <w:rPr>
                <w:sz w:val="24"/>
              </w:rPr>
              <w:t>12</w:t>
            </w:r>
            <w:r w:rsidRPr="009B4682">
              <w:rPr>
                <w:sz w:val="24"/>
              </w:rPr>
              <w:t>月</w:t>
            </w:r>
            <w:r w:rsidRPr="009B4682">
              <w:rPr>
                <w:sz w:val="24"/>
              </w:rPr>
              <w:t>30</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日担任交银施罗德增强收益债券型证券投资基金的基金经理，</w:t>
            </w:r>
            <w:r w:rsidRPr="009B4682">
              <w:rPr>
                <w:sz w:val="24"/>
              </w:rPr>
              <w:t>2017</w:t>
            </w:r>
            <w:r w:rsidRPr="009B4682">
              <w:rPr>
                <w:sz w:val="24"/>
              </w:rPr>
              <w:t>年</w:t>
            </w:r>
            <w:r w:rsidRPr="009B4682">
              <w:rPr>
                <w:sz w:val="24"/>
              </w:rPr>
              <w:t>2</w:t>
            </w:r>
            <w:r w:rsidRPr="009B4682">
              <w:rPr>
                <w:sz w:val="24"/>
              </w:rPr>
              <w:t>月</w:t>
            </w:r>
            <w:r w:rsidRPr="009B4682">
              <w:rPr>
                <w:sz w:val="24"/>
              </w:rPr>
              <w:t>24</w:t>
            </w:r>
            <w:r w:rsidRPr="009B4682">
              <w:rPr>
                <w:sz w:val="24"/>
              </w:rPr>
              <w:t>日至</w:t>
            </w:r>
            <w:r w:rsidRPr="009B4682">
              <w:rPr>
                <w:sz w:val="24"/>
              </w:rPr>
              <w:t>2017</w:t>
            </w:r>
            <w:r w:rsidRPr="009B4682">
              <w:rPr>
                <w:sz w:val="24"/>
              </w:rPr>
              <w:t>年</w:t>
            </w:r>
            <w:r w:rsidRPr="009B4682">
              <w:rPr>
                <w:sz w:val="24"/>
              </w:rPr>
              <w:t>3</w:t>
            </w:r>
            <w:r w:rsidRPr="009B4682">
              <w:rPr>
                <w:sz w:val="24"/>
              </w:rPr>
              <w:t>月</w:t>
            </w:r>
            <w:r w:rsidRPr="009B4682">
              <w:rPr>
                <w:sz w:val="24"/>
              </w:rPr>
              <w:t>30</w:t>
            </w:r>
            <w:r w:rsidRPr="009B4682">
              <w:rPr>
                <w:sz w:val="24"/>
              </w:rPr>
              <w:t>日担任交银施罗德启通灵活配置混合型证券投资基金的基金经理。</w:t>
            </w:r>
          </w:p>
        </w:tc>
      </w:tr>
      <w:tr w:rsidR="009B4682" w:rsidRPr="009B4682">
        <w:trPr>
          <w:jc w:val="center"/>
        </w:trPr>
        <w:tc>
          <w:tcPr>
            <w:tcW w:w="946" w:type="dxa"/>
            <w:vAlign w:val="center"/>
          </w:tcPr>
          <w:p w:rsidR="001815D8" w:rsidRPr="009B4682" w:rsidRDefault="00A530AA">
            <w:pPr>
              <w:jc w:val="center"/>
            </w:pPr>
            <w:r w:rsidRPr="009B4682">
              <w:rPr>
                <w:sz w:val="24"/>
              </w:rPr>
              <w:t>连端清</w:t>
            </w:r>
          </w:p>
        </w:tc>
        <w:tc>
          <w:tcPr>
            <w:tcW w:w="924" w:type="dxa"/>
            <w:vAlign w:val="center"/>
          </w:tcPr>
          <w:p w:rsidR="001815D8" w:rsidRPr="009B4682" w:rsidRDefault="00A530AA">
            <w:pPr>
              <w:jc w:val="center"/>
            </w:pPr>
            <w:r w:rsidRPr="009B4682">
              <w:rPr>
                <w:sz w:val="24"/>
              </w:rPr>
              <w:t>交银货币、交银理财</w:t>
            </w:r>
            <w:r w:rsidRPr="009B4682">
              <w:rPr>
                <w:sz w:val="24"/>
              </w:rPr>
              <w:t>60</w:t>
            </w:r>
            <w:r w:rsidRPr="009B4682">
              <w:rPr>
                <w:sz w:val="24"/>
              </w:rPr>
              <w:t>天债券、交银丰盈收益债券、交银现金宝货币、交银丰润收益债券、交银活期通货币、交银天利宝货币、交银裕兴纯债债券、交银裕盈纯债债券、交银裕利纯债</w:t>
            </w:r>
            <w:r w:rsidR="000D67E0" w:rsidRPr="009B4682">
              <w:rPr>
                <w:sz w:val="24"/>
              </w:rPr>
              <w:t>债券</w:t>
            </w:r>
            <w:r w:rsidRPr="009B4682">
              <w:rPr>
                <w:sz w:val="24"/>
              </w:rPr>
              <w:t>、交银裕隆纯债债券、交银天鑫宝货币、交银天益宝货币、交银境尚收益债券的基金经理</w:t>
            </w:r>
          </w:p>
        </w:tc>
        <w:tc>
          <w:tcPr>
            <w:tcW w:w="1202" w:type="dxa"/>
            <w:vAlign w:val="center"/>
          </w:tcPr>
          <w:p w:rsidR="001815D8" w:rsidRPr="009B4682" w:rsidRDefault="00A530AA">
            <w:pPr>
              <w:jc w:val="center"/>
            </w:pPr>
            <w:r w:rsidRPr="009B4682">
              <w:rPr>
                <w:sz w:val="24"/>
              </w:rPr>
              <w:t>2017-03-31</w:t>
            </w:r>
          </w:p>
        </w:tc>
        <w:tc>
          <w:tcPr>
            <w:tcW w:w="1300" w:type="dxa"/>
            <w:vAlign w:val="center"/>
          </w:tcPr>
          <w:p w:rsidR="001815D8" w:rsidRPr="009B4682" w:rsidRDefault="00A530AA">
            <w:pPr>
              <w:jc w:val="center"/>
            </w:pPr>
            <w:r w:rsidRPr="009B4682">
              <w:rPr>
                <w:sz w:val="24"/>
              </w:rPr>
              <w:t>-</w:t>
            </w:r>
          </w:p>
        </w:tc>
        <w:tc>
          <w:tcPr>
            <w:tcW w:w="1245" w:type="dxa"/>
            <w:vAlign w:val="center"/>
          </w:tcPr>
          <w:p w:rsidR="001815D8" w:rsidRPr="009B4682" w:rsidRDefault="00A530AA">
            <w:pPr>
              <w:jc w:val="center"/>
            </w:pPr>
            <w:r w:rsidRPr="009B4682">
              <w:rPr>
                <w:sz w:val="24"/>
              </w:rPr>
              <w:t>4</w:t>
            </w:r>
            <w:r w:rsidRPr="009B4682">
              <w:rPr>
                <w:sz w:val="24"/>
              </w:rPr>
              <w:t>年</w:t>
            </w:r>
          </w:p>
        </w:tc>
        <w:tc>
          <w:tcPr>
            <w:tcW w:w="3251" w:type="dxa"/>
            <w:vAlign w:val="center"/>
          </w:tcPr>
          <w:p w:rsidR="001815D8" w:rsidRPr="009B4682" w:rsidRDefault="00A530AA">
            <w:r w:rsidRPr="009B4682">
              <w:rPr>
                <w:sz w:val="24"/>
              </w:rPr>
              <w:t>连端清先生，复旦大学经济学博士。历任交通银行总行金融市场部、湘财证券研究所研究员、中航信托资产管理部投资经理。</w:t>
            </w:r>
            <w:r w:rsidRPr="009B4682">
              <w:rPr>
                <w:sz w:val="24"/>
              </w:rPr>
              <w:t>2015</w:t>
            </w:r>
            <w:r w:rsidRPr="009B4682">
              <w:rPr>
                <w:sz w:val="24"/>
              </w:rPr>
              <w:t>年加入交银施罗德基金管理有限公司。</w:t>
            </w:r>
          </w:p>
        </w:tc>
      </w:tr>
    </w:tbl>
    <w:p w:rsidR="001815D8" w:rsidRPr="009B4682" w:rsidRDefault="00A530AA">
      <w:pPr>
        <w:autoSpaceDE w:val="0"/>
        <w:autoSpaceDN w:val="0"/>
        <w:adjustRightInd w:val="0"/>
        <w:spacing w:before="29" w:line="288" w:lineRule="auto"/>
        <w:jc w:val="left"/>
        <w:rPr>
          <w:sz w:val="24"/>
        </w:rPr>
      </w:pPr>
      <w:r w:rsidRPr="009B4682">
        <w:rPr>
          <w:sz w:val="24"/>
        </w:rPr>
        <w:t>注：</w:t>
      </w:r>
      <w:r w:rsidRPr="009B4682">
        <w:rPr>
          <w:sz w:val="24"/>
        </w:rPr>
        <w:t>1</w:t>
      </w:r>
      <w:r w:rsidRPr="009B4682">
        <w:rPr>
          <w:sz w:val="24"/>
        </w:rPr>
        <w:t>、本表所列基金经理（助理）任职日期和离职日期均以基金合同生效日或公司作出决定并公告</w:t>
      </w:r>
      <w:r w:rsidRPr="009B4682">
        <w:rPr>
          <w:sz w:val="24"/>
        </w:rPr>
        <w:t>(</w:t>
      </w:r>
      <w:r w:rsidRPr="009B4682">
        <w:rPr>
          <w:sz w:val="24"/>
        </w:rPr>
        <w:t>如适用</w:t>
      </w:r>
      <w:r w:rsidRPr="009B4682">
        <w:rPr>
          <w:sz w:val="24"/>
        </w:rPr>
        <w:t>)</w:t>
      </w:r>
      <w:r w:rsidRPr="009B4682">
        <w:rPr>
          <w:sz w:val="24"/>
        </w:rPr>
        <w:t>之日为准；</w:t>
      </w:r>
    </w:p>
    <w:p w:rsidR="001815D8" w:rsidRPr="009B4682" w:rsidRDefault="00A530AA" w:rsidP="00D65AAF">
      <w:pPr>
        <w:autoSpaceDE w:val="0"/>
        <w:autoSpaceDN w:val="0"/>
        <w:adjustRightInd w:val="0"/>
        <w:spacing w:before="29" w:line="288" w:lineRule="auto"/>
        <w:ind w:firstLineChars="200" w:firstLine="480"/>
        <w:jc w:val="left"/>
        <w:rPr>
          <w:sz w:val="24"/>
        </w:rPr>
      </w:pPr>
      <w:r w:rsidRPr="009B4682">
        <w:rPr>
          <w:sz w:val="24"/>
        </w:rPr>
        <w:t>2</w:t>
      </w:r>
      <w:r w:rsidRPr="009B4682">
        <w:rPr>
          <w:sz w:val="24"/>
        </w:rPr>
        <w:t>、本表所列基金经理（助理）证券从业年限中的</w:t>
      </w:r>
      <w:r w:rsidRPr="009B4682">
        <w:rPr>
          <w:sz w:val="24"/>
        </w:rPr>
        <w:t>“</w:t>
      </w:r>
      <w:r w:rsidRPr="009B4682">
        <w:rPr>
          <w:sz w:val="24"/>
        </w:rPr>
        <w:t>证券从业</w:t>
      </w:r>
      <w:r w:rsidRPr="009B4682">
        <w:rPr>
          <w:sz w:val="24"/>
        </w:rPr>
        <w:t>”</w:t>
      </w:r>
      <w:r w:rsidRPr="009B4682">
        <w:rPr>
          <w:sz w:val="24"/>
        </w:rPr>
        <w:t>的含义遵从中国证券业协会《证券业从业人员资格管理办法》的相关规定；</w:t>
      </w:r>
      <w:r w:rsidRPr="009B4682">
        <w:rPr>
          <w:sz w:val="24"/>
        </w:rPr>
        <w:t xml:space="preserve"> </w:t>
      </w:r>
    </w:p>
    <w:p w:rsidR="009238DB" w:rsidRPr="009B4682" w:rsidRDefault="00062E1F" w:rsidP="00D65AAF">
      <w:pPr>
        <w:autoSpaceDE w:val="0"/>
        <w:autoSpaceDN w:val="0"/>
        <w:adjustRightInd w:val="0"/>
        <w:spacing w:before="29" w:line="288" w:lineRule="auto"/>
        <w:ind w:firstLineChars="200" w:firstLine="480"/>
        <w:jc w:val="left"/>
        <w:rPr>
          <w:sz w:val="24"/>
        </w:rPr>
      </w:pPr>
      <w:r w:rsidRPr="009B4682">
        <w:rPr>
          <w:sz w:val="24"/>
        </w:rPr>
        <w:t>3</w:t>
      </w:r>
      <w:r w:rsidRPr="009B4682">
        <w:rPr>
          <w:sz w:val="24"/>
        </w:rPr>
        <w:t>、基金经理（或基金经理小组）期后变动（如有）敬请关注基金管理人发布的相关公告。</w:t>
      </w:r>
    </w:p>
    <w:p w:rsidR="005C7D00" w:rsidRPr="009B4682" w:rsidRDefault="005C7D00" w:rsidP="007C14DF">
      <w:pPr>
        <w:pStyle w:val="20"/>
        <w:spacing w:before="29" w:line="288" w:lineRule="auto"/>
        <w:ind w:firstLineChars="0" w:firstLine="0"/>
        <w:rPr>
          <w:rFonts w:ascii="Times New Roman" w:eastAsiaTheme="minorEastAsia" w:hAnsi="Times New Roman"/>
          <w:color w:val="auto"/>
        </w:rPr>
      </w:pP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4.2</w:t>
      </w:r>
      <w:r w:rsidR="00D55054" w:rsidRPr="009B4682">
        <w:rPr>
          <w:b/>
          <w:kern w:val="0"/>
          <w:sz w:val="24"/>
        </w:rPr>
        <w:t xml:space="preserve"> </w:t>
      </w:r>
      <w:r w:rsidR="00FA7737" w:rsidRPr="009B4682">
        <w:rPr>
          <w:b/>
          <w:kern w:val="0"/>
          <w:sz w:val="24"/>
        </w:rPr>
        <w:t>管理人对报告期内本基金运作遵规守信情况的说明</w:t>
      </w:r>
    </w:p>
    <w:p w:rsidR="009238DB" w:rsidRPr="009B4682" w:rsidRDefault="00323F25" w:rsidP="007C14DF">
      <w:pPr>
        <w:spacing w:before="29" w:line="288" w:lineRule="auto"/>
        <w:ind w:firstLineChars="200" w:firstLine="480"/>
        <w:rPr>
          <w:sz w:val="24"/>
        </w:rPr>
      </w:pPr>
      <w:r w:rsidRPr="009B4682">
        <w:rPr>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9B4682" w:rsidRDefault="009238DB" w:rsidP="007C14DF">
      <w:pPr>
        <w:autoSpaceDE w:val="0"/>
        <w:autoSpaceDN w:val="0"/>
        <w:adjustRightInd w:val="0"/>
        <w:spacing w:before="29" w:line="288" w:lineRule="auto"/>
        <w:jc w:val="left"/>
        <w:rPr>
          <w:kern w:val="0"/>
          <w:sz w:val="24"/>
        </w:rPr>
      </w:pP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4.3 </w:t>
      </w:r>
      <w:r w:rsidRPr="009B4682">
        <w:rPr>
          <w:b/>
          <w:kern w:val="0"/>
          <w:sz w:val="24"/>
        </w:rPr>
        <w:t>公平交易专项说明</w:t>
      </w:r>
    </w:p>
    <w:p w:rsidR="00D15733" w:rsidRPr="009B4682"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9B4682">
          <w:rPr>
            <w:sz w:val="24"/>
          </w:rPr>
          <w:t>4.3.1</w:t>
        </w:r>
      </w:smartTag>
      <w:r w:rsidRPr="009B4682">
        <w:rPr>
          <w:sz w:val="24"/>
        </w:rPr>
        <w:t>公平交易制度的执行情况</w:t>
      </w:r>
    </w:p>
    <w:p w:rsidR="001815D8" w:rsidRPr="009B4682" w:rsidRDefault="00A530AA">
      <w:pPr>
        <w:spacing w:before="29" w:line="288" w:lineRule="auto"/>
        <w:ind w:firstLineChars="200" w:firstLine="480"/>
        <w:rPr>
          <w:sz w:val="24"/>
        </w:rPr>
      </w:pPr>
      <w:r w:rsidRPr="009B4682">
        <w:rPr>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15D8" w:rsidRPr="009B4682" w:rsidRDefault="00A530AA">
      <w:pPr>
        <w:spacing w:before="29" w:line="288" w:lineRule="auto"/>
        <w:ind w:firstLineChars="200" w:firstLine="480"/>
        <w:rPr>
          <w:sz w:val="24"/>
        </w:rPr>
      </w:pPr>
      <w:r w:rsidRPr="009B4682">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9B4682">
        <w:rPr>
          <w:sz w:val="24"/>
        </w:rPr>
        <w:t>“</w:t>
      </w:r>
      <w:r w:rsidRPr="009B4682">
        <w:rPr>
          <w:sz w:val="24"/>
        </w:rPr>
        <w:t>时间优先、价格优先、比例分配</w:t>
      </w:r>
      <w:r w:rsidRPr="009B4682">
        <w:rPr>
          <w:sz w:val="24"/>
        </w:rPr>
        <w:t>”</w:t>
      </w:r>
      <w:r w:rsidRPr="009B4682">
        <w:rPr>
          <w:sz w:val="24"/>
        </w:rPr>
        <w:t>的原则，全部通过交易系统进行比例分配；对于非集中竞价交易、以公司名义进行的场外交易，遵循</w:t>
      </w:r>
      <w:r w:rsidRPr="009B4682">
        <w:rPr>
          <w:sz w:val="24"/>
        </w:rPr>
        <w:t>“</w:t>
      </w:r>
      <w:r w:rsidRPr="009B4682">
        <w:rPr>
          <w:sz w:val="24"/>
        </w:rPr>
        <w:t>价格优先、比例分配</w:t>
      </w:r>
      <w:r w:rsidRPr="009B4682">
        <w:rPr>
          <w:sz w:val="24"/>
        </w:rPr>
        <w:t>”</w:t>
      </w:r>
      <w:r w:rsidRPr="009B4682">
        <w:rPr>
          <w:sz w:val="24"/>
        </w:rPr>
        <w:t>的原则按事前独立确定的投资方案对交易结果进行分配。</w:t>
      </w:r>
    </w:p>
    <w:p w:rsidR="001815D8" w:rsidRPr="009B4682" w:rsidRDefault="00A530AA">
      <w:pPr>
        <w:spacing w:before="29" w:line="288" w:lineRule="auto"/>
        <w:ind w:firstLineChars="200" w:firstLine="480"/>
        <w:rPr>
          <w:sz w:val="24"/>
        </w:rPr>
      </w:pPr>
      <w:r w:rsidRPr="009B4682">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9B4682" w:rsidRDefault="00323F25" w:rsidP="007C14DF">
      <w:pPr>
        <w:spacing w:before="29" w:line="288" w:lineRule="auto"/>
        <w:ind w:firstLineChars="200" w:firstLine="480"/>
        <w:rPr>
          <w:sz w:val="24"/>
        </w:rPr>
      </w:pPr>
      <w:r w:rsidRPr="009B4682">
        <w:rPr>
          <w:sz w:val="24"/>
        </w:rPr>
        <w:t>报告期内本公司严格执行公平交易制度，公平对待旗下各投资组合，未发现任何违反公平交易的行为。</w:t>
      </w:r>
    </w:p>
    <w:p w:rsidR="00D15733" w:rsidRPr="009B4682" w:rsidRDefault="00D15733" w:rsidP="007C14DF">
      <w:pPr>
        <w:spacing w:before="29" w:line="288" w:lineRule="auto"/>
        <w:rPr>
          <w:sz w:val="24"/>
        </w:rPr>
      </w:pPr>
      <w:r w:rsidRPr="009B4682">
        <w:rPr>
          <w:sz w:val="24"/>
        </w:rPr>
        <w:t>4.3.</w:t>
      </w:r>
      <w:r w:rsidR="005B6047" w:rsidRPr="009B4682">
        <w:rPr>
          <w:sz w:val="24"/>
        </w:rPr>
        <w:t>2</w:t>
      </w:r>
      <w:r w:rsidRPr="009B4682">
        <w:rPr>
          <w:sz w:val="24"/>
        </w:rPr>
        <w:t>异常交易行为的专项说明</w:t>
      </w:r>
    </w:p>
    <w:p w:rsidR="00D15733" w:rsidRPr="009B4682" w:rsidRDefault="00323F25" w:rsidP="007C14DF">
      <w:pPr>
        <w:spacing w:before="29" w:line="288" w:lineRule="auto"/>
        <w:ind w:firstLineChars="200" w:firstLine="480"/>
        <w:rPr>
          <w:sz w:val="24"/>
        </w:rPr>
      </w:pPr>
      <w:r w:rsidRPr="009B4682">
        <w:rPr>
          <w:sz w:val="24"/>
        </w:rPr>
        <w:t>本基金于本报告期内不存在异常交易行为。本报告期内，本公司管理的所有投资组合参与的交易所公开竞价同日反向交易成交较少的单边交易量没有超过该证券当日总成交量</w:t>
      </w:r>
      <w:r w:rsidRPr="009B4682">
        <w:rPr>
          <w:sz w:val="24"/>
        </w:rPr>
        <w:t>5%</w:t>
      </w:r>
      <w:r w:rsidRPr="009B4682">
        <w:rPr>
          <w:sz w:val="24"/>
        </w:rPr>
        <w:t>的情形，本基金与本公司管理的其他投资组合在不同时间窗下（如日内、</w:t>
      </w:r>
      <w:r w:rsidRPr="009B4682">
        <w:rPr>
          <w:sz w:val="24"/>
        </w:rPr>
        <w:t>3</w:t>
      </w:r>
      <w:r w:rsidRPr="009B4682">
        <w:rPr>
          <w:sz w:val="24"/>
        </w:rPr>
        <w:t>日内、</w:t>
      </w:r>
      <w:r w:rsidRPr="009B4682">
        <w:rPr>
          <w:sz w:val="24"/>
        </w:rPr>
        <w:t>5</w:t>
      </w:r>
      <w:r w:rsidRPr="009B4682">
        <w:rPr>
          <w:sz w:val="24"/>
        </w:rPr>
        <w:t>日内）同向交易的交易价差未出现异常。</w:t>
      </w:r>
    </w:p>
    <w:p w:rsidR="009238DB" w:rsidRPr="009B4682" w:rsidRDefault="009238DB" w:rsidP="007C14DF">
      <w:pPr>
        <w:autoSpaceDE w:val="0"/>
        <w:autoSpaceDN w:val="0"/>
        <w:adjustRightInd w:val="0"/>
        <w:spacing w:before="29" w:line="288" w:lineRule="auto"/>
        <w:jc w:val="left"/>
        <w:rPr>
          <w:kern w:val="0"/>
          <w:sz w:val="24"/>
        </w:rPr>
      </w:pPr>
    </w:p>
    <w:p w:rsidR="00130395" w:rsidRPr="009B4682" w:rsidRDefault="00130395" w:rsidP="007C14DF">
      <w:pPr>
        <w:spacing w:before="29" w:line="288" w:lineRule="auto"/>
        <w:rPr>
          <w:b/>
          <w:kern w:val="0"/>
          <w:sz w:val="24"/>
        </w:rPr>
      </w:pPr>
      <w:r w:rsidRPr="009B4682">
        <w:rPr>
          <w:b/>
          <w:kern w:val="0"/>
          <w:sz w:val="24"/>
        </w:rPr>
        <w:t>4.4</w:t>
      </w:r>
      <w:r w:rsidR="00713C57" w:rsidRPr="009B4682">
        <w:rPr>
          <w:b/>
          <w:kern w:val="0"/>
          <w:sz w:val="24"/>
        </w:rPr>
        <w:t xml:space="preserve"> </w:t>
      </w:r>
      <w:r w:rsidRPr="009B4682">
        <w:rPr>
          <w:rFonts w:hAnsi="宋体"/>
          <w:b/>
          <w:bCs/>
          <w:sz w:val="24"/>
        </w:rPr>
        <w:t>报告期内基金的投资策略和运作分析</w:t>
      </w:r>
    </w:p>
    <w:p w:rsidR="001815D8" w:rsidRPr="009B4682" w:rsidRDefault="00A530AA">
      <w:pPr>
        <w:spacing w:before="29" w:line="288" w:lineRule="auto"/>
        <w:ind w:firstLineChars="200" w:firstLine="480"/>
        <w:rPr>
          <w:sz w:val="24"/>
        </w:rPr>
      </w:pPr>
      <w:r w:rsidRPr="009B4682">
        <w:rPr>
          <w:sz w:val="24"/>
        </w:rPr>
        <w:t>2017</w:t>
      </w:r>
      <w:r w:rsidRPr="009B4682">
        <w:rPr>
          <w:sz w:val="24"/>
        </w:rPr>
        <w:t>年一季度，国内经济保持了企稳回暖的势头。一方面，尽管一季度楼市调控政策进一步加码，但是国内楼市价格并未出现拐点，房地产投资增速进一步攀升，</w:t>
      </w:r>
      <w:r w:rsidRPr="009B4682">
        <w:rPr>
          <w:sz w:val="24"/>
        </w:rPr>
        <w:t>70</w:t>
      </w:r>
      <w:r w:rsidRPr="009B4682">
        <w:rPr>
          <w:sz w:val="24"/>
        </w:rPr>
        <w:t>个大中城市新建商品住宅价格指数</w:t>
      </w:r>
      <w:r w:rsidRPr="009B4682">
        <w:rPr>
          <w:sz w:val="24"/>
        </w:rPr>
        <w:t>1-2</w:t>
      </w:r>
      <w:r w:rsidRPr="009B4682">
        <w:rPr>
          <w:sz w:val="24"/>
        </w:rPr>
        <w:t>月份同比依然在</w:t>
      </w:r>
      <w:r w:rsidRPr="009B4682">
        <w:rPr>
          <w:sz w:val="24"/>
        </w:rPr>
        <w:t>10%</w:t>
      </w:r>
      <w:r w:rsidRPr="009B4682">
        <w:rPr>
          <w:sz w:val="24"/>
        </w:rPr>
        <w:t>以上，环比继续上涨，商品房销售面积同比增速保持</w:t>
      </w:r>
      <w:r w:rsidRPr="009B4682">
        <w:rPr>
          <w:sz w:val="24"/>
        </w:rPr>
        <w:t>25%</w:t>
      </w:r>
      <w:r w:rsidRPr="009B4682">
        <w:rPr>
          <w:sz w:val="24"/>
        </w:rPr>
        <w:t>以上，房地产投资同比增速上升至</w:t>
      </w:r>
      <w:r w:rsidRPr="009B4682">
        <w:rPr>
          <w:sz w:val="24"/>
        </w:rPr>
        <w:t>8.9%</w:t>
      </w:r>
      <w:r w:rsidRPr="009B4682">
        <w:rPr>
          <w:sz w:val="24"/>
        </w:rPr>
        <w:t>；另一方面，国内制造业与美欧等发达经济体处于同步回暖的态势中，</w:t>
      </w:r>
      <w:r w:rsidRPr="009B4682">
        <w:rPr>
          <w:sz w:val="24"/>
        </w:rPr>
        <w:t xml:space="preserve"> 3</w:t>
      </w:r>
      <w:r w:rsidRPr="009B4682">
        <w:rPr>
          <w:sz w:val="24"/>
        </w:rPr>
        <w:t>月份中采制造业</w:t>
      </w:r>
      <w:r w:rsidRPr="009B4682">
        <w:rPr>
          <w:sz w:val="24"/>
        </w:rPr>
        <w:t>PMI</w:t>
      </w:r>
      <w:r w:rsidRPr="009B4682">
        <w:rPr>
          <w:sz w:val="24"/>
        </w:rPr>
        <w:t>上升至</w:t>
      </w:r>
      <w:r w:rsidRPr="009B4682">
        <w:rPr>
          <w:sz w:val="24"/>
        </w:rPr>
        <w:t>51.8%</w:t>
      </w:r>
      <w:r w:rsidRPr="009B4682">
        <w:rPr>
          <w:sz w:val="24"/>
        </w:rPr>
        <w:t>。货币政策上，鉴于国内经济继续回暖且美联储加息频率加快，一季度央行货币政策继续向中性偏紧方向回归。央行于</w:t>
      </w:r>
      <w:r w:rsidRPr="009B4682">
        <w:rPr>
          <w:sz w:val="24"/>
        </w:rPr>
        <w:t>2</w:t>
      </w:r>
      <w:r w:rsidRPr="009B4682">
        <w:rPr>
          <w:sz w:val="24"/>
        </w:rPr>
        <w:t>月</w:t>
      </w:r>
      <w:r w:rsidRPr="009B4682">
        <w:rPr>
          <w:sz w:val="24"/>
        </w:rPr>
        <w:t>3</w:t>
      </w:r>
      <w:r w:rsidRPr="009B4682">
        <w:rPr>
          <w:sz w:val="24"/>
        </w:rPr>
        <w:t>日与</w:t>
      </w:r>
      <w:r w:rsidRPr="009B4682">
        <w:rPr>
          <w:sz w:val="24"/>
        </w:rPr>
        <w:t>3</w:t>
      </w:r>
      <w:r w:rsidRPr="009B4682">
        <w:rPr>
          <w:sz w:val="24"/>
        </w:rPr>
        <w:t>月</w:t>
      </w:r>
      <w:r w:rsidRPr="009B4682">
        <w:rPr>
          <w:sz w:val="24"/>
        </w:rPr>
        <w:t>16</w:t>
      </w:r>
      <w:r w:rsidRPr="009B4682">
        <w:rPr>
          <w:sz w:val="24"/>
        </w:rPr>
        <w:t>日两次上调公开市场操作利率及</w:t>
      </w:r>
      <w:r w:rsidRPr="009B4682">
        <w:rPr>
          <w:sz w:val="24"/>
        </w:rPr>
        <w:t>SLF</w:t>
      </w:r>
      <w:r w:rsidRPr="009B4682">
        <w:rPr>
          <w:sz w:val="24"/>
        </w:rPr>
        <w:t>等定向工具利率，今年一季度央行公开市场净回笼</w:t>
      </w:r>
      <w:r w:rsidRPr="009B4682">
        <w:rPr>
          <w:sz w:val="24"/>
        </w:rPr>
        <w:t>1.025</w:t>
      </w:r>
      <w:r w:rsidRPr="009B4682">
        <w:rPr>
          <w:sz w:val="24"/>
        </w:rPr>
        <w:t>万亿，为</w:t>
      </w:r>
      <w:r w:rsidRPr="009B4682">
        <w:rPr>
          <w:sz w:val="24"/>
        </w:rPr>
        <w:t>2016</w:t>
      </w:r>
      <w:r w:rsidRPr="009B4682">
        <w:rPr>
          <w:sz w:val="24"/>
        </w:rPr>
        <w:t>年以来首次季度净回笼。</w:t>
      </w:r>
    </w:p>
    <w:p w:rsidR="001815D8" w:rsidRPr="009B4682" w:rsidRDefault="00A530AA">
      <w:pPr>
        <w:spacing w:before="29" w:line="288" w:lineRule="auto"/>
        <w:ind w:firstLineChars="200" w:firstLine="480"/>
        <w:rPr>
          <w:sz w:val="24"/>
        </w:rPr>
      </w:pPr>
      <w:r w:rsidRPr="009B4682">
        <w:rPr>
          <w:sz w:val="24"/>
        </w:rPr>
        <w:t>资金面上，尽管一季度资金面较去年</w:t>
      </w:r>
      <w:r w:rsidRPr="009B4682">
        <w:rPr>
          <w:sz w:val="24"/>
        </w:rPr>
        <w:t>12</w:t>
      </w:r>
      <w:r w:rsidRPr="009B4682">
        <w:rPr>
          <w:sz w:val="24"/>
        </w:rPr>
        <w:t>月份好转，但是受央行货币政策影响，资金价格中枢继续上移。受央行上调公开市场操作利率、经济回暖及</w:t>
      </w:r>
      <w:r w:rsidRPr="009B4682">
        <w:rPr>
          <w:sz w:val="24"/>
        </w:rPr>
        <w:t>3</w:t>
      </w:r>
      <w:r w:rsidRPr="009B4682">
        <w:rPr>
          <w:sz w:val="24"/>
        </w:rPr>
        <w:t>月份资金面好于预期等因素交替冲击，一季度</w:t>
      </w:r>
      <w:r w:rsidRPr="009B4682">
        <w:rPr>
          <w:sz w:val="24"/>
        </w:rPr>
        <w:t>10</w:t>
      </w:r>
      <w:r w:rsidRPr="009B4682">
        <w:rPr>
          <w:sz w:val="24"/>
        </w:rPr>
        <w:t>年期国开债先下跌，但</w:t>
      </w:r>
      <w:r w:rsidRPr="009B4682">
        <w:rPr>
          <w:sz w:val="24"/>
        </w:rPr>
        <w:t>3</w:t>
      </w:r>
      <w:r w:rsidRPr="009B4682">
        <w:rPr>
          <w:sz w:val="24"/>
        </w:rPr>
        <w:t>月中下旬开始上涨，信用债主要呈震荡回调走势。其中，银行间市场</w:t>
      </w:r>
      <w:r w:rsidRPr="009B4682">
        <w:rPr>
          <w:sz w:val="24"/>
        </w:rPr>
        <w:t>10</w:t>
      </w:r>
      <w:r w:rsidRPr="009B4682">
        <w:rPr>
          <w:sz w:val="24"/>
        </w:rPr>
        <w:t>年期国开债</w:t>
      </w:r>
      <w:r w:rsidRPr="009B4682">
        <w:rPr>
          <w:sz w:val="24"/>
        </w:rPr>
        <w:t>YTM</w:t>
      </w:r>
      <w:r w:rsidRPr="009B4682">
        <w:rPr>
          <w:sz w:val="24"/>
        </w:rPr>
        <w:t>较去年底上升</w:t>
      </w:r>
      <w:r w:rsidRPr="009B4682">
        <w:rPr>
          <w:sz w:val="24"/>
        </w:rPr>
        <w:t>37</w:t>
      </w:r>
      <w:r w:rsidRPr="009B4682">
        <w:rPr>
          <w:sz w:val="24"/>
        </w:rPr>
        <w:t>个</w:t>
      </w:r>
      <w:r w:rsidRPr="009B4682">
        <w:rPr>
          <w:sz w:val="24"/>
        </w:rPr>
        <w:t>BP</w:t>
      </w:r>
      <w:r w:rsidRPr="009B4682">
        <w:rPr>
          <w:sz w:val="24"/>
        </w:rPr>
        <w:t>以上，</w:t>
      </w:r>
      <w:r w:rsidRPr="009B4682">
        <w:rPr>
          <w:sz w:val="24"/>
        </w:rPr>
        <w:t>3</w:t>
      </w:r>
      <w:r w:rsidRPr="009B4682">
        <w:rPr>
          <w:sz w:val="24"/>
        </w:rPr>
        <w:t>年期</w:t>
      </w:r>
      <w:r w:rsidRPr="009B4682">
        <w:rPr>
          <w:sz w:val="24"/>
        </w:rPr>
        <w:t>AAA</w:t>
      </w:r>
      <w:r w:rsidRPr="009B4682">
        <w:rPr>
          <w:sz w:val="24"/>
        </w:rPr>
        <w:t>中票</w:t>
      </w:r>
      <w:r w:rsidRPr="009B4682">
        <w:rPr>
          <w:sz w:val="24"/>
        </w:rPr>
        <w:t>YTM</w:t>
      </w:r>
      <w:r w:rsidRPr="009B4682">
        <w:rPr>
          <w:sz w:val="24"/>
        </w:rPr>
        <w:t>较去年底上升</w:t>
      </w:r>
      <w:r w:rsidRPr="009B4682">
        <w:rPr>
          <w:sz w:val="24"/>
        </w:rPr>
        <w:t>40</w:t>
      </w:r>
      <w:r w:rsidRPr="009B4682">
        <w:rPr>
          <w:sz w:val="24"/>
        </w:rPr>
        <w:t>个</w:t>
      </w:r>
      <w:r w:rsidRPr="009B4682">
        <w:rPr>
          <w:sz w:val="24"/>
        </w:rPr>
        <w:t>BP</w:t>
      </w:r>
      <w:r w:rsidRPr="009B4682">
        <w:rPr>
          <w:sz w:val="24"/>
        </w:rPr>
        <w:t>以上，</w:t>
      </w:r>
      <w:r w:rsidRPr="009B4682">
        <w:rPr>
          <w:sz w:val="24"/>
        </w:rPr>
        <w:t>5</w:t>
      </w:r>
      <w:r w:rsidRPr="009B4682">
        <w:rPr>
          <w:sz w:val="24"/>
        </w:rPr>
        <w:t>年期</w:t>
      </w:r>
      <w:r w:rsidRPr="009B4682">
        <w:rPr>
          <w:sz w:val="24"/>
        </w:rPr>
        <w:t>AAA</w:t>
      </w:r>
      <w:r w:rsidRPr="009B4682">
        <w:rPr>
          <w:sz w:val="24"/>
        </w:rPr>
        <w:t>中票</w:t>
      </w:r>
      <w:r w:rsidRPr="009B4682">
        <w:rPr>
          <w:sz w:val="24"/>
        </w:rPr>
        <w:t>YTM</w:t>
      </w:r>
      <w:r w:rsidRPr="009B4682">
        <w:rPr>
          <w:sz w:val="24"/>
        </w:rPr>
        <w:t>较去年底上升</w:t>
      </w:r>
      <w:r w:rsidRPr="009B4682">
        <w:rPr>
          <w:sz w:val="24"/>
        </w:rPr>
        <w:t>44</w:t>
      </w:r>
      <w:r w:rsidRPr="009B4682">
        <w:rPr>
          <w:sz w:val="24"/>
        </w:rPr>
        <w:t>个</w:t>
      </w:r>
      <w:r w:rsidRPr="009B4682">
        <w:rPr>
          <w:sz w:val="24"/>
        </w:rPr>
        <w:t>BP</w:t>
      </w:r>
      <w:r w:rsidRPr="009B4682">
        <w:rPr>
          <w:sz w:val="24"/>
        </w:rPr>
        <w:t>以上。</w:t>
      </w:r>
    </w:p>
    <w:p w:rsidR="001815D8" w:rsidRPr="009B4682" w:rsidRDefault="00A530AA">
      <w:pPr>
        <w:spacing w:before="29" w:line="288" w:lineRule="auto"/>
        <w:ind w:firstLineChars="200" w:firstLine="480"/>
        <w:rPr>
          <w:sz w:val="24"/>
        </w:rPr>
      </w:pPr>
      <w:r w:rsidRPr="009B4682">
        <w:rPr>
          <w:sz w:val="24"/>
        </w:rPr>
        <w:t>基金操作方面，报告期内本基金注重信用风险管控，顺应市场走势调整组合资产结构，灵活调整组合杠杆与久期，努力为持有人创造稳健的回报。</w:t>
      </w:r>
    </w:p>
    <w:p w:rsidR="00952A72" w:rsidRPr="009B4682" w:rsidRDefault="00323F25" w:rsidP="007C14DF">
      <w:pPr>
        <w:spacing w:before="29" w:line="288" w:lineRule="auto"/>
        <w:ind w:firstLineChars="200" w:firstLine="480"/>
        <w:rPr>
          <w:sz w:val="24"/>
        </w:rPr>
      </w:pPr>
      <w:r w:rsidRPr="009B4682">
        <w:rPr>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经济走势与央行货币政策操作动态，尽力控制信用风险，计划继续调整部分债券，保持合适的组合久期，积极跟踪把握市场节奏，努力为投资者创造较为稳健的回报。</w:t>
      </w:r>
    </w:p>
    <w:p w:rsidR="00EC41BC" w:rsidRPr="009B4682" w:rsidRDefault="00EC41BC" w:rsidP="007C14DF">
      <w:pPr>
        <w:spacing w:before="29" w:line="288" w:lineRule="auto"/>
        <w:ind w:firstLineChars="200" w:firstLine="480"/>
        <w:rPr>
          <w:sz w:val="24"/>
        </w:rPr>
      </w:pPr>
    </w:p>
    <w:p w:rsidR="00130395" w:rsidRPr="009B4682" w:rsidRDefault="00130395" w:rsidP="007C14DF">
      <w:pPr>
        <w:spacing w:before="29" w:line="288" w:lineRule="auto"/>
        <w:rPr>
          <w:b/>
          <w:kern w:val="0"/>
          <w:sz w:val="24"/>
        </w:rPr>
      </w:pPr>
      <w:r w:rsidRPr="009B4682">
        <w:rPr>
          <w:b/>
          <w:kern w:val="0"/>
          <w:sz w:val="24"/>
        </w:rPr>
        <w:t>4.5</w:t>
      </w:r>
      <w:r w:rsidR="00713C57" w:rsidRPr="009B4682">
        <w:rPr>
          <w:b/>
          <w:kern w:val="0"/>
          <w:sz w:val="24"/>
        </w:rPr>
        <w:t xml:space="preserve"> </w:t>
      </w:r>
      <w:r w:rsidRPr="009B4682">
        <w:rPr>
          <w:b/>
          <w:kern w:val="0"/>
          <w:sz w:val="24"/>
        </w:rPr>
        <w:t>报告期内基金的业绩表现</w:t>
      </w:r>
    </w:p>
    <w:p w:rsidR="00952A72" w:rsidRPr="009B4682" w:rsidRDefault="00323F25" w:rsidP="007C14DF">
      <w:pPr>
        <w:spacing w:before="29" w:line="288" w:lineRule="auto"/>
        <w:ind w:firstLineChars="200" w:firstLine="480"/>
        <w:rPr>
          <w:sz w:val="24"/>
        </w:rPr>
      </w:pPr>
      <w:r w:rsidRPr="009B4682">
        <w:rPr>
          <w:sz w:val="24"/>
        </w:rPr>
        <w:t>截至</w:t>
      </w:r>
      <w:r w:rsidRPr="009B4682">
        <w:rPr>
          <w:sz w:val="24"/>
        </w:rPr>
        <w:t>2017</w:t>
      </w:r>
      <w:r w:rsidRPr="009B4682">
        <w:rPr>
          <w:sz w:val="24"/>
        </w:rPr>
        <w:t>年</w:t>
      </w:r>
      <w:r w:rsidRPr="009B4682">
        <w:rPr>
          <w:sz w:val="24"/>
        </w:rPr>
        <w:t>3</w:t>
      </w:r>
      <w:r w:rsidRPr="009B4682">
        <w:rPr>
          <w:sz w:val="24"/>
        </w:rPr>
        <w:t>月</w:t>
      </w:r>
      <w:r w:rsidRPr="009B4682">
        <w:rPr>
          <w:sz w:val="24"/>
        </w:rPr>
        <w:t>31</w:t>
      </w:r>
      <w:r w:rsidRPr="009B4682">
        <w:rPr>
          <w:sz w:val="24"/>
        </w:rPr>
        <w:t>日，交银裕盈纯债</w:t>
      </w:r>
      <w:r w:rsidRPr="009B4682">
        <w:rPr>
          <w:sz w:val="24"/>
        </w:rPr>
        <w:t>A</w:t>
      </w:r>
      <w:r w:rsidRPr="009B4682">
        <w:rPr>
          <w:sz w:val="24"/>
        </w:rPr>
        <w:t>份额净值为</w:t>
      </w:r>
      <w:r w:rsidRPr="009B4682">
        <w:rPr>
          <w:sz w:val="24"/>
        </w:rPr>
        <w:t>1.007</w:t>
      </w:r>
      <w:r w:rsidRPr="009B4682">
        <w:rPr>
          <w:sz w:val="24"/>
        </w:rPr>
        <w:t>元，本报告期份额净值增长率为</w:t>
      </w:r>
      <w:r w:rsidRPr="009B4682">
        <w:rPr>
          <w:sz w:val="24"/>
        </w:rPr>
        <w:t>0.10%</w:t>
      </w:r>
      <w:r w:rsidRPr="009B4682">
        <w:rPr>
          <w:sz w:val="24"/>
        </w:rPr>
        <w:t>，同期业绩比较基准增长率为</w:t>
      </w:r>
      <w:r w:rsidRPr="009B4682">
        <w:rPr>
          <w:sz w:val="24"/>
        </w:rPr>
        <w:t>-1.24%</w:t>
      </w:r>
      <w:r w:rsidRPr="009B4682">
        <w:rPr>
          <w:sz w:val="24"/>
        </w:rPr>
        <w:t>；交银裕盈纯债</w:t>
      </w:r>
      <w:r w:rsidRPr="009B4682">
        <w:rPr>
          <w:sz w:val="24"/>
        </w:rPr>
        <w:t>C</w:t>
      </w:r>
      <w:r w:rsidRPr="009B4682">
        <w:rPr>
          <w:sz w:val="24"/>
        </w:rPr>
        <w:t>份额净值为</w:t>
      </w:r>
      <w:r w:rsidRPr="009B4682">
        <w:rPr>
          <w:sz w:val="24"/>
        </w:rPr>
        <w:t>1.006</w:t>
      </w:r>
      <w:r w:rsidRPr="009B4682">
        <w:rPr>
          <w:sz w:val="24"/>
        </w:rPr>
        <w:t>元，本报告期份额净值增长率为</w:t>
      </w:r>
      <w:r w:rsidRPr="009B4682">
        <w:rPr>
          <w:sz w:val="24"/>
        </w:rPr>
        <w:t>0.10%</w:t>
      </w:r>
      <w:r w:rsidRPr="009B4682">
        <w:rPr>
          <w:sz w:val="24"/>
        </w:rPr>
        <w:t>，同期业绩比较基准增长率为</w:t>
      </w:r>
      <w:r w:rsidRPr="009B4682">
        <w:rPr>
          <w:sz w:val="24"/>
        </w:rPr>
        <w:t>-1.24%</w:t>
      </w:r>
      <w:r w:rsidRPr="009B4682">
        <w:rPr>
          <w:sz w:val="24"/>
        </w:rPr>
        <w:t>。</w:t>
      </w:r>
    </w:p>
    <w:p w:rsidR="00400FA6" w:rsidRPr="009B4682" w:rsidRDefault="00400FA6" w:rsidP="007C14DF">
      <w:pPr>
        <w:spacing w:before="29" w:line="288" w:lineRule="auto"/>
        <w:ind w:firstLineChars="200" w:firstLine="480"/>
        <w:rPr>
          <w:sz w:val="24"/>
        </w:rPr>
      </w:pPr>
    </w:p>
    <w:p w:rsidR="00274444" w:rsidRPr="009B4682" w:rsidRDefault="00274444" w:rsidP="00274444">
      <w:pPr>
        <w:autoSpaceDE w:val="0"/>
        <w:autoSpaceDN w:val="0"/>
        <w:adjustRightInd w:val="0"/>
        <w:spacing w:before="29" w:line="288" w:lineRule="auto"/>
        <w:jc w:val="left"/>
        <w:rPr>
          <w:b/>
          <w:kern w:val="0"/>
          <w:sz w:val="24"/>
        </w:rPr>
      </w:pPr>
      <w:r w:rsidRPr="009B4682">
        <w:rPr>
          <w:b/>
          <w:kern w:val="0"/>
          <w:sz w:val="24"/>
        </w:rPr>
        <w:t>4</w:t>
      </w:r>
      <w:r w:rsidRPr="009B4682">
        <w:rPr>
          <w:rFonts w:hint="eastAsia"/>
          <w:b/>
          <w:kern w:val="0"/>
          <w:sz w:val="24"/>
        </w:rPr>
        <w:t>.6</w:t>
      </w:r>
      <w:r w:rsidRPr="009B4682">
        <w:rPr>
          <w:rFonts w:hint="eastAsia"/>
          <w:b/>
          <w:kern w:val="0"/>
          <w:sz w:val="24"/>
        </w:rPr>
        <w:t>报告期内基金持有人数或基金资产净值预警说明</w:t>
      </w:r>
    </w:p>
    <w:p w:rsidR="00274444" w:rsidRPr="009B4682" w:rsidRDefault="00274444" w:rsidP="00274444">
      <w:pPr>
        <w:spacing w:before="29" w:line="288" w:lineRule="auto"/>
        <w:ind w:firstLineChars="200" w:firstLine="480"/>
        <w:rPr>
          <w:sz w:val="24"/>
        </w:rPr>
      </w:pPr>
      <w:r w:rsidRPr="009B4682">
        <w:rPr>
          <w:sz w:val="24"/>
        </w:rPr>
        <w:t>本基金本报告期内无需预警说明。</w:t>
      </w:r>
    </w:p>
    <w:p w:rsidR="00400FA6" w:rsidRPr="009B4682" w:rsidRDefault="00400FA6" w:rsidP="007C14DF">
      <w:pPr>
        <w:spacing w:before="29" w:line="288" w:lineRule="auto"/>
        <w:ind w:firstLineChars="200" w:firstLine="480"/>
        <w:rPr>
          <w:sz w:val="24"/>
        </w:rPr>
      </w:pPr>
    </w:p>
    <w:p w:rsidR="009238DB" w:rsidRPr="009B4682" w:rsidRDefault="00FF5FC7" w:rsidP="003976A3">
      <w:pPr>
        <w:pStyle w:val="1"/>
        <w:tabs>
          <w:tab w:val="center" w:pos="4410"/>
        </w:tabs>
        <w:spacing w:beforeLines="100" w:before="312" w:afterLines="100" w:after="312" w:line="288" w:lineRule="auto"/>
        <w:rPr>
          <w:kern w:val="0"/>
          <w:sz w:val="24"/>
          <w:szCs w:val="24"/>
        </w:rPr>
      </w:pPr>
      <w:r w:rsidRPr="009B4682">
        <w:rPr>
          <w:kern w:val="0"/>
          <w:sz w:val="24"/>
          <w:szCs w:val="24"/>
        </w:rPr>
        <w:tab/>
      </w:r>
      <w:r w:rsidR="009238DB" w:rsidRPr="009B4682">
        <w:rPr>
          <w:kern w:val="0"/>
          <w:sz w:val="24"/>
          <w:szCs w:val="24"/>
        </w:rPr>
        <w:t xml:space="preserve">§5  </w:t>
      </w:r>
      <w:r w:rsidR="009238DB" w:rsidRPr="009B4682">
        <w:rPr>
          <w:kern w:val="0"/>
          <w:sz w:val="24"/>
          <w:szCs w:val="24"/>
        </w:rPr>
        <w:t>投资组合报告</w:t>
      </w: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5.1 </w:t>
      </w:r>
      <w:r w:rsidRPr="009B4682">
        <w:rPr>
          <w:b/>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r w:rsidRPr="009B4682">
              <w:rPr>
                <w:sz w:val="24"/>
              </w:rPr>
              <w:t>序号</w:t>
            </w:r>
          </w:p>
        </w:tc>
        <w:tc>
          <w:tcPr>
            <w:tcW w:w="3357" w:type="dxa"/>
            <w:vAlign w:val="center"/>
          </w:tcPr>
          <w:p w:rsidR="00323F25" w:rsidRPr="009B4682" w:rsidRDefault="00323F25" w:rsidP="007C14DF">
            <w:pPr>
              <w:spacing w:before="29" w:line="288" w:lineRule="auto"/>
              <w:ind w:left="17"/>
              <w:jc w:val="center"/>
              <w:rPr>
                <w:sz w:val="24"/>
              </w:rPr>
            </w:pPr>
            <w:r w:rsidRPr="009B4682">
              <w:rPr>
                <w:sz w:val="24"/>
              </w:rPr>
              <w:t>项目</w:t>
            </w:r>
          </w:p>
        </w:tc>
        <w:tc>
          <w:tcPr>
            <w:tcW w:w="2694" w:type="dxa"/>
            <w:vAlign w:val="center"/>
          </w:tcPr>
          <w:p w:rsidR="00323F25" w:rsidRPr="009B4682" w:rsidRDefault="00323F25" w:rsidP="007C14DF">
            <w:pPr>
              <w:spacing w:before="29" w:line="288" w:lineRule="auto"/>
              <w:ind w:left="17"/>
              <w:jc w:val="center"/>
              <w:rPr>
                <w:sz w:val="24"/>
              </w:rPr>
            </w:pPr>
            <w:r w:rsidRPr="009B4682">
              <w:rPr>
                <w:sz w:val="24"/>
              </w:rPr>
              <w:t>金额</w:t>
            </w:r>
            <w:r w:rsidR="00556718" w:rsidRPr="009B4682">
              <w:rPr>
                <w:kern w:val="0"/>
                <w:sz w:val="24"/>
              </w:rPr>
              <w:t>（</w:t>
            </w:r>
            <w:r w:rsidRPr="009B4682">
              <w:rPr>
                <w:sz w:val="24"/>
              </w:rPr>
              <w:t>元</w:t>
            </w:r>
            <w:r w:rsidR="00556718" w:rsidRPr="009B4682">
              <w:rPr>
                <w:kern w:val="0"/>
                <w:sz w:val="24"/>
              </w:rPr>
              <w:t>）</w:t>
            </w:r>
          </w:p>
        </w:tc>
        <w:tc>
          <w:tcPr>
            <w:tcW w:w="1757" w:type="dxa"/>
            <w:vAlign w:val="center"/>
          </w:tcPr>
          <w:p w:rsidR="00323F25" w:rsidRPr="009B4682" w:rsidRDefault="00323F25" w:rsidP="007C14DF">
            <w:pPr>
              <w:spacing w:before="29" w:line="288" w:lineRule="auto"/>
              <w:ind w:left="17"/>
              <w:jc w:val="center"/>
              <w:rPr>
                <w:sz w:val="24"/>
              </w:rPr>
            </w:pPr>
            <w:r w:rsidRPr="009B4682">
              <w:rPr>
                <w:sz w:val="24"/>
              </w:rPr>
              <w:t>占基金总资产的比例</w:t>
            </w:r>
            <w:r w:rsidR="007D741B" w:rsidRPr="009B4682">
              <w:rPr>
                <w:kern w:val="0"/>
                <w:sz w:val="24"/>
              </w:rPr>
              <w:t>（</w:t>
            </w:r>
            <w:r w:rsidR="007D741B" w:rsidRPr="009B4682">
              <w:rPr>
                <w:kern w:val="0"/>
                <w:sz w:val="24"/>
              </w:rPr>
              <w:t>%</w:t>
            </w:r>
            <w:r w:rsidR="007D741B" w:rsidRPr="009B4682">
              <w:rPr>
                <w:kern w:val="0"/>
                <w:sz w:val="24"/>
              </w:rPr>
              <w:t>）</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r w:rsidRPr="009B4682">
              <w:rPr>
                <w:sz w:val="24"/>
              </w:rPr>
              <w:t>1</w:t>
            </w:r>
          </w:p>
        </w:tc>
        <w:tc>
          <w:tcPr>
            <w:tcW w:w="3357" w:type="dxa"/>
            <w:vAlign w:val="center"/>
          </w:tcPr>
          <w:p w:rsidR="00323F25" w:rsidRPr="009B4682" w:rsidRDefault="00323F25" w:rsidP="007C14DF">
            <w:pPr>
              <w:spacing w:before="29" w:line="288" w:lineRule="auto"/>
              <w:ind w:left="17"/>
              <w:jc w:val="left"/>
              <w:rPr>
                <w:sz w:val="24"/>
              </w:rPr>
            </w:pPr>
            <w:r w:rsidRPr="009B4682">
              <w:rPr>
                <w:sz w:val="24"/>
              </w:rPr>
              <w:t>权益投资</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p>
        </w:tc>
        <w:tc>
          <w:tcPr>
            <w:tcW w:w="3357" w:type="dxa"/>
            <w:vAlign w:val="center"/>
          </w:tcPr>
          <w:p w:rsidR="00323F25" w:rsidRPr="009B4682" w:rsidRDefault="00323F25" w:rsidP="007C14DF">
            <w:pPr>
              <w:spacing w:before="29" w:line="288" w:lineRule="auto"/>
              <w:ind w:left="17"/>
              <w:jc w:val="left"/>
              <w:rPr>
                <w:sz w:val="24"/>
              </w:rPr>
            </w:pPr>
            <w:r w:rsidRPr="009B4682">
              <w:rPr>
                <w:sz w:val="24"/>
              </w:rPr>
              <w:t>其中：股票</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r w:rsidRPr="009B4682">
              <w:rPr>
                <w:sz w:val="24"/>
              </w:rPr>
              <w:t>2</w:t>
            </w:r>
          </w:p>
        </w:tc>
        <w:tc>
          <w:tcPr>
            <w:tcW w:w="3357" w:type="dxa"/>
            <w:vAlign w:val="center"/>
          </w:tcPr>
          <w:p w:rsidR="00323F25" w:rsidRPr="009B4682" w:rsidRDefault="00323F25" w:rsidP="007C14DF">
            <w:pPr>
              <w:spacing w:before="29" w:line="288" w:lineRule="auto"/>
              <w:ind w:left="17"/>
              <w:jc w:val="left"/>
              <w:rPr>
                <w:sz w:val="24"/>
              </w:rPr>
            </w:pPr>
            <w:r w:rsidRPr="009B4682">
              <w:rPr>
                <w:sz w:val="24"/>
              </w:rPr>
              <w:t>固定收益投资</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971,917,000.00</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96.78</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p>
        </w:tc>
        <w:tc>
          <w:tcPr>
            <w:tcW w:w="3357" w:type="dxa"/>
            <w:vAlign w:val="center"/>
          </w:tcPr>
          <w:p w:rsidR="00323F25" w:rsidRPr="009B4682" w:rsidRDefault="00323F25" w:rsidP="007C14DF">
            <w:pPr>
              <w:spacing w:before="29" w:line="288" w:lineRule="auto"/>
              <w:ind w:left="17"/>
              <w:jc w:val="left"/>
              <w:rPr>
                <w:sz w:val="24"/>
              </w:rPr>
            </w:pPr>
            <w:r w:rsidRPr="009B4682">
              <w:rPr>
                <w:sz w:val="24"/>
              </w:rPr>
              <w:t>其中：债券</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971,917,000.00</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96.78</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p>
        </w:tc>
        <w:tc>
          <w:tcPr>
            <w:tcW w:w="3357" w:type="dxa"/>
            <w:vAlign w:val="center"/>
          </w:tcPr>
          <w:p w:rsidR="00323F25" w:rsidRPr="009B4682" w:rsidRDefault="00F01861" w:rsidP="007C14DF">
            <w:pPr>
              <w:autoSpaceDE w:val="0"/>
              <w:autoSpaceDN w:val="0"/>
              <w:adjustRightInd w:val="0"/>
              <w:spacing w:before="29" w:line="288" w:lineRule="auto"/>
              <w:ind w:leftChars="8" w:left="17" w:firstLineChars="250" w:firstLine="600"/>
              <w:jc w:val="left"/>
              <w:rPr>
                <w:sz w:val="24"/>
              </w:rPr>
            </w:pPr>
            <w:r w:rsidRPr="009B4682">
              <w:rPr>
                <w:rFonts w:hint="eastAsia"/>
                <w:sz w:val="24"/>
              </w:rPr>
              <w:t xml:space="preserve"> </w:t>
            </w:r>
            <w:r w:rsidR="00323F25" w:rsidRPr="009B4682">
              <w:rPr>
                <w:sz w:val="24"/>
              </w:rPr>
              <w:t>资产支持证券</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w:t>
            </w:r>
          </w:p>
        </w:tc>
      </w:tr>
      <w:tr w:rsidR="009B4682" w:rsidRPr="009B4682" w:rsidTr="005A677E">
        <w:trPr>
          <w:jc w:val="center"/>
        </w:trPr>
        <w:tc>
          <w:tcPr>
            <w:tcW w:w="720" w:type="dxa"/>
            <w:vAlign w:val="center"/>
          </w:tcPr>
          <w:p w:rsidR="004170FA" w:rsidRPr="009B4682" w:rsidRDefault="004170FA" w:rsidP="007C14DF">
            <w:pPr>
              <w:spacing w:before="29" w:line="288" w:lineRule="auto"/>
              <w:ind w:left="17"/>
              <w:jc w:val="center"/>
              <w:rPr>
                <w:sz w:val="24"/>
              </w:rPr>
            </w:pPr>
            <w:r w:rsidRPr="009B4682">
              <w:rPr>
                <w:sz w:val="24"/>
              </w:rPr>
              <w:t>3</w:t>
            </w:r>
          </w:p>
        </w:tc>
        <w:tc>
          <w:tcPr>
            <w:tcW w:w="3357" w:type="dxa"/>
            <w:vAlign w:val="center"/>
          </w:tcPr>
          <w:p w:rsidR="004170FA" w:rsidRPr="009B4682" w:rsidRDefault="004170FA" w:rsidP="007C14DF">
            <w:pPr>
              <w:spacing w:before="29" w:line="288" w:lineRule="auto"/>
              <w:ind w:left="17"/>
              <w:jc w:val="left"/>
              <w:rPr>
                <w:sz w:val="24"/>
              </w:rPr>
            </w:pPr>
            <w:r w:rsidRPr="009B4682">
              <w:rPr>
                <w:rFonts w:hAnsi="宋体"/>
                <w:sz w:val="24"/>
              </w:rPr>
              <w:t>贵金属投资</w:t>
            </w:r>
          </w:p>
        </w:tc>
        <w:tc>
          <w:tcPr>
            <w:tcW w:w="2694" w:type="dxa"/>
            <w:vAlign w:val="center"/>
          </w:tcPr>
          <w:p w:rsidR="004170FA" w:rsidRPr="009B4682" w:rsidRDefault="004170FA" w:rsidP="007C14DF">
            <w:pPr>
              <w:spacing w:before="29" w:line="288" w:lineRule="auto"/>
              <w:ind w:left="17"/>
              <w:jc w:val="right"/>
              <w:rPr>
                <w:sz w:val="24"/>
              </w:rPr>
            </w:pPr>
            <w:r w:rsidRPr="009B4682">
              <w:rPr>
                <w:rFonts w:eastAsiaTheme="minorEastAsia"/>
                <w:sz w:val="24"/>
              </w:rPr>
              <w:t>-</w:t>
            </w:r>
          </w:p>
        </w:tc>
        <w:tc>
          <w:tcPr>
            <w:tcW w:w="1757" w:type="dxa"/>
            <w:vAlign w:val="center"/>
          </w:tcPr>
          <w:p w:rsidR="004170FA" w:rsidRPr="009B4682" w:rsidRDefault="004170FA" w:rsidP="007C14DF">
            <w:pPr>
              <w:spacing w:before="29" w:line="288" w:lineRule="auto"/>
              <w:ind w:left="17"/>
              <w:jc w:val="right"/>
              <w:rPr>
                <w:sz w:val="24"/>
              </w:rPr>
            </w:pPr>
            <w:r w:rsidRPr="009B4682">
              <w:rPr>
                <w:rFonts w:eastAsiaTheme="minorEastAsia"/>
                <w:sz w:val="24"/>
              </w:rPr>
              <w:t>-</w:t>
            </w:r>
          </w:p>
        </w:tc>
      </w:tr>
      <w:tr w:rsidR="009B4682" w:rsidRPr="009B4682" w:rsidTr="005A677E">
        <w:trPr>
          <w:jc w:val="center"/>
        </w:trPr>
        <w:tc>
          <w:tcPr>
            <w:tcW w:w="720" w:type="dxa"/>
            <w:vAlign w:val="center"/>
          </w:tcPr>
          <w:p w:rsidR="00323F25" w:rsidRPr="009B4682" w:rsidRDefault="004170FA" w:rsidP="007C14DF">
            <w:pPr>
              <w:spacing w:before="29" w:line="288" w:lineRule="auto"/>
              <w:ind w:left="17"/>
              <w:jc w:val="center"/>
              <w:rPr>
                <w:sz w:val="24"/>
              </w:rPr>
            </w:pPr>
            <w:r w:rsidRPr="009B4682">
              <w:rPr>
                <w:sz w:val="24"/>
              </w:rPr>
              <w:t>4</w:t>
            </w:r>
          </w:p>
        </w:tc>
        <w:tc>
          <w:tcPr>
            <w:tcW w:w="3357" w:type="dxa"/>
            <w:vAlign w:val="center"/>
          </w:tcPr>
          <w:p w:rsidR="00323F25" w:rsidRPr="009B4682" w:rsidRDefault="00323F25" w:rsidP="007C14DF">
            <w:pPr>
              <w:spacing w:before="29" w:line="288" w:lineRule="auto"/>
              <w:ind w:left="17"/>
              <w:jc w:val="left"/>
              <w:rPr>
                <w:sz w:val="24"/>
              </w:rPr>
            </w:pPr>
            <w:r w:rsidRPr="009B4682">
              <w:rPr>
                <w:sz w:val="24"/>
              </w:rPr>
              <w:t>金融衍生品投资</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w:t>
            </w:r>
          </w:p>
        </w:tc>
      </w:tr>
      <w:tr w:rsidR="009B4682" w:rsidRPr="009B4682" w:rsidTr="005A677E">
        <w:trPr>
          <w:jc w:val="center"/>
        </w:trPr>
        <w:tc>
          <w:tcPr>
            <w:tcW w:w="720" w:type="dxa"/>
            <w:vAlign w:val="center"/>
          </w:tcPr>
          <w:p w:rsidR="00323F25" w:rsidRPr="009B4682" w:rsidRDefault="004170FA" w:rsidP="007C14DF">
            <w:pPr>
              <w:spacing w:before="29" w:line="288" w:lineRule="auto"/>
              <w:ind w:left="17"/>
              <w:jc w:val="center"/>
              <w:rPr>
                <w:sz w:val="24"/>
              </w:rPr>
            </w:pPr>
            <w:r w:rsidRPr="009B4682">
              <w:rPr>
                <w:sz w:val="24"/>
              </w:rPr>
              <w:t>5</w:t>
            </w:r>
          </w:p>
        </w:tc>
        <w:tc>
          <w:tcPr>
            <w:tcW w:w="3357" w:type="dxa"/>
            <w:vAlign w:val="center"/>
          </w:tcPr>
          <w:p w:rsidR="00323F25" w:rsidRPr="009B4682" w:rsidRDefault="00323F25" w:rsidP="007C14DF">
            <w:pPr>
              <w:spacing w:before="29" w:line="288" w:lineRule="auto"/>
              <w:ind w:left="17"/>
              <w:jc w:val="left"/>
              <w:rPr>
                <w:sz w:val="24"/>
              </w:rPr>
            </w:pPr>
            <w:r w:rsidRPr="009B4682">
              <w:rPr>
                <w:sz w:val="24"/>
              </w:rPr>
              <w:t>买入返售金融资产</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15,960,143.94</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1.59</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p>
        </w:tc>
        <w:tc>
          <w:tcPr>
            <w:tcW w:w="3357" w:type="dxa"/>
            <w:vAlign w:val="center"/>
          </w:tcPr>
          <w:p w:rsidR="00323F25" w:rsidRPr="009B4682" w:rsidRDefault="00323F25" w:rsidP="007C14DF">
            <w:pPr>
              <w:spacing w:before="29" w:line="288" w:lineRule="auto"/>
              <w:ind w:left="17"/>
              <w:jc w:val="left"/>
              <w:rPr>
                <w:sz w:val="24"/>
              </w:rPr>
            </w:pPr>
            <w:r w:rsidRPr="009B4682">
              <w:rPr>
                <w:sz w:val="24"/>
              </w:rPr>
              <w:t>其中：买断式回购的买入返售金融资产</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w:t>
            </w:r>
          </w:p>
        </w:tc>
      </w:tr>
      <w:tr w:rsidR="009B4682" w:rsidRPr="009B4682" w:rsidTr="005A677E">
        <w:trPr>
          <w:jc w:val="center"/>
        </w:trPr>
        <w:tc>
          <w:tcPr>
            <w:tcW w:w="720" w:type="dxa"/>
            <w:vAlign w:val="center"/>
          </w:tcPr>
          <w:p w:rsidR="00323F25" w:rsidRPr="009B4682" w:rsidRDefault="004170FA" w:rsidP="007C14DF">
            <w:pPr>
              <w:spacing w:before="29" w:line="288" w:lineRule="auto"/>
              <w:ind w:left="17"/>
              <w:jc w:val="center"/>
              <w:rPr>
                <w:sz w:val="24"/>
              </w:rPr>
            </w:pPr>
            <w:r w:rsidRPr="009B4682">
              <w:rPr>
                <w:sz w:val="24"/>
              </w:rPr>
              <w:t>6</w:t>
            </w:r>
          </w:p>
        </w:tc>
        <w:tc>
          <w:tcPr>
            <w:tcW w:w="3357" w:type="dxa"/>
            <w:vAlign w:val="center"/>
          </w:tcPr>
          <w:p w:rsidR="00323F25" w:rsidRPr="009B4682" w:rsidRDefault="00323F25" w:rsidP="007C14DF">
            <w:pPr>
              <w:spacing w:before="29" w:line="288" w:lineRule="auto"/>
              <w:ind w:left="17"/>
              <w:jc w:val="left"/>
              <w:rPr>
                <w:sz w:val="24"/>
              </w:rPr>
            </w:pPr>
            <w:r w:rsidRPr="009B4682">
              <w:rPr>
                <w:sz w:val="24"/>
              </w:rPr>
              <w:t>银行存款和结算备付金合计</w:t>
            </w:r>
          </w:p>
        </w:tc>
        <w:tc>
          <w:tcPr>
            <w:tcW w:w="2694" w:type="dxa"/>
            <w:vAlign w:val="center"/>
          </w:tcPr>
          <w:p w:rsidR="00323F25" w:rsidRPr="009B4682" w:rsidRDefault="00323F25" w:rsidP="007C14DF">
            <w:pPr>
              <w:spacing w:before="29" w:line="288" w:lineRule="auto"/>
              <w:ind w:left="17"/>
              <w:jc w:val="right"/>
              <w:rPr>
                <w:sz w:val="24"/>
              </w:rPr>
            </w:pPr>
            <w:r w:rsidRPr="009B4682">
              <w:rPr>
                <w:sz w:val="24"/>
              </w:rPr>
              <w:t>1,015,039.52</w:t>
            </w:r>
          </w:p>
        </w:tc>
        <w:tc>
          <w:tcPr>
            <w:tcW w:w="1757" w:type="dxa"/>
            <w:vAlign w:val="center"/>
          </w:tcPr>
          <w:p w:rsidR="00323F25" w:rsidRPr="009B4682" w:rsidRDefault="00323F25" w:rsidP="007C14DF">
            <w:pPr>
              <w:spacing w:before="29" w:line="288" w:lineRule="auto"/>
              <w:ind w:left="17"/>
              <w:jc w:val="right"/>
              <w:rPr>
                <w:sz w:val="24"/>
              </w:rPr>
            </w:pPr>
            <w:r w:rsidRPr="009B4682">
              <w:rPr>
                <w:sz w:val="24"/>
              </w:rPr>
              <w:t>0.10</w:t>
            </w:r>
          </w:p>
        </w:tc>
      </w:tr>
      <w:tr w:rsidR="009B4682"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r w:rsidRPr="009B4682">
              <w:rPr>
                <w:sz w:val="24"/>
              </w:rPr>
              <w:t>7</w:t>
            </w:r>
          </w:p>
        </w:tc>
        <w:tc>
          <w:tcPr>
            <w:tcW w:w="3357" w:type="dxa"/>
            <w:vAlign w:val="center"/>
          </w:tcPr>
          <w:p w:rsidR="00323F25" w:rsidRPr="009B4682" w:rsidRDefault="00DD2C55" w:rsidP="007C14DF">
            <w:pPr>
              <w:spacing w:before="29" w:line="288" w:lineRule="auto"/>
              <w:jc w:val="left"/>
              <w:rPr>
                <w:sz w:val="24"/>
              </w:rPr>
            </w:pPr>
            <w:r w:rsidRPr="009B4682">
              <w:rPr>
                <w:sz w:val="24"/>
              </w:rPr>
              <w:t>其他</w:t>
            </w:r>
            <w:r w:rsidR="00323F25" w:rsidRPr="009B4682">
              <w:rPr>
                <w:sz w:val="24"/>
              </w:rPr>
              <w:t>资产</w:t>
            </w:r>
          </w:p>
        </w:tc>
        <w:tc>
          <w:tcPr>
            <w:tcW w:w="2694" w:type="dxa"/>
            <w:vAlign w:val="center"/>
          </w:tcPr>
          <w:p w:rsidR="00323F25" w:rsidRPr="009B4682" w:rsidRDefault="00323F25" w:rsidP="007C14DF">
            <w:pPr>
              <w:spacing w:before="29" w:line="288" w:lineRule="auto"/>
              <w:jc w:val="right"/>
              <w:rPr>
                <w:sz w:val="24"/>
              </w:rPr>
            </w:pPr>
            <w:r w:rsidRPr="009B4682">
              <w:rPr>
                <w:sz w:val="24"/>
              </w:rPr>
              <w:t>15,396,337.13</w:t>
            </w:r>
          </w:p>
        </w:tc>
        <w:tc>
          <w:tcPr>
            <w:tcW w:w="1757" w:type="dxa"/>
            <w:vAlign w:val="center"/>
          </w:tcPr>
          <w:p w:rsidR="00323F25" w:rsidRPr="009B4682" w:rsidRDefault="00323F25" w:rsidP="007C14DF">
            <w:pPr>
              <w:spacing w:before="29" w:line="288" w:lineRule="auto"/>
              <w:jc w:val="right"/>
              <w:rPr>
                <w:sz w:val="24"/>
              </w:rPr>
            </w:pPr>
            <w:r w:rsidRPr="009B4682">
              <w:rPr>
                <w:sz w:val="24"/>
              </w:rPr>
              <w:t>1.53</w:t>
            </w:r>
          </w:p>
        </w:tc>
      </w:tr>
      <w:tr w:rsidR="00323F25" w:rsidRPr="009B4682" w:rsidTr="005A677E">
        <w:trPr>
          <w:jc w:val="center"/>
        </w:trPr>
        <w:tc>
          <w:tcPr>
            <w:tcW w:w="720" w:type="dxa"/>
            <w:vAlign w:val="center"/>
          </w:tcPr>
          <w:p w:rsidR="00323F25" w:rsidRPr="009B4682" w:rsidRDefault="00323F25" w:rsidP="007C14DF">
            <w:pPr>
              <w:spacing w:before="29" w:line="288" w:lineRule="auto"/>
              <w:ind w:left="17"/>
              <w:jc w:val="center"/>
              <w:rPr>
                <w:sz w:val="24"/>
              </w:rPr>
            </w:pPr>
            <w:r w:rsidRPr="009B4682">
              <w:rPr>
                <w:sz w:val="24"/>
              </w:rPr>
              <w:t>8</w:t>
            </w:r>
          </w:p>
        </w:tc>
        <w:tc>
          <w:tcPr>
            <w:tcW w:w="3357" w:type="dxa"/>
            <w:vAlign w:val="center"/>
          </w:tcPr>
          <w:p w:rsidR="00323F25" w:rsidRPr="009B4682" w:rsidRDefault="00323F25" w:rsidP="007C14DF">
            <w:pPr>
              <w:spacing w:before="29" w:line="288" w:lineRule="auto"/>
              <w:jc w:val="left"/>
              <w:rPr>
                <w:sz w:val="24"/>
              </w:rPr>
            </w:pPr>
            <w:r w:rsidRPr="009B4682">
              <w:rPr>
                <w:sz w:val="24"/>
              </w:rPr>
              <w:t>合计</w:t>
            </w:r>
          </w:p>
        </w:tc>
        <w:tc>
          <w:tcPr>
            <w:tcW w:w="2694" w:type="dxa"/>
            <w:vAlign w:val="center"/>
          </w:tcPr>
          <w:p w:rsidR="00323F25" w:rsidRPr="009B4682" w:rsidRDefault="00323F25" w:rsidP="007C14DF">
            <w:pPr>
              <w:spacing w:before="29" w:line="288" w:lineRule="auto"/>
              <w:jc w:val="right"/>
              <w:rPr>
                <w:sz w:val="24"/>
              </w:rPr>
            </w:pPr>
            <w:r w:rsidRPr="009B4682">
              <w:rPr>
                <w:sz w:val="24"/>
              </w:rPr>
              <w:t>1,004,288,520.59</w:t>
            </w:r>
          </w:p>
        </w:tc>
        <w:tc>
          <w:tcPr>
            <w:tcW w:w="1757" w:type="dxa"/>
            <w:vAlign w:val="center"/>
          </w:tcPr>
          <w:p w:rsidR="00323F25" w:rsidRPr="009B4682" w:rsidRDefault="00323F25" w:rsidP="007C14DF">
            <w:pPr>
              <w:spacing w:before="29" w:line="288" w:lineRule="auto"/>
              <w:jc w:val="right"/>
              <w:rPr>
                <w:sz w:val="24"/>
              </w:rPr>
            </w:pPr>
            <w:r w:rsidRPr="009B4682">
              <w:rPr>
                <w:sz w:val="24"/>
              </w:rPr>
              <w:t>100.00</w:t>
            </w:r>
          </w:p>
        </w:tc>
      </w:tr>
    </w:tbl>
    <w:p w:rsidR="009238DB" w:rsidRPr="009B4682" w:rsidRDefault="009238DB" w:rsidP="007C14DF">
      <w:pPr>
        <w:autoSpaceDE w:val="0"/>
        <w:autoSpaceDN w:val="0"/>
        <w:adjustRightInd w:val="0"/>
        <w:spacing w:before="29" w:line="288" w:lineRule="auto"/>
        <w:jc w:val="left"/>
        <w:rPr>
          <w:rFonts w:eastAsiaTheme="minorEastAsia"/>
          <w:kern w:val="0"/>
          <w:sz w:val="24"/>
        </w:rPr>
      </w:pPr>
    </w:p>
    <w:p w:rsidR="009238DB" w:rsidRPr="009B4682" w:rsidRDefault="009238DB" w:rsidP="007C14DF">
      <w:pPr>
        <w:autoSpaceDE w:val="0"/>
        <w:autoSpaceDN w:val="0"/>
        <w:adjustRightInd w:val="0"/>
        <w:spacing w:before="29" w:line="288" w:lineRule="auto"/>
        <w:jc w:val="left"/>
        <w:rPr>
          <w:rFonts w:eastAsiaTheme="minorEastAsia"/>
          <w:b/>
          <w:kern w:val="0"/>
          <w:sz w:val="24"/>
        </w:rPr>
      </w:pPr>
      <w:r w:rsidRPr="009B4682">
        <w:rPr>
          <w:rFonts w:eastAsiaTheme="minorEastAsia"/>
          <w:b/>
          <w:kern w:val="0"/>
          <w:sz w:val="24"/>
        </w:rPr>
        <w:t xml:space="preserve">5.2 </w:t>
      </w:r>
      <w:r w:rsidRPr="009B4682">
        <w:rPr>
          <w:rFonts w:eastAsiaTheme="minorEastAsia"/>
          <w:b/>
          <w:kern w:val="0"/>
          <w:sz w:val="24"/>
        </w:rPr>
        <w:t>报告期末按行业分类的股票投资组合</w:t>
      </w:r>
    </w:p>
    <w:p w:rsidR="001A5D39" w:rsidRPr="009B4682" w:rsidRDefault="001A5D39" w:rsidP="001A5D39">
      <w:pPr>
        <w:rPr>
          <w:b/>
          <w:sz w:val="24"/>
        </w:rPr>
      </w:pPr>
      <w:r w:rsidRPr="009B4682">
        <w:rPr>
          <w:rFonts w:eastAsiaTheme="minorEastAsia" w:hint="eastAsia"/>
          <w:b/>
          <w:kern w:val="0"/>
          <w:sz w:val="24"/>
        </w:rPr>
        <w:t>5.2.1</w:t>
      </w:r>
      <w:r w:rsidRPr="009B4682">
        <w:rPr>
          <w:rFonts w:eastAsiaTheme="minorEastAsia" w:hint="eastAsia"/>
          <w:b/>
          <w:kern w:val="0"/>
          <w:sz w:val="24"/>
        </w:rPr>
        <w:t>报告期末按行业分类的境内股票投资组合</w:t>
      </w:r>
    </w:p>
    <w:p w:rsidR="009238DB" w:rsidRPr="009B4682" w:rsidRDefault="000871DB" w:rsidP="007C14DF">
      <w:pPr>
        <w:autoSpaceDE w:val="0"/>
        <w:autoSpaceDN w:val="0"/>
        <w:adjustRightInd w:val="0"/>
        <w:spacing w:before="29" w:line="288" w:lineRule="auto"/>
        <w:jc w:val="left"/>
        <w:rPr>
          <w:sz w:val="24"/>
        </w:rPr>
      </w:pPr>
      <w:r w:rsidRPr="009B4682">
        <w:rPr>
          <w:sz w:val="24"/>
        </w:rPr>
        <w:t>本基金本报告期末未持有股票。</w:t>
      </w:r>
    </w:p>
    <w:p w:rsidR="00AB0A01" w:rsidRPr="009B4682" w:rsidRDefault="00AB0A01" w:rsidP="007C14DF">
      <w:pPr>
        <w:autoSpaceDE w:val="0"/>
        <w:autoSpaceDN w:val="0"/>
        <w:adjustRightInd w:val="0"/>
        <w:spacing w:before="29" w:line="288" w:lineRule="auto"/>
        <w:jc w:val="left"/>
        <w:rPr>
          <w:sz w:val="24"/>
        </w:rPr>
      </w:pPr>
    </w:p>
    <w:p w:rsidR="001A5D39" w:rsidRPr="009B4682" w:rsidRDefault="001A5D39" w:rsidP="001A5D39">
      <w:pPr>
        <w:jc w:val="left"/>
        <w:rPr>
          <w:rFonts w:asciiTheme="minorEastAsia" w:eastAsiaTheme="minorEastAsia" w:hAnsiTheme="minorEastAsia"/>
          <w:b/>
          <w:bCs/>
          <w:kern w:val="0"/>
          <w:sz w:val="24"/>
        </w:rPr>
      </w:pPr>
      <w:r w:rsidRPr="009B4682">
        <w:rPr>
          <w:rFonts w:asciiTheme="minorEastAsia" w:eastAsiaTheme="minorEastAsia" w:hAnsiTheme="minorEastAsia" w:hint="eastAsia"/>
          <w:b/>
          <w:bCs/>
          <w:kern w:val="0"/>
          <w:sz w:val="24"/>
        </w:rPr>
        <w:t>5.2.2报告期末按行业分类的沪港通投资股票投资组合</w:t>
      </w:r>
    </w:p>
    <w:p w:rsidR="001A5D39" w:rsidRPr="009B4682" w:rsidRDefault="001A5D39" w:rsidP="001A5D39">
      <w:pPr>
        <w:spacing w:before="29" w:line="360" w:lineRule="auto"/>
        <w:ind w:left="17"/>
        <w:rPr>
          <w:sz w:val="24"/>
        </w:rPr>
      </w:pPr>
      <w:r w:rsidRPr="009B4682">
        <w:rPr>
          <w:sz w:val="24"/>
        </w:rPr>
        <w:t>本基金本报告期末未持有通过沪港通投资的股票。</w:t>
      </w:r>
    </w:p>
    <w:p w:rsidR="009238DB" w:rsidRPr="009B4682" w:rsidRDefault="009238DB" w:rsidP="007C14DF">
      <w:pPr>
        <w:autoSpaceDE w:val="0"/>
        <w:autoSpaceDN w:val="0"/>
        <w:adjustRightInd w:val="0"/>
        <w:spacing w:before="29" w:line="288" w:lineRule="auto"/>
        <w:jc w:val="left"/>
        <w:rPr>
          <w:rFonts w:eastAsiaTheme="minorEastAsia"/>
          <w:kern w:val="0"/>
          <w:sz w:val="24"/>
        </w:rPr>
      </w:pP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5.3 </w:t>
      </w:r>
      <w:r w:rsidRPr="009B4682">
        <w:rPr>
          <w:b/>
          <w:kern w:val="0"/>
          <w:sz w:val="24"/>
        </w:rPr>
        <w:t>报告期末按公允价值占基金资产净值比例大小排序的前十名股票投资明细</w:t>
      </w:r>
    </w:p>
    <w:p w:rsidR="009238DB" w:rsidRPr="009B4682" w:rsidRDefault="000871DB" w:rsidP="007C14DF">
      <w:pPr>
        <w:autoSpaceDE w:val="0"/>
        <w:autoSpaceDN w:val="0"/>
        <w:adjustRightInd w:val="0"/>
        <w:spacing w:before="29" w:line="288" w:lineRule="auto"/>
        <w:jc w:val="left"/>
        <w:rPr>
          <w:sz w:val="24"/>
        </w:rPr>
      </w:pPr>
      <w:r w:rsidRPr="009B4682">
        <w:rPr>
          <w:sz w:val="24"/>
        </w:rPr>
        <w:t>本基金本报告期末未持有股票。</w:t>
      </w:r>
    </w:p>
    <w:p w:rsidR="009238DB" w:rsidRPr="009B4682" w:rsidRDefault="009238DB" w:rsidP="007C14DF">
      <w:pPr>
        <w:autoSpaceDE w:val="0"/>
        <w:autoSpaceDN w:val="0"/>
        <w:adjustRightInd w:val="0"/>
        <w:spacing w:before="29" w:line="288" w:lineRule="auto"/>
        <w:jc w:val="left"/>
        <w:rPr>
          <w:rFonts w:eastAsiaTheme="minorEastAsia"/>
          <w:kern w:val="0"/>
          <w:sz w:val="24"/>
        </w:rPr>
      </w:pP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5.4 </w:t>
      </w:r>
      <w:r w:rsidRPr="009B4682">
        <w:rPr>
          <w:b/>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r w:rsidRPr="009B4682">
              <w:rPr>
                <w:sz w:val="24"/>
              </w:rPr>
              <w:t>序号</w:t>
            </w:r>
          </w:p>
        </w:tc>
        <w:tc>
          <w:tcPr>
            <w:tcW w:w="3260" w:type="dxa"/>
            <w:vAlign w:val="center"/>
          </w:tcPr>
          <w:p w:rsidR="00296E4A" w:rsidRPr="009B4682" w:rsidRDefault="00296E4A" w:rsidP="007C14DF">
            <w:pPr>
              <w:spacing w:before="29" w:line="288" w:lineRule="auto"/>
              <w:ind w:left="17"/>
              <w:jc w:val="center"/>
              <w:rPr>
                <w:sz w:val="24"/>
              </w:rPr>
            </w:pPr>
            <w:r w:rsidRPr="009B4682">
              <w:rPr>
                <w:sz w:val="24"/>
              </w:rPr>
              <w:t>债券品种</w:t>
            </w:r>
          </w:p>
        </w:tc>
        <w:tc>
          <w:tcPr>
            <w:tcW w:w="2835" w:type="dxa"/>
            <w:vAlign w:val="center"/>
          </w:tcPr>
          <w:p w:rsidR="00296E4A" w:rsidRPr="009B4682" w:rsidRDefault="00296E4A" w:rsidP="007C14DF">
            <w:pPr>
              <w:spacing w:before="29" w:line="288" w:lineRule="auto"/>
              <w:ind w:left="17"/>
              <w:jc w:val="center"/>
              <w:rPr>
                <w:sz w:val="24"/>
              </w:rPr>
            </w:pPr>
            <w:r w:rsidRPr="009B4682">
              <w:rPr>
                <w:sz w:val="24"/>
              </w:rPr>
              <w:t>公允价值</w:t>
            </w:r>
            <w:r w:rsidR="00B44260" w:rsidRPr="009B4682">
              <w:rPr>
                <w:sz w:val="24"/>
              </w:rPr>
              <w:t>（元）</w:t>
            </w:r>
          </w:p>
        </w:tc>
        <w:tc>
          <w:tcPr>
            <w:tcW w:w="1616" w:type="dxa"/>
            <w:vAlign w:val="center"/>
          </w:tcPr>
          <w:p w:rsidR="00296E4A" w:rsidRPr="009B4682" w:rsidRDefault="00296E4A" w:rsidP="007C14DF">
            <w:pPr>
              <w:spacing w:before="29" w:line="288" w:lineRule="auto"/>
              <w:ind w:left="17"/>
              <w:jc w:val="center"/>
              <w:rPr>
                <w:sz w:val="24"/>
              </w:rPr>
            </w:pPr>
            <w:r w:rsidRPr="009B4682">
              <w:rPr>
                <w:sz w:val="24"/>
              </w:rPr>
              <w:t>占基金资产净值比例</w:t>
            </w:r>
            <w:r w:rsidR="00B44260" w:rsidRPr="009B4682">
              <w:rPr>
                <w:sz w:val="24"/>
              </w:rPr>
              <w:t>（</w:t>
            </w:r>
            <w:r w:rsidRPr="009B4682">
              <w:rPr>
                <w:sz w:val="24"/>
              </w:rPr>
              <w:t>％</w:t>
            </w:r>
            <w:r w:rsidR="00B44260" w:rsidRPr="009B4682">
              <w:rPr>
                <w:sz w:val="24"/>
              </w:rPr>
              <w:t>）</w:t>
            </w:r>
          </w:p>
        </w:tc>
      </w:tr>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r w:rsidRPr="009B4682">
              <w:rPr>
                <w:sz w:val="24"/>
              </w:rPr>
              <w:t>1</w:t>
            </w:r>
          </w:p>
        </w:tc>
        <w:tc>
          <w:tcPr>
            <w:tcW w:w="3260" w:type="dxa"/>
            <w:vAlign w:val="center"/>
          </w:tcPr>
          <w:p w:rsidR="00296E4A" w:rsidRPr="009B4682" w:rsidRDefault="00296E4A" w:rsidP="007C14DF">
            <w:pPr>
              <w:spacing w:before="29" w:line="288" w:lineRule="auto"/>
              <w:ind w:left="17"/>
              <w:jc w:val="left"/>
              <w:rPr>
                <w:sz w:val="24"/>
              </w:rPr>
            </w:pPr>
            <w:r w:rsidRPr="009B4682">
              <w:rPr>
                <w:sz w:val="24"/>
              </w:rPr>
              <w:t>国家债券</w:t>
            </w:r>
          </w:p>
        </w:tc>
        <w:tc>
          <w:tcPr>
            <w:tcW w:w="2835" w:type="dxa"/>
            <w:vAlign w:val="center"/>
          </w:tcPr>
          <w:p w:rsidR="00296E4A" w:rsidRPr="009B4682" w:rsidRDefault="00296E4A" w:rsidP="007C14DF">
            <w:pPr>
              <w:spacing w:before="29" w:line="288" w:lineRule="auto"/>
              <w:ind w:left="17"/>
              <w:jc w:val="right"/>
              <w:rPr>
                <w:sz w:val="24"/>
              </w:rPr>
            </w:pPr>
            <w:r w:rsidRPr="009B4682">
              <w:rPr>
                <w:sz w:val="24"/>
              </w:rPr>
              <w:t>-</w:t>
            </w:r>
          </w:p>
        </w:tc>
        <w:tc>
          <w:tcPr>
            <w:tcW w:w="1616" w:type="dxa"/>
            <w:vAlign w:val="center"/>
          </w:tcPr>
          <w:p w:rsidR="00296E4A" w:rsidRPr="009B4682" w:rsidRDefault="00296E4A" w:rsidP="007C14DF">
            <w:pPr>
              <w:spacing w:before="29" w:line="288" w:lineRule="auto"/>
              <w:ind w:left="17"/>
              <w:jc w:val="right"/>
              <w:rPr>
                <w:sz w:val="24"/>
              </w:rPr>
            </w:pPr>
            <w:r w:rsidRPr="009B4682">
              <w:rPr>
                <w:sz w:val="24"/>
              </w:rPr>
              <w:t>-</w:t>
            </w:r>
          </w:p>
        </w:tc>
      </w:tr>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r w:rsidRPr="009B4682">
              <w:rPr>
                <w:sz w:val="24"/>
              </w:rPr>
              <w:t>2</w:t>
            </w:r>
          </w:p>
        </w:tc>
        <w:tc>
          <w:tcPr>
            <w:tcW w:w="3260" w:type="dxa"/>
            <w:vAlign w:val="center"/>
          </w:tcPr>
          <w:p w:rsidR="00296E4A" w:rsidRPr="009B4682" w:rsidRDefault="00296E4A" w:rsidP="007C14DF">
            <w:pPr>
              <w:spacing w:before="29" w:line="288" w:lineRule="auto"/>
              <w:ind w:left="17"/>
              <w:jc w:val="left"/>
              <w:rPr>
                <w:sz w:val="24"/>
              </w:rPr>
            </w:pPr>
            <w:r w:rsidRPr="009B4682">
              <w:rPr>
                <w:sz w:val="24"/>
              </w:rPr>
              <w:t>央行票据</w:t>
            </w:r>
          </w:p>
        </w:tc>
        <w:tc>
          <w:tcPr>
            <w:tcW w:w="2835" w:type="dxa"/>
            <w:vAlign w:val="center"/>
          </w:tcPr>
          <w:p w:rsidR="00296E4A" w:rsidRPr="009B4682" w:rsidRDefault="00296E4A" w:rsidP="007C14DF">
            <w:pPr>
              <w:spacing w:before="29" w:line="288" w:lineRule="auto"/>
              <w:ind w:left="17"/>
              <w:jc w:val="right"/>
              <w:rPr>
                <w:sz w:val="24"/>
              </w:rPr>
            </w:pPr>
            <w:r w:rsidRPr="009B4682">
              <w:rPr>
                <w:sz w:val="24"/>
              </w:rPr>
              <w:t>-</w:t>
            </w:r>
          </w:p>
        </w:tc>
        <w:tc>
          <w:tcPr>
            <w:tcW w:w="1616" w:type="dxa"/>
            <w:vAlign w:val="center"/>
          </w:tcPr>
          <w:p w:rsidR="00296E4A" w:rsidRPr="009B4682" w:rsidRDefault="00296E4A" w:rsidP="007C14DF">
            <w:pPr>
              <w:spacing w:before="29" w:line="288" w:lineRule="auto"/>
              <w:ind w:left="17"/>
              <w:jc w:val="right"/>
              <w:rPr>
                <w:sz w:val="24"/>
              </w:rPr>
            </w:pPr>
            <w:r w:rsidRPr="009B4682">
              <w:rPr>
                <w:sz w:val="24"/>
              </w:rPr>
              <w:t>-</w:t>
            </w:r>
          </w:p>
        </w:tc>
      </w:tr>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r w:rsidRPr="009B4682">
              <w:rPr>
                <w:sz w:val="24"/>
              </w:rPr>
              <w:t>3</w:t>
            </w:r>
          </w:p>
        </w:tc>
        <w:tc>
          <w:tcPr>
            <w:tcW w:w="3260" w:type="dxa"/>
            <w:vAlign w:val="center"/>
          </w:tcPr>
          <w:p w:rsidR="00296E4A" w:rsidRPr="009B4682" w:rsidRDefault="00296E4A" w:rsidP="007C14DF">
            <w:pPr>
              <w:spacing w:before="29" w:line="288" w:lineRule="auto"/>
              <w:ind w:left="17"/>
              <w:jc w:val="left"/>
              <w:rPr>
                <w:sz w:val="24"/>
              </w:rPr>
            </w:pPr>
            <w:r w:rsidRPr="009B4682">
              <w:rPr>
                <w:sz w:val="24"/>
              </w:rPr>
              <w:t>金融债券</w:t>
            </w:r>
          </w:p>
        </w:tc>
        <w:tc>
          <w:tcPr>
            <w:tcW w:w="2835" w:type="dxa"/>
            <w:vAlign w:val="center"/>
          </w:tcPr>
          <w:p w:rsidR="00296E4A" w:rsidRPr="009B4682" w:rsidRDefault="00296E4A" w:rsidP="007C14DF">
            <w:pPr>
              <w:spacing w:before="29" w:line="288" w:lineRule="auto"/>
              <w:ind w:left="17"/>
              <w:jc w:val="right"/>
              <w:rPr>
                <w:sz w:val="24"/>
              </w:rPr>
            </w:pPr>
            <w:r w:rsidRPr="009B4682">
              <w:rPr>
                <w:sz w:val="24"/>
              </w:rPr>
              <w:t>138,370,000.00</w:t>
            </w:r>
          </w:p>
        </w:tc>
        <w:tc>
          <w:tcPr>
            <w:tcW w:w="1616" w:type="dxa"/>
            <w:vAlign w:val="center"/>
          </w:tcPr>
          <w:p w:rsidR="00296E4A" w:rsidRPr="009B4682" w:rsidRDefault="00296E4A" w:rsidP="007C14DF">
            <w:pPr>
              <w:spacing w:before="29" w:line="288" w:lineRule="auto"/>
              <w:ind w:left="17"/>
              <w:jc w:val="right"/>
              <w:rPr>
                <w:sz w:val="24"/>
              </w:rPr>
            </w:pPr>
            <w:r w:rsidRPr="009B4682">
              <w:rPr>
                <w:sz w:val="24"/>
              </w:rPr>
              <w:t>13.78</w:t>
            </w:r>
          </w:p>
        </w:tc>
      </w:tr>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p>
        </w:tc>
        <w:tc>
          <w:tcPr>
            <w:tcW w:w="3260" w:type="dxa"/>
            <w:vAlign w:val="center"/>
          </w:tcPr>
          <w:p w:rsidR="00296E4A" w:rsidRPr="009B4682" w:rsidRDefault="00296E4A" w:rsidP="007C14DF">
            <w:pPr>
              <w:spacing w:before="29" w:line="288" w:lineRule="auto"/>
              <w:ind w:left="17"/>
              <w:jc w:val="left"/>
              <w:rPr>
                <w:sz w:val="24"/>
              </w:rPr>
            </w:pPr>
            <w:r w:rsidRPr="009B4682">
              <w:rPr>
                <w:sz w:val="24"/>
              </w:rPr>
              <w:t>其中：政策性金融债</w:t>
            </w:r>
          </w:p>
        </w:tc>
        <w:tc>
          <w:tcPr>
            <w:tcW w:w="2835" w:type="dxa"/>
            <w:vAlign w:val="center"/>
          </w:tcPr>
          <w:p w:rsidR="00296E4A" w:rsidRPr="009B4682" w:rsidRDefault="00296E4A" w:rsidP="007C14DF">
            <w:pPr>
              <w:spacing w:before="29" w:line="288" w:lineRule="auto"/>
              <w:ind w:left="17"/>
              <w:jc w:val="right"/>
              <w:rPr>
                <w:sz w:val="24"/>
              </w:rPr>
            </w:pPr>
            <w:r w:rsidRPr="009B4682">
              <w:rPr>
                <w:sz w:val="24"/>
              </w:rPr>
              <w:t>138,370,000.00</w:t>
            </w:r>
          </w:p>
        </w:tc>
        <w:tc>
          <w:tcPr>
            <w:tcW w:w="1616" w:type="dxa"/>
            <w:vAlign w:val="center"/>
          </w:tcPr>
          <w:p w:rsidR="00296E4A" w:rsidRPr="009B4682" w:rsidRDefault="00296E4A" w:rsidP="007C14DF">
            <w:pPr>
              <w:spacing w:before="29" w:line="288" w:lineRule="auto"/>
              <w:ind w:left="17"/>
              <w:jc w:val="right"/>
              <w:rPr>
                <w:sz w:val="24"/>
              </w:rPr>
            </w:pPr>
            <w:r w:rsidRPr="009B4682">
              <w:rPr>
                <w:sz w:val="24"/>
              </w:rPr>
              <w:t>13.78</w:t>
            </w:r>
          </w:p>
        </w:tc>
      </w:tr>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r w:rsidRPr="009B4682">
              <w:rPr>
                <w:sz w:val="24"/>
              </w:rPr>
              <w:t>4</w:t>
            </w:r>
          </w:p>
        </w:tc>
        <w:tc>
          <w:tcPr>
            <w:tcW w:w="3260" w:type="dxa"/>
            <w:vAlign w:val="center"/>
          </w:tcPr>
          <w:p w:rsidR="00296E4A" w:rsidRPr="009B4682" w:rsidRDefault="00296E4A" w:rsidP="007C14DF">
            <w:pPr>
              <w:spacing w:before="29" w:line="288" w:lineRule="auto"/>
              <w:ind w:left="17"/>
              <w:jc w:val="left"/>
              <w:rPr>
                <w:sz w:val="24"/>
              </w:rPr>
            </w:pPr>
            <w:r w:rsidRPr="009B4682">
              <w:rPr>
                <w:sz w:val="24"/>
              </w:rPr>
              <w:t>企业债券</w:t>
            </w:r>
          </w:p>
        </w:tc>
        <w:tc>
          <w:tcPr>
            <w:tcW w:w="2835" w:type="dxa"/>
            <w:vAlign w:val="center"/>
          </w:tcPr>
          <w:p w:rsidR="00296E4A" w:rsidRPr="009B4682" w:rsidRDefault="00296E4A" w:rsidP="007C14DF">
            <w:pPr>
              <w:spacing w:before="29" w:line="288" w:lineRule="auto"/>
              <w:ind w:left="17"/>
              <w:jc w:val="right"/>
              <w:rPr>
                <w:sz w:val="24"/>
              </w:rPr>
            </w:pPr>
            <w:r w:rsidRPr="009B4682">
              <w:rPr>
                <w:sz w:val="24"/>
              </w:rPr>
              <w:t>37,032,000.00</w:t>
            </w:r>
          </w:p>
        </w:tc>
        <w:tc>
          <w:tcPr>
            <w:tcW w:w="1616" w:type="dxa"/>
            <w:vAlign w:val="center"/>
          </w:tcPr>
          <w:p w:rsidR="00296E4A" w:rsidRPr="009B4682" w:rsidRDefault="00296E4A" w:rsidP="007C14DF">
            <w:pPr>
              <w:spacing w:before="29" w:line="288" w:lineRule="auto"/>
              <w:ind w:left="17"/>
              <w:jc w:val="right"/>
              <w:rPr>
                <w:sz w:val="24"/>
              </w:rPr>
            </w:pPr>
            <w:r w:rsidRPr="009B4682">
              <w:rPr>
                <w:sz w:val="24"/>
              </w:rPr>
              <w:t>3.69</w:t>
            </w:r>
          </w:p>
        </w:tc>
      </w:tr>
      <w:tr w:rsidR="009B4682" w:rsidRPr="009B4682" w:rsidTr="000F7468">
        <w:trPr>
          <w:jc w:val="center"/>
        </w:trPr>
        <w:tc>
          <w:tcPr>
            <w:tcW w:w="817" w:type="dxa"/>
            <w:vAlign w:val="center"/>
          </w:tcPr>
          <w:p w:rsidR="00296E4A" w:rsidRPr="009B4682" w:rsidRDefault="00296E4A" w:rsidP="007C14DF">
            <w:pPr>
              <w:spacing w:before="29" w:line="288" w:lineRule="auto"/>
              <w:ind w:left="17"/>
              <w:jc w:val="center"/>
              <w:rPr>
                <w:sz w:val="24"/>
              </w:rPr>
            </w:pPr>
            <w:r w:rsidRPr="009B4682">
              <w:rPr>
                <w:sz w:val="24"/>
              </w:rPr>
              <w:t>5</w:t>
            </w:r>
          </w:p>
        </w:tc>
        <w:tc>
          <w:tcPr>
            <w:tcW w:w="3260" w:type="dxa"/>
            <w:vAlign w:val="center"/>
          </w:tcPr>
          <w:p w:rsidR="00296E4A" w:rsidRPr="009B4682" w:rsidRDefault="00296E4A" w:rsidP="007C14DF">
            <w:pPr>
              <w:spacing w:before="29" w:line="288" w:lineRule="auto"/>
              <w:ind w:left="17"/>
              <w:jc w:val="left"/>
              <w:rPr>
                <w:sz w:val="24"/>
              </w:rPr>
            </w:pPr>
            <w:r w:rsidRPr="009B4682">
              <w:rPr>
                <w:sz w:val="24"/>
              </w:rPr>
              <w:t>企业短期融资</w:t>
            </w:r>
            <w:r w:rsidR="00FA786F" w:rsidRPr="009B4682">
              <w:rPr>
                <w:sz w:val="24"/>
              </w:rPr>
              <w:t>券</w:t>
            </w:r>
          </w:p>
        </w:tc>
        <w:tc>
          <w:tcPr>
            <w:tcW w:w="2835" w:type="dxa"/>
            <w:vAlign w:val="center"/>
          </w:tcPr>
          <w:p w:rsidR="00296E4A" w:rsidRPr="009B4682" w:rsidRDefault="00296E4A" w:rsidP="007C14DF">
            <w:pPr>
              <w:spacing w:before="29" w:line="288" w:lineRule="auto"/>
              <w:ind w:left="17"/>
              <w:jc w:val="right"/>
              <w:rPr>
                <w:sz w:val="24"/>
              </w:rPr>
            </w:pPr>
            <w:r w:rsidRPr="009B4682">
              <w:rPr>
                <w:sz w:val="24"/>
              </w:rPr>
              <w:t>49,960,000.00</w:t>
            </w:r>
          </w:p>
        </w:tc>
        <w:tc>
          <w:tcPr>
            <w:tcW w:w="1616" w:type="dxa"/>
            <w:vAlign w:val="center"/>
          </w:tcPr>
          <w:p w:rsidR="00296E4A" w:rsidRPr="009B4682" w:rsidRDefault="00296E4A" w:rsidP="007C14DF">
            <w:pPr>
              <w:spacing w:before="29" w:line="288" w:lineRule="auto"/>
              <w:ind w:left="17"/>
              <w:jc w:val="right"/>
              <w:rPr>
                <w:sz w:val="24"/>
              </w:rPr>
            </w:pPr>
            <w:r w:rsidRPr="009B4682">
              <w:rPr>
                <w:sz w:val="24"/>
              </w:rPr>
              <w:t>4.98</w:t>
            </w:r>
          </w:p>
        </w:tc>
      </w:tr>
      <w:tr w:rsidR="009B4682" w:rsidRPr="009B4682" w:rsidTr="000F7468">
        <w:trPr>
          <w:jc w:val="center"/>
        </w:trPr>
        <w:tc>
          <w:tcPr>
            <w:tcW w:w="817" w:type="dxa"/>
            <w:vAlign w:val="center"/>
          </w:tcPr>
          <w:p w:rsidR="00686943" w:rsidRPr="009B4682" w:rsidRDefault="00686943" w:rsidP="007C14DF">
            <w:pPr>
              <w:spacing w:before="29" w:line="288" w:lineRule="auto"/>
              <w:ind w:left="17"/>
              <w:jc w:val="center"/>
              <w:rPr>
                <w:sz w:val="24"/>
              </w:rPr>
            </w:pPr>
            <w:r w:rsidRPr="009B4682">
              <w:rPr>
                <w:sz w:val="24"/>
              </w:rPr>
              <w:t>6</w:t>
            </w:r>
          </w:p>
        </w:tc>
        <w:tc>
          <w:tcPr>
            <w:tcW w:w="3260" w:type="dxa"/>
            <w:vAlign w:val="center"/>
          </w:tcPr>
          <w:p w:rsidR="00686943" w:rsidRPr="009B4682" w:rsidRDefault="00686943" w:rsidP="007C14DF">
            <w:pPr>
              <w:spacing w:before="29" w:line="288" w:lineRule="auto"/>
              <w:ind w:left="17"/>
              <w:jc w:val="left"/>
              <w:rPr>
                <w:sz w:val="24"/>
              </w:rPr>
            </w:pPr>
            <w:r w:rsidRPr="009B4682">
              <w:rPr>
                <w:sz w:val="24"/>
              </w:rPr>
              <w:t>中期票据</w:t>
            </w:r>
          </w:p>
        </w:tc>
        <w:tc>
          <w:tcPr>
            <w:tcW w:w="2835" w:type="dxa"/>
            <w:vAlign w:val="center"/>
          </w:tcPr>
          <w:p w:rsidR="00686943" w:rsidRPr="009B4682" w:rsidRDefault="00686943" w:rsidP="007C14DF">
            <w:pPr>
              <w:spacing w:before="29" w:line="288" w:lineRule="auto"/>
              <w:ind w:left="17"/>
              <w:jc w:val="right"/>
              <w:rPr>
                <w:sz w:val="24"/>
              </w:rPr>
            </w:pPr>
            <w:r w:rsidRPr="009B4682">
              <w:rPr>
                <w:sz w:val="24"/>
              </w:rPr>
              <w:t>549,835,000.00</w:t>
            </w:r>
          </w:p>
        </w:tc>
        <w:tc>
          <w:tcPr>
            <w:tcW w:w="1616" w:type="dxa"/>
            <w:vAlign w:val="center"/>
          </w:tcPr>
          <w:p w:rsidR="00686943" w:rsidRPr="009B4682" w:rsidRDefault="00686943" w:rsidP="007C14DF">
            <w:pPr>
              <w:spacing w:before="29" w:line="288" w:lineRule="auto"/>
              <w:ind w:left="17"/>
              <w:jc w:val="right"/>
              <w:rPr>
                <w:sz w:val="24"/>
              </w:rPr>
            </w:pPr>
            <w:r w:rsidRPr="009B4682">
              <w:rPr>
                <w:sz w:val="24"/>
              </w:rPr>
              <w:t>54.77</w:t>
            </w:r>
          </w:p>
        </w:tc>
      </w:tr>
      <w:tr w:rsidR="009B4682" w:rsidRPr="009B4682" w:rsidTr="000F7468">
        <w:trPr>
          <w:jc w:val="center"/>
        </w:trPr>
        <w:tc>
          <w:tcPr>
            <w:tcW w:w="817" w:type="dxa"/>
            <w:vAlign w:val="center"/>
          </w:tcPr>
          <w:p w:rsidR="00686943" w:rsidRPr="009B4682" w:rsidRDefault="00686943" w:rsidP="007C14DF">
            <w:pPr>
              <w:spacing w:before="29" w:line="288" w:lineRule="auto"/>
              <w:ind w:left="17"/>
              <w:jc w:val="center"/>
              <w:rPr>
                <w:sz w:val="24"/>
              </w:rPr>
            </w:pPr>
            <w:r w:rsidRPr="009B4682">
              <w:rPr>
                <w:sz w:val="24"/>
              </w:rPr>
              <w:t>7</w:t>
            </w:r>
          </w:p>
        </w:tc>
        <w:tc>
          <w:tcPr>
            <w:tcW w:w="3260" w:type="dxa"/>
            <w:vAlign w:val="center"/>
          </w:tcPr>
          <w:p w:rsidR="00686943" w:rsidRPr="009B4682" w:rsidRDefault="00686943" w:rsidP="007F50FB">
            <w:pPr>
              <w:spacing w:before="29" w:line="288" w:lineRule="auto"/>
              <w:ind w:left="17"/>
              <w:jc w:val="left"/>
              <w:rPr>
                <w:sz w:val="24"/>
              </w:rPr>
            </w:pPr>
            <w:r w:rsidRPr="009B4682">
              <w:rPr>
                <w:sz w:val="24"/>
              </w:rPr>
              <w:t>可转债</w:t>
            </w:r>
            <w:r w:rsidR="007F50FB" w:rsidRPr="009B4682">
              <w:rPr>
                <w:sz w:val="24"/>
              </w:rPr>
              <w:t>（</w:t>
            </w:r>
            <w:r w:rsidR="007F50FB" w:rsidRPr="009B4682">
              <w:rPr>
                <w:rFonts w:hint="eastAsia"/>
                <w:sz w:val="24"/>
              </w:rPr>
              <w:t>可交换债</w:t>
            </w:r>
            <w:r w:rsidR="007F50FB" w:rsidRPr="009B4682">
              <w:rPr>
                <w:sz w:val="24"/>
              </w:rPr>
              <w:t>）</w:t>
            </w:r>
          </w:p>
        </w:tc>
        <w:tc>
          <w:tcPr>
            <w:tcW w:w="2835" w:type="dxa"/>
            <w:vAlign w:val="center"/>
          </w:tcPr>
          <w:p w:rsidR="00686943" w:rsidRPr="009B4682" w:rsidRDefault="00686943" w:rsidP="007C14DF">
            <w:pPr>
              <w:spacing w:before="29" w:line="288" w:lineRule="auto"/>
              <w:ind w:left="17"/>
              <w:jc w:val="right"/>
              <w:rPr>
                <w:sz w:val="24"/>
              </w:rPr>
            </w:pPr>
            <w:r w:rsidRPr="009B4682">
              <w:rPr>
                <w:sz w:val="24"/>
              </w:rPr>
              <w:t>-</w:t>
            </w:r>
          </w:p>
        </w:tc>
        <w:tc>
          <w:tcPr>
            <w:tcW w:w="1616" w:type="dxa"/>
            <w:vAlign w:val="center"/>
          </w:tcPr>
          <w:p w:rsidR="00686943" w:rsidRPr="009B4682" w:rsidRDefault="00686943" w:rsidP="007C14DF">
            <w:pPr>
              <w:spacing w:before="29" w:line="288" w:lineRule="auto"/>
              <w:ind w:left="17"/>
              <w:jc w:val="right"/>
              <w:rPr>
                <w:sz w:val="24"/>
              </w:rPr>
            </w:pPr>
            <w:r w:rsidRPr="009B4682">
              <w:rPr>
                <w:sz w:val="24"/>
              </w:rPr>
              <w:t>-</w:t>
            </w:r>
          </w:p>
        </w:tc>
      </w:tr>
      <w:tr w:rsidR="009B4682" w:rsidRPr="009B4682" w:rsidTr="000F7468">
        <w:trPr>
          <w:jc w:val="center"/>
        </w:trPr>
        <w:tc>
          <w:tcPr>
            <w:tcW w:w="817" w:type="dxa"/>
            <w:vAlign w:val="center"/>
          </w:tcPr>
          <w:p w:rsidR="00514118" w:rsidRPr="009B4682" w:rsidRDefault="00514118" w:rsidP="007C14DF">
            <w:pPr>
              <w:spacing w:before="29" w:line="288" w:lineRule="auto"/>
              <w:ind w:left="17"/>
              <w:jc w:val="center"/>
              <w:rPr>
                <w:sz w:val="24"/>
              </w:rPr>
            </w:pPr>
            <w:r w:rsidRPr="009B4682">
              <w:rPr>
                <w:rFonts w:hint="eastAsia"/>
                <w:sz w:val="24"/>
              </w:rPr>
              <w:t>8</w:t>
            </w:r>
          </w:p>
        </w:tc>
        <w:tc>
          <w:tcPr>
            <w:tcW w:w="3260" w:type="dxa"/>
            <w:vAlign w:val="center"/>
          </w:tcPr>
          <w:p w:rsidR="00514118" w:rsidRPr="009B4682" w:rsidRDefault="00B279B6" w:rsidP="007C14DF">
            <w:pPr>
              <w:spacing w:before="29" w:line="288" w:lineRule="auto"/>
              <w:ind w:left="17"/>
              <w:jc w:val="left"/>
              <w:rPr>
                <w:sz w:val="24"/>
              </w:rPr>
            </w:pPr>
            <w:r w:rsidRPr="009B4682">
              <w:rPr>
                <w:rFonts w:hint="eastAsia"/>
                <w:sz w:val="24"/>
              </w:rPr>
              <w:t>同业存单</w:t>
            </w:r>
          </w:p>
        </w:tc>
        <w:tc>
          <w:tcPr>
            <w:tcW w:w="2835" w:type="dxa"/>
            <w:vAlign w:val="center"/>
          </w:tcPr>
          <w:p w:rsidR="00514118" w:rsidRPr="009B4682" w:rsidRDefault="001936D7" w:rsidP="007C14DF">
            <w:pPr>
              <w:spacing w:before="29" w:line="288" w:lineRule="auto"/>
              <w:ind w:left="17"/>
              <w:jc w:val="right"/>
              <w:rPr>
                <w:sz w:val="24"/>
              </w:rPr>
            </w:pPr>
            <w:r w:rsidRPr="009B4682">
              <w:rPr>
                <w:rFonts w:hint="eastAsia"/>
                <w:sz w:val="24"/>
              </w:rPr>
              <w:t>196,720,000.00</w:t>
            </w:r>
          </w:p>
        </w:tc>
        <w:tc>
          <w:tcPr>
            <w:tcW w:w="1616" w:type="dxa"/>
            <w:vAlign w:val="center"/>
          </w:tcPr>
          <w:p w:rsidR="00514118" w:rsidRPr="009B4682" w:rsidRDefault="00FC6F53" w:rsidP="007C14DF">
            <w:pPr>
              <w:spacing w:before="29" w:line="288" w:lineRule="auto"/>
              <w:ind w:left="17"/>
              <w:jc w:val="right"/>
              <w:rPr>
                <w:sz w:val="24"/>
              </w:rPr>
            </w:pPr>
            <w:r w:rsidRPr="009B4682">
              <w:rPr>
                <w:rFonts w:hint="eastAsia"/>
                <w:sz w:val="24"/>
              </w:rPr>
              <w:t>19.60</w:t>
            </w:r>
          </w:p>
        </w:tc>
      </w:tr>
      <w:tr w:rsidR="009B4682" w:rsidRPr="009B4682" w:rsidTr="000F7468">
        <w:trPr>
          <w:jc w:val="center"/>
        </w:trPr>
        <w:tc>
          <w:tcPr>
            <w:tcW w:w="817" w:type="dxa"/>
            <w:vAlign w:val="center"/>
          </w:tcPr>
          <w:p w:rsidR="00686943" w:rsidRPr="009B4682" w:rsidRDefault="00686943" w:rsidP="00CB375E">
            <w:pPr>
              <w:spacing w:before="29" w:line="288" w:lineRule="auto"/>
              <w:ind w:left="17"/>
              <w:jc w:val="center"/>
              <w:rPr>
                <w:sz w:val="24"/>
              </w:rPr>
            </w:pPr>
            <w:r w:rsidRPr="009B4682">
              <w:rPr>
                <w:sz w:val="24"/>
              </w:rPr>
              <w:t>9</w:t>
            </w:r>
          </w:p>
        </w:tc>
        <w:tc>
          <w:tcPr>
            <w:tcW w:w="3260" w:type="dxa"/>
            <w:vAlign w:val="center"/>
          </w:tcPr>
          <w:p w:rsidR="00686943" w:rsidRPr="009B4682" w:rsidRDefault="00686943" w:rsidP="007C14DF">
            <w:pPr>
              <w:spacing w:before="29" w:line="288" w:lineRule="auto"/>
              <w:ind w:left="17"/>
              <w:jc w:val="left"/>
              <w:rPr>
                <w:sz w:val="24"/>
              </w:rPr>
            </w:pPr>
            <w:r w:rsidRPr="009B4682">
              <w:rPr>
                <w:sz w:val="24"/>
              </w:rPr>
              <w:t>其他</w:t>
            </w:r>
          </w:p>
        </w:tc>
        <w:tc>
          <w:tcPr>
            <w:tcW w:w="2835" w:type="dxa"/>
            <w:vAlign w:val="center"/>
          </w:tcPr>
          <w:p w:rsidR="00686943" w:rsidRPr="009B4682" w:rsidRDefault="00686943" w:rsidP="007C14DF">
            <w:pPr>
              <w:spacing w:before="29" w:line="288" w:lineRule="auto"/>
              <w:ind w:left="17"/>
              <w:jc w:val="right"/>
              <w:rPr>
                <w:sz w:val="24"/>
              </w:rPr>
            </w:pPr>
            <w:r w:rsidRPr="009B4682">
              <w:rPr>
                <w:sz w:val="24"/>
              </w:rPr>
              <w:t>-</w:t>
            </w:r>
          </w:p>
        </w:tc>
        <w:tc>
          <w:tcPr>
            <w:tcW w:w="1616" w:type="dxa"/>
            <w:vAlign w:val="center"/>
          </w:tcPr>
          <w:p w:rsidR="00686943" w:rsidRPr="009B4682" w:rsidRDefault="00686943" w:rsidP="007C14DF">
            <w:pPr>
              <w:spacing w:before="29" w:line="288" w:lineRule="auto"/>
              <w:ind w:left="17"/>
              <w:jc w:val="right"/>
              <w:rPr>
                <w:sz w:val="24"/>
              </w:rPr>
            </w:pPr>
            <w:r w:rsidRPr="009B4682">
              <w:rPr>
                <w:sz w:val="24"/>
              </w:rPr>
              <w:t>-</w:t>
            </w:r>
          </w:p>
        </w:tc>
      </w:tr>
      <w:tr w:rsidR="00686943" w:rsidRPr="009B4682" w:rsidTr="000F7468">
        <w:trPr>
          <w:jc w:val="center"/>
        </w:trPr>
        <w:tc>
          <w:tcPr>
            <w:tcW w:w="817" w:type="dxa"/>
            <w:vAlign w:val="center"/>
          </w:tcPr>
          <w:p w:rsidR="00686943" w:rsidRPr="009B4682" w:rsidRDefault="00686943" w:rsidP="00CB375E">
            <w:pPr>
              <w:spacing w:before="29" w:line="288" w:lineRule="auto"/>
              <w:ind w:left="17"/>
              <w:jc w:val="center"/>
              <w:rPr>
                <w:sz w:val="24"/>
              </w:rPr>
            </w:pPr>
            <w:r w:rsidRPr="009B4682">
              <w:rPr>
                <w:sz w:val="24"/>
              </w:rPr>
              <w:t>10</w:t>
            </w:r>
          </w:p>
        </w:tc>
        <w:tc>
          <w:tcPr>
            <w:tcW w:w="3260" w:type="dxa"/>
            <w:vAlign w:val="center"/>
          </w:tcPr>
          <w:p w:rsidR="00686943" w:rsidRPr="009B4682" w:rsidRDefault="00686943" w:rsidP="007C14DF">
            <w:pPr>
              <w:spacing w:before="29" w:line="288" w:lineRule="auto"/>
              <w:ind w:left="17"/>
              <w:jc w:val="left"/>
              <w:rPr>
                <w:sz w:val="24"/>
              </w:rPr>
            </w:pPr>
            <w:r w:rsidRPr="009B4682">
              <w:rPr>
                <w:sz w:val="24"/>
              </w:rPr>
              <w:t>合计</w:t>
            </w:r>
          </w:p>
        </w:tc>
        <w:tc>
          <w:tcPr>
            <w:tcW w:w="2835" w:type="dxa"/>
            <w:vAlign w:val="center"/>
          </w:tcPr>
          <w:p w:rsidR="00686943" w:rsidRPr="009B4682" w:rsidRDefault="00686943" w:rsidP="007C14DF">
            <w:pPr>
              <w:spacing w:before="29" w:line="288" w:lineRule="auto"/>
              <w:ind w:left="17"/>
              <w:jc w:val="right"/>
              <w:rPr>
                <w:sz w:val="24"/>
              </w:rPr>
            </w:pPr>
            <w:r w:rsidRPr="009B4682">
              <w:rPr>
                <w:sz w:val="24"/>
              </w:rPr>
              <w:t>971,917,000.00</w:t>
            </w:r>
          </w:p>
        </w:tc>
        <w:tc>
          <w:tcPr>
            <w:tcW w:w="1616" w:type="dxa"/>
            <w:vAlign w:val="center"/>
          </w:tcPr>
          <w:p w:rsidR="00686943" w:rsidRPr="009B4682" w:rsidRDefault="00686943" w:rsidP="007C14DF">
            <w:pPr>
              <w:spacing w:before="29" w:line="288" w:lineRule="auto"/>
              <w:ind w:left="17"/>
              <w:jc w:val="right"/>
              <w:rPr>
                <w:sz w:val="24"/>
              </w:rPr>
            </w:pPr>
            <w:r w:rsidRPr="009B4682">
              <w:rPr>
                <w:sz w:val="24"/>
              </w:rPr>
              <w:t>96.82</w:t>
            </w:r>
          </w:p>
        </w:tc>
      </w:tr>
    </w:tbl>
    <w:p w:rsidR="009238DB" w:rsidRPr="009B4682" w:rsidRDefault="009238DB" w:rsidP="007C14DF">
      <w:pPr>
        <w:autoSpaceDE w:val="0"/>
        <w:autoSpaceDN w:val="0"/>
        <w:adjustRightInd w:val="0"/>
        <w:spacing w:before="29" w:line="288" w:lineRule="auto"/>
        <w:jc w:val="left"/>
        <w:rPr>
          <w:rFonts w:eastAsiaTheme="minorEastAsia"/>
          <w:kern w:val="0"/>
          <w:sz w:val="24"/>
        </w:rPr>
      </w:pP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 xml:space="preserve">5.5 </w:t>
      </w:r>
      <w:r w:rsidR="005C47D0" w:rsidRPr="009B4682">
        <w:rPr>
          <w:b/>
          <w:kern w:val="0"/>
          <w:sz w:val="24"/>
        </w:rPr>
        <w:t>报告期末按公允价值占基金资产净值比例大小排序</w:t>
      </w:r>
      <w:r w:rsidRPr="009B4682">
        <w:rPr>
          <w:b/>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9B4682" w:rsidRPr="009B4682" w:rsidTr="00B236A5">
        <w:trPr>
          <w:jc w:val="center"/>
        </w:trPr>
        <w:tc>
          <w:tcPr>
            <w:tcW w:w="1095" w:type="dxa"/>
            <w:vAlign w:val="center"/>
          </w:tcPr>
          <w:p w:rsidR="00685FFC" w:rsidRPr="009B4682" w:rsidRDefault="00685FFC" w:rsidP="007C14DF">
            <w:pPr>
              <w:autoSpaceDE w:val="0"/>
              <w:autoSpaceDN w:val="0"/>
              <w:adjustRightInd w:val="0"/>
              <w:spacing w:before="29" w:line="288" w:lineRule="auto"/>
              <w:ind w:left="15"/>
              <w:jc w:val="center"/>
              <w:rPr>
                <w:kern w:val="0"/>
                <w:sz w:val="24"/>
              </w:rPr>
            </w:pPr>
            <w:r w:rsidRPr="009B4682">
              <w:rPr>
                <w:kern w:val="0"/>
                <w:sz w:val="24"/>
              </w:rPr>
              <w:t>序号</w:t>
            </w:r>
          </w:p>
        </w:tc>
        <w:tc>
          <w:tcPr>
            <w:tcW w:w="1562" w:type="dxa"/>
            <w:vAlign w:val="center"/>
          </w:tcPr>
          <w:p w:rsidR="00685FFC" w:rsidRPr="009B4682" w:rsidRDefault="00685FFC" w:rsidP="007C14DF">
            <w:pPr>
              <w:autoSpaceDE w:val="0"/>
              <w:autoSpaceDN w:val="0"/>
              <w:adjustRightInd w:val="0"/>
              <w:spacing w:before="29" w:line="288" w:lineRule="auto"/>
              <w:ind w:left="15"/>
              <w:jc w:val="center"/>
              <w:rPr>
                <w:kern w:val="0"/>
                <w:sz w:val="24"/>
              </w:rPr>
            </w:pPr>
            <w:r w:rsidRPr="009B4682">
              <w:rPr>
                <w:kern w:val="0"/>
                <w:sz w:val="24"/>
              </w:rPr>
              <w:t>债券代码</w:t>
            </w:r>
          </w:p>
        </w:tc>
        <w:tc>
          <w:tcPr>
            <w:tcW w:w="1562" w:type="dxa"/>
            <w:vAlign w:val="center"/>
          </w:tcPr>
          <w:p w:rsidR="00685FFC" w:rsidRPr="009B4682" w:rsidRDefault="00685FFC" w:rsidP="007C14DF">
            <w:pPr>
              <w:autoSpaceDE w:val="0"/>
              <w:autoSpaceDN w:val="0"/>
              <w:adjustRightInd w:val="0"/>
              <w:spacing w:before="29" w:line="288" w:lineRule="auto"/>
              <w:ind w:left="15"/>
              <w:jc w:val="center"/>
              <w:rPr>
                <w:kern w:val="0"/>
                <w:sz w:val="24"/>
              </w:rPr>
            </w:pPr>
            <w:r w:rsidRPr="009B4682">
              <w:rPr>
                <w:kern w:val="0"/>
                <w:sz w:val="24"/>
              </w:rPr>
              <w:t>债券名称</w:t>
            </w:r>
          </w:p>
        </w:tc>
        <w:tc>
          <w:tcPr>
            <w:tcW w:w="1420" w:type="dxa"/>
            <w:vAlign w:val="center"/>
          </w:tcPr>
          <w:p w:rsidR="00685FFC" w:rsidRPr="009B4682" w:rsidRDefault="00685FFC" w:rsidP="007C14DF">
            <w:pPr>
              <w:autoSpaceDE w:val="0"/>
              <w:autoSpaceDN w:val="0"/>
              <w:adjustRightInd w:val="0"/>
              <w:spacing w:before="29" w:line="288" w:lineRule="auto"/>
              <w:ind w:left="15"/>
              <w:jc w:val="center"/>
              <w:rPr>
                <w:kern w:val="0"/>
                <w:sz w:val="24"/>
              </w:rPr>
            </w:pPr>
            <w:r w:rsidRPr="009B4682">
              <w:rPr>
                <w:kern w:val="0"/>
                <w:sz w:val="24"/>
              </w:rPr>
              <w:t>数量</w:t>
            </w:r>
            <w:r w:rsidR="00D0316E" w:rsidRPr="009B4682">
              <w:rPr>
                <w:sz w:val="24"/>
              </w:rPr>
              <w:t>（</w:t>
            </w:r>
            <w:r w:rsidRPr="009B4682">
              <w:rPr>
                <w:kern w:val="0"/>
                <w:sz w:val="24"/>
              </w:rPr>
              <w:t>张</w:t>
            </w:r>
            <w:r w:rsidR="006314E0" w:rsidRPr="009B4682">
              <w:rPr>
                <w:kern w:val="0"/>
                <w:sz w:val="24"/>
              </w:rPr>
              <w:t>）</w:t>
            </w:r>
          </w:p>
        </w:tc>
        <w:tc>
          <w:tcPr>
            <w:tcW w:w="1982" w:type="dxa"/>
            <w:vAlign w:val="center"/>
          </w:tcPr>
          <w:p w:rsidR="00685FFC" w:rsidRPr="009B4682" w:rsidRDefault="00685FFC" w:rsidP="007C14DF">
            <w:pPr>
              <w:autoSpaceDE w:val="0"/>
              <w:autoSpaceDN w:val="0"/>
              <w:adjustRightInd w:val="0"/>
              <w:spacing w:before="29" w:line="288" w:lineRule="auto"/>
              <w:ind w:left="15"/>
              <w:jc w:val="center"/>
              <w:rPr>
                <w:kern w:val="0"/>
                <w:sz w:val="24"/>
              </w:rPr>
            </w:pPr>
            <w:r w:rsidRPr="009B4682">
              <w:rPr>
                <w:kern w:val="0"/>
                <w:sz w:val="24"/>
              </w:rPr>
              <w:t>公允价值</w:t>
            </w:r>
            <w:r w:rsidR="008E0266" w:rsidRPr="009B4682">
              <w:rPr>
                <w:kern w:val="0"/>
                <w:sz w:val="24"/>
              </w:rPr>
              <w:t>(</w:t>
            </w:r>
            <w:r w:rsidR="008E0266" w:rsidRPr="009B4682">
              <w:rPr>
                <w:kern w:val="0"/>
                <w:sz w:val="24"/>
              </w:rPr>
              <w:t>元</w:t>
            </w:r>
            <w:r w:rsidR="008E0266" w:rsidRPr="009B4682">
              <w:rPr>
                <w:kern w:val="0"/>
                <w:sz w:val="24"/>
              </w:rPr>
              <w:t>)</w:t>
            </w:r>
          </w:p>
        </w:tc>
        <w:tc>
          <w:tcPr>
            <w:tcW w:w="1415" w:type="dxa"/>
            <w:vAlign w:val="center"/>
          </w:tcPr>
          <w:p w:rsidR="00685FFC" w:rsidRPr="009B4682" w:rsidRDefault="00685FFC" w:rsidP="007C14DF">
            <w:pPr>
              <w:autoSpaceDE w:val="0"/>
              <w:autoSpaceDN w:val="0"/>
              <w:adjustRightInd w:val="0"/>
              <w:spacing w:before="29" w:line="288" w:lineRule="auto"/>
              <w:ind w:left="15"/>
              <w:jc w:val="center"/>
              <w:rPr>
                <w:kern w:val="0"/>
                <w:sz w:val="24"/>
              </w:rPr>
            </w:pPr>
            <w:r w:rsidRPr="009B4682">
              <w:rPr>
                <w:kern w:val="0"/>
                <w:sz w:val="24"/>
              </w:rPr>
              <w:t>占基金资产净值比</w:t>
            </w:r>
            <w:r w:rsidR="00334656" w:rsidRPr="009B4682">
              <w:rPr>
                <w:kern w:val="0"/>
                <w:sz w:val="24"/>
              </w:rPr>
              <w:t>例</w:t>
            </w:r>
            <w:r w:rsidRPr="009B4682">
              <w:rPr>
                <w:kern w:val="0"/>
                <w:sz w:val="24"/>
              </w:rPr>
              <w:t>（％）</w:t>
            </w:r>
          </w:p>
        </w:tc>
      </w:tr>
      <w:tr w:rsidR="009B4682" w:rsidRPr="009B4682">
        <w:trPr>
          <w:jc w:val="center"/>
        </w:trPr>
        <w:tc>
          <w:tcPr>
            <w:tcW w:w="1075" w:type="dxa"/>
            <w:vAlign w:val="center"/>
          </w:tcPr>
          <w:p w:rsidR="001815D8" w:rsidRPr="009B4682" w:rsidRDefault="00A530AA">
            <w:pPr>
              <w:jc w:val="center"/>
            </w:pPr>
            <w:r w:rsidRPr="009B4682">
              <w:rPr>
                <w:sz w:val="24"/>
              </w:rPr>
              <w:t>1</w:t>
            </w:r>
          </w:p>
        </w:tc>
        <w:tc>
          <w:tcPr>
            <w:tcW w:w="1533" w:type="dxa"/>
            <w:vAlign w:val="center"/>
          </w:tcPr>
          <w:p w:rsidR="001815D8" w:rsidRPr="009B4682" w:rsidRDefault="00A530AA">
            <w:pPr>
              <w:jc w:val="center"/>
            </w:pPr>
            <w:r w:rsidRPr="009B4682">
              <w:rPr>
                <w:sz w:val="24"/>
              </w:rPr>
              <w:t>111714074</w:t>
            </w:r>
          </w:p>
        </w:tc>
        <w:tc>
          <w:tcPr>
            <w:tcW w:w="1533" w:type="dxa"/>
            <w:vAlign w:val="center"/>
          </w:tcPr>
          <w:p w:rsidR="001815D8" w:rsidRPr="009B4682" w:rsidRDefault="00A530AA">
            <w:pPr>
              <w:jc w:val="center"/>
            </w:pPr>
            <w:r w:rsidRPr="009B4682">
              <w:rPr>
                <w:sz w:val="24"/>
              </w:rPr>
              <w:t>17</w:t>
            </w:r>
            <w:r w:rsidRPr="009B4682">
              <w:rPr>
                <w:sz w:val="24"/>
              </w:rPr>
              <w:t>江苏银行</w:t>
            </w:r>
            <w:r w:rsidRPr="009B4682">
              <w:rPr>
                <w:sz w:val="24"/>
              </w:rPr>
              <w:t>CD074</w:t>
            </w:r>
          </w:p>
        </w:tc>
        <w:tc>
          <w:tcPr>
            <w:tcW w:w="1394" w:type="dxa"/>
            <w:vAlign w:val="center"/>
          </w:tcPr>
          <w:p w:rsidR="001815D8" w:rsidRPr="009B4682" w:rsidRDefault="00A530AA">
            <w:pPr>
              <w:jc w:val="right"/>
            </w:pPr>
            <w:r w:rsidRPr="009B4682">
              <w:rPr>
                <w:sz w:val="24"/>
              </w:rPr>
              <w:t>1,000,000</w:t>
            </w:r>
          </w:p>
        </w:tc>
        <w:tc>
          <w:tcPr>
            <w:tcW w:w="1944" w:type="dxa"/>
            <w:vAlign w:val="center"/>
          </w:tcPr>
          <w:p w:rsidR="001815D8" w:rsidRPr="009B4682" w:rsidRDefault="00A530AA">
            <w:pPr>
              <w:jc w:val="right"/>
            </w:pPr>
            <w:r w:rsidRPr="009B4682">
              <w:rPr>
                <w:sz w:val="24"/>
              </w:rPr>
              <w:t>98,900,000.00</w:t>
            </w:r>
          </w:p>
        </w:tc>
        <w:tc>
          <w:tcPr>
            <w:tcW w:w="1389" w:type="dxa"/>
            <w:vAlign w:val="center"/>
          </w:tcPr>
          <w:p w:rsidR="001815D8" w:rsidRPr="009B4682" w:rsidRDefault="00A530AA">
            <w:pPr>
              <w:jc w:val="right"/>
            </w:pPr>
            <w:r w:rsidRPr="009B4682">
              <w:rPr>
                <w:sz w:val="24"/>
              </w:rPr>
              <w:t>9.85</w:t>
            </w:r>
          </w:p>
        </w:tc>
      </w:tr>
      <w:tr w:rsidR="009B4682" w:rsidRPr="009B4682">
        <w:trPr>
          <w:jc w:val="center"/>
        </w:trPr>
        <w:tc>
          <w:tcPr>
            <w:tcW w:w="1075" w:type="dxa"/>
            <w:vAlign w:val="center"/>
          </w:tcPr>
          <w:p w:rsidR="001815D8" w:rsidRPr="009B4682" w:rsidRDefault="00A530AA">
            <w:pPr>
              <w:jc w:val="center"/>
            </w:pPr>
            <w:r w:rsidRPr="009B4682">
              <w:rPr>
                <w:sz w:val="24"/>
              </w:rPr>
              <w:t>2</w:t>
            </w:r>
          </w:p>
        </w:tc>
        <w:tc>
          <w:tcPr>
            <w:tcW w:w="1533" w:type="dxa"/>
            <w:vAlign w:val="center"/>
          </w:tcPr>
          <w:p w:rsidR="001815D8" w:rsidRPr="009B4682" w:rsidRDefault="00A530AA">
            <w:pPr>
              <w:jc w:val="center"/>
            </w:pPr>
            <w:r w:rsidRPr="009B4682">
              <w:rPr>
                <w:sz w:val="24"/>
              </w:rPr>
              <w:t>111792617</w:t>
            </w:r>
          </w:p>
        </w:tc>
        <w:tc>
          <w:tcPr>
            <w:tcW w:w="1533" w:type="dxa"/>
            <w:vAlign w:val="center"/>
          </w:tcPr>
          <w:p w:rsidR="001815D8" w:rsidRPr="009B4682" w:rsidRDefault="00A530AA">
            <w:pPr>
              <w:jc w:val="center"/>
            </w:pPr>
            <w:r w:rsidRPr="009B4682">
              <w:rPr>
                <w:sz w:val="24"/>
              </w:rPr>
              <w:t>17</w:t>
            </w:r>
            <w:r w:rsidRPr="009B4682">
              <w:rPr>
                <w:sz w:val="24"/>
              </w:rPr>
              <w:t>广州农村商业银行</w:t>
            </w:r>
            <w:r w:rsidRPr="009B4682">
              <w:rPr>
                <w:sz w:val="24"/>
              </w:rPr>
              <w:t>CD025</w:t>
            </w:r>
          </w:p>
        </w:tc>
        <w:tc>
          <w:tcPr>
            <w:tcW w:w="1394" w:type="dxa"/>
            <w:vAlign w:val="center"/>
          </w:tcPr>
          <w:p w:rsidR="001815D8" w:rsidRPr="009B4682" w:rsidRDefault="00A530AA">
            <w:pPr>
              <w:jc w:val="right"/>
            </w:pPr>
            <w:r w:rsidRPr="009B4682">
              <w:rPr>
                <w:sz w:val="24"/>
              </w:rPr>
              <w:t>1,000,000</w:t>
            </w:r>
          </w:p>
        </w:tc>
        <w:tc>
          <w:tcPr>
            <w:tcW w:w="1944" w:type="dxa"/>
            <w:vAlign w:val="center"/>
          </w:tcPr>
          <w:p w:rsidR="001815D8" w:rsidRPr="009B4682" w:rsidRDefault="00A530AA">
            <w:pPr>
              <w:jc w:val="right"/>
            </w:pPr>
            <w:r w:rsidRPr="009B4682">
              <w:rPr>
                <w:sz w:val="24"/>
              </w:rPr>
              <w:t>97,820,000.00</w:t>
            </w:r>
          </w:p>
        </w:tc>
        <w:tc>
          <w:tcPr>
            <w:tcW w:w="1389" w:type="dxa"/>
            <w:vAlign w:val="center"/>
          </w:tcPr>
          <w:p w:rsidR="001815D8" w:rsidRPr="009B4682" w:rsidRDefault="00A530AA">
            <w:pPr>
              <w:jc w:val="right"/>
            </w:pPr>
            <w:r w:rsidRPr="009B4682">
              <w:rPr>
                <w:sz w:val="24"/>
              </w:rPr>
              <w:t>9.74</w:t>
            </w:r>
          </w:p>
        </w:tc>
      </w:tr>
      <w:tr w:rsidR="009B4682" w:rsidRPr="009B4682">
        <w:trPr>
          <w:jc w:val="center"/>
        </w:trPr>
        <w:tc>
          <w:tcPr>
            <w:tcW w:w="1075" w:type="dxa"/>
            <w:vAlign w:val="center"/>
          </w:tcPr>
          <w:p w:rsidR="001815D8" w:rsidRPr="009B4682" w:rsidRDefault="00A530AA">
            <w:pPr>
              <w:jc w:val="center"/>
            </w:pPr>
            <w:r w:rsidRPr="009B4682">
              <w:rPr>
                <w:sz w:val="24"/>
              </w:rPr>
              <w:t>3</w:t>
            </w:r>
          </w:p>
        </w:tc>
        <w:tc>
          <w:tcPr>
            <w:tcW w:w="1533" w:type="dxa"/>
            <w:vAlign w:val="center"/>
          </w:tcPr>
          <w:p w:rsidR="001815D8" w:rsidRPr="009B4682" w:rsidRDefault="00A530AA">
            <w:pPr>
              <w:jc w:val="center"/>
            </w:pPr>
            <w:r w:rsidRPr="009B4682">
              <w:rPr>
                <w:sz w:val="24"/>
              </w:rPr>
              <w:t>101761002</w:t>
            </w:r>
          </w:p>
        </w:tc>
        <w:tc>
          <w:tcPr>
            <w:tcW w:w="1533" w:type="dxa"/>
            <w:vAlign w:val="center"/>
          </w:tcPr>
          <w:p w:rsidR="001815D8" w:rsidRPr="009B4682" w:rsidRDefault="00A530AA">
            <w:pPr>
              <w:jc w:val="center"/>
            </w:pPr>
            <w:r w:rsidRPr="009B4682">
              <w:rPr>
                <w:sz w:val="24"/>
              </w:rPr>
              <w:t>17</w:t>
            </w:r>
            <w:r w:rsidRPr="009B4682">
              <w:rPr>
                <w:sz w:val="24"/>
              </w:rPr>
              <w:t>光大集团</w:t>
            </w:r>
            <w:r w:rsidRPr="009B4682">
              <w:rPr>
                <w:sz w:val="24"/>
              </w:rPr>
              <w:t>MTN001</w:t>
            </w:r>
          </w:p>
        </w:tc>
        <w:tc>
          <w:tcPr>
            <w:tcW w:w="1394" w:type="dxa"/>
            <w:vAlign w:val="center"/>
          </w:tcPr>
          <w:p w:rsidR="001815D8" w:rsidRPr="009B4682" w:rsidRDefault="00A530AA">
            <w:pPr>
              <w:jc w:val="right"/>
            </w:pPr>
            <w:r w:rsidRPr="009B4682">
              <w:rPr>
                <w:sz w:val="24"/>
              </w:rPr>
              <w:t>800,000</w:t>
            </w:r>
          </w:p>
        </w:tc>
        <w:tc>
          <w:tcPr>
            <w:tcW w:w="1944" w:type="dxa"/>
            <w:vAlign w:val="center"/>
          </w:tcPr>
          <w:p w:rsidR="001815D8" w:rsidRPr="009B4682" w:rsidRDefault="00A530AA">
            <w:pPr>
              <w:jc w:val="right"/>
            </w:pPr>
            <w:r w:rsidRPr="009B4682">
              <w:rPr>
                <w:sz w:val="24"/>
              </w:rPr>
              <w:t>80,032,000.00</w:t>
            </w:r>
          </w:p>
        </w:tc>
        <w:tc>
          <w:tcPr>
            <w:tcW w:w="1389" w:type="dxa"/>
            <w:vAlign w:val="center"/>
          </w:tcPr>
          <w:p w:rsidR="001815D8" w:rsidRPr="009B4682" w:rsidRDefault="00A530AA">
            <w:pPr>
              <w:jc w:val="right"/>
            </w:pPr>
            <w:r w:rsidRPr="009B4682">
              <w:rPr>
                <w:sz w:val="24"/>
              </w:rPr>
              <w:t>7.97</w:t>
            </w:r>
          </w:p>
        </w:tc>
      </w:tr>
      <w:tr w:rsidR="009B4682" w:rsidRPr="009B4682">
        <w:trPr>
          <w:jc w:val="center"/>
        </w:trPr>
        <w:tc>
          <w:tcPr>
            <w:tcW w:w="1075" w:type="dxa"/>
            <w:vAlign w:val="center"/>
          </w:tcPr>
          <w:p w:rsidR="001815D8" w:rsidRPr="009B4682" w:rsidRDefault="00A530AA">
            <w:pPr>
              <w:jc w:val="center"/>
            </w:pPr>
            <w:r w:rsidRPr="009B4682">
              <w:rPr>
                <w:sz w:val="24"/>
              </w:rPr>
              <w:t>4</w:t>
            </w:r>
          </w:p>
        </w:tc>
        <w:tc>
          <w:tcPr>
            <w:tcW w:w="1533" w:type="dxa"/>
            <w:vAlign w:val="center"/>
          </w:tcPr>
          <w:p w:rsidR="001815D8" w:rsidRPr="009B4682" w:rsidRDefault="00A530AA">
            <w:pPr>
              <w:jc w:val="center"/>
            </w:pPr>
            <w:r w:rsidRPr="009B4682">
              <w:rPr>
                <w:sz w:val="24"/>
              </w:rPr>
              <w:t>1382162</w:t>
            </w:r>
          </w:p>
        </w:tc>
        <w:tc>
          <w:tcPr>
            <w:tcW w:w="1533" w:type="dxa"/>
            <w:vAlign w:val="center"/>
          </w:tcPr>
          <w:p w:rsidR="001815D8" w:rsidRPr="009B4682" w:rsidRDefault="00A530AA">
            <w:pPr>
              <w:jc w:val="center"/>
            </w:pPr>
            <w:r w:rsidRPr="009B4682">
              <w:rPr>
                <w:sz w:val="24"/>
              </w:rPr>
              <w:t>13</w:t>
            </w:r>
            <w:r w:rsidRPr="009B4682">
              <w:rPr>
                <w:sz w:val="24"/>
              </w:rPr>
              <w:t>粤航运</w:t>
            </w:r>
            <w:r w:rsidRPr="009B4682">
              <w:rPr>
                <w:sz w:val="24"/>
              </w:rPr>
              <w:t>MTN1</w:t>
            </w:r>
          </w:p>
        </w:tc>
        <w:tc>
          <w:tcPr>
            <w:tcW w:w="1394" w:type="dxa"/>
            <w:vAlign w:val="center"/>
          </w:tcPr>
          <w:p w:rsidR="001815D8" w:rsidRPr="009B4682" w:rsidRDefault="00A530AA">
            <w:pPr>
              <w:jc w:val="right"/>
            </w:pPr>
            <w:r w:rsidRPr="009B4682">
              <w:rPr>
                <w:sz w:val="24"/>
              </w:rPr>
              <w:t>500,000</w:t>
            </w:r>
          </w:p>
        </w:tc>
        <w:tc>
          <w:tcPr>
            <w:tcW w:w="1944" w:type="dxa"/>
            <w:vAlign w:val="center"/>
          </w:tcPr>
          <w:p w:rsidR="001815D8" w:rsidRPr="009B4682" w:rsidRDefault="00A530AA">
            <w:pPr>
              <w:jc w:val="right"/>
            </w:pPr>
            <w:r w:rsidRPr="009B4682">
              <w:rPr>
                <w:sz w:val="24"/>
              </w:rPr>
              <w:t>51,085,000.00</w:t>
            </w:r>
          </w:p>
        </w:tc>
        <w:tc>
          <w:tcPr>
            <w:tcW w:w="1389" w:type="dxa"/>
            <w:vAlign w:val="center"/>
          </w:tcPr>
          <w:p w:rsidR="001815D8" w:rsidRPr="009B4682" w:rsidRDefault="00A530AA">
            <w:pPr>
              <w:jc w:val="right"/>
            </w:pPr>
            <w:r w:rsidRPr="009B4682">
              <w:rPr>
                <w:sz w:val="24"/>
              </w:rPr>
              <w:t>5.09</w:t>
            </w:r>
          </w:p>
        </w:tc>
      </w:tr>
      <w:tr w:rsidR="001815D8" w:rsidRPr="009B4682">
        <w:trPr>
          <w:jc w:val="center"/>
        </w:trPr>
        <w:tc>
          <w:tcPr>
            <w:tcW w:w="1075" w:type="dxa"/>
            <w:vAlign w:val="center"/>
          </w:tcPr>
          <w:p w:rsidR="001815D8" w:rsidRPr="009B4682" w:rsidRDefault="00A530AA">
            <w:pPr>
              <w:jc w:val="center"/>
            </w:pPr>
            <w:r w:rsidRPr="009B4682">
              <w:rPr>
                <w:sz w:val="24"/>
              </w:rPr>
              <w:t>5</w:t>
            </w:r>
          </w:p>
        </w:tc>
        <w:tc>
          <w:tcPr>
            <w:tcW w:w="1533" w:type="dxa"/>
            <w:vAlign w:val="center"/>
          </w:tcPr>
          <w:p w:rsidR="001815D8" w:rsidRPr="009B4682" w:rsidRDefault="00A530AA">
            <w:pPr>
              <w:jc w:val="center"/>
            </w:pPr>
            <w:r w:rsidRPr="009B4682">
              <w:rPr>
                <w:sz w:val="24"/>
              </w:rPr>
              <w:t>150201</w:t>
            </w:r>
          </w:p>
        </w:tc>
        <w:tc>
          <w:tcPr>
            <w:tcW w:w="1533" w:type="dxa"/>
            <w:vAlign w:val="center"/>
          </w:tcPr>
          <w:p w:rsidR="001815D8" w:rsidRPr="009B4682" w:rsidRDefault="00A530AA">
            <w:pPr>
              <w:jc w:val="center"/>
            </w:pPr>
            <w:r w:rsidRPr="009B4682">
              <w:rPr>
                <w:sz w:val="24"/>
              </w:rPr>
              <w:t>15</w:t>
            </w:r>
            <w:r w:rsidRPr="009B4682">
              <w:rPr>
                <w:sz w:val="24"/>
              </w:rPr>
              <w:t>国开</w:t>
            </w:r>
            <w:r w:rsidRPr="009B4682">
              <w:rPr>
                <w:sz w:val="24"/>
              </w:rPr>
              <w:t>01</w:t>
            </w:r>
          </w:p>
        </w:tc>
        <w:tc>
          <w:tcPr>
            <w:tcW w:w="1394" w:type="dxa"/>
            <w:vAlign w:val="center"/>
          </w:tcPr>
          <w:p w:rsidR="001815D8" w:rsidRPr="009B4682" w:rsidRDefault="00A530AA">
            <w:pPr>
              <w:jc w:val="right"/>
            </w:pPr>
            <w:r w:rsidRPr="009B4682">
              <w:rPr>
                <w:sz w:val="24"/>
              </w:rPr>
              <w:t>500,000</w:t>
            </w:r>
          </w:p>
        </w:tc>
        <w:tc>
          <w:tcPr>
            <w:tcW w:w="1944" w:type="dxa"/>
            <w:vAlign w:val="center"/>
          </w:tcPr>
          <w:p w:rsidR="001815D8" w:rsidRPr="009B4682" w:rsidRDefault="00A530AA">
            <w:pPr>
              <w:jc w:val="right"/>
            </w:pPr>
            <w:r w:rsidRPr="009B4682">
              <w:rPr>
                <w:sz w:val="24"/>
              </w:rPr>
              <w:t>50,110,000.00</w:t>
            </w:r>
          </w:p>
        </w:tc>
        <w:tc>
          <w:tcPr>
            <w:tcW w:w="1389" w:type="dxa"/>
            <w:vAlign w:val="center"/>
          </w:tcPr>
          <w:p w:rsidR="001815D8" w:rsidRPr="009B4682" w:rsidRDefault="00A530AA">
            <w:pPr>
              <w:jc w:val="right"/>
            </w:pPr>
            <w:r w:rsidRPr="009B4682">
              <w:rPr>
                <w:sz w:val="24"/>
              </w:rPr>
              <w:t>4.99</w:t>
            </w:r>
          </w:p>
        </w:tc>
      </w:tr>
    </w:tbl>
    <w:p w:rsidR="009238DB" w:rsidRPr="009B4682" w:rsidRDefault="009238DB" w:rsidP="007C14DF">
      <w:pPr>
        <w:autoSpaceDE w:val="0"/>
        <w:autoSpaceDN w:val="0"/>
        <w:adjustRightInd w:val="0"/>
        <w:spacing w:before="29" w:line="288" w:lineRule="auto"/>
        <w:jc w:val="left"/>
        <w:rPr>
          <w:rFonts w:eastAsiaTheme="minorEastAsia"/>
          <w:kern w:val="0"/>
          <w:sz w:val="24"/>
        </w:rPr>
      </w:pPr>
    </w:p>
    <w:p w:rsidR="009238DB" w:rsidRPr="009B4682" w:rsidRDefault="009238DB" w:rsidP="007C14DF">
      <w:pPr>
        <w:autoSpaceDE w:val="0"/>
        <w:autoSpaceDN w:val="0"/>
        <w:adjustRightInd w:val="0"/>
        <w:spacing w:before="29" w:line="288" w:lineRule="auto"/>
        <w:jc w:val="left"/>
        <w:rPr>
          <w:b/>
          <w:kern w:val="0"/>
          <w:sz w:val="24"/>
        </w:rPr>
      </w:pPr>
      <w:r w:rsidRPr="009B4682">
        <w:rPr>
          <w:b/>
          <w:kern w:val="0"/>
          <w:sz w:val="24"/>
        </w:rPr>
        <w:t>5.6</w:t>
      </w:r>
      <w:r w:rsidRPr="009B4682">
        <w:rPr>
          <w:b/>
          <w:kern w:val="0"/>
          <w:sz w:val="24"/>
        </w:rPr>
        <w:t xml:space="preserve">　报告期末按公允价值占基金资产净值比例大小排</w:t>
      </w:r>
      <w:r w:rsidR="005C47D0" w:rsidRPr="009B4682">
        <w:rPr>
          <w:b/>
          <w:kern w:val="0"/>
          <w:sz w:val="24"/>
        </w:rPr>
        <w:t>序</w:t>
      </w:r>
      <w:r w:rsidRPr="009B4682">
        <w:rPr>
          <w:b/>
          <w:kern w:val="0"/>
          <w:sz w:val="24"/>
        </w:rPr>
        <w:t>的前十名资产支持证券投资明细</w:t>
      </w:r>
    </w:p>
    <w:p w:rsidR="009238DB" w:rsidRPr="009B4682" w:rsidRDefault="00C260A2" w:rsidP="007C14DF">
      <w:pPr>
        <w:autoSpaceDE w:val="0"/>
        <w:autoSpaceDN w:val="0"/>
        <w:adjustRightInd w:val="0"/>
        <w:spacing w:before="29" w:line="288" w:lineRule="auto"/>
        <w:jc w:val="left"/>
        <w:rPr>
          <w:sz w:val="24"/>
        </w:rPr>
      </w:pPr>
      <w:r w:rsidRPr="009B4682">
        <w:rPr>
          <w:sz w:val="24"/>
        </w:rPr>
        <w:t>本基金本报告期末未持有资产支持证券。</w:t>
      </w:r>
    </w:p>
    <w:p w:rsidR="009238DB" w:rsidRPr="009B4682" w:rsidRDefault="009238DB" w:rsidP="007C14DF">
      <w:pPr>
        <w:autoSpaceDE w:val="0"/>
        <w:autoSpaceDN w:val="0"/>
        <w:adjustRightInd w:val="0"/>
        <w:spacing w:before="29" w:line="288" w:lineRule="auto"/>
        <w:jc w:val="left"/>
        <w:rPr>
          <w:rFonts w:eastAsiaTheme="minorEastAsia"/>
          <w:kern w:val="0"/>
          <w:sz w:val="24"/>
        </w:rPr>
      </w:pPr>
    </w:p>
    <w:p w:rsidR="00680BCE" w:rsidRPr="009B4682" w:rsidRDefault="00680BCE" w:rsidP="007C14DF">
      <w:pPr>
        <w:autoSpaceDE w:val="0"/>
        <w:autoSpaceDN w:val="0"/>
        <w:adjustRightInd w:val="0"/>
        <w:spacing w:before="29" w:line="288" w:lineRule="auto"/>
        <w:jc w:val="left"/>
        <w:rPr>
          <w:rFonts w:eastAsiaTheme="minorEastAsia"/>
          <w:kern w:val="0"/>
          <w:sz w:val="24"/>
        </w:rPr>
      </w:pPr>
      <w:r w:rsidRPr="009B4682">
        <w:rPr>
          <w:rFonts w:eastAsiaTheme="minorEastAsia"/>
          <w:b/>
          <w:bCs/>
          <w:kern w:val="0"/>
          <w:sz w:val="24"/>
        </w:rPr>
        <w:t xml:space="preserve">5.7 </w:t>
      </w:r>
      <w:r w:rsidRPr="009B4682">
        <w:rPr>
          <w:rFonts w:hAnsi="宋体"/>
          <w:b/>
          <w:bCs/>
          <w:kern w:val="0"/>
          <w:sz w:val="24"/>
        </w:rPr>
        <w:t>报告期末按公允价值占基金资产净值比例大小排序的前五名贵金属投资明细</w:t>
      </w:r>
    </w:p>
    <w:p w:rsidR="00680BCE" w:rsidRPr="009B4682" w:rsidRDefault="00680BCE" w:rsidP="007C14DF">
      <w:pPr>
        <w:autoSpaceDE w:val="0"/>
        <w:autoSpaceDN w:val="0"/>
        <w:adjustRightInd w:val="0"/>
        <w:spacing w:before="29" w:line="288" w:lineRule="auto"/>
        <w:ind w:firstLineChars="50" w:firstLine="120"/>
        <w:jc w:val="left"/>
        <w:rPr>
          <w:sz w:val="24"/>
        </w:rPr>
      </w:pPr>
      <w:r w:rsidRPr="009B4682">
        <w:rPr>
          <w:sz w:val="24"/>
        </w:rPr>
        <w:t>本基金本报告期末未持有贵金属。</w:t>
      </w:r>
    </w:p>
    <w:p w:rsidR="00680BCE" w:rsidRPr="009B4682" w:rsidRDefault="00680BCE" w:rsidP="007C14DF">
      <w:pPr>
        <w:autoSpaceDE w:val="0"/>
        <w:autoSpaceDN w:val="0"/>
        <w:adjustRightInd w:val="0"/>
        <w:spacing w:before="29" w:line="288" w:lineRule="auto"/>
        <w:jc w:val="left"/>
        <w:rPr>
          <w:rFonts w:eastAsiaTheme="minorEastAsia"/>
          <w:kern w:val="0"/>
          <w:sz w:val="24"/>
        </w:rPr>
      </w:pPr>
    </w:p>
    <w:p w:rsidR="009238DB" w:rsidRPr="009B4682" w:rsidRDefault="001D5CD0" w:rsidP="007C14DF">
      <w:pPr>
        <w:autoSpaceDE w:val="0"/>
        <w:autoSpaceDN w:val="0"/>
        <w:adjustRightInd w:val="0"/>
        <w:spacing w:before="29" w:line="288" w:lineRule="auto"/>
        <w:jc w:val="left"/>
        <w:rPr>
          <w:b/>
          <w:kern w:val="0"/>
          <w:sz w:val="24"/>
        </w:rPr>
      </w:pPr>
      <w:r w:rsidRPr="009B4682">
        <w:rPr>
          <w:b/>
          <w:kern w:val="0"/>
          <w:sz w:val="24"/>
        </w:rPr>
        <w:t>5</w:t>
      </w:r>
      <w:r w:rsidR="009238DB" w:rsidRPr="009B4682">
        <w:rPr>
          <w:b/>
          <w:kern w:val="0"/>
          <w:sz w:val="24"/>
        </w:rPr>
        <w:t>.</w:t>
      </w:r>
      <w:r w:rsidRPr="009B4682">
        <w:rPr>
          <w:b/>
          <w:kern w:val="0"/>
          <w:sz w:val="24"/>
        </w:rPr>
        <w:t>8</w:t>
      </w:r>
      <w:r w:rsidR="008E13A0" w:rsidRPr="009B4682">
        <w:rPr>
          <w:b/>
          <w:kern w:val="0"/>
          <w:sz w:val="24"/>
        </w:rPr>
        <w:t xml:space="preserve"> </w:t>
      </w:r>
      <w:r w:rsidR="009238DB" w:rsidRPr="009B4682">
        <w:rPr>
          <w:b/>
          <w:kern w:val="0"/>
          <w:sz w:val="24"/>
        </w:rPr>
        <w:t>报告期末按公允价值占基金资产净值比例大小排</w:t>
      </w:r>
      <w:r w:rsidR="005C47D0" w:rsidRPr="009B4682">
        <w:rPr>
          <w:b/>
          <w:kern w:val="0"/>
          <w:sz w:val="24"/>
        </w:rPr>
        <w:t>序</w:t>
      </w:r>
      <w:r w:rsidR="009238DB" w:rsidRPr="009B4682">
        <w:rPr>
          <w:b/>
          <w:kern w:val="0"/>
          <w:sz w:val="24"/>
        </w:rPr>
        <w:t>的前五名权证投资明细</w:t>
      </w:r>
    </w:p>
    <w:p w:rsidR="00C260A2" w:rsidRPr="009B4682" w:rsidRDefault="00C260A2" w:rsidP="007C14DF">
      <w:pPr>
        <w:autoSpaceDE w:val="0"/>
        <w:autoSpaceDN w:val="0"/>
        <w:adjustRightInd w:val="0"/>
        <w:spacing w:before="29" w:line="288" w:lineRule="auto"/>
        <w:jc w:val="left"/>
        <w:rPr>
          <w:sz w:val="24"/>
        </w:rPr>
      </w:pPr>
      <w:r w:rsidRPr="009B4682">
        <w:rPr>
          <w:sz w:val="24"/>
        </w:rPr>
        <w:t>本基金本报告期末未持有权证。</w:t>
      </w:r>
    </w:p>
    <w:p w:rsidR="001D5CD0" w:rsidRPr="009B4682" w:rsidRDefault="001D5CD0" w:rsidP="007C14DF">
      <w:pPr>
        <w:autoSpaceDE w:val="0"/>
        <w:autoSpaceDN w:val="0"/>
        <w:adjustRightInd w:val="0"/>
        <w:spacing w:before="29" w:line="288" w:lineRule="auto"/>
        <w:jc w:val="left"/>
        <w:rPr>
          <w:rFonts w:eastAsiaTheme="minorEastAsia"/>
          <w:kern w:val="0"/>
          <w:sz w:val="24"/>
        </w:rPr>
      </w:pPr>
    </w:p>
    <w:p w:rsidR="001D5CD0" w:rsidRPr="009B4682" w:rsidRDefault="001D5CD0" w:rsidP="007C14DF">
      <w:pPr>
        <w:adjustRightInd w:val="0"/>
        <w:snapToGrid w:val="0"/>
        <w:spacing w:before="29" w:line="288" w:lineRule="auto"/>
        <w:rPr>
          <w:b/>
          <w:sz w:val="24"/>
        </w:rPr>
      </w:pPr>
      <w:r w:rsidRPr="009B4682">
        <w:rPr>
          <w:b/>
          <w:sz w:val="24"/>
        </w:rPr>
        <w:t xml:space="preserve">5.9 </w:t>
      </w:r>
      <w:r w:rsidRPr="009B4682">
        <w:rPr>
          <w:b/>
          <w:sz w:val="24"/>
        </w:rPr>
        <w:t>报告期末本基金投资的股指期货交易情况说明</w:t>
      </w:r>
    </w:p>
    <w:p w:rsidR="001D5CD0" w:rsidRPr="009B4682" w:rsidRDefault="001D5CD0" w:rsidP="007C14DF">
      <w:pPr>
        <w:autoSpaceDE w:val="0"/>
        <w:autoSpaceDN w:val="0"/>
        <w:adjustRightInd w:val="0"/>
        <w:spacing w:before="29" w:line="288" w:lineRule="auto"/>
        <w:jc w:val="left"/>
        <w:rPr>
          <w:sz w:val="24"/>
        </w:rPr>
      </w:pPr>
      <w:r w:rsidRPr="009B4682">
        <w:rPr>
          <w:sz w:val="24"/>
        </w:rPr>
        <w:t>本基金本报告期末未持有股指期货。</w:t>
      </w:r>
    </w:p>
    <w:p w:rsidR="001D5CD0" w:rsidRPr="009B4682" w:rsidRDefault="001D5CD0" w:rsidP="007C14DF">
      <w:pPr>
        <w:autoSpaceDE w:val="0"/>
        <w:autoSpaceDN w:val="0"/>
        <w:adjustRightInd w:val="0"/>
        <w:spacing w:before="29" w:line="288" w:lineRule="auto"/>
        <w:jc w:val="left"/>
        <w:rPr>
          <w:b/>
          <w:sz w:val="24"/>
        </w:rPr>
      </w:pPr>
    </w:p>
    <w:p w:rsidR="00A7062E" w:rsidRPr="009B4682" w:rsidRDefault="001D5CD0" w:rsidP="007C14DF">
      <w:pPr>
        <w:adjustRightInd w:val="0"/>
        <w:snapToGrid w:val="0"/>
        <w:spacing w:before="29" w:line="288" w:lineRule="auto"/>
        <w:rPr>
          <w:b/>
          <w:sz w:val="24"/>
        </w:rPr>
      </w:pPr>
      <w:r w:rsidRPr="009B4682">
        <w:rPr>
          <w:b/>
          <w:sz w:val="24"/>
        </w:rPr>
        <w:t>5.10</w:t>
      </w:r>
      <w:r w:rsidR="008E13A0" w:rsidRPr="009B4682">
        <w:rPr>
          <w:b/>
          <w:sz w:val="24"/>
        </w:rPr>
        <w:t xml:space="preserve"> </w:t>
      </w:r>
      <w:r w:rsidRPr="009B4682">
        <w:rPr>
          <w:b/>
          <w:sz w:val="24"/>
        </w:rPr>
        <w:t>报告期末本基金投资的国债期货交易情况说明</w:t>
      </w:r>
    </w:p>
    <w:p w:rsidR="001D5CD0" w:rsidRPr="009B4682" w:rsidRDefault="001D5CD0" w:rsidP="007C14DF">
      <w:pPr>
        <w:autoSpaceDE w:val="0"/>
        <w:autoSpaceDN w:val="0"/>
        <w:adjustRightInd w:val="0"/>
        <w:spacing w:before="29" w:line="288" w:lineRule="auto"/>
        <w:jc w:val="left"/>
        <w:rPr>
          <w:rFonts w:eastAsiaTheme="minorEastAsia"/>
          <w:sz w:val="24"/>
        </w:rPr>
      </w:pPr>
      <w:r w:rsidRPr="009B4682">
        <w:rPr>
          <w:rFonts w:eastAsiaTheme="minorEastAsia"/>
          <w:sz w:val="24"/>
        </w:rPr>
        <w:t>本基金本报告期末未持有国债期货。</w:t>
      </w:r>
    </w:p>
    <w:p w:rsidR="00DB56EC" w:rsidRPr="009B4682" w:rsidRDefault="00DB56EC" w:rsidP="007C14DF">
      <w:pPr>
        <w:autoSpaceDE w:val="0"/>
        <w:autoSpaceDN w:val="0"/>
        <w:adjustRightInd w:val="0"/>
        <w:spacing w:before="29" w:line="288" w:lineRule="auto"/>
        <w:jc w:val="left"/>
        <w:rPr>
          <w:rFonts w:eastAsiaTheme="minorEastAsia"/>
          <w:sz w:val="24"/>
        </w:rPr>
      </w:pPr>
    </w:p>
    <w:p w:rsidR="001D5CD0" w:rsidRPr="009B4682" w:rsidRDefault="001D5CD0" w:rsidP="007C14DF">
      <w:pPr>
        <w:autoSpaceDE w:val="0"/>
        <w:autoSpaceDN w:val="0"/>
        <w:adjustRightInd w:val="0"/>
        <w:spacing w:before="29" w:line="288" w:lineRule="auto"/>
        <w:jc w:val="left"/>
        <w:rPr>
          <w:b/>
          <w:kern w:val="0"/>
          <w:sz w:val="24"/>
        </w:rPr>
      </w:pPr>
      <w:r w:rsidRPr="009B4682">
        <w:rPr>
          <w:b/>
          <w:kern w:val="0"/>
          <w:sz w:val="24"/>
        </w:rPr>
        <w:t>5.11</w:t>
      </w:r>
      <w:r w:rsidR="008E13A0" w:rsidRPr="009B4682">
        <w:rPr>
          <w:b/>
          <w:kern w:val="0"/>
          <w:sz w:val="24"/>
        </w:rPr>
        <w:t xml:space="preserve"> </w:t>
      </w:r>
      <w:r w:rsidRPr="009B4682">
        <w:rPr>
          <w:b/>
          <w:kern w:val="0"/>
          <w:sz w:val="24"/>
        </w:rPr>
        <w:t>投资组合报告附注</w:t>
      </w:r>
    </w:p>
    <w:p w:rsidR="00384E65" w:rsidRPr="009B4682" w:rsidRDefault="00384E65" w:rsidP="00A0678E">
      <w:pPr>
        <w:autoSpaceDE w:val="0"/>
        <w:autoSpaceDN w:val="0"/>
        <w:adjustRightInd w:val="0"/>
        <w:spacing w:before="29" w:line="288" w:lineRule="auto"/>
        <w:rPr>
          <w:kern w:val="0"/>
          <w:sz w:val="24"/>
        </w:rPr>
      </w:pPr>
      <w:r w:rsidRPr="009B4682">
        <w:rPr>
          <w:kern w:val="0"/>
          <w:sz w:val="24"/>
        </w:rPr>
        <w:t>5.11.1</w:t>
      </w:r>
      <w:r w:rsidRPr="009B4682">
        <w:rPr>
          <w:kern w:val="0"/>
          <w:sz w:val="24"/>
        </w:rPr>
        <w:t>报告期内本基金投资的前十名证券的发行主体未被监管部门立案调查，在本报告编制日前一年内本基金投资的前十名证券的发行主体未受到公开谴责和处罚。</w:t>
      </w:r>
    </w:p>
    <w:p w:rsidR="00384E65" w:rsidRPr="009B4682" w:rsidRDefault="00384E65" w:rsidP="00A0678E">
      <w:pPr>
        <w:autoSpaceDE w:val="0"/>
        <w:autoSpaceDN w:val="0"/>
        <w:adjustRightInd w:val="0"/>
        <w:spacing w:before="29" w:line="288" w:lineRule="auto"/>
        <w:rPr>
          <w:kern w:val="0"/>
          <w:sz w:val="24"/>
        </w:rPr>
      </w:pPr>
      <w:r w:rsidRPr="009B4682">
        <w:rPr>
          <w:kern w:val="0"/>
          <w:sz w:val="24"/>
        </w:rPr>
        <w:t>5.11.2</w:t>
      </w:r>
      <w:r w:rsidRPr="009B4682">
        <w:rPr>
          <w:kern w:val="0"/>
          <w:sz w:val="24"/>
        </w:rPr>
        <w:t>本基金投资的前十名股票中，没有超出基金合同规定的备选股票库之外的股票。</w:t>
      </w:r>
    </w:p>
    <w:p w:rsidR="001D5CD0" w:rsidRPr="009B4682" w:rsidRDefault="001D5CD0" w:rsidP="007C14DF">
      <w:pPr>
        <w:autoSpaceDE w:val="0"/>
        <w:autoSpaceDN w:val="0"/>
        <w:adjustRightInd w:val="0"/>
        <w:spacing w:before="29" w:line="288" w:lineRule="auto"/>
        <w:rPr>
          <w:kern w:val="0"/>
          <w:sz w:val="24"/>
        </w:rPr>
      </w:pPr>
      <w:r w:rsidRPr="009B4682">
        <w:rPr>
          <w:kern w:val="0"/>
          <w:sz w:val="24"/>
        </w:rPr>
        <w:t>5.11.3</w:t>
      </w:r>
      <w:r w:rsidR="008E13A0" w:rsidRPr="009B4682">
        <w:rPr>
          <w:kern w:val="0"/>
          <w:sz w:val="24"/>
        </w:rPr>
        <w:t xml:space="preserve"> </w:t>
      </w:r>
      <w:r w:rsidR="00E84F32" w:rsidRPr="009B4682">
        <w:rPr>
          <w:kern w:val="0"/>
          <w:sz w:val="24"/>
        </w:rPr>
        <w:t>其他</w:t>
      </w:r>
      <w:r w:rsidRPr="009B4682">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9B4682" w:rsidRPr="009B4682" w:rsidTr="006C3EE0">
        <w:trPr>
          <w:trHeight w:val="499"/>
          <w:jc w:val="center"/>
        </w:trPr>
        <w:tc>
          <w:tcPr>
            <w:tcW w:w="1260" w:type="dxa"/>
            <w:vAlign w:val="center"/>
          </w:tcPr>
          <w:p w:rsidR="001D5CD0" w:rsidRPr="009B4682" w:rsidRDefault="001D5CD0" w:rsidP="007C14DF">
            <w:pPr>
              <w:autoSpaceDE w:val="0"/>
              <w:autoSpaceDN w:val="0"/>
              <w:adjustRightInd w:val="0"/>
              <w:spacing w:before="29" w:line="288" w:lineRule="auto"/>
              <w:ind w:left="17"/>
              <w:jc w:val="center"/>
              <w:rPr>
                <w:kern w:val="0"/>
                <w:sz w:val="24"/>
              </w:rPr>
            </w:pPr>
            <w:r w:rsidRPr="009B4682">
              <w:rPr>
                <w:kern w:val="0"/>
                <w:sz w:val="24"/>
              </w:rPr>
              <w:t>序号</w:t>
            </w:r>
          </w:p>
        </w:tc>
        <w:tc>
          <w:tcPr>
            <w:tcW w:w="2818" w:type="dxa"/>
            <w:vAlign w:val="center"/>
          </w:tcPr>
          <w:p w:rsidR="001D5CD0" w:rsidRPr="009B4682" w:rsidRDefault="001D5CD0" w:rsidP="007C14DF">
            <w:pPr>
              <w:autoSpaceDE w:val="0"/>
              <w:autoSpaceDN w:val="0"/>
              <w:adjustRightInd w:val="0"/>
              <w:spacing w:before="29" w:line="288" w:lineRule="auto"/>
              <w:ind w:left="17"/>
              <w:jc w:val="center"/>
              <w:rPr>
                <w:kern w:val="0"/>
                <w:sz w:val="24"/>
              </w:rPr>
            </w:pPr>
            <w:r w:rsidRPr="009B4682">
              <w:rPr>
                <w:kern w:val="0"/>
                <w:sz w:val="24"/>
              </w:rPr>
              <w:t>名称</w:t>
            </w:r>
          </w:p>
        </w:tc>
        <w:tc>
          <w:tcPr>
            <w:tcW w:w="4908" w:type="dxa"/>
            <w:vAlign w:val="center"/>
          </w:tcPr>
          <w:p w:rsidR="001D5CD0" w:rsidRPr="009B4682" w:rsidRDefault="001D5CD0" w:rsidP="007C14DF">
            <w:pPr>
              <w:autoSpaceDE w:val="0"/>
              <w:autoSpaceDN w:val="0"/>
              <w:adjustRightInd w:val="0"/>
              <w:spacing w:before="29" w:line="288" w:lineRule="auto"/>
              <w:ind w:left="17"/>
              <w:jc w:val="center"/>
              <w:rPr>
                <w:kern w:val="0"/>
                <w:sz w:val="24"/>
              </w:rPr>
            </w:pPr>
            <w:r w:rsidRPr="009B4682">
              <w:rPr>
                <w:kern w:val="0"/>
                <w:sz w:val="24"/>
              </w:rPr>
              <w:t>金额</w:t>
            </w:r>
            <w:r w:rsidR="00A54D53" w:rsidRPr="009B4682">
              <w:rPr>
                <w:kern w:val="0"/>
                <w:sz w:val="24"/>
              </w:rPr>
              <w:t>（</w:t>
            </w:r>
            <w:r w:rsidR="00343175" w:rsidRPr="009B4682">
              <w:t>元</w:t>
            </w:r>
            <w:r w:rsidR="00A54D53" w:rsidRPr="009B4682">
              <w:rPr>
                <w:kern w:val="0"/>
                <w:sz w:val="24"/>
              </w:rPr>
              <w:t>）</w:t>
            </w:r>
          </w:p>
        </w:tc>
      </w:tr>
      <w:tr w:rsidR="009B4682" w:rsidRPr="009B4682" w:rsidTr="006C3EE0">
        <w:trPr>
          <w:trHeight w:val="516"/>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kern w:val="0"/>
                <w:sz w:val="24"/>
              </w:rPr>
            </w:pPr>
            <w:r w:rsidRPr="009B4682">
              <w:rPr>
                <w:sz w:val="24"/>
              </w:rPr>
              <w:t>1</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存出保证金</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w:t>
            </w:r>
          </w:p>
        </w:tc>
      </w:tr>
      <w:tr w:rsidR="009B4682" w:rsidRPr="009B4682" w:rsidTr="006C3EE0">
        <w:trPr>
          <w:trHeight w:val="531"/>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2</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应收证券清算款</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w:t>
            </w:r>
          </w:p>
        </w:tc>
      </w:tr>
      <w:tr w:rsidR="009B4682" w:rsidRPr="009B4682" w:rsidTr="006C3EE0">
        <w:trPr>
          <w:trHeight w:val="516"/>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3</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应收股利</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w:t>
            </w:r>
          </w:p>
        </w:tc>
      </w:tr>
      <w:tr w:rsidR="009B4682" w:rsidRPr="009B4682" w:rsidTr="006C3EE0">
        <w:trPr>
          <w:trHeight w:val="516"/>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4</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应收利息</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15,395,987.41</w:t>
            </w:r>
          </w:p>
        </w:tc>
      </w:tr>
      <w:tr w:rsidR="009B4682" w:rsidRPr="009B4682" w:rsidTr="006C3EE0">
        <w:trPr>
          <w:trHeight w:val="499"/>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5</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应收申购款</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349.72</w:t>
            </w:r>
          </w:p>
        </w:tc>
      </w:tr>
      <w:tr w:rsidR="009B4682" w:rsidRPr="009B4682" w:rsidTr="006C3EE0">
        <w:trPr>
          <w:trHeight w:val="516"/>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6</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其他应收款</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w:t>
            </w:r>
          </w:p>
        </w:tc>
      </w:tr>
      <w:tr w:rsidR="009B4682" w:rsidRPr="009B4682" w:rsidTr="006C3EE0">
        <w:trPr>
          <w:trHeight w:val="516"/>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7</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sz w:val="24"/>
              </w:rPr>
            </w:pPr>
            <w:r w:rsidRPr="009B4682">
              <w:rPr>
                <w:sz w:val="24"/>
              </w:rPr>
              <w:t>待摊费用</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sz w:val="24"/>
              </w:rPr>
            </w:pPr>
            <w:r w:rsidRPr="009B4682">
              <w:rPr>
                <w:sz w:val="24"/>
              </w:rPr>
              <w:t>-</w:t>
            </w:r>
          </w:p>
        </w:tc>
      </w:tr>
      <w:tr w:rsidR="009B4682" w:rsidRPr="009B4682" w:rsidTr="006C3EE0">
        <w:trPr>
          <w:trHeight w:val="499"/>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8</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其他</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w:t>
            </w:r>
          </w:p>
        </w:tc>
      </w:tr>
      <w:tr w:rsidR="001D5CD0" w:rsidRPr="009B4682" w:rsidTr="006C3EE0">
        <w:trPr>
          <w:trHeight w:val="531"/>
          <w:jc w:val="center"/>
        </w:trPr>
        <w:tc>
          <w:tcPr>
            <w:tcW w:w="1260" w:type="dxa"/>
            <w:vAlign w:val="center"/>
          </w:tcPr>
          <w:p w:rsidR="001D5CD0" w:rsidRPr="009B4682" w:rsidRDefault="001D5CD0" w:rsidP="007C14DF">
            <w:pPr>
              <w:autoSpaceDE w:val="0"/>
              <w:autoSpaceDN w:val="0"/>
              <w:adjustRightInd w:val="0"/>
              <w:spacing w:before="29" w:line="288" w:lineRule="auto"/>
              <w:ind w:left="15"/>
              <w:jc w:val="center"/>
              <w:rPr>
                <w:sz w:val="24"/>
              </w:rPr>
            </w:pPr>
            <w:r w:rsidRPr="009B4682">
              <w:rPr>
                <w:sz w:val="24"/>
              </w:rPr>
              <w:t>9</w:t>
            </w:r>
          </w:p>
        </w:tc>
        <w:tc>
          <w:tcPr>
            <w:tcW w:w="2818" w:type="dxa"/>
            <w:vAlign w:val="center"/>
          </w:tcPr>
          <w:p w:rsidR="001D5CD0" w:rsidRPr="009B4682" w:rsidRDefault="001D5CD0" w:rsidP="007C14DF">
            <w:pPr>
              <w:autoSpaceDE w:val="0"/>
              <w:autoSpaceDN w:val="0"/>
              <w:adjustRightInd w:val="0"/>
              <w:spacing w:before="29" w:line="288" w:lineRule="auto"/>
              <w:ind w:left="15"/>
              <w:jc w:val="left"/>
              <w:rPr>
                <w:kern w:val="0"/>
                <w:sz w:val="24"/>
              </w:rPr>
            </w:pPr>
            <w:r w:rsidRPr="009B4682">
              <w:rPr>
                <w:kern w:val="0"/>
                <w:sz w:val="24"/>
              </w:rPr>
              <w:t>合计</w:t>
            </w:r>
          </w:p>
        </w:tc>
        <w:tc>
          <w:tcPr>
            <w:tcW w:w="4908" w:type="dxa"/>
            <w:vAlign w:val="center"/>
          </w:tcPr>
          <w:p w:rsidR="001D5CD0" w:rsidRPr="009B4682" w:rsidRDefault="001D5CD0" w:rsidP="007C14DF">
            <w:pPr>
              <w:autoSpaceDE w:val="0"/>
              <w:autoSpaceDN w:val="0"/>
              <w:adjustRightInd w:val="0"/>
              <w:spacing w:before="29" w:line="288" w:lineRule="auto"/>
              <w:ind w:left="15"/>
              <w:jc w:val="right"/>
              <w:rPr>
                <w:kern w:val="0"/>
                <w:sz w:val="24"/>
              </w:rPr>
            </w:pPr>
            <w:r w:rsidRPr="009B4682">
              <w:rPr>
                <w:kern w:val="0"/>
                <w:sz w:val="24"/>
              </w:rPr>
              <w:t>15,396,337.13</w:t>
            </w:r>
          </w:p>
        </w:tc>
      </w:tr>
    </w:tbl>
    <w:p w:rsidR="001D5CD0" w:rsidRPr="009B4682" w:rsidRDefault="001D5CD0" w:rsidP="007C14DF">
      <w:pPr>
        <w:autoSpaceDE w:val="0"/>
        <w:autoSpaceDN w:val="0"/>
        <w:adjustRightInd w:val="0"/>
        <w:spacing w:before="29" w:line="288" w:lineRule="auto"/>
        <w:jc w:val="left"/>
        <w:rPr>
          <w:sz w:val="24"/>
        </w:rPr>
      </w:pPr>
    </w:p>
    <w:p w:rsidR="001D5CD0" w:rsidRPr="009B4682" w:rsidRDefault="001D5CD0" w:rsidP="007C14DF">
      <w:pPr>
        <w:autoSpaceDE w:val="0"/>
        <w:autoSpaceDN w:val="0"/>
        <w:adjustRightInd w:val="0"/>
        <w:spacing w:before="29" w:line="288" w:lineRule="auto"/>
        <w:jc w:val="left"/>
        <w:rPr>
          <w:kern w:val="0"/>
          <w:sz w:val="24"/>
        </w:rPr>
      </w:pPr>
      <w:r w:rsidRPr="009B4682">
        <w:rPr>
          <w:kern w:val="0"/>
          <w:sz w:val="24"/>
        </w:rPr>
        <w:t>5.11.4</w:t>
      </w:r>
      <w:r w:rsidR="008E13A0" w:rsidRPr="009B4682">
        <w:rPr>
          <w:kern w:val="0"/>
          <w:sz w:val="24"/>
        </w:rPr>
        <w:t xml:space="preserve"> </w:t>
      </w:r>
      <w:r w:rsidRPr="009B4682">
        <w:rPr>
          <w:kern w:val="0"/>
          <w:sz w:val="24"/>
        </w:rPr>
        <w:t>报告期末持有的处于转股期的可转换债券明细</w:t>
      </w:r>
    </w:p>
    <w:p w:rsidR="001D5CD0" w:rsidRPr="009B4682" w:rsidRDefault="001D5CD0" w:rsidP="007C14DF">
      <w:pPr>
        <w:autoSpaceDE w:val="0"/>
        <w:autoSpaceDN w:val="0"/>
        <w:adjustRightInd w:val="0"/>
        <w:spacing w:before="29" w:line="288" w:lineRule="auto"/>
        <w:jc w:val="left"/>
        <w:rPr>
          <w:rFonts w:eastAsiaTheme="minorEastAsia"/>
          <w:sz w:val="24"/>
        </w:rPr>
      </w:pPr>
      <w:r w:rsidRPr="009B4682">
        <w:rPr>
          <w:rFonts w:eastAsiaTheme="minorEastAsia"/>
          <w:sz w:val="24"/>
        </w:rPr>
        <w:t>本基金本报告期末未持有处于转股期的可转换债券。</w:t>
      </w:r>
    </w:p>
    <w:p w:rsidR="001D5CD0" w:rsidRPr="009B4682" w:rsidRDefault="001D5CD0" w:rsidP="007C14DF">
      <w:pPr>
        <w:autoSpaceDE w:val="0"/>
        <w:autoSpaceDN w:val="0"/>
        <w:adjustRightInd w:val="0"/>
        <w:spacing w:before="29" w:line="288" w:lineRule="auto"/>
        <w:jc w:val="left"/>
        <w:rPr>
          <w:rFonts w:eastAsiaTheme="minorEastAsia"/>
          <w:sz w:val="24"/>
        </w:rPr>
      </w:pPr>
    </w:p>
    <w:p w:rsidR="001D5CD0" w:rsidRPr="009B4682" w:rsidRDefault="001D5CD0" w:rsidP="007C14DF">
      <w:pPr>
        <w:autoSpaceDE w:val="0"/>
        <w:autoSpaceDN w:val="0"/>
        <w:adjustRightInd w:val="0"/>
        <w:spacing w:before="29" w:line="288" w:lineRule="auto"/>
        <w:jc w:val="left"/>
        <w:rPr>
          <w:rFonts w:eastAsiaTheme="minorEastAsia"/>
          <w:bCs/>
          <w:sz w:val="24"/>
        </w:rPr>
      </w:pPr>
      <w:r w:rsidRPr="009B4682">
        <w:rPr>
          <w:rFonts w:eastAsiaTheme="minorEastAsia"/>
          <w:kern w:val="0"/>
          <w:sz w:val="24"/>
        </w:rPr>
        <w:t>5.11.5</w:t>
      </w:r>
      <w:r w:rsidR="008E13A0" w:rsidRPr="009B4682">
        <w:rPr>
          <w:rFonts w:eastAsiaTheme="minorEastAsia"/>
          <w:kern w:val="0"/>
          <w:sz w:val="24"/>
        </w:rPr>
        <w:t xml:space="preserve"> </w:t>
      </w:r>
      <w:r w:rsidRPr="009B4682">
        <w:rPr>
          <w:rFonts w:eastAsiaTheme="minorEastAsia"/>
          <w:bCs/>
          <w:sz w:val="24"/>
        </w:rPr>
        <w:t>报告期末前十名股票中存在流通受限情况的说明</w:t>
      </w:r>
    </w:p>
    <w:p w:rsidR="001D5CD0" w:rsidRPr="009B4682" w:rsidRDefault="001D5CD0" w:rsidP="007C14DF">
      <w:pPr>
        <w:autoSpaceDE w:val="0"/>
        <w:autoSpaceDN w:val="0"/>
        <w:adjustRightInd w:val="0"/>
        <w:spacing w:before="29" w:line="288" w:lineRule="auto"/>
        <w:jc w:val="left"/>
        <w:rPr>
          <w:rFonts w:eastAsiaTheme="minorEastAsia"/>
          <w:sz w:val="24"/>
        </w:rPr>
      </w:pPr>
      <w:r w:rsidRPr="009B4682">
        <w:rPr>
          <w:rFonts w:eastAsiaTheme="minorEastAsia"/>
          <w:sz w:val="24"/>
        </w:rPr>
        <w:t>本基金本报告期末未持有股票。</w:t>
      </w:r>
    </w:p>
    <w:p w:rsidR="001D5CD0" w:rsidRPr="009B4682" w:rsidRDefault="001D5CD0" w:rsidP="007C14DF">
      <w:pPr>
        <w:spacing w:before="29" w:line="288" w:lineRule="auto"/>
        <w:rPr>
          <w:rFonts w:eastAsiaTheme="minorEastAsia"/>
          <w:sz w:val="24"/>
        </w:rPr>
      </w:pPr>
    </w:p>
    <w:p w:rsidR="001D5CD0" w:rsidRPr="009B4682" w:rsidRDefault="001D5CD0" w:rsidP="007C14DF">
      <w:pPr>
        <w:spacing w:before="29" w:line="288" w:lineRule="auto"/>
        <w:rPr>
          <w:rFonts w:eastAsiaTheme="minorEastAsia"/>
          <w:kern w:val="0"/>
          <w:sz w:val="24"/>
        </w:rPr>
      </w:pPr>
      <w:r w:rsidRPr="009B4682">
        <w:rPr>
          <w:rFonts w:eastAsiaTheme="minorEastAsia"/>
          <w:kern w:val="0"/>
          <w:sz w:val="24"/>
        </w:rPr>
        <w:t>5.11.6</w:t>
      </w:r>
      <w:r w:rsidR="008E13A0" w:rsidRPr="009B4682">
        <w:rPr>
          <w:rFonts w:eastAsiaTheme="minorEastAsia"/>
          <w:kern w:val="0"/>
          <w:sz w:val="24"/>
        </w:rPr>
        <w:t xml:space="preserve"> </w:t>
      </w:r>
      <w:r w:rsidRPr="009B4682">
        <w:rPr>
          <w:rFonts w:eastAsiaTheme="minorEastAsia"/>
          <w:kern w:val="0"/>
          <w:sz w:val="24"/>
        </w:rPr>
        <w:t>投资组合报告附注的其他文字描述部分</w:t>
      </w:r>
    </w:p>
    <w:p w:rsidR="001D5CD0" w:rsidRPr="009B4682" w:rsidRDefault="001D5CD0" w:rsidP="00A0678E">
      <w:pPr>
        <w:spacing w:before="29" w:line="288" w:lineRule="auto"/>
        <w:rPr>
          <w:rFonts w:eastAsiaTheme="minorEastAsia"/>
          <w:sz w:val="24"/>
        </w:rPr>
      </w:pPr>
      <w:r w:rsidRPr="009B4682">
        <w:rPr>
          <w:rFonts w:eastAsiaTheme="minorEastAsia"/>
          <w:sz w:val="24"/>
        </w:rPr>
        <w:t>由于四舍五入的原因，分项之和与合计项之间可能存在尾差。</w:t>
      </w:r>
    </w:p>
    <w:p w:rsidR="00EB27DE" w:rsidRPr="009B4682" w:rsidRDefault="00EB27DE" w:rsidP="007C14DF">
      <w:pPr>
        <w:spacing w:before="29" w:line="288" w:lineRule="auto"/>
        <w:rPr>
          <w:rFonts w:eastAsiaTheme="minorEastAsia"/>
          <w:sz w:val="24"/>
        </w:rPr>
      </w:pPr>
    </w:p>
    <w:p w:rsidR="009238DB" w:rsidRPr="009B4682" w:rsidRDefault="009238DB" w:rsidP="003976A3">
      <w:pPr>
        <w:pStyle w:val="1"/>
        <w:spacing w:beforeLines="100" w:before="312" w:afterLines="100" w:after="312" w:line="288" w:lineRule="auto"/>
        <w:jc w:val="center"/>
        <w:rPr>
          <w:rFonts w:eastAsiaTheme="minorEastAsia"/>
          <w:kern w:val="0"/>
          <w:sz w:val="24"/>
          <w:szCs w:val="24"/>
        </w:rPr>
      </w:pPr>
      <w:r w:rsidRPr="009B4682">
        <w:rPr>
          <w:rFonts w:eastAsiaTheme="minorEastAsia"/>
          <w:kern w:val="0"/>
          <w:sz w:val="24"/>
          <w:szCs w:val="24"/>
        </w:rPr>
        <w:t xml:space="preserve">§6  </w:t>
      </w:r>
      <w:r w:rsidRPr="009B4682">
        <w:rPr>
          <w:rFonts w:eastAsiaTheme="minorEastAsia"/>
          <w:kern w:val="0"/>
          <w:sz w:val="24"/>
          <w:szCs w:val="24"/>
        </w:rPr>
        <w:t>开放式基金份额变动</w:t>
      </w:r>
    </w:p>
    <w:p w:rsidR="009238DB" w:rsidRPr="009B4682" w:rsidRDefault="009238DB" w:rsidP="007C14DF">
      <w:pPr>
        <w:autoSpaceDE w:val="0"/>
        <w:autoSpaceDN w:val="0"/>
        <w:adjustRightInd w:val="0"/>
        <w:spacing w:before="29" w:line="288" w:lineRule="auto"/>
        <w:ind w:left="15" w:right="480"/>
        <w:jc w:val="right"/>
        <w:rPr>
          <w:rFonts w:eastAsiaTheme="minorEastAsia"/>
          <w:kern w:val="0"/>
          <w:sz w:val="24"/>
        </w:rPr>
      </w:pPr>
      <w:r w:rsidRPr="009B4682">
        <w:rPr>
          <w:rFonts w:eastAsiaTheme="minorEastAsia"/>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B4682" w:rsidRPr="009B468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936D40" w:rsidP="007C14DF">
            <w:pPr>
              <w:autoSpaceDE w:val="0"/>
              <w:autoSpaceDN w:val="0"/>
              <w:adjustRightInd w:val="0"/>
              <w:spacing w:before="29" w:line="288" w:lineRule="auto"/>
              <w:ind w:left="17"/>
              <w:jc w:val="center"/>
              <w:rPr>
                <w:rFonts w:eastAsiaTheme="minorEastAsia"/>
                <w:kern w:val="0"/>
                <w:sz w:val="24"/>
              </w:rPr>
            </w:pPr>
            <w:r w:rsidRPr="009B4682">
              <w:rPr>
                <w:rFonts w:eastAsiaTheme="minorEastAsia"/>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690865">
            <w:pPr>
              <w:autoSpaceDE w:val="0"/>
              <w:autoSpaceDN w:val="0"/>
              <w:adjustRightInd w:val="0"/>
              <w:spacing w:before="29" w:line="288" w:lineRule="auto"/>
              <w:ind w:left="17"/>
              <w:jc w:val="left"/>
              <w:rPr>
                <w:rFonts w:eastAsiaTheme="minorEastAsia"/>
                <w:sz w:val="24"/>
              </w:rPr>
            </w:pPr>
            <w:r w:rsidRPr="009B4682">
              <w:rPr>
                <w:rFonts w:eastAsiaTheme="minorEastAsia"/>
                <w:sz w:val="24"/>
              </w:rPr>
              <w:t>交银裕盈纯债债券</w:t>
            </w:r>
            <w:r w:rsidRPr="009B4682">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690865">
            <w:pPr>
              <w:autoSpaceDE w:val="0"/>
              <w:autoSpaceDN w:val="0"/>
              <w:adjustRightInd w:val="0"/>
              <w:spacing w:before="29" w:line="288" w:lineRule="auto"/>
              <w:ind w:left="17"/>
              <w:jc w:val="left"/>
              <w:rPr>
                <w:rFonts w:eastAsiaTheme="minorEastAsia"/>
                <w:sz w:val="24"/>
              </w:rPr>
            </w:pPr>
            <w:r w:rsidRPr="009B4682">
              <w:rPr>
                <w:rFonts w:eastAsiaTheme="minorEastAsia"/>
                <w:sz w:val="24"/>
              </w:rPr>
              <w:t>交银裕盈纯债债券</w:t>
            </w:r>
            <w:r w:rsidRPr="009B4682">
              <w:rPr>
                <w:rFonts w:eastAsiaTheme="minorEastAsia"/>
                <w:sz w:val="24"/>
              </w:rPr>
              <w:t>C</w:t>
            </w:r>
          </w:p>
        </w:tc>
      </w:tr>
      <w:tr w:rsidR="009B4682" w:rsidRPr="009B468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936D40" w:rsidP="007C14DF">
            <w:pPr>
              <w:autoSpaceDE w:val="0"/>
              <w:autoSpaceDN w:val="0"/>
              <w:adjustRightInd w:val="0"/>
              <w:spacing w:before="29" w:line="288" w:lineRule="auto"/>
              <w:ind w:left="17"/>
              <w:jc w:val="left"/>
              <w:rPr>
                <w:rFonts w:eastAsiaTheme="minorEastAsia"/>
                <w:kern w:val="0"/>
                <w:sz w:val="24"/>
              </w:rPr>
            </w:pPr>
            <w:r w:rsidRPr="009B4682">
              <w:rPr>
                <w:rFonts w:eastAsiaTheme="minorEastAsia"/>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200,210,606.41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15,647.32</w:t>
            </w:r>
          </w:p>
        </w:tc>
      </w:tr>
      <w:tr w:rsidR="009B4682" w:rsidRPr="009B468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F72579" w:rsidP="007C14DF">
            <w:pPr>
              <w:autoSpaceDE w:val="0"/>
              <w:autoSpaceDN w:val="0"/>
              <w:adjustRightInd w:val="0"/>
              <w:spacing w:before="29" w:line="288" w:lineRule="auto"/>
              <w:ind w:left="17"/>
              <w:jc w:val="left"/>
              <w:rPr>
                <w:rFonts w:eastAsiaTheme="minorEastAsia"/>
                <w:kern w:val="0"/>
                <w:sz w:val="24"/>
              </w:rPr>
            </w:pPr>
            <w:r w:rsidRPr="009B4682">
              <w:rPr>
                <w:rFonts w:eastAsiaTheme="minorEastAsia"/>
                <w:kern w:val="0"/>
                <w:sz w:val="24"/>
              </w:rPr>
              <w:t>本报告期</w:t>
            </w:r>
            <w:r w:rsidR="003F21E5" w:rsidRPr="009B4682">
              <w:rPr>
                <w:rFonts w:eastAsiaTheme="minorEastAsia" w:hint="eastAsia"/>
                <w:kern w:val="0"/>
                <w:sz w:val="24"/>
              </w:rPr>
              <w:t>期间</w:t>
            </w:r>
            <w:r w:rsidR="00936D40" w:rsidRPr="009B4682">
              <w:rPr>
                <w:rFonts w:eastAsiaTheme="minorEastAsia"/>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796,813,300.84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w:t>
            </w:r>
          </w:p>
        </w:tc>
      </w:tr>
      <w:tr w:rsidR="009B4682" w:rsidRPr="009B468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936D40" w:rsidP="007C14DF">
            <w:pPr>
              <w:autoSpaceDE w:val="0"/>
              <w:autoSpaceDN w:val="0"/>
              <w:adjustRightInd w:val="0"/>
              <w:spacing w:before="29" w:line="288" w:lineRule="auto"/>
              <w:ind w:left="17"/>
              <w:jc w:val="left"/>
              <w:rPr>
                <w:rFonts w:eastAsiaTheme="minorEastAsia"/>
                <w:kern w:val="0"/>
                <w:sz w:val="24"/>
              </w:rPr>
            </w:pPr>
            <w:r w:rsidRPr="009B4682">
              <w:rPr>
                <w:rFonts w:eastAsiaTheme="minorEastAsia"/>
                <w:kern w:val="0"/>
                <w:sz w:val="24"/>
              </w:rPr>
              <w:t>减：</w:t>
            </w:r>
            <w:r w:rsidR="00F72579" w:rsidRPr="009B4682">
              <w:rPr>
                <w:rFonts w:eastAsiaTheme="minorEastAsia"/>
                <w:kern w:val="0"/>
                <w:sz w:val="24"/>
              </w:rPr>
              <w:t>本报告期</w:t>
            </w:r>
            <w:r w:rsidR="003F21E5" w:rsidRPr="009B4682">
              <w:rPr>
                <w:rFonts w:eastAsiaTheme="minorEastAsia" w:hint="eastAsia"/>
                <w:kern w:val="0"/>
                <w:sz w:val="24"/>
              </w:rPr>
              <w:t>期间</w:t>
            </w:r>
            <w:r w:rsidRPr="009B4682">
              <w:rPr>
                <w:rFonts w:eastAsiaTheme="minorEastAsia"/>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867.79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2,300.13</w:t>
            </w:r>
          </w:p>
        </w:tc>
      </w:tr>
      <w:tr w:rsidR="009B4682" w:rsidRPr="009B468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F72579" w:rsidP="00896AC6">
            <w:pPr>
              <w:autoSpaceDE w:val="0"/>
              <w:autoSpaceDN w:val="0"/>
              <w:adjustRightInd w:val="0"/>
              <w:spacing w:before="29" w:line="288" w:lineRule="auto"/>
              <w:ind w:left="17"/>
              <w:jc w:val="left"/>
              <w:rPr>
                <w:rFonts w:eastAsiaTheme="minorEastAsia"/>
                <w:kern w:val="0"/>
                <w:sz w:val="24"/>
              </w:rPr>
            </w:pPr>
            <w:r w:rsidRPr="009B4682">
              <w:rPr>
                <w:rFonts w:eastAsiaTheme="minorEastAsia"/>
                <w:kern w:val="0"/>
                <w:sz w:val="24"/>
              </w:rPr>
              <w:t>本报告期</w:t>
            </w:r>
            <w:r w:rsidR="003F21E5" w:rsidRPr="009B4682">
              <w:rPr>
                <w:rFonts w:eastAsiaTheme="minorEastAsia" w:hint="eastAsia"/>
                <w:kern w:val="0"/>
                <w:sz w:val="24"/>
              </w:rPr>
              <w:t>期间</w:t>
            </w:r>
            <w:r w:rsidR="00936D40" w:rsidRPr="009B4682">
              <w:rPr>
                <w:rFonts w:eastAsiaTheme="minorEastAsia"/>
                <w:kern w:val="0"/>
                <w:sz w:val="24"/>
              </w:rPr>
              <w:t>基金拆分变动份额</w:t>
            </w:r>
            <w:r w:rsidR="003F21E5" w:rsidRPr="009B4682">
              <w:rPr>
                <w:rFonts w:hint="eastAsia"/>
                <w:kern w:val="0"/>
                <w:sz w:val="24"/>
              </w:rPr>
              <w:t>（份额减少以</w:t>
            </w:r>
            <w:r w:rsidR="003F21E5" w:rsidRPr="009B4682">
              <w:t>“-”</w:t>
            </w:r>
            <w:r w:rsidR="003F21E5" w:rsidRPr="009B4682">
              <w:rPr>
                <w:rFonts w:hint="eastAsia"/>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w:t>
            </w:r>
          </w:p>
        </w:tc>
      </w:tr>
      <w:tr w:rsidR="009B4682" w:rsidRPr="009B4682"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936D40" w:rsidP="007C14DF">
            <w:pPr>
              <w:autoSpaceDE w:val="0"/>
              <w:autoSpaceDN w:val="0"/>
              <w:adjustRightInd w:val="0"/>
              <w:spacing w:before="29" w:line="288" w:lineRule="auto"/>
              <w:ind w:left="17"/>
              <w:jc w:val="left"/>
              <w:rPr>
                <w:rFonts w:eastAsiaTheme="minorEastAsia"/>
                <w:kern w:val="0"/>
                <w:sz w:val="24"/>
              </w:rPr>
            </w:pPr>
            <w:r w:rsidRPr="009B4682">
              <w:rPr>
                <w:rFonts w:eastAsiaTheme="minorEastAsia"/>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997,023,039.46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9B4682" w:rsidRDefault="0042785F" w:rsidP="007C14DF">
            <w:pPr>
              <w:autoSpaceDE w:val="0"/>
              <w:autoSpaceDN w:val="0"/>
              <w:adjustRightInd w:val="0"/>
              <w:spacing w:before="29" w:line="288" w:lineRule="auto"/>
              <w:ind w:left="17"/>
              <w:jc w:val="right"/>
              <w:rPr>
                <w:rFonts w:eastAsiaTheme="minorEastAsia"/>
                <w:sz w:val="24"/>
              </w:rPr>
            </w:pPr>
            <w:r w:rsidRPr="009B4682">
              <w:rPr>
                <w:rFonts w:eastAsiaTheme="minorEastAsia"/>
                <w:sz w:val="24"/>
              </w:rPr>
              <w:t>13,347.19</w:t>
            </w:r>
          </w:p>
        </w:tc>
      </w:tr>
    </w:tbl>
    <w:p w:rsidR="001815D8" w:rsidRPr="009B4682" w:rsidRDefault="00A530AA">
      <w:pPr>
        <w:autoSpaceDE w:val="0"/>
        <w:autoSpaceDN w:val="0"/>
        <w:adjustRightInd w:val="0"/>
        <w:spacing w:before="29" w:line="288" w:lineRule="auto"/>
        <w:jc w:val="left"/>
        <w:rPr>
          <w:rFonts w:eastAsiaTheme="minorEastAsia"/>
          <w:sz w:val="24"/>
        </w:rPr>
      </w:pPr>
      <w:r w:rsidRPr="009B4682">
        <w:rPr>
          <w:rFonts w:eastAsiaTheme="minorEastAsia"/>
          <w:sz w:val="24"/>
        </w:rPr>
        <w:t>注：</w:t>
      </w:r>
      <w:r w:rsidRPr="009B4682">
        <w:rPr>
          <w:rFonts w:eastAsiaTheme="minorEastAsia"/>
          <w:sz w:val="24"/>
        </w:rPr>
        <w:t>1</w:t>
      </w:r>
      <w:r w:rsidRPr="009B4682">
        <w:rPr>
          <w:rFonts w:eastAsiaTheme="minorEastAsia"/>
          <w:sz w:val="24"/>
        </w:rPr>
        <w:t>、如果本报告期间发生转换入、红利再投业务，则总申购份额中包含该业务；</w:t>
      </w:r>
      <w:r w:rsidRPr="009B4682">
        <w:rPr>
          <w:rFonts w:eastAsiaTheme="minorEastAsia"/>
          <w:sz w:val="24"/>
        </w:rPr>
        <w:t xml:space="preserve"> </w:t>
      </w:r>
    </w:p>
    <w:p w:rsidR="00FB3C94" w:rsidRPr="009B4682" w:rsidRDefault="00FB3C94" w:rsidP="007C14DF">
      <w:pPr>
        <w:autoSpaceDE w:val="0"/>
        <w:autoSpaceDN w:val="0"/>
        <w:adjustRightInd w:val="0"/>
        <w:spacing w:before="29" w:line="288" w:lineRule="auto"/>
        <w:jc w:val="left"/>
        <w:rPr>
          <w:rFonts w:eastAsiaTheme="minorEastAsia"/>
          <w:sz w:val="24"/>
        </w:rPr>
      </w:pPr>
      <w:r w:rsidRPr="009B4682">
        <w:rPr>
          <w:rFonts w:eastAsiaTheme="minorEastAsia"/>
          <w:sz w:val="24"/>
        </w:rPr>
        <w:t xml:space="preserve">    2</w:t>
      </w:r>
      <w:r w:rsidRPr="009B4682">
        <w:rPr>
          <w:rFonts w:eastAsiaTheme="minorEastAsia"/>
          <w:sz w:val="24"/>
        </w:rPr>
        <w:t>、如果本报告期间发生转换出业务，则总赎回份额中包含该业务。</w:t>
      </w:r>
    </w:p>
    <w:p w:rsidR="00426568" w:rsidRPr="009B4682" w:rsidRDefault="00426568" w:rsidP="007C14DF">
      <w:pPr>
        <w:autoSpaceDE w:val="0"/>
        <w:autoSpaceDN w:val="0"/>
        <w:adjustRightInd w:val="0"/>
        <w:spacing w:before="29" w:line="288" w:lineRule="auto"/>
        <w:jc w:val="left"/>
        <w:rPr>
          <w:rFonts w:eastAsiaTheme="minorEastAsia"/>
          <w:sz w:val="24"/>
        </w:rPr>
      </w:pPr>
    </w:p>
    <w:p w:rsidR="000673DA" w:rsidRPr="009B4682" w:rsidRDefault="000673DA" w:rsidP="003976A3">
      <w:pPr>
        <w:pStyle w:val="1"/>
        <w:tabs>
          <w:tab w:val="center" w:pos="4156"/>
          <w:tab w:val="right" w:pos="8312"/>
        </w:tabs>
        <w:spacing w:beforeLines="100" w:before="312" w:afterLines="100" w:after="312" w:line="288" w:lineRule="auto"/>
        <w:jc w:val="center"/>
        <w:rPr>
          <w:sz w:val="24"/>
          <w:szCs w:val="24"/>
        </w:rPr>
      </w:pPr>
      <w:r w:rsidRPr="009B4682">
        <w:rPr>
          <w:kern w:val="0"/>
          <w:sz w:val="24"/>
          <w:szCs w:val="24"/>
        </w:rPr>
        <w:t xml:space="preserve">§7  </w:t>
      </w:r>
      <w:r w:rsidRPr="009B4682">
        <w:rPr>
          <w:rFonts w:hAnsi="宋体"/>
          <w:sz w:val="24"/>
          <w:szCs w:val="24"/>
        </w:rPr>
        <w:t>基金管理人运用固有资金投资本基金情况</w:t>
      </w:r>
    </w:p>
    <w:p w:rsidR="000673DA" w:rsidRPr="009B4682" w:rsidRDefault="000673DA" w:rsidP="007C14DF">
      <w:pPr>
        <w:spacing w:line="288" w:lineRule="auto"/>
        <w:jc w:val="left"/>
        <w:rPr>
          <w:sz w:val="24"/>
        </w:rPr>
      </w:pPr>
      <w:r w:rsidRPr="009B4682">
        <w:rPr>
          <w:b/>
          <w:sz w:val="24"/>
        </w:rPr>
        <w:t xml:space="preserve">7.1 </w:t>
      </w:r>
      <w:r w:rsidRPr="009B4682">
        <w:rPr>
          <w:rFonts w:hAnsi="宋体"/>
          <w:b/>
          <w:sz w:val="24"/>
        </w:rPr>
        <w:t>基金管理人持有本基金份额变动情况</w:t>
      </w:r>
    </w:p>
    <w:p w:rsidR="008A3BCC" w:rsidRPr="009B4682" w:rsidRDefault="00AE55CC" w:rsidP="007C14DF">
      <w:pPr>
        <w:autoSpaceDE w:val="0"/>
        <w:autoSpaceDN w:val="0"/>
        <w:adjustRightInd w:val="0"/>
        <w:spacing w:before="29" w:line="288" w:lineRule="auto"/>
        <w:jc w:val="left"/>
        <w:rPr>
          <w:sz w:val="24"/>
        </w:rPr>
      </w:pPr>
      <w:r w:rsidRPr="009B4682">
        <w:rPr>
          <w:sz w:val="24"/>
        </w:rPr>
        <w:t>本报告期内未发生基金管理人运用固有资金投资本基金的情况。</w:t>
      </w:r>
    </w:p>
    <w:p w:rsidR="008A3BCC" w:rsidRPr="009B4682" w:rsidRDefault="008A3BCC" w:rsidP="007C14DF">
      <w:pPr>
        <w:autoSpaceDE w:val="0"/>
        <w:autoSpaceDN w:val="0"/>
        <w:adjustRightInd w:val="0"/>
        <w:spacing w:before="29" w:line="288" w:lineRule="auto"/>
        <w:jc w:val="left"/>
        <w:rPr>
          <w:sz w:val="24"/>
        </w:rPr>
      </w:pPr>
    </w:p>
    <w:p w:rsidR="008A3BCC" w:rsidRPr="009B4682" w:rsidRDefault="000673DA" w:rsidP="00646AEE">
      <w:pPr>
        <w:autoSpaceDE w:val="0"/>
        <w:autoSpaceDN w:val="0"/>
        <w:adjustRightInd w:val="0"/>
        <w:spacing w:before="29" w:line="288" w:lineRule="auto"/>
        <w:jc w:val="left"/>
        <w:rPr>
          <w:b/>
          <w:sz w:val="24"/>
        </w:rPr>
      </w:pPr>
      <w:r w:rsidRPr="009B4682">
        <w:rPr>
          <w:rFonts w:hint="eastAsia"/>
          <w:b/>
          <w:sz w:val="24"/>
        </w:rPr>
        <w:t>7</w:t>
      </w:r>
      <w:r w:rsidRPr="009B4682">
        <w:rPr>
          <w:b/>
          <w:sz w:val="24"/>
        </w:rPr>
        <w:t>.</w:t>
      </w:r>
      <w:r w:rsidRPr="009B4682">
        <w:rPr>
          <w:rFonts w:hint="eastAsia"/>
          <w:b/>
          <w:sz w:val="24"/>
        </w:rPr>
        <w:t xml:space="preserve">2 </w:t>
      </w:r>
      <w:r w:rsidRPr="009B4682">
        <w:rPr>
          <w:rFonts w:hint="eastAsia"/>
          <w:b/>
          <w:sz w:val="24"/>
        </w:rPr>
        <w:t>基</w:t>
      </w:r>
      <w:r w:rsidRPr="009B4682">
        <w:rPr>
          <w:b/>
          <w:sz w:val="24"/>
        </w:rPr>
        <w:t>金管理人运用固有资金投资本基金交易明细</w:t>
      </w:r>
    </w:p>
    <w:p w:rsidR="00285618" w:rsidRPr="009B4682" w:rsidRDefault="00285618" w:rsidP="007C14DF">
      <w:pPr>
        <w:autoSpaceDE w:val="0"/>
        <w:autoSpaceDN w:val="0"/>
        <w:adjustRightInd w:val="0"/>
        <w:spacing w:before="29" w:line="288" w:lineRule="auto"/>
        <w:jc w:val="left"/>
        <w:rPr>
          <w:rFonts w:eastAsiaTheme="minorEastAsia"/>
          <w:sz w:val="24"/>
        </w:rPr>
      </w:pPr>
      <w:r w:rsidRPr="009B4682">
        <w:rPr>
          <w:rFonts w:eastAsiaTheme="minorEastAsia"/>
          <w:sz w:val="24"/>
        </w:rPr>
        <w:t>本基金管理人本报告期内未进行本基金的申购、赎回、红利再投等。</w:t>
      </w:r>
    </w:p>
    <w:p w:rsidR="00F2646E" w:rsidRPr="009B4682" w:rsidRDefault="00F2646E" w:rsidP="007C14DF">
      <w:pPr>
        <w:autoSpaceDE w:val="0"/>
        <w:autoSpaceDN w:val="0"/>
        <w:adjustRightInd w:val="0"/>
        <w:spacing w:before="29" w:line="288" w:lineRule="auto"/>
        <w:jc w:val="left"/>
        <w:rPr>
          <w:rFonts w:eastAsiaTheme="minorEastAsia"/>
          <w:sz w:val="24"/>
        </w:rPr>
      </w:pPr>
    </w:p>
    <w:p w:rsidR="003976A3" w:rsidRPr="009B4682" w:rsidRDefault="003976A3" w:rsidP="003976A3">
      <w:pPr>
        <w:pStyle w:val="1"/>
        <w:spacing w:beforeLines="100" w:before="312" w:afterLines="100" w:after="312" w:line="360" w:lineRule="auto"/>
        <w:jc w:val="center"/>
        <w:rPr>
          <w:rFonts w:eastAsiaTheme="minorEastAsia"/>
          <w:kern w:val="0"/>
          <w:sz w:val="24"/>
          <w:szCs w:val="24"/>
        </w:rPr>
      </w:pPr>
      <w:r w:rsidRPr="009B4682">
        <w:rPr>
          <w:rFonts w:eastAsiaTheme="minorEastAsia"/>
          <w:kern w:val="0"/>
          <w:sz w:val="24"/>
          <w:szCs w:val="24"/>
        </w:rPr>
        <w:t xml:space="preserve">§8 </w:t>
      </w:r>
      <w:r w:rsidRPr="009B4682">
        <w:rPr>
          <w:rFonts w:eastAsiaTheme="minorEastAsia" w:hint="eastAsia"/>
          <w:kern w:val="0"/>
          <w:sz w:val="24"/>
          <w:szCs w:val="24"/>
        </w:rPr>
        <w:t>影响投资者决策的其他重要信息</w:t>
      </w:r>
    </w:p>
    <w:p w:rsidR="003976A3" w:rsidRPr="009B4682" w:rsidRDefault="003976A3" w:rsidP="003976A3">
      <w:pPr>
        <w:autoSpaceDE w:val="0"/>
        <w:autoSpaceDN w:val="0"/>
        <w:adjustRightInd w:val="0"/>
        <w:spacing w:line="360" w:lineRule="auto"/>
        <w:jc w:val="left"/>
        <w:rPr>
          <w:rFonts w:eastAsiaTheme="minorEastAsia"/>
          <w:b/>
          <w:bCs/>
          <w:kern w:val="0"/>
          <w:sz w:val="24"/>
        </w:rPr>
      </w:pPr>
      <w:r w:rsidRPr="009B4682">
        <w:rPr>
          <w:rFonts w:eastAsiaTheme="minorEastAsia"/>
          <w:b/>
          <w:bCs/>
          <w:kern w:val="0"/>
          <w:sz w:val="24"/>
        </w:rPr>
        <w:t xml:space="preserve">8.1 </w:t>
      </w:r>
      <w:r w:rsidRPr="009B4682">
        <w:rPr>
          <w:rFonts w:eastAsiaTheme="minorEastAsia" w:hint="eastAsia"/>
          <w:b/>
          <w:bCs/>
          <w:kern w:val="0"/>
          <w:sz w:val="24"/>
        </w:rPr>
        <w:t>报告期内单一投资者持有基金份额比例达到或超过</w:t>
      </w:r>
      <w:r w:rsidRPr="009B4682">
        <w:rPr>
          <w:rFonts w:eastAsiaTheme="minorEastAsia"/>
          <w:b/>
          <w:bCs/>
          <w:kern w:val="0"/>
          <w:sz w:val="24"/>
        </w:rPr>
        <w:t>20%</w:t>
      </w:r>
      <w:r w:rsidRPr="009B4682">
        <w:rPr>
          <w:rFonts w:eastAsiaTheme="minorEastAsia" w:hint="eastAsia"/>
          <w:b/>
          <w:bCs/>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9B4682" w:rsidRPr="009B4682" w:rsidTr="00B06DDA">
        <w:tc>
          <w:tcPr>
            <w:tcW w:w="993" w:type="dxa"/>
            <w:vMerge w:val="restart"/>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投资者类别</w:t>
            </w:r>
            <w:r w:rsidRPr="009B4682">
              <w:rPr>
                <w:rFonts w:ascii="宋体" w:hAnsi="宋体"/>
                <w:sz w:val="24"/>
              </w:rPr>
              <w:t xml:space="preserve">  </w:t>
            </w:r>
          </w:p>
        </w:tc>
        <w:tc>
          <w:tcPr>
            <w:tcW w:w="5670" w:type="dxa"/>
            <w:gridSpan w:val="5"/>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报告期内持有基金份额变化情况</w:t>
            </w:r>
          </w:p>
        </w:tc>
        <w:tc>
          <w:tcPr>
            <w:tcW w:w="2549" w:type="dxa"/>
            <w:gridSpan w:val="2"/>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报告期末持有基金情况</w:t>
            </w:r>
          </w:p>
        </w:tc>
      </w:tr>
      <w:tr w:rsidR="009B4682" w:rsidRPr="009B4682" w:rsidTr="00B06DDA">
        <w:tc>
          <w:tcPr>
            <w:tcW w:w="993" w:type="dxa"/>
            <w:vMerge/>
            <w:vAlign w:val="center"/>
          </w:tcPr>
          <w:p w:rsidR="003976A3" w:rsidRPr="009B4682" w:rsidRDefault="003976A3" w:rsidP="00B06DDA">
            <w:pPr>
              <w:autoSpaceDE w:val="0"/>
              <w:autoSpaceDN w:val="0"/>
              <w:adjustRightInd w:val="0"/>
              <w:jc w:val="center"/>
              <w:rPr>
                <w:rFonts w:eastAsiaTheme="minorEastAsia"/>
                <w:b/>
                <w:bCs/>
                <w:sz w:val="24"/>
              </w:rPr>
            </w:pPr>
          </w:p>
        </w:tc>
        <w:tc>
          <w:tcPr>
            <w:tcW w:w="992" w:type="dxa"/>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序号</w:t>
            </w:r>
          </w:p>
        </w:tc>
        <w:tc>
          <w:tcPr>
            <w:tcW w:w="1843" w:type="dxa"/>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持有基金份额比例达到或者超过</w:t>
            </w:r>
            <w:r w:rsidRPr="009B4682">
              <w:rPr>
                <w:rFonts w:ascii="宋体" w:hAnsi="宋体"/>
                <w:sz w:val="24"/>
              </w:rPr>
              <w:t>20%的时间区间</w:t>
            </w:r>
          </w:p>
        </w:tc>
        <w:tc>
          <w:tcPr>
            <w:tcW w:w="851" w:type="dxa"/>
            <w:vAlign w:val="center"/>
          </w:tcPr>
          <w:p w:rsidR="003976A3" w:rsidRPr="009B4682" w:rsidRDefault="003976A3" w:rsidP="00B06DDA">
            <w:pPr>
              <w:widowControl/>
              <w:jc w:val="center"/>
              <w:rPr>
                <w:rFonts w:eastAsiaTheme="minorEastAsia"/>
                <w:b/>
                <w:bCs/>
                <w:sz w:val="24"/>
              </w:rPr>
            </w:pPr>
            <w:r w:rsidRPr="009B4682">
              <w:rPr>
                <w:rFonts w:ascii="宋体" w:hAnsi="宋体" w:hint="eastAsia"/>
                <w:sz w:val="24"/>
              </w:rPr>
              <w:t>期初份额</w:t>
            </w:r>
          </w:p>
        </w:tc>
        <w:tc>
          <w:tcPr>
            <w:tcW w:w="850" w:type="dxa"/>
            <w:vAlign w:val="center"/>
          </w:tcPr>
          <w:p w:rsidR="003976A3" w:rsidRPr="009B4682" w:rsidRDefault="003976A3" w:rsidP="00B06DDA">
            <w:pPr>
              <w:widowControl/>
              <w:jc w:val="center"/>
              <w:rPr>
                <w:rFonts w:eastAsiaTheme="minorEastAsia"/>
                <w:b/>
                <w:bCs/>
                <w:sz w:val="24"/>
              </w:rPr>
            </w:pPr>
            <w:r w:rsidRPr="009B4682">
              <w:rPr>
                <w:rFonts w:ascii="宋体" w:hAnsi="宋体" w:hint="eastAsia"/>
                <w:sz w:val="24"/>
              </w:rPr>
              <w:t>申购份额</w:t>
            </w:r>
          </w:p>
        </w:tc>
        <w:tc>
          <w:tcPr>
            <w:tcW w:w="1134" w:type="dxa"/>
            <w:vAlign w:val="center"/>
          </w:tcPr>
          <w:p w:rsidR="003976A3" w:rsidRPr="009B4682" w:rsidRDefault="003976A3" w:rsidP="00B06DDA">
            <w:pPr>
              <w:widowControl/>
              <w:jc w:val="center"/>
              <w:rPr>
                <w:rFonts w:eastAsiaTheme="minorEastAsia"/>
                <w:b/>
                <w:bCs/>
                <w:sz w:val="24"/>
              </w:rPr>
            </w:pPr>
            <w:r w:rsidRPr="009B4682">
              <w:rPr>
                <w:rFonts w:ascii="宋体" w:hAnsi="宋体" w:hint="eastAsia"/>
                <w:sz w:val="24"/>
              </w:rPr>
              <w:t>赎回份额</w:t>
            </w:r>
          </w:p>
        </w:tc>
        <w:tc>
          <w:tcPr>
            <w:tcW w:w="1419" w:type="dxa"/>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持有份额</w:t>
            </w:r>
          </w:p>
        </w:tc>
        <w:tc>
          <w:tcPr>
            <w:tcW w:w="1130" w:type="dxa"/>
            <w:vAlign w:val="center"/>
          </w:tcPr>
          <w:p w:rsidR="003976A3" w:rsidRPr="009B4682" w:rsidRDefault="003976A3" w:rsidP="00B06DDA">
            <w:pPr>
              <w:autoSpaceDE w:val="0"/>
              <w:autoSpaceDN w:val="0"/>
              <w:adjustRightInd w:val="0"/>
              <w:jc w:val="center"/>
              <w:rPr>
                <w:rFonts w:eastAsiaTheme="minorEastAsia"/>
                <w:b/>
                <w:bCs/>
                <w:sz w:val="24"/>
              </w:rPr>
            </w:pPr>
            <w:r w:rsidRPr="009B4682">
              <w:rPr>
                <w:rFonts w:ascii="宋体" w:hAnsi="宋体" w:hint="eastAsia"/>
                <w:sz w:val="24"/>
              </w:rPr>
              <w:t>份额占比</w:t>
            </w:r>
          </w:p>
        </w:tc>
      </w:tr>
      <w:tr w:rsidR="009B4682" w:rsidRPr="009B4682">
        <w:tc>
          <w:tcPr>
            <w:tcW w:w="993" w:type="dxa"/>
            <w:vMerge w:val="restart"/>
          </w:tcPr>
          <w:p w:rsidR="001815D8" w:rsidRPr="009B4682" w:rsidRDefault="001815D8">
            <w:pPr>
              <w:rPr>
                <w:sz w:val="24"/>
              </w:rPr>
            </w:pPr>
          </w:p>
          <w:p w:rsidR="001815D8" w:rsidRPr="009B4682" w:rsidRDefault="00A530AA">
            <w:pPr>
              <w:rPr>
                <w:sz w:val="24"/>
              </w:rPr>
            </w:pPr>
            <w:r w:rsidRPr="009B4682">
              <w:rPr>
                <w:rFonts w:eastAsiaTheme="minorEastAsia" w:hint="eastAsia"/>
                <w:bCs/>
                <w:sz w:val="24"/>
              </w:rPr>
              <w:t>机构</w:t>
            </w:r>
          </w:p>
        </w:tc>
        <w:tc>
          <w:tcPr>
            <w:tcW w:w="992" w:type="dxa"/>
            <w:vAlign w:val="center"/>
          </w:tcPr>
          <w:p w:rsidR="001815D8" w:rsidRPr="009B4682" w:rsidRDefault="00A530AA">
            <w:pPr>
              <w:jc w:val="center"/>
              <w:rPr>
                <w:sz w:val="24"/>
              </w:rPr>
            </w:pPr>
            <w:r w:rsidRPr="009B4682">
              <w:rPr>
                <w:sz w:val="24"/>
              </w:rPr>
              <w:t>1</w:t>
            </w:r>
          </w:p>
        </w:tc>
        <w:tc>
          <w:tcPr>
            <w:tcW w:w="1843" w:type="dxa"/>
            <w:vAlign w:val="center"/>
          </w:tcPr>
          <w:p w:rsidR="001815D8" w:rsidRPr="009B4682" w:rsidRDefault="00A530AA">
            <w:pPr>
              <w:jc w:val="center"/>
              <w:rPr>
                <w:sz w:val="24"/>
              </w:rPr>
            </w:pPr>
            <w:r w:rsidRPr="009B4682">
              <w:rPr>
                <w:sz w:val="24"/>
              </w:rPr>
              <w:t>2017/1/1-2017/3/31</w:t>
            </w:r>
          </w:p>
        </w:tc>
        <w:tc>
          <w:tcPr>
            <w:tcW w:w="851" w:type="dxa"/>
            <w:vAlign w:val="center"/>
          </w:tcPr>
          <w:p w:rsidR="001815D8" w:rsidRPr="009B4682" w:rsidRDefault="00A530AA">
            <w:pPr>
              <w:jc w:val="center"/>
              <w:rPr>
                <w:sz w:val="24"/>
              </w:rPr>
            </w:pPr>
            <w:r w:rsidRPr="009B4682">
              <w:rPr>
                <w:sz w:val="24"/>
              </w:rPr>
              <w:t>200,008,500.00</w:t>
            </w:r>
          </w:p>
        </w:tc>
        <w:tc>
          <w:tcPr>
            <w:tcW w:w="850" w:type="dxa"/>
            <w:vAlign w:val="center"/>
          </w:tcPr>
          <w:p w:rsidR="001815D8" w:rsidRPr="009B4682" w:rsidRDefault="00A530AA">
            <w:pPr>
              <w:jc w:val="center"/>
              <w:rPr>
                <w:sz w:val="24"/>
              </w:rPr>
            </w:pPr>
            <w:r w:rsidRPr="009B4682">
              <w:rPr>
                <w:sz w:val="24"/>
              </w:rPr>
              <w:t>796,811,752.99</w:t>
            </w:r>
          </w:p>
        </w:tc>
        <w:tc>
          <w:tcPr>
            <w:tcW w:w="1134" w:type="dxa"/>
            <w:vAlign w:val="center"/>
          </w:tcPr>
          <w:p w:rsidR="001815D8" w:rsidRPr="009B4682" w:rsidRDefault="00A530AA">
            <w:pPr>
              <w:jc w:val="center"/>
              <w:rPr>
                <w:sz w:val="24"/>
              </w:rPr>
            </w:pPr>
            <w:r w:rsidRPr="009B4682">
              <w:rPr>
                <w:sz w:val="24"/>
              </w:rPr>
              <w:t>-</w:t>
            </w:r>
          </w:p>
        </w:tc>
        <w:tc>
          <w:tcPr>
            <w:tcW w:w="1419" w:type="dxa"/>
            <w:vAlign w:val="center"/>
          </w:tcPr>
          <w:p w:rsidR="001815D8" w:rsidRPr="009B4682" w:rsidRDefault="00A530AA">
            <w:pPr>
              <w:jc w:val="center"/>
              <w:rPr>
                <w:sz w:val="24"/>
              </w:rPr>
            </w:pPr>
            <w:r w:rsidRPr="009B4682">
              <w:rPr>
                <w:sz w:val="24"/>
              </w:rPr>
              <w:t>996,820,252.99</w:t>
            </w:r>
          </w:p>
        </w:tc>
        <w:tc>
          <w:tcPr>
            <w:tcW w:w="1130" w:type="dxa"/>
            <w:vAlign w:val="center"/>
          </w:tcPr>
          <w:p w:rsidR="001815D8" w:rsidRPr="009B4682" w:rsidRDefault="00A530AA">
            <w:pPr>
              <w:jc w:val="center"/>
              <w:rPr>
                <w:sz w:val="24"/>
              </w:rPr>
            </w:pPr>
            <w:r w:rsidRPr="009B4682">
              <w:rPr>
                <w:sz w:val="24"/>
              </w:rPr>
              <w:t>99.98%</w:t>
            </w:r>
          </w:p>
        </w:tc>
      </w:tr>
      <w:tr w:rsidR="009B4682" w:rsidRPr="009B4682" w:rsidTr="00B06DDA">
        <w:tc>
          <w:tcPr>
            <w:tcW w:w="9212" w:type="dxa"/>
            <w:gridSpan w:val="8"/>
            <w:vAlign w:val="center"/>
          </w:tcPr>
          <w:p w:rsidR="003976A3" w:rsidRPr="009B4682" w:rsidRDefault="003976A3" w:rsidP="00B06DDA">
            <w:pPr>
              <w:autoSpaceDE w:val="0"/>
              <w:autoSpaceDN w:val="0"/>
              <w:adjustRightInd w:val="0"/>
              <w:jc w:val="center"/>
              <w:rPr>
                <w:sz w:val="24"/>
              </w:rPr>
            </w:pPr>
            <w:r w:rsidRPr="009B4682">
              <w:rPr>
                <w:rFonts w:hint="eastAsia"/>
                <w:sz w:val="24"/>
              </w:rPr>
              <w:t>产品特有风险</w:t>
            </w:r>
          </w:p>
        </w:tc>
      </w:tr>
      <w:tr w:rsidR="009B4682" w:rsidRPr="009B4682" w:rsidTr="00B06DDA">
        <w:tc>
          <w:tcPr>
            <w:tcW w:w="9212" w:type="dxa"/>
            <w:gridSpan w:val="8"/>
            <w:vAlign w:val="center"/>
          </w:tcPr>
          <w:p w:rsidR="003976A3" w:rsidRPr="009B4682" w:rsidRDefault="003976A3" w:rsidP="00B06DDA">
            <w:pPr>
              <w:autoSpaceDE w:val="0"/>
              <w:autoSpaceDN w:val="0"/>
              <w:adjustRightInd w:val="0"/>
              <w:jc w:val="left"/>
              <w:rPr>
                <w:sz w:val="24"/>
              </w:rPr>
            </w:pPr>
            <w:r w:rsidRPr="009B4682">
              <w:rPr>
                <w:rFonts w:hint="eastAsia"/>
                <w:sz w:val="24"/>
              </w:rPr>
              <w:t>本基金本报告期内出现单一投资者持有基金份额比例超过基金总份额</w:t>
            </w:r>
            <w:r w:rsidRPr="009B4682">
              <w:rPr>
                <w:sz w:val="24"/>
              </w:rPr>
              <w:t>20%</w:t>
            </w:r>
            <w:r w:rsidRPr="009B4682">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175E3A" w:rsidRPr="009B4682" w:rsidRDefault="009238DB" w:rsidP="003976A3">
      <w:pPr>
        <w:pStyle w:val="1"/>
        <w:spacing w:beforeLines="100" w:before="312" w:afterLines="100" w:after="312" w:line="288" w:lineRule="auto"/>
        <w:jc w:val="center"/>
        <w:rPr>
          <w:rFonts w:eastAsiaTheme="minorEastAsia"/>
          <w:kern w:val="0"/>
          <w:sz w:val="24"/>
          <w:szCs w:val="24"/>
        </w:rPr>
      </w:pPr>
      <w:r w:rsidRPr="009B4682">
        <w:rPr>
          <w:rFonts w:eastAsiaTheme="minorEastAsia"/>
          <w:kern w:val="0"/>
          <w:sz w:val="24"/>
          <w:szCs w:val="24"/>
        </w:rPr>
        <w:t>§</w:t>
      </w:r>
      <w:r w:rsidR="00A14399" w:rsidRPr="009B4682">
        <w:rPr>
          <w:rFonts w:eastAsiaTheme="minorEastAsia"/>
          <w:kern w:val="0"/>
          <w:sz w:val="24"/>
          <w:szCs w:val="24"/>
        </w:rPr>
        <w:t>9</w:t>
      </w:r>
      <w:r w:rsidR="00B82D15" w:rsidRPr="009B4682">
        <w:rPr>
          <w:rFonts w:eastAsiaTheme="minorEastAsia"/>
          <w:kern w:val="0"/>
          <w:sz w:val="24"/>
          <w:szCs w:val="24"/>
        </w:rPr>
        <w:t xml:space="preserve"> </w:t>
      </w:r>
      <w:r w:rsidRPr="009B4682">
        <w:rPr>
          <w:rFonts w:eastAsiaTheme="minorEastAsia"/>
          <w:kern w:val="0"/>
          <w:sz w:val="24"/>
          <w:szCs w:val="24"/>
        </w:rPr>
        <w:t>备查文件目录</w:t>
      </w:r>
    </w:p>
    <w:p w:rsidR="00FB3C94" w:rsidRPr="009B4682" w:rsidRDefault="00A14399" w:rsidP="007C14DF">
      <w:pPr>
        <w:autoSpaceDE w:val="0"/>
        <w:autoSpaceDN w:val="0"/>
        <w:adjustRightInd w:val="0"/>
        <w:spacing w:before="29" w:line="288" w:lineRule="auto"/>
        <w:jc w:val="left"/>
        <w:rPr>
          <w:rFonts w:eastAsiaTheme="minorEastAsia"/>
          <w:b/>
          <w:bCs/>
          <w:kern w:val="0"/>
          <w:sz w:val="24"/>
        </w:rPr>
      </w:pPr>
      <w:r w:rsidRPr="009B4682">
        <w:rPr>
          <w:rFonts w:eastAsiaTheme="minorEastAsia"/>
          <w:b/>
          <w:bCs/>
          <w:kern w:val="0"/>
          <w:sz w:val="24"/>
        </w:rPr>
        <w:t>9.</w:t>
      </w:r>
      <w:r w:rsidR="00D13A01" w:rsidRPr="009B4682">
        <w:rPr>
          <w:rFonts w:eastAsiaTheme="minorEastAsia"/>
          <w:b/>
          <w:bCs/>
          <w:kern w:val="0"/>
          <w:sz w:val="24"/>
        </w:rPr>
        <w:t>1</w:t>
      </w:r>
      <w:r w:rsidR="00B82D15" w:rsidRPr="009B4682">
        <w:rPr>
          <w:rFonts w:eastAsiaTheme="minorEastAsia"/>
          <w:b/>
          <w:bCs/>
          <w:kern w:val="0"/>
          <w:sz w:val="24"/>
        </w:rPr>
        <w:t xml:space="preserve"> </w:t>
      </w:r>
      <w:r w:rsidR="00FB3C94" w:rsidRPr="009B4682">
        <w:rPr>
          <w:rFonts w:eastAsiaTheme="minorEastAsia"/>
          <w:b/>
          <w:bCs/>
          <w:kern w:val="0"/>
          <w:sz w:val="24"/>
        </w:rPr>
        <w:t>备查文件目录</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1</w:t>
      </w:r>
      <w:r w:rsidRPr="009B4682">
        <w:rPr>
          <w:rFonts w:eastAsiaTheme="minorEastAsia"/>
          <w:sz w:val="24"/>
        </w:rPr>
        <w:t>、中国证监会准予交银施罗德裕盈纯债债券型证券投资基金募集注册的文件；</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2</w:t>
      </w:r>
      <w:r w:rsidRPr="009B4682">
        <w:rPr>
          <w:rFonts w:eastAsiaTheme="minorEastAsia"/>
          <w:sz w:val="24"/>
        </w:rPr>
        <w:t>、《交银施罗德裕盈纯债债券型证券投资基金基金合同》；</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3</w:t>
      </w:r>
      <w:r w:rsidRPr="009B4682">
        <w:rPr>
          <w:rFonts w:eastAsiaTheme="minorEastAsia"/>
          <w:sz w:val="24"/>
        </w:rPr>
        <w:t>、《交银施罗德裕盈纯债债券型证券投资基金招募说明书》；</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4</w:t>
      </w:r>
      <w:r w:rsidRPr="009B4682">
        <w:rPr>
          <w:rFonts w:eastAsiaTheme="minorEastAsia"/>
          <w:sz w:val="24"/>
        </w:rPr>
        <w:t>、《交银施罗德裕盈纯债债券型证券投资基金托管协议》；</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5</w:t>
      </w:r>
      <w:r w:rsidRPr="009B4682">
        <w:rPr>
          <w:rFonts w:eastAsiaTheme="minorEastAsia"/>
          <w:sz w:val="24"/>
        </w:rPr>
        <w:t>、关于申请募集注册交银施罗德裕盈纯债债券型证券投资基金的法律意见书；</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6</w:t>
      </w:r>
      <w:r w:rsidRPr="009B4682">
        <w:rPr>
          <w:rFonts w:eastAsiaTheme="minorEastAsia"/>
          <w:sz w:val="24"/>
        </w:rPr>
        <w:t>、基金管理人业务资格批件、营业执照；</w:t>
      </w:r>
      <w:r w:rsidRPr="009B4682">
        <w:rPr>
          <w:rFonts w:eastAsiaTheme="minorEastAsia"/>
          <w:sz w:val="24"/>
        </w:rPr>
        <w:t xml:space="preserve"> </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7</w:t>
      </w:r>
      <w:r w:rsidRPr="009B4682">
        <w:rPr>
          <w:rFonts w:eastAsiaTheme="minorEastAsia"/>
          <w:sz w:val="24"/>
        </w:rPr>
        <w:t>、基金托管人业务资格批件、营业执照；</w:t>
      </w:r>
      <w:r w:rsidRPr="009B4682">
        <w:rPr>
          <w:rFonts w:eastAsiaTheme="minorEastAsia"/>
          <w:sz w:val="24"/>
        </w:rPr>
        <w:t xml:space="preserve"> </w:t>
      </w:r>
    </w:p>
    <w:p w:rsidR="00FB3C94" w:rsidRPr="009B4682" w:rsidRDefault="00FB3C94" w:rsidP="007C14DF">
      <w:pPr>
        <w:spacing w:before="29" w:line="288" w:lineRule="auto"/>
        <w:ind w:firstLineChars="200" w:firstLine="480"/>
        <w:rPr>
          <w:rFonts w:eastAsiaTheme="minorEastAsia"/>
          <w:sz w:val="24"/>
        </w:rPr>
      </w:pPr>
      <w:r w:rsidRPr="009B4682">
        <w:rPr>
          <w:rFonts w:eastAsiaTheme="minorEastAsia"/>
          <w:sz w:val="24"/>
        </w:rPr>
        <w:t>8</w:t>
      </w:r>
      <w:r w:rsidRPr="009B4682">
        <w:rPr>
          <w:rFonts w:eastAsiaTheme="minorEastAsia"/>
          <w:sz w:val="24"/>
        </w:rPr>
        <w:t>、报告期内交银施罗德裕盈纯债债券型证券投资基金在指定报刊上各项公告的原稿。</w:t>
      </w:r>
    </w:p>
    <w:p w:rsidR="00F11783" w:rsidRPr="009B4682" w:rsidRDefault="00F11783" w:rsidP="007C14DF">
      <w:pPr>
        <w:spacing w:before="29" w:line="288" w:lineRule="auto"/>
        <w:ind w:firstLineChars="200" w:firstLine="480"/>
        <w:rPr>
          <w:rFonts w:eastAsiaTheme="minorEastAsia"/>
          <w:sz w:val="24"/>
        </w:rPr>
      </w:pPr>
    </w:p>
    <w:p w:rsidR="00FB3C94" w:rsidRPr="009B4682" w:rsidRDefault="00D13A01" w:rsidP="007C14DF">
      <w:pPr>
        <w:autoSpaceDE w:val="0"/>
        <w:autoSpaceDN w:val="0"/>
        <w:adjustRightInd w:val="0"/>
        <w:spacing w:before="29" w:line="288" w:lineRule="auto"/>
        <w:jc w:val="left"/>
        <w:rPr>
          <w:rFonts w:eastAsiaTheme="minorEastAsia"/>
          <w:b/>
          <w:bCs/>
          <w:kern w:val="0"/>
          <w:sz w:val="24"/>
        </w:rPr>
      </w:pPr>
      <w:r w:rsidRPr="009B4682">
        <w:rPr>
          <w:rFonts w:eastAsiaTheme="minorEastAsia"/>
          <w:b/>
          <w:bCs/>
          <w:kern w:val="0"/>
          <w:sz w:val="24"/>
        </w:rPr>
        <w:t>9.2</w:t>
      </w:r>
      <w:r w:rsidR="00B82D15" w:rsidRPr="009B4682">
        <w:rPr>
          <w:rFonts w:eastAsiaTheme="minorEastAsia"/>
          <w:b/>
          <w:bCs/>
          <w:kern w:val="0"/>
          <w:sz w:val="24"/>
        </w:rPr>
        <w:t xml:space="preserve"> </w:t>
      </w:r>
      <w:r w:rsidR="00FB3C94" w:rsidRPr="009B4682">
        <w:rPr>
          <w:rFonts w:eastAsiaTheme="minorEastAsia"/>
          <w:b/>
          <w:bCs/>
          <w:kern w:val="0"/>
          <w:sz w:val="24"/>
        </w:rPr>
        <w:t>存放地点</w:t>
      </w:r>
    </w:p>
    <w:p w:rsidR="00FB3C94" w:rsidRPr="009B4682" w:rsidRDefault="00FB3C94" w:rsidP="007C14DF">
      <w:pPr>
        <w:spacing w:before="29" w:line="288" w:lineRule="auto"/>
        <w:ind w:firstLineChars="200" w:firstLine="480"/>
        <w:rPr>
          <w:rFonts w:eastAsiaTheme="minorEastAsia"/>
          <w:sz w:val="24"/>
        </w:rPr>
      </w:pPr>
      <w:r w:rsidRPr="009B4682">
        <w:rPr>
          <w:rFonts w:eastAsiaTheme="minorEastAsia"/>
          <w:sz w:val="24"/>
        </w:rPr>
        <w:t>备查文件存放于基金管理人的办公场所。</w:t>
      </w:r>
    </w:p>
    <w:p w:rsidR="00F11783" w:rsidRPr="009B4682" w:rsidRDefault="00F11783" w:rsidP="007C14DF">
      <w:pPr>
        <w:spacing w:before="29" w:line="288" w:lineRule="auto"/>
        <w:ind w:firstLineChars="200" w:firstLine="480"/>
        <w:rPr>
          <w:rFonts w:eastAsiaTheme="minorEastAsia"/>
          <w:sz w:val="24"/>
        </w:rPr>
      </w:pPr>
    </w:p>
    <w:p w:rsidR="00FB3C94" w:rsidRPr="009B4682" w:rsidRDefault="00D13A01" w:rsidP="007C14DF">
      <w:pPr>
        <w:autoSpaceDE w:val="0"/>
        <w:autoSpaceDN w:val="0"/>
        <w:adjustRightInd w:val="0"/>
        <w:spacing w:before="29" w:line="288" w:lineRule="auto"/>
        <w:jc w:val="left"/>
        <w:rPr>
          <w:rFonts w:eastAsiaTheme="minorEastAsia"/>
          <w:b/>
          <w:bCs/>
          <w:kern w:val="0"/>
          <w:sz w:val="24"/>
        </w:rPr>
      </w:pPr>
      <w:r w:rsidRPr="009B4682">
        <w:rPr>
          <w:rFonts w:eastAsiaTheme="minorEastAsia"/>
          <w:b/>
          <w:bCs/>
          <w:kern w:val="0"/>
          <w:sz w:val="24"/>
        </w:rPr>
        <w:t>9.3</w:t>
      </w:r>
      <w:r w:rsidR="00B82D15" w:rsidRPr="009B4682">
        <w:rPr>
          <w:rFonts w:eastAsiaTheme="minorEastAsia"/>
          <w:b/>
          <w:bCs/>
          <w:kern w:val="0"/>
          <w:sz w:val="24"/>
        </w:rPr>
        <w:t xml:space="preserve"> </w:t>
      </w:r>
      <w:r w:rsidR="00FB3C94" w:rsidRPr="009B4682">
        <w:rPr>
          <w:rFonts w:eastAsiaTheme="minorEastAsia"/>
          <w:b/>
          <w:bCs/>
          <w:kern w:val="0"/>
          <w:sz w:val="24"/>
        </w:rPr>
        <w:t>查阅方式</w:t>
      </w:r>
    </w:p>
    <w:p w:rsidR="001815D8" w:rsidRPr="009B4682" w:rsidRDefault="00A530AA">
      <w:pPr>
        <w:spacing w:before="29" w:line="288" w:lineRule="auto"/>
        <w:ind w:firstLineChars="200" w:firstLine="480"/>
        <w:rPr>
          <w:rFonts w:eastAsiaTheme="minorEastAsia"/>
          <w:sz w:val="24"/>
        </w:rPr>
      </w:pPr>
      <w:r w:rsidRPr="009B4682">
        <w:rPr>
          <w:rFonts w:eastAsiaTheme="minorEastAsia"/>
          <w:sz w:val="24"/>
        </w:rPr>
        <w:t>投资者可在办公时间内至基金管理人的办公场所免费查阅备查文件，或者登录基金管理人的网站</w:t>
      </w:r>
      <w:r w:rsidRPr="009B4682">
        <w:rPr>
          <w:rFonts w:eastAsiaTheme="minorEastAsia"/>
          <w:sz w:val="24"/>
        </w:rPr>
        <w:t>(www.fund001.com</w:t>
      </w:r>
      <w:r w:rsidRPr="009B4682">
        <w:rPr>
          <w:rFonts w:eastAsiaTheme="minorEastAsia"/>
          <w:sz w:val="24"/>
        </w:rPr>
        <w:t>，</w:t>
      </w:r>
      <w:r w:rsidRPr="009B4682">
        <w:rPr>
          <w:rFonts w:eastAsiaTheme="minorEastAsia"/>
          <w:sz w:val="24"/>
        </w:rPr>
        <w:t>www.bocomschroder.com)</w:t>
      </w:r>
      <w:r w:rsidRPr="009B4682">
        <w:rPr>
          <w:rFonts w:eastAsiaTheme="minorEastAsia"/>
          <w:sz w:val="24"/>
        </w:rPr>
        <w:t>查阅。在支付工本费后，投资者可在合理时间内取得上述文件的复制件或复印件。</w:t>
      </w:r>
      <w:r w:rsidRPr="009B4682">
        <w:rPr>
          <w:rFonts w:eastAsiaTheme="minorEastAsia"/>
          <w:sz w:val="24"/>
        </w:rPr>
        <w:t xml:space="preserve"> </w:t>
      </w:r>
    </w:p>
    <w:p w:rsidR="009238DB" w:rsidRPr="009B4682" w:rsidRDefault="00FB3C94" w:rsidP="007C14DF">
      <w:pPr>
        <w:spacing w:before="29" w:line="288" w:lineRule="auto"/>
        <w:ind w:firstLineChars="200" w:firstLine="480"/>
        <w:rPr>
          <w:rFonts w:eastAsiaTheme="minorEastAsia"/>
          <w:sz w:val="24"/>
        </w:rPr>
      </w:pPr>
      <w:r w:rsidRPr="009B4682">
        <w:rPr>
          <w:rFonts w:eastAsiaTheme="minorEastAsia"/>
          <w:sz w:val="24"/>
        </w:rPr>
        <w:t>投资者对本报告书如有疑问，可咨询本基金管理人交银施罗德基金管理有限公司。本公司客户服务中心电话：</w:t>
      </w:r>
      <w:r w:rsidRPr="009B4682">
        <w:rPr>
          <w:rFonts w:eastAsiaTheme="minorEastAsia"/>
          <w:sz w:val="24"/>
        </w:rPr>
        <w:t>400-700-5000</w:t>
      </w:r>
      <w:r w:rsidRPr="009B4682">
        <w:rPr>
          <w:rFonts w:eastAsiaTheme="minorEastAsia"/>
          <w:sz w:val="24"/>
        </w:rPr>
        <w:t>（免长途话费），</w:t>
      </w:r>
      <w:r w:rsidRPr="009B4682">
        <w:rPr>
          <w:rFonts w:eastAsiaTheme="minorEastAsia"/>
          <w:sz w:val="24"/>
        </w:rPr>
        <w:t>021-61055000</w:t>
      </w:r>
      <w:r w:rsidRPr="009B4682">
        <w:rPr>
          <w:rFonts w:eastAsiaTheme="minorEastAsia"/>
          <w:sz w:val="24"/>
        </w:rPr>
        <w:t>，电子邮件：</w:t>
      </w:r>
      <w:r w:rsidRPr="009B4682">
        <w:rPr>
          <w:rFonts w:eastAsiaTheme="minorEastAsia"/>
          <w:sz w:val="24"/>
        </w:rPr>
        <w:t>services@jysld.com</w:t>
      </w:r>
      <w:r w:rsidRPr="009B4682">
        <w:rPr>
          <w:rFonts w:eastAsiaTheme="minorEastAsia"/>
          <w:sz w:val="24"/>
        </w:rPr>
        <w:t>。</w:t>
      </w:r>
    </w:p>
    <w:p w:rsidR="004D36DF" w:rsidRPr="009B4682" w:rsidRDefault="004D36DF" w:rsidP="007C14DF">
      <w:pPr>
        <w:spacing w:before="29" w:line="288" w:lineRule="auto"/>
        <w:ind w:firstLineChars="200" w:firstLine="480"/>
        <w:rPr>
          <w:rFonts w:eastAsiaTheme="minorEastAsia"/>
          <w:sz w:val="24"/>
        </w:rPr>
      </w:pPr>
    </w:p>
    <w:sectPr w:rsidR="004D36DF" w:rsidRPr="009B4682"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6C" w:rsidRDefault="00B04D6C">
      <w:r>
        <w:separator/>
      </w:r>
    </w:p>
  </w:endnote>
  <w:endnote w:type="continuationSeparator" w:id="0">
    <w:p w:rsidR="00B04D6C" w:rsidRDefault="00B0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FD1C88">
      <w:rPr>
        <w:noProof/>
        <w:kern w:val="0"/>
        <w:szCs w:val="21"/>
      </w:rPr>
      <w:t>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FD1C88">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6C" w:rsidRDefault="00B04D6C">
      <w:r>
        <w:separator/>
      </w:r>
    </w:p>
  </w:footnote>
  <w:footnote w:type="continuationSeparator" w:id="0">
    <w:p w:rsidR="00B04D6C" w:rsidRDefault="00B0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D1C8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7E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5D8"/>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39B6"/>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0B5"/>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4682"/>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30AA"/>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0A01"/>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4D6C"/>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65EF"/>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5AAF"/>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46A"/>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C88"/>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1FED818-1019-402D-B57B-BA2BF7A4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0CF4-E05A-4DDE-9134-CE81F7B7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198</TotalTime>
  <Pages>14</Pages>
  <Words>1182</Words>
  <Characters>6741</Characters>
  <Application>Microsoft Office Word</Application>
  <DocSecurity>0</DocSecurity>
  <Lines>56</Lines>
  <Paragraphs>15</Paragraphs>
  <ScaleCrop>false</ScaleCrop>
  <Company>TRT. Ltd. Co.</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374</cp:revision>
  <cp:lastPrinted>2007-07-19T00:46:00Z</cp:lastPrinted>
  <dcterms:created xsi:type="dcterms:W3CDTF">2014-01-17T06:19:00Z</dcterms:created>
  <dcterms:modified xsi:type="dcterms:W3CDTF">2017-04-21T05:25:00Z</dcterms:modified>
</cp:coreProperties>
</file>