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bookmarkStart w:id="0" w:name="_GoBack"/>
      <w:bookmarkEnd w:id="0"/>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交银施罗德活期通货币市场基金</w:t>
      </w:r>
    </w:p>
    <w:p w:rsidR="00B60E27" w:rsidRPr="001E1B20" w:rsidRDefault="00B60E27" w:rsidP="00281564">
      <w:pPr>
        <w:spacing w:before="29" w:line="288" w:lineRule="auto"/>
        <w:jc w:val="center"/>
        <w:rPr>
          <w:b/>
          <w:sz w:val="36"/>
          <w:szCs w:val="36"/>
        </w:rPr>
      </w:pPr>
      <w:r w:rsidRPr="001E1B20">
        <w:rPr>
          <w:b/>
          <w:sz w:val="36"/>
          <w:szCs w:val="36"/>
        </w:rPr>
        <w:t>2017</w:t>
      </w:r>
      <w:r w:rsidRPr="001E1B20">
        <w:rPr>
          <w:b/>
          <w:sz w:val="36"/>
          <w:szCs w:val="36"/>
        </w:rPr>
        <w:t>年第</w:t>
      </w:r>
      <w:r w:rsidRPr="001E1B20">
        <w:rPr>
          <w:b/>
          <w:sz w:val="36"/>
          <w:szCs w:val="36"/>
        </w:rPr>
        <w:t>1</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2017</w:t>
      </w:r>
      <w:r w:rsidRPr="001E1B20">
        <w:rPr>
          <w:b/>
          <w:sz w:val="36"/>
          <w:szCs w:val="36"/>
        </w:rPr>
        <w:t>年</w:t>
      </w:r>
      <w:r w:rsidRPr="001E1B20">
        <w:rPr>
          <w:b/>
          <w:sz w:val="36"/>
          <w:szCs w:val="36"/>
        </w:rPr>
        <w:t>3</w:t>
      </w:r>
      <w:r w:rsidRPr="001E1B20">
        <w:rPr>
          <w:b/>
          <w:sz w:val="36"/>
          <w:szCs w:val="36"/>
        </w:rPr>
        <w:t>月</w:t>
      </w:r>
      <w:r w:rsidRPr="001E1B20">
        <w:rPr>
          <w:b/>
          <w:sz w:val="36"/>
          <w:szCs w:val="36"/>
        </w:rPr>
        <w:t>31</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中信建投证券股份有限公司</w:t>
      </w:r>
    </w:p>
    <w:p w:rsidR="00902E3F" w:rsidRPr="001E1B20" w:rsidRDefault="00F77131" w:rsidP="00281564">
      <w:pPr>
        <w:spacing w:before="29" w:line="288" w:lineRule="auto"/>
        <w:ind w:firstLineChars="900" w:firstLine="2168"/>
        <w:rPr>
          <w:b/>
          <w:color w:val="000000"/>
          <w:sz w:val="24"/>
        </w:rPr>
        <w:sectPr w:rsidR="00902E3F" w:rsidRPr="001E1B20" w:rsidSect="005633AD">
          <w:headerReference w:type="default" r:id="rId8"/>
          <w:footerReference w:type="default" r:id="rId9"/>
          <w:pgSz w:w="11926" w:h="15840"/>
          <w:pgMar w:top="1418" w:right="1418" w:bottom="851" w:left="1418" w:header="851" w:footer="992" w:gutter="0"/>
          <w:cols w:space="720"/>
          <w:noEndnote/>
        </w:sectPr>
      </w:pPr>
      <w:r w:rsidRPr="001E1B20">
        <w:rPr>
          <w:rFonts w:hAnsi="宋体"/>
          <w:b/>
          <w:color w:val="000000"/>
          <w:sz w:val="24"/>
        </w:rPr>
        <w:t>报告送出日期：</w:t>
      </w:r>
      <w:r w:rsidR="00EF56FA" w:rsidRPr="001E1B20">
        <w:rPr>
          <w:b/>
          <w:color w:val="000000"/>
          <w:sz w:val="24"/>
        </w:rPr>
        <w:t>二〇一七年四月二十四日</w:t>
      </w:r>
    </w:p>
    <w:p w:rsidR="00902E3F" w:rsidRPr="000E4C40" w:rsidRDefault="00902E3F" w:rsidP="000F78F3">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056D82" w:rsidRDefault="00131BC1">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056D82" w:rsidRDefault="00131BC1">
      <w:pPr>
        <w:adjustRightInd w:val="0"/>
        <w:spacing w:before="29" w:line="288" w:lineRule="auto"/>
        <w:ind w:firstLineChars="200" w:firstLine="480"/>
        <w:rPr>
          <w:color w:val="000000"/>
          <w:sz w:val="24"/>
        </w:rPr>
      </w:pPr>
      <w:r>
        <w:rPr>
          <w:color w:val="000000"/>
          <w:sz w:val="24"/>
        </w:rPr>
        <w:t>基金托管人中信建投证券股份有限公司根据本基金合同规定，于</w:t>
      </w:r>
      <w:r>
        <w:rPr>
          <w:color w:val="000000"/>
          <w:sz w:val="24"/>
        </w:rPr>
        <w:t>2017</w:t>
      </w:r>
      <w:r>
        <w:rPr>
          <w:color w:val="000000"/>
          <w:sz w:val="24"/>
        </w:rPr>
        <w:t>年</w:t>
      </w:r>
      <w:r>
        <w:rPr>
          <w:color w:val="000000"/>
          <w:sz w:val="24"/>
        </w:rPr>
        <w:t>4</w:t>
      </w:r>
      <w:r>
        <w:rPr>
          <w:color w:val="000000"/>
          <w:sz w:val="24"/>
        </w:rPr>
        <w:t>月</w:t>
      </w:r>
      <w:r>
        <w:rPr>
          <w:color w:val="000000"/>
          <w:sz w:val="24"/>
        </w:rPr>
        <w:t>21</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056D82" w:rsidRDefault="00131BC1">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056D82" w:rsidRDefault="00131BC1">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056D82" w:rsidRDefault="00131BC1">
      <w:pPr>
        <w:adjustRightInd w:val="0"/>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2017</w:t>
      </w:r>
      <w:r w:rsidRPr="000E4C40">
        <w:rPr>
          <w:color w:val="000000"/>
          <w:sz w:val="24"/>
        </w:rPr>
        <w:t>年</w:t>
      </w:r>
      <w:r w:rsidRPr="000E4C40">
        <w:rPr>
          <w:color w:val="000000"/>
          <w:sz w:val="24"/>
        </w:rPr>
        <w:t>1</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3</w:t>
      </w:r>
      <w:r w:rsidRPr="000E4C40">
        <w:rPr>
          <w:color w:val="000000"/>
          <w:sz w:val="24"/>
        </w:rPr>
        <w:t>月</w:t>
      </w:r>
      <w:r w:rsidRPr="000E4C40">
        <w:rPr>
          <w:color w:val="000000"/>
          <w:sz w:val="24"/>
        </w:rPr>
        <w:t>31</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0F78F3">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交银活期通货币</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003042</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2016</w:t>
            </w:r>
            <w:r w:rsidRPr="000E4C40">
              <w:rPr>
                <w:color w:val="000000"/>
                <w:kern w:val="0"/>
                <w:sz w:val="24"/>
              </w:rPr>
              <w:t>年</w:t>
            </w:r>
            <w:r w:rsidRPr="000E4C40">
              <w:rPr>
                <w:color w:val="000000"/>
                <w:kern w:val="0"/>
                <w:sz w:val="24"/>
              </w:rPr>
              <w:t>7</w:t>
            </w:r>
            <w:r w:rsidRPr="000E4C40">
              <w:rPr>
                <w:color w:val="000000"/>
                <w:kern w:val="0"/>
                <w:sz w:val="24"/>
              </w:rPr>
              <w:t>月</w:t>
            </w:r>
            <w:r w:rsidRPr="000E4C40">
              <w:rPr>
                <w:color w:val="000000"/>
                <w:kern w:val="0"/>
                <w:sz w:val="24"/>
              </w:rPr>
              <w:t>27</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2,367,052,900.48</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中信建投证券股份有限公司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交银活期通货币</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交银活期通货币</w:t>
            </w:r>
            <w:r w:rsidRPr="000E4C40">
              <w:rPr>
                <w:sz w:val="24"/>
              </w:rPr>
              <w:t>E</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003042</w:t>
            </w:r>
          </w:p>
        </w:tc>
        <w:tc>
          <w:tcPr>
            <w:tcW w:w="2923" w:type="dxa"/>
            <w:vAlign w:val="center"/>
          </w:tcPr>
          <w:p w:rsidR="00A805BC" w:rsidRPr="000E4C40" w:rsidRDefault="00A805BC" w:rsidP="00281564">
            <w:pPr>
              <w:spacing w:before="29" w:line="288" w:lineRule="auto"/>
              <w:jc w:val="left"/>
              <w:rPr>
                <w:sz w:val="24"/>
              </w:rPr>
            </w:pPr>
            <w:r w:rsidRPr="000E4C40">
              <w:rPr>
                <w:sz w:val="24"/>
              </w:rPr>
              <w:t>003043</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2,233,707,957.75</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133,344,942.73</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0F78F3">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(2017</w:t>
            </w:r>
            <w:r w:rsidRPr="000E4C40">
              <w:rPr>
                <w:color w:val="000000"/>
                <w:sz w:val="24"/>
              </w:rPr>
              <w:t>年</w:t>
            </w:r>
            <w:r w:rsidRPr="000E4C40">
              <w:rPr>
                <w:color w:val="000000"/>
                <w:sz w:val="24"/>
              </w:rPr>
              <w:t>1</w:t>
            </w:r>
            <w:r w:rsidRPr="000E4C40">
              <w:rPr>
                <w:color w:val="000000"/>
                <w:sz w:val="24"/>
              </w:rPr>
              <w:t>月</w:t>
            </w:r>
            <w:r w:rsidRPr="000E4C40">
              <w:rPr>
                <w:color w:val="000000"/>
                <w:sz w:val="24"/>
              </w:rPr>
              <w:t>1</w:t>
            </w:r>
            <w:r w:rsidRPr="000E4C40">
              <w:rPr>
                <w:color w:val="000000"/>
                <w:sz w:val="24"/>
              </w:rPr>
              <w:t>日</w:t>
            </w:r>
            <w:r w:rsidRPr="000E4C40">
              <w:rPr>
                <w:color w:val="000000"/>
                <w:sz w:val="24"/>
              </w:rPr>
              <w:t>-2017</w:t>
            </w:r>
            <w:r w:rsidRPr="000E4C40">
              <w:rPr>
                <w:color w:val="000000"/>
                <w:sz w:val="24"/>
              </w:rPr>
              <w:t>年</w:t>
            </w:r>
            <w:r w:rsidRPr="000E4C40">
              <w:rPr>
                <w:color w:val="000000"/>
                <w:sz w:val="24"/>
              </w:rPr>
              <w:t>3</w:t>
            </w:r>
            <w:r w:rsidRPr="000E4C40">
              <w:rPr>
                <w:color w:val="000000"/>
                <w:sz w:val="24"/>
              </w:rPr>
              <w:t>月</w:t>
            </w:r>
            <w:r w:rsidRPr="000E4C40">
              <w:rPr>
                <w:color w:val="000000"/>
                <w:sz w:val="24"/>
              </w:rPr>
              <w:t>31</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交银活期通货币</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交银活期通货币</w:t>
            </w:r>
            <w:r w:rsidRPr="000E4C40">
              <w:rPr>
                <w:sz w:val="24"/>
              </w:rPr>
              <w:t>E</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13,789,739.67</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2,557,946.77</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13,789,739.67</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2,557,946.77</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2,233,707,957.75</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133,344,942.73</w:t>
            </w:r>
          </w:p>
        </w:tc>
      </w:tr>
    </w:tbl>
    <w:p w:rsidR="00056D82" w:rsidRDefault="00131BC1">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、本基金实行销售服务费分类收费方式，分设两类基金份额：</w:t>
      </w:r>
      <w:r>
        <w:rPr>
          <w:color w:val="000000"/>
          <w:sz w:val="24"/>
        </w:rPr>
        <w:t>A</w:t>
      </w:r>
      <w:r>
        <w:rPr>
          <w:color w:val="000000"/>
          <w:sz w:val="24"/>
        </w:rPr>
        <w:t>类基金份额和</w:t>
      </w:r>
      <w:r>
        <w:rPr>
          <w:color w:val="000000"/>
          <w:sz w:val="24"/>
        </w:rPr>
        <w:t>E</w:t>
      </w:r>
      <w:r>
        <w:rPr>
          <w:color w:val="000000"/>
          <w:sz w:val="24"/>
        </w:rPr>
        <w:t>类基金份额。</w:t>
      </w:r>
      <w:r>
        <w:rPr>
          <w:color w:val="000000"/>
          <w:sz w:val="24"/>
        </w:rPr>
        <w:t>A</w:t>
      </w:r>
      <w:r>
        <w:rPr>
          <w:color w:val="000000"/>
          <w:sz w:val="24"/>
        </w:rPr>
        <w:t>类基金份额与</w:t>
      </w:r>
      <w:r>
        <w:rPr>
          <w:color w:val="000000"/>
          <w:sz w:val="24"/>
        </w:rPr>
        <w:t>E</w:t>
      </w:r>
      <w:r>
        <w:rPr>
          <w:color w:val="000000"/>
          <w:sz w:val="24"/>
        </w:rPr>
        <w:t>类基金份额的管理费、托管费相同，</w:t>
      </w:r>
      <w:r>
        <w:rPr>
          <w:color w:val="000000"/>
          <w:sz w:val="24"/>
        </w:rPr>
        <w:t>A</w:t>
      </w:r>
      <w:r>
        <w:rPr>
          <w:color w:val="000000"/>
          <w:sz w:val="24"/>
        </w:rPr>
        <w:t>类基金份额按照</w:t>
      </w:r>
      <w:r>
        <w:rPr>
          <w:color w:val="000000"/>
          <w:sz w:val="24"/>
        </w:rPr>
        <w:t>0.25%</w:t>
      </w:r>
      <w:r>
        <w:rPr>
          <w:color w:val="000000"/>
          <w:sz w:val="24"/>
        </w:rPr>
        <w:t>的年费率计提销售服务费，</w:t>
      </w:r>
      <w:r>
        <w:rPr>
          <w:color w:val="000000"/>
          <w:sz w:val="24"/>
        </w:rPr>
        <w:t>E</w:t>
      </w:r>
      <w:r>
        <w:rPr>
          <w:color w:val="000000"/>
          <w:sz w:val="24"/>
        </w:rPr>
        <w:t>类基金份额按照</w:t>
      </w:r>
      <w:r>
        <w:rPr>
          <w:color w:val="000000"/>
          <w:sz w:val="24"/>
        </w:rPr>
        <w:t>0.01%</w:t>
      </w:r>
      <w:r>
        <w:rPr>
          <w:color w:val="000000"/>
          <w:sz w:val="24"/>
        </w:rPr>
        <w:t>的年费率计提销售服务费。</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交银活期通货币</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056D82">
        <w:trPr>
          <w:jc w:val="center"/>
        </w:trPr>
        <w:tc>
          <w:tcPr>
            <w:tcW w:w="1266" w:type="dxa"/>
            <w:vAlign w:val="center"/>
          </w:tcPr>
          <w:p w:rsidR="00056D82" w:rsidRDefault="00131BC1">
            <w:pPr>
              <w:jc w:val="left"/>
            </w:pPr>
            <w:r>
              <w:rPr>
                <w:color w:val="000000"/>
              </w:rPr>
              <w:lastRenderedPageBreak/>
              <w:t>过去三个月</w:t>
            </w:r>
          </w:p>
        </w:tc>
        <w:tc>
          <w:tcPr>
            <w:tcW w:w="1267" w:type="dxa"/>
            <w:vAlign w:val="center"/>
          </w:tcPr>
          <w:p w:rsidR="00056D82" w:rsidRDefault="00131BC1">
            <w:pPr>
              <w:jc w:val="center"/>
            </w:pPr>
            <w:r>
              <w:rPr>
                <w:color w:val="000000"/>
              </w:rPr>
              <w:t>0.7987%</w:t>
            </w:r>
          </w:p>
        </w:tc>
        <w:tc>
          <w:tcPr>
            <w:tcW w:w="1267" w:type="dxa"/>
            <w:vAlign w:val="center"/>
          </w:tcPr>
          <w:p w:rsidR="00056D82" w:rsidRDefault="00131BC1">
            <w:pPr>
              <w:jc w:val="center"/>
            </w:pPr>
            <w:r>
              <w:rPr>
                <w:color w:val="000000"/>
              </w:rPr>
              <w:t>0.0007%</w:t>
            </w:r>
          </w:p>
        </w:tc>
        <w:tc>
          <w:tcPr>
            <w:tcW w:w="1267" w:type="dxa"/>
            <w:vAlign w:val="center"/>
          </w:tcPr>
          <w:p w:rsidR="00056D82" w:rsidRDefault="00131BC1">
            <w:pPr>
              <w:jc w:val="center"/>
            </w:pPr>
            <w:r>
              <w:rPr>
                <w:color w:val="000000"/>
              </w:rPr>
              <w:t>0.0863%</w:t>
            </w:r>
          </w:p>
        </w:tc>
        <w:tc>
          <w:tcPr>
            <w:tcW w:w="1267" w:type="dxa"/>
            <w:vAlign w:val="center"/>
          </w:tcPr>
          <w:p w:rsidR="00056D82" w:rsidRDefault="00131BC1">
            <w:pPr>
              <w:jc w:val="center"/>
            </w:pPr>
            <w:r>
              <w:rPr>
                <w:color w:val="000000"/>
              </w:rPr>
              <w:t>0.0000%</w:t>
            </w:r>
          </w:p>
        </w:tc>
        <w:tc>
          <w:tcPr>
            <w:tcW w:w="1267" w:type="dxa"/>
            <w:vAlign w:val="center"/>
          </w:tcPr>
          <w:p w:rsidR="00056D82" w:rsidRDefault="00131BC1">
            <w:pPr>
              <w:jc w:val="center"/>
            </w:pPr>
            <w:r>
              <w:rPr>
                <w:color w:val="000000"/>
              </w:rPr>
              <w:t>0.7124%</w:t>
            </w:r>
          </w:p>
        </w:tc>
        <w:tc>
          <w:tcPr>
            <w:tcW w:w="1267" w:type="dxa"/>
            <w:vAlign w:val="center"/>
          </w:tcPr>
          <w:p w:rsidR="00056D82" w:rsidRDefault="00131BC1">
            <w:pPr>
              <w:jc w:val="center"/>
            </w:pPr>
            <w:r>
              <w:rPr>
                <w:color w:val="000000"/>
              </w:rPr>
              <w:t>0.0007%</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交银活期通货币</w:t>
      </w:r>
      <w:r w:rsidR="000B2044" w:rsidRPr="000E4C40">
        <w:rPr>
          <w:rFonts w:ascii="Times New Roman" w:hAnsi="Times New Roman"/>
          <w:b/>
          <w:color w:val="000000"/>
        </w:rPr>
        <w:t>E</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056D82">
        <w:trPr>
          <w:jc w:val="center"/>
        </w:trPr>
        <w:tc>
          <w:tcPr>
            <w:tcW w:w="1266" w:type="dxa"/>
            <w:vAlign w:val="center"/>
          </w:tcPr>
          <w:p w:rsidR="00056D82" w:rsidRDefault="00131BC1">
            <w:pPr>
              <w:jc w:val="left"/>
            </w:pPr>
            <w:r>
              <w:rPr>
                <w:color w:val="000000"/>
              </w:rPr>
              <w:t>过去三个月</w:t>
            </w:r>
          </w:p>
        </w:tc>
        <w:tc>
          <w:tcPr>
            <w:tcW w:w="1267" w:type="dxa"/>
            <w:vAlign w:val="center"/>
          </w:tcPr>
          <w:p w:rsidR="00056D82" w:rsidRDefault="00131BC1">
            <w:pPr>
              <w:jc w:val="center"/>
            </w:pPr>
            <w:r>
              <w:rPr>
                <w:color w:val="000000"/>
              </w:rPr>
              <w:t>0.8579%</w:t>
            </w:r>
          </w:p>
        </w:tc>
        <w:tc>
          <w:tcPr>
            <w:tcW w:w="1267" w:type="dxa"/>
            <w:vAlign w:val="center"/>
          </w:tcPr>
          <w:p w:rsidR="00056D82" w:rsidRDefault="00131BC1">
            <w:pPr>
              <w:jc w:val="center"/>
            </w:pPr>
            <w:r>
              <w:rPr>
                <w:color w:val="000000"/>
              </w:rPr>
              <w:t>0.0007%</w:t>
            </w:r>
          </w:p>
        </w:tc>
        <w:tc>
          <w:tcPr>
            <w:tcW w:w="1267" w:type="dxa"/>
            <w:vAlign w:val="center"/>
          </w:tcPr>
          <w:p w:rsidR="00056D82" w:rsidRDefault="00131BC1">
            <w:pPr>
              <w:jc w:val="center"/>
            </w:pPr>
            <w:r>
              <w:rPr>
                <w:color w:val="000000"/>
              </w:rPr>
              <w:t>0.0863%</w:t>
            </w:r>
          </w:p>
        </w:tc>
        <w:tc>
          <w:tcPr>
            <w:tcW w:w="1267" w:type="dxa"/>
            <w:vAlign w:val="center"/>
          </w:tcPr>
          <w:p w:rsidR="00056D82" w:rsidRDefault="00131BC1">
            <w:pPr>
              <w:jc w:val="center"/>
            </w:pPr>
            <w:r>
              <w:rPr>
                <w:color w:val="000000"/>
              </w:rPr>
              <w:t>0.0000%</w:t>
            </w:r>
          </w:p>
        </w:tc>
        <w:tc>
          <w:tcPr>
            <w:tcW w:w="1267" w:type="dxa"/>
            <w:vAlign w:val="center"/>
          </w:tcPr>
          <w:p w:rsidR="00056D82" w:rsidRDefault="00131BC1">
            <w:pPr>
              <w:jc w:val="center"/>
            </w:pPr>
            <w:r>
              <w:rPr>
                <w:color w:val="000000"/>
              </w:rPr>
              <w:t>0.7716%</w:t>
            </w:r>
          </w:p>
        </w:tc>
        <w:tc>
          <w:tcPr>
            <w:tcW w:w="1267" w:type="dxa"/>
            <w:vAlign w:val="center"/>
          </w:tcPr>
          <w:p w:rsidR="00056D82" w:rsidRDefault="00131BC1">
            <w:pPr>
              <w:jc w:val="center"/>
            </w:pPr>
            <w:r>
              <w:rPr>
                <w:color w:val="000000"/>
              </w:rPr>
              <w:t>0.0007%</w:t>
            </w:r>
          </w:p>
        </w:tc>
      </w:tr>
    </w:tbl>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Pr>
          <w:rFonts w:hint="eastAsia"/>
          <w:b/>
          <w:color w:val="000000"/>
          <w:kern w:val="0"/>
          <w:sz w:val="24"/>
        </w:rPr>
        <w:t xml:space="preserve"> </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交银施罗德活期通货币市场基金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2016</w:t>
      </w:r>
      <w:r w:rsidR="00D87D00" w:rsidRPr="000E4C40">
        <w:rPr>
          <w:color w:val="000000"/>
          <w:kern w:val="0"/>
          <w:sz w:val="24"/>
        </w:rPr>
        <w:t>年</w:t>
      </w:r>
      <w:r w:rsidR="00D87D00" w:rsidRPr="000E4C40">
        <w:rPr>
          <w:color w:val="000000"/>
          <w:kern w:val="0"/>
          <w:sz w:val="24"/>
        </w:rPr>
        <w:t>7</w:t>
      </w:r>
      <w:r w:rsidR="00D87D00" w:rsidRPr="000E4C40">
        <w:rPr>
          <w:color w:val="000000"/>
          <w:kern w:val="0"/>
          <w:sz w:val="24"/>
        </w:rPr>
        <w:t>月</w:t>
      </w:r>
      <w:r w:rsidR="00D87D00" w:rsidRPr="000E4C40">
        <w:rPr>
          <w:color w:val="000000"/>
          <w:kern w:val="0"/>
          <w:sz w:val="24"/>
        </w:rPr>
        <w:t>27</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2017</w:t>
      </w:r>
      <w:r w:rsidR="00A7219D" w:rsidRPr="000E4C40">
        <w:rPr>
          <w:color w:val="000000"/>
          <w:kern w:val="0"/>
          <w:sz w:val="24"/>
        </w:rPr>
        <w:t>年</w:t>
      </w:r>
      <w:r w:rsidR="00A7219D" w:rsidRPr="000E4C40">
        <w:rPr>
          <w:color w:val="000000"/>
          <w:kern w:val="0"/>
          <w:sz w:val="24"/>
        </w:rPr>
        <w:t>3</w:t>
      </w:r>
      <w:r w:rsidR="00A7219D" w:rsidRPr="000E4C40">
        <w:rPr>
          <w:color w:val="000000"/>
          <w:kern w:val="0"/>
          <w:sz w:val="24"/>
        </w:rPr>
        <w:t>月</w:t>
      </w:r>
      <w:r w:rsidR="00A7219D" w:rsidRPr="000E4C40">
        <w:rPr>
          <w:color w:val="000000"/>
          <w:kern w:val="0"/>
          <w:sz w:val="24"/>
        </w:rPr>
        <w:t>31</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交银活期通货币</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注：本基金基金合同生效日为</w:t>
      </w:r>
      <w:r w:rsidRPr="000E4C40">
        <w:rPr>
          <w:color w:val="000000"/>
          <w:sz w:val="24"/>
        </w:rPr>
        <w:t>2016</w:t>
      </w:r>
      <w:r w:rsidRPr="000E4C40">
        <w:rPr>
          <w:color w:val="000000"/>
          <w:sz w:val="24"/>
        </w:rPr>
        <w:t>年</w:t>
      </w:r>
      <w:r w:rsidRPr="000E4C40">
        <w:rPr>
          <w:color w:val="000000"/>
          <w:sz w:val="24"/>
        </w:rPr>
        <w:t>7</w:t>
      </w:r>
      <w:r w:rsidRPr="000E4C40">
        <w:rPr>
          <w:color w:val="000000"/>
          <w:sz w:val="24"/>
        </w:rPr>
        <w:t>月</w:t>
      </w:r>
      <w:r w:rsidRPr="000E4C40">
        <w:rPr>
          <w:color w:val="000000"/>
          <w:sz w:val="24"/>
        </w:rPr>
        <w:t>27</w:t>
      </w:r>
      <w:r w:rsidRPr="000E4C40">
        <w:rPr>
          <w:color w:val="000000"/>
          <w:sz w:val="24"/>
        </w:rPr>
        <w:t>日，基金合同生效日至报告期期末，本基金</w:t>
      </w:r>
      <w:r w:rsidRPr="000E4C40">
        <w:rPr>
          <w:color w:val="000000"/>
          <w:sz w:val="24"/>
        </w:rPr>
        <w:lastRenderedPageBreak/>
        <w:t>运作时间未满一年。本基金建仓期为自基金合同生效日起的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交银活期通货币</w:t>
      </w:r>
      <w:r w:rsidR="005F668B" w:rsidRPr="000E4C40">
        <w:rPr>
          <w:color w:val="000000"/>
          <w:kern w:val="0"/>
          <w:sz w:val="24"/>
        </w:rPr>
        <w:t>E</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注：本基金基金合同生效日为</w:t>
      </w:r>
      <w:r w:rsidRPr="000E4C40">
        <w:rPr>
          <w:color w:val="000000"/>
          <w:sz w:val="24"/>
        </w:rPr>
        <w:t>2016</w:t>
      </w:r>
      <w:r w:rsidRPr="000E4C40">
        <w:rPr>
          <w:color w:val="000000"/>
          <w:sz w:val="24"/>
        </w:rPr>
        <w:t>年</w:t>
      </w:r>
      <w:r w:rsidRPr="000E4C40">
        <w:rPr>
          <w:color w:val="000000"/>
          <w:sz w:val="24"/>
        </w:rPr>
        <w:t>7</w:t>
      </w:r>
      <w:r w:rsidRPr="000E4C40">
        <w:rPr>
          <w:color w:val="000000"/>
          <w:sz w:val="24"/>
        </w:rPr>
        <w:t>月</w:t>
      </w:r>
      <w:r w:rsidRPr="000E4C40">
        <w:rPr>
          <w:color w:val="000000"/>
          <w:sz w:val="24"/>
        </w:rPr>
        <w:t>27</w:t>
      </w:r>
      <w:r w:rsidRPr="000E4C40">
        <w:rPr>
          <w:color w:val="000000"/>
          <w:sz w:val="24"/>
        </w:rPr>
        <w:t>日，基金合同生效日至报告期期末，本基金运作时间未满一年。本基金建仓期为自基金合同生效日起的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0F78F3">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056D82">
        <w:trPr>
          <w:jc w:val="center"/>
        </w:trPr>
        <w:tc>
          <w:tcPr>
            <w:tcW w:w="945" w:type="dxa"/>
            <w:vAlign w:val="center"/>
          </w:tcPr>
          <w:p w:rsidR="00056D82" w:rsidRDefault="00131BC1">
            <w:pPr>
              <w:jc w:val="center"/>
            </w:pPr>
            <w:r>
              <w:rPr>
                <w:color w:val="000000"/>
                <w:sz w:val="24"/>
              </w:rPr>
              <w:t>连端清</w:t>
            </w:r>
          </w:p>
        </w:tc>
        <w:tc>
          <w:tcPr>
            <w:tcW w:w="1589" w:type="dxa"/>
            <w:vAlign w:val="center"/>
          </w:tcPr>
          <w:p w:rsidR="00056D82" w:rsidRDefault="00131BC1">
            <w:pPr>
              <w:jc w:val="center"/>
            </w:pPr>
            <w:r>
              <w:rPr>
                <w:color w:val="000000"/>
                <w:sz w:val="24"/>
              </w:rPr>
              <w:t>交银货币、交银理财</w:t>
            </w:r>
            <w:r>
              <w:rPr>
                <w:color w:val="000000"/>
                <w:sz w:val="24"/>
              </w:rPr>
              <w:t>60</w:t>
            </w:r>
            <w:r>
              <w:rPr>
                <w:color w:val="000000"/>
                <w:sz w:val="24"/>
              </w:rPr>
              <w:t>天债券、交银丰盈收益债券、交银现金宝货币、交银丰</w:t>
            </w:r>
            <w:r>
              <w:rPr>
                <w:color w:val="000000"/>
                <w:sz w:val="24"/>
              </w:rPr>
              <w:lastRenderedPageBreak/>
              <w:t>润收益债券、交银活期通货币、交银天利宝货币、交银裕兴纯债债券、交银裕盈纯债债券、交银裕利纯债</w:t>
            </w:r>
            <w:r w:rsidR="008B7D2F">
              <w:rPr>
                <w:rFonts w:hint="eastAsia"/>
                <w:color w:val="000000"/>
                <w:sz w:val="24"/>
              </w:rPr>
              <w:t>债券</w:t>
            </w:r>
            <w:r>
              <w:rPr>
                <w:color w:val="000000"/>
                <w:sz w:val="24"/>
              </w:rPr>
              <w:t>、交银裕隆纯债债券、交银天鑫宝货币、交银天益宝货币、交银境尚收益债券的基金经理</w:t>
            </w:r>
          </w:p>
        </w:tc>
        <w:tc>
          <w:tcPr>
            <w:tcW w:w="1478" w:type="dxa"/>
            <w:vAlign w:val="center"/>
          </w:tcPr>
          <w:p w:rsidR="00056D82" w:rsidRDefault="00131BC1">
            <w:pPr>
              <w:jc w:val="center"/>
            </w:pPr>
            <w:r>
              <w:rPr>
                <w:color w:val="000000"/>
                <w:sz w:val="24"/>
              </w:rPr>
              <w:lastRenderedPageBreak/>
              <w:t>2016-07-27</w:t>
            </w:r>
          </w:p>
        </w:tc>
        <w:tc>
          <w:tcPr>
            <w:tcW w:w="1478" w:type="dxa"/>
            <w:vAlign w:val="center"/>
          </w:tcPr>
          <w:p w:rsidR="00056D82" w:rsidRDefault="00131BC1">
            <w:pPr>
              <w:jc w:val="center"/>
            </w:pPr>
            <w:r>
              <w:rPr>
                <w:color w:val="000000"/>
                <w:sz w:val="24"/>
              </w:rPr>
              <w:t>-</w:t>
            </w:r>
          </w:p>
        </w:tc>
        <w:tc>
          <w:tcPr>
            <w:tcW w:w="986" w:type="dxa"/>
            <w:vAlign w:val="center"/>
          </w:tcPr>
          <w:p w:rsidR="00056D82" w:rsidRDefault="00131BC1">
            <w:pPr>
              <w:jc w:val="center"/>
            </w:pPr>
            <w:r>
              <w:rPr>
                <w:color w:val="000000"/>
                <w:sz w:val="24"/>
              </w:rPr>
              <w:t>4</w:t>
            </w:r>
            <w:r>
              <w:rPr>
                <w:color w:val="000000"/>
                <w:sz w:val="24"/>
              </w:rPr>
              <w:t>年</w:t>
            </w:r>
          </w:p>
        </w:tc>
        <w:tc>
          <w:tcPr>
            <w:tcW w:w="2392" w:type="dxa"/>
            <w:vAlign w:val="center"/>
          </w:tcPr>
          <w:p w:rsidR="00056D82" w:rsidRDefault="00131BC1">
            <w:r>
              <w:rPr>
                <w:color w:val="000000"/>
                <w:sz w:val="24"/>
              </w:rPr>
              <w:t>连端清先生，复旦大学经济学博士。历任交通银行总行金融市场部、湘财证券研究所研究员、中航信托资产管理部投资经</w:t>
            </w:r>
            <w:r>
              <w:rPr>
                <w:color w:val="000000"/>
                <w:sz w:val="24"/>
              </w:rPr>
              <w:lastRenderedPageBreak/>
              <w:t>理。</w:t>
            </w:r>
            <w:r>
              <w:rPr>
                <w:color w:val="000000"/>
                <w:sz w:val="24"/>
              </w:rPr>
              <w:t>2015</w:t>
            </w:r>
            <w:r>
              <w:rPr>
                <w:color w:val="000000"/>
                <w:sz w:val="24"/>
              </w:rPr>
              <w:t>年加入交银施罗德基金管理有限公司。</w:t>
            </w:r>
          </w:p>
        </w:tc>
      </w:tr>
      <w:tr w:rsidR="00056D82">
        <w:trPr>
          <w:jc w:val="center"/>
        </w:trPr>
        <w:tc>
          <w:tcPr>
            <w:tcW w:w="945" w:type="dxa"/>
            <w:vAlign w:val="center"/>
          </w:tcPr>
          <w:p w:rsidR="00056D82" w:rsidRDefault="00131BC1">
            <w:pPr>
              <w:jc w:val="center"/>
            </w:pPr>
            <w:r>
              <w:rPr>
                <w:color w:val="000000"/>
                <w:sz w:val="24"/>
              </w:rPr>
              <w:lastRenderedPageBreak/>
              <w:t>黄莹洁</w:t>
            </w:r>
          </w:p>
        </w:tc>
        <w:tc>
          <w:tcPr>
            <w:tcW w:w="1589" w:type="dxa"/>
            <w:vAlign w:val="center"/>
          </w:tcPr>
          <w:p w:rsidR="00056D82" w:rsidRDefault="00131BC1">
            <w:pPr>
              <w:jc w:val="center"/>
            </w:pPr>
            <w:r>
              <w:rPr>
                <w:color w:val="000000"/>
                <w:sz w:val="24"/>
              </w:rPr>
              <w:t>交银货币、交银理财</w:t>
            </w:r>
            <w:r>
              <w:rPr>
                <w:color w:val="000000"/>
                <w:sz w:val="24"/>
              </w:rPr>
              <w:t>21</w:t>
            </w:r>
            <w:r>
              <w:rPr>
                <w:color w:val="000000"/>
                <w:sz w:val="24"/>
              </w:rPr>
              <w:t>天债券、交银现金宝货币、交银丰享收益债券、交银丰泽收益债券、交银裕通纯债债券、交银活期通货币、交银天利宝货币、交银裕隆纯债债券、交银天鑫宝货币、交银天益宝货币、交银境尚收益债券的基金经理</w:t>
            </w:r>
          </w:p>
        </w:tc>
        <w:tc>
          <w:tcPr>
            <w:tcW w:w="1478" w:type="dxa"/>
            <w:vAlign w:val="center"/>
          </w:tcPr>
          <w:p w:rsidR="00056D82" w:rsidRDefault="00131BC1">
            <w:pPr>
              <w:jc w:val="center"/>
            </w:pPr>
            <w:r>
              <w:rPr>
                <w:color w:val="000000"/>
                <w:sz w:val="24"/>
              </w:rPr>
              <w:t>2016-07-27</w:t>
            </w:r>
          </w:p>
        </w:tc>
        <w:tc>
          <w:tcPr>
            <w:tcW w:w="1478" w:type="dxa"/>
            <w:vAlign w:val="center"/>
          </w:tcPr>
          <w:p w:rsidR="00056D82" w:rsidRDefault="00131BC1">
            <w:pPr>
              <w:jc w:val="center"/>
            </w:pPr>
            <w:r>
              <w:rPr>
                <w:color w:val="000000"/>
                <w:sz w:val="24"/>
              </w:rPr>
              <w:t>-</w:t>
            </w:r>
          </w:p>
        </w:tc>
        <w:tc>
          <w:tcPr>
            <w:tcW w:w="986" w:type="dxa"/>
            <w:vAlign w:val="center"/>
          </w:tcPr>
          <w:p w:rsidR="00056D82" w:rsidRDefault="00131BC1">
            <w:pPr>
              <w:jc w:val="center"/>
            </w:pPr>
            <w:r>
              <w:rPr>
                <w:color w:val="000000"/>
                <w:sz w:val="24"/>
              </w:rPr>
              <w:t>9</w:t>
            </w:r>
            <w:r>
              <w:rPr>
                <w:color w:val="000000"/>
                <w:sz w:val="24"/>
              </w:rPr>
              <w:t>年</w:t>
            </w:r>
          </w:p>
        </w:tc>
        <w:tc>
          <w:tcPr>
            <w:tcW w:w="2392" w:type="dxa"/>
            <w:vAlign w:val="center"/>
          </w:tcPr>
          <w:p w:rsidR="00056D82" w:rsidRDefault="00131BC1">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p>
        </w:tc>
      </w:tr>
    </w:tbl>
    <w:p w:rsidR="00056D82" w:rsidRDefault="00131BC1">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056D82" w:rsidRDefault="00131BC1">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3</w:t>
      </w:r>
      <w:r w:rsidRPr="000E4C40">
        <w:rPr>
          <w:color w:val="000000"/>
          <w:sz w:val="24"/>
        </w:rPr>
        <w:t>、基金经理（或基金经理小组）期后变动（如有）敬请关注基金管理人发布的相关公</w:t>
      </w:r>
      <w:r w:rsidRPr="000E4C40">
        <w:rPr>
          <w:color w:val="000000"/>
          <w:sz w:val="24"/>
        </w:rPr>
        <w:lastRenderedPageBreak/>
        <w:t>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056D82" w:rsidRDefault="00131BC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56D82" w:rsidRDefault="00131BC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56D82" w:rsidRDefault="00131BC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sz w:val="24"/>
        </w:rPr>
        <w:t xml:space="preserve"> </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056D82" w:rsidRDefault="00131BC1">
      <w:pPr>
        <w:spacing w:before="29" w:line="288" w:lineRule="auto"/>
        <w:ind w:firstLineChars="200" w:firstLine="480"/>
        <w:rPr>
          <w:color w:val="000000"/>
          <w:sz w:val="24"/>
        </w:rPr>
      </w:pPr>
      <w:r>
        <w:rPr>
          <w:color w:val="000000"/>
          <w:sz w:val="24"/>
        </w:rPr>
        <w:t>2017</w:t>
      </w:r>
      <w:r>
        <w:rPr>
          <w:color w:val="000000"/>
          <w:sz w:val="24"/>
        </w:rPr>
        <w:t>年一季度，国内经济保持了企稳回暖的势头。一方面，尽管一季度楼市调控政策进一步加码，但是国内楼市价格并未出现拐点，房地产投资增速进一步攀升，</w:t>
      </w:r>
      <w:r>
        <w:rPr>
          <w:color w:val="000000"/>
          <w:sz w:val="24"/>
        </w:rPr>
        <w:t>70</w:t>
      </w:r>
      <w:r>
        <w:rPr>
          <w:color w:val="000000"/>
          <w:sz w:val="24"/>
        </w:rPr>
        <w:t>个大中城市新建商品住宅价格指数</w:t>
      </w:r>
      <w:r>
        <w:rPr>
          <w:color w:val="000000"/>
          <w:sz w:val="24"/>
        </w:rPr>
        <w:t>1-2</w:t>
      </w:r>
      <w:r>
        <w:rPr>
          <w:color w:val="000000"/>
          <w:sz w:val="24"/>
        </w:rPr>
        <w:t>月份同比依然在</w:t>
      </w:r>
      <w:r>
        <w:rPr>
          <w:color w:val="000000"/>
          <w:sz w:val="24"/>
        </w:rPr>
        <w:t>10%</w:t>
      </w:r>
      <w:r>
        <w:rPr>
          <w:color w:val="000000"/>
          <w:sz w:val="24"/>
        </w:rPr>
        <w:t>以上，环比继续上涨，商品房销</w:t>
      </w:r>
      <w:r>
        <w:rPr>
          <w:color w:val="000000"/>
          <w:sz w:val="24"/>
        </w:rPr>
        <w:lastRenderedPageBreak/>
        <w:t>售面积同比增速保持</w:t>
      </w:r>
      <w:r>
        <w:rPr>
          <w:color w:val="000000"/>
          <w:sz w:val="24"/>
        </w:rPr>
        <w:t>25%</w:t>
      </w:r>
      <w:r>
        <w:rPr>
          <w:color w:val="000000"/>
          <w:sz w:val="24"/>
        </w:rPr>
        <w:t>以上，房地产投资同比增速上升至</w:t>
      </w:r>
      <w:r>
        <w:rPr>
          <w:color w:val="000000"/>
          <w:sz w:val="24"/>
        </w:rPr>
        <w:t>8.9%</w:t>
      </w:r>
      <w:r>
        <w:rPr>
          <w:color w:val="000000"/>
          <w:sz w:val="24"/>
        </w:rPr>
        <w:t>；另一方面，国内制造业与美欧等发达经济体处于同步回暖的态势中，</w:t>
      </w:r>
      <w:r>
        <w:rPr>
          <w:color w:val="000000"/>
          <w:sz w:val="24"/>
        </w:rPr>
        <w:t xml:space="preserve"> 3</w:t>
      </w:r>
      <w:r>
        <w:rPr>
          <w:color w:val="000000"/>
          <w:sz w:val="24"/>
        </w:rPr>
        <w:t>月份中采制造业</w:t>
      </w:r>
      <w:r>
        <w:rPr>
          <w:color w:val="000000"/>
          <w:sz w:val="24"/>
        </w:rPr>
        <w:t>PMI</w:t>
      </w:r>
      <w:r>
        <w:rPr>
          <w:color w:val="000000"/>
          <w:sz w:val="24"/>
        </w:rPr>
        <w:t>上升至</w:t>
      </w:r>
      <w:r>
        <w:rPr>
          <w:color w:val="000000"/>
          <w:sz w:val="24"/>
        </w:rPr>
        <w:t>51.8%</w:t>
      </w:r>
      <w:r>
        <w:rPr>
          <w:color w:val="000000"/>
          <w:sz w:val="24"/>
        </w:rPr>
        <w:t>。货币政策上，鉴于国内经济继续回暖且美联储加息频率加快，一季度央行货币政策继续向中性偏紧方向回归。央行于</w:t>
      </w:r>
      <w:r>
        <w:rPr>
          <w:color w:val="000000"/>
          <w:sz w:val="24"/>
        </w:rPr>
        <w:t>2</w:t>
      </w:r>
      <w:r>
        <w:rPr>
          <w:color w:val="000000"/>
          <w:sz w:val="24"/>
        </w:rPr>
        <w:t>月</w:t>
      </w:r>
      <w:r>
        <w:rPr>
          <w:color w:val="000000"/>
          <w:sz w:val="24"/>
        </w:rPr>
        <w:t>3</w:t>
      </w:r>
      <w:r>
        <w:rPr>
          <w:color w:val="000000"/>
          <w:sz w:val="24"/>
        </w:rPr>
        <w:t>日与</w:t>
      </w:r>
      <w:r>
        <w:rPr>
          <w:color w:val="000000"/>
          <w:sz w:val="24"/>
        </w:rPr>
        <w:t>3</w:t>
      </w:r>
      <w:r>
        <w:rPr>
          <w:color w:val="000000"/>
          <w:sz w:val="24"/>
        </w:rPr>
        <w:t>月</w:t>
      </w:r>
      <w:r>
        <w:rPr>
          <w:color w:val="000000"/>
          <w:sz w:val="24"/>
        </w:rPr>
        <w:t>16</w:t>
      </w:r>
      <w:r>
        <w:rPr>
          <w:color w:val="000000"/>
          <w:sz w:val="24"/>
        </w:rPr>
        <w:t>日两次上调公开市场操作利率及</w:t>
      </w:r>
      <w:r>
        <w:rPr>
          <w:color w:val="000000"/>
          <w:sz w:val="24"/>
        </w:rPr>
        <w:t>SLF</w:t>
      </w:r>
      <w:r>
        <w:rPr>
          <w:color w:val="000000"/>
          <w:sz w:val="24"/>
        </w:rPr>
        <w:t>等定向工具利率，今年一季度央行公开市场净回笼</w:t>
      </w:r>
      <w:r>
        <w:rPr>
          <w:color w:val="000000"/>
          <w:sz w:val="24"/>
        </w:rPr>
        <w:t>1.025</w:t>
      </w:r>
      <w:r>
        <w:rPr>
          <w:color w:val="000000"/>
          <w:sz w:val="24"/>
        </w:rPr>
        <w:t>万亿，为</w:t>
      </w:r>
      <w:r>
        <w:rPr>
          <w:color w:val="000000"/>
          <w:sz w:val="24"/>
        </w:rPr>
        <w:t>2016</w:t>
      </w:r>
      <w:r>
        <w:rPr>
          <w:color w:val="000000"/>
          <w:sz w:val="24"/>
        </w:rPr>
        <w:t>年以来首次季度净回笼。</w:t>
      </w:r>
    </w:p>
    <w:p w:rsidR="00056D82" w:rsidRDefault="00131BC1">
      <w:pPr>
        <w:spacing w:before="29" w:line="288" w:lineRule="auto"/>
        <w:ind w:firstLineChars="200" w:firstLine="480"/>
        <w:rPr>
          <w:color w:val="000000"/>
          <w:sz w:val="24"/>
        </w:rPr>
      </w:pPr>
      <w:r>
        <w:rPr>
          <w:color w:val="000000"/>
          <w:sz w:val="24"/>
        </w:rPr>
        <w:t>资金面上，尽管一季度资金面较去年</w:t>
      </w:r>
      <w:r>
        <w:rPr>
          <w:color w:val="000000"/>
          <w:sz w:val="24"/>
        </w:rPr>
        <w:t>12</w:t>
      </w:r>
      <w:r>
        <w:rPr>
          <w:color w:val="000000"/>
          <w:sz w:val="24"/>
        </w:rPr>
        <w:t>月份好转，但是受央行货币政策影响，资金价格中枢继续上移。受央行上调公开市场操作利率、经济回暖及</w:t>
      </w:r>
      <w:r>
        <w:rPr>
          <w:color w:val="000000"/>
          <w:sz w:val="24"/>
        </w:rPr>
        <w:t>3</w:t>
      </w:r>
      <w:r>
        <w:rPr>
          <w:color w:val="000000"/>
          <w:sz w:val="24"/>
        </w:rPr>
        <w:t>月份资金面好于预期等因素交替冲击，一季度</w:t>
      </w:r>
      <w:r>
        <w:rPr>
          <w:color w:val="000000"/>
          <w:sz w:val="24"/>
        </w:rPr>
        <w:t>10</w:t>
      </w:r>
      <w:r>
        <w:rPr>
          <w:color w:val="000000"/>
          <w:sz w:val="24"/>
        </w:rPr>
        <w:t>年期国开债先下跌，但</w:t>
      </w:r>
      <w:r>
        <w:rPr>
          <w:color w:val="000000"/>
          <w:sz w:val="24"/>
        </w:rPr>
        <w:t>3</w:t>
      </w:r>
      <w:r>
        <w:rPr>
          <w:color w:val="000000"/>
          <w:sz w:val="24"/>
        </w:rPr>
        <w:t>月中下旬开始上涨，信用债主要呈震荡回调走势。其中，银行间市场</w:t>
      </w:r>
      <w:r>
        <w:rPr>
          <w:color w:val="000000"/>
          <w:sz w:val="24"/>
        </w:rPr>
        <w:t>10</w:t>
      </w:r>
      <w:r>
        <w:rPr>
          <w:color w:val="000000"/>
          <w:sz w:val="24"/>
        </w:rPr>
        <w:t>年期国开债</w:t>
      </w:r>
      <w:r>
        <w:rPr>
          <w:color w:val="000000"/>
          <w:sz w:val="24"/>
        </w:rPr>
        <w:t>YTM</w:t>
      </w:r>
      <w:r>
        <w:rPr>
          <w:color w:val="000000"/>
          <w:sz w:val="24"/>
        </w:rPr>
        <w:t>较去年底上升</w:t>
      </w:r>
      <w:r>
        <w:rPr>
          <w:color w:val="000000"/>
          <w:sz w:val="24"/>
        </w:rPr>
        <w:t>37</w:t>
      </w:r>
      <w:r>
        <w:rPr>
          <w:color w:val="000000"/>
          <w:sz w:val="24"/>
        </w:rPr>
        <w:t>个</w:t>
      </w:r>
      <w:r>
        <w:rPr>
          <w:color w:val="000000"/>
          <w:sz w:val="24"/>
        </w:rPr>
        <w:t>BP</w:t>
      </w:r>
      <w:r>
        <w:rPr>
          <w:color w:val="000000"/>
          <w:sz w:val="24"/>
        </w:rPr>
        <w:t>以上，</w:t>
      </w:r>
      <w:r>
        <w:rPr>
          <w:color w:val="000000"/>
          <w:sz w:val="24"/>
        </w:rPr>
        <w:t>3</w:t>
      </w:r>
      <w:r>
        <w:rPr>
          <w:color w:val="000000"/>
          <w:sz w:val="24"/>
        </w:rPr>
        <w:t>年期</w:t>
      </w:r>
      <w:r>
        <w:rPr>
          <w:color w:val="000000"/>
          <w:sz w:val="24"/>
        </w:rPr>
        <w:t>AAA</w:t>
      </w:r>
      <w:r>
        <w:rPr>
          <w:color w:val="000000"/>
          <w:sz w:val="24"/>
        </w:rPr>
        <w:t>中票</w:t>
      </w:r>
      <w:r>
        <w:rPr>
          <w:color w:val="000000"/>
          <w:sz w:val="24"/>
        </w:rPr>
        <w:t>YTM</w:t>
      </w:r>
      <w:r>
        <w:rPr>
          <w:color w:val="000000"/>
          <w:sz w:val="24"/>
        </w:rPr>
        <w:t>较去年底上升</w:t>
      </w:r>
      <w:r>
        <w:rPr>
          <w:color w:val="000000"/>
          <w:sz w:val="24"/>
        </w:rPr>
        <w:t>40</w:t>
      </w:r>
      <w:r>
        <w:rPr>
          <w:color w:val="000000"/>
          <w:sz w:val="24"/>
        </w:rPr>
        <w:t>个</w:t>
      </w:r>
      <w:r>
        <w:rPr>
          <w:color w:val="000000"/>
          <w:sz w:val="24"/>
        </w:rPr>
        <w:t>BP</w:t>
      </w:r>
      <w:r>
        <w:rPr>
          <w:color w:val="000000"/>
          <w:sz w:val="24"/>
        </w:rPr>
        <w:t>以上，</w:t>
      </w:r>
      <w:r>
        <w:rPr>
          <w:color w:val="000000"/>
          <w:sz w:val="24"/>
        </w:rPr>
        <w:t>5</w:t>
      </w:r>
      <w:r>
        <w:rPr>
          <w:color w:val="000000"/>
          <w:sz w:val="24"/>
        </w:rPr>
        <w:t>年期</w:t>
      </w:r>
      <w:r>
        <w:rPr>
          <w:color w:val="000000"/>
          <w:sz w:val="24"/>
        </w:rPr>
        <w:t>AAA</w:t>
      </w:r>
      <w:r>
        <w:rPr>
          <w:color w:val="000000"/>
          <w:sz w:val="24"/>
        </w:rPr>
        <w:t>中票</w:t>
      </w:r>
      <w:r>
        <w:rPr>
          <w:color w:val="000000"/>
          <w:sz w:val="24"/>
        </w:rPr>
        <w:t>YTM</w:t>
      </w:r>
      <w:r>
        <w:rPr>
          <w:color w:val="000000"/>
          <w:sz w:val="24"/>
        </w:rPr>
        <w:t>较去年底上升</w:t>
      </w:r>
      <w:r>
        <w:rPr>
          <w:color w:val="000000"/>
          <w:sz w:val="24"/>
        </w:rPr>
        <w:t>44</w:t>
      </w:r>
      <w:r>
        <w:rPr>
          <w:color w:val="000000"/>
          <w:sz w:val="24"/>
        </w:rPr>
        <w:t>个</w:t>
      </w:r>
      <w:r>
        <w:rPr>
          <w:color w:val="000000"/>
          <w:sz w:val="24"/>
        </w:rPr>
        <w:t>BP</w:t>
      </w:r>
      <w:r>
        <w:rPr>
          <w:color w:val="000000"/>
          <w:sz w:val="24"/>
        </w:rPr>
        <w:t>以上。</w:t>
      </w:r>
    </w:p>
    <w:p w:rsidR="00056D82" w:rsidRDefault="00131BC1">
      <w:pPr>
        <w:spacing w:before="29" w:line="288" w:lineRule="auto"/>
        <w:ind w:firstLineChars="200" w:firstLine="480"/>
        <w:rPr>
          <w:color w:val="000000"/>
          <w:sz w:val="24"/>
        </w:rPr>
      </w:pPr>
      <w:r>
        <w:rPr>
          <w:color w:val="000000"/>
          <w:sz w:val="24"/>
        </w:rPr>
        <w:t>基金操作方面，报告期内本基金加强流动性管理满足基金申赎需求，尽力控制信用风险，择机调整组合久期与杠杆。在资产类别配置上顺应市场节奏变化，灵活调整存款、存单及债券配置比例，努力为持有人创造较为稳健的回报。</w:t>
      </w:r>
    </w:p>
    <w:p w:rsidR="00C4627A" w:rsidRPr="000E4C40" w:rsidRDefault="00C4627A" w:rsidP="00281564">
      <w:pPr>
        <w:spacing w:before="29" w:line="288" w:lineRule="auto"/>
        <w:ind w:firstLineChars="200" w:firstLine="480"/>
        <w:rPr>
          <w:color w:val="000000"/>
          <w:sz w:val="24"/>
        </w:rPr>
      </w:pPr>
      <w:r w:rsidRPr="000E4C40">
        <w:rPr>
          <w:color w:val="000000"/>
          <w:sz w:val="24"/>
        </w:rPr>
        <w:t>展望二季度，国内经济整体保持弱势平稳的概率较大，央行货币政策仍将更倾向于抑制资产价格泡沫，除非出现超预期的经济下行风险，否则预计短期内央行将以稳健偏紧的货币政策为主。另外，二季度需警惕企业信用风险。组合管理方面，本基金将紧密跟踪宏观经济走势与央行货币政策操作动态，力求在保持较好流动性的同时把握市场机会，尽力控制信用风险，努力为投资者创造较为稳健的回报。</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1" w:name="_Toc255486598"/>
      <w:bookmarkStart w:id="2" w:name="_Toc245193825"/>
      <w:r w:rsidRPr="000E4C40">
        <w:rPr>
          <w:color w:val="000000"/>
          <w:sz w:val="24"/>
        </w:rPr>
        <w:t>本报告期内，交银活期通</w:t>
      </w:r>
      <w:r w:rsidRPr="000E4C40">
        <w:rPr>
          <w:color w:val="000000"/>
          <w:sz w:val="24"/>
        </w:rPr>
        <w:t>A</w:t>
      </w:r>
      <w:r w:rsidRPr="000E4C40">
        <w:rPr>
          <w:color w:val="000000"/>
          <w:sz w:val="24"/>
        </w:rPr>
        <w:t>净值收益率为</w:t>
      </w:r>
      <w:r w:rsidRPr="000E4C40">
        <w:rPr>
          <w:color w:val="000000"/>
          <w:sz w:val="24"/>
        </w:rPr>
        <w:t>0.7987%</w:t>
      </w:r>
      <w:r w:rsidRPr="000E4C40">
        <w:rPr>
          <w:color w:val="000000"/>
          <w:sz w:val="24"/>
        </w:rPr>
        <w:t>，同期业绩比较基准收益率为</w:t>
      </w:r>
      <w:r w:rsidRPr="000E4C40">
        <w:rPr>
          <w:color w:val="000000"/>
          <w:sz w:val="24"/>
        </w:rPr>
        <w:t>0.0863%</w:t>
      </w:r>
      <w:r w:rsidRPr="000E4C40">
        <w:rPr>
          <w:color w:val="000000"/>
          <w:sz w:val="24"/>
        </w:rPr>
        <w:t>；交银活期通</w:t>
      </w:r>
      <w:r w:rsidRPr="000E4C40">
        <w:rPr>
          <w:color w:val="000000"/>
          <w:sz w:val="24"/>
        </w:rPr>
        <w:t>E</w:t>
      </w:r>
      <w:r w:rsidRPr="000E4C40">
        <w:rPr>
          <w:color w:val="000000"/>
          <w:sz w:val="24"/>
        </w:rPr>
        <w:t>净值收益率为</w:t>
      </w:r>
      <w:r w:rsidRPr="000E4C40">
        <w:rPr>
          <w:color w:val="000000"/>
          <w:sz w:val="24"/>
        </w:rPr>
        <w:t>0.8579%</w:t>
      </w:r>
      <w:r w:rsidRPr="000E4C40">
        <w:rPr>
          <w:color w:val="000000"/>
          <w:sz w:val="24"/>
        </w:rPr>
        <w:t>，同期业绩比较基准收益率为</w:t>
      </w:r>
      <w:r w:rsidRPr="000E4C40">
        <w:rPr>
          <w:color w:val="000000"/>
          <w:sz w:val="24"/>
        </w:rPr>
        <w:t>0.0863%</w:t>
      </w:r>
      <w:r w:rsidRPr="000E4C40">
        <w:rPr>
          <w:color w:val="000000"/>
          <w:sz w:val="24"/>
        </w:rPr>
        <w:t>。</w:t>
      </w:r>
    </w:p>
    <w:p w:rsidR="00BE5584" w:rsidRPr="000E4C40" w:rsidRDefault="00BE5584" w:rsidP="00281564">
      <w:pPr>
        <w:autoSpaceDE w:val="0"/>
        <w:autoSpaceDN w:val="0"/>
        <w:adjustRightInd w:val="0"/>
        <w:spacing w:before="29" w:line="288" w:lineRule="auto"/>
        <w:jc w:val="left"/>
        <w:rPr>
          <w:kern w:val="0"/>
          <w:sz w:val="24"/>
        </w:rPr>
      </w:pPr>
    </w:p>
    <w:bookmarkEnd w:id="1"/>
    <w:bookmarkEnd w:id="2"/>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0F78F3">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lastRenderedPageBreak/>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664,176,504.98</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26.50</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664,176,504.98</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26.50</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106,615,000.00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4.25</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1,711,513,420.31</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68.30</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23,590,603.70</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0.94</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2,505,895,528.99</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1.81</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137,339,153.99</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5.80</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104</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111</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71</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lastRenderedPageBreak/>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本基金本报告期内投资组合平均剩余期限未超过</w:t>
      </w:r>
      <w:r w:rsidRPr="000E5695">
        <w:rPr>
          <w:kern w:val="0"/>
          <w:sz w:val="24"/>
        </w:rPr>
        <w:t>120</w:t>
      </w:r>
      <w:r w:rsidRPr="000E5695">
        <w:rPr>
          <w:kern w:val="0"/>
          <w:sz w:val="24"/>
        </w:rPr>
        <w:t>天。</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15.76</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5.80</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16.47</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36.37</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3.10</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33.17</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104.87</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5.80</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本基金本报告期内投资组合平均剩余存续期未超过240天。</w:t>
      </w:r>
    </w:p>
    <w:p w:rsidR="00F046FB" w:rsidRPr="00F046FB" w:rsidRDefault="00F046FB" w:rsidP="00281564">
      <w:pPr>
        <w:spacing w:before="29" w:line="288" w:lineRule="auto"/>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5.5</w:t>
      </w:r>
      <w:r w:rsidR="00902E3F" w:rsidRPr="000E4C40">
        <w:rPr>
          <w:b/>
          <w:color w:val="000000"/>
          <w:kern w:val="0"/>
          <w:sz w:val="24"/>
        </w:rPr>
        <w:t xml:space="preserve"> </w:t>
      </w:r>
      <w:r w:rsidR="00902E3F"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lastRenderedPageBreak/>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139,758,664.16</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5.90</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139,758,664.16</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5.90</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169,755,206.97</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7.17</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354,662,633.85</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14.98</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664,176,504.98</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28.06</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5.6</w:t>
      </w:r>
      <w:r w:rsidR="00902E3F" w:rsidRPr="000E4C40">
        <w:rPr>
          <w:b/>
          <w:color w:val="000000"/>
          <w:kern w:val="0"/>
          <w:sz w:val="24"/>
        </w:rPr>
        <w:t xml:space="preserve"> </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911"/>
        <w:gridCol w:w="1296"/>
        <w:gridCol w:w="2055"/>
        <w:gridCol w:w="1143"/>
        <w:gridCol w:w="2067"/>
        <w:gridCol w:w="1396"/>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056D82">
        <w:trPr>
          <w:jc w:val="center"/>
        </w:trPr>
        <w:tc>
          <w:tcPr>
            <w:tcW w:w="0" w:type="auto"/>
            <w:vAlign w:val="center"/>
          </w:tcPr>
          <w:p w:rsidR="00056D82" w:rsidRDefault="00131BC1">
            <w:pPr>
              <w:jc w:val="center"/>
            </w:pPr>
            <w:r>
              <w:rPr>
                <w:color w:val="000000"/>
                <w:sz w:val="24"/>
              </w:rPr>
              <w:t>1</w:t>
            </w:r>
          </w:p>
        </w:tc>
        <w:tc>
          <w:tcPr>
            <w:tcW w:w="0" w:type="auto"/>
            <w:vAlign w:val="center"/>
          </w:tcPr>
          <w:p w:rsidR="00056D82" w:rsidRDefault="00131BC1">
            <w:pPr>
              <w:jc w:val="center"/>
            </w:pPr>
            <w:r>
              <w:rPr>
                <w:color w:val="000000"/>
                <w:sz w:val="24"/>
              </w:rPr>
              <w:t>170401</w:t>
            </w:r>
          </w:p>
        </w:tc>
        <w:tc>
          <w:tcPr>
            <w:tcW w:w="0" w:type="auto"/>
            <w:vAlign w:val="center"/>
          </w:tcPr>
          <w:p w:rsidR="00056D82" w:rsidRDefault="00131BC1">
            <w:pPr>
              <w:jc w:val="center"/>
            </w:pPr>
            <w:r>
              <w:rPr>
                <w:color w:val="000000"/>
                <w:sz w:val="24"/>
              </w:rPr>
              <w:t>17</w:t>
            </w:r>
            <w:r>
              <w:rPr>
                <w:color w:val="000000"/>
                <w:sz w:val="24"/>
              </w:rPr>
              <w:t>农发</w:t>
            </w:r>
            <w:r>
              <w:rPr>
                <w:color w:val="000000"/>
                <w:sz w:val="24"/>
              </w:rPr>
              <w:t>01</w:t>
            </w:r>
          </w:p>
        </w:tc>
        <w:tc>
          <w:tcPr>
            <w:tcW w:w="0" w:type="auto"/>
            <w:vAlign w:val="center"/>
          </w:tcPr>
          <w:p w:rsidR="00056D82" w:rsidRDefault="00131BC1">
            <w:pPr>
              <w:jc w:val="right"/>
            </w:pPr>
            <w:r>
              <w:rPr>
                <w:color w:val="000000"/>
                <w:sz w:val="24"/>
              </w:rPr>
              <w:t>600,000</w:t>
            </w:r>
          </w:p>
        </w:tc>
        <w:tc>
          <w:tcPr>
            <w:tcW w:w="0" w:type="auto"/>
            <w:vAlign w:val="center"/>
          </w:tcPr>
          <w:p w:rsidR="00056D82" w:rsidRDefault="00131BC1">
            <w:pPr>
              <w:jc w:val="right"/>
            </w:pPr>
            <w:r>
              <w:rPr>
                <w:color w:val="000000"/>
                <w:sz w:val="24"/>
              </w:rPr>
              <w:t>59,880,665.04</w:t>
            </w:r>
          </w:p>
        </w:tc>
        <w:tc>
          <w:tcPr>
            <w:tcW w:w="0" w:type="auto"/>
            <w:vAlign w:val="center"/>
          </w:tcPr>
          <w:p w:rsidR="00056D82" w:rsidRDefault="00131BC1">
            <w:pPr>
              <w:jc w:val="right"/>
            </w:pPr>
            <w:r>
              <w:rPr>
                <w:color w:val="000000"/>
                <w:sz w:val="24"/>
              </w:rPr>
              <w:t>2.53</w:t>
            </w:r>
          </w:p>
        </w:tc>
      </w:tr>
      <w:tr w:rsidR="00056D82">
        <w:trPr>
          <w:jc w:val="center"/>
        </w:trPr>
        <w:tc>
          <w:tcPr>
            <w:tcW w:w="0" w:type="auto"/>
            <w:vAlign w:val="center"/>
          </w:tcPr>
          <w:p w:rsidR="00056D82" w:rsidRDefault="00131BC1">
            <w:pPr>
              <w:jc w:val="center"/>
            </w:pPr>
            <w:r>
              <w:rPr>
                <w:color w:val="000000"/>
                <w:sz w:val="24"/>
              </w:rPr>
              <w:t>2</w:t>
            </w:r>
          </w:p>
        </w:tc>
        <w:tc>
          <w:tcPr>
            <w:tcW w:w="0" w:type="auto"/>
            <w:vAlign w:val="center"/>
          </w:tcPr>
          <w:p w:rsidR="00056D82" w:rsidRDefault="00131BC1">
            <w:pPr>
              <w:jc w:val="center"/>
            </w:pPr>
            <w:r>
              <w:rPr>
                <w:color w:val="000000"/>
                <w:sz w:val="24"/>
              </w:rPr>
              <w:t>111790851</w:t>
            </w:r>
          </w:p>
        </w:tc>
        <w:tc>
          <w:tcPr>
            <w:tcW w:w="0" w:type="auto"/>
            <w:vAlign w:val="center"/>
          </w:tcPr>
          <w:p w:rsidR="00056D82" w:rsidRDefault="00131BC1">
            <w:pPr>
              <w:jc w:val="center"/>
            </w:pPr>
            <w:r>
              <w:rPr>
                <w:color w:val="000000"/>
                <w:sz w:val="24"/>
              </w:rPr>
              <w:t>17</w:t>
            </w:r>
            <w:r>
              <w:rPr>
                <w:color w:val="000000"/>
                <w:sz w:val="24"/>
              </w:rPr>
              <w:t>杭州银行</w:t>
            </w:r>
            <w:r>
              <w:rPr>
                <w:color w:val="000000"/>
                <w:sz w:val="24"/>
              </w:rPr>
              <w:t>CD023</w:t>
            </w:r>
          </w:p>
        </w:tc>
        <w:tc>
          <w:tcPr>
            <w:tcW w:w="0" w:type="auto"/>
            <w:vAlign w:val="center"/>
          </w:tcPr>
          <w:p w:rsidR="00056D82" w:rsidRDefault="00131BC1">
            <w:pPr>
              <w:jc w:val="right"/>
            </w:pPr>
            <w:r>
              <w:rPr>
                <w:color w:val="000000"/>
                <w:sz w:val="24"/>
              </w:rPr>
              <w:t>500,000</w:t>
            </w:r>
          </w:p>
        </w:tc>
        <w:tc>
          <w:tcPr>
            <w:tcW w:w="0" w:type="auto"/>
            <w:vAlign w:val="center"/>
          </w:tcPr>
          <w:p w:rsidR="00056D82" w:rsidRDefault="00131BC1">
            <w:pPr>
              <w:jc w:val="right"/>
            </w:pPr>
            <w:r>
              <w:rPr>
                <w:color w:val="000000"/>
                <w:sz w:val="24"/>
              </w:rPr>
              <w:t>49,869,304.28</w:t>
            </w:r>
          </w:p>
        </w:tc>
        <w:tc>
          <w:tcPr>
            <w:tcW w:w="0" w:type="auto"/>
            <w:vAlign w:val="center"/>
          </w:tcPr>
          <w:p w:rsidR="00056D82" w:rsidRDefault="00131BC1">
            <w:pPr>
              <w:jc w:val="right"/>
            </w:pPr>
            <w:r>
              <w:rPr>
                <w:color w:val="000000"/>
                <w:sz w:val="24"/>
              </w:rPr>
              <w:t>2.11</w:t>
            </w:r>
          </w:p>
        </w:tc>
      </w:tr>
      <w:tr w:rsidR="00056D82">
        <w:trPr>
          <w:jc w:val="center"/>
        </w:trPr>
        <w:tc>
          <w:tcPr>
            <w:tcW w:w="0" w:type="auto"/>
            <w:vAlign w:val="center"/>
          </w:tcPr>
          <w:p w:rsidR="00056D82" w:rsidRDefault="00131BC1">
            <w:pPr>
              <w:jc w:val="center"/>
            </w:pPr>
            <w:r>
              <w:rPr>
                <w:color w:val="000000"/>
                <w:sz w:val="24"/>
              </w:rPr>
              <w:t>3</w:t>
            </w:r>
          </w:p>
        </w:tc>
        <w:tc>
          <w:tcPr>
            <w:tcW w:w="0" w:type="auto"/>
            <w:vAlign w:val="center"/>
          </w:tcPr>
          <w:p w:rsidR="00056D82" w:rsidRDefault="00131BC1">
            <w:pPr>
              <w:jc w:val="center"/>
            </w:pPr>
            <w:r>
              <w:rPr>
                <w:color w:val="000000"/>
                <w:sz w:val="24"/>
              </w:rPr>
              <w:t>111790480</w:t>
            </w:r>
          </w:p>
        </w:tc>
        <w:tc>
          <w:tcPr>
            <w:tcW w:w="0" w:type="auto"/>
            <w:vAlign w:val="center"/>
          </w:tcPr>
          <w:p w:rsidR="00056D82" w:rsidRDefault="00131BC1">
            <w:pPr>
              <w:jc w:val="center"/>
            </w:pPr>
            <w:r>
              <w:rPr>
                <w:color w:val="000000"/>
                <w:sz w:val="24"/>
              </w:rPr>
              <w:t>17</w:t>
            </w:r>
            <w:r>
              <w:rPr>
                <w:color w:val="000000"/>
                <w:sz w:val="24"/>
              </w:rPr>
              <w:t>苏州银行</w:t>
            </w:r>
            <w:r>
              <w:rPr>
                <w:color w:val="000000"/>
                <w:sz w:val="24"/>
              </w:rPr>
              <w:t>CD005</w:t>
            </w:r>
          </w:p>
        </w:tc>
        <w:tc>
          <w:tcPr>
            <w:tcW w:w="0" w:type="auto"/>
            <w:vAlign w:val="center"/>
          </w:tcPr>
          <w:p w:rsidR="00056D82" w:rsidRDefault="00131BC1">
            <w:pPr>
              <w:jc w:val="right"/>
            </w:pPr>
            <w:r>
              <w:rPr>
                <w:color w:val="000000"/>
                <w:sz w:val="24"/>
              </w:rPr>
              <w:t>500,000</w:t>
            </w:r>
          </w:p>
        </w:tc>
        <w:tc>
          <w:tcPr>
            <w:tcW w:w="0" w:type="auto"/>
            <w:vAlign w:val="center"/>
          </w:tcPr>
          <w:p w:rsidR="00056D82" w:rsidRDefault="00131BC1">
            <w:pPr>
              <w:jc w:val="right"/>
            </w:pPr>
            <w:r>
              <w:rPr>
                <w:color w:val="000000"/>
                <w:sz w:val="24"/>
              </w:rPr>
              <w:t>49,417,426.83</w:t>
            </w:r>
          </w:p>
        </w:tc>
        <w:tc>
          <w:tcPr>
            <w:tcW w:w="0" w:type="auto"/>
            <w:vAlign w:val="center"/>
          </w:tcPr>
          <w:p w:rsidR="00056D82" w:rsidRDefault="00131BC1">
            <w:pPr>
              <w:jc w:val="right"/>
            </w:pPr>
            <w:r>
              <w:rPr>
                <w:color w:val="000000"/>
                <w:sz w:val="24"/>
              </w:rPr>
              <w:t>2.09</w:t>
            </w:r>
          </w:p>
        </w:tc>
      </w:tr>
      <w:tr w:rsidR="00056D82">
        <w:trPr>
          <w:jc w:val="center"/>
        </w:trPr>
        <w:tc>
          <w:tcPr>
            <w:tcW w:w="0" w:type="auto"/>
            <w:vAlign w:val="center"/>
          </w:tcPr>
          <w:p w:rsidR="00056D82" w:rsidRDefault="00131BC1">
            <w:pPr>
              <w:jc w:val="center"/>
            </w:pPr>
            <w:r>
              <w:rPr>
                <w:color w:val="000000"/>
                <w:sz w:val="24"/>
              </w:rPr>
              <w:t>4</w:t>
            </w:r>
          </w:p>
        </w:tc>
        <w:tc>
          <w:tcPr>
            <w:tcW w:w="0" w:type="auto"/>
            <w:vAlign w:val="center"/>
          </w:tcPr>
          <w:p w:rsidR="00056D82" w:rsidRDefault="00131BC1">
            <w:pPr>
              <w:jc w:val="center"/>
            </w:pPr>
            <w:r>
              <w:rPr>
                <w:color w:val="000000"/>
                <w:sz w:val="24"/>
              </w:rPr>
              <w:t>111718100</w:t>
            </w:r>
          </w:p>
        </w:tc>
        <w:tc>
          <w:tcPr>
            <w:tcW w:w="0" w:type="auto"/>
            <w:vAlign w:val="center"/>
          </w:tcPr>
          <w:p w:rsidR="00056D82" w:rsidRDefault="00131BC1">
            <w:pPr>
              <w:jc w:val="center"/>
            </w:pPr>
            <w:r>
              <w:rPr>
                <w:color w:val="000000"/>
                <w:sz w:val="24"/>
              </w:rPr>
              <w:t>17</w:t>
            </w:r>
            <w:r>
              <w:rPr>
                <w:color w:val="000000"/>
                <w:sz w:val="24"/>
              </w:rPr>
              <w:t>华夏银行</w:t>
            </w:r>
            <w:r>
              <w:rPr>
                <w:color w:val="000000"/>
                <w:sz w:val="24"/>
              </w:rPr>
              <w:t>CD100</w:t>
            </w:r>
          </w:p>
        </w:tc>
        <w:tc>
          <w:tcPr>
            <w:tcW w:w="0" w:type="auto"/>
            <w:vAlign w:val="center"/>
          </w:tcPr>
          <w:p w:rsidR="00056D82" w:rsidRDefault="00131BC1">
            <w:pPr>
              <w:jc w:val="right"/>
            </w:pPr>
            <w:r>
              <w:rPr>
                <w:color w:val="000000"/>
                <w:sz w:val="24"/>
              </w:rPr>
              <w:t>500,000</w:t>
            </w:r>
          </w:p>
        </w:tc>
        <w:tc>
          <w:tcPr>
            <w:tcW w:w="0" w:type="auto"/>
            <w:vAlign w:val="center"/>
          </w:tcPr>
          <w:p w:rsidR="00056D82" w:rsidRDefault="00131BC1">
            <w:pPr>
              <w:jc w:val="right"/>
            </w:pPr>
            <w:r>
              <w:rPr>
                <w:color w:val="000000"/>
                <w:sz w:val="24"/>
              </w:rPr>
              <w:t>48,897,300.01</w:t>
            </w:r>
          </w:p>
        </w:tc>
        <w:tc>
          <w:tcPr>
            <w:tcW w:w="0" w:type="auto"/>
            <w:vAlign w:val="center"/>
          </w:tcPr>
          <w:p w:rsidR="00056D82" w:rsidRDefault="00131BC1">
            <w:pPr>
              <w:jc w:val="right"/>
            </w:pPr>
            <w:r>
              <w:rPr>
                <w:color w:val="000000"/>
                <w:sz w:val="24"/>
              </w:rPr>
              <w:t>2.07</w:t>
            </w:r>
          </w:p>
        </w:tc>
      </w:tr>
      <w:tr w:rsidR="00056D82">
        <w:trPr>
          <w:jc w:val="center"/>
        </w:trPr>
        <w:tc>
          <w:tcPr>
            <w:tcW w:w="0" w:type="auto"/>
            <w:vAlign w:val="center"/>
          </w:tcPr>
          <w:p w:rsidR="00056D82" w:rsidRDefault="00131BC1">
            <w:pPr>
              <w:jc w:val="center"/>
            </w:pPr>
            <w:r>
              <w:rPr>
                <w:color w:val="000000"/>
                <w:sz w:val="24"/>
              </w:rPr>
              <w:t>5</w:t>
            </w:r>
          </w:p>
        </w:tc>
        <w:tc>
          <w:tcPr>
            <w:tcW w:w="0" w:type="auto"/>
            <w:vAlign w:val="center"/>
          </w:tcPr>
          <w:p w:rsidR="00056D82" w:rsidRDefault="00131BC1">
            <w:pPr>
              <w:jc w:val="center"/>
            </w:pPr>
            <w:r>
              <w:rPr>
                <w:color w:val="000000"/>
                <w:sz w:val="24"/>
              </w:rPr>
              <w:t>111794781</w:t>
            </w:r>
          </w:p>
        </w:tc>
        <w:tc>
          <w:tcPr>
            <w:tcW w:w="0" w:type="auto"/>
            <w:vAlign w:val="center"/>
          </w:tcPr>
          <w:p w:rsidR="00056D82" w:rsidRDefault="00131BC1">
            <w:pPr>
              <w:jc w:val="center"/>
            </w:pPr>
            <w:r>
              <w:rPr>
                <w:color w:val="000000"/>
                <w:sz w:val="24"/>
              </w:rPr>
              <w:t>17</w:t>
            </w:r>
            <w:r>
              <w:rPr>
                <w:color w:val="000000"/>
                <w:sz w:val="24"/>
              </w:rPr>
              <w:t>重庆农村商行</w:t>
            </w:r>
            <w:r>
              <w:rPr>
                <w:color w:val="000000"/>
                <w:sz w:val="24"/>
              </w:rPr>
              <w:t>CD068</w:t>
            </w:r>
          </w:p>
        </w:tc>
        <w:tc>
          <w:tcPr>
            <w:tcW w:w="0" w:type="auto"/>
            <w:vAlign w:val="center"/>
          </w:tcPr>
          <w:p w:rsidR="00056D82" w:rsidRDefault="00131BC1">
            <w:pPr>
              <w:jc w:val="right"/>
            </w:pPr>
            <w:r>
              <w:rPr>
                <w:color w:val="000000"/>
                <w:sz w:val="24"/>
              </w:rPr>
              <w:t>500,000</w:t>
            </w:r>
          </w:p>
        </w:tc>
        <w:tc>
          <w:tcPr>
            <w:tcW w:w="0" w:type="auto"/>
            <w:vAlign w:val="center"/>
          </w:tcPr>
          <w:p w:rsidR="00056D82" w:rsidRDefault="00131BC1">
            <w:pPr>
              <w:jc w:val="right"/>
            </w:pPr>
            <w:r>
              <w:rPr>
                <w:color w:val="000000"/>
                <w:sz w:val="24"/>
              </w:rPr>
              <w:t>48,891,208.49</w:t>
            </w:r>
          </w:p>
        </w:tc>
        <w:tc>
          <w:tcPr>
            <w:tcW w:w="0" w:type="auto"/>
            <w:vAlign w:val="center"/>
          </w:tcPr>
          <w:p w:rsidR="00056D82" w:rsidRDefault="00131BC1">
            <w:pPr>
              <w:jc w:val="right"/>
            </w:pPr>
            <w:r>
              <w:rPr>
                <w:color w:val="000000"/>
                <w:sz w:val="24"/>
              </w:rPr>
              <w:t>2.07</w:t>
            </w:r>
          </w:p>
        </w:tc>
      </w:tr>
      <w:tr w:rsidR="00056D82">
        <w:trPr>
          <w:jc w:val="center"/>
        </w:trPr>
        <w:tc>
          <w:tcPr>
            <w:tcW w:w="0" w:type="auto"/>
            <w:vAlign w:val="center"/>
          </w:tcPr>
          <w:p w:rsidR="00056D82" w:rsidRDefault="00131BC1">
            <w:pPr>
              <w:jc w:val="center"/>
            </w:pPr>
            <w:r>
              <w:rPr>
                <w:color w:val="000000"/>
                <w:sz w:val="24"/>
              </w:rPr>
              <w:t>6</w:t>
            </w:r>
          </w:p>
        </w:tc>
        <w:tc>
          <w:tcPr>
            <w:tcW w:w="0" w:type="auto"/>
            <w:vAlign w:val="center"/>
          </w:tcPr>
          <w:p w:rsidR="00056D82" w:rsidRDefault="00131BC1">
            <w:pPr>
              <w:jc w:val="center"/>
            </w:pPr>
            <w:r>
              <w:rPr>
                <w:color w:val="000000"/>
                <w:sz w:val="24"/>
              </w:rPr>
              <w:t>111794793</w:t>
            </w:r>
          </w:p>
        </w:tc>
        <w:tc>
          <w:tcPr>
            <w:tcW w:w="0" w:type="auto"/>
            <w:vAlign w:val="center"/>
          </w:tcPr>
          <w:p w:rsidR="00056D82" w:rsidRDefault="00131BC1">
            <w:pPr>
              <w:jc w:val="center"/>
            </w:pPr>
            <w:r>
              <w:rPr>
                <w:color w:val="000000"/>
                <w:sz w:val="24"/>
              </w:rPr>
              <w:t>17</w:t>
            </w:r>
            <w:r>
              <w:rPr>
                <w:color w:val="000000"/>
                <w:sz w:val="24"/>
              </w:rPr>
              <w:t>富滇银行</w:t>
            </w:r>
            <w:r>
              <w:rPr>
                <w:color w:val="000000"/>
                <w:sz w:val="24"/>
              </w:rPr>
              <w:t>CD052</w:t>
            </w:r>
          </w:p>
        </w:tc>
        <w:tc>
          <w:tcPr>
            <w:tcW w:w="0" w:type="auto"/>
            <w:vAlign w:val="center"/>
          </w:tcPr>
          <w:p w:rsidR="00056D82" w:rsidRDefault="00131BC1">
            <w:pPr>
              <w:jc w:val="right"/>
            </w:pPr>
            <w:r>
              <w:rPr>
                <w:color w:val="000000"/>
                <w:sz w:val="24"/>
              </w:rPr>
              <w:t>500,000</w:t>
            </w:r>
          </w:p>
        </w:tc>
        <w:tc>
          <w:tcPr>
            <w:tcW w:w="0" w:type="auto"/>
            <w:vAlign w:val="center"/>
          </w:tcPr>
          <w:p w:rsidR="00056D82" w:rsidRDefault="00131BC1">
            <w:pPr>
              <w:jc w:val="right"/>
            </w:pPr>
            <w:r>
              <w:rPr>
                <w:color w:val="000000"/>
                <w:sz w:val="24"/>
              </w:rPr>
              <w:t>48,879,414.54</w:t>
            </w:r>
          </w:p>
        </w:tc>
        <w:tc>
          <w:tcPr>
            <w:tcW w:w="0" w:type="auto"/>
            <w:vAlign w:val="center"/>
          </w:tcPr>
          <w:p w:rsidR="00056D82" w:rsidRDefault="00131BC1">
            <w:pPr>
              <w:jc w:val="right"/>
            </w:pPr>
            <w:r>
              <w:rPr>
                <w:color w:val="000000"/>
                <w:sz w:val="24"/>
              </w:rPr>
              <w:t>2.06</w:t>
            </w:r>
          </w:p>
        </w:tc>
      </w:tr>
      <w:tr w:rsidR="00056D82">
        <w:trPr>
          <w:jc w:val="center"/>
        </w:trPr>
        <w:tc>
          <w:tcPr>
            <w:tcW w:w="0" w:type="auto"/>
            <w:vAlign w:val="center"/>
          </w:tcPr>
          <w:p w:rsidR="00056D82" w:rsidRDefault="00131BC1">
            <w:pPr>
              <w:jc w:val="center"/>
            </w:pPr>
            <w:r>
              <w:rPr>
                <w:color w:val="000000"/>
                <w:sz w:val="24"/>
              </w:rPr>
              <w:t>7</w:t>
            </w:r>
          </w:p>
        </w:tc>
        <w:tc>
          <w:tcPr>
            <w:tcW w:w="0" w:type="auto"/>
            <w:vAlign w:val="center"/>
          </w:tcPr>
          <w:p w:rsidR="00056D82" w:rsidRDefault="00131BC1">
            <w:pPr>
              <w:jc w:val="center"/>
            </w:pPr>
            <w:r>
              <w:rPr>
                <w:color w:val="000000"/>
                <w:sz w:val="24"/>
              </w:rPr>
              <w:t>111794715</w:t>
            </w:r>
          </w:p>
        </w:tc>
        <w:tc>
          <w:tcPr>
            <w:tcW w:w="0" w:type="auto"/>
            <w:vAlign w:val="center"/>
          </w:tcPr>
          <w:p w:rsidR="00056D82" w:rsidRDefault="00131BC1">
            <w:pPr>
              <w:jc w:val="center"/>
            </w:pPr>
            <w:r>
              <w:rPr>
                <w:color w:val="000000"/>
                <w:sz w:val="24"/>
              </w:rPr>
              <w:t>17</w:t>
            </w:r>
            <w:r>
              <w:rPr>
                <w:color w:val="000000"/>
                <w:sz w:val="24"/>
              </w:rPr>
              <w:t>天津银行</w:t>
            </w:r>
            <w:r>
              <w:rPr>
                <w:color w:val="000000"/>
                <w:sz w:val="24"/>
              </w:rPr>
              <w:t>CD039</w:t>
            </w:r>
          </w:p>
        </w:tc>
        <w:tc>
          <w:tcPr>
            <w:tcW w:w="0" w:type="auto"/>
            <w:vAlign w:val="center"/>
          </w:tcPr>
          <w:p w:rsidR="00056D82" w:rsidRDefault="00131BC1">
            <w:pPr>
              <w:jc w:val="right"/>
            </w:pPr>
            <w:r>
              <w:rPr>
                <w:color w:val="000000"/>
                <w:sz w:val="24"/>
              </w:rPr>
              <w:t>500,000</w:t>
            </w:r>
          </w:p>
        </w:tc>
        <w:tc>
          <w:tcPr>
            <w:tcW w:w="0" w:type="auto"/>
            <w:vAlign w:val="center"/>
          </w:tcPr>
          <w:p w:rsidR="00056D82" w:rsidRDefault="00131BC1">
            <w:pPr>
              <w:jc w:val="right"/>
            </w:pPr>
            <w:r>
              <w:rPr>
                <w:color w:val="000000"/>
                <w:sz w:val="24"/>
              </w:rPr>
              <w:t>48,862,158.76</w:t>
            </w:r>
          </w:p>
        </w:tc>
        <w:tc>
          <w:tcPr>
            <w:tcW w:w="0" w:type="auto"/>
            <w:vAlign w:val="center"/>
          </w:tcPr>
          <w:p w:rsidR="00056D82" w:rsidRDefault="00131BC1">
            <w:pPr>
              <w:jc w:val="right"/>
            </w:pPr>
            <w:r>
              <w:rPr>
                <w:color w:val="000000"/>
                <w:sz w:val="24"/>
              </w:rPr>
              <w:t>2.06</w:t>
            </w:r>
          </w:p>
        </w:tc>
      </w:tr>
      <w:tr w:rsidR="00056D82">
        <w:trPr>
          <w:jc w:val="center"/>
        </w:trPr>
        <w:tc>
          <w:tcPr>
            <w:tcW w:w="0" w:type="auto"/>
            <w:vAlign w:val="center"/>
          </w:tcPr>
          <w:p w:rsidR="00056D82" w:rsidRDefault="00131BC1">
            <w:pPr>
              <w:jc w:val="center"/>
            </w:pPr>
            <w:r>
              <w:rPr>
                <w:color w:val="000000"/>
                <w:sz w:val="24"/>
              </w:rPr>
              <w:t>8</w:t>
            </w:r>
          </w:p>
        </w:tc>
        <w:tc>
          <w:tcPr>
            <w:tcW w:w="0" w:type="auto"/>
            <w:vAlign w:val="center"/>
          </w:tcPr>
          <w:p w:rsidR="00056D82" w:rsidRDefault="00131BC1">
            <w:pPr>
              <w:jc w:val="center"/>
            </w:pPr>
            <w:r>
              <w:rPr>
                <w:color w:val="000000"/>
                <w:sz w:val="24"/>
              </w:rPr>
              <w:t>160211</w:t>
            </w:r>
          </w:p>
        </w:tc>
        <w:tc>
          <w:tcPr>
            <w:tcW w:w="0" w:type="auto"/>
            <w:vAlign w:val="center"/>
          </w:tcPr>
          <w:p w:rsidR="00056D82" w:rsidRDefault="00131BC1">
            <w:pPr>
              <w:jc w:val="center"/>
            </w:pPr>
            <w:r>
              <w:rPr>
                <w:color w:val="000000"/>
                <w:sz w:val="24"/>
              </w:rPr>
              <w:t>16</w:t>
            </w:r>
            <w:r>
              <w:rPr>
                <w:color w:val="000000"/>
                <w:sz w:val="24"/>
              </w:rPr>
              <w:t>国开</w:t>
            </w:r>
            <w:r>
              <w:rPr>
                <w:color w:val="000000"/>
                <w:sz w:val="24"/>
              </w:rPr>
              <w:t>11</w:t>
            </w:r>
          </w:p>
        </w:tc>
        <w:tc>
          <w:tcPr>
            <w:tcW w:w="0" w:type="auto"/>
            <w:vAlign w:val="center"/>
          </w:tcPr>
          <w:p w:rsidR="00056D82" w:rsidRDefault="00131BC1">
            <w:pPr>
              <w:jc w:val="right"/>
            </w:pPr>
            <w:r>
              <w:rPr>
                <w:color w:val="000000"/>
                <w:sz w:val="24"/>
              </w:rPr>
              <w:t>400,000</w:t>
            </w:r>
          </w:p>
        </w:tc>
        <w:tc>
          <w:tcPr>
            <w:tcW w:w="0" w:type="auto"/>
            <w:vAlign w:val="center"/>
          </w:tcPr>
          <w:p w:rsidR="00056D82" w:rsidRDefault="00131BC1">
            <w:pPr>
              <w:jc w:val="right"/>
            </w:pPr>
            <w:r>
              <w:rPr>
                <w:color w:val="000000"/>
                <w:sz w:val="24"/>
              </w:rPr>
              <w:t>39,987,536.07</w:t>
            </w:r>
          </w:p>
        </w:tc>
        <w:tc>
          <w:tcPr>
            <w:tcW w:w="0" w:type="auto"/>
            <w:vAlign w:val="center"/>
          </w:tcPr>
          <w:p w:rsidR="00056D82" w:rsidRDefault="00131BC1">
            <w:pPr>
              <w:jc w:val="right"/>
            </w:pPr>
            <w:r>
              <w:rPr>
                <w:color w:val="000000"/>
                <w:sz w:val="24"/>
              </w:rPr>
              <w:t>1.69</w:t>
            </w:r>
          </w:p>
        </w:tc>
      </w:tr>
      <w:tr w:rsidR="00056D82">
        <w:trPr>
          <w:jc w:val="center"/>
        </w:trPr>
        <w:tc>
          <w:tcPr>
            <w:tcW w:w="0" w:type="auto"/>
            <w:vAlign w:val="center"/>
          </w:tcPr>
          <w:p w:rsidR="00056D82" w:rsidRDefault="00131BC1">
            <w:pPr>
              <w:jc w:val="center"/>
            </w:pPr>
            <w:r>
              <w:rPr>
                <w:color w:val="000000"/>
                <w:sz w:val="24"/>
              </w:rPr>
              <w:t>9</w:t>
            </w:r>
          </w:p>
        </w:tc>
        <w:tc>
          <w:tcPr>
            <w:tcW w:w="0" w:type="auto"/>
            <w:vAlign w:val="center"/>
          </w:tcPr>
          <w:p w:rsidR="00056D82" w:rsidRDefault="00131BC1">
            <w:pPr>
              <w:jc w:val="center"/>
            </w:pPr>
            <w:r>
              <w:rPr>
                <w:color w:val="000000"/>
                <w:sz w:val="24"/>
              </w:rPr>
              <w:t>041653061</w:t>
            </w:r>
          </w:p>
        </w:tc>
        <w:tc>
          <w:tcPr>
            <w:tcW w:w="0" w:type="auto"/>
            <w:vAlign w:val="center"/>
          </w:tcPr>
          <w:p w:rsidR="00056D82" w:rsidRDefault="00131BC1">
            <w:pPr>
              <w:jc w:val="center"/>
            </w:pPr>
            <w:r>
              <w:rPr>
                <w:color w:val="000000"/>
                <w:sz w:val="24"/>
              </w:rPr>
              <w:t>16</w:t>
            </w:r>
            <w:r>
              <w:rPr>
                <w:color w:val="000000"/>
                <w:sz w:val="24"/>
              </w:rPr>
              <w:t>中电国际</w:t>
            </w:r>
            <w:r>
              <w:rPr>
                <w:color w:val="000000"/>
                <w:sz w:val="24"/>
              </w:rPr>
              <w:t>CP001</w:t>
            </w:r>
          </w:p>
        </w:tc>
        <w:tc>
          <w:tcPr>
            <w:tcW w:w="0" w:type="auto"/>
            <w:vAlign w:val="center"/>
          </w:tcPr>
          <w:p w:rsidR="00056D82" w:rsidRDefault="00131BC1">
            <w:pPr>
              <w:jc w:val="right"/>
            </w:pPr>
            <w:r>
              <w:rPr>
                <w:color w:val="000000"/>
                <w:sz w:val="24"/>
              </w:rPr>
              <w:t>400,000</w:t>
            </w:r>
          </w:p>
        </w:tc>
        <w:tc>
          <w:tcPr>
            <w:tcW w:w="0" w:type="auto"/>
            <w:vAlign w:val="center"/>
          </w:tcPr>
          <w:p w:rsidR="00056D82" w:rsidRDefault="00131BC1">
            <w:pPr>
              <w:jc w:val="right"/>
            </w:pPr>
            <w:r>
              <w:rPr>
                <w:color w:val="000000"/>
                <w:sz w:val="24"/>
              </w:rPr>
              <w:t>39,796,862.82</w:t>
            </w:r>
          </w:p>
        </w:tc>
        <w:tc>
          <w:tcPr>
            <w:tcW w:w="0" w:type="auto"/>
            <w:vAlign w:val="center"/>
          </w:tcPr>
          <w:p w:rsidR="00056D82" w:rsidRDefault="00131BC1">
            <w:pPr>
              <w:jc w:val="right"/>
            </w:pPr>
            <w:r>
              <w:rPr>
                <w:color w:val="000000"/>
                <w:sz w:val="24"/>
              </w:rPr>
              <w:t>1.68</w:t>
            </w:r>
          </w:p>
        </w:tc>
      </w:tr>
      <w:tr w:rsidR="00056D82">
        <w:trPr>
          <w:jc w:val="center"/>
        </w:trPr>
        <w:tc>
          <w:tcPr>
            <w:tcW w:w="0" w:type="auto"/>
            <w:vAlign w:val="center"/>
          </w:tcPr>
          <w:p w:rsidR="00056D82" w:rsidRDefault="00131BC1">
            <w:pPr>
              <w:jc w:val="center"/>
            </w:pPr>
            <w:r>
              <w:rPr>
                <w:color w:val="000000"/>
                <w:sz w:val="24"/>
              </w:rPr>
              <w:t>10</w:t>
            </w:r>
          </w:p>
        </w:tc>
        <w:tc>
          <w:tcPr>
            <w:tcW w:w="0" w:type="auto"/>
            <w:vAlign w:val="center"/>
          </w:tcPr>
          <w:p w:rsidR="00056D82" w:rsidRDefault="00131BC1">
            <w:pPr>
              <w:jc w:val="center"/>
            </w:pPr>
            <w:r>
              <w:rPr>
                <w:color w:val="000000"/>
                <w:sz w:val="24"/>
              </w:rPr>
              <w:t>011759001</w:t>
            </w:r>
          </w:p>
        </w:tc>
        <w:tc>
          <w:tcPr>
            <w:tcW w:w="0" w:type="auto"/>
            <w:vAlign w:val="center"/>
          </w:tcPr>
          <w:p w:rsidR="00056D82" w:rsidRDefault="00131BC1">
            <w:pPr>
              <w:jc w:val="center"/>
            </w:pPr>
            <w:r>
              <w:rPr>
                <w:color w:val="000000"/>
                <w:sz w:val="24"/>
              </w:rPr>
              <w:t>17</w:t>
            </w:r>
            <w:r>
              <w:rPr>
                <w:color w:val="000000"/>
                <w:sz w:val="24"/>
              </w:rPr>
              <w:t>国电</w:t>
            </w:r>
            <w:r>
              <w:rPr>
                <w:color w:val="000000"/>
                <w:sz w:val="24"/>
              </w:rPr>
              <w:t>SCP001</w:t>
            </w:r>
          </w:p>
        </w:tc>
        <w:tc>
          <w:tcPr>
            <w:tcW w:w="0" w:type="auto"/>
            <w:vAlign w:val="center"/>
          </w:tcPr>
          <w:p w:rsidR="00056D82" w:rsidRDefault="00131BC1">
            <w:pPr>
              <w:jc w:val="right"/>
            </w:pPr>
            <w:r>
              <w:rPr>
                <w:color w:val="000000"/>
                <w:sz w:val="24"/>
              </w:rPr>
              <w:t>300,000</w:t>
            </w:r>
          </w:p>
        </w:tc>
        <w:tc>
          <w:tcPr>
            <w:tcW w:w="0" w:type="auto"/>
            <w:vAlign w:val="center"/>
          </w:tcPr>
          <w:p w:rsidR="00056D82" w:rsidRDefault="00131BC1">
            <w:pPr>
              <w:jc w:val="right"/>
            </w:pPr>
            <w:r>
              <w:rPr>
                <w:color w:val="000000"/>
                <w:sz w:val="24"/>
              </w:rPr>
              <w:t>29,993,527.18</w:t>
            </w:r>
          </w:p>
        </w:tc>
        <w:tc>
          <w:tcPr>
            <w:tcW w:w="0" w:type="auto"/>
            <w:vAlign w:val="center"/>
          </w:tcPr>
          <w:p w:rsidR="00056D82" w:rsidRDefault="00131BC1">
            <w:pPr>
              <w:jc w:val="right"/>
            </w:pPr>
            <w:r>
              <w:rPr>
                <w:color w:val="000000"/>
                <w:sz w:val="24"/>
              </w:rPr>
              <w:t>1.27</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lastRenderedPageBreak/>
        <w:t>5.7</w:t>
      </w:r>
      <w:r w:rsidR="002C29B1" w:rsidRPr="000E4C40">
        <w:rPr>
          <w:b/>
          <w:color w:val="000000"/>
          <w:kern w:val="0"/>
          <w:sz w:val="24"/>
        </w:rPr>
        <w:t xml:space="preserve"> </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0.0067%</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-0.0320%</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0.0159%</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0.50%</w:t>
      </w:r>
      <w:r w:rsidRPr="002304D5">
        <w:rPr>
          <w:color w:val="000000"/>
          <w:sz w:val="24"/>
        </w:rPr>
        <w:t>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5.8</w:t>
      </w:r>
      <w:r w:rsidR="00E96898" w:rsidRPr="000E4C40">
        <w:rPr>
          <w:b/>
          <w:color w:val="000000"/>
          <w:kern w:val="0"/>
          <w:sz w:val="24"/>
        </w:rPr>
        <w:t xml:space="preserve"> </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b/>
          <w:color w:val="000000"/>
          <w:kern w:val="0"/>
          <w:sz w:val="24"/>
        </w:rPr>
        <w:t xml:space="preserve"> </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5.9</w:t>
      </w:r>
      <w:r w:rsidR="00902E3F" w:rsidRPr="000E4C40">
        <w:rPr>
          <w:sz w:val="24"/>
        </w:rPr>
        <w:t>.1</w:t>
      </w:r>
      <w:r w:rsidR="00E96898" w:rsidRPr="000E4C40">
        <w:rPr>
          <w:sz w:val="24"/>
        </w:rPr>
        <w:t xml:space="preserve"> </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0E4C40" w:rsidRDefault="002304D5" w:rsidP="00281564">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DA329B" w:rsidRPr="000E4C40">
        <w:rPr>
          <w:color w:val="000000"/>
          <w:kern w:val="0"/>
          <w:sz w:val="24"/>
        </w:rPr>
        <w:t xml:space="preserve"> </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13,714,603.70</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9,876,000.00</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lastRenderedPageBreak/>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23,590,603.70</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t>5.9.4</w:t>
      </w:r>
      <w:r w:rsidR="00464ABB" w:rsidRPr="000E4C40">
        <w:rPr>
          <w:color w:val="000000"/>
          <w:kern w:val="0"/>
          <w:sz w:val="24"/>
        </w:rPr>
        <w:t xml:space="preserve"> </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0F78F3">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交银活期通货币</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交银活期通货币</w:t>
            </w:r>
            <w:r w:rsidRPr="000E4C40">
              <w:rPr>
                <w:sz w:val="24"/>
              </w:rPr>
              <w:t>E</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1,147,534,802.24</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608,458,380.83</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4,981,803,133.56</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73,606,028.50</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3,895,629,978.05</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548,719,466.60</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2,233,707,957.75</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133,344,942.73</w:t>
            </w:r>
          </w:p>
        </w:tc>
      </w:tr>
    </w:tbl>
    <w:p w:rsidR="00056D82" w:rsidRDefault="00131BC1">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、如果本报告期间发生转换出、份额类别调整业务，则总赎回份额中包含该业务。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0F78F3">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1526"/>
        <w:gridCol w:w="1760"/>
        <w:gridCol w:w="1310"/>
        <w:gridCol w:w="1620"/>
        <w:gridCol w:w="1752"/>
        <w:gridCol w:w="1334"/>
      </w:tblGrid>
      <w:tr w:rsidR="000F2DA3" w:rsidRPr="000E4C40" w:rsidTr="00862D32">
        <w:trPr>
          <w:trHeight w:val="340"/>
          <w:jc w:val="center"/>
        </w:trPr>
        <w:tc>
          <w:tcPr>
            <w:tcW w:w="820" w:type="pct"/>
            <w:vAlign w:val="center"/>
          </w:tcPr>
          <w:p w:rsidR="000F2DA3" w:rsidRPr="000E4C40" w:rsidRDefault="000F2DA3" w:rsidP="00281564">
            <w:pPr>
              <w:pStyle w:val="ac"/>
              <w:adjustRightInd w:val="0"/>
              <w:snapToGrid w:val="0"/>
              <w:spacing w:before="29" w:line="288" w:lineRule="auto"/>
              <w:jc w:val="center"/>
              <w:rPr>
                <w:color w:val="000000"/>
                <w:kern w:val="0"/>
              </w:rPr>
            </w:pPr>
            <w:r w:rsidRPr="000E4C40">
              <w:rPr>
                <w:rFonts w:hAnsi="宋体"/>
                <w:color w:val="000000"/>
                <w:kern w:val="0"/>
              </w:rPr>
              <w:t>序号</w:t>
            </w:r>
          </w:p>
        </w:tc>
        <w:tc>
          <w:tcPr>
            <w:tcW w:w="946" w:type="pct"/>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交易方式</w:t>
            </w:r>
          </w:p>
        </w:tc>
        <w:tc>
          <w:tcPr>
            <w:tcW w:w="704" w:type="pct"/>
            <w:vAlign w:val="center"/>
          </w:tcPr>
          <w:p w:rsidR="000F2DA3" w:rsidRPr="000E4C40" w:rsidRDefault="000F2DA3" w:rsidP="00281564">
            <w:pPr>
              <w:adjustRightInd w:val="0"/>
              <w:snapToGrid w:val="0"/>
              <w:spacing w:before="29" w:line="288" w:lineRule="auto"/>
              <w:rPr>
                <w:color w:val="000000"/>
                <w:kern w:val="0"/>
                <w:sz w:val="24"/>
              </w:rPr>
            </w:pPr>
            <w:r w:rsidRPr="000E4C40">
              <w:rPr>
                <w:rFonts w:hAnsi="宋体"/>
                <w:color w:val="000000"/>
                <w:kern w:val="0"/>
                <w:sz w:val="24"/>
              </w:rPr>
              <w:t>交易日期</w:t>
            </w:r>
          </w:p>
        </w:tc>
        <w:tc>
          <w:tcPr>
            <w:tcW w:w="871" w:type="pct"/>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交易份额（份）</w:t>
            </w:r>
          </w:p>
        </w:tc>
        <w:tc>
          <w:tcPr>
            <w:tcW w:w="942" w:type="pct"/>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交易金额（元）</w:t>
            </w:r>
          </w:p>
        </w:tc>
        <w:tc>
          <w:tcPr>
            <w:tcW w:w="717" w:type="pct"/>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适用费率</w:t>
            </w:r>
          </w:p>
        </w:tc>
      </w:tr>
      <w:tr w:rsidR="00056D82" w:rsidTr="00862D32">
        <w:trPr>
          <w:jc w:val="center"/>
        </w:trPr>
        <w:tc>
          <w:tcPr>
            <w:tcW w:w="820" w:type="pct"/>
            <w:vAlign w:val="center"/>
          </w:tcPr>
          <w:p w:rsidR="00056D82" w:rsidRDefault="00131BC1">
            <w:pPr>
              <w:jc w:val="center"/>
            </w:pPr>
            <w:r>
              <w:rPr>
                <w:color w:val="000000"/>
                <w:sz w:val="24"/>
              </w:rPr>
              <w:t>1</w:t>
            </w:r>
          </w:p>
        </w:tc>
        <w:tc>
          <w:tcPr>
            <w:tcW w:w="946" w:type="pct"/>
            <w:vAlign w:val="center"/>
          </w:tcPr>
          <w:p w:rsidR="00056D82" w:rsidRDefault="00C62BD3">
            <w:pPr>
              <w:jc w:val="center"/>
            </w:pPr>
            <w:r>
              <w:rPr>
                <w:rFonts w:hint="eastAsia"/>
                <w:color w:val="000000"/>
                <w:sz w:val="24"/>
              </w:rPr>
              <w:t>E</w:t>
            </w:r>
            <w:r>
              <w:rPr>
                <w:rFonts w:hint="eastAsia"/>
                <w:color w:val="000000"/>
                <w:sz w:val="24"/>
              </w:rPr>
              <w:t>类</w:t>
            </w:r>
            <w:r>
              <w:rPr>
                <w:color w:val="000000"/>
                <w:sz w:val="24"/>
              </w:rPr>
              <w:t>份额</w:t>
            </w:r>
            <w:r w:rsidR="00131BC1">
              <w:rPr>
                <w:color w:val="000000"/>
                <w:sz w:val="24"/>
              </w:rPr>
              <w:t>赎回</w:t>
            </w:r>
          </w:p>
        </w:tc>
        <w:tc>
          <w:tcPr>
            <w:tcW w:w="704" w:type="pct"/>
            <w:vAlign w:val="center"/>
          </w:tcPr>
          <w:p w:rsidR="00056D82" w:rsidRDefault="00131BC1">
            <w:pPr>
              <w:jc w:val="center"/>
            </w:pPr>
            <w:r>
              <w:rPr>
                <w:color w:val="000000"/>
                <w:sz w:val="24"/>
              </w:rPr>
              <w:t>2017-01-11</w:t>
            </w:r>
          </w:p>
        </w:tc>
        <w:tc>
          <w:tcPr>
            <w:tcW w:w="871" w:type="pct"/>
            <w:vAlign w:val="center"/>
          </w:tcPr>
          <w:p w:rsidR="00056D82" w:rsidRDefault="00131BC1">
            <w:pPr>
              <w:jc w:val="right"/>
            </w:pPr>
            <w:r>
              <w:rPr>
                <w:color w:val="000000"/>
                <w:sz w:val="24"/>
              </w:rPr>
              <w:t>-100,000,000.00</w:t>
            </w:r>
          </w:p>
        </w:tc>
        <w:tc>
          <w:tcPr>
            <w:tcW w:w="942" w:type="pct"/>
            <w:vAlign w:val="center"/>
          </w:tcPr>
          <w:p w:rsidR="00056D82" w:rsidRDefault="00131BC1">
            <w:pPr>
              <w:jc w:val="right"/>
            </w:pPr>
            <w:r>
              <w:rPr>
                <w:color w:val="000000"/>
                <w:sz w:val="24"/>
              </w:rPr>
              <w:t>-100,008,786.47</w:t>
            </w:r>
          </w:p>
        </w:tc>
        <w:tc>
          <w:tcPr>
            <w:tcW w:w="717" w:type="pct"/>
            <w:vAlign w:val="center"/>
          </w:tcPr>
          <w:p w:rsidR="00056D82" w:rsidRDefault="00131BC1">
            <w:pPr>
              <w:jc w:val="center"/>
            </w:pPr>
            <w:r>
              <w:rPr>
                <w:color w:val="000000"/>
                <w:sz w:val="24"/>
              </w:rPr>
              <w:t>-</w:t>
            </w:r>
          </w:p>
        </w:tc>
      </w:tr>
      <w:tr w:rsidR="00056D82" w:rsidTr="00862D32">
        <w:trPr>
          <w:jc w:val="center"/>
        </w:trPr>
        <w:tc>
          <w:tcPr>
            <w:tcW w:w="820" w:type="pct"/>
            <w:vAlign w:val="center"/>
          </w:tcPr>
          <w:p w:rsidR="00056D82" w:rsidRDefault="00131BC1">
            <w:pPr>
              <w:jc w:val="center"/>
            </w:pPr>
            <w:r>
              <w:rPr>
                <w:color w:val="000000"/>
                <w:sz w:val="24"/>
              </w:rPr>
              <w:t>2</w:t>
            </w:r>
          </w:p>
        </w:tc>
        <w:tc>
          <w:tcPr>
            <w:tcW w:w="946" w:type="pct"/>
            <w:vAlign w:val="center"/>
          </w:tcPr>
          <w:p w:rsidR="00056D82" w:rsidRDefault="00C62BD3">
            <w:pPr>
              <w:jc w:val="center"/>
            </w:pPr>
            <w:r>
              <w:rPr>
                <w:rFonts w:hint="eastAsia"/>
                <w:color w:val="000000"/>
                <w:sz w:val="24"/>
              </w:rPr>
              <w:t>E</w:t>
            </w:r>
            <w:r>
              <w:rPr>
                <w:rFonts w:hint="eastAsia"/>
                <w:color w:val="000000"/>
                <w:sz w:val="24"/>
              </w:rPr>
              <w:t>类</w:t>
            </w:r>
            <w:r>
              <w:rPr>
                <w:color w:val="000000"/>
                <w:sz w:val="24"/>
              </w:rPr>
              <w:t>份额</w:t>
            </w:r>
            <w:r w:rsidR="00131BC1">
              <w:rPr>
                <w:color w:val="000000"/>
                <w:sz w:val="24"/>
              </w:rPr>
              <w:t>红利再投</w:t>
            </w:r>
          </w:p>
        </w:tc>
        <w:tc>
          <w:tcPr>
            <w:tcW w:w="704" w:type="pct"/>
            <w:vAlign w:val="center"/>
          </w:tcPr>
          <w:p w:rsidR="00056D82" w:rsidRDefault="00493043">
            <w:pPr>
              <w:jc w:val="center"/>
            </w:pPr>
            <w:r>
              <w:rPr>
                <w:color w:val="000000"/>
                <w:sz w:val="24"/>
              </w:rPr>
              <w:t>-</w:t>
            </w:r>
          </w:p>
        </w:tc>
        <w:tc>
          <w:tcPr>
            <w:tcW w:w="871" w:type="pct"/>
            <w:vAlign w:val="center"/>
          </w:tcPr>
          <w:p w:rsidR="00056D82" w:rsidRDefault="00131BC1">
            <w:pPr>
              <w:jc w:val="right"/>
            </w:pPr>
            <w:r>
              <w:rPr>
                <w:color w:val="000000"/>
                <w:sz w:val="24"/>
              </w:rPr>
              <w:t>1,245,487.63</w:t>
            </w:r>
          </w:p>
        </w:tc>
        <w:tc>
          <w:tcPr>
            <w:tcW w:w="942" w:type="pct"/>
            <w:vAlign w:val="center"/>
          </w:tcPr>
          <w:p w:rsidR="00056D82" w:rsidRDefault="00131BC1">
            <w:pPr>
              <w:jc w:val="right"/>
            </w:pPr>
            <w:r>
              <w:rPr>
                <w:color w:val="000000"/>
                <w:sz w:val="24"/>
              </w:rPr>
              <w:t>1,245,487.63</w:t>
            </w:r>
          </w:p>
        </w:tc>
        <w:tc>
          <w:tcPr>
            <w:tcW w:w="717" w:type="pct"/>
            <w:vAlign w:val="center"/>
          </w:tcPr>
          <w:p w:rsidR="00056D82" w:rsidRDefault="00131BC1">
            <w:pPr>
              <w:jc w:val="center"/>
            </w:pPr>
            <w:r>
              <w:rPr>
                <w:color w:val="000000"/>
                <w:sz w:val="24"/>
              </w:rPr>
              <w:t>-</w:t>
            </w:r>
          </w:p>
        </w:tc>
      </w:tr>
      <w:tr w:rsidR="000F2DA3" w:rsidRPr="000E4C40" w:rsidTr="00862D32">
        <w:trPr>
          <w:trHeight w:val="340"/>
          <w:jc w:val="center"/>
        </w:trPr>
        <w:tc>
          <w:tcPr>
            <w:tcW w:w="820" w:type="pct"/>
            <w:vAlign w:val="center"/>
          </w:tcPr>
          <w:p w:rsidR="000F2DA3" w:rsidRPr="000E4C40" w:rsidRDefault="000F2DA3" w:rsidP="00281564">
            <w:pPr>
              <w:pStyle w:val="ac"/>
              <w:adjustRightInd w:val="0"/>
              <w:snapToGrid w:val="0"/>
              <w:spacing w:before="29" w:line="288" w:lineRule="auto"/>
              <w:jc w:val="center"/>
              <w:rPr>
                <w:color w:val="000000"/>
                <w:kern w:val="0"/>
              </w:rPr>
            </w:pPr>
            <w:r w:rsidRPr="000E4C40">
              <w:rPr>
                <w:rFonts w:hAnsi="宋体"/>
                <w:color w:val="000000"/>
                <w:kern w:val="0"/>
              </w:rPr>
              <w:t>合计</w:t>
            </w:r>
          </w:p>
        </w:tc>
        <w:tc>
          <w:tcPr>
            <w:tcW w:w="946" w:type="pct"/>
            <w:vAlign w:val="center"/>
          </w:tcPr>
          <w:p w:rsidR="000F2DA3" w:rsidRPr="000E4C40" w:rsidRDefault="000F2DA3" w:rsidP="00281564">
            <w:pPr>
              <w:adjustRightInd w:val="0"/>
              <w:snapToGrid w:val="0"/>
              <w:spacing w:before="29" w:line="288" w:lineRule="auto"/>
              <w:jc w:val="right"/>
              <w:rPr>
                <w:color w:val="0000FF"/>
                <w:kern w:val="0"/>
                <w:sz w:val="18"/>
              </w:rPr>
            </w:pPr>
          </w:p>
        </w:tc>
        <w:tc>
          <w:tcPr>
            <w:tcW w:w="704" w:type="pct"/>
            <w:vAlign w:val="center"/>
          </w:tcPr>
          <w:p w:rsidR="000F2DA3" w:rsidRPr="000E4C40" w:rsidRDefault="000F2DA3" w:rsidP="00281564">
            <w:pPr>
              <w:adjustRightInd w:val="0"/>
              <w:snapToGrid w:val="0"/>
              <w:spacing w:before="29" w:line="288" w:lineRule="auto"/>
              <w:jc w:val="right"/>
              <w:rPr>
                <w:color w:val="0000FF"/>
                <w:kern w:val="0"/>
                <w:sz w:val="18"/>
              </w:rPr>
            </w:pPr>
          </w:p>
        </w:tc>
        <w:tc>
          <w:tcPr>
            <w:tcW w:w="871" w:type="pct"/>
            <w:vAlign w:val="center"/>
          </w:tcPr>
          <w:p w:rsidR="000F2DA3" w:rsidRPr="000E4C40" w:rsidRDefault="000F2DA3" w:rsidP="00281564">
            <w:pPr>
              <w:adjustRightInd w:val="0"/>
              <w:snapToGrid w:val="0"/>
              <w:spacing w:before="29" w:line="288" w:lineRule="auto"/>
              <w:jc w:val="right"/>
              <w:rPr>
                <w:color w:val="000000"/>
                <w:sz w:val="24"/>
              </w:rPr>
            </w:pPr>
            <w:r w:rsidRPr="000E4C40">
              <w:rPr>
                <w:color w:val="000000"/>
                <w:sz w:val="24"/>
              </w:rPr>
              <w:t>-98,754,512.37</w:t>
            </w:r>
          </w:p>
        </w:tc>
        <w:tc>
          <w:tcPr>
            <w:tcW w:w="942" w:type="pct"/>
            <w:vAlign w:val="center"/>
          </w:tcPr>
          <w:p w:rsidR="000F2DA3" w:rsidRPr="000E4C40" w:rsidRDefault="000F2DA3" w:rsidP="00281564">
            <w:pPr>
              <w:adjustRightInd w:val="0"/>
              <w:snapToGrid w:val="0"/>
              <w:spacing w:before="29" w:line="288" w:lineRule="auto"/>
              <w:jc w:val="right"/>
              <w:rPr>
                <w:color w:val="000000"/>
                <w:sz w:val="24"/>
              </w:rPr>
            </w:pPr>
            <w:r w:rsidRPr="000E4C40">
              <w:rPr>
                <w:color w:val="000000"/>
                <w:sz w:val="24"/>
              </w:rPr>
              <w:t>-98,763,298.84</w:t>
            </w:r>
          </w:p>
        </w:tc>
        <w:tc>
          <w:tcPr>
            <w:tcW w:w="717" w:type="pct"/>
            <w:vAlign w:val="center"/>
          </w:tcPr>
          <w:p w:rsidR="000F2DA3" w:rsidRPr="000E4C40" w:rsidRDefault="000F2DA3" w:rsidP="00281564">
            <w:pPr>
              <w:adjustRightInd w:val="0"/>
              <w:snapToGrid w:val="0"/>
              <w:spacing w:before="29" w:line="288" w:lineRule="auto"/>
              <w:jc w:val="right"/>
              <w:rPr>
                <w:color w:val="0000FF"/>
                <w:kern w:val="0"/>
                <w:sz w:val="18"/>
              </w:rPr>
            </w:pPr>
          </w:p>
        </w:tc>
      </w:tr>
    </w:tbl>
    <w:p w:rsidR="00056D82" w:rsidRDefault="00131BC1">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、本基金管理人本报告期末持有本基金</w:t>
      </w:r>
      <w:r>
        <w:rPr>
          <w:color w:val="000000"/>
          <w:sz w:val="24"/>
        </w:rPr>
        <w:t>A</w:t>
      </w:r>
      <w:r>
        <w:rPr>
          <w:color w:val="000000"/>
          <w:sz w:val="24"/>
        </w:rPr>
        <w:t>类份额</w:t>
      </w:r>
      <w:r>
        <w:rPr>
          <w:color w:val="000000"/>
          <w:sz w:val="24"/>
        </w:rPr>
        <w:t>0.00</w:t>
      </w:r>
      <w:r>
        <w:rPr>
          <w:color w:val="000000"/>
          <w:sz w:val="24"/>
        </w:rPr>
        <w:t>份，占本基金期末</w:t>
      </w:r>
      <w:r>
        <w:rPr>
          <w:color w:val="000000"/>
          <w:sz w:val="24"/>
        </w:rPr>
        <w:t>A</w:t>
      </w:r>
      <w:r>
        <w:rPr>
          <w:color w:val="000000"/>
          <w:sz w:val="24"/>
        </w:rPr>
        <w:t>类基金总</w:t>
      </w:r>
      <w:r>
        <w:rPr>
          <w:color w:val="000000"/>
          <w:sz w:val="24"/>
        </w:rPr>
        <w:lastRenderedPageBreak/>
        <w:t>份额的</w:t>
      </w:r>
      <w:r>
        <w:rPr>
          <w:color w:val="000000"/>
          <w:sz w:val="24"/>
        </w:rPr>
        <w:t>0.00%</w:t>
      </w:r>
      <w:r>
        <w:rPr>
          <w:color w:val="000000"/>
          <w:sz w:val="24"/>
        </w:rPr>
        <w:t>；持有本基金</w:t>
      </w:r>
      <w:r>
        <w:rPr>
          <w:color w:val="000000"/>
          <w:sz w:val="24"/>
        </w:rPr>
        <w:t>E</w:t>
      </w:r>
      <w:r>
        <w:rPr>
          <w:color w:val="000000"/>
          <w:sz w:val="24"/>
        </w:rPr>
        <w:t>类份额</w:t>
      </w:r>
      <w:r>
        <w:rPr>
          <w:color w:val="000000"/>
          <w:sz w:val="24"/>
        </w:rPr>
        <w:t>132,580,462.84</w:t>
      </w:r>
      <w:r>
        <w:rPr>
          <w:color w:val="000000"/>
          <w:sz w:val="24"/>
        </w:rPr>
        <w:t>份，占本基金期末</w:t>
      </w:r>
      <w:r>
        <w:rPr>
          <w:color w:val="000000"/>
          <w:sz w:val="24"/>
        </w:rPr>
        <w:t>E</w:t>
      </w:r>
      <w:r>
        <w:rPr>
          <w:color w:val="000000"/>
          <w:sz w:val="24"/>
        </w:rPr>
        <w:t>类基金总份额的</w:t>
      </w:r>
      <w:r>
        <w:rPr>
          <w:color w:val="000000"/>
          <w:sz w:val="24"/>
        </w:rPr>
        <w:t>99.43%</w:t>
      </w:r>
      <w:r>
        <w:rPr>
          <w:color w:val="000000"/>
          <w:sz w:val="24"/>
        </w:rPr>
        <w:t>。</w:t>
      </w:r>
    </w:p>
    <w:p w:rsidR="00056D82" w:rsidRDefault="00131BC1">
      <w:pPr>
        <w:autoSpaceDE w:val="0"/>
        <w:autoSpaceDN w:val="0"/>
        <w:adjustRightInd w:val="0"/>
        <w:spacing w:before="29" w:line="288" w:lineRule="auto"/>
        <w:jc w:val="left"/>
        <w:rPr>
          <w:color w:val="000000"/>
          <w:sz w:val="24"/>
        </w:rPr>
      </w:pPr>
      <w:r>
        <w:rPr>
          <w:color w:val="000000"/>
          <w:sz w:val="24"/>
        </w:rPr>
        <w:t xml:space="preserve">   2</w:t>
      </w:r>
      <w:r>
        <w:rPr>
          <w:color w:val="000000"/>
          <w:sz w:val="24"/>
        </w:rPr>
        <w:t>、本基金收益分配按日结转份额。</w:t>
      </w:r>
    </w:p>
    <w:p w:rsidR="0018245B" w:rsidRPr="000E4C40" w:rsidRDefault="0018245B" w:rsidP="00281564">
      <w:pPr>
        <w:autoSpaceDE w:val="0"/>
        <w:autoSpaceDN w:val="0"/>
        <w:adjustRightInd w:val="0"/>
        <w:spacing w:before="29" w:line="288" w:lineRule="auto"/>
        <w:jc w:val="left"/>
        <w:rPr>
          <w:color w:val="000000"/>
          <w:sz w:val="24"/>
        </w:rPr>
      </w:pPr>
    </w:p>
    <w:p w:rsidR="00C03EF8" w:rsidRPr="009268A2" w:rsidRDefault="009D74FC" w:rsidP="000F78F3">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8</w:t>
      </w:r>
      <w:r w:rsidRPr="000E4C40">
        <w:rPr>
          <w:color w:val="000000"/>
          <w:kern w:val="0"/>
          <w:sz w:val="24"/>
          <w:szCs w:val="24"/>
        </w:rPr>
        <w:t xml:space="preserve">  </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1</w:t>
      </w:r>
      <w:r w:rsidR="00AB373C" w:rsidRPr="000E4C40">
        <w:rPr>
          <w:b/>
          <w:bCs/>
          <w:color w:val="000000"/>
          <w:kern w:val="0"/>
          <w:sz w:val="24"/>
        </w:rPr>
        <w:t xml:space="preserve"> </w:t>
      </w:r>
      <w:r w:rsidR="00AB373C" w:rsidRPr="000E4C40">
        <w:rPr>
          <w:rFonts w:hAnsi="宋体"/>
          <w:b/>
          <w:bCs/>
          <w:color w:val="000000"/>
          <w:kern w:val="0"/>
          <w:sz w:val="24"/>
        </w:rPr>
        <w:t>备查文件目录</w:t>
      </w:r>
    </w:p>
    <w:p w:rsidR="00056D82" w:rsidRDefault="00131BC1">
      <w:pPr>
        <w:spacing w:before="29" w:line="288" w:lineRule="auto"/>
        <w:ind w:firstLineChars="200" w:firstLine="480"/>
        <w:rPr>
          <w:color w:val="000000"/>
          <w:sz w:val="24"/>
        </w:rPr>
      </w:pPr>
      <w:r>
        <w:rPr>
          <w:color w:val="000000"/>
          <w:sz w:val="24"/>
        </w:rPr>
        <w:t>1</w:t>
      </w:r>
      <w:r>
        <w:rPr>
          <w:color w:val="000000"/>
          <w:sz w:val="24"/>
        </w:rPr>
        <w:t>、中国证监会准予交银施罗德活期通货币市场基金募集注册的文件；</w:t>
      </w:r>
      <w:r>
        <w:rPr>
          <w:color w:val="000000"/>
          <w:sz w:val="24"/>
        </w:rPr>
        <w:t xml:space="preserve"> </w:t>
      </w:r>
    </w:p>
    <w:p w:rsidR="00056D82" w:rsidRDefault="00131BC1">
      <w:pPr>
        <w:spacing w:before="29" w:line="288" w:lineRule="auto"/>
        <w:ind w:firstLineChars="200" w:firstLine="480"/>
        <w:rPr>
          <w:color w:val="000000"/>
          <w:sz w:val="24"/>
        </w:rPr>
      </w:pPr>
      <w:r>
        <w:rPr>
          <w:color w:val="000000"/>
          <w:sz w:val="24"/>
        </w:rPr>
        <w:t>2</w:t>
      </w:r>
      <w:r>
        <w:rPr>
          <w:color w:val="000000"/>
          <w:sz w:val="24"/>
        </w:rPr>
        <w:t>、《交银施罗德活期通货币市场基金基金合同》；</w:t>
      </w:r>
      <w:r>
        <w:rPr>
          <w:color w:val="000000"/>
          <w:sz w:val="24"/>
        </w:rPr>
        <w:t xml:space="preserve"> </w:t>
      </w:r>
    </w:p>
    <w:p w:rsidR="00056D82" w:rsidRDefault="00131BC1">
      <w:pPr>
        <w:spacing w:before="29" w:line="288" w:lineRule="auto"/>
        <w:ind w:firstLineChars="200" w:firstLine="480"/>
        <w:rPr>
          <w:color w:val="000000"/>
          <w:sz w:val="24"/>
        </w:rPr>
      </w:pPr>
      <w:r>
        <w:rPr>
          <w:color w:val="000000"/>
          <w:sz w:val="24"/>
        </w:rPr>
        <w:t>3</w:t>
      </w:r>
      <w:r>
        <w:rPr>
          <w:color w:val="000000"/>
          <w:sz w:val="24"/>
        </w:rPr>
        <w:t>、《交银施罗德活期通货币市场基金招募说明书》；</w:t>
      </w:r>
      <w:r>
        <w:rPr>
          <w:color w:val="000000"/>
          <w:sz w:val="24"/>
        </w:rPr>
        <w:t xml:space="preserve"> </w:t>
      </w:r>
    </w:p>
    <w:p w:rsidR="00056D82" w:rsidRDefault="00131BC1">
      <w:pPr>
        <w:spacing w:before="29" w:line="288" w:lineRule="auto"/>
        <w:ind w:firstLineChars="200" w:firstLine="480"/>
        <w:rPr>
          <w:color w:val="000000"/>
          <w:sz w:val="24"/>
        </w:rPr>
      </w:pPr>
      <w:r>
        <w:rPr>
          <w:color w:val="000000"/>
          <w:sz w:val="24"/>
        </w:rPr>
        <w:t>4</w:t>
      </w:r>
      <w:r>
        <w:rPr>
          <w:color w:val="000000"/>
          <w:sz w:val="24"/>
        </w:rPr>
        <w:t>、《交银施罗德活期通货币市场基金托管协议》；</w:t>
      </w:r>
      <w:r>
        <w:rPr>
          <w:color w:val="000000"/>
          <w:sz w:val="24"/>
        </w:rPr>
        <w:t xml:space="preserve"> </w:t>
      </w:r>
    </w:p>
    <w:p w:rsidR="00056D82" w:rsidRDefault="00131BC1">
      <w:pPr>
        <w:spacing w:before="29" w:line="288" w:lineRule="auto"/>
        <w:ind w:firstLineChars="200" w:firstLine="480"/>
        <w:rPr>
          <w:color w:val="000000"/>
          <w:sz w:val="24"/>
        </w:rPr>
      </w:pPr>
      <w:r>
        <w:rPr>
          <w:color w:val="000000"/>
          <w:sz w:val="24"/>
        </w:rPr>
        <w:t>5</w:t>
      </w:r>
      <w:r>
        <w:rPr>
          <w:color w:val="000000"/>
          <w:sz w:val="24"/>
        </w:rPr>
        <w:t>、关于申请募集注册交银施罗德活期通货币市场基金的法律意见书；</w:t>
      </w:r>
      <w:r>
        <w:rPr>
          <w:color w:val="000000"/>
          <w:sz w:val="24"/>
        </w:rPr>
        <w:t xml:space="preserve"> </w:t>
      </w:r>
    </w:p>
    <w:p w:rsidR="00056D82" w:rsidRDefault="00131BC1">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056D82" w:rsidRDefault="00131BC1">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、报告期内交银施罗德活期通货币市场基金在指定报刊上各项公告的原稿。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2</w:t>
      </w:r>
      <w:r w:rsidR="00AB373C" w:rsidRPr="000E4C40">
        <w:rPr>
          <w:b/>
          <w:bCs/>
          <w:color w:val="000000"/>
          <w:kern w:val="0"/>
          <w:sz w:val="24"/>
        </w:rPr>
        <w:t xml:space="preserve"> </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3</w:t>
      </w:r>
      <w:r w:rsidR="00AB373C" w:rsidRPr="000E4C40">
        <w:rPr>
          <w:b/>
          <w:bCs/>
          <w:color w:val="000000"/>
          <w:kern w:val="0"/>
          <w:sz w:val="24"/>
        </w:rPr>
        <w:t xml:space="preserve"> </w:t>
      </w:r>
      <w:r w:rsidR="00AB373C" w:rsidRPr="000E4C40">
        <w:rPr>
          <w:rFonts w:hAnsi="宋体"/>
          <w:b/>
          <w:bCs/>
          <w:color w:val="000000"/>
          <w:kern w:val="0"/>
          <w:sz w:val="24"/>
        </w:rPr>
        <w:t>查阅方式</w:t>
      </w:r>
    </w:p>
    <w:p w:rsidR="00056D82" w:rsidRDefault="00131BC1">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D11" w:rsidRDefault="009E4D11">
      <w:r>
        <w:separator/>
      </w:r>
    </w:p>
  </w:endnote>
  <w:endnote w:type="continuationSeparator" w:id="0">
    <w:p w:rsidR="009E4D11" w:rsidRDefault="009E4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984D79">
      <w:rPr>
        <w:rFonts w:hint="eastAsia"/>
        <w:kern w:val="0"/>
        <w:szCs w:val="21"/>
      </w:rPr>
      <w:t xml:space="preserve"> </w:t>
    </w:r>
    <w:r w:rsidR="00460350">
      <w:rPr>
        <w:kern w:val="0"/>
        <w:szCs w:val="21"/>
      </w:rPr>
      <w:fldChar w:fldCharType="begin"/>
    </w:r>
    <w:r>
      <w:rPr>
        <w:kern w:val="0"/>
        <w:szCs w:val="21"/>
      </w:rPr>
      <w:instrText xml:space="preserve"> PAGE </w:instrText>
    </w:r>
    <w:r w:rsidR="00460350">
      <w:rPr>
        <w:kern w:val="0"/>
        <w:szCs w:val="21"/>
      </w:rPr>
      <w:fldChar w:fldCharType="separate"/>
    </w:r>
    <w:r w:rsidR="00862D32">
      <w:rPr>
        <w:noProof/>
        <w:kern w:val="0"/>
        <w:szCs w:val="21"/>
      </w:rPr>
      <w:t>13</w:t>
    </w:r>
    <w:r w:rsidR="00460350">
      <w:rPr>
        <w:kern w:val="0"/>
        <w:szCs w:val="21"/>
      </w:rPr>
      <w:fldChar w:fldCharType="end"/>
    </w:r>
    <w:r w:rsidR="00984D79">
      <w:rPr>
        <w:rFonts w:hint="eastAsia"/>
        <w:kern w:val="0"/>
        <w:szCs w:val="21"/>
      </w:rPr>
      <w:t xml:space="preserve"> </w:t>
    </w:r>
    <w:r>
      <w:rPr>
        <w:rFonts w:hint="eastAsia"/>
        <w:kern w:val="0"/>
        <w:szCs w:val="21"/>
      </w:rPr>
      <w:t>页</w:t>
    </w:r>
    <w:r w:rsidR="00984D79">
      <w:rPr>
        <w:rFonts w:hint="eastAsia"/>
        <w:kern w:val="0"/>
        <w:szCs w:val="21"/>
      </w:rPr>
      <w:t xml:space="preserve"> </w:t>
    </w:r>
    <w:r>
      <w:rPr>
        <w:rFonts w:hint="eastAsia"/>
        <w:kern w:val="0"/>
        <w:szCs w:val="21"/>
      </w:rPr>
      <w:t>共</w:t>
    </w:r>
    <w:r w:rsidR="00984D79">
      <w:rPr>
        <w:rFonts w:hint="eastAsia"/>
        <w:kern w:val="0"/>
        <w:szCs w:val="21"/>
      </w:rPr>
      <w:t xml:space="preserve"> </w:t>
    </w:r>
    <w:r w:rsidR="00460350">
      <w:rPr>
        <w:rFonts w:hint="eastAsia"/>
        <w:kern w:val="0"/>
        <w:szCs w:val="21"/>
      </w:rPr>
      <w:fldChar w:fldCharType="begin"/>
    </w:r>
    <w:r>
      <w:rPr>
        <w:kern w:val="0"/>
        <w:szCs w:val="21"/>
      </w:rPr>
      <w:instrText xml:space="preserve"> NUMPAGES </w:instrText>
    </w:r>
    <w:r w:rsidR="00460350">
      <w:rPr>
        <w:rFonts w:hint="eastAsia"/>
        <w:kern w:val="0"/>
        <w:szCs w:val="21"/>
      </w:rPr>
      <w:fldChar w:fldCharType="separate"/>
    </w:r>
    <w:r w:rsidR="00862D32">
      <w:rPr>
        <w:noProof/>
        <w:kern w:val="0"/>
        <w:szCs w:val="21"/>
      </w:rPr>
      <w:t>14</w:t>
    </w:r>
    <w:r w:rsidR="00460350">
      <w:rPr>
        <w:rFonts w:hint="eastAsia"/>
        <w:kern w:val="0"/>
        <w:szCs w:val="21"/>
      </w:rPr>
      <w:fldChar w:fldCharType="end"/>
    </w:r>
    <w:r w:rsidR="00984D79">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D11" w:rsidRDefault="009E4D11">
      <w:r>
        <w:separator/>
      </w:r>
    </w:p>
  </w:footnote>
  <w:footnote w:type="continuationSeparator" w:id="0">
    <w:p w:rsidR="009E4D11" w:rsidRDefault="009E4D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F34483" w:rsidRDefault="002648B5" w:rsidP="008379E2">
    <w:pPr>
      <w:pStyle w:val="a4"/>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-33655</wp:posOffset>
          </wp:positionH>
          <wp:positionV relativeFrom="paragraph">
            <wp:posOffset>-340360</wp:posOffset>
          </wp:positionV>
          <wp:extent cx="2085975" cy="457200"/>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03B0"/>
    <w:rsid w:val="00011D5A"/>
    <w:rsid w:val="000126D2"/>
    <w:rsid w:val="0001552D"/>
    <w:rsid w:val="0001566B"/>
    <w:rsid w:val="0002085F"/>
    <w:rsid w:val="00035596"/>
    <w:rsid w:val="000417E0"/>
    <w:rsid w:val="00044724"/>
    <w:rsid w:val="00052CA4"/>
    <w:rsid w:val="0005518A"/>
    <w:rsid w:val="00056D82"/>
    <w:rsid w:val="00057D26"/>
    <w:rsid w:val="000607E9"/>
    <w:rsid w:val="00063BA4"/>
    <w:rsid w:val="00064E6F"/>
    <w:rsid w:val="0006697D"/>
    <w:rsid w:val="00070092"/>
    <w:rsid w:val="0007109E"/>
    <w:rsid w:val="00075BBB"/>
    <w:rsid w:val="00075CA2"/>
    <w:rsid w:val="0007770D"/>
    <w:rsid w:val="000873A2"/>
    <w:rsid w:val="000911B4"/>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3777"/>
    <w:rsid w:val="00114C97"/>
    <w:rsid w:val="00124BE3"/>
    <w:rsid w:val="0012707C"/>
    <w:rsid w:val="001302DB"/>
    <w:rsid w:val="00131BC1"/>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A7C30"/>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E8C"/>
    <w:rsid w:val="003C1137"/>
    <w:rsid w:val="003C495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60000"/>
    <w:rsid w:val="00460350"/>
    <w:rsid w:val="00461A70"/>
    <w:rsid w:val="00464ABB"/>
    <w:rsid w:val="004702DF"/>
    <w:rsid w:val="00470341"/>
    <w:rsid w:val="00473E10"/>
    <w:rsid w:val="00473EC9"/>
    <w:rsid w:val="00474896"/>
    <w:rsid w:val="004771B9"/>
    <w:rsid w:val="00493043"/>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77F15"/>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4B21"/>
    <w:rsid w:val="00852119"/>
    <w:rsid w:val="0085498E"/>
    <w:rsid w:val="00855BA5"/>
    <w:rsid w:val="0086245E"/>
    <w:rsid w:val="00862D32"/>
    <w:rsid w:val="00880EE6"/>
    <w:rsid w:val="00882323"/>
    <w:rsid w:val="00887643"/>
    <w:rsid w:val="0089287A"/>
    <w:rsid w:val="00893021"/>
    <w:rsid w:val="008955D4"/>
    <w:rsid w:val="008A1980"/>
    <w:rsid w:val="008B17AE"/>
    <w:rsid w:val="008B23BD"/>
    <w:rsid w:val="008B7D2F"/>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E4D11"/>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2BD3"/>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51982D37-C5D2-4581-AD7B-1B2D36935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rsid w:val="005A60B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81E67F4-1F1E-4956-89BF-FFD391B84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14</Pages>
  <Words>1239</Words>
  <Characters>7064</Characters>
  <Application>Microsoft Office Word</Application>
  <DocSecurity>0</DocSecurity>
  <Lines>58</Lines>
  <Paragraphs>16</Paragraphs>
  <ScaleCrop>false</ScaleCrop>
  <Company>jysld</Company>
  <LinksUpToDate>false</LinksUpToDate>
  <CharactersWithSpaces>8287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318</cp:revision>
  <cp:lastPrinted>2009-01-22T10:11:00Z</cp:lastPrinted>
  <dcterms:created xsi:type="dcterms:W3CDTF">2012-11-21T05:49:00Z</dcterms:created>
  <dcterms:modified xsi:type="dcterms:W3CDTF">2017-04-20T08:44:00Z</dcterms:modified>
</cp:coreProperties>
</file>