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交银施罗德卓越回报灵活配置混合型证券投资基金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3976A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交银卓越回报灵活配置混合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17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934,625,462.97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519764</w:t>
            </w:r>
          </w:p>
        </w:tc>
        <w:tc>
          <w:tcPr>
            <w:tcW w:w="3048" w:type="dxa"/>
            <w:vAlign w:val="center"/>
          </w:tcPr>
          <w:p w:rsidR="00C23B30" w:rsidRPr="000E4C40" w:rsidRDefault="00C23B30" w:rsidP="00A52A9E">
            <w:pPr>
              <w:spacing w:before="29" w:line="288" w:lineRule="auto"/>
              <w:jc w:val="left"/>
              <w:rPr>
                <w:sz w:val="24"/>
              </w:rPr>
            </w:pPr>
            <w:r w:rsidRPr="000E4C40">
              <w:rPr>
                <w:sz w:val="24"/>
              </w:rPr>
              <w:t>519765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684,875,213.22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249,750,249.75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7,087,851.76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2,395,469.43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13,489,271.15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4,640,083.99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699,952,825.96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255,055,484.55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1.021</w:t>
            </w:r>
          </w:p>
        </w:tc>
      </w:tr>
    </w:tbl>
    <w:p w:rsidR="002B3519" w:rsidRDefault="00457B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交银卓越回报灵活配置混合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B3519">
        <w:trPr>
          <w:jc w:val="center"/>
        </w:trPr>
        <w:tc>
          <w:tcPr>
            <w:tcW w:w="1266" w:type="dxa"/>
            <w:vAlign w:val="center"/>
          </w:tcPr>
          <w:p w:rsidR="002B3519" w:rsidRDefault="00457B57">
            <w:pPr>
              <w:jc w:val="left"/>
            </w:pPr>
            <w:r>
              <w:rPr>
                <w:color w:val="000000"/>
                <w:sz w:val="24"/>
              </w:rPr>
              <w:lastRenderedPageBreak/>
              <w:t>过去三个月</w:t>
            </w:r>
          </w:p>
        </w:tc>
        <w:tc>
          <w:tcPr>
            <w:tcW w:w="1267" w:type="dxa"/>
            <w:vAlign w:val="center"/>
          </w:tcPr>
          <w:p w:rsidR="002B3519" w:rsidRDefault="00457B57">
            <w:pPr>
              <w:jc w:val="center"/>
            </w:pPr>
            <w:r>
              <w:rPr>
                <w:color w:val="000000"/>
                <w:sz w:val="24"/>
              </w:rPr>
              <w:t>1.89%</w:t>
            </w:r>
          </w:p>
        </w:tc>
        <w:tc>
          <w:tcPr>
            <w:tcW w:w="1267" w:type="dxa"/>
            <w:vAlign w:val="center"/>
          </w:tcPr>
          <w:p w:rsidR="002B3519" w:rsidRDefault="00457B57">
            <w:pPr>
              <w:jc w:val="center"/>
            </w:pPr>
            <w:r>
              <w:rPr>
                <w:color w:val="000000"/>
                <w:sz w:val="24"/>
              </w:rPr>
              <w:t>0.09%</w:t>
            </w:r>
          </w:p>
        </w:tc>
        <w:tc>
          <w:tcPr>
            <w:tcW w:w="1267" w:type="dxa"/>
            <w:vAlign w:val="center"/>
          </w:tcPr>
          <w:p w:rsidR="002B3519" w:rsidRDefault="00457B57">
            <w:pPr>
              <w:jc w:val="center"/>
            </w:pPr>
            <w:r>
              <w:rPr>
                <w:color w:val="000000"/>
                <w:sz w:val="24"/>
              </w:rPr>
              <w:t>1.56%</w:t>
            </w:r>
          </w:p>
        </w:tc>
        <w:tc>
          <w:tcPr>
            <w:tcW w:w="1267" w:type="dxa"/>
            <w:vAlign w:val="center"/>
          </w:tcPr>
          <w:p w:rsidR="002B3519" w:rsidRDefault="00457B57">
            <w:pPr>
              <w:jc w:val="center"/>
            </w:pPr>
            <w:r>
              <w:rPr>
                <w:color w:val="000000"/>
                <w:sz w:val="24"/>
              </w:rPr>
              <w:t>0.27%</w:t>
            </w:r>
          </w:p>
        </w:tc>
        <w:tc>
          <w:tcPr>
            <w:tcW w:w="1267" w:type="dxa"/>
            <w:vAlign w:val="center"/>
          </w:tcPr>
          <w:p w:rsidR="002B3519" w:rsidRDefault="00457B57">
            <w:pPr>
              <w:jc w:val="center"/>
            </w:pPr>
            <w:r>
              <w:rPr>
                <w:color w:val="000000"/>
                <w:sz w:val="24"/>
              </w:rPr>
              <w:t>0.33%</w:t>
            </w:r>
          </w:p>
        </w:tc>
        <w:tc>
          <w:tcPr>
            <w:tcW w:w="1267" w:type="dxa"/>
            <w:vAlign w:val="center"/>
          </w:tcPr>
          <w:p w:rsidR="002B3519" w:rsidRDefault="00457B57">
            <w:pPr>
              <w:jc w:val="center"/>
            </w:pPr>
            <w:r>
              <w:rPr>
                <w:color w:val="000000"/>
                <w:sz w:val="24"/>
              </w:rPr>
              <w:t>-0.18%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交银卓越回报灵活配置混合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B3519">
        <w:trPr>
          <w:jc w:val="center"/>
        </w:trPr>
        <w:tc>
          <w:tcPr>
            <w:tcW w:w="1266" w:type="dxa"/>
            <w:vAlign w:val="center"/>
          </w:tcPr>
          <w:p w:rsidR="002B3519" w:rsidRDefault="00457B57">
            <w:pPr>
              <w:jc w:val="left"/>
            </w:pPr>
            <w:r>
              <w:rPr>
                <w:color w:val="000000"/>
                <w:sz w:val="24"/>
              </w:rPr>
              <w:t>过去三个月</w:t>
            </w:r>
          </w:p>
        </w:tc>
        <w:tc>
          <w:tcPr>
            <w:tcW w:w="1267" w:type="dxa"/>
            <w:vAlign w:val="center"/>
          </w:tcPr>
          <w:p w:rsidR="002B3519" w:rsidRDefault="00457B57">
            <w:pPr>
              <w:jc w:val="center"/>
            </w:pPr>
            <w:r>
              <w:rPr>
                <w:color w:val="000000"/>
                <w:sz w:val="24"/>
              </w:rPr>
              <w:t>1.79%</w:t>
            </w:r>
          </w:p>
        </w:tc>
        <w:tc>
          <w:tcPr>
            <w:tcW w:w="1267" w:type="dxa"/>
            <w:vAlign w:val="center"/>
          </w:tcPr>
          <w:p w:rsidR="002B3519" w:rsidRDefault="00457B57">
            <w:pPr>
              <w:jc w:val="center"/>
            </w:pPr>
            <w:r>
              <w:rPr>
                <w:color w:val="000000"/>
                <w:sz w:val="24"/>
              </w:rPr>
              <w:t>0.08%</w:t>
            </w:r>
          </w:p>
        </w:tc>
        <w:tc>
          <w:tcPr>
            <w:tcW w:w="1267" w:type="dxa"/>
            <w:vAlign w:val="center"/>
          </w:tcPr>
          <w:p w:rsidR="002B3519" w:rsidRDefault="00457B57">
            <w:pPr>
              <w:jc w:val="center"/>
            </w:pPr>
            <w:r>
              <w:rPr>
                <w:color w:val="000000"/>
                <w:sz w:val="24"/>
              </w:rPr>
              <w:t>1.56%</w:t>
            </w:r>
          </w:p>
        </w:tc>
        <w:tc>
          <w:tcPr>
            <w:tcW w:w="1267" w:type="dxa"/>
            <w:vAlign w:val="center"/>
          </w:tcPr>
          <w:p w:rsidR="002B3519" w:rsidRDefault="00457B57">
            <w:pPr>
              <w:jc w:val="center"/>
            </w:pPr>
            <w:r>
              <w:rPr>
                <w:color w:val="000000"/>
                <w:sz w:val="24"/>
              </w:rPr>
              <w:t>0.27%</w:t>
            </w:r>
          </w:p>
        </w:tc>
        <w:tc>
          <w:tcPr>
            <w:tcW w:w="1267" w:type="dxa"/>
            <w:vAlign w:val="center"/>
          </w:tcPr>
          <w:p w:rsidR="002B3519" w:rsidRDefault="00457B57">
            <w:pPr>
              <w:jc w:val="center"/>
            </w:pPr>
            <w:r>
              <w:rPr>
                <w:color w:val="000000"/>
                <w:sz w:val="24"/>
              </w:rPr>
              <w:t>0.23%</w:t>
            </w:r>
          </w:p>
        </w:tc>
        <w:tc>
          <w:tcPr>
            <w:tcW w:w="1267" w:type="dxa"/>
            <w:vAlign w:val="center"/>
          </w:tcPr>
          <w:p w:rsidR="002B3519" w:rsidRDefault="00457B57">
            <w:pPr>
              <w:jc w:val="center"/>
            </w:pPr>
            <w:r>
              <w:rPr>
                <w:color w:val="000000"/>
                <w:sz w:val="24"/>
              </w:rPr>
              <w:t>-0.19%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交银施罗德卓越回报灵活配置混合型证券投资基金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17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交银卓越回报灵活配置混合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日。本基金基金合同生效日为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交银卓越回报灵活配置混合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73B57" w:rsidRPr="00457B57" w:rsidRDefault="00FE7FBD" w:rsidP="00457B57">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B3519">
        <w:trPr>
          <w:jc w:val="center"/>
        </w:trPr>
        <w:tc>
          <w:tcPr>
            <w:tcW w:w="946" w:type="dxa"/>
            <w:vAlign w:val="center"/>
          </w:tcPr>
          <w:p w:rsidR="002B3519" w:rsidRDefault="00457B57">
            <w:pPr>
              <w:jc w:val="center"/>
            </w:pPr>
            <w:r>
              <w:rPr>
                <w:color w:val="000000"/>
                <w:sz w:val="24"/>
              </w:rPr>
              <w:t>李娜</w:t>
            </w:r>
          </w:p>
        </w:tc>
        <w:tc>
          <w:tcPr>
            <w:tcW w:w="924" w:type="dxa"/>
            <w:vAlign w:val="center"/>
          </w:tcPr>
          <w:p w:rsidR="002B3519" w:rsidRDefault="00457B57">
            <w:pPr>
              <w:jc w:val="center"/>
            </w:pPr>
            <w:r>
              <w:rPr>
                <w:color w:val="000000"/>
                <w:sz w:val="24"/>
              </w:rPr>
              <w:t>交银周期回报灵活配置混合、交银新回报灵活配</w:t>
            </w:r>
            <w:r>
              <w:rPr>
                <w:color w:val="000000"/>
                <w:sz w:val="24"/>
              </w:rPr>
              <w:lastRenderedPageBreak/>
              <w:t>置混合、交银多策略回报灵活配置混合、交银卓越回报灵活配置混合、交银优选回报灵活配置混合、交银优择回报灵活配置混合、交银领先回报灵活配置混合、交银瑞鑫定期开放灵活配置混合、交银瑞景定期开放灵活</w:t>
            </w:r>
            <w:r>
              <w:rPr>
                <w:color w:val="000000"/>
                <w:sz w:val="24"/>
              </w:rPr>
              <w:lastRenderedPageBreak/>
              <w:t>配置混合、交银启通灵活配置混合、交银瑞利定期开放灵活配置混合、交银瑞安定期开放灵活配置混合的基金经理</w:t>
            </w:r>
          </w:p>
        </w:tc>
        <w:tc>
          <w:tcPr>
            <w:tcW w:w="1202" w:type="dxa"/>
            <w:vAlign w:val="center"/>
          </w:tcPr>
          <w:p w:rsidR="002B3519" w:rsidRDefault="00457B57">
            <w:pPr>
              <w:jc w:val="center"/>
            </w:pPr>
            <w:r>
              <w:rPr>
                <w:color w:val="000000"/>
                <w:sz w:val="24"/>
              </w:rPr>
              <w:lastRenderedPageBreak/>
              <w:t>2016-02-17</w:t>
            </w:r>
          </w:p>
        </w:tc>
        <w:tc>
          <w:tcPr>
            <w:tcW w:w="1300" w:type="dxa"/>
            <w:vAlign w:val="center"/>
          </w:tcPr>
          <w:p w:rsidR="002B3519" w:rsidRDefault="00457B57">
            <w:pPr>
              <w:jc w:val="center"/>
            </w:pPr>
            <w:r>
              <w:rPr>
                <w:color w:val="000000"/>
                <w:sz w:val="24"/>
              </w:rPr>
              <w:t>-</w:t>
            </w:r>
          </w:p>
        </w:tc>
        <w:tc>
          <w:tcPr>
            <w:tcW w:w="1245" w:type="dxa"/>
            <w:vAlign w:val="center"/>
          </w:tcPr>
          <w:p w:rsidR="002B3519" w:rsidRDefault="00457B57">
            <w:pPr>
              <w:jc w:val="center"/>
            </w:pPr>
            <w:r>
              <w:rPr>
                <w:color w:val="000000"/>
                <w:sz w:val="24"/>
              </w:rPr>
              <w:t>7</w:t>
            </w:r>
            <w:r>
              <w:rPr>
                <w:color w:val="000000"/>
                <w:sz w:val="24"/>
              </w:rPr>
              <w:t>年</w:t>
            </w:r>
          </w:p>
        </w:tc>
        <w:tc>
          <w:tcPr>
            <w:tcW w:w="3251" w:type="dxa"/>
            <w:vAlign w:val="center"/>
          </w:tcPr>
          <w:p w:rsidR="002B3519" w:rsidRDefault="00457B5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B3519" w:rsidRDefault="00457B5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B3519" w:rsidRDefault="00457B5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B3519" w:rsidRDefault="00457B5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2B3519" w:rsidRDefault="00457B57">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2B3519" w:rsidRDefault="00457B57">
      <w:pPr>
        <w:spacing w:before="29" w:line="288" w:lineRule="auto"/>
        <w:ind w:firstLineChars="200" w:firstLine="480"/>
        <w:rPr>
          <w:color w:val="000000"/>
          <w:sz w:val="24"/>
        </w:rPr>
      </w:pPr>
      <w:r>
        <w:rPr>
          <w:color w:val="000000"/>
          <w:sz w:val="24"/>
        </w:rPr>
        <w:t>本报告期内，经济增长继续呈现企稳态势，</w:t>
      </w:r>
      <w:r>
        <w:rPr>
          <w:color w:val="000000"/>
          <w:sz w:val="24"/>
        </w:rPr>
        <w:t>CPI</w:t>
      </w:r>
      <w:r>
        <w:rPr>
          <w:color w:val="000000"/>
          <w:sz w:val="24"/>
        </w:rPr>
        <w:t>保持温和，货币政策回归稳健中性，公开市场操作利率以及</w:t>
      </w:r>
      <w:r>
        <w:rPr>
          <w:color w:val="000000"/>
          <w:sz w:val="24"/>
        </w:rPr>
        <w:t>MLF</w:t>
      </w:r>
      <w:r>
        <w:rPr>
          <w:color w:val="000000"/>
          <w:sz w:val="24"/>
        </w:rPr>
        <w:t>和</w:t>
      </w:r>
      <w:r>
        <w:rPr>
          <w:color w:val="000000"/>
          <w:sz w:val="24"/>
        </w:rPr>
        <w:t>SLF</w:t>
      </w:r>
      <w:r>
        <w:rPr>
          <w:color w:val="000000"/>
          <w:sz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rPr>
        <w:t>2017</w:t>
      </w:r>
      <w:r>
        <w:rPr>
          <w:color w:val="000000"/>
          <w:sz w:val="24"/>
        </w:rPr>
        <w:t>年年初债券市场收益率大幅调整的驱动力。报告期内，上证综指和创业板指分别为上涨</w:t>
      </w:r>
      <w:r>
        <w:rPr>
          <w:color w:val="000000"/>
          <w:sz w:val="24"/>
        </w:rPr>
        <w:t>3.83%</w:t>
      </w:r>
      <w:r>
        <w:rPr>
          <w:color w:val="000000"/>
          <w:sz w:val="24"/>
        </w:rPr>
        <w:t>和下跌</w:t>
      </w:r>
      <w:r>
        <w:rPr>
          <w:color w:val="000000"/>
          <w:sz w:val="24"/>
        </w:rPr>
        <w:t>2.79%</w:t>
      </w:r>
      <w:r>
        <w:rPr>
          <w:color w:val="000000"/>
          <w:sz w:val="24"/>
        </w:rPr>
        <w:t>，</w:t>
      </w:r>
      <w:r>
        <w:rPr>
          <w:color w:val="000000"/>
          <w:sz w:val="24"/>
        </w:rPr>
        <w:t>10</w:t>
      </w:r>
      <w:r>
        <w:rPr>
          <w:color w:val="000000"/>
          <w:sz w:val="24"/>
        </w:rPr>
        <w:t>年期国债收益率上行</w:t>
      </w:r>
      <w:r>
        <w:rPr>
          <w:color w:val="000000"/>
          <w:sz w:val="24"/>
        </w:rPr>
        <w:t>27bp</w:t>
      </w:r>
      <w:r>
        <w:rPr>
          <w:color w:val="000000"/>
          <w:sz w:val="24"/>
        </w:rPr>
        <w:t>至</w:t>
      </w:r>
      <w:r>
        <w:rPr>
          <w:color w:val="000000"/>
          <w:sz w:val="24"/>
        </w:rPr>
        <w:t>3.28%</w:t>
      </w:r>
      <w:r>
        <w:rPr>
          <w:color w:val="000000"/>
          <w:sz w:val="24"/>
        </w:rPr>
        <w:t>，</w:t>
      </w:r>
      <w:r>
        <w:rPr>
          <w:color w:val="000000"/>
          <w:sz w:val="24"/>
        </w:rPr>
        <w:t>10</w:t>
      </w:r>
      <w:r>
        <w:rPr>
          <w:color w:val="000000"/>
          <w:sz w:val="24"/>
        </w:rPr>
        <w:t>年期国开债收益率上行</w:t>
      </w:r>
      <w:r>
        <w:rPr>
          <w:color w:val="000000"/>
          <w:sz w:val="24"/>
        </w:rPr>
        <w:t>38bp</w:t>
      </w:r>
      <w:r>
        <w:rPr>
          <w:color w:val="000000"/>
          <w:sz w:val="24"/>
        </w:rPr>
        <w:t>至</w:t>
      </w:r>
      <w:r>
        <w:rPr>
          <w:color w:val="000000"/>
          <w:sz w:val="24"/>
        </w:rPr>
        <w:t>4.06%</w:t>
      </w:r>
      <w:r>
        <w:rPr>
          <w:color w:val="000000"/>
          <w:sz w:val="24"/>
        </w:rPr>
        <w:t>。</w:t>
      </w:r>
    </w:p>
    <w:p w:rsidR="002B3519" w:rsidRDefault="00457B57">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策略层面，本基金重点关注短久期信用债的配置价值，保持组合流动性。积极关注新股发行规则微调，进行权益一级市场投资，同时也关注二级市场的投资机会，努力为持有人赚取回报。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展望二季度，基本面拐点的确认有待观察验证，</w:t>
      </w:r>
      <w:r w:rsidRPr="007F52FA">
        <w:rPr>
          <w:color w:val="000000"/>
          <w:sz w:val="24"/>
        </w:rPr>
        <w:t>CPI</w:t>
      </w:r>
      <w:r w:rsidRPr="007F52FA">
        <w:rPr>
          <w:color w:val="000000"/>
          <w:sz w:val="24"/>
        </w:rPr>
        <w:t>或呈现温和上升，基本面对债市可能出现的利好驱动仍需等待，不排除央行进一步上调</w:t>
      </w:r>
      <w:r w:rsidRPr="007F52FA">
        <w:rPr>
          <w:color w:val="000000"/>
          <w:sz w:val="24"/>
        </w:rPr>
        <w:t>MLF</w:t>
      </w:r>
      <w:r w:rsidRPr="007F52FA">
        <w:rPr>
          <w:color w:val="000000"/>
          <w:sz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日，交银卓越回报</w:t>
      </w:r>
      <w:r w:rsidRPr="007F52FA">
        <w:rPr>
          <w:color w:val="000000"/>
          <w:sz w:val="24"/>
        </w:rPr>
        <w:t>A</w:t>
      </w:r>
      <w:r w:rsidRPr="007F52FA">
        <w:rPr>
          <w:color w:val="000000"/>
          <w:sz w:val="24"/>
        </w:rPr>
        <w:t>份额净值为</w:t>
      </w:r>
      <w:r w:rsidRPr="007F52FA">
        <w:rPr>
          <w:color w:val="000000"/>
          <w:sz w:val="24"/>
        </w:rPr>
        <w:t>1.022</w:t>
      </w:r>
      <w:r w:rsidRPr="007F52FA">
        <w:rPr>
          <w:color w:val="000000"/>
          <w:sz w:val="24"/>
        </w:rPr>
        <w:t>元，本报告期份额净值增长率为</w:t>
      </w:r>
      <w:r w:rsidRPr="007F52FA">
        <w:rPr>
          <w:color w:val="000000"/>
          <w:sz w:val="24"/>
        </w:rPr>
        <w:t>1.89%</w:t>
      </w:r>
      <w:r w:rsidRPr="007F52FA">
        <w:rPr>
          <w:color w:val="000000"/>
          <w:sz w:val="24"/>
        </w:rPr>
        <w:t>，同期业绩比较基准增长率为</w:t>
      </w:r>
      <w:r w:rsidRPr="007F52FA">
        <w:rPr>
          <w:color w:val="000000"/>
          <w:sz w:val="24"/>
        </w:rPr>
        <w:t>1.56%</w:t>
      </w:r>
      <w:r w:rsidRPr="007F52FA">
        <w:rPr>
          <w:color w:val="000000"/>
          <w:sz w:val="24"/>
        </w:rPr>
        <w:t>；交银卓越回报</w:t>
      </w:r>
      <w:r w:rsidRPr="007F52FA">
        <w:rPr>
          <w:color w:val="000000"/>
          <w:sz w:val="24"/>
        </w:rPr>
        <w:t>C</w:t>
      </w:r>
      <w:r w:rsidRPr="007F52FA">
        <w:rPr>
          <w:color w:val="000000"/>
          <w:sz w:val="24"/>
        </w:rPr>
        <w:t>份额净值为</w:t>
      </w:r>
      <w:r w:rsidRPr="007F52FA">
        <w:rPr>
          <w:color w:val="000000"/>
          <w:sz w:val="24"/>
        </w:rPr>
        <w:t>1.021</w:t>
      </w:r>
      <w:r w:rsidRPr="007F52FA">
        <w:rPr>
          <w:color w:val="000000"/>
          <w:sz w:val="24"/>
        </w:rPr>
        <w:lastRenderedPageBreak/>
        <w:t>元，本报告期份额净值增长率为</w:t>
      </w:r>
      <w:r w:rsidRPr="007F52FA">
        <w:rPr>
          <w:color w:val="000000"/>
          <w:sz w:val="24"/>
        </w:rPr>
        <w:t>1.79%</w:t>
      </w:r>
      <w:r w:rsidRPr="007F52FA">
        <w:rPr>
          <w:color w:val="000000"/>
          <w:sz w:val="24"/>
        </w:rPr>
        <w:t>，同期业绩比较基准增长率为</w:t>
      </w:r>
      <w:r w:rsidRPr="007F52FA">
        <w:rPr>
          <w:color w:val="000000"/>
          <w:sz w:val="24"/>
        </w:rPr>
        <w:t>1.56%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976A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123,454,528.62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123,454,528.62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831,633,035.10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831,633,035.10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7,996,893.00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11,618,358.19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1.19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974,702,814.91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79,223,165.86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25,001.46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7,949,338.00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131,314.89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1,028,778.25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0.11</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33,262,000.00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3.48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16,930.16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123,454,528.62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12.93</w:t>
            </w:r>
          </w:p>
        </w:tc>
      </w:tr>
    </w:tbl>
    <w:p w:rsidR="003A6811" w:rsidRDefault="003A6811"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B3519">
        <w:trPr>
          <w:jc w:val="center"/>
        </w:trPr>
        <w:tc>
          <w:tcPr>
            <w:tcW w:w="850" w:type="dxa"/>
            <w:vAlign w:val="center"/>
          </w:tcPr>
          <w:p w:rsidR="002B3519" w:rsidRDefault="00457B57">
            <w:pPr>
              <w:jc w:val="center"/>
            </w:pPr>
            <w:r>
              <w:rPr>
                <w:color w:val="000000"/>
                <w:sz w:val="24"/>
              </w:rPr>
              <w:t>1</w:t>
            </w:r>
          </w:p>
        </w:tc>
        <w:tc>
          <w:tcPr>
            <w:tcW w:w="1327" w:type="dxa"/>
            <w:vAlign w:val="center"/>
          </w:tcPr>
          <w:p w:rsidR="002B3519" w:rsidRDefault="00457B57">
            <w:pPr>
              <w:jc w:val="center"/>
            </w:pPr>
            <w:r>
              <w:rPr>
                <w:color w:val="000000"/>
                <w:sz w:val="24"/>
              </w:rPr>
              <w:t>601398</w:t>
            </w:r>
          </w:p>
        </w:tc>
        <w:tc>
          <w:tcPr>
            <w:tcW w:w="1769" w:type="dxa"/>
            <w:vAlign w:val="center"/>
          </w:tcPr>
          <w:p w:rsidR="002B3519" w:rsidRDefault="00457B57">
            <w:pPr>
              <w:jc w:val="center"/>
            </w:pPr>
            <w:r>
              <w:rPr>
                <w:color w:val="000000"/>
                <w:sz w:val="24"/>
              </w:rPr>
              <w:t>工商银行</w:t>
            </w:r>
          </w:p>
        </w:tc>
        <w:tc>
          <w:tcPr>
            <w:tcW w:w="1327" w:type="dxa"/>
            <w:vAlign w:val="center"/>
          </w:tcPr>
          <w:p w:rsidR="002B3519" w:rsidRDefault="00457B57">
            <w:pPr>
              <w:jc w:val="right"/>
            </w:pPr>
            <w:r>
              <w:rPr>
                <w:color w:val="000000"/>
                <w:sz w:val="24"/>
              </w:rPr>
              <w:t>2,400,000</w:t>
            </w:r>
          </w:p>
        </w:tc>
        <w:tc>
          <w:tcPr>
            <w:tcW w:w="1915" w:type="dxa"/>
            <w:vAlign w:val="center"/>
          </w:tcPr>
          <w:p w:rsidR="002B3519" w:rsidRDefault="00457B57">
            <w:pPr>
              <w:jc w:val="right"/>
            </w:pPr>
            <w:r>
              <w:rPr>
                <w:color w:val="000000"/>
                <w:sz w:val="24"/>
              </w:rPr>
              <w:t>11,616,000.00</w:t>
            </w:r>
          </w:p>
        </w:tc>
        <w:tc>
          <w:tcPr>
            <w:tcW w:w="1680" w:type="dxa"/>
            <w:vAlign w:val="center"/>
          </w:tcPr>
          <w:p w:rsidR="002B3519" w:rsidRDefault="00457B57">
            <w:pPr>
              <w:jc w:val="right"/>
            </w:pPr>
            <w:r>
              <w:rPr>
                <w:color w:val="000000"/>
                <w:sz w:val="24"/>
              </w:rPr>
              <w:t>1.22</w:t>
            </w:r>
          </w:p>
        </w:tc>
      </w:tr>
      <w:tr w:rsidR="002B3519">
        <w:trPr>
          <w:jc w:val="center"/>
        </w:trPr>
        <w:tc>
          <w:tcPr>
            <w:tcW w:w="850" w:type="dxa"/>
            <w:vAlign w:val="center"/>
          </w:tcPr>
          <w:p w:rsidR="002B3519" w:rsidRDefault="00457B57">
            <w:pPr>
              <w:jc w:val="center"/>
            </w:pPr>
            <w:r>
              <w:rPr>
                <w:color w:val="000000"/>
                <w:sz w:val="24"/>
              </w:rPr>
              <w:t>2</w:t>
            </w:r>
          </w:p>
        </w:tc>
        <w:tc>
          <w:tcPr>
            <w:tcW w:w="1327" w:type="dxa"/>
            <w:vAlign w:val="center"/>
          </w:tcPr>
          <w:p w:rsidR="002B3519" w:rsidRDefault="00457B57">
            <w:pPr>
              <w:jc w:val="center"/>
            </w:pPr>
            <w:r>
              <w:rPr>
                <w:color w:val="000000"/>
                <w:sz w:val="24"/>
              </w:rPr>
              <w:t>000423</w:t>
            </w:r>
          </w:p>
        </w:tc>
        <w:tc>
          <w:tcPr>
            <w:tcW w:w="1769" w:type="dxa"/>
            <w:vAlign w:val="center"/>
          </w:tcPr>
          <w:p w:rsidR="002B3519" w:rsidRDefault="00457B57">
            <w:pPr>
              <w:jc w:val="center"/>
            </w:pPr>
            <w:r>
              <w:rPr>
                <w:color w:val="000000"/>
                <w:sz w:val="24"/>
              </w:rPr>
              <w:t>东阿阿胶</w:t>
            </w:r>
          </w:p>
        </w:tc>
        <w:tc>
          <w:tcPr>
            <w:tcW w:w="1327" w:type="dxa"/>
            <w:vAlign w:val="center"/>
          </w:tcPr>
          <w:p w:rsidR="002B3519" w:rsidRDefault="00457B57">
            <w:pPr>
              <w:jc w:val="right"/>
            </w:pPr>
            <w:r>
              <w:rPr>
                <w:color w:val="000000"/>
                <w:sz w:val="24"/>
              </w:rPr>
              <w:t>170,000</w:t>
            </w:r>
          </w:p>
        </w:tc>
        <w:tc>
          <w:tcPr>
            <w:tcW w:w="1915" w:type="dxa"/>
            <w:vAlign w:val="center"/>
          </w:tcPr>
          <w:p w:rsidR="002B3519" w:rsidRDefault="00457B57">
            <w:pPr>
              <w:jc w:val="right"/>
            </w:pPr>
            <w:r>
              <w:rPr>
                <w:color w:val="000000"/>
                <w:sz w:val="24"/>
              </w:rPr>
              <w:t>11,152,000.00</w:t>
            </w:r>
          </w:p>
        </w:tc>
        <w:tc>
          <w:tcPr>
            <w:tcW w:w="1680" w:type="dxa"/>
            <w:vAlign w:val="center"/>
          </w:tcPr>
          <w:p w:rsidR="002B3519" w:rsidRDefault="00457B57">
            <w:pPr>
              <w:jc w:val="right"/>
            </w:pPr>
            <w:r>
              <w:rPr>
                <w:color w:val="000000"/>
                <w:sz w:val="24"/>
              </w:rPr>
              <w:t>1.17</w:t>
            </w:r>
          </w:p>
        </w:tc>
      </w:tr>
      <w:tr w:rsidR="002B3519">
        <w:trPr>
          <w:jc w:val="center"/>
        </w:trPr>
        <w:tc>
          <w:tcPr>
            <w:tcW w:w="850" w:type="dxa"/>
            <w:vAlign w:val="center"/>
          </w:tcPr>
          <w:p w:rsidR="002B3519" w:rsidRDefault="00457B57">
            <w:pPr>
              <w:jc w:val="center"/>
            </w:pPr>
            <w:r>
              <w:rPr>
                <w:color w:val="000000"/>
                <w:sz w:val="24"/>
              </w:rPr>
              <w:t>3</w:t>
            </w:r>
          </w:p>
        </w:tc>
        <w:tc>
          <w:tcPr>
            <w:tcW w:w="1327" w:type="dxa"/>
            <w:vAlign w:val="center"/>
          </w:tcPr>
          <w:p w:rsidR="002B3519" w:rsidRDefault="00457B57">
            <w:pPr>
              <w:jc w:val="center"/>
            </w:pPr>
            <w:r>
              <w:rPr>
                <w:color w:val="000000"/>
                <w:sz w:val="24"/>
              </w:rPr>
              <w:t>000858</w:t>
            </w:r>
          </w:p>
        </w:tc>
        <w:tc>
          <w:tcPr>
            <w:tcW w:w="1769" w:type="dxa"/>
            <w:vAlign w:val="center"/>
          </w:tcPr>
          <w:p w:rsidR="002B3519" w:rsidRDefault="00457B57">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2B3519" w:rsidRDefault="00457B57">
            <w:pPr>
              <w:jc w:val="right"/>
            </w:pPr>
            <w:r>
              <w:rPr>
                <w:color w:val="000000"/>
                <w:sz w:val="24"/>
              </w:rPr>
              <w:t>200,000</w:t>
            </w:r>
          </w:p>
        </w:tc>
        <w:tc>
          <w:tcPr>
            <w:tcW w:w="1915" w:type="dxa"/>
            <w:vAlign w:val="center"/>
          </w:tcPr>
          <w:p w:rsidR="002B3519" w:rsidRDefault="00457B57">
            <w:pPr>
              <w:jc w:val="right"/>
            </w:pPr>
            <w:r>
              <w:rPr>
                <w:color w:val="000000"/>
                <w:sz w:val="24"/>
              </w:rPr>
              <w:t>8,600,000.00</w:t>
            </w:r>
          </w:p>
        </w:tc>
        <w:tc>
          <w:tcPr>
            <w:tcW w:w="1680" w:type="dxa"/>
            <w:vAlign w:val="center"/>
          </w:tcPr>
          <w:p w:rsidR="002B3519" w:rsidRDefault="00457B57">
            <w:pPr>
              <w:jc w:val="right"/>
            </w:pPr>
            <w:r>
              <w:rPr>
                <w:color w:val="000000"/>
                <w:sz w:val="24"/>
              </w:rPr>
              <w:t>0.90</w:t>
            </w:r>
          </w:p>
        </w:tc>
      </w:tr>
      <w:tr w:rsidR="002B3519">
        <w:trPr>
          <w:jc w:val="center"/>
        </w:trPr>
        <w:tc>
          <w:tcPr>
            <w:tcW w:w="850" w:type="dxa"/>
            <w:vAlign w:val="center"/>
          </w:tcPr>
          <w:p w:rsidR="002B3519" w:rsidRDefault="00457B57">
            <w:pPr>
              <w:jc w:val="center"/>
            </w:pPr>
            <w:r>
              <w:rPr>
                <w:color w:val="000000"/>
                <w:sz w:val="24"/>
              </w:rPr>
              <w:t>4</w:t>
            </w:r>
          </w:p>
        </w:tc>
        <w:tc>
          <w:tcPr>
            <w:tcW w:w="1327" w:type="dxa"/>
            <w:vAlign w:val="center"/>
          </w:tcPr>
          <w:p w:rsidR="002B3519" w:rsidRDefault="00457B57">
            <w:pPr>
              <w:jc w:val="center"/>
            </w:pPr>
            <w:r>
              <w:rPr>
                <w:color w:val="000000"/>
                <w:sz w:val="24"/>
              </w:rPr>
              <w:t>600887</w:t>
            </w:r>
          </w:p>
        </w:tc>
        <w:tc>
          <w:tcPr>
            <w:tcW w:w="1769" w:type="dxa"/>
            <w:vAlign w:val="center"/>
          </w:tcPr>
          <w:p w:rsidR="002B3519" w:rsidRDefault="00457B57">
            <w:pPr>
              <w:jc w:val="center"/>
            </w:pPr>
            <w:r>
              <w:rPr>
                <w:color w:val="000000"/>
                <w:sz w:val="24"/>
              </w:rPr>
              <w:t>伊利股份</w:t>
            </w:r>
          </w:p>
        </w:tc>
        <w:tc>
          <w:tcPr>
            <w:tcW w:w="1327" w:type="dxa"/>
            <w:vAlign w:val="center"/>
          </w:tcPr>
          <w:p w:rsidR="002B3519" w:rsidRDefault="00457B57">
            <w:pPr>
              <w:jc w:val="right"/>
            </w:pPr>
            <w:r>
              <w:rPr>
                <w:color w:val="000000"/>
                <w:sz w:val="24"/>
              </w:rPr>
              <w:t>450,000</w:t>
            </w:r>
          </w:p>
        </w:tc>
        <w:tc>
          <w:tcPr>
            <w:tcW w:w="1915" w:type="dxa"/>
            <w:vAlign w:val="center"/>
          </w:tcPr>
          <w:p w:rsidR="002B3519" w:rsidRDefault="00457B57">
            <w:pPr>
              <w:jc w:val="right"/>
            </w:pPr>
            <w:r>
              <w:rPr>
                <w:color w:val="000000"/>
                <w:sz w:val="24"/>
              </w:rPr>
              <w:t>8,509,500.00</w:t>
            </w:r>
          </w:p>
        </w:tc>
        <w:tc>
          <w:tcPr>
            <w:tcW w:w="1680" w:type="dxa"/>
            <w:vAlign w:val="center"/>
          </w:tcPr>
          <w:p w:rsidR="002B3519" w:rsidRDefault="00457B57">
            <w:pPr>
              <w:jc w:val="right"/>
            </w:pPr>
            <w:r>
              <w:rPr>
                <w:color w:val="000000"/>
                <w:sz w:val="24"/>
              </w:rPr>
              <w:t>0.89</w:t>
            </w:r>
          </w:p>
        </w:tc>
      </w:tr>
      <w:tr w:rsidR="002B3519">
        <w:trPr>
          <w:jc w:val="center"/>
        </w:trPr>
        <w:tc>
          <w:tcPr>
            <w:tcW w:w="850" w:type="dxa"/>
            <w:vAlign w:val="center"/>
          </w:tcPr>
          <w:p w:rsidR="002B3519" w:rsidRDefault="00457B57">
            <w:pPr>
              <w:jc w:val="center"/>
            </w:pPr>
            <w:r>
              <w:rPr>
                <w:color w:val="000000"/>
                <w:sz w:val="24"/>
              </w:rPr>
              <w:t>5</w:t>
            </w:r>
          </w:p>
        </w:tc>
        <w:tc>
          <w:tcPr>
            <w:tcW w:w="1327" w:type="dxa"/>
            <w:vAlign w:val="center"/>
          </w:tcPr>
          <w:p w:rsidR="002B3519" w:rsidRDefault="00457B57">
            <w:pPr>
              <w:jc w:val="center"/>
            </w:pPr>
            <w:r>
              <w:rPr>
                <w:color w:val="000000"/>
                <w:sz w:val="24"/>
              </w:rPr>
              <w:t>000001</w:t>
            </w:r>
          </w:p>
        </w:tc>
        <w:tc>
          <w:tcPr>
            <w:tcW w:w="1769" w:type="dxa"/>
            <w:vAlign w:val="center"/>
          </w:tcPr>
          <w:p w:rsidR="002B3519" w:rsidRDefault="00457B57">
            <w:pPr>
              <w:jc w:val="center"/>
            </w:pPr>
            <w:r>
              <w:rPr>
                <w:color w:val="000000"/>
                <w:sz w:val="24"/>
              </w:rPr>
              <w:t>平安银行</w:t>
            </w:r>
          </w:p>
        </w:tc>
        <w:tc>
          <w:tcPr>
            <w:tcW w:w="1327" w:type="dxa"/>
            <w:vAlign w:val="center"/>
          </w:tcPr>
          <w:p w:rsidR="002B3519" w:rsidRDefault="00457B57">
            <w:pPr>
              <w:jc w:val="right"/>
            </w:pPr>
            <w:r>
              <w:rPr>
                <w:color w:val="000000"/>
                <w:sz w:val="24"/>
              </w:rPr>
              <w:t>900,000</w:t>
            </w:r>
          </w:p>
        </w:tc>
        <w:tc>
          <w:tcPr>
            <w:tcW w:w="1915" w:type="dxa"/>
            <w:vAlign w:val="center"/>
          </w:tcPr>
          <w:p w:rsidR="002B3519" w:rsidRDefault="00457B57">
            <w:pPr>
              <w:jc w:val="right"/>
            </w:pPr>
            <w:r>
              <w:rPr>
                <w:color w:val="000000"/>
                <w:sz w:val="24"/>
              </w:rPr>
              <w:t>8,253,000.00</w:t>
            </w:r>
          </w:p>
        </w:tc>
        <w:tc>
          <w:tcPr>
            <w:tcW w:w="1680" w:type="dxa"/>
            <w:vAlign w:val="center"/>
          </w:tcPr>
          <w:p w:rsidR="002B3519" w:rsidRDefault="00457B57">
            <w:pPr>
              <w:jc w:val="right"/>
            </w:pPr>
            <w:r>
              <w:rPr>
                <w:color w:val="000000"/>
                <w:sz w:val="24"/>
              </w:rPr>
              <w:t>0.86</w:t>
            </w:r>
          </w:p>
        </w:tc>
      </w:tr>
      <w:tr w:rsidR="002B3519">
        <w:trPr>
          <w:jc w:val="center"/>
        </w:trPr>
        <w:tc>
          <w:tcPr>
            <w:tcW w:w="850" w:type="dxa"/>
            <w:vAlign w:val="center"/>
          </w:tcPr>
          <w:p w:rsidR="002B3519" w:rsidRDefault="00457B57">
            <w:pPr>
              <w:jc w:val="center"/>
            </w:pPr>
            <w:r>
              <w:rPr>
                <w:color w:val="000000"/>
                <w:sz w:val="24"/>
              </w:rPr>
              <w:t>6</w:t>
            </w:r>
          </w:p>
        </w:tc>
        <w:tc>
          <w:tcPr>
            <w:tcW w:w="1327" w:type="dxa"/>
            <w:vAlign w:val="center"/>
          </w:tcPr>
          <w:p w:rsidR="002B3519" w:rsidRDefault="00457B57">
            <w:pPr>
              <w:jc w:val="center"/>
            </w:pPr>
            <w:r>
              <w:rPr>
                <w:color w:val="000000"/>
                <w:sz w:val="24"/>
              </w:rPr>
              <w:t>000963</w:t>
            </w:r>
          </w:p>
        </w:tc>
        <w:tc>
          <w:tcPr>
            <w:tcW w:w="1769" w:type="dxa"/>
            <w:vAlign w:val="center"/>
          </w:tcPr>
          <w:p w:rsidR="002B3519" w:rsidRDefault="00457B57">
            <w:pPr>
              <w:jc w:val="center"/>
            </w:pPr>
            <w:r>
              <w:rPr>
                <w:color w:val="000000"/>
                <w:sz w:val="24"/>
              </w:rPr>
              <w:t>华东医药</w:t>
            </w:r>
          </w:p>
        </w:tc>
        <w:tc>
          <w:tcPr>
            <w:tcW w:w="1327" w:type="dxa"/>
            <w:vAlign w:val="center"/>
          </w:tcPr>
          <w:p w:rsidR="002B3519" w:rsidRDefault="00457B57">
            <w:pPr>
              <w:jc w:val="right"/>
            </w:pPr>
            <w:r>
              <w:rPr>
                <w:color w:val="000000"/>
                <w:sz w:val="24"/>
              </w:rPr>
              <w:t>85,000</w:t>
            </w:r>
          </w:p>
        </w:tc>
        <w:tc>
          <w:tcPr>
            <w:tcW w:w="1915" w:type="dxa"/>
            <w:vAlign w:val="center"/>
          </w:tcPr>
          <w:p w:rsidR="002B3519" w:rsidRDefault="00457B57">
            <w:pPr>
              <w:jc w:val="right"/>
            </w:pPr>
            <w:r>
              <w:rPr>
                <w:color w:val="000000"/>
                <w:sz w:val="24"/>
              </w:rPr>
              <w:t>7,875,250.00</w:t>
            </w:r>
          </w:p>
        </w:tc>
        <w:tc>
          <w:tcPr>
            <w:tcW w:w="1680" w:type="dxa"/>
            <w:vAlign w:val="center"/>
          </w:tcPr>
          <w:p w:rsidR="002B3519" w:rsidRDefault="00457B57">
            <w:pPr>
              <w:jc w:val="right"/>
            </w:pPr>
            <w:r>
              <w:rPr>
                <w:color w:val="000000"/>
                <w:sz w:val="24"/>
              </w:rPr>
              <w:t>0.82</w:t>
            </w:r>
          </w:p>
        </w:tc>
      </w:tr>
      <w:tr w:rsidR="002B3519">
        <w:trPr>
          <w:jc w:val="center"/>
        </w:trPr>
        <w:tc>
          <w:tcPr>
            <w:tcW w:w="850" w:type="dxa"/>
            <w:vAlign w:val="center"/>
          </w:tcPr>
          <w:p w:rsidR="002B3519" w:rsidRDefault="00457B57">
            <w:pPr>
              <w:jc w:val="center"/>
            </w:pPr>
            <w:r>
              <w:rPr>
                <w:color w:val="000000"/>
                <w:sz w:val="24"/>
              </w:rPr>
              <w:t>7</w:t>
            </w:r>
          </w:p>
        </w:tc>
        <w:tc>
          <w:tcPr>
            <w:tcW w:w="1327" w:type="dxa"/>
            <w:vAlign w:val="center"/>
          </w:tcPr>
          <w:p w:rsidR="002B3519" w:rsidRDefault="00457B57">
            <w:pPr>
              <w:jc w:val="center"/>
            </w:pPr>
            <w:r>
              <w:rPr>
                <w:color w:val="000000"/>
                <w:sz w:val="24"/>
              </w:rPr>
              <w:t>000651</w:t>
            </w:r>
          </w:p>
        </w:tc>
        <w:tc>
          <w:tcPr>
            <w:tcW w:w="1769" w:type="dxa"/>
            <w:vAlign w:val="center"/>
          </w:tcPr>
          <w:p w:rsidR="002B3519" w:rsidRDefault="00457B57">
            <w:pPr>
              <w:jc w:val="center"/>
            </w:pPr>
            <w:r>
              <w:rPr>
                <w:color w:val="000000"/>
                <w:sz w:val="24"/>
              </w:rPr>
              <w:t>格力电器</w:t>
            </w:r>
          </w:p>
        </w:tc>
        <w:tc>
          <w:tcPr>
            <w:tcW w:w="1327" w:type="dxa"/>
            <w:vAlign w:val="center"/>
          </w:tcPr>
          <w:p w:rsidR="002B3519" w:rsidRDefault="00457B57">
            <w:pPr>
              <w:jc w:val="right"/>
            </w:pPr>
            <w:r>
              <w:rPr>
                <w:color w:val="000000"/>
                <w:sz w:val="24"/>
              </w:rPr>
              <w:t>200,000</w:t>
            </w:r>
          </w:p>
        </w:tc>
        <w:tc>
          <w:tcPr>
            <w:tcW w:w="1915" w:type="dxa"/>
            <w:vAlign w:val="center"/>
          </w:tcPr>
          <w:p w:rsidR="002B3519" w:rsidRDefault="00457B57">
            <w:pPr>
              <w:jc w:val="right"/>
            </w:pPr>
            <w:r>
              <w:rPr>
                <w:color w:val="000000"/>
                <w:sz w:val="24"/>
              </w:rPr>
              <w:t>6,340,000.00</w:t>
            </w:r>
          </w:p>
        </w:tc>
        <w:tc>
          <w:tcPr>
            <w:tcW w:w="1680" w:type="dxa"/>
            <w:vAlign w:val="center"/>
          </w:tcPr>
          <w:p w:rsidR="002B3519" w:rsidRDefault="00457B57">
            <w:pPr>
              <w:jc w:val="right"/>
            </w:pPr>
            <w:r>
              <w:rPr>
                <w:color w:val="000000"/>
                <w:sz w:val="24"/>
              </w:rPr>
              <w:t>0.66</w:t>
            </w:r>
          </w:p>
        </w:tc>
      </w:tr>
      <w:tr w:rsidR="002B3519">
        <w:trPr>
          <w:jc w:val="center"/>
        </w:trPr>
        <w:tc>
          <w:tcPr>
            <w:tcW w:w="850" w:type="dxa"/>
            <w:vAlign w:val="center"/>
          </w:tcPr>
          <w:p w:rsidR="002B3519" w:rsidRDefault="00457B57">
            <w:pPr>
              <w:jc w:val="center"/>
            </w:pPr>
            <w:r>
              <w:rPr>
                <w:color w:val="000000"/>
                <w:sz w:val="24"/>
              </w:rPr>
              <w:t>8</w:t>
            </w:r>
          </w:p>
        </w:tc>
        <w:tc>
          <w:tcPr>
            <w:tcW w:w="1327" w:type="dxa"/>
            <w:vAlign w:val="center"/>
          </w:tcPr>
          <w:p w:rsidR="002B3519" w:rsidRDefault="00457B57">
            <w:pPr>
              <w:jc w:val="center"/>
            </w:pPr>
            <w:r>
              <w:rPr>
                <w:color w:val="000000"/>
                <w:sz w:val="24"/>
              </w:rPr>
              <w:t>600519</w:t>
            </w:r>
          </w:p>
        </w:tc>
        <w:tc>
          <w:tcPr>
            <w:tcW w:w="1769" w:type="dxa"/>
            <w:vAlign w:val="center"/>
          </w:tcPr>
          <w:p w:rsidR="002B3519" w:rsidRDefault="00457B57">
            <w:pPr>
              <w:jc w:val="center"/>
            </w:pPr>
            <w:r>
              <w:rPr>
                <w:color w:val="000000"/>
                <w:sz w:val="24"/>
              </w:rPr>
              <w:t>贵州茅台</w:t>
            </w:r>
          </w:p>
        </w:tc>
        <w:tc>
          <w:tcPr>
            <w:tcW w:w="1327" w:type="dxa"/>
            <w:vAlign w:val="center"/>
          </w:tcPr>
          <w:p w:rsidR="002B3519" w:rsidRDefault="00457B57">
            <w:pPr>
              <w:jc w:val="right"/>
            </w:pPr>
            <w:r>
              <w:rPr>
                <w:color w:val="000000"/>
                <w:sz w:val="24"/>
              </w:rPr>
              <w:t>15,000</w:t>
            </w:r>
          </w:p>
        </w:tc>
        <w:tc>
          <w:tcPr>
            <w:tcW w:w="1915" w:type="dxa"/>
            <w:vAlign w:val="center"/>
          </w:tcPr>
          <w:p w:rsidR="002B3519" w:rsidRDefault="00457B57">
            <w:pPr>
              <w:jc w:val="right"/>
            </w:pPr>
            <w:r>
              <w:rPr>
                <w:color w:val="000000"/>
                <w:sz w:val="24"/>
              </w:rPr>
              <w:t>5,795,400.00</w:t>
            </w:r>
          </w:p>
        </w:tc>
        <w:tc>
          <w:tcPr>
            <w:tcW w:w="1680" w:type="dxa"/>
            <w:vAlign w:val="center"/>
          </w:tcPr>
          <w:p w:rsidR="002B3519" w:rsidRDefault="00457B57">
            <w:pPr>
              <w:jc w:val="right"/>
            </w:pPr>
            <w:r>
              <w:rPr>
                <w:color w:val="000000"/>
                <w:sz w:val="24"/>
              </w:rPr>
              <w:t>0.61</w:t>
            </w:r>
          </w:p>
        </w:tc>
      </w:tr>
      <w:tr w:rsidR="002B3519">
        <w:trPr>
          <w:jc w:val="center"/>
        </w:trPr>
        <w:tc>
          <w:tcPr>
            <w:tcW w:w="850" w:type="dxa"/>
            <w:vAlign w:val="center"/>
          </w:tcPr>
          <w:p w:rsidR="002B3519" w:rsidRDefault="00457B57">
            <w:pPr>
              <w:jc w:val="center"/>
            </w:pPr>
            <w:r>
              <w:rPr>
                <w:color w:val="000000"/>
                <w:sz w:val="24"/>
              </w:rPr>
              <w:t>9</w:t>
            </w:r>
          </w:p>
        </w:tc>
        <w:tc>
          <w:tcPr>
            <w:tcW w:w="1327" w:type="dxa"/>
            <w:vAlign w:val="center"/>
          </w:tcPr>
          <w:p w:rsidR="002B3519" w:rsidRDefault="00457B57">
            <w:pPr>
              <w:jc w:val="center"/>
            </w:pPr>
            <w:r>
              <w:rPr>
                <w:color w:val="000000"/>
                <w:sz w:val="24"/>
              </w:rPr>
              <w:t>000921</w:t>
            </w:r>
          </w:p>
        </w:tc>
        <w:tc>
          <w:tcPr>
            <w:tcW w:w="1769" w:type="dxa"/>
            <w:vAlign w:val="center"/>
          </w:tcPr>
          <w:p w:rsidR="002B3519" w:rsidRDefault="00457B57">
            <w:pPr>
              <w:jc w:val="center"/>
            </w:pPr>
            <w:r>
              <w:rPr>
                <w:color w:val="000000"/>
                <w:sz w:val="24"/>
              </w:rPr>
              <w:t>海信科龙</w:t>
            </w:r>
          </w:p>
        </w:tc>
        <w:tc>
          <w:tcPr>
            <w:tcW w:w="1327" w:type="dxa"/>
            <w:vAlign w:val="center"/>
          </w:tcPr>
          <w:p w:rsidR="002B3519" w:rsidRDefault="00457B57">
            <w:pPr>
              <w:jc w:val="right"/>
            </w:pPr>
            <w:r>
              <w:rPr>
                <w:color w:val="000000"/>
                <w:sz w:val="24"/>
              </w:rPr>
              <w:t>400,000</w:t>
            </w:r>
          </w:p>
        </w:tc>
        <w:tc>
          <w:tcPr>
            <w:tcW w:w="1915" w:type="dxa"/>
            <w:vAlign w:val="center"/>
          </w:tcPr>
          <w:p w:rsidR="002B3519" w:rsidRDefault="00457B57">
            <w:pPr>
              <w:jc w:val="right"/>
            </w:pPr>
            <w:r>
              <w:rPr>
                <w:color w:val="000000"/>
                <w:sz w:val="24"/>
              </w:rPr>
              <w:t>5,684,000.00</w:t>
            </w:r>
          </w:p>
        </w:tc>
        <w:tc>
          <w:tcPr>
            <w:tcW w:w="1680" w:type="dxa"/>
            <w:vAlign w:val="center"/>
          </w:tcPr>
          <w:p w:rsidR="002B3519" w:rsidRDefault="00457B57">
            <w:pPr>
              <w:jc w:val="right"/>
            </w:pPr>
            <w:r>
              <w:rPr>
                <w:color w:val="000000"/>
                <w:sz w:val="24"/>
              </w:rPr>
              <w:t>0.60</w:t>
            </w:r>
          </w:p>
        </w:tc>
      </w:tr>
      <w:tr w:rsidR="002B3519">
        <w:trPr>
          <w:jc w:val="center"/>
        </w:trPr>
        <w:tc>
          <w:tcPr>
            <w:tcW w:w="850" w:type="dxa"/>
            <w:vAlign w:val="center"/>
          </w:tcPr>
          <w:p w:rsidR="002B3519" w:rsidRDefault="00457B57">
            <w:pPr>
              <w:jc w:val="center"/>
            </w:pPr>
            <w:r>
              <w:rPr>
                <w:color w:val="000000"/>
                <w:sz w:val="24"/>
              </w:rPr>
              <w:lastRenderedPageBreak/>
              <w:t>10</w:t>
            </w:r>
          </w:p>
        </w:tc>
        <w:tc>
          <w:tcPr>
            <w:tcW w:w="1327" w:type="dxa"/>
            <w:vAlign w:val="center"/>
          </w:tcPr>
          <w:p w:rsidR="002B3519" w:rsidRDefault="00457B57">
            <w:pPr>
              <w:jc w:val="center"/>
            </w:pPr>
            <w:r>
              <w:rPr>
                <w:color w:val="000000"/>
                <w:sz w:val="24"/>
              </w:rPr>
              <w:t>600056</w:t>
            </w:r>
          </w:p>
        </w:tc>
        <w:tc>
          <w:tcPr>
            <w:tcW w:w="1769" w:type="dxa"/>
            <w:vAlign w:val="center"/>
          </w:tcPr>
          <w:p w:rsidR="002B3519" w:rsidRDefault="00457B57">
            <w:pPr>
              <w:jc w:val="center"/>
            </w:pPr>
            <w:r>
              <w:rPr>
                <w:color w:val="000000"/>
                <w:sz w:val="24"/>
              </w:rPr>
              <w:t>中国医药</w:t>
            </w:r>
          </w:p>
        </w:tc>
        <w:tc>
          <w:tcPr>
            <w:tcW w:w="1327" w:type="dxa"/>
            <w:vAlign w:val="center"/>
          </w:tcPr>
          <w:p w:rsidR="002B3519" w:rsidRDefault="00457B57">
            <w:pPr>
              <w:jc w:val="right"/>
            </w:pPr>
            <w:r>
              <w:rPr>
                <w:color w:val="000000"/>
                <w:sz w:val="24"/>
              </w:rPr>
              <w:t>190,000</w:t>
            </w:r>
          </w:p>
        </w:tc>
        <w:tc>
          <w:tcPr>
            <w:tcW w:w="1915" w:type="dxa"/>
            <w:vAlign w:val="center"/>
          </w:tcPr>
          <w:p w:rsidR="002B3519" w:rsidRDefault="00457B57">
            <w:pPr>
              <w:jc w:val="right"/>
            </w:pPr>
            <w:r>
              <w:rPr>
                <w:color w:val="000000"/>
                <w:sz w:val="24"/>
              </w:rPr>
              <w:t>4,491,600.00</w:t>
            </w:r>
          </w:p>
        </w:tc>
        <w:tc>
          <w:tcPr>
            <w:tcW w:w="1680" w:type="dxa"/>
            <w:vAlign w:val="center"/>
          </w:tcPr>
          <w:p w:rsidR="002B3519" w:rsidRDefault="00457B57">
            <w:pPr>
              <w:jc w:val="right"/>
            </w:pPr>
            <w:r>
              <w:rPr>
                <w:color w:val="000000"/>
                <w:sz w:val="24"/>
              </w:rPr>
              <w:t>0.47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49,742,500.00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64,981,000.00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64,981,000.00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56,164,535.10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389,421,000.00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40.78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121,275,000.00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4,578,000.00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0.48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145,471,000.00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15.23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831,633,035.10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B3519">
        <w:trPr>
          <w:jc w:val="center"/>
        </w:trPr>
        <w:tc>
          <w:tcPr>
            <w:tcW w:w="1075" w:type="dxa"/>
            <w:vAlign w:val="center"/>
          </w:tcPr>
          <w:p w:rsidR="002B3519" w:rsidRDefault="00457B57">
            <w:pPr>
              <w:jc w:val="center"/>
            </w:pPr>
            <w:r>
              <w:rPr>
                <w:color w:val="000000"/>
                <w:sz w:val="24"/>
              </w:rPr>
              <w:t>1</w:t>
            </w:r>
          </w:p>
        </w:tc>
        <w:tc>
          <w:tcPr>
            <w:tcW w:w="1533" w:type="dxa"/>
            <w:vAlign w:val="center"/>
          </w:tcPr>
          <w:p w:rsidR="002B3519" w:rsidRDefault="00457B57">
            <w:pPr>
              <w:jc w:val="center"/>
            </w:pPr>
            <w:r>
              <w:rPr>
                <w:color w:val="000000"/>
                <w:sz w:val="24"/>
              </w:rPr>
              <w:t>160210</w:t>
            </w:r>
          </w:p>
        </w:tc>
        <w:tc>
          <w:tcPr>
            <w:tcW w:w="1533" w:type="dxa"/>
            <w:vAlign w:val="center"/>
          </w:tcPr>
          <w:p w:rsidR="002B3519" w:rsidRDefault="00457B57">
            <w:pPr>
              <w:jc w:val="center"/>
            </w:pPr>
            <w:r>
              <w:rPr>
                <w:color w:val="000000"/>
                <w:sz w:val="24"/>
              </w:rPr>
              <w:t>16</w:t>
            </w:r>
            <w:r>
              <w:rPr>
                <w:color w:val="000000"/>
                <w:sz w:val="24"/>
              </w:rPr>
              <w:t>国开</w:t>
            </w:r>
            <w:r>
              <w:rPr>
                <w:color w:val="000000"/>
                <w:sz w:val="24"/>
              </w:rPr>
              <w:t>10</w:t>
            </w:r>
          </w:p>
        </w:tc>
        <w:tc>
          <w:tcPr>
            <w:tcW w:w="1394" w:type="dxa"/>
            <w:vAlign w:val="center"/>
          </w:tcPr>
          <w:p w:rsidR="002B3519" w:rsidRDefault="00457B57">
            <w:pPr>
              <w:jc w:val="right"/>
            </w:pPr>
            <w:r>
              <w:rPr>
                <w:color w:val="000000"/>
                <w:sz w:val="24"/>
              </w:rPr>
              <w:t>700,000</w:t>
            </w:r>
          </w:p>
        </w:tc>
        <w:tc>
          <w:tcPr>
            <w:tcW w:w="1944" w:type="dxa"/>
            <w:vAlign w:val="center"/>
          </w:tcPr>
          <w:p w:rsidR="002B3519" w:rsidRDefault="00457B57">
            <w:pPr>
              <w:jc w:val="right"/>
            </w:pPr>
            <w:r>
              <w:rPr>
                <w:color w:val="000000"/>
                <w:sz w:val="24"/>
              </w:rPr>
              <w:t>64,981,000.00</w:t>
            </w:r>
          </w:p>
        </w:tc>
        <w:tc>
          <w:tcPr>
            <w:tcW w:w="1389" w:type="dxa"/>
            <w:vAlign w:val="center"/>
          </w:tcPr>
          <w:p w:rsidR="002B3519" w:rsidRDefault="00457B57">
            <w:pPr>
              <w:jc w:val="right"/>
            </w:pPr>
            <w:r>
              <w:rPr>
                <w:color w:val="000000"/>
                <w:sz w:val="24"/>
              </w:rPr>
              <w:t>6.80</w:t>
            </w:r>
          </w:p>
        </w:tc>
      </w:tr>
      <w:tr w:rsidR="002B3519">
        <w:trPr>
          <w:jc w:val="center"/>
        </w:trPr>
        <w:tc>
          <w:tcPr>
            <w:tcW w:w="1075" w:type="dxa"/>
            <w:vAlign w:val="center"/>
          </w:tcPr>
          <w:p w:rsidR="002B3519" w:rsidRDefault="00457B57">
            <w:pPr>
              <w:jc w:val="center"/>
            </w:pPr>
            <w:r>
              <w:rPr>
                <w:color w:val="000000"/>
                <w:sz w:val="24"/>
              </w:rPr>
              <w:t>2</w:t>
            </w:r>
          </w:p>
        </w:tc>
        <w:tc>
          <w:tcPr>
            <w:tcW w:w="1533" w:type="dxa"/>
            <w:vAlign w:val="center"/>
          </w:tcPr>
          <w:p w:rsidR="002B3519" w:rsidRDefault="00457B57">
            <w:pPr>
              <w:jc w:val="center"/>
            </w:pPr>
            <w:r>
              <w:rPr>
                <w:color w:val="000000"/>
                <w:sz w:val="24"/>
              </w:rPr>
              <w:t>011698717</w:t>
            </w:r>
          </w:p>
        </w:tc>
        <w:tc>
          <w:tcPr>
            <w:tcW w:w="1533" w:type="dxa"/>
            <w:vAlign w:val="center"/>
          </w:tcPr>
          <w:p w:rsidR="002B3519" w:rsidRDefault="00457B57">
            <w:pPr>
              <w:jc w:val="center"/>
            </w:pPr>
            <w:r>
              <w:rPr>
                <w:color w:val="000000"/>
                <w:sz w:val="24"/>
              </w:rPr>
              <w:t>16</w:t>
            </w:r>
            <w:r>
              <w:rPr>
                <w:color w:val="000000"/>
                <w:sz w:val="24"/>
              </w:rPr>
              <w:t>华润</w:t>
            </w:r>
            <w:r>
              <w:rPr>
                <w:color w:val="000000"/>
                <w:sz w:val="24"/>
              </w:rPr>
              <w:t>SCP002</w:t>
            </w:r>
          </w:p>
        </w:tc>
        <w:tc>
          <w:tcPr>
            <w:tcW w:w="1394" w:type="dxa"/>
            <w:vAlign w:val="center"/>
          </w:tcPr>
          <w:p w:rsidR="002B3519" w:rsidRDefault="00457B57">
            <w:pPr>
              <w:jc w:val="right"/>
            </w:pPr>
            <w:r>
              <w:rPr>
                <w:color w:val="000000"/>
                <w:sz w:val="24"/>
              </w:rPr>
              <w:t>600,000</w:t>
            </w:r>
          </w:p>
        </w:tc>
        <w:tc>
          <w:tcPr>
            <w:tcW w:w="1944" w:type="dxa"/>
            <w:vAlign w:val="center"/>
          </w:tcPr>
          <w:p w:rsidR="002B3519" w:rsidRDefault="00457B57">
            <w:pPr>
              <w:jc w:val="right"/>
            </w:pPr>
            <w:r>
              <w:rPr>
                <w:color w:val="000000"/>
                <w:sz w:val="24"/>
              </w:rPr>
              <w:t>59,904,000.00</w:t>
            </w:r>
          </w:p>
        </w:tc>
        <w:tc>
          <w:tcPr>
            <w:tcW w:w="1389" w:type="dxa"/>
            <w:vAlign w:val="center"/>
          </w:tcPr>
          <w:p w:rsidR="002B3519" w:rsidRDefault="00457B57">
            <w:pPr>
              <w:jc w:val="right"/>
            </w:pPr>
            <w:r>
              <w:rPr>
                <w:color w:val="000000"/>
                <w:sz w:val="24"/>
              </w:rPr>
              <w:t>6.27</w:t>
            </w:r>
          </w:p>
        </w:tc>
      </w:tr>
      <w:tr w:rsidR="002B3519">
        <w:trPr>
          <w:jc w:val="center"/>
        </w:trPr>
        <w:tc>
          <w:tcPr>
            <w:tcW w:w="1075" w:type="dxa"/>
            <w:vAlign w:val="center"/>
          </w:tcPr>
          <w:p w:rsidR="002B3519" w:rsidRDefault="00457B57">
            <w:pPr>
              <w:jc w:val="center"/>
            </w:pPr>
            <w:r>
              <w:rPr>
                <w:color w:val="000000"/>
                <w:sz w:val="24"/>
              </w:rPr>
              <w:t>3</w:t>
            </w:r>
          </w:p>
        </w:tc>
        <w:tc>
          <w:tcPr>
            <w:tcW w:w="1533" w:type="dxa"/>
            <w:vAlign w:val="center"/>
          </w:tcPr>
          <w:p w:rsidR="002B3519" w:rsidRDefault="00457B57">
            <w:pPr>
              <w:jc w:val="center"/>
            </w:pPr>
            <w:r>
              <w:rPr>
                <w:color w:val="000000"/>
                <w:sz w:val="24"/>
              </w:rPr>
              <w:t>101354015</w:t>
            </w:r>
          </w:p>
        </w:tc>
        <w:tc>
          <w:tcPr>
            <w:tcW w:w="1533" w:type="dxa"/>
            <w:vAlign w:val="center"/>
          </w:tcPr>
          <w:p w:rsidR="002B3519" w:rsidRDefault="00457B57">
            <w:pPr>
              <w:jc w:val="center"/>
            </w:pPr>
            <w:r>
              <w:rPr>
                <w:color w:val="000000"/>
                <w:sz w:val="24"/>
              </w:rPr>
              <w:t>13</w:t>
            </w:r>
            <w:r>
              <w:rPr>
                <w:color w:val="000000"/>
                <w:sz w:val="24"/>
              </w:rPr>
              <w:t>南电</w:t>
            </w:r>
            <w:r>
              <w:rPr>
                <w:color w:val="000000"/>
                <w:sz w:val="24"/>
              </w:rPr>
              <w:t>MTN002</w:t>
            </w:r>
          </w:p>
        </w:tc>
        <w:tc>
          <w:tcPr>
            <w:tcW w:w="1394" w:type="dxa"/>
            <w:vAlign w:val="center"/>
          </w:tcPr>
          <w:p w:rsidR="002B3519" w:rsidRDefault="00457B57">
            <w:pPr>
              <w:jc w:val="right"/>
            </w:pPr>
            <w:r>
              <w:rPr>
                <w:color w:val="000000"/>
                <w:sz w:val="24"/>
              </w:rPr>
              <w:t>500,000</w:t>
            </w:r>
          </w:p>
        </w:tc>
        <w:tc>
          <w:tcPr>
            <w:tcW w:w="1944" w:type="dxa"/>
            <w:vAlign w:val="center"/>
          </w:tcPr>
          <w:p w:rsidR="002B3519" w:rsidRDefault="00457B57">
            <w:pPr>
              <w:jc w:val="right"/>
            </w:pPr>
            <w:r>
              <w:rPr>
                <w:color w:val="000000"/>
                <w:sz w:val="24"/>
              </w:rPr>
              <w:t>50,870,000.00</w:t>
            </w:r>
          </w:p>
        </w:tc>
        <w:tc>
          <w:tcPr>
            <w:tcW w:w="1389" w:type="dxa"/>
            <w:vAlign w:val="center"/>
          </w:tcPr>
          <w:p w:rsidR="002B3519" w:rsidRDefault="00457B57">
            <w:pPr>
              <w:jc w:val="right"/>
            </w:pPr>
            <w:r>
              <w:rPr>
                <w:color w:val="000000"/>
                <w:sz w:val="24"/>
              </w:rPr>
              <w:t>5.33</w:t>
            </w:r>
          </w:p>
        </w:tc>
      </w:tr>
      <w:tr w:rsidR="002B3519">
        <w:trPr>
          <w:jc w:val="center"/>
        </w:trPr>
        <w:tc>
          <w:tcPr>
            <w:tcW w:w="1075" w:type="dxa"/>
            <w:vAlign w:val="center"/>
          </w:tcPr>
          <w:p w:rsidR="002B3519" w:rsidRDefault="00457B57">
            <w:pPr>
              <w:jc w:val="center"/>
            </w:pPr>
            <w:r>
              <w:rPr>
                <w:color w:val="000000"/>
                <w:sz w:val="24"/>
              </w:rPr>
              <w:t>4</w:t>
            </w:r>
          </w:p>
        </w:tc>
        <w:tc>
          <w:tcPr>
            <w:tcW w:w="1533" w:type="dxa"/>
            <w:vAlign w:val="center"/>
          </w:tcPr>
          <w:p w:rsidR="002B3519" w:rsidRDefault="00457B57">
            <w:pPr>
              <w:jc w:val="center"/>
            </w:pPr>
            <w:r>
              <w:rPr>
                <w:color w:val="000000"/>
                <w:sz w:val="24"/>
              </w:rPr>
              <w:t>101551020</w:t>
            </w:r>
          </w:p>
        </w:tc>
        <w:tc>
          <w:tcPr>
            <w:tcW w:w="1533" w:type="dxa"/>
            <w:vAlign w:val="center"/>
          </w:tcPr>
          <w:p w:rsidR="002B3519" w:rsidRDefault="00457B57">
            <w:pPr>
              <w:jc w:val="center"/>
            </w:pPr>
            <w:r>
              <w:rPr>
                <w:color w:val="000000"/>
                <w:sz w:val="24"/>
              </w:rPr>
              <w:t>15</w:t>
            </w:r>
            <w:r>
              <w:rPr>
                <w:color w:val="000000"/>
                <w:sz w:val="24"/>
              </w:rPr>
              <w:t>中油股</w:t>
            </w:r>
            <w:r>
              <w:rPr>
                <w:color w:val="000000"/>
                <w:sz w:val="24"/>
              </w:rPr>
              <w:t>MTN001</w:t>
            </w:r>
          </w:p>
        </w:tc>
        <w:tc>
          <w:tcPr>
            <w:tcW w:w="1394" w:type="dxa"/>
            <w:vAlign w:val="center"/>
          </w:tcPr>
          <w:p w:rsidR="002B3519" w:rsidRDefault="00457B57">
            <w:pPr>
              <w:jc w:val="right"/>
            </w:pPr>
            <w:r>
              <w:rPr>
                <w:color w:val="000000"/>
                <w:sz w:val="24"/>
              </w:rPr>
              <w:t>500,000</w:t>
            </w:r>
          </w:p>
        </w:tc>
        <w:tc>
          <w:tcPr>
            <w:tcW w:w="1944" w:type="dxa"/>
            <w:vAlign w:val="center"/>
          </w:tcPr>
          <w:p w:rsidR="002B3519" w:rsidRDefault="00457B57">
            <w:pPr>
              <w:jc w:val="right"/>
            </w:pPr>
            <w:r>
              <w:rPr>
                <w:color w:val="000000"/>
                <w:sz w:val="24"/>
              </w:rPr>
              <w:t>50,255,000.00</w:t>
            </w:r>
          </w:p>
        </w:tc>
        <w:tc>
          <w:tcPr>
            <w:tcW w:w="1389" w:type="dxa"/>
            <w:vAlign w:val="center"/>
          </w:tcPr>
          <w:p w:rsidR="002B3519" w:rsidRDefault="00457B57">
            <w:pPr>
              <w:jc w:val="right"/>
            </w:pPr>
            <w:r>
              <w:rPr>
                <w:color w:val="000000"/>
                <w:sz w:val="24"/>
              </w:rPr>
              <w:t>5.26</w:t>
            </w:r>
          </w:p>
        </w:tc>
      </w:tr>
      <w:tr w:rsidR="002B3519">
        <w:trPr>
          <w:jc w:val="center"/>
        </w:trPr>
        <w:tc>
          <w:tcPr>
            <w:tcW w:w="1075" w:type="dxa"/>
            <w:vAlign w:val="center"/>
          </w:tcPr>
          <w:p w:rsidR="002B3519" w:rsidRDefault="00457B57">
            <w:pPr>
              <w:jc w:val="center"/>
            </w:pPr>
            <w:r>
              <w:rPr>
                <w:color w:val="000000"/>
                <w:sz w:val="24"/>
              </w:rPr>
              <w:t>5</w:t>
            </w:r>
          </w:p>
        </w:tc>
        <w:tc>
          <w:tcPr>
            <w:tcW w:w="1533" w:type="dxa"/>
            <w:vAlign w:val="center"/>
          </w:tcPr>
          <w:p w:rsidR="002B3519" w:rsidRDefault="00457B57">
            <w:pPr>
              <w:jc w:val="center"/>
            </w:pPr>
            <w:r>
              <w:rPr>
                <w:color w:val="000000"/>
                <w:sz w:val="24"/>
              </w:rPr>
              <w:t>011698522</w:t>
            </w:r>
          </w:p>
        </w:tc>
        <w:tc>
          <w:tcPr>
            <w:tcW w:w="1533" w:type="dxa"/>
            <w:vAlign w:val="center"/>
          </w:tcPr>
          <w:p w:rsidR="002B3519" w:rsidRDefault="00457B57">
            <w:pPr>
              <w:jc w:val="center"/>
            </w:pPr>
            <w:r>
              <w:rPr>
                <w:color w:val="000000"/>
                <w:sz w:val="24"/>
              </w:rPr>
              <w:t>16</w:t>
            </w:r>
            <w:r>
              <w:rPr>
                <w:color w:val="000000"/>
                <w:sz w:val="24"/>
              </w:rPr>
              <w:t>华电</w:t>
            </w:r>
            <w:r>
              <w:rPr>
                <w:color w:val="000000"/>
                <w:sz w:val="24"/>
              </w:rPr>
              <w:t>SCP017</w:t>
            </w:r>
          </w:p>
        </w:tc>
        <w:tc>
          <w:tcPr>
            <w:tcW w:w="1394" w:type="dxa"/>
            <w:vAlign w:val="center"/>
          </w:tcPr>
          <w:p w:rsidR="002B3519" w:rsidRDefault="00457B57">
            <w:pPr>
              <w:jc w:val="right"/>
            </w:pPr>
            <w:r>
              <w:rPr>
                <w:color w:val="000000"/>
                <w:sz w:val="24"/>
              </w:rPr>
              <w:t>500,000</w:t>
            </w:r>
          </w:p>
        </w:tc>
        <w:tc>
          <w:tcPr>
            <w:tcW w:w="1944" w:type="dxa"/>
            <w:vAlign w:val="center"/>
          </w:tcPr>
          <w:p w:rsidR="002B3519" w:rsidRDefault="00457B57">
            <w:pPr>
              <w:jc w:val="right"/>
            </w:pPr>
            <w:r>
              <w:rPr>
                <w:color w:val="000000"/>
                <w:sz w:val="24"/>
              </w:rPr>
              <w:t>49,955,000.00</w:t>
            </w:r>
          </w:p>
        </w:tc>
        <w:tc>
          <w:tcPr>
            <w:tcW w:w="1389" w:type="dxa"/>
            <w:vAlign w:val="center"/>
          </w:tcPr>
          <w:p w:rsidR="002B3519" w:rsidRDefault="00457B57">
            <w:pPr>
              <w:jc w:val="right"/>
            </w:pPr>
            <w:r>
              <w:rPr>
                <w:color w:val="000000"/>
                <w:sz w:val="24"/>
              </w:rPr>
              <w:t>5.23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73,548.34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11,544,710.64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99.21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11,618,358.19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727,849,460.05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35,908.08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43,010,154.91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684,875,213.22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bl>
    <w:p w:rsidR="002B3519" w:rsidRDefault="00457B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976A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3976A3" w:rsidRDefault="003976A3" w:rsidP="003976A3">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§8 </w:t>
      </w:r>
      <w:r w:rsidRPr="004264FD">
        <w:rPr>
          <w:rFonts w:eastAsiaTheme="minorEastAsia"/>
          <w:color w:val="000000" w:themeColor="text1"/>
          <w:kern w:val="0"/>
          <w:sz w:val="21"/>
          <w:szCs w:val="21"/>
        </w:rPr>
        <w:t>影响投资者决策的其他重要信息</w:t>
      </w:r>
    </w:p>
    <w:p w:rsidR="003976A3" w:rsidRDefault="003976A3" w:rsidP="003976A3">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Pr>
          <w:rFonts w:eastAsiaTheme="minorEastAsia" w:hint="eastAsia"/>
          <w:b/>
          <w:bCs/>
          <w:color w:val="000000" w:themeColor="text1"/>
          <w:kern w:val="0"/>
          <w:szCs w:val="21"/>
        </w:rPr>
        <w:t xml:space="preserve">1 </w:t>
      </w:r>
      <w:r w:rsidRPr="003F6DC4">
        <w:rPr>
          <w:rFonts w:eastAsiaTheme="minorEastAsia" w:hint="eastAsia"/>
          <w:b/>
          <w:bCs/>
          <w:color w:val="000000" w:themeColor="text1"/>
          <w:kern w:val="0"/>
          <w:szCs w:val="21"/>
        </w:rPr>
        <w:t>报告期内单一投资者持有基金份额比例达到或超过</w:t>
      </w:r>
      <w:r w:rsidRPr="003F6DC4">
        <w:rPr>
          <w:rFonts w:eastAsiaTheme="minorEastAsia" w:hint="eastAsia"/>
          <w:b/>
          <w:bCs/>
          <w:color w:val="000000" w:themeColor="text1"/>
          <w:kern w:val="0"/>
          <w:szCs w:val="21"/>
        </w:rPr>
        <w:t>20%</w:t>
      </w:r>
      <w:r w:rsidRPr="003F6DC4">
        <w:rPr>
          <w:rFonts w:eastAsiaTheme="minorEastAsia" w:hint="eastAsia"/>
          <w:b/>
          <w:bCs/>
          <w:color w:val="000000" w:themeColor="text1"/>
          <w:kern w:val="0"/>
          <w:szCs w:val="21"/>
        </w:rPr>
        <w:t>的情况</w:t>
      </w:r>
    </w:p>
    <w:p w:rsidR="002065C5" w:rsidRPr="002065C5" w:rsidRDefault="002065C5" w:rsidP="003976A3">
      <w:pPr>
        <w:autoSpaceDE w:val="0"/>
        <w:autoSpaceDN w:val="0"/>
        <w:adjustRightInd w:val="0"/>
        <w:spacing w:line="360" w:lineRule="auto"/>
        <w:jc w:val="left"/>
        <w:rPr>
          <w:rFonts w:eastAsiaTheme="minorEastAsia"/>
          <w:b/>
          <w:bCs/>
          <w:color w:val="000000" w:themeColor="text1"/>
          <w:kern w:val="0"/>
          <w:szCs w:val="21"/>
        </w:rPr>
      </w:pP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3976A3" w:rsidTr="00B06DDA">
        <w:tc>
          <w:tcPr>
            <w:tcW w:w="993" w:type="dxa"/>
            <w:vMerge w:val="restart"/>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投资者类别</w:t>
            </w:r>
            <w:r w:rsidRPr="000E5075">
              <w:rPr>
                <w:rFonts w:ascii="宋体" w:hAnsi="宋体"/>
                <w:color w:val="000000" w:themeColor="text1"/>
                <w:sz w:val="22"/>
              </w:rPr>
              <w:t xml:space="preserve">  </w:t>
            </w:r>
          </w:p>
        </w:tc>
        <w:tc>
          <w:tcPr>
            <w:tcW w:w="5670" w:type="dxa"/>
            <w:gridSpan w:val="5"/>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报告期内持有基金份额变化情况</w:t>
            </w:r>
          </w:p>
        </w:tc>
        <w:tc>
          <w:tcPr>
            <w:tcW w:w="2549" w:type="dxa"/>
            <w:gridSpan w:val="2"/>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报告期末持有基金情况</w:t>
            </w:r>
          </w:p>
        </w:tc>
      </w:tr>
      <w:tr w:rsidR="003976A3" w:rsidTr="00B06DDA">
        <w:tc>
          <w:tcPr>
            <w:tcW w:w="993" w:type="dxa"/>
            <w:vMerge/>
            <w:vAlign w:val="center"/>
          </w:tcPr>
          <w:p w:rsidR="003976A3" w:rsidRDefault="003976A3" w:rsidP="00B06DDA">
            <w:pPr>
              <w:autoSpaceDE w:val="0"/>
              <w:autoSpaceDN w:val="0"/>
              <w:adjustRightInd w:val="0"/>
              <w:jc w:val="center"/>
              <w:rPr>
                <w:rFonts w:eastAsiaTheme="minorEastAsia"/>
                <w:b/>
                <w:bCs/>
                <w:color w:val="000000" w:themeColor="text1"/>
                <w:szCs w:val="21"/>
              </w:rPr>
            </w:pPr>
          </w:p>
        </w:tc>
        <w:tc>
          <w:tcPr>
            <w:tcW w:w="992" w:type="dxa"/>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序号</w:t>
            </w:r>
          </w:p>
        </w:tc>
        <w:tc>
          <w:tcPr>
            <w:tcW w:w="1843" w:type="dxa"/>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持有基金份额比例达到或者超过20%的时间区间</w:t>
            </w:r>
          </w:p>
        </w:tc>
        <w:tc>
          <w:tcPr>
            <w:tcW w:w="851" w:type="dxa"/>
            <w:vAlign w:val="center"/>
          </w:tcPr>
          <w:p w:rsidR="003976A3" w:rsidRDefault="003976A3" w:rsidP="00B06DDA">
            <w:pPr>
              <w:widowControl/>
              <w:jc w:val="center"/>
              <w:rPr>
                <w:rFonts w:eastAsiaTheme="minorEastAsia"/>
                <w:b/>
                <w:bCs/>
                <w:color w:val="000000" w:themeColor="text1"/>
                <w:szCs w:val="21"/>
              </w:rPr>
            </w:pPr>
            <w:r>
              <w:rPr>
                <w:rFonts w:ascii="宋体" w:hAnsi="宋体" w:hint="eastAsia"/>
                <w:color w:val="000000"/>
                <w:sz w:val="22"/>
              </w:rPr>
              <w:t>期初份额</w:t>
            </w:r>
          </w:p>
        </w:tc>
        <w:tc>
          <w:tcPr>
            <w:tcW w:w="850" w:type="dxa"/>
            <w:vAlign w:val="center"/>
          </w:tcPr>
          <w:p w:rsidR="003976A3" w:rsidRDefault="003976A3" w:rsidP="00B06DDA">
            <w:pPr>
              <w:widowControl/>
              <w:jc w:val="center"/>
              <w:rPr>
                <w:rFonts w:eastAsiaTheme="minorEastAsia"/>
                <w:b/>
                <w:bCs/>
                <w:color w:val="000000" w:themeColor="text1"/>
                <w:szCs w:val="21"/>
              </w:rPr>
            </w:pPr>
            <w:r>
              <w:rPr>
                <w:rFonts w:ascii="宋体" w:hAnsi="宋体" w:hint="eastAsia"/>
                <w:color w:val="000000"/>
                <w:sz w:val="22"/>
              </w:rPr>
              <w:t>申购份额</w:t>
            </w:r>
          </w:p>
        </w:tc>
        <w:tc>
          <w:tcPr>
            <w:tcW w:w="1134" w:type="dxa"/>
            <w:vAlign w:val="center"/>
          </w:tcPr>
          <w:p w:rsidR="003976A3" w:rsidRDefault="003976A3" w:rsidP="00B06DDA">
            <w:pPr>
              <w:widowControl/>
              <w:jc w:val="center"/>
              <w:rPr>
                <w:rFonts w:eastAsiaTheme="minorEastAsia"/>
                <w:b/>
                <w:bCs/>
                <w:color w:val="000000" w:themeColor="text1"/>
                <w:szCs w:val="21"/>
              </w:rPr>
            </w:pPr>
            <w:r>
              <w:rPr>
                <w:rFonts w:ascii="宋体" w:hAnsi="宋体" w:hint="eastAsia"/>
                <w:color w:val="000000"/>
                <w:sz w:val="22"/>
              </w:rPr>
              <w:t>赎回份额</w:t>
            </w:r>
          </w:p>
        </w:tc>
        <w:tc>
          <w:tcPr>
            <w:tcW w:w="1419" w:type="dxa"/>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持有份额</w:t>
            </w:r>
          </w:p>
        </w:tc>
        <w:tc>
          <w:tcPr>
            <w:tcW w:w="1130" w:type="dxa"/>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份额占比</w:t>
            </w:r>
          </w:p>
        </w:tc>
      </w:tr>
      <w:tr w:rsidR="002B3519">
        <w:tc>
          <w:tcPr>
            <w:tcW w:w="993" w:type="dxa"/>
            <w:vMerge w:val="restart"/>
          </w:tcPr>
          <w:p w:rsidR="002B3519" w:rsidRDefault="002B3519"/>
          <w:p w:rsidR="002B3519" w:rsidRDefault="00457B57">
            <w:r>
              <w:rPr>
                <w:rFonts w:eastAsiaTheme="minorEastAsia" w:hint="eastAsia"/>
                <w:bCs/>
                <w:color w:val="000000" w:themeColor="text1"/>
                <w:szCs w:val="21"/>
              </w:rPr>
              <w:t>机构</w:t>
            </w:r>
          </w:p>
        </w:tc>
        <w:tc>
          <w:tcPr>
            <w:tcW w:w="992" w:type="dxa"/>
            <w:vAlign w:val="center"/>
          </w:tcPr>
          <w:p w:rsidR="002B3519" w:rsidRDefault="00457B57">
            <w:pPr>
              <w:jc w:val="center"/>
            </w:pPr>
            <w:r>
              <w:rPr>
                <w:color w:val="000000"/>
                <w:sz w:val="22"/>
              </w:rPr>
              <w:t>1</w:t>
            </w:r>
          </w:p>
        </w:tc>
        <w:tc>
          <w:tcPr>
            <w:tcW w:w="1843" w:type="dxa"/>
            <w:vAlign w:val="center"/>
          </w:tcPr>
          <w:p w:rsidR="002B3519" w:rsidRDefault="00457B57">
            <w:pPr>
              <w:jc w:val="center"/>
            </w:pPr>
            <w:r>
              <w:rPr>
                <w:color w:val="000000"/>
                <w:sz w:val="22"/>
              </w:rPr>
              <w:t>2017/1/1-2017/3/31</w:t>
            </w:r>
          </w:p>
        </w:tc>
        <w:tc>
          <w:tcPr>
            <w:tcW w:w="851" w:type="dxa"/>
            <w:vAlign w:val="center"/>
          </w:tcPr>
          <w:p w:rsidR="002B3519" w:rsidRDefault="00457B57">
            <w:pPr>
              <w:jc w:val="center"/>
            </w:pPr>
            <w:r>
              <w:rPr>
                <w:color w:val="000000"/>
                <w:sz w:val="22"/>
              </w:rPr>
              <w:t>499,499,500.50</w:t>
            </w:r>
          </w:p>
        </w:tc>
        <w:tc>
          <w:tcPr>
            <w:tcW w:w="850" w:type="dxa"/>
            <w:vAlign w:val="center"/>
          </w:tcPr>
          <w:p w:rsidR="002B3519" w:rsidRDefault="00457B57">
            <w:pPr>
              <w:jc w:val="center"/>
            </w:pPr>
            <w:r>
              <w:rPr>
                <w:color w:val="000000"/>
                <w:sz w:val="22"/>
              </w:rPr>
              <w:t>-</w:t>
            </w:r>
          </w:p>
        </w:tc>
        <w:tc>
          <w:tcPr>
            <w:tcW w:w="1134" w:type="dxa"/>
            <w:vAlign w:val="center"/>
          </w:tcPr>
          <w:p w:rsidR="002B3519" w:rsidRDefault="00457B57">
            <w:pPr>
              <w:jc w:val="center"/>
            </w:pPr>
            <w:r>
              <w:rPr>
                <w:color w:val="000000"/>
                <w:sz w:val="22"/>
              </w:rPr>
              <w:t>-</w:t>
            </w:r>
          </w:p>
        </w:tc>
        <w:tc>
          <w:tcPr>
            <w:tcW w:w="1419" w:type="dxa"/>
            <w:vAlign w:val="center"/>
          </w:tcPr>
          <w:p w:rsidR="002B3519" w:rsidRDefault="00457B57">
            <w:pPr>
              <w:jc w:val="center"/>
            </w:pPr>
            <w:r>
              <w:rPr>
                <w:color w:val="000000"/>
                <w:sz w:val="22"/>
              </w:rPr>
              <w:t>499,499,500.50</w:t>
            </w:r>
          </w:p>
        </w:tc>
        <w:tc>
          <w:tcPr>
            <w:tcW w:w="1130" w:type="dxa"/>
            <w:vAlign w:val="center"/>
          </w:tcPr>
          <w:p w:rsidR="002B3519" w:rsidRDefault="00457B57">
            <w:pPr>
              <w:jc w:val="center"/>
            </w:pPr>
            <w:r>
              <w:rPr>
                <w:color w:val="000000"/>
                <w:sz w:val="22"/>
              </w:rPr>
              <w:t>53.44%</w:t>
            </w:r>
          </w:p>
        </w:tc>
      </w:tr>
      <w:tr w:rsidR="003976A3" w:rsidRPr="0077692E" w:rsidTr="00B06DDA">
        <w:tc>
          <w:tcPr>
            <w:tcW w:w="9212" w:type="dxa"/>
            <w:gridSpan w:val="8"/>
            <w:vAlign w:val="center"/>
          </w:tcPr>
          <w:p w:rsidR="003976A3" w:rsidRPr="0077692E" w:rsidRDefault="003976A3" w:rsidP="00B06DDA">
            <w:pPr>
              <w:autoSpaceDE w:val="0"/>
              <w:autoSpaceDN w:val="0"/>
              <w:adjustRightInd w:val="0"/>
              <w:jc w:val="center"/>
              <w:rPr>
                <w:sz w:val="22"/>
              </w:rPr>
            </w:pPr>
            <w:r w:rsidRPr="0077692E">
              <w:rPr>
                <w:color w:val="000000"/>
                <w:sz w:val="22"/>
              </w:rPr>
              <w:t>产品特有风险</w:t>
            </w:r>
          </w:p>
        </w:tc>
      </w:tr>
      <w:tr w:rsidR="003976A3" w:rsidRPr="00EF20F9" w:rsidTr="00B06DDA">
        <w:tc>
          <w:tcPr>
            <w:tcW w:w="9212" w:type="dxa"/>
            <w:gridSpan w:val="8"/>
            <w:vAlign w:val="center"/>
          </w:tcPr>
          <w:p w:rsidR="003976A3" w:rsidRPr="00EF20F9" w:rsidRDefault="003976A3"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、中国证监会准予交银施罗德卓越回报灵活配置混合型证券投资基金募集注册的文件；</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、《交银施罗德卓越回报灵活配置混合型证券投资基金基金合同》；</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、《交银施罗德卓越回报灵活配置混合型证券投资基金招募说明书》；</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、《交银施罗德卓越回报灵活配置混合型证券投资基金托管协议》；</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、关于申请募集注册交银施罗德卓越回报灵活配置混合型证券投资基金的法律意见书；</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、报告期内交银施罗德卓越回报灵活配置混合型证券投资基金在指定报刊上各项公告的原稿。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2B3519" w:rsidRDefault="00457B5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87" w:rsidRDefault="00647787">
      <w:r>
        <w:separator/>
      </w:r>
    </w:p>
  </w:endnote>
  <w:endnote w:type="continuationSeparator" w:id="0">
    <w:p w:rsidR="00647787" w:rsidRDefault="0064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3A6811">
      <w:rPr>
        <w:noProof/>
        <w:kern w:val="0"/>
        <w:szCs w:val="21"/>
      </w:rPr>
      <w:t>14</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3A6811">
      <w:rPr>
        <w:noProof/>
        <w:kern w:val="0"/>
        <w:szCs w:val="21"/>
      </w:rPr>
      <w:t>15</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87" w:rsidRDefault="00647787">
      <w:r>
        <w:separator/>
      </w:r>
    </w:p>
  </w:footnote>
  <w:footnote w:type="continuationSeparator" w:id="0">
    <w:p w:rsidR="00647787" w:rsidRDefault="0064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64778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065C5"/>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351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6811"/>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57B57"/>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787"/>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33A6"/>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63491FE-6ECB-47A6-B1C1-2956ED8C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9C91-EABC-404D-ACA7-5D24DB9A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196</TotalTime>
  <Pages>15</Pages>
  <Words>1203</Words>
  <Characters>6863</Characters>
  <Application>Microsoft Office Word</Application>
  <DocSecurity>0</DocSecurity>
  <Lines>57</Lines>
  <Paragraphs>16</Paragraphs>
  <ScaleCrop>false</ScaleCrop>
  <Company>TRT. Ltd. Co.</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369</cp:revision>
  <cp:lastPrinted>2007-07-19T00:46:00Z</cp:lastPrinted>
  <dcterms:created xsi:type="dcterms:W3CDTF">2014-01-17T06:19:00Z</dcterms:created>
  <dcterms:modified xsi:type="dcterms:W3CDTF">2017-04-20T08:44:00Z</dcterms:modified>
</cp:coreProperties>
</file>