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FFB39"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4375A741"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139E31AC"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36E44AC8" w14:textId="77777777" w:rsidR="000C1E17" w:rsidRPr="00414345" w:rsidRDefault="000C1E17" w:rsidP="00C15CAC">
      <w:pPr>
        <w:autoSpaceDE w:val="0"/>
        <w:autoSpaceDN w:val="0"/>
        <w:adjustRightInd w:val="0"/>
        <w:spacing w:before="29" w:line="288" w:lineRule="auto"/>
        <w:jc w:val="left"/>
        <w:rPr>
          <w:color w:val="000000"/>
          <w:kern w:val="0"/>
          <w:sz w:val="24"/>
          <w:szCs w:val="24"/>
        </w:rPr>
      </w:pPr>
    </w:p>
    <w:p w14:paraId="6F15B671" w14:textId="77777777" w:rsidR="000C1E17" w:rsidRPr="00414345" w:rsidRDefault="000C1E17" w:rsidP="00C15CAC">
      <w:pPr>
        <w:autoSpaceDE w:val="0"/>
        <w:autoSpaceDN w:val="0"/>
        <w:adjustRightInd w:val="0"/>
        <w:spacing w:before="29" w:line="288" w:lineRule="auto"/>
        <w:jc w:val="left"/>
        <w:rPr>
          <w:color w:val="000000"/>
          <w:kern w:val="0"/>
          <w:sz w:val="24"/>
          <w:szCs w:val="24"/>
        </w:rPr>
      </w:pPr>
    </w:p>
    <w:p w14:paraId="2F04FA73" w14:textId="77777777" w:rsidR="002279D3" w:rsidRPr="0081286B" w:rsidRDefault="002279D3" w:rsidP="00C15CAC">
      <w:pPr>
        <w:spacing w:before="29" w:line="288" w:lineRule="auto"/>
        <w:jc w:val="center"/>
        <w:rPr>
          <w:b/>
          <w:sz w:val="36"/>
          <w:szCs w:val="36"/>
        </w:rPr>
      </w:pPr>
      <w:r w:rsidRPr="0081286B">
        <w:rPr>
          <w:b/>
          <w:sz w:val="36"/>
          <w:szCs w:val="36"/>
        </w:rPr>
        <w:t>交银施罗德成长</w:t>
      </w:r>
      <w:r w:rsidRPr="0081286B">
        <w:rPr>
          <w:b/>
          <w:sz w:val="36"/>
          <w:szCs w:val="36"/>
        </w:rPr>
        <w:t>30</w:t>
      </w:r>
      <w:r w:rsidRPr="0081286B">
        <w:rPr>
          <w:b/>
          <w:sz w:val="36"/>
          <w:szCs w:val="36"/>
        </w:rPr>
        <w:t>混合型证券投资基金</w:t>
      </w:r>
    </w:p>
    <w:p w14:paraId="6D08C8BE" w14:textId="77777777"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1</w:t>
      </w:r>
      <w:r w:rsidRPr="0081286B">
        <w:rPr>
          <w:b/>
          <w:sz w:val="36"/>
          <w:szCs w:val="36"/>
        </w:rPr>
        <w:t>季度报告</w:t>
      </w:r>
    </w:p>
    <w:p w14:paraId="050A1F5B" w14:textId="77777777"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14:paraId="7061A31F" w14:textId="77777777" w:rsidR="004061AC" w:rsidRPr="00414345" w:rsidRDefault="004061AC" w:rsidP="00C15CAC">
      <w:pPr>
        <w:spacing w:before="29" w:line="288" w:lineRule="auto"/>
        <w:jc w:val="center"/>
        <w:rPr>
          <w:b/>
          <w:bCs/>
          <w:color w:val="000000"/>
          <w:sz w:val="24"/>
          <w:szCs w:val="24"/>
        </w:rPr>
      </w:pPr>
    </w:p>
    <w:p w14:paraId="6CBBDDE3" w14:textId="77777777" w:rsidR="004061AC" w:rsidRPr="00414345" w:rsidRDefault="004061AC" w:rsidP="00C15CAC">
      <w:pPr>
        <w:spacing w:before="29" w:line="288" w:lineRule="auto"/>
        <w:jc w:val="center"/>
        <w:rPr>
          <w:b/>
          <w:bCs/>
          <w:color w:val="000000"/>
          <w:sz w:val="24"/>
          <w:szCs w:val="24"/>
        </w:rPr>
      </w:pPr>
    </w:p>
    <w:p w14:paraId="7E3C3097" w14:textId="77777777" w:rsidR="004061AC" w:rsidRPr="00414345" w:rsidRDefault="004061AC" w:rsidP="00C15CAC">
      <w:pPr>
        <w:spacing w:before="29" w:line="288" w:lineRule="auto"/>
        <w:jc w:val="center"/>
        <w:rPr>
          <w:b/>
          <w:bCs/>
          <w:color w:val="000000"/>
          <w:sz w:val="24"/>
          <w:szCs w:val="24"/>
        </w:rPr>
      </w:pPr>
    </w:p>
    <w:p w14:paraId="66211D0B" w14:textId="77777777" w:rsidR="004061AC" w:rsidRPr="00414345" w:rsidRDefault="004061AC" w:rsidP="00C15CAC">
      <w:pPr>
        <w:spacing w:before="29" w:line="288" w:lineRule="auto"/>
        <w:jc w:val="center"/>
        <w:rPr>
          <w:b/>
          <w:bCs/>
          <w:color w:val="000000"/>
          <w:sz w:val="24"/>
          <w:szCs w:val="24"/>
        </w:rPr>
      </w:pPr>
    </w:p>
    <w:p w14:paraId="1F642982" w14:textId="77777777" w:rsidR="004061AC" w:rsidRPr="00414345" w:rsidRDefault="004061AC" w:rsidP="00C15CAC">
      <w:pPr>
        <w:spacing w:before="29" w:line="288" w:lineRule="auto"/>
        <w:jc w:val="center"/>
        <w:rPr>
          <w:b/>
          <w:bCs/>
          <w:color w:val="000000"/>
          <w:sz w:val="24"/>
          <w:szCs w:val="24"/>
        </w:rPr>
      </w:pPr>
    </w:p>
    <w:p w14:paraId="60991307" w14:textId="77777777" w:rsidR="004061AC" w:rsidRPr="00414345" w:rsidRDefault="004061AC" w:rsidP="00C15CAC">
      <w:pPr>
        <w:spacing w:before="29" w:line="288" w:lineRule="auto"/>
        <w:jc w:val="center"/>
        <w:rPr>
          <w:b/>
          <w:bCs/>
          <w:color w:val="000000"/>
          <w:sz w:val="24"/>
          <w:szCs w:val="24"/>
        </w:rPr>
      </w:pPr>
    </w:p>
    <w:p w14:paraId="6B7BD339" w14:textId="77777777" w:rsidR="004061AC" w:rsidRPr="00414345" w:rsidRDefault="004061AC" w:rsidP="00C15CAC">
      <w:pPr>
        <w:spacing w:before="29" w:line="288" w:lineRule="auto"/>
        <w:jc w:val="center"/>
        <w:rPr>
          <w:b/>
          <w:bCs/>
          <w:color w:val="000000"/>
          <w:sz w:val="24"/>
          <w:szCs w:val="24"/>
        </w:rPr>
      </w:pPr>
    </w:p>
    <w:p w14:paraId="08633031" w14:textId="77777777" w:rsidR="004061AC" w:rsidRPr="00414345" w:rsidRDefault="004061AC" w:rsidP="00C15CAC">
      <w:pPr>
        <w:spacing w:before="29" w:line="288" w:lineRule="auto"/>
        <w:jc w:val="center"/>
        <w:rPr>
          <w:b/>
          <w:bCs/>
          <w:color w:val="000000"/>
          <w:sz w:val="24"/>
          <w:szCs w:val="24"/>
        </w:rPr>
      </w:pPr>
    </w:p>
    <w:p w14:paraId="603C6C4A" w14:textId="77777777" w:rsidR="004061AC" w:rsidRPr="00414345" w:rsidRDefault="004061AC" w:rsidP="00C15CAC">
      <w:pPr>
        <w:spacing w:before="29" w:line="288" w:lineRule="auto"/>
        <w:jc w:val="center"/>
        <w:rPr>
          <w:b/>
          <w:bCs/>
          <w:color w:val="000000"/>
          <w:sz w:val="24"/>
          <w:szCs w:val="24"/>
        </w:rPr>
      </w:pPr>
    </w:p>
    <w:p w14:paraId="09133E55" w14:textId="77777777" w:rsidR="004061AC" w:rsidRPr="00414345" w:rsidRDefault="004061AC" w:rsidP="00C15CAC">
      <w:pPr>
        <w:spacing w:before="29" w:line="288" w:lineRule="auto"/>
        <w:jc w:val="center"/>
        <w:rPr>
          <w:b/>
          <w:bCs/>
          <w:color w:val="000000"/>
          <w:sz w:val="24"/>
          <w:szCs w:val="24"/>
        </w:rPr>
      </w:pPr>
    </w:p>
    <w:p w14:paraId="424B087D" w14:textId="77777777" w:rsidR="004061AC" w:rsidRPr="00414345" w:rsidRDefault="004061AC" w:rsidP="00C15CAC">
      <w:pPr>
        <w:spacing w:before="29" w:line="288" w:lineRule="auto"/>
        <w:jc w:val="center"/>
        <w:rPr>
          <w:b/>
          <w:bCs/>
          <w:color w:val="000000"/>
          <w:sz w:val="24"/>
          <w:szCs w:val="24"/>
        </w:rPr>
      </w:pPr>
    </w:p>
    <w:p w14:paraId="5391736F" w14:textId="77777777" w:rsidR="004061AC" w:rsidRPr="00414345" w:rsidRDefault="004061AC" w:rsidP="00C15CAC">
      <w:pPr>
        <w:spacing w:before="29" w:line="288" w:lineRule="auto"/>
        <w:jc w:val="center"/>
        <w:rPr>
          <w:b/>
          <w:bCs/>
          <w:color w:val="000000"/>
          <w:sz w:val="24"/>
          <w:szCs w:val="24"/>
        </w:rPr>
      </w:pPr>
    </w:p>
    <w:p w14:paraId="0E0642DE" w14:textId="77777777"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14:paraId="213FF473" w14:textId="77777777"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14:paraId="2D91A34A" w14:textId="77777777"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二〇一七年四月二十四日</w:t>
      </w:r>
    </w:p>
    <w:p w14:paraId="47321A9C" w14:textId="77777777" w:rsidR="004061AC" w:rsidRPr="00414345" w:rsidRDefault="004061AC" w:rsidP="006A20C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14:paraId="6833AC82" w14:textId="77777777" w:rsidR="00A366CC" w:rsidRDefault="008F218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p>
    <w:p w14:paraId="216DEF44" w14:textId="77777777" w:rsidR="00A366CC" w:rsidRDefault="008F2184">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2017</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p>
    <w:p w14:paraId="1180B6BC" w14:textId="77777777" w:rsidR="00A366CC" w:rsidRDefault="008F218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p>
    <w:p w14:paraId="11EEF229" w14:textId="77777777" w:rsidR="00A366CC" w:rsidRDefault="008F2184">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p>
    <w:p w14:paraId="16CCDAA6" w14:textId="77777777" w:rsidR="00A366CC" w:rsidRDefault="008F2184">
      <w:pPr>
        <w:spacing w:before="29" w:line="288" w:lineRule="auto"/>
        <w:ind w:firstLineChars="200" w:firstLine="480"/>
        <w:rPr>
          <w:color w:val="000000"/>
          <w:sz w:val="24"/>
          <w:szCs w:val="24"/>
        </w:rPr>
      </w:pPr>
      <w:r>
        <w:rPr>
          <w:color w:val="000000"/>
          <w:sz w:val="24"/>
          <w:szCs w:val="24"/>
        </w:rPr>
        <w:t>本报告中财务资料未经审计。</w:t>
      </w:r>
    </w:p>
    <w:p w14:paraId="4BECDE48"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14:paraId="5918510A" w14:textId="77777777" w:rsidR="00627E2D" w:rsidRPr="00414345" w:rsidRDefault="00627E2D" w:rsidP="00C15CAC">
      <w:pPr>
        <w:spacing w:before="29" w:line="288" w:lineRule="auto"/>
        <w:ind w:firstLineChars="200" w:firstLine="480"/>
        <w:rPr>
          <w:color w:val="000000"/>
          <w:sz w:val="24"/>
          <w:szCs w:val="24"/>
        </w:rPr>
      </w:pPr>
    </w:p>
    <w:p w14:paraId="14E9C128" w14:textId="77777777" w:rsidR="004061AC" w:rsidRPr="00414345" w:rsidRDefault="004061AC" w:rsidP="006A20C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14:paraId="395D6591" w14:textId="77777777" w:rsidTr="006E6726">
        <w:trPr>
          <w:jc w:val="center"/>
        </w:trPr>
        <w:tc>
          <w:tcPr>
            <w:tcW w:w="3023" w:type="dxa"/>
            <w:vAlign w:val="center"/>
          </w:tcPr>
          <w:p w14:paraId="66A3CACF" w14:textId="77777777"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14:paraId="34A858A4" w14:textId="77777777"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交银成长</w:t>
            </w:r>
            <w:r w:rsidRPr="00414345">
              <w:rPr>
                <w:color w:val="000000"/>
                <w:kern w:val="0"/>
                <w:sz w:val="24"/>
                <w:szCs w:val="24"/>
              </w:rPr>
              <w:t>30</w:t>
            </w:r>
            <w:r w:rsidRPr="00414345">
              <w:rPr>
                <w:color w:val="000000"/>
                <w:kern w:val="0"/>
                <w:sz w:val="24"/>
                <w:szCs w:val="24"/>
              </w:rPr>
              <w:t>混合</w:t>
            </w:r>
          </w:p>
        </w:tc>
      </w:tr>
      <w:tr w:rsidR="00D94B8D" w:rsidRPr="00414345" w14:paraId="0E056F19" w14:textId="77777777"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14:paraId="4F0E4B49" w14:textId="77777777"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14:paraId="726B00AA" w14:textId="77777777"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519727</w:t>
            </w:r>
          </w:p>
        </w:tc>
      </w:tr>
      <w:tr w:rsidR="001B2F35" w:rsidRPr="00414345" w14:paraId="561D89E6" w14:textId="77777777"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14:paraId="0183D6F2" w14:textId="77777777"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14:paraId="39D9B29E" w14:textId="77777777"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519727</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14:paraId="6FA633C9" w14:textId="77777777"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519728</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14:paraId="6B30FFF5" w14:textId="77777777" w:rsidTr="006E6726">
        <w:trPr>
          <w:jc w:val="center"/>
        </w:trPr>
        <w:tc>
          <w:tcPr>
            <w:tcW w:w="3023" w:type="dxa"/>
            <w:vAlign w:val="center"/>
          </w:tcPr>
          <w:p w14:paraId="46401B57"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14:paraId="2465A9D4"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14:paraId="7F2BDC12" w14:textId="77777777" w:rsidTr="006E6726">
        <w:trPr>
          <w:jc w:val="center"/>
        </w:trPr>
        <w:tc>
          <w:tcPr>
            <w:tcW w:w="3023" w:type="dxa"/>
            <w:vAlign w:val="center"/>
          </w:tcPr>
          <w:p w14:paraId="51D840F4"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14:paraId="7040C0A8"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5</w:t>
            </w:r>
            <w:r w:rsidRPr="00414345">
              <w:rPr>
                <w:color w:val="000000"/>
                <w:kern w:val="0"/>
                <w:sz w:val="24"/>
                <w:szCs w:val="24"/>
              </w:rPr>
              <w:t>日</w:t>
            </w:r>
          </w:p>
        </w:tc>
      </w:tr>
      <w:tr w:rsidR="001B2F35" w:rsidRPr="00414345" w14:paraId="651FB2FD" w14:textId="77777777" w:rsidTr="006E6726">
        <w:trPr>
          <w:jc w:val="center"/>
        </w:trPr>
        <w:tc>
          <w:tcPr>
            <w:tcW w:w="3023" w:type="dxa"/>
            <w:vAlign w:val="center"/>
          </w:tcPr>
          <w:p w14:paraId="50A6A63C"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14:paraId="244423D7"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126,573,975.13</w:t>
            </w:r>
            <w:r w:rsidRPr="00414345">
              <w:rPr>
                <w:color w:val="000000"/>
                <w:kern w:val="0"/>
                <w:sz w:val="24"/>
                <w:szCs w:val="24"/>
              </w:rPr>
              <w:t>份</w:t>
            </w:r>
          </w:p>
        </w:tc>
      </w:tr>
      <w:tr w:rsidR="001B2F35" w:rsidRPr="00414345" w14:paraId="55E76CEA" w14:textId="77777777" w:rsidTr="006E6726">
        <w:trPr>
          <w:jc w:val="center"/>
        </w:trPr>
        <w:tc>
          <w:tcPr>
            <w:tcW w:w="3023" w:type="dxa"/>
            <w:vAlign w:val="center"/>
          </w:tcPr>
          <w:p w14:paraId="0C22837B"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14:paraId="231ACAEB"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本基金属于成长型混合型基金，主要通过投资于不超过</w:t>
            </w:r>
            <w:r w:rsidRPr="00414345">
              <w:rPr>
                <w:color w:val="000000"/>
                <w:kern w:val="0"/>
                <w:sz w:val="24"/>
                <w:szCs w:val="24"/>
              </w:rPr>
              <w:t>30</w:t>
            </w:r>
            <w:r w:rsidRPr="00414345">
              <w:rPr>
                <w:color w:val="000000"/>
                <w:kern w:val="0"/>
                <w:sz w:val="24"/>
                <w:szCs w:val="24"/>
              </w:rPr>
              <w:t>只精选的成长型上市公司股票，在适度控制风险并保持基金资产良好流动性的前提下，为基金份额持有人谋求长期、稳定的资本增值。</w:t>
            </w:r>
          </w:p>
        </w:tc>
      </w:tr>
      <w:tr w:rsidR="001B2F35" w:rsidRPr="00414345" w14:paraId="3E2C5A9F" w14:textId="77777777" w:rsidTr="006E6726">
        <w:trPr>
          <w:jc w:val="center"/>
        </w:trPr>
        <w:tc>
          <w:tcPr>
            <w:tcW w:w="3023" w:type="dxa"/>
            <w:vAlign w:val="center"/>
          </w:tcPr>
          <w:p w14:paraId="2A4A3B27"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14:paraId="7CCC2174"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414345">
              <w:rPr>
                <w:color w:val="000000"/>
                <w:kern w:val="0"/>
                <w:sz w:val="24"/>
                <w:szCs w:val="24"/>
              </w:rPr>
              <w:t>30</w:t>
            </w:r>
            <w:r w:rsidRPr="00414345">
              <w:rPr>
                <w:color w:val="000000"/>
                <w:kern w:val="0"/>
                <w:sz w:val="24"/>
                <w:szCs w:val="24"/>
              </w:rPr>
              <w:t>只股票的集中持股策略，为基金资产谋求长期稳健增值。</w:t>
            </w:r>
          </w:p>
        </w:tc>
      </w:tr>
      <w:tr w:rsidR="001B2F35" w:rsidRPr="00414345" w14:paraId="1D481B8C" w14:textId="77777777" w:rsidTr="006E6726">
        <w:trPr>
          <w:jc w:val="center"/>
        </w:trPr>
        <w:tc>
          <w:tcPr>
            <w:tcW w:w="3023" w:type="dxa"/>
            <w:vAlign w:val="center"/>
          </w:tcPr>
          <w:p w14:paraId="469D6CCA"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14:paraId="206351DC"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成长指数收益率</w:t>
            </w:r>
            <w:r w:rsidRPr="00414345">
              <w:rPr>
                <w:color w:val="000000"/>
                <w:kern w:val="0"/>
                <w:sz w:val="24"/>
                <w:szCs w:val="24"/>
              </w:rPr>
              <w:t>+25%×</w:t>
            </w:r>
            <w:r w:rsidRPr="00414345">
              <w:rPr>
                <w:color w:val="000000"/>
                <w:kern w:val="0"/>
                <w:sz w:val="24"/>
                <w:szCs w:val="24"/>
              </w:rPr>
              <w:t>中证综合</w:t>
            </w:r>
            <w:r w:rsidRPr="00414345">
              <w:rPr>
                <w:color w:val="000000"/>
                <w:kern w:val="0"/>
                <w:sz w:val="24"/>
                <w:szCs w:val="24"/>
              </w:rPr>
              <w:lastRenderedPageBreak/>
              <w:t>债券指数收益率</w:t>
            </w:r>
          </w:p>
        </w:tc>
      </w:tr>
      <w:tr w:rsidR="001B2F35" w:rsidRPr="00414345" w14:paraId="2A3C8E2F" w14:textId="77777777" w:rsidTr="006E6726">
        <w:trPr>
          <w:jc w:val="center"/>
        </w:trPr>
        <w:tc>
          <w:tcPr>
            <w:tcW w:w="3023" w:type="dxa"/>
            <w:vAlign w:val="center"/>
          </w:tcPr>
          <w:p w14:paraId="72558D4B"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14:paraId="571A625E"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本基金是一只混合型基金，以成长型股票为主要投资对象，其风险和预期收益高于债券型基金和货币市场基金，低于股票型基金。属于承担较高风险、预期收益较高的证券投资基金品种。</w:t>
            </w:r>
          </w:p>
        </w:tc>
      </w:tr>
      <w:tr w:rsidR="001B2F35" w:rsidRPr="00414345" w14:paraId="456220F9" w14:textId="77777777" w:rsidTr="006E6726">
        <w:trPr>
          <w:jc w:val="center"/>
        </w:trPr>
        <w:tc>
          <w:tcPr>
            <w:tcW w:w="3023" w:type="dxa"/>
            <w:vAlign w:val="center"/>
          </w:tcPr>
          <w:p w14:paraId="70277956"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14:paraId="3566D765"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14:paraId="38216ACE" w14:textId="77777777" w:rsidTr="006E6726">
        <w:trPr>
          <w:jc w:val="center"/>
        </w:trPr>
        <w:tc>
          <w:tcPr>
            <w:tcW w:w="3023" w:type="dxa"/>
            <w:vAlign w:val="center"/>
          </w:tcPr>
          <w:p w14:paraId="6097BDC8"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14:paraId="38588CE1"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14:paraId="750B3D38" w14:textId="77777777" w:rsidR="005910BF" w:rsidRPr="00414345" w:rsidRDefault="005910BF" w:rsidP="00C15CAC">
      <w:pPr>
        <w:autoSpaceDE w:val="0"/>
        <w:autoSpaceDN w:val="0"/>
        <w:adjustRightInd w:val="0"/>
        <w:spacing w:before="29" w:line="288" w:lineRule="auto"/>
        <w:jc w:val="left"/>
        <w:rPr>
          <w:color w:val="000000"/>
          <w:kern w:val="0"/>
          <w:sz w:val="24"/>
          <w:szCs w:val="24"/>
        </w:rPr>
      </w:pPr>
    </w:p>
    <w:p w14:paraId="4B388C1F" w14:textId="77777777" w:rsidR="004061AC" w:rsidRPr="00414345" w:rsidRDefault="004061AC" w:rsidP="006A20C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14:paraId="536467FD"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14:paraId="4DF62FDF" w14:textId="77777777"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F2184" w:rsidRPr="00414345" w14:paraId="6E8C57FB" w14:textId="77777777" w:rsidTr="008F2184">
        <w:trPr>
          <w:jc w:val="center"/>
        </w:trPr>
        <w:tc>
          <w:tcPr>
            <w:tcW w:w="3402" w:type="dxa"/>
            <w:vAlign w:val="center"/>
          </w:tcPr>
          <w:p w14:paraId="78976B7B" w14:textId="77777777"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14:paraId="640335FB" w14:textId="77777777"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14:paraId="6A3AD864" w14:textId="77777777"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8F2184" w:rsidRPr="00414345" w14:paraId="3D7D44E0" w14:textId="77777777" w:rsidTr="008F2184">
        <w:trPr>
          <w:jc w:val="center"/>
        </w:trPr>
        <w:tc>
          <w:tcPr>
            <w:tcW w:w="3402" w:type="dxa"/>
            <w:vAlign w:val="center"/>
          </w:tcPr>
          <w:p w14:paraId="1918285B"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14:paraId="4ED0DB63"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-1,571,816.93</w:t>
            </w:r>
          </w:p>
        </w:tc>
      </w:tr>
      <w:tr w:rsidR="008F2184" w:rsidRPr="00414345" w14:paraId="599FC60C" w14:textId="77777777" w:rsidTr="008F2184">
        <w:trPr>
          <w:jc w:val="center"/>
        </w:trPr>
        <w:tc>
          <w:tcPr>
            <w:tcW w:w="3402" w:type="dxa"/>
            <w:vAlign w:val="center"/>
          </w:tcPr>
          <w:p w14:paraId="09C80C09"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14:paraId="5A8273C2"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-8,047,751.09</w:t>
            </w:r>
          </w:p>
        </w:tc>
      </w:tr>
      <w:tr w:rsidR="008F2184" w:rsidRPr="00414345" w14:paraId="2AAC56E0" w14:textId="77777777" w:rsidTr="008F2184">
        <w:trPr>
          <w:jc w:val="center"/>
        </w:trPr>
        <w:tc>
          <w:tcPr>
            <w:tcW w:w="3402" w:type="dxa"/>
            <w:vAlign w:val="center"/>
          </w:tcPr>
          <w:p w14:paraId="617D9BC4"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14:paraId="2ACD8D24"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-0.0602</w:t>
            </w:r>
          </w:p>
        </w:tc>
      </w:tr>
      <w:tr w:rsidR="008F2184" w:rsidRPr="00414345" w14:paraId="157601C6" w14:textId="77777777" w:rsidTr="008F2184">
        <w:trPr>
          <w:jc w:val="center"/>
        </w:trPr>
        <w:tc>
          <w:tcPr>
            <w:tcW w:w="3402" w:type="dxa"/>
            <w:vAlign w:val="center"/>
          </w:tcPr>
          <w:p w14:paraId="308D9D14"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14:paraId="43CFC99A"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127,406,541.37</w:t>
            </w:r>
          </w:p>
        </w:tc>
      </w:tr>
      <w:tr w:rsidR="008F2184" w:rsidRPr="00414345" w14:paraId="0271AA29" w14:textId="77777777" w:rsidTr="008F2184">
        <w:trPr>
          <w:trHeight w:val="158"/>
          <w:jc w:val="center"/>
        </w:trPr>
        <w:tc>
          <w:tcPr>
            <w:tcW w:w="3402" w:type="dxa"/>
            <w:vAlign w:val="center"/>
          </w:tcPr>
          <w:p w14:paraId="6B2EC0D3"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14:paraId="7BA84BD2"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1.007</w:t>
            </w:r>
          </w:p>
        </w:tc>
      </w:tr>
    </w:tbl>
    <w:p w14:paraId="5D99858A" w14:textId="77777777" w:rsidR="00A366CC" w:rsidRDefault="008F218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14:paraId="65A4E423"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14:paraId="01D0FDDE"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49A7D762"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14:paraId="46FEAB1D" w14:textId="77777777"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14:paraId="4550CAE4" w14:textId="77777777" w:rsidTr="00A324F4">
        <w:trPr>
          <w:jc w:val="center"/>
        </w:trPr>
        <w:tc>
          <w:tcPr>
            <w:tcW w:w="1614" w:type="dxa"/>
            <w:vAlign w:val="center"/>
          </w:tcPr>
          <w:p w14:paraId="32F74037"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14:paraId="52675F29"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14:paraId="62BA9849"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14:paraId="2B71140B"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14:paraId="2C1AB693"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14:paraId="17DAF14F"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14:paraId="45681740"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366CC" w14:paraId="693F2A1F" w14:textId="77777777">
        <w:trPr>
          <w:jc w:val="center"/>
        </w:trPr>
        <w:tc>
          <w:tcPr>
            <w:tcW w:w="1701" w:type="dxa"/>
            <w:vAlign w:val="center"/>
          </w:tcPr>
          <w:p w14:paraId="47846219" w14:textId="77777777" w:rsidR="00A366CC" w:rsidRDefault="008F2184">
            <w:pPr>
              <w:jc w:val="left"/>
            </w:pPr>
            <w:r>
              <w:rPr>
                <w:color w:val="000000"/>
                <w:sz w:val="24"/>
                <w:szCs w:val="24"/>
              </w:rPr>
              <w:t>过去三个月</w:t>
            </w:r>
          </w:p>
        </w:tc>
        <w:tc>
          <w:tcPr>
            <w:tcW w:w="1045" w:type="dxa"/>
            <w:vAlign w:val="center"/>
          </w:tcPr>
          <w:p w14:paraId="3CB427AF" w14:textId="77777777" w:rsidR="00A366CC" w:rsidRDefault="008F2184">
            <w:pPr>
              <w:jc w:val="center"/>
            </w:pPr>
            <w:r>
              <w:rPr>
                <w:color w:val="000000"/>
                <w:sz w:val="24"/>
                <w:szCs w:val="24"/>
              </w:rPr>
              <w:t>-5.53%</w:t>
            </w:r>
          </w:p>
        </w:tc>
        <w:tc>
          <w:tcPr>
            <w:tcW w:w="1344" w:type="dxa"/>
            <w:vAlign w:val="center"/>
          </w:tcPr>
          <w:p w14:paraId="66632CCE" w14:textId="1581E88F" w:rsidR="00A366CC" w:rsidRPr="005223EC" w:rsidRDefault="005223EC">
            <w:pPr>
              <w:jc w:val="center"/>
            </w:pPr>
            <w:r w:rsidRPr="005223EC">
              <w:rPr>
                <w:color w:val="000000"/>
                <w:sz w:val="24"/>
                <w:szCs w:val="24"/>
              </w:rPr>
              <w:t>0.98%</w:t>
            </w:r>
          </w:p>
        </w:tc>
        <w:tc>
          <w:tcPr>
            <w:tcW w:w="1194" w:type="dxa"/>
            <w:vAlign w:val="center"/>
          </w:tcPr>
          <w:p w14:paraId="05BAB893" w14:textId="77777777" w:rsidR="00A366CC" w:rsidRPr="005223EC" w:rsidRDefault="008F2184">
            <w:pPr>
              <w:jc w:val="center"/>
            </w:pPr>
            <w:r w:rsidRPr="005223EC">
              <w:rPr>
                <w:color w:val="000000"/>
                <w:sz w:val="24"/>
                <w:szCs w:val="24"/>
              </w:rPr>
              <w:t>1.82%</w:t>
            </w:r>
          </w:p>
        </w:tc>
        <w:tc>
          <w:tcPr>
            <w:tcW w:w="1492" w:type="dxa"/>
            <w:vAlign w:val="center"/>
          </w:tcPr>
          <w:p w14:paraId="67479BCB" w14:textId="1FC3A0C6" w:rsidR="00A366CC" w:rsidRPr="005223EC" w:rsidRDefault="005223EC">
            <w:pPr>
              <w:jc w:val="center"/>
            </w:pPr>
            <w:r w:rsidRPr="005223EC">
              <w:rPr>
                <w:color w:val="000000"/>
                <w:sz w:val="24"/>
                <w:szCs w:val="24"/>
              </w:rPr>
              <w:t>0.44%</w:t>
            </w:r>
            <w:bookmarkStart w:id="0" w:name="_GoBack"/>
            <w:bookmarkEnd w:id="0"/>
          </w:p>
        </w:tc>
        <w:tc>
          <w:tcPr>
            <w:tcW w:w="1194" w:type="dxa"/>
            <w:vAlign w:val="center"/>
          </w:tcPr>
          <w:p w14:paraId="4130A405" w14:textId="293A963B" w:rsidR="00A366CC" w:rsidRDefault="008F2184" w:rsidP="00322C7B">
            <w:pPr>
              <w:jc w:val="center"/>
            </w:pPr>
            <w:r>
              <w:rPr>
                <w:color w:val="000000"/>
                <w:sz w:val="24"/>
                <w:szCs w:val="24"/>
              </w:rPr>
              <w:t>-7.</w:t>
            </w:r>
            <w:r w:rsidR="00322C7B">
              <w:rPr>
                <w:color w:val="000000"/>
                <w:sz w:val="24"/>
                <w:szCs w:val="24"/>
              </w:rPr>
              <w:t>35</w:t>
            </w:r>
            <w:r>
              <w:rPr>
                <w:color w:val="000000"/>
                <w:sz w:val="24"/>
                <w:szCs w:val="24"/>
              </w:rPr>
              <w:t>%</w:t>
            </w:r>
          </w:p>
        </w:tc>
        <w:tc>
          <w:tcPr>
            <w:tcW w:w="898" w:type="dxa"/>
            <w:vAlign w:val="center"/>
          </w:tcPr>
          <w:p w14:paraId="02113587" w14:textId="47A21C9E" w:rsidR="00A366CC" w:rsidRDefault="008F2184" w:rsidP="00F12082">
            <w:pPr>
              <w:jc w:val="center"/>
            </w:pPr>
            <w:r>
              <w:rPr>
                <w:color w:val="000000"/>
                <w:sz w:val="24"/>
                <w:szCs w:val="24"/>
              </w:rPr>
              <w:t>0.</w:t>
            </w:r>
            <w:r w:rsidR="00F12082">
              <w:rPr>
                <w:color w:val="000000"/>
                <w:sz w:val="24"/>
                <w:szCs w:val="24"/>
              </w:rPr>
              <w:t>54</w:t>
            </w:r>
            <w:r>
              <w:rPr>
                <w:color w:val="000000"/>
                <w:sz w:val="24"/>
                <w:szCs w:val="24"/>
              </w:rPr>
              <w:t>%</w:t>
            </w:r>
          </w:p>
        </w:tc>
      </w:tr>
    </w:tbl>
    <w:p w14:paraId="373FDC4E"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14:paraId="27F35C2D"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3E23FAE5"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14:paraId="055D0726" w14:textId="77777777" w:rsidR="008606B6" w:rsidRPr="00414345" w:rsidRDefault="008606B6" w:rsidP="00C15CAC">
      <w:pPr>
        <w:spacing w:before="29" w:line="288" w:lineRule="auto"/>
        <w:jc w:val="center"/>
        <w:rPr>
          <w:color w:val="000000"/>
          <w:sz w:val="24"/>
          <w:szCs w:val="24"/>
        </w:rPr>
      </w:pPr>
      <w:r w:rsidRPr="00414345">
        <w:rPr>
          <w:color w:val="000000"/>
          <w:sz w:val="24"/>
          <w:szCs w:val="24"/>
        </w:rPr>
        <w:t>交银施罗德成长</w:t>
      </w:r>
      <w:r w:rsidRPr="00414345">
        <w:rPr>
          <w:color w:val="000000"/>
          <w:sz w:val="24"/>
          <w:szCs w:val="24"/>
        </w:rPr>
        <w:t>30</w:t>
      </w:r>
      <w:r w:rsidRPr="00414345">
        <w:rPr>
          <w:color w:val="000000"/>
          <w:sz w:val="24"/>
          <w:szCs w:val="24"/>
        </w:rPr>
        <w:t>混合型证券投资基金</w:t>
      </w:r>
    </w:p>
    <w:p w14:paraId="5CE7FC1E" w14:textId="77777777"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14:paraId="4ABFF765" w14:textId="77777777"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14:paraId="4182B821" w14:textId="77777777"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6914627A" wp14:editId="4E12C1A1">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14:paraId="4EDEAD0B"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14:paraId="7C9792E0" w14:textId="77777777" w:rsidR="00693843" w:rsidRPr="00414345" w:rsidRDefault="00693843" w:rsidP="00C15CAC">
      <w:pPr>
        <w:tabs>
          <w:tab w:val="left" w:pos="1800"/>
        </w:tabs>
        <w:spacing w:before="29" w:line="288" w:lineRule="auto"/>
        <w:rPr>
          <w:color w:val="000000"/>
          <w:sz w:val="24"/>
          <w:szCs w:val="24"/>
        </w:rPr>
      </w:pPr>
    </w:p>
    <w:p w14:paraId="5DEA97AE" w14:textId="77777777" w:rsidR="004061AC" w:rsidRPr="00414345" w:rsidRDefault="004061AC" w:rsidP="006A20C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14:paraId="0BC9D53E" w14:textId="77777777"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14:paraId="2E1A1C92" w14:textId="77777777" w:rsidTr="006A10AB">
        <w:trPr>
          <w:trHeight w:val="292"/>
          <w:jc w:val="center"/>
        </w:trPr>
        <w:tc>
          <w:tcPr>
            <w:tcW w:w="851" w:type="dxa"/>
            <w:vMerge w:val="restart"/>
            <w:vAlign w:val="center"/>
          </w:tcPr>
          <w:p w14:paraId="590655A2" w14:textId="77777777"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14:paraId="631004D6" w14:textId="77777777"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14:paraId="78966F8A"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14:paraId="3E41ED41"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14:paraId="0237B4A7" w14:textId="77777777"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14:paraId="501A28A1" w14:textId="77777777" w:rsidTr="006A10AB">
        <w:trPr>
          <w:jc w:val="center"/>
        </w:trPr>
        <w:tc>
          <w:tcPr>
            <w:tcW w:w="851" w:type="dxa"/>
            <w:vMerge/>
            <w:vAlign w:val="center"/>
          </w:tcPr>
          <w:p w14:paraId="3AC6E5D5" w14:textId="77777777"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14:paraId="7B6BF038" w14:textId="77777777"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14:paraId="76EB9E5C"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14:paraId="48271FBD"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14:paraId="1FF97A4B" w14:textId="77777777"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14:paraId="40D5408D" w14:textId="77777777" w:rsidR="004061AC" w:rsidRPr="00414345" w:rsidRDefault="004061AC" w:rsidP="00C15CAC">
            <w:pPr>
              <w:widowControl/>
              <w:spacing w:before="29" w:line="288" w:lineRule="auto"/>
              <w:jc w:val="left"/>
              <w:rPr>
                <w:color w:val="000000"/>
                <w:kern w:val="0"/>
                <w:sz w:val="24"/>
                <w:szCs w:val="24"/>
              </w:rPr>
            </w:pPr>
          </w:p>
        </w:tc>
      </w:tr>
      <w:tr w:rsidR="00A366CC" w14:paraId="1A7948F7" w14:textId="77777777">
        <w:trPr>
          <w:jc w:val="center"/>
        </w:trPr>
        <w:tc>
          <w:tcPr>
            <w:tcW w:w="846" w:type="dxa"/>
            <w:vAlign w:val="center"/>
          </w:tcPr>
          <w:p w14:paraId="1695864D" w14:textId="77777777" w:rsidR="00A366CC" w:rsidRDefault="008F2184">
            <w:pPr>
              <w:jc w:val="center"/>
            </w:pPr>
            <w:r>
              <w:rPr>
                <w:color w:val="000000"/>
                <w:sz w:val="24"/>
                <w:szCs w:val="24"/>
              </w:rPr>
              <w:t>王少成</w:t>
            </w:r>
          </w:p>
        </w:tc>
        <w:tc>
          <w:tcPr>
            <w:tcW w:w="845" w:type="dxa"/>
            <w:vAlign w:val="center"/>
          </w:tcPr>
          <w:p w14:paraId="014DFB56" w14:textId="77777777" w:rsidR="00A366CC" w:rsidRDefault="008F2184">
            <w:pPr>
              <w:jc w:val="center"/>
            </w:pPr>
            <w:r>
              <w:rPr>
                <w:color w:val="000000"/>
                <w:sz w:val="24"/>
                <w:szCs w:val="24"/>
              </w:rPr>
              <w:t>交银成长混合、交银策略回报灵活配置混合、交银成长</w:t>
            </w:r>
            <w:r>
              <w:rPr>
                <w:color w:val="000000"/>
                <w:sz w:val="24"/>
                <w:szCs w:val="24"/>
              </w:rPr>
              <w:t>30</w:t>
            </w:r>
            <w:r>
              <w:rPr>
                <w:color w:val="000000"/>
                <w:sz w:val="24"/>
                <w:szCs w:val="24"/>
              </w:rPr>
              <w:t>混合、交银荣和保本混合的基金经理，公司权益投资总监</w:t>
            </w:r>
          </w:p>
        </w:tc>
        <w:tc>
          <w:tcPr>
            <w:tcW w:w="1549" w:type="dxa"/>
            <w:vAlign w:val="center"/>
          </w:tcPr>
          <w:p w14:paraId="27AFD109" w14:textId="77777777" w:rsidR="00A366CC" w:rsidRDefault="008F2184">
            <w:pPr>
              <w:jc w:val="center"/>
            </w:pPr>
            <w:r>
              <w:rPr>
                <w:color w:val="000000"/>
                <w:sz w:val="24"/>
                <w:szCs w:val="24"/>
              </w:rPr>
              <w:t>2013-07-02</w:t>
            </w:r>
          </w:p>
        </w:tc>
        <w:tc>
          <w:tcPr>
            <w:tcW w:w="1548" w:type="dxa"/>
            <w:vAlign w:val="center"/>
          </w:tcPr>
          <w:p w14:paraId="1EF301FE" w14:textId="77777777" w:rsidR="00A366CC" w:rsidRDefault="008F2184">
            <w:pPr>
              <w:jc w:val="center"/>
            </w:pPr>
            <w:r>
              <w:rPr>
                <w:color w:val="000000"/>
                <w:sz w:val="24"/>
                <w:szCs w:val="24"/>
              </w:rPr>
              <w:t>-</w:t>
            </w:r>
          </w:p>
        </w:tc>
        <w:tc>
          <w:tcPr>
            <w:tcW w:w="1407" w:type="dxa"/>
            <w:vAlign w:val="center"/>
          </w:tcPr>
          <w:p w14:paraId="6BA02355" w14:textId="77777777" w:rsidR="00A366CC" w:rsidRDefault="008F2184">
            <w:pPr>
              <w:jc w:val="center"/>
            </w:pPr>
            <w:r>
              <w:rPr>
                <w:color w:val="000000"/>
                <w:sz w:val="24"/>
                <w:szCs w:val="24"/>
              </w:rPr>
              <w:t>13</w:t>
            </w:r>
            <w:r>
              <w:rPr>
                <w:color w:val="000000"/>
                <w:sz w:val="24"/>
                <w:szCs w:val="24"/>
              </w:rPr>
              <w:t>年</w:t>
            </w:r>
          </w:p>
        </w:tc>
        <w:tc>
          <w:tcPr>
            <w:tcW w:w="2673" w:type="dxa"/>
            <w:vAlign w:val="center"/>
          </w:tcPr>
          <w:p w14:paraId="797862F5" w14:textId="77777777" w:rsidR="00A366CC" w:rsidRDefault="008F2184">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p>
        </w:tc>
      </w:tr>
    </w:tbl>
    <w:p w14:paraId="39F0FE3A"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14:paraId="6D55D062"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10282D3A"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14:paraId="705BB3A7"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14:paraId="0908069B"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13F22262"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14:paraId="4B1DB44F" w14:textId="77777777"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14:paraId="4D9B2911" w14:textId="77777777" w:rsidR="00A366CC" w:rsidRDefault="008F218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14:paraId="5483605E" w14:textId="77777777" w:rsidR="00A366CC" w:rsidRDefault="008F218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14:paraId="4F14E544" w14:textId="77777777" w:rsidR="00A366CC" w:rsidRDefault="008F2184">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6FAC49DA"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14:paraId="3F9A1C78" w14:textId="77777777"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14:paraId="1642ED34" w14:textId="77777777"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14:paraId="2092B3EB" w14:textId="77777777" w:rsidR="004061AC" w:rsidRPr="00414345" w:rsidRDefault="004061AC" w:rsidP="00C15CAC">
      <w:pPr>
        <w:spacing w:before="29" w:line="288" w:lineRule="auto"/>
        <w:ind w:firstLineChars="200" w:firstLine="480"/>
        <w:rPr>
          <w:color w:val="000000"/>
          <w:sz w:val="24"/>
          <w:szCs w:val="24"/>
        </w:rPr>
      </w:pPr>
    </w:p>
    <w:p w14:paraId="370CF18C" w14:textId="77777777"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14:paraId="069B6406" w14:textId="77777777" w:rsidR="00A366CC" w:rsidRDefault="008F2184">
      <w:pPr>
        <w:spacing w:before="29" w:line="288" w:lineRule="auto"/>
        <w:ind w:firstLineChars="200" w:firstLine="480"/>
        <w:rPr>
          <w:color w:val="000000"/>
          <w:sz w:val="24"/>
          <w:szCs w:val="24"/>
        </w:rPr>
      </w:pPr>
      <w:r>
        <w:rPr>
          <w:color w:val="000000"/>
          <w:sz w:val="24"/>
          <w:szCs w:val="24"/>
        </w:rPr>
        <w:t>2017</w:t>
      </w:r>
      <w:r>
        <w:rPr>
          <w:color w:val="000000"/>
          <w:sz w:val="24"/>
          <w:szCs w:val="24"/>
        </w:rPr>
        <w:t>年一季度全球过剩流动性边际明显收紧，权益市场低波动预计难以为继。美国软硬数据的分野创新高，特朗普交易面临逆转的可能。与整体偏高估值水平对应的是，权益市场整体处于长期低波动的状态，追踪股票和外汇两类资产波动性的全球指标之差目前位于</w:t>
      </w:r>
      <w:r>
        <w:rPr>
          <w:color w:val="000000"/>
          <w:sz w:val="24"/>
          <w:szCs w:val="24"/>
        </w:rPr>
        <w:t>2015</w:t>
      </w:r>
      <w:r>
        <w:rPr>
          <w:color w:val="000000"/>
          <w:sz w:val="24"/>
          <w:szCs w:val="24"/>
        </w:rPr>
        <w:t>年高点。</w:t>
      </w:r>
      <w:r>
        <w:rPr>
          <w:color w:val="000000"/>
          <w:sz w:val="24"/>
          <w:szCs w:val="24"/>
        </w:rPr>
        <w:t>A</w:t>
      </w:r>
      <w:r>
        <w:rPr>
          <w:color w:val="000000"/>
          <w:sz w:val="24"/>
          <w:szCs w:val="24"/>
        </w:rPr>
        <w:t>股市场也有类似特征。</w:t>
      </w:r>
    </w:p>
    <w:p w14:paraId="1258FDB1" w14:textId="77777777" w:rsidR="00A366CC" w:rsidRDefault="008F2184">
      <w:pPr>
        <w:spacing w:before="29" w:line="288" w:lineRule="auto"/>
        <w:ind w:firstLineChars="200" w:firstLine="480"/>
        <w:rPr>
          <w:color w:val="000000"/>
          <w:sz w:val="24"/>
          <w:szCs w:val="24"/>
        </w:rPr>
      </w:pPr>
      <w:r>
        <w:rPr>
          <w:color w:val="000000"/>
          <w:sz w:val="24"/>
          <w:szCs w:val="24"/>
        </w:rPr>
        <w:t>一季度本基金保持中性仓位。增加了超跌新兴成长股的配置，减持了部分周期性板块个股的配置比例。国内宏观经济若隐若现的类滞胀的经济困境，是人民币中期贬值的压力所在。金融和房地产部门长期逆周期扩张是滞的根源，加杠杆和加风险交易出来的投资收益率无法长期持续，实体部门的沉疴痼疾是胀的根源，环保和资产负债表压力使得胀的隐患短期难除。金融部门去杠杆降风险是一个破局的方法，但从房地产调控的情况来看，未来政策的挑战依然很大。</w:t>
      </w:r>
    </w:p>
    <w:p w14:paraId="7B093C06"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展望二季度，房价依然处于易涨难跌的态势，金融部门去杠杆降风险目前阶段难言见效。行业配置上，新兴成长股和国企改革标的依然是重点的关注方向。</w:t>
      </w:r>
    </w:p>
    <w:p w14:paraId="2C50B262" w14:textId="77777777" w:rsidR="00627E2D" w:rsidRPr="00414345" w:rsidRDefault="00627E2D" w:rsidP="00C15CAC">
      <w:pPr>
        <w:spacing w:before="29" w:line="288" w:lineRule="auto"/>
        <w:ind w:firstLineChars="200" w:firstLine="480"/>
        <w:rPr>
          <w:color w:val="000000"/>
          <w:sz w:val="24"/>
          <w:szCs w:val="24"/>
        </w:rPr>
      </w:pPr>
    </w:p>
    <w:p w14:paraId="2ED82B5A" w14:textId="77777777"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14:paraId="3603D5B1"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w:t>
      </w:r>
      <w:r w:rsidR="008F2184">
        <w:rPr>
          <w:color w:val="000000"/>
          <w:sz w:val="24"/>
          <w:szCs w:val="24"/>
        </w:rPr>
        <w:t>7</w:t>
      </w:r>
      <w:r w:rsidRPr="00414345">
        <w:rPr>
          <w:color w:val="000000"/>
          <w:sz w:val="24"/>
          <w:szCs w:val="24"/>
        </w:rPr>
        <w:t>年</w:t>
      </w:r>
      <w:r w:rsidR="008F2184">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1.0</w:t>
      </w:r>
      <w:r w:rsidR="008F2184">
        <w:rPr>
          <w:color w:val="000000"/>
          <w:sz w:val="24"/>
          <w:szCs w:val="24"/>
        </w:rPr>
        <w:t>07</w:t>
      </w:r>
      <w:r w:rsidRPr="00414345">
        <w:rPr>
          <w:color w:val="000000"/>
          <w:sz w:val="24"/>
          <w:szCs w:val="24"/>
        </w:rPr>
        <w:t>元，本报告期份额净值增长率为</w:t>
      </w:r>
      <w:r w:rsidR="008F2184">
        <w:rPr>
          <w:color w:val="000000"/>
          <w:sz w:val="24"/>
          <w:szCs w:val="24"/>
        </w:rPr>
        <w:t>-5.53%</w:t>
      </w:r>
      <w:r w:rsidRPr="00414345">
        <w:rPr>
          <w:color w:val="000000"/>
          <w:sz w:val="24"/>
          <w:szCs w:val="24"/>
        </w:rPr>
        <w:t>，同期业绩比较基准增长率为</w:t>
      </w:r>
      <w:r w:rsidR="008F2184">
        <w:rPr>
          <w:color w:val="000000"/>
          <w:sz w:val="24"/>
          <w:szCs w:val="24"/>
        </w:rPr>
        <w:t>1.82%</w:t>
      </w:r>
      <w:r w:rsidRPr="00414345">
        <w:rPr>
          <w:color w:val="000000"/>
          <w:sz w:val="24"/>
          <w:szCs w:val="24"/>
        </w:rPr>
        <w:t>。</w:t>
      </w:r>
    </w:p>
    <w:p w14:paraId="4C29B168" w14:textId="77777777" w:rsidR="009C5186" w:rsidRPr="00414345" w:rsidRDefault="009C5186" w:rsidP="00C15CAC">
      <w:pPr>
        <w:spacing w:before="29" w:line="288" w:lineRule="auto"/>
        <w:ind w:firstLineChars="200" w:firstLine="480"/>
        <w:rPr>
          <w:color w:val="000000"/>
          <w:sz w:val="24"/>
          <w:szCs w:val="24"/>
        </w:rPr>
      </w:pPr>
    </w:p>
    <w:p w14:paraId="7687AEE8" w14:textId="77777777"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14:paraId="4E4DE91A" w14:textId="77777777"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14:paraId="1DF456CD" w14:textId="77777777" w:rsidR="004061AC" w:rsidRPr="00414345" w:rsidRDefault="004061AC" w:rsidP="006A20C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14:paraId="41B2AD78"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14:paraId="65820792" w14:textId="77777777" w:rsidTr="007D100C">
        <w:trPr>
          <w:jc w:val="center"/>
        </w:trPr>
        <w:tc>
          <w:tcPr>
            <w:tcW w:w="718" w:type="dxa"/>
            <w:vAlign w:val="center"/>
          </w:tcPr>
          <w:p w14:paraId="7EB5BADE"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14:paraId="1CCED488"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14:paraId="45BC1EE0"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14:paraId="5CF95D6D"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14:paraId="35F1FFDE" w14:textId="77777777" w:rsidTr="007D100C">
        <w:trPr>
          <w:jc w:val="center"/>
        </w:trPr>
        <w:tc>
          <w:tcPr>
            <w:tcW w:w="718" w:type="dxa"/>
            <w:vAlign w:val="center"/>
          </w:tcPr>
          <w:p w14:paraId="4869583C"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14:paraId="0C6ADABB" w14:textId="77777777"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14:paraId="7A55DEBE" w14:textId="77777777" w:rsidR="00853140" w:rsidRPr="00414345" w:rsidRDefault="00C77AEF" w:rsidP="00C15CAC">
            <w:pPr>
              <w:spacing w:before="29" w:line="288" w:lineRule="auto"/>
              <w:ind w:left="17"/>
              <w:jc w:val="right"/>
              <w:rPr>
                <w:color w:val="000000"/>
                <w:sz w:val="24"/>
                <w:szCs w:val="24"/>
              </w:rPr>
            </w:pPr>
            <w:r w:rsidRPr="00414345">
              <w:rPr>
                <w:color w:val="000000"/>
                <w:sz w:val="24"/>
                <w:szCs w:val="24"/>
              </w:rPr>
              <w:t>112,976,429.17</w:t>
            </w:r>
          </w:p>
        </w:tc>
        <w:tc>
          <w:tcPr>
            <w:tcW w:w="1837" w:type="dxa"/>
            <w:vAlign w:val="center"/>
          </w:tcPr>
          <w:p w14:paraId="4B4F22AC"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88.19</w:t>
            </w:r>
          </w:p>
        </w:tc>
      </w:tr>
      <w:tr w:rsidR="00C91E1B" w:rsidRPr="00414345" w14:paraId="272EFEEC" w14:textId="77777777" w:rsidTr="007D100C">
        <w:trPr>
          <w:jc w:val="center"/>
        </w:trPr>
        <w:tc>
          <w:tcPr>
            <w:tcW w:w="718" w:type="dxa"/>
            <w:vAlign w:val="center"/>
          </w:tcPr>
          <w:p w14:paraId="1FF1CA42" w14:textId="77777777" w:rsidR="00853140" w:rsidRPr="00414345" w:rsidRDefault="00853140" w:rsidP="00C15CAC">
            <w:pPr>
              <w:spacing w:before="29" w:line="288" w:lineRule="auto"/>
              <w:ind w:left="17"/>
              <w:jc w:val="center"/>
              <w:rPr>
                <w:color w:val="000000"/>
                <w:sz w:val="24"/>
                <w:szCs w:val="24"/>
              </w:rPr>
            </w:pPr>
          </w:p>
        </w:tc>
        <w:tc>
          <w:tcPr>
            <w:tcW w:w="3346" w:type="dxa"/>
            <w:vAlign w:val="center"/>
          </w:tcPr>
          <w:p w14:paraId="19E8FAF4" w14:textId="77777777"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14:paraId="19F0263B"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112,976,429.17</w:t>
            </w:r>
          </w:p>
        </w:tc>
        <w:tc>
          <w:tcPr>
            <w:tcW w:w="1837" w:type="dxa"/>
            <w:vAlign w:val="center"/>
          </w:tcPr>
          <w:p w14:paraId="2CF752C4"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88.19</w:t>
            </w:r>
          </w:p>
        </w:tc>
      </w:tr>
      <w:tr w:rsidR="00C91E1B" w:rsidRPr="00414345" w14:paraId="789F7A55" w14:textId="77777777" w:rsidTr="007D100C">
        <w:trPr>
          <w:jc w:val="center"/>
        </w:trPr>
        <w:tc>
          <w:tcPr>
            <w:tcW w:w="718" w:type="dxa"/>
            <w:vAlign w:val="center"/>
          </w:tcPr>
          <w:p w14:paraId="50F675C8"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14:paraId="1A114F87" w14:textId="77777777"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14:paraId="2524A7AA"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0A40F263"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14:paraId="54E77C6A" w14:textId="77777777" w:rsidTr="007D100C">
        <w:trPr>
          <w:jc w:val="center"/>
        </w:trPr>
        <w:tc>
          <w:tcPr>
            <w:tcW w:w="718" w:type="dxa"/>
            <w:vAlign w:val="center"/>
          </w:tcPr>
          <w:p w14:paraId="1924FBD4" w14:textId="77777777" w:rsidR="00853140" w:rsidRPr="00414345" w:rsidRDefault="00853140" w:rsidP="00C15CAC">
            <w:pPr>
              <w:spacing w:before="29" w:line="288" w:lineRule="auto"/>
              <w:ind w:left="17"/>
              <w:jc w:val="center"/>
              <w:rPr>
                <w:color w:val="000000"/>
                <w:sz w:val="24"/>
                <w:szCs w:val="24"/>
              </w:rPr>
            </w:pPr>
          </w:p>
        </w:tc>
        <w:tc>
          <w:tcPr>
            <w:tcW w:w="3346" w:type="dxa"/>
            <w:vAlign w:val="center"/>
          </w:tcPr>
          <w:p w14:paraId="3ADDABB0" w14:textId="77777777"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14:paraId="65105733"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3EEE3EAE"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14:paraId="49E3AF58" w14:textId="77777777" w:rsidTr="007D100C">
        <w:trPr>
          <w:jc w:val="center"/>
        </w:trPr>
        <w:tc>
          <w:tcPr>
            <w:tcW w:w="718" w:type="dxa"/>
            <w:vAlign w:val="center"/>
          </w:tcPr>
          <w:p w14:paraId="4F9CDB3A" w14:textId="77777777" w:rsidR="00853140" w:rsidRPr="00414345" w:rsidRDefault="00853140" w:rsidP="00C15CAC">
            <w:pPr>
              <w:spacing w:before="29" w:line="288" w:lineRule="auto"/>
              <w:ind w:left="17"/>
              <w:jc w:val="center"/>
              <w:rPr>
                <w:color w:val="000000"/>
                <w:sz w:val="24"/>
                <w:szCs w:val="24"/>
              </w:rPr>
            </w:pPr>
          </w:p>
        </w:tc>
        <w:tc>
          <w:tcPr>
            <w:tcW w:w="3346" w:type="dxa"/>
            <w:vAlign w:val="center"/>
          </w:tcPr>
          <w:p w14:paraId="4F932F6A" w14:textId="77777777"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14:paraId="5C8ECC33"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6D3CA06F"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14:paraId="2734FF2E" w14:textId="77777777" w:rsidTr="007D100C">
        <w:trPr>
          <w:jc w:val="center"/>
        </w:trPr>
        <w:tc>
          <w:tcPr>
            <w:tcW w:w="718" w:type="dxa"/>
            <w:vAlign w:val="center"/>
          </w:tcPr>
          <w:p w14:paraId="3ECAA7E6" w14:textId="77777777"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14:paraId="7F97EFBA" w14:textId="77777777"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14:paraId="02D4B639" w14:textId="77777777"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14:paraId="355F61BA" w14:textId="77777777"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14:paraId="3C560A8C" w14:textId="77777777" w:rsidTr="007D100C">
        <w:trPr>
          <w:jc w:val="center"/>
        </w:trPr>
        <w:tc>
          <w:tcPr>
            <w:tcW w:w="718" w:type="dxa"/>
            <w:vAlign w:val="center"/>
          </w:tcPr>
          <w:p w14:paraId="372E53B0" w14:textId="77777777"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14:paraId="074D67D3" w14:textId="77777777"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14:paraId="3F94B7CF"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475C55D8"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14:paraId="7FA7EA92" w14:textId="77777777" w:rsidTr="007D100C">
        <w:trPr>
          <w:jc w:val="center"/>
        </w:trPr>
        <w:tc>
          <w:tcPr>
            <w:tcW w:w="718" w:type="dxa"/>
            <w:vAlign w:val="center"/>
          </w:tcPr>
          <w:p w14:paraId="4BDF76D9" w14:textId="77777777"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14:paraId="56DF4271" w14:textId="77777777"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14:paraId="4E04BA33"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26680581"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14:paraId="2B5E2B08" w14:textId="77777777" w:rsidTr="007D100C">
        <w:trPr>
          <w:jc w:val="center"/>
        </w:trPr>
        <w:tc>
          <w:tcPr>
            <w:tcW w:w="718" w:type="dxa"/>
            <w:vAlign w:val="center"/>
          </w:tcPr>
          <w:p w14:paraId="67DED288" w14:textId="77777777" w:rsidR="007D100C" w:rsidRPr="00414345" w:rsidRDefault="007D100C" w:rsidP="00C15CAC">
            <w:pPr>
              <w:spacing w:before="29" w:line="288" w:lineRule="auto"/>
              <w:ind w:left="17"/>
              <w:jc w:val="center"/>
              <w:rPr>
                <w:color w:val="000000"/>
                <w:sz w:val="24"/>
                <w:szCs w:val="24"/>
              </w:rPr>
            </w:pPr>
          </w:p>
        </w:tc>
        <w:tc>
          <w:tcPr>
            <w:tcW w:w="3346" w:type="dxa"/>
            <w:vAlign w:val="center"/>
          </w:tcPr>
          <w:p w14:paraId="6A3F9008" w14:textId="77777777"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14:paraId="238580F0"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53B03E98"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14:paraId="0092FBF0" w14:textId="77777777" w:rsidTr="007D100C">
        <w:trPr>
          <w:jc w:val="center"/>
        </w:trPr>
        <w:tc>
          <w:tcPr>
            <w:tcW w:w="718" w:type="dxa"/>
            <w:vAlign w:val="center"/>
          </w:tcPr>
          <w:p w14:paraId="56A59544" w14:textId="77777777"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14:paraId="295C36DC" w14:textId="77777777"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14:paraId="51B151A4"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14,975,955.04</w:t>
            </w:r>
          </w:p>
        </w:tc>
        <w:tc>
          <w:tcPr>
            <w:tcW w:w="1837" w:type="dxa"/>
            <w:vAlign w:val="center"/>
          </w:tcPr>
          <w:p w14:paraId="1A95D181"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11.69</w:t>
            </w:r>
          </w:p>
        </w:tc>
      </w:tr>
      <w:tr w:rsidR="007D100C" w:rsidRPr="00414345" w14:paraId="2C17E878" w14:textId="77777777" w:rsidTr="007D100C">
        <w:trPr>
          <w:jc w:val="center"/>
        </w:trPr>
        <w:tc>
          <w:tcPr>
            <w:tcW w:w="718" w:type="dxa"/>
            <w:vAlign w:val="center"/>
          </w:tcPr>
          <w:p w14:paraId="21D7D0E6" w14:textId="77777777"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14:paraId="6F75CF8F" w14:textId="77777777"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14:paraId="15A89BA6" w14:textId="77777777" w:rsidR="007D100C" w:rsidRPr="00414345" w:rsidRDefault="007D100C" w:rsidP="00C15CAC">
            <w:pPr>
              <w:spacing w:before="29" w:line="288" w:lineRule="auto"/>
              <w:jc w:val="right"/>
              <w:rPr>
                <w:color w:val="000000"/>
                <w:sz w:val="24"/>
                <w:szCs w:val="24"/>
              </w:rPr>
            </w:pPr>
            <w:r w:rsidRPr="00414345">
              <w:rPr>
                <w:color w:val="000000"/>
                <w:sz w:val="24"/>
                <w:szCs w:val="24"/>
              </w:rPr>
              <w:t>148,537.89</w:t>
            </w:r>
          </w:p>
        </w:tc>
        <w:tc>
          <w:tcPr>
            <w:tcW w:w="1837" w:type="dxa"/>
            <w:vAlign w:val="center"/>
          </w:tcPr>
          <w:p w14:paraId="0067E063" w14:textId="77777777" w:rsidR="007D100C" w:rsidRPr="00414345" w:rsidRDefault="007D100C" w:rsidP="00C15CAC">
            <w:pPr>
              <w:spacing w:before="29" w:line="288" w:lineRule="auto"/>
              <w:jc w:val="right"/>
              <w:rPr>
                <w:color w:val="000000"/>
                <w:sz w:val="24"/>
                <w:szCs w:val="24"/>
              </w:rPr>
            </w:pPr>
            <w:r w:rsidRPr="00414345">
              <w:rPr>
                <w:color w:val="000000"/>
                <w:sz w:val="24"/>
                <w:szCs w:val="24"/>
              </w:rPr>
              <w:t>0.12</w:t>
            </w:r>
          </w:p>
        </w:tc>
      </w:tr>
      <w:tr w:rsidR="007D100C" w:rsidRPr="00414345" w14:paraId="66C6CFEA" w14:textId="77777777" w:rsidTr="007D100C">
        <w:trPr>
          <w:jc w:val="center"/>
        </w:trPr>
        <w:tc>
          <w:tcPr>
            <w:tcW w:w="718" w:type="dxa"/>
            <w:vAlign w:val="center"/>
          </w:tcPr>
          <w:p w14:paraId="2C3E0768" w14:textId="77777777"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14:paraId="62AEF167" w14:textId="77777777"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14:paraId="6C6FE757" w14:textId="77777777" w:rsidR="007D100C" w:rsidRPr="00414345" w:rsidRDefault="007D100C" w:rsidP="00C15CAC">
            <w:pPr>
              <w:spacing w:before="29" w:line="288" w:lineRule="auto"/>
              <w:jc w:val="right"/>
              <w:rPr>
                <w:color w:val="000000"/>
                <w:sz w:val="24"/>
                <w:szCs w:val="24"/>
              </w:rPr>
            </w:pPr>
            <w:r w:rsidRPr="00414345">
              <w:rPr>
                <w:color w:val="000000"/>
                <w:sz w:val="24"/>
                <w:szCs w:val="24"/>
              </w:rPr>
              <w:t>128,100,922.10</w:t>
            </w:r>
          </w:p>
        </w:tc>
        <w:tc>
          <w:tcPr>
            <w:tcW w:w="1837" w:type="dxa"/>
            <w:vAlign w:val="center"/>
          </w:tcPr>
          <w:p w14:paraId="1C0AD62A" w14:textId="77777777"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14:paraId="742328DC" w14:textId="77777777" w:rsidR="004061AC" w:rsidRPr="00414345" w:rsidRDefault="004061AC" w:rsidP="00C15CAC">
      <w:pPr>
        <w:autoSpaceDE w:val="0"/>
        <w:autoSpaceDN w:val="0"/>
        <w:adjustRightInd w:val="0"/>
        <w:spacing w:before="29" w:line="288" w:lineRule="auto"/>
        <w:jc w:val="left"/>
        <w:rPr>
          <w:color w:val="000000"/>
          <w:sz w:val="24"/>
          <w:szCs w:val="24"/>
        </w:rPr>
      </w:pPr>
    </w:p>
    <w:p w14:paraId="03E36C7F" w14:textId="77777777"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14:paraId="46C5FF41" w14:textId="77777777"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14:paraId="46EE25CF" w14:textId="77777777"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4DE4684"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E4410FE"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4CAE5A"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C97083"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14:paraId="2C8D57DC"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2D5655"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B55D672"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10858A" w14:textId="77777777" w:rsidR="00531F10" w:rsidRPr="00414345" w:rsidRDefault="00531F10" w:rsidP="008F2184">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DFECD4" w14:textId="77777777" w:rsidR="00531F10" w:rsidRPr="00414345" w:rsidRDefault="00531F10" w:rsidP="008F2184">
            <w:pPr>
              <w:spacing w:before="29" w:line="288" w:lineRule="auto"/>
              <w:jc w:val="right"/>
              <w:rPr>
                <w:sz w:val="24"/>
                <w:szCs w:val="24"/>
              </w:rPr>
            </w:pPr>
            <w:r w:rsidRPr="00414345">
              <w:rPr>
                <w:sz w:val="24"/>
                <w:szCs w:val="24"/>
              </w:rPr>
              <w:t>-</w:t>
            </w:r>
          </w:p>
        </w:tc>
      </w:tr>
      <w:tr w:rsidR="00531F10" w:rsidRPr="00414345" w14:paraId="76D1887E"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5705A67"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2490633"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67F91C4" w14:textId="77777777"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707F1BC" w14:textId="77777777" w:rsidR="00531F10" w:rsidRPr="00414345" w:rsidRDefault="00531F10" w:rsidP="001B4DD6">
            <w:pPr>
              <w:spacing w:before="29" w:line="288" w:lineRule="auto"/>
              <w:jc w:val="right"/>
              <w:rPr>
                <w:sz w:val="24"/>
                <w:szCs w:val="24"/>
              </w:rPr>
            </w:pPr>
            <w:r w:rsidRPr="00414345">
              <w:rPr>
                <w:sz w:val="24"/>
                <w:szCs w:val="24"/>
              </w:rPr>
              <w:t>-</w:t>
            </w:r>
          </w:p>
        </w:tc>
      </w:tr>
      <w:tr w:rsidR="008F2184" w:rsidRPr="00414345" w14:paraId="017FC3C5"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6E49C0" w14:textId="77777777" w:rsidR="008F2184" w:rsidRPr="00414345" w:rsidRDefault="008F2184" w:rsidP="008F2184">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5102DE2" w14:textId="77777777" w:rsidR="008F2184" w:rsidRPr="00414345" w:rsidRDefault="008F2184" w:rsidP="008F2184">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8BCF67D" w14:textId="77777777" w:rsidR="008F2184" w:rsidRPr="008F2184" w:rsidRDefault="008F2184" w:rsidP="008F2184">
            <w:pPr>
              <w:spacing w:before="29" w:line="288" w:lineRule="auto"/>
              <w:jc w:val="right"/>
              <w:rPr>
                <w:sz w:val="24"/>
                <w:szCs w:val="24"/>
              </w:rPr>
            </w:pPr>
            <w:r w:rsidRPr="008F2184">
              <w:rPr>
                <w:rFonts w:hint="eastAsia"/>
                <w:sz w:val="24"/>
                <w:szCs w:val="24"/>
              </w:rPr>
              <w:t xml:space="preserve">             89,267,306.97 </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4490CE1" w14:textId="77777777" w:rsidR="008F2184" w:rsidRPr="008F2184" w:rsidRDefault="008F2184" w:rsidP="008F2184">
            <w:pPr>
              <w:spacing w:before="29" w:line="288" w:lineRule="auto"/>
              <w:jc w:val="right"/>
              <w:rPr>
                <w:sz w:val="24"/>
                <w:szCs w:val="24"/>
              </w:rPr>
            </w:pPr>
            <w:r w:rsidRPr="008F2184">
              <w:rPr>
                <w:sz w:val="24"/>
                <w:szCs w:val="24"/>
              </w:rPr>
              <w:t>70.06</w:t>
            </w:r>
          </w:p>
        </w:tc>
      </w:tr>
      <w:tr w:rsidR="008F2184" w:rsidRPr="00414345" w14:paraId="122CCF83"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86209B" w14:textId="77777777" w:rsidR="008F2184" w:rsidRPr="00414345" w:rsidRDefault="008F2184" w:rsidP="008F2184">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D9D8B17" w14:textId="77777777" w:rsidR="008F2184" w:rsidRPr="00414345" w:rsidRDefault="008F2184" w:rsidP="008F2184">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FEDB9D9" w14:textId="77777777" w:rsidR="008F2184" w:rsidRPr="008F2184" w:rsidRDefault="008F2184" w:rsidP="008F2184">
            <w:pPr>
              <w:spacing w:before="29" w:line="288" w:lineRule="auto"/>
              <w:jc w:val="right"/>
              <w:rPr>
                <w:sz w:val="24"/>
                <w:szCs w:val="24"/>
              </w:rPr>
            </w:pPr>
            <w:r w:rsidRPr="008F2184">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FF9CBD" w14:textId="77777777" w:rsidR="008F2184" w:rsidRPr="008F2184" w:rsidRDefault="008F2184" w:rsidP="008F2184">
            <w:pPr>
              <w:spacing w:before="29" w:line="288" w:lineRule="auto"/>
              <w:jc w:val="right"/>
              <w:rPr>
                <w:sz w:val="24"/>
                <w:szCs w:val="24"/>
              </w:rPr>
            </w:pPr>
            <w:r w:rsidRPr="008F2184">
              <w:rPr>
                <w:sz w:val="24"/>
                <w:szCs w:val="24"/>
              </w:rPr>
              <w:t>-</w:t>
            </w:r>
          </w:p>
        </w:tc>
      </w:tr>
      <w:tr w:rsidR="008F2184" w:rsidRPr="00414345" w14:paraId="56EF06BB"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C2187B1" w14:textId="77777777" w:rsidR="008F2184" w:rsidRPr="00414345" w:rsidRDefault="008F2184" w:rsidP="008F2184">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D5F667F" w14:textId="77777777" w:rsidR="008F2184" w:rsidRPr="00414345" w:rsidRDefault="008F2184" w:rsidP="008F2184">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FEBDDC5" w14:textId="77777777" w:rsidR="008F2184" w:rsidRPr="008F2184" w:rsidRDefault="008F2184" w:rsidP="008F2184">
            <w:pPr>
              <w:spacing w:before="29" w:line="288" w:lineRule="auto"/>
              <w:jc w:val="right"/>
              <w:rPr>
                <w:sz w:val="24"/>
                <w:szCs w:val="24"/>
              </w:rPr>
            </w:pPr>
            <w:r w:rsidRPr="008F2184">
              <w:rPr>
                <w:sz w:val="24"/>
                <w:szCs w:val="24"/>
              </w:rPr>
              <w:t>1,400,718.00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6A79AEB" w14:textId="77777777" w:rsidR="008F2184" w:rsidRPr="008F2184" w:rsidRDefault="008F2184" w:rsidP="008F2184">
            <w:pPr>
              <w:spacing w:before="29" w:line="288" w:lineRule="auto"/>
              <w:jc w:val="right"/>
              <w:rPr>
                <w:sz w:val="24"/>
                <w:szCs w:val="24"/>
              </w:rPr>
            </w:pPr>
            <w:r w:rsidRPr="008F2184">
              <w:rPr>
                <w:sz w:val="24"/>
                <w:szCs w:val="24"/>
              </w:rPr>
              <w:t>1.1</w:t>
            </w:r>
          </w:p>
        </w:tc>
      </w:tr>
      <w:tr w:rsidR="008F2184" w:rsidRPr="00414345" w14:paraId="0E77DE9A"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AE21A36" w14:textId="77777777" w:rsidR="008F2184" w:rsidRPr="00414345" w:rsidRDefault="008F2184" w:rsidP="008F2184">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F146122" w14:textId="77777777" w:rsidR="008F2184" w:rsidRPr="00414345" w:rsidRDefault="008F2184" w:rsidP="008F2184">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BDF3530" w14:textId="77777777" w:rsidR="008F2184" w:rsidRPr="008F2184" w:rsidRDefault="008F2184" w:rsidP="008F2184">
            <w:pPr>
              <w:spacing w:before="29" w:line="288" w:lineRule="auto"/>
              <w:jc w:val="right"/>
              <w:rPr>
                <w:sz w:val="24"/>
                <w:szCs w:val="24"/>
              </w:rPr>
            </w:pPr>
            <w:r w:rsidRPr="008F2184">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083221" w14:textId="77777777" w:rsidR="008F2184" w:rsidRPr="008F2184" w:rsidRDefault="008F2184" w:rsidP="008F2184">
            <w:pPr>
              <w:spacing w:before="29" w:line="288" w:lineRule="auto"/>
              <w:jc w:val="right"/>
              <w:rPr>
                <w:sz w:val="24"/>
                <w:szCs w:val="24"/>
              </w:rPr>
            </w:pPr>
            <w:r w:rsidRPr="008F2184">
              <w:rPr>
                <w:sz w:val="24"/>
                <w:szCs w:val="24"/>
              </w:rPr>
              <w:t>-</w:t>
            </w:r>
          </w:p>
        </w:tc>
      </w:tr>
      <w:tr w:rsidR="008F2184" w:rsidRPr="00414345" w14:paraId="19353547"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7A37FC8" w14:textId="77777777" w:rsidR="008F2184" w:rsidRPr="00414345" w:rsidRDefault="008F2184" w:rsidP="008F2184">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669DA39" w14:textId="77777777" w:rsidR="008F2184" w:rsidRPr="00414345" w:rsidRDefault="008F2184" w:rsidP="008F2184">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5E589E2" w14:textId="77777777" w:rsidR="008F2184" w:rsidRPr="008F2184" w:rsidRDefault="008F2184" w:rsidP="008F2184">
            <w:pPr>
              <w:spacing w:before="29" w:line="288" w:lineRule="auto"/>
              <w:jc w:val="right"/>
              <w:rPr>
                <w:sz w:val="24"/>
                <w:szCs w:val="24"/>
              </w:rPr>
            </w:pPr>
            <w:r w:rsidRPr="008F2184">
              <w:rPr>
                <w:rFonts w:hint="eastAsia"/>
                <w:sz w:val="24"/>
                <w:szCs w:val="24"/>
              </w:rPr>
              <w:t xml:space="preserve">             13,128,113.95 </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1E78063" w14:textId="77777777" w:rsidR="008F2184" w:rsidRPr="008F2184" w:rsidRDefault="008F2184" w:rsidP="008F2184">
            <w:pPr>
              <w:spacing w:before="29" w:line="288" w:lineRule="auto"/>
              <w:jc w:val="right"/>
              <w:rPr>
                <w:sz w:val="24"/>
                <w:szCs w:val="24"/>
              </w:rPr>
            </w:pPr>
            <w:r w:rsidRPr="008F2184">
              <w:rPr>
                <w:rFonts w:hint="eastAsia"/>
                <w:sz w:val="24"/>
                <w:szCs w:val="24"/>
              </w:rPr>
              <w:t>10.30</w:t>
            </w:r>
          </w:p>
        </w:tc>
      </w:tr>
      <w:tr w:rsidR="008F2184" w:rsidRPr="00414345" w14:paraId="33E192E3"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499A12" w14:textId="77777777" w:rsidR="008F2184" w:rsidRPr="00414345" w:rsidRDefault="008F2184" w:rsidP="008F2184">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7A85DA3" w14:textId="77777777" w:rsidR="008F2184" w:rsidRPr="00414345" w:rsidRDefault="008F2184" w:rsidP="008F2184">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11CF96D" w14:textId="77777777" w:rsidR="008F2184" w:rsidRPr="008F2184" w:rsidRDefault="008F2184" w:rsidP="008F2184">
            <w:pPr>
              <w:spacing w:before="29" w:line="288" w:lineRule="auto"/>
              <w:jc w:val="right"/>
              <w:rPr>
                <w:sz w:val="24"/>
                <w:szCs w:val="24"/>
              </w:rPr>
            </w:pPr>
            <w:r w:rsidRPr="008F2184">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99A1D1" w14:textId="77777777" w:rsidR="008F2184" w:rsidRPr="008F2184" w:rsidRDefault="008F2184" w:rsidP="008F2184">
            <w:pPr>
              <w:spacing w:before="29" w:line="288" w:lineRule="auto"/>
              <w:jc w:val="right"/>
              <w:rPr>
                <w:sz w:val="24"/>
                <w:szCs w:val="24"/>
              </w:rPr>
            </w:pPr>
            <w:r w:rsidRPr="008F2184">
              <w:rPr>
                <w:sz w:val="24"/>
                <w:szCs w:val="24"/>
              </w:rPr>
              <w:t>-</w:t>
            </w:r>
          </w:p>
        </w:tc>
      </w:tr>
      <w:tr w:rsidR="008F2184" w:rsidRPr="00414345" w14:paraId="700F3BAA" w14:textId="77777777"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FCCDEA3" w14:textId="77777777" w:rsidR="008F2184" w:rsidRPr="00414345" w:rsidRDefault="008F2184" w:rsidP="008F2184">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185FAB1" w14:textId="77777777" w:rsidR="008F2184" w:rsidRPr="00414345" w:rsidRDefault="008F2184" w:rsidP="008F2184">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BEF2C4C" w14:textId="77777777" w:rsidR="008F2184" w:rsidRPr="008F2184" w:rsidRDefault="008F2184" w:rsidP="008F2184">
            <w:pPr>
              <w:spacing w:before="29" w:line="288" w:lineRule="auto"/>
              <w:jc w:val="right"/>
              <w:rPr>
                <w:sz w:val="24"/>
                <w:szCs w:val="24"/>
              </w:rPr>
            </w:pPr>
            <w:r w:rsidRPr="008F2184">
              <w:rPr>
                <w:sz w:val="24"/>
                <w:szCs w:val="24"/>
              </w:rPr>
              <w:t>874,820.85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832AD7" w14:textId="77777777" w:rsidR="008F2184" w:rsidRPr="008F2184" w:rsidRDefault="008F2184" w:rsidP="008F2184">
            <w:pPr>
              <w:spacing w:before="29" w:line="288" w:lineRule="auto"/>
              <w:jc w:val="right"/>
              <w:rPr>
                <w:sz w:val="24"/>
                <w:szCs w:val="24"/>
              </w:rPr>
            </w:pPr>
            <w:r w:rsidRPr="008F2184">
              <w:rPr>
                <w:sz w:val="24"/>
                <w:szCs w:val="24"/>
              </w:rPr>
              <w:t>0.69</w:t>
            </w:r>
          </w:p>
        </w:tc>
      </w:tr>
      <w:tr w:rsidR="008F2184" w:rsidRPr="00414345" w14:paraId="42E01681"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70E67E" w14:textId="77777777" w:rsidR="008F2184" w:rsidRPr="00414345" w:rsidRDefault="008F2184" w:rsidP="008F2184">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D471B74" w14:textId="77777777" w:rsidR="008F2184" w:rsidRPr="00414345" w:rsidRDefault="008F2184" w:rsidP="008F2184">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BF52D5F" w14:textId="77777777" w:rsidR="008F2184" w:rsidRPr="008F2184" w:rsidRDefault="008F2184" w:rsidP="008F2184">
            <w:pPr>
              <w:spacing w:before="29" w:line="288" w:lineRule="auto"/>
              <w:jc w:val="right"/>
              <w:rPr>
                <w:sz w:val="24"/>
                <w:szCs w:val="24"/>
              </w:rPr>
            </w:pPr>
            <w:r w:rsidRPr="008F2184">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DA75A5" w14:textId="77777777" w:rsidR="008F2184" w:rsidRPr="008F2184" w:rsidRDefault="008F2184" w:rsidP="008F2184">
            <w:pPr>
              <w:spacing w:before="29" w:line="288" w:lineRule="auto"/>
              <w:jc w:val="right"/>
              <w:rPr>
                <w:sz w:val="24"/>
                <w:szCs w:val="24"/>
              </w:rPr>
            </w:pPr>
            <w:r w:rsidRPr="008F2184">
              <w:rPr>
                <w:sz w:val="24"/>
                <w:szCs w:val="24"/>
              </w:rPr>
              <w:t>-</w:t>
            </w:r>
          </w:p>
        </w:tc>
      </w:tr>
      <w:tr w:rsidR="008F2184" w:rsidRPr="00414345" w14:paraId="3F321503"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CC2B5B" w14:textId="77777777" w:rsidR="008F2184" w:rsidRPr="00414345" w:rsidRDefault="008F2184" w:rsidP="008F2184">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8A80965" w14:textId="77777777" w:rsidR="008F2184" w:rsidRPr="00414345" w:rsidRDefault="008F2184" w:rsidP="008F2184">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17D182D" w14:textId="77777777" w:rsidR="008F2184" w:rsidRPr="008F2184" w:rsidRDefault="008F2184" w:rsidP="008F2184">
            <w:pPr>
              <w:spacing w:before="29" w:line="288" w:lineRule="auto"/>
              <w:jc w:val="right"/>
              <w:rPr>
                <w:sz w:val="24"/>
                <w:szCs w:val="24"/>
              </w:rPr>
            </w:pPr>
            <w:r w:rsidRPr="008F2184">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151778" w14:textId="77777777" w:rsidR="008F2184" w:rsidRPr="008F2184" w:rsidRDefault="008F2184" w:rsidP="008F2184">
            <w:pPr>
              <w:spacing w:before="29" w:line="288" w:lineRule="auto"/>
              <w:jc w:val="right"/>
              <w:rPr>
                <w:sz w:val="24"/>
                <w:szCs w:val="24"/>
              </w:rPr>
            </w:pPr>
            <w:r w:rsidRPr="008F2184">
              <w:rPr>
                <w:sz w:val="24"/>
                <w:szCs w:val="24"/>
              </w:rPr>
              <w:t>-</w:t>
            </w:r>
          </w:p>
        </w:tc>
      </w:tr>
      <w:tr w:rsidR="008F2184" w:rsidRPr="00414345" w14:paraId="48C35F77"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5CDECA" w14:textId="77777777" w:rsidR="008F2184" w:rsidRPr="00414345" w:rsidRDefault="008F2184" w:rsidP="008F2184">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8DBEF42" w14:textId="77777777" w:rsidR="008F2184" w:rsidRPr="00414345" w:rsidRDefault="008F2184" w:rsidP="008F2184">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87684D4" w14:textId="77777777" w:rsidR="008F2184" w:rsidRPr="008F2184" w:rsidRDefault="008F2184" w:rsidP="008F2184">
            <w:pPr>
              <w:spacing w:before="29" w:line="288" w:lineRule="auto"/>
              <w:jc w:val="right"/>
              <w:rPr>
                <w:sz w:val="24"/>
                <w:szCs w:val="24"/>
              </w:rPr>
            </w:pPr>
            <w:r w:rsidRPr="008F2184">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D2884B" w14:textId="77777777" w:rsidR="008F2184" w:rsidRPr="008F2184" w:rsidRDefault="008F2184" w:rsidP="008F2184">
            <w:pPr>
              <w:spacing w:before="29" w:line="288" w:lineRule="auto"/>
              <w:jc w:val="right"/>
              <w:rPr>
                <w:sz w:val="24"/>
                <w:szCs w:val="24"/>
              </w:rPr>
            </w:pPr>
            <w:r w:rsidRPr="008F2184">
              <w:rPr>
                <w:sz w:val="24"/>
                <w:szCs w:val="24"/>
              </w:rPr>
              <w:t>-</w:t>
            </w:r>
          </w:p>
        </w:tc>
      </w:tr>
      <w:tr w:rsidR="008F2184" w:rsidRPr="00414345" w14:paraId="6A0E79DA"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A32373E" w14:textId="77777777" w:rsidR="008F2184" w:rsidRPr="00414345" w:rsidRDefault="008F2184" w:rsidP="008F2184">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37E054A" w14:textId="77777777" w:rsidR="008F2184" w:rsidRPr="00414345" w:rsidRDefault="008F2184" w:rsidP="008F2184">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49DB176" w14:textId="77777777" w:rsidR="008F2184" w:rsidRPr="008F2184" w:rsidRDefault="008F2184" w:rsidP="008F2184">
            <w:pPr>
              <w:spacing w:before="29" w:line="288" w:lineRule="auto"/>
              <w:jc w:val="right"/>
              <w:rPr>
                <w:sz w:val="24"/>
                <w:szCs w:val="24"/>
              </w:rPr>
            </w:pPr>
            <w:r w:rsidRPr="008F2184">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ADE3F1" w14:textId="77777777" w:rsidR="008F2184" w:rsidRPr="008F2184" w:rsidRDefault="008F2184" w:rsidP="008F2184">
            <w:pPr>
              <w:spacing w:before="29" w:line="288" w:lineRule="auto"/>
              <w:jc w:val="right"/>
              <w:rPr>
                <w:sz w:val="24"/>
                <w:szCs w:val="24"/>
              </w:rPr>
            </w:pPr>
            <w:r w:rsidRPr="008F2184">
              <w:rPr>
                <w:sz w:val="24"/>
                <w:szCs w:val="24"/>
              </w:rPr>
              <w:t>-</w:t>
            </w:r>
          </w:p>
        </w:tc>
      </w:tr>
      <w:tr w:rsidR="008F2184" w:rsidRPr="00414345" w14:paraId="56E27423"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8659037" w14:textId="77777777" w:rsidR="008F2184" w:rsidRPr="00414345" w:rsidRDefault="008F2184" w:rsidP="008F2184">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B5A56A8" w14:textId="77777777" w:rsidR="008F2184" w:rsidRPr="00414345" w:rsidRDefault="008F2184" w:rsidP="008F2184">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3BB7293" w14:textId="77777777" w:rsidR="008F2184" w:rsidRPr="008F2184" w:rsidRDefault="008F2184" w:rsidP="008F2184">
            <w:pPr>
              <w:spacing w:before="29" w:line="288" w:lineRule="auto"/>
              <w:jc w:val="right"/>
              <w:rPr>
                <w:sz w:val="24"/>
                <w:szCs w:val="24"/>
              </w:rPr>
            </w:pPr>
            <w:r w:rsidRPr="008F2184">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2761DE" w14:textId="77777777" w:rsidR="008F2184" w:rsidRPr="008F2184" w:rsidRDefault="008F2184" w:rsidP="008F2184">
            <w:pPr>
              <w:spacing w:before="29" w:line="288" w:lineRule="auto"/>
              <w:jc w:val="right"/>
              <w:rPr>
                <w:sz w:val="24"/>
                <w:szCs w:val="24"/>
              </w:rPr>
            </w:pPr>
            <w:r w:rsidRPr="008F2184">
              <w:rPr>
                <w:sz w:val="24"/>
                <w:szCs w:val="24"/>
              </w:rPr>
              <w:t>-</w:t>
            </w:r>
          </w:p>
        </w:tc>
      </w:tr>
      <w:tr w:rsidR="008F2184" w:rsidRPr="00414345" w14:paraId="7F7C6FF1"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88E5189" w14:textId="77777777" w:rsidR="008F2184" w:rsidRPr="00414345" w:rsidRDefault="008F2184" w:rsidP="008F2184">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6DAC10D" w14:textId="77777777" w:rsidR="008F2184" w:rsidRPr="00414345" w:rsidRDefault="008F2184" w:rsidP="008F2184">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12CBFC0" w14:textId="77777777" w:rsidR="008F2184" w:rsidRPr="008F2184" w:rsidRDefault="008F2184" w:rsidP="008F2184">
            <w:pPr>
              <w:spacing w:before="29" w:line="288" w:lineRule="auto"/>
              <w:jc w:val="right"/>
              <w:rPr>
                <w:sz w:val="24"/>
                <w:szCs w:val="24"/>
              </w:rPr>
            </w:pPr>
            <w:r w:rsidRPr="008F2184">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C51327" w14:textId="77777777" w:rsidR="008F2184" w:rsidRPr="008F2184" w:rsidRDefault="008F2184" w:rsidP="008F2184">
            <w:pPr>
              <w:spacing w:before="29" w:line="288" w:lineRule="auto"/>
              <w:jc w:val="right"/>
              <w:rPr>
                <w:sz w:val="24"/>
                <w:szCs w:val="24"/>
              </w:rPr>
            </w:pPr>
            <w:r w:rsidRPr="008F2184">
              <w:rPr>
                <w:sz w:val="24"/>
                <w:szCs w:val="24"/>
              </w:rPr>
              <w:t>-</w:t>
            </w:r>
          </w:p>
        </w:tc>
      </w:tr>
      <w:tr w:rsidR="008F2184" w:rsidRPr="00414345" w14:paraId="71207B88"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3DF7A44" w14:textId="77777777" w:rsidR="008F2184" w:rsidRPr="00414345" w:rsidRDefault="008F2184" w:rsidP="008F2184">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F627D84" w14:textId="77777777" w:rsidR="008F2184" w:rsidRPr="00414345" w:rsidRDefault="008F2184" w:rsidP="008F2184">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075D944" w14:textId="77777777" w:rsidR="008F2184" w:rsidRPr="008F2184" w:rsidRDefault="008F2184" w:rsidP="008F2184">
            <w:pPr>
              <w:spacing w:before="29" w:line="288" w:lineRule="auto"/>
              <w:jc w:val="right"/>
              <w:rPr>
                <w:sz w:val="24"/>
                <w:szCs w:val="24"/>
              </w:rPr>
            </w:pPr>
            <w:r w:rsidRPr="008F2184">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41CD4E7" w14:textId="77777777" w:rsidR="008F2184" w:rsidRPr="008F2184" w:rsidRDefault="008F2184" w:rsidP="008F2184">
            <w:pPr>
              <w:spacing w:before="29" w:line="288" w:lineRule="auto"/>
              <w:jc w:val="right"/>
              <w:rPr>
                <w:sz w:val="24"/>
                <w:szCs w:val="24"/>
              </w:rPr>
            </w:pPr>
            <w:r w:rsidRPr="008F2184">
              <w:rPr>
                <w:sz w:val="24"/>
                <w:szCs w:val="24"/>
              </w:rPr>
              <w:t>-</w:t>
            </w:r>
          </w:p>
        </w:tc>
      </w:tr>
      <w:tr w:rsidR="008F2184" w:rsidRPr="00414345" w14:paraId="7D4C46E7"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2FF38A" w14:textId="77777777" w:rsidR="008F2184" w:rsidRPr="00414345" w:rsidRDefault="008F2184" w:rsidP="008F2184">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89EB498" w14:textId="77777777" w:rsidR="008F2184" w:rsidRPr="00414345" w:rsidRDefault="008F2184" w:rsidP="008F2184">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B8325A6" w14:textId="77777777" w:rsidR="008F2184" w:rsidRPr="008F2184" w:rsidRDefault="008F2184" w:rsidP="008F2184">
            <w:pPr>
              <w:spacing w:before="29" w:line="288" w:lineRule="auto"/>
              <w:jc w:val="right"/>
              <w:rPr>
                <w:sz w:val="24"/>
                <w:szCs w:val="24"/>
              </w:rPr>
            </w:pPr>
            <w:r w:rsidRPr="008F2184">
              <w:rPr>
                <w:sz w:val="24"/>
                <w:szCs w:val="24"/>
              </w:rPr>
              <w:t>5,251,250.40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484A03" w14:textId="77777777" w:rsidR="008F2184" w:rsidRPr="008F2184" w:rsidRDefault="008F2184" w:rsidP="008F2184">
            <w:pPr>
              <w:spacing w:before="29" w:line="288" w:lineRule="auto"/>
              <w:jc w:val="right"/>
              <w:rPr>
                <w:sz w:val="24"/>
                <w:szCs w:val="24"/>
              </w:rPr>
            </w:pPr>
            <w:r w:rsidRPr="008F2184">
              <w:rPr>
                <w:sz w:val="24"/>
                <w:szCs w:val="24"/>
              </w:rPr>
              <w:t>4.12</w:t>
            </w:r>
          </w:p>
        </w:tc>
      </w:tr>
      <w:tr w:rsidR="008F2184" w:rsidRPr="00414345" w14:paraId="1B2842BD"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4908D2" w14:textId="77777777" w:rsidR="008F2184" w:rsidRPr="00414345" w:rsidRDefault="008F2184" w:rsidP="008F2184">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6E458B2" w14:textId="77777777" w:rsidR="008F2184" w:rsidRPr="00414345" w:rsidRDefault="008F2184" w:rsidP="008F2184">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12BA0F9" w14:textId="77777777" w:rsidR="008F2184" w:rsidRPr="008F2184" w:rsidRDefault="008F2184" w:rsidP="008F2184">
            <w:pPr>
              <w:spacing w:before="29" w:line="288" w:lineRule="auto"/>
              <w:jc w:val="right"/>
              <w:rPr>
                <w:sz w:val="24"/>
                <w:szCs w:val="24"/>
              </w:rPr>
            </w:pPr>
            <w:r w:rsidRPr="008F2184">
              <w:rPr>
                <w:sz w:val="24"/>
                <w:szCs w:val="24"/>
              </w:rPr>
              <w:t>3,054,219.00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CB311E" w14:textId="77777777" w:rsidR="008F2184" w:rsidRPr="008F2184" w:rsidRDefault="008F2184" w:rsidP="008F2184">
            <w:pPr>
              <w:spacing w:before="29" w:line="288" w:lineRule="auto"/>
              <w:jc w:val="right"/>
              <w:rPr>
                <w:sz w:val="24"/>
                <w:szCs w:val="24"/>
              </w:rPr>
            </w:pPr>
            <w:r w:rsidRPr="008F2184">
              <w:rPr>
                <w:sz w:val="24"/>
                <w:szCs w:val="24"/>
              </w:rPr>
              <w:t>2.4</w:t>
            </w:r>
          </w:p>
        </w:tc>
      </w:tr>
      <w:tr w:rsidR="00531F10" w:rsidRPr="00414345" w14:paraId="7D195849"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95036E"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9B18AB2"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B22B2B2"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D2E1CF2"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3F9BAC88"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05CE9B2" w14:textId="77777777"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77E3133"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F323BB4" w14:textId="77777777" w:rsidR="00531F10" w:rsidRPr="00414345" w:rsidRDefault="00531F10" w:rsidP="00C15CAC">
            <w:pPr>
              <w:spacing w:before="29" w:line="288" w:lineRule="auto"/>
              <w:jc w:val="right"/>
              <w:rPr>
                <w:sz w:val="24"/>
                <w:szCs w:val="24"/>
              </w:rPr>
            </w:pPr>
            <w:r w:rsidRPr="00414345">
              <w:rPr>
                <w:sz w:val="24"/>
                <w:szCs w:val="24"/>
              </w:rPr>
              <w:t>112,976,429.17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52961DA" w14:textId="77777777" w:rsidR="00531F10" w:rsidRPr="00414345" w:rsidRDefault="00531F10" w:rsidP="00C15CAC">
            <w:pPr>
              <w:spacing w:before="29" w:line="288" w:lineRule="auto"/>
              <w:jc w:val="right"/>
              <w:rPr>
                <w:sz w:val="24"/>
                <w:szCs w:val="24"/>
              </w:rPr>
            </w:pPr>
            <w:r w:rsidRPr="00414345">
              <w:rPr>
                <w:sz w:val="24"/>
                <w:szCs w:val="24"/>
              </w:rPr>
              <w:t>88.67</w:t>
            </w:r>
          </w:p>
        </w:tc>
      </w:tr>
    </w:tbl>
    <w:p w14:paraId="5236AA0F" w14:textId="77777777" w:rsidR="00986517" w:rsidRDefault="00986517" w:rsidP="00F51C4E">
      <w:pPr>
        <w:jc w:val="left"/>
        <w:rPr>
          <w:rFonts w:asciiTheme="minorEastAsia" w:eastAsiaTheme="minorEastAsia" w:hAnsiTheme="minorEastAsia"/>
          <w:b/>
          <w:bCs/>
          <w:color w:val="000000" w:themeColor="text1"/>
          <w:kern w:val="0"/>
          <w:sz w:val="24"/>
        </w:rPr>
      </w:pPr>
    </w:p>
    <w:p w14:paraId="1626D453" w14:textId="77777777"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14:paraId="6AAC2394" w14:textId="77777777"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14:paraId="68DDE424" w14:textId="77777777" w:rsidR="004061AC" w:rsidRPr="00F51C4E" w:rsidRDefault="004061AC" w:rsidP="00C15CAC">
      <w:pPr>
        <w:autoSpaceDE w:val="0"/>
        <w:autoSpaceDN w:val="0"/>
        <w:adjustRightInd w:val="0"/>
        <w:spacing w:before="29" w:line="288" w:lineRule="auto"/>
        <w:jc w:val="left"/>
        <w:rPr>
          <w:color w:val="000000"/>
          <w:kern w:val="0"/>
          <w:sz w:val="24"/>
          <w:szCs w:val="24"/>
        </w:rPr>
      </w:pPr>
    </w:p>
    <w:p w14:paraId="23863131"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14:paraId="3AF04C44" w14:textId="77777777" w:rsidTr="00A324F4">
        <w:trPr>
          <w:jc w:val="center"/>
        </w:trPr>
        <w:tc>
          <w:tcPr>
            <w:tcW w:w="869" w:type="dxa"/>
            <w:vAlign w:val="center"/>
          </w:tcPr>
          <w:p w14:paraId="6E19DECB"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14:paraId="71850236"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14:paraId="16B2C42F"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14:paraId="631D0E92"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14:paraId="6CC4EC86" w14:textId="77777777"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14:paraId="59B2C9B0"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366CC" w14:paraId="5C9012B4" w14:textId="77777777">
        <w:trPr>
          <w:jc w:val="center"/>
        </w:trPr>
        <w:tc>
          <w:tcPr>
            <w:tcW w:w="855" w:type="dxa"/>
            <w:vAlign w:val="center"/>
          </w:tcPr>
          <w:p w14:paraId="2FAA92B0" w14:textId="77777777" w:rsidR="00A366CC" w:rsidRDefault="008F2184">
            <w:pPr>
              <w:jc w:val="center"/>
            </w:pPr>
            <w:r>
              <w:rPr>
                <w:color w:val="000000"/>
                <w:sz w:val="24"/>
                <w:szCs w:val="24"/>
              </w:rPr>
              <w:t>1</w:t>
            </w:r>
          </w:p>
        </w:tc>
        <w:tc>
          <w:tcPr>
            <w:tcW w:w="1334" w:type="dxa"/>
            <w:vAlign w:val="center"/>
          </w:tcPr>
          <w:p w14:paraId="3DCA3671" w14:textId="77777777" w:rsidR="00A366CC" w:rsidRDefault="008F2184">
            <w:pPr>
              <w:jc w:val="center"/>
            </w:pPr>
            <w:r>
              <w:rPr>
                <w:color w:val="000000"/>
                <w:sz w:val="24"/>
                <w:szCs w:val="24"/>
              </w:rPr>
              <w:t>600967</w:t>
            </w:r>
          </w:p>
        </w:tc>
        <w:tc>
          <w:tcPr>
            <w:tcW w:w="1777" w:type="dxa"/>
            <w:vAlign w:val="center"/>
          </w:tcPr>
          <w:p w14:paraId="119751FD" w14:textId="77777777" w:rsidR="00A366CC" w:rsidRDefault="008F2184">
            <w:pPr>
              <w:jc w:val="center"/>
            </w:pPr>
            <w:r>
              <w:rPr>
                <w:color w:val="000000"/>
                <w:sz w:val="24"/>
                <w:szCs w:val="24"/>
              </w:rPr>
              <w:t>北方创业</w:t>
            </w:r>
          </w:p>
        </w:tc>
        <w:tc>
          <w:tcPr>
            <w:tcW w:w="1334" w:type="dxa"/>
            <w:vAlign w:val="center"/>
          </w:tcPr>
          <w:p w14:paraId="75310E94" w14:textId="77777777" w:rsidR="00A366CC" w:rsidRDefault="008F2184">
            <w:pPr>
              <w:jc w:val="right"/>
            </w:pPr>
            <w:r>
              <w:rPr>
                <w:color w:val="000000"/>
                <w:sz w:val="24"/>
                <w:szCs w:val="24"/>
              </w:rPr>
              <w:t>871,500</w:t>
            </w:r>
          </w:p>
        </w:tc>
        <w:tc>
          <w:tcPr>
            <w:tcW w:w="1924" w:type="dxa"/>
            <w:vAlign w:val="center"/>
          </w:tcPr>
          <w:p w14:paraId="76094264" w14:textId="77777777" w:rsidR="00A366CC" w:rsidRDefault="008F2184">
            <w:pPr>
              <w:jc w:val="right"/>
            </w:pPr>
            <w:r>
              <w:rPr>
                <w:color w:val="000000"/>
                <w:sz w:val="24"/>
                <w:szCs w:val="24"/>
              </w:rPr>
              <w:t>13,185,795.00</w:t>
            </w:r>
          </w:p>
        </w:tc>
        <w:tc>
          <w:tcPr>
            <w:tcW w:w="1644" w:type="dxa"/>
            <w:vAlign w:val="center"/>
          </w:tcPr>
          <w:p w14:paraId="5C44F5A1" w14:textId="77777777" w:rsidR="00A366CC" w:rsidRDefault="008F2184">
            <w:pPr>
              <w:jc w:val="right"/>
            </w:pPr>
            <w:r>
              <w:rPr>
                <w:color w:val="000000"/>
                <w:sz w:val="24"/>
                <w:szCs w:val="24"/>
              </w:rPr>
              <w:t>10.35</w:t>
            </w:r>
          </w:p>
        </w:tc>
      </w:tr>
      <w:tr w:rsidR="00A366CC" w14:paraId="7969774D" w14:textId="77777777">
        <w:trPr>
          <w:jc w:val="center"/>
        </w:trPr>
        <w:tc>
          <w:tcPr>
            <w:tcW w:w="855" w:type="dxa"/>
            <w:vAlign w:val="center"/>
          </w:tcPr>
          <w:p w14:paraId="1E2A6ED7" w14:textId="77777777" w:rsidR="00A366CC" w:rsidRDefault="008F2184">
            <w:pPr>
              <w:jc w:val="center"/>
            </w:pPr>
            <w:r>
              <w:rPr>
                <w:color w:val="000000"/>
                <w:sz w:val="24"/>
                <w:szCs w:val="24"/>
              </w:rPr>
              <w:t>2</w:t>
            </w:r>
          </w:p>
        </w:tc>
        <w:tc>
          <w:tcPr>
            <w:tcW w:w="1334" w:type="dxa"/>
            <w:vAlign w:val="center"/>
          </w:tcPr>
          <w:p w14:paraId="5CEAF3B6" w14:textId="77777777" w:rsidR="00A366CC" w:rsidRDefault="008F2184">
            <w:pPr>
              <w:jc w:val="center"/>
            </w:pPr>
            <w:r>
              <w:rPr>
                <w:color w:val="000000"/>
                <w:sz w:val="24"/>
                <w:szCs w:val="24"/>
              </w:rPr>
              <w:t>002180</w:t>
            </w:r>
          </w:p>
        </w:tc>
        <w:tc>
          <w:tcPr>
            <w:tcW w:w="1777" w:type="dxa"/>
            <w:vAlign w:val="center"/>
          </w:tcPr>
          <w:p w14:paraId="3C948381" w14:textId="77777777" w:rsidR="00A366CC" w:rsidRDefault="008F2184">
            <w:pPr>
              <w:jc w:val="center"/>
            </w:pPr>
            <w:r>
              <w:rPr>
                <w:color w:val="000000"/>
                <w:sz w:val="24"/>
                <w:szCs w:val="24"/>
              </w:rPr>
              <w:t>艾派克</w:t>
            </w:r>
          </w:p>
        </w:tc>
        <w:tc>
          <w:tcPr>
            <w:tcW w:w="1334" w:type="dxa"/>
            <w:vAlign w:val="center"/>
          </w:tcPr>
          <w:p w14:paraId="2885C568" w14:textId="77777777" w:rsidR="00A366CC" w:rsidRDefault="008F2184">
            <w:pPr>
              <w:jc w:val="right"/>
            </w:pPr>
            <w:r>
              <w:rPr>
                <w:color w:val="000000"/>
                <w:sz w:val="24"/>
                <w:szCs w:val="24"/>
              </w:rPr>
              <w:t>462,513</w:t>
            </w:r>
          </w:p>
        </w:tc>
        <w:tc>
          <w:tcPr>
            <w:tcW w:w="1924" w:type="dxa"/>
            <w:vAlign w:val="center"/>
          </w:tcPr>
          <w:p w14:paraId="2EF2DC95" w14:textId="77777777" w:rsidR="00A366CC" w:rsidRDefault="008F2184">
            <w:pPr>
              <w:jc w:val="right"/>
            </w:pPr>
            <w:r>
              <w:rPr>
                <w:color w:val="000000"/>
                <w:sz w:val="24"/>
                <w:szCs w:val="24"/>
              </w:rPr>
              <w:t>12,788,484.45</w:t>
            </w:r>
          </w:p>
        </w:tc>
        <w:tc>
          <w:tcPr>
            <w:tcW w:w="1644" w:type="dxa"/>
            <w:vAlign w:val="center"/>
          </w:tcPr>
          <w:p w14:paraId="360503A4" w14:textId="77777777" w:rsidR="00A366CC" w:rsidRDefault="008F2184">
            <w:pPr>
              <w:jc w:val="right"/>
            </w:pPr>
            <w:r>
              <w:rPr>
                <w:color w:val="000000"/>
                <w:sz w:val="24"/>
                <w:szCs w:val="24"/>
              </w:rPr>
              <w:t>10.04</w:t>
            </w:r>
          </w:p>
        </w:tc>
      </w:tr>
      <w:tr w:rsidR="00A366CC" w14:paraId="30A41C9F" w14:textId="77777777">
        <w:trPr>
          <w:jc w:val="center"/>
        </w:trPr>
        <w:tc>
          <w:tcPr>
            <w:tcW w:w="855" w:type="dxa"/>
            <w:vAlign w:val="center"/>
          </w:tcPr>
          <w:p w14:paraId="5E12C52C" w14:textId="77777777" w:rsidR="00A366CC" w:rsidRDefault="008F2184">
            <w:pPr>
              <w:jc w:val="center"/>
            </w:pPr>
            <w:r>
              <w:rPr>
                <w:color w:val="000000"/>
                <w:sz w:val="24"/>
                <w:szCs w:val="24"/>
              </w:rPr>
              <w:t>3</w:t>
            </w:r>
          </w:p>
        </w:tc>
        <w:tc>
          <w:tcPr>
            <w:tcW w:w="1334" w:type="dxa"/>
            <w:vAlign w:val="center"/>
          </w:tcPr>
          <w:p w14:paraId="11232119" w14:textId="77777777" w:rsidR="00A366CC" w:rsidRDefault="008F2184">
            <w:pPr>
              <w:jc w:val="center"/>
            </w:pPr>
            <w:r>
              <w:rPr>
                <w:color w:val="000000"/>
                <w:sz w:val="24"/>
                <w:szCs w:val="24"/>
              </w:rPr>
              <w:t>600389</w:t>
            </w:r>
          </w:p>
        </w:tc>
        <w:tc>
          <w:tcPr>
            <w:tcW w:w="1777" w:type="dxa"/>
            <w:vAlign w:val="center"/>
          </w:tcPr>
          <w:p w14:paraId="0BB97614" w14:textId="77777777" w:rsidR="00A366CC" w:rsidRDefault="008F2184">
            <w:pPr>
              <w:jc w:val="center"/>
            </w:pPr>
            <w:r>
              <w:rPr>
                <w:color w:val="000000"/>
                <w:sz w:val="24"/>
                <w:szCs w:val="24"/>
              </w:rPr>
              <w:t>江山股份</w:t>
            </w:r>
          </w:p>
        </w:tc>
        <w:tc>
          <w:tcPr>
            <w:tcW w:w="1334" w:type="dxa"/>
            <w:vAlign w:val="center"/>
          </w:tcPr>
          <w:p w14:paraId="64F3A75E" w14:textId="77777777" w:rsidR="00A366CC" w:rsidRDefault="008F2184">
            <w:pPr>
              <w:jc w:val="right"/>
            </w:pPr>
            <w:r>
              <w:rPr>
                <w:color w:val="000000"/>
                <w:sz w:val="24"/>
                <w:szCs w:val="24"/>
              </w:rPr>
              <w:t>681,806</w:t>
            </w:r>
          </w:p>
        </w:tc>
        <w:tc>
          <w:tcPr>
            <w:tcW w:w="1924" w:type="dxa"/>
            <w:vAlign w:val="center"/>
          </w:tcPr>
          <w:p w14:paraId="7268B3A3" w14:textId="77777777" w:rsidR="00A366CC" w:rsidRDefault="008F2184">
            <w:pPr>
              <w:jc w:val="right"/>
            </w:pPr>
            <w:r>
              <w:rPr>
                <w:color w:val="000000"/>
                <w:sz w:val="24"/>
                <w:szCs w:val="24"/>
              </w:rPr>
              <w:t>12,572,502.64</w:t>
            </w:r>
          </w:p>
        </w:tc>
        <w:tc>
          <w:tcPr>
            <w:tcW w:w="1644" w:type="dxa"/>
            <w:vAlign w:val="center"/>
          </w:tcPr>
          <w:p w14:paraId="35C06309" w14:textId="77777777" w:rsidR="00A366CC" w:rsidRDefault="008F2184">
            <w:pPr>
              <w:jc w:val="right"/>
            </w:pPr>
            <w:r>
              <w:rPr>
                <w:color w:val="000000"/>
                <w:sz w:val="24"/>
                <w:szCs w:val="24"/>
              </w:rPr>
              <w:t>9.87</w:t>
            </w:r>
          </w:p>
        </w:tc>
      </w:tr>
      <w:tr w:rsidR="00A366CC" w14:paraId="4360AF8B" w14:textId="77777777">
        <w:trPr>
          <w:jc w:val="center"/>
        </w:trPr>
        <w:tc>
          <w:tcPr>
            <w:tcW w:w="855" w:type="dxa"/>
            <w:vAlign w:val="center"/>
          </w:tcPr>
          <w:p w14:paraId="22EADD20" w14:textId="77777777" w:rsidR="00A366CC" w:rsidRDefault="008F2184">
            <w:pPr>
              <w:jc w:val="center"/>
            </w:pPr>
            <w:r>
              <w:rPr>
                <w:color w:val="000000"/>
                <w:sz w:val="24"/>
                <w:szCs w:val="24"/>
              </w:rPr>
              <w:t>4</w:t>
            </w:r>
          </w:p>
        </w:tc>
        <w:tc>
          <w:tcPr>
            <w:tcW w:w="1334" w:type="dxa"/>
            <w:vAlign w:val="center"/>
          </w:tcPr>
          <w:p w14:paraId="2731D48A" w14:textId="77777777" w:rsidR="00A366CC" w:rsidRDefault="008F2184">
            <w:pPr>
              <w:jc w:val="center"/>
            </w:pPr>
            <w:r>
              <w:rPr>
                <w:color w:val="000000"/>
                <w:sz w:val="24"/>
                <w:szCs w:val="24"/>
              </w:rPr>
              <w:t>600500</w:t>
            </w:r>
          </w:p>
        </w:tc>
        <w:tc>
          <w:tcPr>
            <w:tcW w:w="1777" w:type="dxa"/>
            <w:vAlign w:val="center"/>
          </w:tcPr>
          <w:p w14:paraId="3DB389A6" w14:textId="77777777" w:rsidR="00A366CC" w:rsidRDefault="008F2184">
            <w:pPr>
              <w:jc w:val="center"/>
            </w:pPr>
            <w:r>
              <w:rPr>
                <w:color w:val="000000"/>
                <w:sz w:val="24"/>
                <w:szCs w:val="24"/>
              </w:rPr>
              <w:t>中化国际</w:t>
            </w:r>
          </w:p>
        </w:tc>
        <w:tc>
          <w:tcPr>
            <w:tcW w:w="1334" w:type="dxa"/>
            <w:vAlign w:val="center"/>
          </w:tcPr>
          <w:p w14:paraId="2BB48524" w14:textId="77777777" w:rsidR="00A366CC" w:rsidRDefault="008F2184">
            <w:pPr>
              <w:jc w:val="right"/>
            </w:pPr>
            <w:r>
              <w:rPr>
                <w:color w:val="000000"/>
                <w:sz w:val="24"/>
                <w:szCs w:val="24"/>
              </w:rPr>
              <w:t>1,136,068</w:t>
            </w:r>
          </w:p>
        </w:tc>
        <w:tc>
          <w:tcPr>
            <w:tcW w:w="1924" w:type="dxa"/>
            <w:vAlign w:val="center"/>
          </w:tcPr>
          <w:p w14:paraId="476475C4" w14:textId="77777777" w:rsidR="00A366CC" w:rsidRDefault="008F2184">
            <w:pPr>
              <w:jc w:val="right"/>
            </w:pPr>
            <w:r>
              <w:rPr>
                <w:color w:val="000000"/>
                <w:sz w:val="24"/>
                <w:szCs w:val="24"/>
              </w:rPr>
              <w:t>12,519,469.36</w:t>
            </w:r>
          </w:p>
        </w:tc>
        <w:tc>
          <w:tcPr>
            <w:tcW w:w="1644" w:type="dxa"/>
            <w:vAlign w:val="center"/>
          </w:tcPr>
          <w:p w14:paraId="7406C92D" w14:textId="77777777" w:rsidR="00A366CC" w:rsidRDefault="008F2184">
            <w:pPr>
              <w:jc w:val="right"/>
            </w:pPr>
            <w:r>
              <w:rPr>
                <w:color w:val="000000"/>
                <w:sz w:val="24"/>
                <w:szCs w:val="24"/>
              </w:rPr>
              <w:t>9.83</w:t>
            </w:r>
          </w:p>
        </w:tc>
      </w:tr>
      <w:tr w:rsidR="00A366CC" w14:paraId="5CA10F3D" w14:textId="77777777">
        <w:trPr>
          <w:jc w:val="center"/>
        </w:trPr>
        <w:tc>
          <w:tcPr>
            <w:tcW w:w="855" w:type="dxa"/>
            <w:vAlign w:val="center"/>
          </w:tcPr>
          <w:p w14:paraId="6F3B4C6C" w14:textId="77777777" w:rsidR="00A366CC" w:rsidRDefault="008F2184">
            <w:pPr>
              <w:jc w:val="center"/>
            </w:pPr>
            <w:r>
              <w:rPr>
                <w:color w:val="000000"/>
                <w:sz w:val="24"/>
                <w:szCs w:val="24"/>
              </w:rPr>
              <w:t>5</w:t>
            </w:r>
          </w:p>
        </w:tc>
        <w:tc>
          <w:tcPr>
            <w:tcW w:w="1334" w:type="dxa"/>
            <w:vAlign w:val="center"/>
          </w:tcPr>
          <w:p w14:paraId="50EFBEC6" w14:textId="77777777" w:rsidR="00A366CC" w:rsidRDefault="008F2184">
            <w:pPr>
              <w:jc w:val="center"/>
            </w:pPr>
            <w:r>
              <w:rPr>
                <w:color w:val="000000"/>
                <w:sz w:val="24"/>
                <w:szCs w:val="24"/>
              </w:rPr>
              <w:t>002120</w:t>
            </w:r>
          </w:p>
        </w:tc>
        <w:tc>
          <w:tcPr>
            <w:tcW w:w="1777" w:type="dxa"/>
            <w:vAlign w:val="center"/>
          </w:tcPr>
          <w:p w14:paraId="18768F5E" w14:textId="77777777" w:rsidR="00A366CC" w:rsidRDefault="008F2184">
            <w:pPr>
              <w:jc w:val="center"/>
            </w:pPr>
            <w:r>
              <w:rPr>
                <w:color w:val="000000"/>
                <w:sz w:val="24"/>
                <w:szCs w:val="24"/>
              </w:rPr>
              <w:t>韵达股份</w:t>
            </w:r>
          </w:p>
        </w:tc>
        <w:tc>
          <w:tcPr>
            <w:tcW w:w="1334" w:type="dxa"/>
            <w:vAlign w:val="center"/>
          </w:tcPr>
          <w:p w14:paraId="1766D009" w14:textId="77777777" w:rsidR="00A366CC" w:rsidRDefault="008F2184">
            <w:pPr>
              <w:jc w:val="right"/>
            </w:pPr>
            <w:r>
              <w:rPr>
                <w:color w:val="000000"/>
                <w:sz w:val="24"/>
                <w:szCs w:val="24"/>
              </w:rPr>
              <w:t>240,570</w:t>
            </w:r>
          </w:p>
        </w:tc>
        <w:tc>
          <w:tcPr>
            <w:tcW w:w="1924" w:type="dxa"/>
            <w:vAlign w:val="center"/>
          </w:tcPr>
          <w:p w14:paraId="5E47964D" w14:textId="77777777" w:rsidR="00A366CC" w:rsidRDefault="008F2184">
            <w:pPr>
              <w:jc w:val="right"/>
            </w:pPr>
            <w:r>
              <w:rPr>
                <w:color w:val="000000"/>
                <w:sz w:val="24"/>
                <w:szCs w:val="24"/>
              </w:rPr>
              <w:t>11,265,893.10</w:t>
            </w:r>
          </w:p>
        </w:tc>
        <w:tc>
          <w:tcPr>
            <w:tcW w:w="1644" w:type="dxa"/>
            <w:vAlign w:val="center"/>
          </w:tcPr>
          <w:p w14:paraId="7B5DE82D" w14:textId="77777777" w:rsidR="00A366CC" w:rsidRDefault="008F2184">
            <w:pPr>
              <w:jc w:val="right"/>
            </w:pPr>
            <w:r>
              <w:rPr>
                <w:color w:val="000000"/>
                <w:sz w:val="24"/>
                <w:szCs w:val="24"/>
              </w:rPr>
              <w:t>8.84</w:t>
            </w:r>
          </w:p>
        </w:tc>
      </w:tr>
      <w:tr w:rsidR="00A366CC" w14:paraId="7DDA555A" w14:textId="77777777">
        <w:trPr>
          <w:jc w:val="center"/>
        </w:trPr>
        <w:tc>
          <w:tcPr>
            <w:tcW w:w="855" w:type="dxa"/>
            <w:vAlign w:val="center"/>
          </w:tcPr>
          <w:p w14:paraId="29D291F8" w14:textId="77777777" w:rsidR="00A366CC" w:rsidRDefault="008F2184">
            <w:pPr>
              <w:jc w:val="center"/>
            </w:pPr>
            <w:r>
              <w:rPr>
                <w:color w:val="000000"/>
                <w:sz w:val="24"/>
                <w:szCs w:val="24"/>
              </w:rPr>
              <w:t>6</w:t>
            </w:r>
          </w:p>
        </w:tc>
        <w:tc>
          <w:tcPr>
            <w:tcW w:w="1334" w:type="dxa"/>
            <w:vAlign w:val="center"/>
          </w:tcPr>
          <w:p w14:paraId="0E36A5C6" w14:textId="77777777" w:rsidR="00A366CC" w:rsidRDefault="008F2184">
            <w:pPr>
              <w:jc w:val="center"/>
            </w:pPr>
            <w:r>
              <w:rPr>
                <w:color w:val="000000"/>
                <w:sz w:val="24"/>
                <w:szCs w:val="24"/>
              </w:rPr>
              <w:t>300458</w:t>
            </w:r>
          </w:p>
        </w:tc>
        <w:tc>
          <w:tcPr>
            <w:tcW w:w="1777" w:type="dxa"/>
            <w:vAlign w:val="center"/>
          </w:tcPr>
          <w:p w14:paraId="618245C4" w14:textId="77777777" w:rsidR="00A366CC" w:rsidRDefault="008F2184">
            <w:pPr>
              <w:jc w:val="center"/>
            </w:pPr>
            <w:r>
              <w:rPr>
                <w:color w:val="000000"/>
                <w:sz w:val="24"/>
                <w:szCs w:val="24"/>
              </w:rPr>
              <w:t>全志科技</w:t>
            </w:r>
          </w:p>
        </w:tc>
        <w:tc>
          <w:tcPr>
            <w:tcW w:w="1334" w:type="dxa"/>
            <w:vAlign w:val="center"/>
          </w:tcPr>
          <w:p w14:paraId="5DBB49D1" w14:textId="77777777" w:rsidR="00A366CC" w:rsidRDefault="008F2184">
            <w:pPr>
              <w:jc w:val="right"/>
            </w:pPr>
            <w:r>
              <w:rPr>
                <w:color w:val="000000"/>
                <w:sz w:val="24"/>
                <w:szCs w:val="24"/>
              </w:rPr>
              <w:t>125,303</w:t>
            </w:r>
          </w:p>
        </w:tc>
        <w:tc>
          <w:tcPr>
            <w:tcW w:w="1924" w:type="dxa"/>
            <w:vAlign w:val="center"/>
          </w:tcPr>
          <w:p w14:paraId="750BBA0E" w14:textId="77777777" w:rsidR="00A366CC" w:rsidRDefault="008F2184">
            <w:pPr>
              <w:jc w:val="right"/>
            </w:pPr>
            <w:r>
              <w:rPr>
                <w:color w:val="000000"/>
                <w:sz w:val="24"/>
                <w:szCs w:val="24"/>
              </w:rPr>
              <w:t>8,757,426.67</w:t>
            </w:r>
          </w:p>
        </w:tc>
        <w:tc>
          <w:tcPr>
            <w:tcW w:w="1644" w:type="dxa"/>
            <w:vAlign w:val="center"/>
          </w:tcPr>
          <w:p w14:paraId="5DED90D6" w14:textId="77777777" w:rsidR="00A366CC" w:rsidRDefault="008F2184">
            <w:pPr>
              <w:jc w:val="right"/>
            </w:pPr>
            <w:r>
              <w:rPr>
                <w:color w:val="000000"/>
                <w:sz w:val="24"/>
                <w:szCs w:val="24"/>
              </w:rPr>
              <w:t>6.87</w:t>
            </w:r>
          </w:p>
        </w:tc>
      </w:tr>
      <w:tr w:rsidR="00A366CC" w14:paraId="1A96EEFE" w14:textId="77777777">
        <w:trPr>
          <w:jc w:val="center"/>
        </w:trPr>
        <w:tc>
          <w:tcPr>
            <w:tcW w:w="855" w:type="dxa"/>
            <w:vAlign w:val="center"/>
          </w:tcPr>
          <w:p w14:paraId="3C096850" w14:textId="77777777" w:rsidR="00A366CC" w:rsidRDefault="008F2184">
            <w:pPr>
              <w:jc w:val="center"/>
            </w:pPr>
            <w:r>
              <w:rPr>
                <w:color w:val="000000"/>
                <w:sz w:val="24"/>
                <w:szCs w:val="24"/>
              </w:rPr>
              <w:t>7</w:t>
            </w:r>
          </w:p>
        </w:tc>
        <w:tc>
          <w:tcPr>
            <w:tcW w:w="1334" w:type="dxa"/>
            <w:vAlign w:val="center"/>
          </w:tcPr>
          <w:p w14:paraId="4FF3A066" w14:textId="77777777" w:rsidR="00A366CC" w:rsidRDefault="008F2184">
            <w:pPr>
              <w:jc w:val="center"/>
            </w:pPr>
            <w:r>
              <w:rPr>
                <w:color w:val="000000"/>
                <w:sz w:val="24"/>
                <w:szCs w:val="24"/>
              </w:rPr>
              <w:t>300129</w:t>
            </w:r>
          </w:p>
        </w:tc>
        <w:tc>
          <w:tcPr>
            <w:tcW w:w="1777" w:type="dxa"/>
            <w:vAlign w:val="center"/>
          </w:tcPr>
          <w:p w14:paraId="505D5301" w14:textId="77777777" w:rsidR="00A366CC" w:rsidRDefault="008F2184">
            <w:pPr>
              <w:jc w:val="center"/>
            </w:pPr>
            <w:r>
              <w:rPr>
                <w:color w:val="000000"/>
                <w:sz w:val="24"/>
                <w:szCs w:val="24"/>
              </w:rPr>
              <w:t>泰胜风能</w:t>
            </w:r>
          </w:p>
        </w:tc>
        <w:tc>
          <w:tcPr>
            <w:tcW w:w="1334" w:type="dxa"/>
            <w:vAlign w:val="center"/>
          </w:tcPr>
          <w:p w14:paraId="2746210F" w14:textId="77777777" w:rsidR="00A366CC" w:rsidRDefault="008F2184">
            <w:pPr>
              <w:jc w:val="right"/>
            </w:pPr>
            <w:r>
              <w:rPr>
                <w:color w:val="000000"/>
                <w:sz w:val="24"/>
                <w:szCs w:val="24"/>
              </w:rPr>
              <w:t>762,100</w:t>
            </w:r>
          </w:p>
        </w:tc>
        <w:tc>
          <w:tcPr>
            <w:tcW w:w="1924" w:type="dxa"/>
            <w:vAlign w:val="center"/>
          </w:tcPr>
          <w:p w14:paraId="486F122B" w14:textId="77777777" w:rsidR="00A366CC" w:rsidRDefault="008F2184">
            <w:pPr>
              <w:jc w:val="right"/>
            </w:pPr>
            <w:r>
              <w:rPr>
                <w:color w:val="000000"/>
                <w:sz w:val="24"/>
                <w:szCs w:val="24"/>
              </w:rPr>
              <w:t>6,279,704.00</w:t>
            </w:r>
          </w:p>
        </w:tc>
        <w:tc>
          <w:tcPr>
            <w:tcW w:w="1644" w:type="dxa"/>
            <w:vAlign w:val="center"/>
          </w:tcPr>
          <w:p w14:paraId="6818CDAA" w14:textId="77777777" w:rsidR="00A366CC" w:rsidRDefault="008F2184">
            <w:pPr>
              <w:jc w:val="right"/>
            </w:pPr>
            <w:r>
              <w:rPr>
                <w:color w:val="000000"/>
                <w:sz w:val="24"/>
                <w:szCs w:val="24"/>
              </w:rPr>
              <w:t>4.93</w:t>
            </w:r>
          </w:p>
        </w:tc>
      </w:tr>
      <w:tr w:rsidR="00A366CC" w14:paraId="740D38A8" w14:textId="77777777">
        <w:trPr>
          <w:jc w:val="center"/>
        </w:trPr>
        <w:tc>
          <w:tcPr>
            <w:tcW w:w="855" w:type="dxa"/>
            <w:vAlign w:val="center"/>
          </w:tcPr>
          <w:p w14:paraId="2B5B3FE5" w14:textId="77777777" w:rsidR="00A366CC" w:rsidRDefault="008F2184">
            <w:pPr>
              <w:jc w:val="center"/>
            </w:pPr>
            <w:r>
              <w:rPr>
                <w:color w:val="000000"/>
                <w:sz w:val="24"/>
                <w:szCs w:val="24"/>
              </w:rPr>
              <w:t>8</w:t>
            </w:r>
          </w:p>
        </w:tc>
        <w:tc>
          <w:tcPr>
            <w:tcW w:w="1334" w:type="dxa"/>
            <w:vAlign w:val="center"/>
          </w:tcPr>
          <w:p w14:paraId="66AF01D1" w14:textId="77777777" w:rsidR="00A366CC" w:rsidRDefault="008F2184">
            <w:pPr>
              <w:jc w:val="center"/>
            </w:pPr>
            <w:r>
              <w:rPr>
                <w:color w:val="000000"/>
                <w:sz w:val="24"/>
                <w:szCs w:val="24"/>
              </w:rPr>
              <w:t>000821</w:t>
            </w:r>
          </w:p>
        </w:tc>
        <w:tc>
          <w:tcPr>
            <w:tcW w:w="1777" w:type="dxa"/>
            <w:vAlign w:val="center"/>
          </w:tcPr>
          <w:p w14:paraId="62E58FA8" w14:textId="77777777" w:rsidR="00A366CC" w:rsidRDefault="008F2184">
            <w:pPr>
              <w:jc w:val="center"/>
            </w:pPr>
            <w:r>
              <w:rPr>
                <w:color w:val="000000"/>
                <w:sz w:val="24"/>
                <w:szCs w:val="24"/>
              </w:rPr>
              <w:t>京山轻机</w:t>
            </w:r>
          </w:p>
        </w:tc>
        <w:tc>
          <w:tcPr>
            <w:tcW w:w="1334" w:type="dxa"/>
            <w:vAlign w:val="center"/>
          </w:tcPr>
          <w:p w14:paraId="1BC50CFB" w14:textId="77777777" w:rsidR="00A366CC" w:rsidRDefault="008F2184">
            <w:pPr>
              <w:jc w:val="right"/>
            </w:pPr>
            <w:r>
              <w:rPr>
                <w:color w:val="000000"/>
                <w:sz w:val="24"/>
                <w:szCs w:val="24"/>
              </w:rPr>
              <w:t>375,200</w:t>
            </w:r>
          </w:p>
        </w:tc>
        <w:tc>
          <w:tcPr>
            <w:tcW w:w="1924" w:type="dxa"/>
            <w:vAlign w:val="center"/>
          </w:tcPr>
          <w:p w14:paraId="718FB0B4" w14:textId="77777777" w:rsidR="00A366CC" w:rsidRDefault="008F2184">
            <w:pPr>
              <w:jc w:val="right"/>
            </w:pPr>
            <w:r>
              <w:rPr>
                <w:color w:val="000000"/>
                <w:sz w:val="24"/>
                <w:szCs w:val="24"/>
              </w:rPr>
              <w:t>5,943,168.00</w:t>
            </w:r>
          </w:p>
        </w:tc>
        <w:tc>
          <w:tcPr>
            <w:tcW w:w="1644" w:type="dxa"/>
            <w:vAlign w:val="center"/>
          </w:tcPr>
          <w:p w14:paraId="307ADA16" w14:textId="77777777" w:rsidR="00A366CC" w:rsidRDefault="008F2184">
            <w:pPr>
              <w:jc w:val="right"/>
            </w:pPr>
            <w:r>
              <w:rPr>
                <w:color w:val="000000"/>
                <w:sz w:val="24"/>
                <w:szCs w:val="24"/>
              </w:rPr>
              <w:t>4.66</w:t>
            </w:r>
          </w:p>
        </w:tc>
      </w:tr>
      <w:tr w:rsidR="00A366CC" w14:paraId="1BF6A2AF" w14:textId="77777777">
        <w:trPr>
          <w:jc w:val="center"/>
        </w:trPr>
        <w:tc>
          <w:tcPr>
            <w:tcW w:w="855" w:type="dxa"/>
            <w:vAlign w:val="center"/>
          </w:tcPr>
          <w:p w14:paraId="3A438DDA" w14:textId="77777777" w:rsidR="00A366CC" w:rsidRDefault="008F2184">
            <w:pPr>
              <w:jc w:val="center"/>
            </w:pPr>
            <w:r>
              <w:rPr>
                <w:color w:val="000000"/>
                <w:sz w:val="24"/>
                <w:szCs w:val="24"/>
              </w:rPr>
              <w:t>9</w:t>
            </w:r>
          </w:p>
        </w:tc>
        <w:tc>
          <w:tcPr>
            <w:tcW w:w="1334" w:type="dxa"/>
            <w:vAlign w:val="center"/>
          </w:tcPr>
          <w:p w14:paraId="4CA5B1BF" w14:textId="77777777" w:rsidR="00A366CC" w:rsidRDefault="008F2184">
            <w:pPr>
              <w:jc w:val="center"/>
            </w:pPr>
            <w:r>
              <w:rPr>
                <w:color w:val="000000"/>
                <w:sz w:val="24"/>
                <w:szCs w:val="24"/>
              </w:rPr>
              <w:t>600763</w:t>
            </w:r>
          </w:p>
        </w:tc>
        <w:tc>
          <w:tcPr>
            <w:tcW w:w="1777" w:type="dxa"/>
            <w:vAlign w:val="center"/>
          </w:tcPr>
          <w:p w14:paraId="0BA0C628" w14:textId="77777777" w:rsidR="00A366CC" w:rsidRDefault="008F2184">
            <w:pPr>
              <w:jc w:val="center"/>
            </w:pPr>
            <w:r>
              <w:rPr>
                <w:color w:val="000000"/>
                <w:sz w:val="24"/>
                <w:szCs w:val="24"/>
              </w:rPr>
              <w:t>通策医疗</w:t>
            </w:r>
          </w:p>
        </w:tc>
        <w:tc>
          <w:tcPr>
            <w:tcW w:w="1334" w:type="dxa"/>
            <w:vAlign w:val="center"/>
          </w:tcPr>
          <w:p w14:paraId="31DE90DF" w14:textId="77777777" w:rsidR="00A366CC" w:rsidRDefault="008F2184">
            <w:pPr>
              <w:jc w:val="right"/>
            </w:pPr>
            <w:r>
              <w:rPr>
                <w:color w:val="000000"/>
                <w:sz w:val="24"/>
                <w:szCs w:val="24"/>
              </w:rPr>
              <w:t>190,608</w:t>
            </w:r>
          </w:p>
        </w:tc>
        <w:tc>
          <w:tcPr>
            <w:tcW w:w="1924" w:type="dxa"/>
            <w:vAlign w:val="center"/>
          </w:tcPr>
          <w:p w14:paraId="42689886" w14:textId="77777777" w:rsidR="00A366CC" w:rsidRDefault="008F2184">
            <w:pPr>
              <w:jc w:val="right"/>
            </w:pPr>
            <w:r>
              <w:rPr>
                <w:color w:val="000000"/>
                <w:sz w:val="24"/>
                <w:szCs w:val="24"/>
              </w:rPr>
              <w:t>5,251,250.40</w:t>
            </w:r>
          </w:p>
        </w:tc>
        <w:tc>
          <w:tcPr>
            <w:tcW w:w="1644" w:type="dxa"/>
            <w:vAlign w:val="center"/>
          </w:tcPr>
          <w:p w14:paraId="41B01A88" w14:textId="77777777" w:rsidR="00A366CC" w:rsidRDefault="008F2184">
            <w:pPr>
              <w:jc w:val="right"/>
            </w:pPr>
            <w:r>
              <w:rPr>
                <w:color w:val="000000"/>
                <w:sz w:val="24"/>
                <w:szCs w:val="24"/>
              </w:rPr>
              <w:t>4.12</w:t>
            </w:r>
          </w:p>
        </w:tc>
      </w:tr>
      <w:tr w:rsidR="00A366CC" w14:paraId="2380966B" w14:textId="77777777">
        <w:trPr>
          <w:jc w:val="center"/>
        </w:trPr>
        <w:tc>
          <w:tcPr>
            <w:tcW w:w="855" w:type="dxa"/>
            <w:vAlign w:val="center"/>
          </w:tcPr>
          <w:p w14:paraId="5FCBCDCB" w14:textId="77777777" w:rsidR="00A366CC" w:rsidRDefault="008F2184">
            <w:pPr>
              <w:jc w:val="center"/>
            </w:pPr>
            <w:r>
              <w:rPr>
                <w:color w:val="000000"/>
                <w:sz w:val="24"/>
                <w:szCs w:val="24"/>
              </w:rPr>
              <w:t>10</w:t>
            </w:r>
          </w:p>
        </w:tc>
        <w:tc>
          <w:tcPr>
            <w:tcW w:w="1334" w:type="dxa"/>
            <w:vAlign w:val="center"/>
          </w:tcPr>
          <w:p w14:paraId="28A2C3C2" w14:textId="77777777" w:rsidR="00A366CC" w:rsidRDefault="008F2184">
            <w:pPr>
              <w:jc w:val="center"/>
            </w:pPr>
            <w:r>
              <w:rPr>
                <w:color w:val="000000"/>
                <w:sz w:val="24"/>
                <w:szCs w:val="24"/>
              </w:rPr>
              <w:t>002045</w:t>
            </w:r>
          </w:p>
        </w:tc>
        <w:tc>
          <w:tcPr>
            <w:tcW w:w="1777" w:type="dxa"/>
            <w:vAlign w:val="center"/>
          </w:tcPr>
          <w:p w14:paraId="073CA93F" w14:textId="77777777" w:rsidR="00A366CC" w:rsidRDefault="008F2184">
            <w:pPr>
              <w:jc w:val="center"/>
            </w:pPr>
            <w:r>
              <w:rPr>
                <w:color w:val="000000"/>
                <w:sz w:val="24"/>
                <w:szCs w:val="24"/>
              </w:rPr>
              <w:t>国光电器</w:t>
            </w:r>
          </w:p>
        </w:tc>
        <w:tc>
          <w:tcPr>
            <w:tcW w:w="1334" w:type="dxa"/>
            <w:vAlign w:val="center"/>
          </w:tcPr>
          <w:p w14:paraId="3D35791B" w14:textId="77777777" w:rsidR="00A366CC" w:rsidRDefault="008F2184">
            <w:pPr>
              <w:jc w:val="right"/>
            </w:pPr>
            <w:r>
              <w:rPr>
                <w:color w:val="000000"/>
                <w:sz w:val="24"/>
                <w:szCs w:val="24"/>
              </w:rPr>
              <w:t>249,000</w:t>
            </w:r>
          </w:p>
        </w:tc>
        <w:tc>
          <w:tcPr>
            <w:tcW w:w="1924" w:type="dxa"/>
            <w:vAlign w:val="center"/>
          </w:tcPr>
          <w:p w14:paraId="4773C285" w14:textId="77777777" w:rsidR="00A366CC" w:rsidRDefault="008F2184">
            <w:pPr>
              <w:jc w:val="right"/>
            </w:pPr>
            <w:r>
              <w:rPr>
                <w:color w:val="000000"/>
                <w:sz w:val="24"/>
                <w:szCs w:val="24"/>
              </w:rPr>
              <w:t>3,934,200.00</w:t>
            </w:r>
          </w:p>
        </w:tc>
        <w:tc>
          <w:tcPr>
            <w:tcW w:w="1644" w:type="dxa"/>
            <w:vAlign w:val="center"/>
          </w:tcPr>
          <w:p w14:paraId="3EFA4D9F" w14:textId="77777777" w:rsidR="00A366CC" w:rsidRDefault="008F2184">
            <w:pPr>
              <w:jc w:val="right"/>
            </w:pPr>
            <w:r>
              <w:rPr>
                <w:color w:val="000000"/>
                <w:sz w:val="24"/>
                <w:szCs w:val="24"/>
              </w:rPr>
              <w:t>3.09</w:t>
            </w:r>
          </w:p>
        </w:tc>
      </w:tr>
    </w:tbl>
    <w:p w14:paraId="17174F8E"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p>
    <w:p w14:paraId="7453B567"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14:paraId="4A6320CF"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14:paraId="57EE90B8"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7632D5C8"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14:paraId="17404BED"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14:paraId="18AD76BA"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p>
    <w:p w14:paraId="51B076D1"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14:paraId="79CB0112"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14:paraId="7BF504E0" w14:textId="77777777" w:rsidR="00A54C7D" w:rsidRPr="00414345" w:rsidRDefault="00A54C7D" w:rsidP="00C15CAC">
      <w:pPr>
        <w:autoSpaceDE w:val="0"/>
        <w:autoSpaceDN w:val="0"/>
        <w:adjustRightInd w:val="0"/>
        <w:spacing w:before="29" w:line="288" w:lineRule="auto"/>
        <w:jc w:val="left"/>
        <w:rPr>
          <w:color w:val="000000"/>
          <w:sz w:val="24"/>
          <w:szCs w:val="24"/>
        </w:rPr>
      </w:pPr>
    </w:p>
    <w:p w14:paraId="01C8F09A" w14:textId="77777777"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14:paraId="14C2F4BA" w14:textId="77777777"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14:paraId="16334091"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4740BF9C" w14:textId="77777777"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14:paraId="1A03A1B6"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14:paraId="185F7506"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2119199C" w14:textId="77777777"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14:paraId="5AF83283" w14:textId="77777777"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14:paraId="7EB6B84F" w14:textId="77777777" w:rsidR="00AA3A38" w:rsidRPr="00414345" w:rsidRDefault="00AA3A38" w:rsidP="00C15CAC">
      <w:pPr>
        <w:adjustRightInd w:val="0"/>
        <w:snapToGrid w:val="0"/>
        <w:spacing w:before="29" w:line="288" w:lineRule="auto"/>
        <w:rPr>
          <w:sz w:val="24"/>
          <w:szCs w:val="24"/>
        </w:rPr>
      </w:pPr>
    </w:p>
    <w:p w14:paraId="42C99E0B" w14:textId="77777777"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14:paraId="4BC0E2D6" w14:textId="77777777"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14:paraId="41CB1996" w14:textId="77777777" w:rsidR="00426096" w:rsidRPr="00414345" w:rsidRDefault="00426096" w:rsidP="00C15CAC">
      <w:pPr>
        <w:autoSpaceDE w:val="0"/>
        <w:autoSpaceDN w:val="0"/>
        <w:adjustRightInd w:val="0"/>
        <w:spacing w:before="29" w:line="288" w:lineRule="auto"/>
        <w:jc w:val="left"/>
        <w:rPr>
          <w:color w:val="000000"/>
          <w:sz w:val="24"/>
          <w:szCs w:val="24"/>
        </w:rPr>
      </w:pPr>
    </w:p>
    <w:p w14:paraId="27A17446" w14:textId="77777777"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14:paraId="77F660AB" w14:textId="77777777"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41E765A6" w14:textId="77777777"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14:paraId="65336FF0" w14:textId="77777777"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14:paraId="06C08E10" w14:textId="77777777" w:rsidTr="000243BD">
        <w:trPr>
          <w:jc w:val="center"/>
        </w:trPr>
        <w:tc>
          <w:tcPr>
            <w:tcW w:w="1235" w:type="dxa"/>
            <w:vAlign w:val="center"/>
          </w:tcPr>
          <w:p w14:paraId="015A33D7" w14:textId="77777777"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14:paraId="7C8376EC" w14:textId="77777777"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14:paraId="5A76484D" w14:textId="77777777"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14:paraId="44A06095" w14:textId="77777777" w:rsidTr="000243BD">
        <w:trPr>
          <w:jc w:val="center"/>
        </w:trPr>
        <w:tc>
          <w:tcPr>
            <w:tcW w:w="1235" w:type="dxa"/>
            <w:vAlign w:val="center"/>
          </w:tcPr>
          <w:p w14:paraId="2416B85B"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14:paraId="16AB4BE9"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14:paraId="448BDCBF"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42,520.92</w:t>
            </w:r>
          </w:p>
        </w:tc>
      </w:tr>
      <w:tr w:rsidR="004C0914" w:rsidRPr="00414345" w14:paraId="494D202C" w14:textId="77777777" w:rsidTr="000243BD">
        <w:trPr>
          <w:jc w:val="center"/>
        </w:trPr>
        <w:tc>
          <w:tcPr>
            <w:tcW w:w="1235" w:type="dxa"/>
            <w:vAlign w:val="center"/>
          </w:tcPr>
          <w:p w14:paraId="57A5FBC2"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14:paraId="15B83432"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14:paraId="56B71929"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3CFDB670" w14:textId="77777777" w:rsidTr="000243BD">
        <w:trPr>
          <w:jc w:val="center"/>
        </w:trPr>
        <w:tc>
          <w:tcPr>
            <w:tcW w:w="1235" w:type="dxa"/>
            <w:vAlign w:val="center"/>
          </w:tcPr>
          <w:p w14:paraId="2ED80F81"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14:paraId="31D78156"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14:paraId="33897FEF"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7CC6AFF7" w14:textId="77777777" w:rsidTr="000243BD">
        <w:trPr>
          <w:jc w:val="center"/>
        </w:trPr>
        <w:tc>
          <w:tcPr>
            <w:tcW w:w="1235" w:type="dxa"/>
            <w:vAlign w:val="center"/>
          </w:tcPr>
          <w:p w14:paraId="6C4CAC85"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14:paraId="54834F3E"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14:paraId="4C83F123"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3,379.59</w:t>
            </w:r>
          </w:p>
        </w:tc>
      </w:tr>
      <w:tr w:rsidR="004C0914" w:rsidRPr="00414345" w14:paraId="3B7BD3AE" w14:textId="77777777" w:rsidTr="000243BD">
        <w:trPr>
          <w:jc w:val="center"/>
        </w:trPr>
        <w:tc>
          <w:tcPr>
            <w:tcW w:w="1235" w:type="dxa"/>
            <w:vAlign w:val="center"/>
          </w:tcPr>
          <w:p w14:paraId="6D599847"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14:paraId="2133DE3F"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14:paraId="5DE1D381"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102,637.38</w:t>
            </w:r>
          </w:p>
        </w:tc>
      </w:tr>
      <w:tr w:rsidR="004C0914" w:rsidRPr="00414345" w14:paraId="40F27BB0" w14:textId="77777777" w:rsidTr="000243BD">
        <w:trPr>
          <w:jc w:val="center"/>
        </w:trPr>
        <w:tc>
          <w:tcPr>
            <w:tcW w:w="1235" w:type="dxa"/>
            <w:vAlign w:val="center"/>
          </w:tcPr>
          <w:p w14:paraId="18748F8F"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14:paraId="4AB41027"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14:paraId="78DC92A3"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5903CE16" w14:textId="77777777" w:rsidTr="000243BD">
        <w:trPr>
          <w:jc w:val="center"/>
        </w:trPr>
        <w:tc>
          <w:tcPr>
            <w:tcW w:w="1235" w:type="dxa"/>
            <w:vAlign w:val="center"/>
          </w:tcPr>
          <w:p w14:paraId="317FEE2C"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14:paraId="13E0E2A8"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14:paraId="35640440"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412C6832" w14:textId="77777777" w:rsidTr="000243BD">
        <w:trPr>
          <w:jc w:val="center"/>
        </w:trPr>
        <w:tc>
          <w:tcPr>
            <w:tcW w:w="1235" w:type="dxa"/>
            <w:vAlign w:val="center"/>
          </w:tcPr>
          <w:p w14:paraId="0205FCBC"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14:paraId="3ABD6A80"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14:paraId="0FAB7ECE"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5C42F23C" w14:textId="77777777" w:rsidTr="000243BD">
        <w:trPr>
          <w:jc w:val="center"/>
        </w:trPr>
        <w:tc>
          <w:tcPr>
            <w:tcW w:w="1235" w:type="dxa"/>
            <w:vAlign w:val="center"/>
          </w:tcPr>
          <w:p w14:paraId="5FA62B51"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14:paraId="04D8A483"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14:paraId="062BE027"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148,537.89</w:t>
            </w:r>
          </w:p>
        </w:tc>
      </w:tr>
    </w:tbl>
    <w:p w14:paraId="0F53DF3C" w14:textId="77777777" w:rsidR="002918E3" w:rsidRPr="00414345" w:rsidRDefault="002918E3" w:rsidP="00C15CAC">
      <w:pPr>
        <w:autoSpaceDE w:val="0"/>
        <w:autoSpaceDN w:val="0"/>
        <w:adjustRightInd w:val="0"/>
        <w:spacing w:before="29" w:line="288" w:lineRule="auto"/>
        <w:rPr>
          <w:color w:val="000000"/>
          <w:sz w:val="24"/>
          <w:szCs w:val="24"/>
        </w:rPr>
      </w:pPr>
    </w:p>
    <w:p w14:paraId="1FA7C8CE" w14:textId="77777777"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14:paraId="02CF4FAC"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14:paraId="66301BE0" w14:textId="77777777" w:rsidR="002918E3" w:rsidRPr="00414345" w:rsidRDefault="002918E3" w:rsidP="00C15CAC">
      <w:pPr>
        <w:autoSpaceDE w:val="0"/>
        <w:autoSpaceDN w:val="0"/>
        <w:adjustRightInd w:val="0"/>
        <w:spacing w:before="29" w:line="288" w:lineRule="auto"/>
        <w:rPr>
          <w:color w:val="000000"/>
          <w:sz w:val="24"/>
          <w:szCs w:val="24"/>
        </w:rPr>
      </w:pPr>
    </w:p>
    <w:p w14:paraId="5EAA4887" w14:textId="77777777"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14:paraId="45AD3FF4"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14:paraId="227B5679" w14:textId="77777777" w:rsidR="002918E3" w:rsidRPr="00414345" w:rsidRDefault="002918E3" w:rsidP="00C15CAC">
      <w:pPr>
        <w:autoSpaceDE w:val="0"/>
        <w:autoSpaceDN w:val="0"/>
        <w:adjustRightInd w:val="0"/>
        <w:spacing w:before="29" w:line="288" w:lineRule="auto"/>
        <w:rPr>
          <w:color w:val="000000"/>
          <w:sz w:val="24"/>
          <w:szCs w:val="24"/>
        </w:rPr>
      </w:pPr>
    </w:p>
    <w:p w14:paraId="70B129D5" w14:textId="77777777"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14:paraId="579ED454" w14:textId="77777777"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14:paraId="03446F6A" w14:textId="77777777" w:rsidR="006B2FF6" w:rsidRPr="00414345" w:rsidRDefault="006B2FF6" w:rsidP="00C15CAC">
      <w:pPr>
        <w:spacing w:before="29" w:line="288" w:lineRule="auto"/>
        <w:ind w:firstLineChars="200" w:firstLine="480"/>
        <w:rPr>
          <w:color w:val="000000"/>
          <w:sz w:val="24"/>
          <w:szCs w:val="24"/>
        </w:rPr>
      </w:pPr>
    </w:p>
    <w:p w14:paraId="7372E143" w14:textId="77777777"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14:paraId="1938CA8B" w14:textId="77777777"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14:paraId="6E1C3DDB"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32BF0300" w14:textId="77777777"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64E2DBEF" w14:textId="77777777"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135,594,467.04</w:t>
            </w:r>
          </w:p>
        </w:tc>
      </w:tr>
      <w:tr w:rsidR="004061AC" w:rsidRPr="00414345" w14:paraId="419C7704"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4C7DF930" w14:textId="77777777"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17CD7F61" w14:textId="77777777"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5,823,614.75</w:t>
            </w:r>
          </w:p>
        </w:tc>
      </w:tr>
      <w:tr w:rsidR="004061AC" w:rsidRPr="00414345" w14:paraId="428C813C"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2A8EB8EF" w14:textId="77777777"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4059728E" w14:textId="77777777"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14,844,106.66</w:t>
            </w:r>
          </w:p>
        </w:tc>
      </w:tr>
      <w:tr w:rsidR="004061AC" w:rsidRPr="00414345" w14:paraId="36258127"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2346B7DC" w14:textId="77777777"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14:paraId="6B083D53" w14:textId="77777777"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14:paraId="457020E2"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57D89380" w14:textId="77777777"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2A9F89A4" w14:textId="77777777"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126,573,975.13</w:t>
            </w:r>
          </w:p>
        </w:tc>
      </w:tr>
    </w:tbl>
    <w:p w14:paraId="79AA62CD" w14:textId="77777777" w:rsidR="00A366CC" w:rsidRDefault="008F218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14:paraId="189D5779"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14:paraId="67318051" w14:textId="77777777" w:rsidR="00320E90" w:rsidRDefault="00320E90" w:rsidP="00C15CAC">
      <w:pPr>
        <w:autoSpaceDE w:val="0"/>
        <w:autoSpaceDN w:val="0"/>
        <w:adjustRightInd w:val="0"/>
        <w:spacing w:before="29" w:line="288" w:lineRule="auto"/>
        <w:jc w:val="left"/>
        <w:rPr>
          <w:color w:val="000000"/>
          <w:sz w:val="24"/>
          <w:szCs w:val="24"/>
        </w:rPr>
      </w:pPr>
    </w:p>
    <w:p w14:paraId="71148894" w14:textId="77777777" w:rsidR="00ED2620" w:rsidRPr="00ED2620" w:rsidRDefault="000A2FC0" w:rsidP="006A20C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14:paraId="3BC877D9" w14:textId="77777777"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14:paraId="14AA90D5" w14:textId="77777777"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14:paraId="6E82FC6A" w14:textId="77777777" w:rsidR="00410630" w:rsidRDefault="00410630" w:rsidP="00C15CAC">
      <w:pPr>
        <w:autoSpaceDE w:val="0"/>
        <w:autoSpaceDN w:val="0"/>
        <w:adjustRightInd w:val="0"/>
        <w:spacing w:before="29" w:line="288" w:lineRule="auto"/>
        <w:jc w:val="left"/>
        <w:rPr>
          <w:rFonts w:eastAsiaTheme="minorEastAsia"/>
          <w:color w:val="000000"/>
          <w:sz w:val="24"/>
        </w:rPr>
      </w:pPr>
    </w:p>
    <w:p w14:paraId="321A61D3" w14:textId="77777777"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14:paraId="3927A41C" w14:textId="77777777"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14:paraId="40CF9273" w14:textId="77777777" w:rsidR="00480B35" w:rsidRPr="00414345" w:rsidRDefault="00480B35" w:rsidP="00C15CAC">
      <w:pPr>
        <w:autoSpaceDE w:val="0"/>
        <w:autoSpaceDN w:val="0"/>
        <w:adjustRightInd w:val="0"/>
        <w:spacing w:before="29" w:line="288" w:lineRule="auto"/>
        <w:jc w:val="left"/>
        <w:rPr>
          <w:color w:val="000000"/>
          <w:sz w:val="24"/>
        </w:rPr>
      </w:pPr>
    </w:p>
    <w:p w14:paraId="76321C2B" w14:textId="77777777" w:rsidR="006A20CB" w:rsidRPr="007E75F6" w:rsidRDefault="006A20CB" w:rsidP="006A20CB">
      <w:pPr>
        <w:pStyle w:val="1"/>
        <w:spacing w:beforeLines="100" w:before="312" w:afterLines="100" w:after="312" w:line="360" w:lineRule="auto"/>
        <w:jc w:val="center"/>
        <w:rPr>
          <w:rFonts w:eastAsiaTheme="minorEastAsia"/>
          <w:color w:val="000000" w:themeColor="text1"/>
          <w:kern w:val="0"/>
          <w:sz w:val="24"/>
          <w:szCs w:val="24"/>
        </w:rPr>
      </w:pPr>
      <w:r w:rsidRPr="007E75F6">
        <w:rPr>
          <w:rFonts w:eastAsiaTheme="minorEastAsia"/>
          <w:color w:val="000000" w:themeColor="text1"/>
          <w:kern w:val="0"/>
          <w:sz w:val="24"/>
          <w:szCs w:val="24"/>
        </w:rPr>
        <w:t>§8</w:t>
      </w:r>
      <w:r w:rsidRPr="007E75F6">
        <w:rPr>
          <w:rFonts w:eastAsiaTheme="minorEastAsia"/>
          <w:color w:val="000000" w:themeColor="text1"/>
          <w:kern w:val="0"/>
          <w:sz w:val="24"/>
          <w:szCs w:val="24"/>
        </w:rPr>
        <w:t>影响投资者决策的其他重要信息</w:t>
      </w:r>
    </w:p>
    <w:p w14:paraId="7B6F8804" w14:textId="77777777" w:rsidR="006A20CB" w:rsidRPr="007E75F6" w:rsidRDefault="006A20CB" w:rsidP="006A20CB">
      <w:pPr>
        <w:autoSpaceDE w:val="0"/>
        <w:autoSpaceDN w:val="0"/>
        <w:adjustRightInd w:val="0"/>
        <w:spacing w:line="360" w:lineRule="auto"/>
        <w:jc w:val="left"/>
        <w:rPr>
          <w:rFonts w:eastAsiaTheme="minorEastAsia"/>
          <w:b/>
          <w:bCs/>
          <w:color w:val="000000" w:themeColor="text1"/>
          <w:kern w:val="0"/>
          <w:sz w:val="24"/>
        </w:rPr>
      </w:pPr>
      <w:r>
        <w:rPr>
          <w:rFonts w:eastAsiaTheme="minorEastAsia"/>
          <w:b/>
          <w:bCs/>
          <w:color w:val="000000" w:themeColor="text1"/>
          <w:kern w:val="0"/>
          <w:sz w:val="24"/>
        </w:rPr>
        <w:t>8.</w:t>
      </w:r>
      <w:r>
        <w:rPr>
          <w:rFonts w:eastAsiaTheme="minorEastAsia" w:hint="eastAsia"/>
          <w:b/>
          <w:bCs/>
          <w:color w:val="000000" w:themeColor="text1"/>
          <w:kern w:val="0"/>
          <w:sz w:val="24"/>
        </w:rPr>
        <w:t xml:space="preserve">1 </w:t>
      </w:r>
      <w:r w:rsidRPr="007E75F6">
        <w:rPr>
          <w:rFonts w:eastAsiaTheme="minorEastAsia" w:hint="eastAsia"/>
          <w:b/>
          <w:bCs/>
          <w:color w:val="000000" w:themeColor="text1"/>
          <w:kern w:val="0"/>
          <w:sz w:val="24"/>
        </w:rPr>
        <w:t>报告期内单一投资者持有基金份额比例达到或超过</w:t>
      </w:r>
      <w:r w:rsidRPr="007E75F6">
        <w:rPr>
          <w:rFonts w:eastAsiaTheme="minorEastAsia" w:hint="eastAsia"/>
          <w:b/>
          <w:bCs/>
          <w:color w:val="000000" w:themeColor="text1"/>
          <w:kern w:val="0"/>
          <w:sz w:val="24"/>
        </w:rPr>
        <w:t>20%</w:t>
      </w:r>
      <w:r w:rsidRPr="007E75F6">
        <w:rPr>
          <w:rFonts w:eastAsiaTheme="minorEastAsia" w:hint="eastAsia"/>
          <w:b/>
          <w:bCs/>
          <w:color w:val="000000" w:themeColor="text1"/>
          <w:kern w:val="0"/>
          <w:sz w:val="24"/>
        </w:rPr>
        <w:t>的情况</w:t>
      </w:r>
    </w:p>
    <w:tbl>
      <w:tblPr>
        <w:tblStyle w:val="af7"/>
        <w:tblW w:w="9212" w:type="dxa"/>
        <w:tblInd w:w="-176" w:type="dxa"/>
        <w:tblLayout w:type="fixed"/>
        <w:tblLook w:val="04A0" w:firstRow="1" w:lastRow="0" w:firstColumn="1" w:lastColumn="0" w:noHBand="0" w:noVBand="1"/>
      </w:tblPr>
      <w:tblGrid>
        <w:gridCol w:w="851"/>
        <w:gridCol w:w="851"/>
        <w:gridCol w:w="2126"/>
        <w:gridCol w:w="851"/>
        <w:gridCol w:w="850"/>
        <w:gridCol w:w="992"/>
        <w:gridCol w:w="1418"/>
        <w:gridCol w:w="1273"/>
      </w:tblGrid>
      <w:tr w:rsidR="006A20CB" w:rsidRPr="009A50B5" w14:paraId="2045B1FA" w14:textId="77777777" w:rsidTr="000B2D13">
        <w:tc>
          <w:tcPr>
            <w:tcW w:w="851" w:type="dxa"/>
            <w:vMerge w:val="restart"/>
            <w:vAlign w:val="center"/>
          </w:tcPr>
          <w:p w14:paraId="00C1FEF6" w14:textId="77777777" w:rsidR="006A20CB" w:rsidRPr="002C1837" w:rsidRDefault="006A20CB" w:rsidP="000B2D13">
            <w:pPr>
              <w:autoSpaceDE w:val="0"/>
              <w:autoSpaceDN w:val="0"/>
              <w:adjustRightInd w:val="0"/>
              <w:jc w:val="center"/>
              <w:rPr>
                <w:rFonts w:ascii="宋体" w:hAnsi="宋体"/>
                <w:color w:val="000000"/>
                <w:sz w:val="24"/>
                <w:szCs w:val="24"/>
              </w:rPr>
            </w:pPr>
            <w:r w:rsidRPr="002C1837">
              <w:rPr>
                <w:rFonts w:ascii="宋体" w:hAnsi="宋体" w:hint="eastAsia"/>
                <w:color w:val="000000"/>
                <w:sz w:val="24"/>
                <w:szCs w:val="24"/>
              </w:rPr>
              <w:t>投资者类别</w:t>
            </w:r>
          </w:p>
        </w:tc>
        <w:tc>
          <w:tcPr>
            <w:tcW w:w="5670" w:type="dxa"/>
            <w:gridSpan w:val="5"/>
            <w:vAlign w:val="center"/>
          </w:tcPr>
          <w:p w14:paraId="2D5EE06F" w14:textId="77777777" w:rsidR="006A20CB" w:rsidRPr="002C1837" w:rsidRDefault="006A20CB" w:rsidP="000B2D13">
            <w:pPr>
              <w:autoSpaceDE w:val="0"/>
              <w:autoSpaceDN w:val="0"/>
              <w:adjustRightInd w:val="0"/>
              <w:jc w:val="center"/>
              <w:rPr>
                <w:rFonts w:ascii="宋体" w:hAnsi="宋体"/>
                <w:color w:val="000000"/>
                <w:sz w:val="24"/>
                <w:szCs w:val="24"/>
              </w:rPr>
            </w:pPr>
            <w:r w:rsidRPr="002C1837">
              <w:rPr>
                <w:rFonts w:ascii="宋体" w:hAnsi="宋体" w:hint="eastAsia"/>
                <w:color w:val="000000"/>
                <w:sz w:val="24"/>
                <w:szCs w:val="24"/>
              </w:rPr>
              <w:t>报告期内持有基金份额变化情况</w:t>
            </w:r>
          </w:p>
        </w:tc>
        <w:tc>
          <w:tcPr>
            <w:tcW w:w="2691" w:type="dxa"/>
            <w:gridSpan w:val="2"/>
            <w:vAlign w:val="center"/>
          </w:tcPr>
          <w:p w14:paraId="2BD4DD97" w14:textId="77777777" w:rsidR="006A20CB" w:rsidRPr="002C1837" w:rsidRDefault="006A20CB" w:rsidP="000B2D13">
            <w:pPr>
              <w:autoSpaceDE w:val="0"/>
              <w:autoSpaceDN w:val="0"/>
              <w:adjustRightInd w:val="0"/>
              <w:rPr>
                <w:rFonts w:ascii="宋体" w:hAnsi="宋体"/>
                <w:color w:val="000000"/>
                <w:sz w:val="24"/>
                <w:szCs w:val="24"/>
              </w:rPr>
            </w:pPr>
            <w:r w:rsidRPr="002C1837">
              <w:rPr>
                <w:rFonts w:ascii="宋体" w:hAnsi="宋体" w:hint="eastAsia"/>
                <w:color w:val="000000"/>
                <w:sz w:val="24"/>
                <w:szCs w:val="24"/>
              </w:rPr>
              <w:t>报告期末持有基金情况</w:t>
            </w:r>
          </w:p>
        </w:tc>
      </w:tr>
      <w:tr w:rsidR="006A20CB" w:rsidRPr="009A50B5" w14:paraId="08669C16" w14:textId="77777777" w:rsidTr="002C1837">
        <w:tc>
          <w:tcPr>
            <w:tcW w:w="851" w:type="dxa"/>
            <w:vMerge/>
            <w:vAlign w:val="center"/>
          </w:tcPr>
          <w:p w14:paraId="2CC983EC" w14:textId="77777777" w:rsidR="006A20CB" w:rsidRPr="002C1837" w:rsidRDefault="006A20CB" w:rsidP="000B2D13">
            <w:pPr>
              <w:autoSpaceDE w:val="0"/>
              <w:autoSpaceDN w:val="0"/>
              <w:adjustRightInd w:val="0"/>
              <w:jc w:val="center"/>
              <w:rPr>
                <w:rFonts w:ascii="宋体" w:hAnsi="宋体"/>
                <w:color w:val="000000"/>
                <w:sz w:val="24"/>
                <w:szCs w:val="24"/>
              </w:rPr>
            </w:pPr>
          </w:p>
        </w:tc>
        <w:tc>
          <w:tcPr>
            <w:tcW w:w="851" w:type="dxa"/>
            <w:vAlign w:val="center"/>
          </w:tcPr>
          <w:p w14:paraId="49D6CA7D" w14:textId="77777777" w:rsidR="006A20CB" w:rsidRPr="002C1837" w:rsidRDefault="006A20CB" w:rsidP="000B2D13">
            <w:pPr>
              <w:autoSpaceDE w:val="0"/>
              <w:autoSpaceDN w:val="0"/>
              <w:adjustRightInd w:val="0"/>
              <w:jc w:val="center"/>
              <w:rPr>
                <w:rFonts w:ascii="宋体" w:hAnsi="宋体"/>
                <w:color w:val="000000"/>
                <w:sz w:val="24"/>
                <w:szCs w:val="24"/>
              </w:rPr>
            </w:pPr>
            <w:r w:rsidRPr="002C1837">
              <w:rPr>
                <w:rFonts w:ascii="宋体" w:hAnsi="宋体" w:hint="eastAsia"/>
                <w:color w:val="000000"/>
                <w:sz w:val="24"/>
                <w:szCs w:val="24"/>
              </w:rPr>
              <w:t>序号</w:t>
            </w:r>
          </w:p>
        </w:tc>
        <w:tc>
          <w:tcPr>
            <w:tcW w:w="2126" w:type="dxa"/>
            <w:vAlign w:val="center"/>
          </w:tcPr>
          <w:p w14:paraId="5023061F" w14:textId="77777777" w:rsidR="006A20CB" w:rsidRPr="002C1837" w:rsidRDefault="006A20CB" w:rsidP="000B2D13">
            <w:pPr>
              <w:autoSpaceDE w:val="0"/>
              <w:autoSpaceDN w:val="0"/>
              <w:adjustRightInd w:val="0"/>
              <w:rPr>
                <w:rFonts w:ascii="宋体" w:hAnsi="宋体"/>
                <w:color w:val="000000"/>
                <w:sz w:val="24"/>
                <w:szCs w:val="24"/>
              </w:rPr>
            </w:pPr>
            <w:r w:rsidRPr="002C1837">
              <w:rPr>
                <w:rFonts w:ascii="宋体" w:hAnsi="宋体" w:hint="eastAsia"/>
                <w:color w:val="000000"/>
                <w:sz w:val="24"/>
                <w:szCs w:val="24"/>
              </w:rPr>
              <w:t>持有基金份额比例达到或者超过</w:t>
            </w:r>
            <w:r w:rsidRPr="002C1837">
              <w:rPr>
                <w:rFonts w:ascii="宋体" w:hAnsi="宋体"/>
                <w:color w:val="000000"/>
                <w:sz w:val="24"/>
                <w:szCs w:val="24"/>
              </w:rPr>
              <w:t>20%的时间区间</w:t>
            </w:r>
          </w:p>
        </w:tc>
        <w:tc>
          <w:tcPr>
            <w:tcW w:w="851" w:type="dxa"/>
            <w:vAlign w:val="center"/>
          </w:tcPr>
          <w:p w14:paraId="4C2A997C" w14:textId="31CF5A10" w:rsidR="006A20CB" w:rsidRPr="002C1837" w:rsidRDefault="006A20CB" w:rsidP="00986517">
            <w:pPr>
              <w:widowControl/>
              <w:jc w:val="center"/>
              <w:rPr>
                <w:rFonts w:ascii="宋体" w:hAnsi="宋体"/>
                <w:color w:val="000000"/>
                <w:sz w:val="24"/>
                <w:szCs w:val="24"/>
              </w:rPr>
            </w:pPr>
            <w:r w:rsidRPr="002C1837">
              <w:rPr>
                <w:rFonts w:ascii="宋体" w:hAnsi="宋体" w:hint="eastAsia"/>
                <w:color w:val="000000"/>
                <w:sz w:val="24"/>
                <w:szCs w:val="24"/>
              </w:rPr>
              <w:t>期初份额</w:t>
            </w:r>
          </w:p>
        </w:tc>
        <w:tc>
          <w:tcPr>
            <w:tcW w:w="850" w:type="dxa"/>
            <w:vAlign w:val="center"/>
          </w:tcPr>
          <w:p w14:paraId="086BC099" w14:textId="061095F8" w:rsidR="006A20CB" w:rsidRPr="002C1837" w:rsidRDefault="006A20CB" w:rsidP="00986517">
            <w:pPr>
              <w:widowControl/>
              <w:jc w:val="center"/>
              <w:rPr>
                <w:rFonts w:ascii="宋体" w:hAnsi="宋体"/>
                <w:color w:val="000000"/>
                <w:sz w:val="24"/>
                <w:szCs w:val="24"/>
              </w:rPr>
            </w:pPr>
            <w:r w:rsidRPr="002C1837">
              <w:rPr>
                <w:rFonts w:ascii="宋体" w:hAnsi="宋体" w:hint="eastAsia"/>
                <w:color w:val="000000"/>
                <w:sz w:val="24"/>
                <w:szCs w:val="24"/>
              </w:rPr>
              <w:t>申购份额</w:t>
            </w:r>
          </w:p>
        </w:tc>
        <w:tc>
          <w:tcPr>
            <w:tcW w:w="992" w:type="dxa"/>
            <w:vAlign w:val="center"/>
          </w:tcPr>
          <w:p w14:paraId="28C85080" w14:textId="45560D41" w:rsidR="006A20CB" w:rsidRPr="002C1837" w:rsidRDefault="006A20CB" w:rsidP="000B2D13">
            <w:pPr>
              <w:autoSpaceDE w:val="0"/>
              <w:autoSpaceDN w:val="0"/>
              <w:adjustRightInd w:val="0"/>
              <w:jc w:val="center"/>
              <w:rPr>
                <w:rFonts w:ascii="宋体" w:hAnsi="宋体"/>
                <w:color w:val="000000"/>
                <w:sz w:val="24"/>
                <w:szCs w:val="24"/>
              </w:rPr>
            </w:pPr>
            <w:r w:rsidRPr="002C1837">
              <w:rPr>
                <w:rFonts w:ascii="宋体" w:hAnsi="宋体" w:hint="eastAsia"/>
                <w:color w:val="000000"/>
                <w:sz w:val="24"/>
                <w:szCs w:val="24"/>
              </w:rPr>
              <w:t>赎回份额</w:t>
            </w:r>
          </w:p>
        </w:tc>
        <w:tc>
          <w:tcPr>
            <w:tcW w:w="1418" w:type="dxa"/>
            <w:vAlign w:val="center"/>
          </w:tcPr>
          <w:p w14:paraId="27C50AB4" w14:textId="77777777" w:rsidR="006A20CB" w:rsidRPr="002C1837" w:rsidRDefault="006A20CB" w:rsidP="000B2D13">
            <w:pPr>
              <w:autoSpaceDE w:val="0"/>
              <w:autoSpaceDN w:val="0"/>
              <w:adjustRightInd w:val="0"/>
              <w:rPr>
                <w:rFonts w:ascii="宋体" w:hAnsi="宋体"/>
                <w:color w:val="000000"/>
                <w:sz w:val="24"/>
                <w:szCs w:val="24"/>
              </w:rPr>
            </w:pPr>
            <w:r w:rsidRPr="002C1837">
              <w:rPr>
                <w:rFonts w:ascii="宋体" w:hAnsi="宋体" w:hint="eastAsia"/>
                <w:color w:val="000000"/>
                <w:sz w:val="24"/>
                <w:szCs w:val="24"/>
              </w:rPr>
              <w:t>持有份额</w:t>
            </w:r>
          </w:p>
        </w:tc>
        <w:tc>
          <w:tcPr>
            <w:tcW w:w="1273" w:type="dxa"/>
            <w:vAlign w:val="center"/>
          </w:tcPr>
          <w:p w14:paraId="4D386AD0" w14:textId="11475F5E" w:rsidR="006A20CB" w:rsidRPr="002C1837" w:rsidRDefault="006A20CB" w:rsidP="000B2D13">
            <w:pPr>
              <w:autoSpaceDE w:val="0"/>
              <w:autoSpaceDN w:val="0"/>
              <w:adjustRightInd w:val="0"/>
              <w:jc w:val="center"/>
              <w:rPr>
                <w:rFonts w:ascii="宋体" w:hAnsi="宋体"/>
                <w:color w:val="000000"/>
                <w:sz w:val="24"/>
                <w:szCs w:val="24"/>
              </w:rPr>
            </w:pPr>
            <w:r w:rsidRPr="002C1837">
              <w:rPr>
                <w:rFonts w:ascii="宋体" w:hAnsi="宋体" w:hint="eastAsia"/>
                <w:color w:val="000000"/>
                <w:sz w:val="24"/>
                <w:szCs w:val="24"/>
              </w:rPr>
              <w:t>份额占比</w:t>
            </w:r>
          </w:p>
        </w:tc>
      </w:tr>
      <w:tr w:rsidR="006A20CB" w:rsidRPr="009A50B5" w14:paraId="6ABB8EC7" w14:textId="77777777" w:rsidTr="009A50B5">
        <w:tc>
          <w:tcPr>
            <w:tcW w:w="851" w:type="dxa"/>
          </w:tcPr>
          <w:p w14:paraId="637EA865" w14:textId="77777777" w:rsidR="006A20CB" w:rsidRPr="002C1837" w:rsidRDefault="006A20CB" w:rsidP="000B2D13">
            <w:pPr>
              <w:rPr>
                <w:sz w:val="24"/>
                <w:szCs w:val="24"/>
              </w:rPr>
            </w:pPr>
          </w:p>
          <w:p w14:paraId="0D0F1192" w14:textId="77777777" w:rsidR="006A20CB" w:rsidRPr="002C1837" w:rsidRDefault="006A20CB" w:rsidP="000B2D13">
            <w:pPr>
              <w:rPr>
                <w:sz w:val="24"/>
                <w:szCs w:val="24"/>
              </w:rPr>
            </w:pPr>
            <w:r w:rsidRPr="009A50B5">
              <w:rPr>
                <w:rFonts w:eastAsiaTheme="minorEastAsia" w:hint="eastAsia"/>
                <w:bCs/>
                <w:color w:val="000000" w:themeColor="text1"/>
                <w:sz w:val="24"/>
                <w:szCs w:val="24"/>
              </w:rPr>
              <w:t>机构</w:t>
            </w:r>
          </w:p>
        </w:tc>
        <w:tc>
          <w:tcPr>
            <w:tcW w:w="851" w:type="dxa"/>
            <w:vAlign w:val="center"/>
          </w:tcPr>
          <w:p w14:paraId="1621D094" w14:textId="77777777" w:rsidR="006A20CB" w:rsidRPr="002C1837" w:rsidRDefault="006A20CB" w:rsidP="000B2D13">
            <w:pPr>
              <w:jc w:val="center"/>
              <w:rPr>
                <w:sz w:val="24"/>
                <w:szCs w:val="24"/>
              </w:rPr>
            </w:pPr>
            <w:r w:rsidRPr="002C1837">
              <w:rPr>
                <w:color w:val="000000"/>
                <w:sz w:val="24"/>
                <w:szCs w:val="24"/>
              </w:rPr>
              <w:t>1</w:t>
            </w:r>
          </w:p>
        </w:tc>
        <w:tc>
          <w:tcPr>
            <w:tcW w:w="2126" w:type="dxa"/>
            <w:vAlign w:val="center"/>
          </w:tcPr>
          <w:p w14:paraId="2A4B7CA2" w14:textId="77777777" w:rsidR="006A20CB" w:rsidRPr="002C1837" w:rsidRDefault="006A20CB" w:rsidP="000B2D13">
            <w:pPr>
              <w:jc w:val="center"/>
              <w:rPr>
                <w:sz w:val="24"/>
                <w:szCs w:val="24"/>
              </w:rPr>
            </w:pPr>
            <w:r w:rsidRPr="002C1837">
              <w:rPr>
                <w:color w:val="000000"/>
                <w:sz w:val="24"/>
                <w:szCs w:val="24"/>
              </w:rPr>
              <w:t>2017/1/1-2017/3/31</w:t>
            </w:r>
          </w:p>
        </w:tc>
        <w:tc>
          <w:tcPr>
            <w:tcW w:w="851" w:type="dxa"/>
            <w:vAlign w:val="center"/>
          </w:tcPr>
          <w:p w14:paraId="2CF9158A" w14:textId="77777777" w:rsidR="006A20CB" w:rsidRPr="002C1837" w:rsidRDefault="006A20CB" w:rsidP="000B2D13">
            <w:pPr>
              <w:jc w:val="center"/>
              <w:rPr>
                <w:sz w:val="24"/>
                <w:szCs w:val="24"/>
              </w:rPr>
            </w:pPr>
            <w:r w:rsidRPr="002C1837">
              <w:rPr>
                <w:color w:val="000000"/>
                <w:sz w:val="24"/>
                <w:szCs w:val="24"/>
              </w:rPr>
              <w:t>62,538,461.54</w:t>
            </w:r>
          </w:p>
        </w:tc>
        <w:tc>
          <w:tcPr>
            <w:tcW w:w="850" w:type="dxa"/>
            <w:vAlign w:val="center"/>
          </w:tcPr>
          <w:p w14:paraId="6ABC1BEF" w14:textId="77777777" w:rsidR="006A20CB" w:rsidRPr="002C1837" w:rsidRDefault="006A20CB" w:rsidP="000B2D13">
            <w:pPr>
              <w:jc w:val="center"/>
              <w:rPr>
                <w:sz w:val="24"/>
                <w:szCs w:val="24"/>
              </w:rPr>
            </w:pPr>
            <w:r w:rsidRPr="002C1837">
              <w:rPr>
                <w:color w:val="000000"/>
                <w:sz w:val="24"/>
                <w:szCs w:val="24"/>
              </w:rPr>
              <w:t>-</w:t>
            </w:r>
          </w:p>
        </w:tc>
        <w:tc>
          <w:tcPr>
            <w:tcW w:w="992" w:type="dxa"/>
            <w:vAlign w:val="center"/>
          </w:tcPr>
          <w:p w14:paraId="4D8880A2" w14:textId="77777777" w:rsidR="006A20CB" w:rsidRPr="002C1837" w:rsidRDefault="006A20CB" w:rsidP="000B2D13">
            <w:pPr>
              <w:jc w:val="center"/>
              <w:rPr>
                <w:sz w:val="24"/>
                <w:szCs w:val="24"/>
              </w:rPr>
            </w:pPr>
            <w:r w:rsidRPr="002C1837">
              <w:rPr>
                <w:color w:val="000000"/>
                <w:sz w:val="24"/>
                <w:szCs w:val="24"/>
              </w:rPr>
              <w:t>-</w:t>
            </w:r>
          </w:p>
        </w:tc>
        <w:tc>
          <w:tcPr>
            <w:tcW w:w="1418" w:type="dxa"/>
            <w:vAlign w:val="center"/>
          </w:tcPr>
          <w:p w14:paraId="08BB9468" w14:textId="77777777" w:rsidR="006A20CB" w:rsidRPr="002C1837" w:rsidRDefault="006A20CB" w:rsidP="000B2D13">
            <w:pPr>
              <w:jc w:val="center"/>
              <w:rPr>
                <w:sz w:val="24"/>
                <w:szCs w:val="24"/>
              </w:rPr>
            </w:pPr>
            <w:r w:rsidRPr="002C1837">
              <w:rPr>
                <w:color w:val="000000"/>
                <w:sz w:val="24"/>
                <w:szCs w:val="24"/>
              </w:rPr>
              <w:t>62,538,461.54</w:t>
            </w:r>
          </w:p>
        </w:tc>
        <w:tc>
          <w:tcPr>
            <w:tcW w:w="1273" w:type="dxa"/>
            <w:vAlign w:val="center"/>
          </w:tcPr>
          <w:p w14:paraId="1F390D2F" w14:textId="77777777" w:rsidR="006A20CB" w:rsidRPr="002C1837" w:rsidRDefault="006A20CB" w:rsidP="000B2D13">
            <w:pPr>
              <w:jc w:val="center"/>
              <w:rPr>
                <w:sz w:val="24"/>
                <w:szCs w:val="24"/>
              </w:rPr>
            </w:pPr>
            <w:r w:rsidRPr="002C1837">
              <w:rPr>
                <w:color w:val="000000"/>
                <w:sz w:val="24"/>
                <w:szCs w:val="24"/>
              </w:rPr>
              <w:t>49.41%</w:t>
            </w:r>
          </w:p>
        </w:tc>
      </w:tr>
      <w:tr w:rsidR="006A20CB" w:rsidRPr="009A50B5" w14:paraId="06BFBDB1" w14:textId="77777777" w:rsidTr="000B2D13">
        <w:tc>
          <w:tcPr>
            <w:tcW w:w="9212" w:type="dxa"/>
            <w:gridSpan w:val="8"/>
            <w:vAlign w:val="center"/>
          </w:tcPr>
          <w:p w14:paraId="386145CE" w14:textId="77777777" w:rsidR="006A20CB" w:rsidRPr="002C1837" w:rsidRDefault="006A20CB" w:rsidP="009A50B5">
            <w:pPr>
              <w:autoSpaceDE w:val="0"/>
              <w:autoSpaceDN w:val="0"/>
              <w:adjustRightInd w:val="0"/>
              <w:ind w:firstLine="34"/>
              <w:jc w:val="center"/>
              <w:rPr>
                <w:sz w:val="24"/>
                <w:szCs w:val="24"/>
              </w:rPr>
            </w:pPr>
            <w:r w:rsidRPr="002C1837">
              <w:rPr>
                <w:rFonts w:hint="eastAsia"/>
                <w:color w:val="000000"/>
                <w:sz w:val="24"/>
                <w:szCs w:val="24"/>
              </w:rPr>
              <w:t>产品特有风险</w:t>
            </w:r>
          </w:p>
        </w:tc>
      </w:tr>
      <w:tr w:rsidR="006A20CB" w:rsidRPr="009A50B5" w14:paraId="275F7034" w14:textId="77777777" w:rsidTr="000B2D13">
        <w:tc>
          <w:tcPr>
            <w:tcW w:w="9212" w:type="dxa"/>
            <w:gridSpan w:val="8"/>
            <w:vAlign w:val="center"/>
          </w:tcPr>
          <w:p w14:paraId="04DCD837" w14:textId="77777777" w:rsidR="006A20CB" w:rsidRPr="002C1837" w:rsidRDefault="006A20CB" w:rsidP="000B2D13">
            <w:pPr>
              <w:autoSpaceDE w:val="0"/>
              <w:autoSpaceDN w:val="0"/>
              <w:adjustRightInd w:val="0"/>
              <w:jc w:val="left"/>
              <w:rPr>
                <w:sz w:val="24"/>
                <w:szCs w:val="24"/>
              </w:rPr>
            </w:pPr>
            <w:r w:rsidRPr="002C1837">
              <w:rPr>
                <w:rFonts w:hint="eastAsia"/>
                <w:sz w:val="24"/>
                <w:szCs w:val="24"/>
              </w:rPr>
              <w:t>本基金本报告期内出现单一投资者持有基金份额比例超过基金总份额</w:t>
            </w:r>
            <w:r w:rsidRPr="002C1837">
              <w:rPr>
                <w:sz w:val="24"/>
                <w:szCs w:val="24"/>
              </w:rPr>
              <w:t>20%</w:t>
            </w:r>
            <w:r w:rsidRPr="002C1837">
              <w:rPr>
                <w:rFonts w:hint="eastAsia"/>
                <w:sz w:val="24"/>
                <w:szCs w:val="24"/>
              </w:rPr>
              <w:t>的情况。如该类投资者集中赎回，可能会对本基金带来流动性冲击，从而影响基金的投资运作和收益水平。基金管理人将加强流动性管理，防范相关风险，保护持有人利益。</w:t>
            </w:r>
          </w:p>
        </w:tc>
      </w:tr>
    </w:tbl>
    <w:p w14:paraId="1360338A" w14:textId="77777777" w:rsidR="00986517" w:rsidRPr="00414345" w:rsidRDefault="00986517" w:rsidP="00986517">
      <w:pPr>
        <w:autoSpaceDE w:val="0"/>
        <w:autoSpaceDN w:val="0"/>
        <w:adjustRightInd w:val="0"/>
        <w:spacing w:before="29" w:line="288" w:lineRule="auto"/>
        <w:jc w:val="left"/>
        <w:rPr>
          <w:color w:val="000000"/>
          <w:sz w:val="24"/>
        </w:rPr>
      </w:pPr>
    </w:p>
    <w:p w14:paraId="6CA5F4E5" w14:textId="77777777" w:rsidR="006A20CB" w:rsidRPr="00E02660" w:rsidRDefault="006A20CB" w:rsidP="006A20CB">
      <w:pPr>
        <w:pStyle w:val="1"/>
        <w:spacing w:beforeLines="100" w:before="312" w:afterLines="100" w:after="312" w:line="288" w:lineRule="auto"/>
        <w:jc w:val="center"/>
        <w:rPr>
          <w:color w:val="000000"/>
          <w:kern w:val="0"/>
          <w:sz w:val="24"/>
          <w:szCs w:val="24"/>
        </w:rPr>
      </w:pPr>
      <w:r w:rsidRPr="00414345">
        <w:rPr>
          <w:color w:val="000000"/>
          <w:kern w:val="0"/>
          <w:sz w:val="24"/>
          <w:szCs w:val="24"/>
        </w:rPr>
        <w:t>§9</w:t>
      </w:r>
      <w:r w:rsidRPr="00414345">
        <w:rPr>
          <w:color w:val="000000"/>
          <w:kern w:val="0"/>
          <w:sz w:val="24"/>
          <w:szCs w:val="24"/>
        </w:rPr>
        <w:t>备查文件目录</w:t>
      </w:r>
    </w:p>
    <w:p w14:paraId="35B0E523" w14:textId="77777777" w:rsidR="006A20CB" w:rsidRPr="00414345" w:rsidRDefault="006A20CB" w:rsidP="006A20CB">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9.1</w:t>
      </w:r>
      <w:r w:rsidRPr="00414345">
        <w:rPr>
          <w:b/>
          <w:bCs/>
          <w:color w:val="000000"/>
          <w:kern w:val="0"/>
          <w:sz w:val="24"/>
          <w:szCs w:val="24"/>
        </w:rPr>
        <w:t>备查文件目录</w:t>
      </w:r>
    </w:p>
    <w:p w14:paraId="5E533193" w14:textId="77777777" w:rsidR="006A20CB" w:rsidRDefault="006A20CB" w:rsidP="006A20CB">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、中国证监会批准交银施罗德成长</w:t>
      </w:r>
      <w:r>
        <w:rPr>
          <w:color w:val="000000"/>
          <w:sz w:val="24"/>
          <w:szCs w:val="24"/>
        </w:rPr>
        <w:t>30</w:t>
      </w:r>
      <w:r>
        <w:rPr>
          <w:color w:val="000000"/>
          <w:sz w:val="24"/>
          <w:szCs w:val="24"/>
        </w:rPr>
        <w:t>股票型证券投资基金募集的文件；</w:t>
      </w:r>
      <w:r>
        <w:rPr>
          <w:color w:val="000000"/>
          <w:sz w:val="24"/>
          <w:szCs w:val="24"/>
        </w:rPr>
        <w:t xml:space="preserve"> </w:t>
      </w:r>
    </w:p>
    <w:p w14:paraId="38A1C7A5" w14:textId="77777777" w:rsidR="006A20CB" w:rsidRDefault="006A20CB" w:rsidP="006A20CB">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、《交银施罗德成长</w:t>
      </w:r>
      <w:r>
        <w:rPr>
          <w:color w:val="000000"/>
          <w:sz w:val="24"/>
          <w:szCs w:val="24"/>
        </w:rPr>
        <w:t>30</w:t>
      </w:r>
      <w:r>
        <w:rPr>
          <w:color w:val="000000"/>
          <w:sz w:val="24"/>
          <w:szCs w:val="24"/>
        </w:rPr>
        <w:t>混合型证券投资基金基金合同》；</w:t>
      </w:r>
      <w:r>
        <w:rPr>
          <w:color w:val="000000"/>
          <w:sz w:val="24"/>
          <w:szCs w:val="24"/>
        </w:rPr>
        <w:t xml:space="preserve"> </w:t>
      </w:r>
    </w:p>
    <w:p w14:paraId="3174C65B" w14:textId="77777777" w:rsidR="006A20CB" w:rsidRDefault="006A20CB" w:rsidP="006A20CB">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、《交银施罗德成长</w:t>
      </w:r>
      <w:r>
        <w:rPr>
          <w:color w:val="000000"/>
          <w:sz w:val="24"/>
          <w:szCs w:val="24"/>
        </w:rPr>
        <w:t>30</w:t>
      </w:r>
      <w:r>
        <w:rPr>
          <w:color w:val="000000"/>
          <w:sz w:val="24"/>
          <w:szCs w:val="24"/>
        </w:rPr>
        <w:t>混合型证券投资基金招募说明书》；</w:t>
      </w:r>
      <w:r>
        <w:rPr>
          <w:color w:val="000000"/>
          <w:sz w:val="24"/>
          <w:szCs w:val="24"/>
        </w:rPr>
        <w:t xml:space="preserve"> </w:t>
      </w:r>
    </w:p>
    <w:p w14:paraId="67EA5A7C" w14:textId="77777777" w:rsidR="006A20CB" w:rsidRDefault="006A20CB" w:rsidP="006A20CB">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、《交银施罗德成长</w:t>
      </w:r>
      <w:r>
        <w:rPr>
          <w:color w:val="000000"/>
          <w:sz w:val="24"/>
          <w:szCs w:val="24"/>
        </w:rPr>
        <w:t>30</w:t>
      </w:r>
      <w:r>
        <w:rPr>
          <w:color w:val="000000"/>
          <w:sz w:val="24"/>
          <w:szCs w:val="24"/>
        </w:rPr>
        <w:t>混合型证券投资基金托管协议》；</w:t>
      </w:r>
      <w:r>
        <w:rPr>
          <w:color w:val="000000"/>
          <w:sz w:val="24"/>
          <w:szCs w:val="24"/>
        </w:rPr>
        <w:t xml:space="preserve"> </w:t>
      </w:r>
    </w:p>
    <w:p w14:paraId="249E478D" w14:textId="77777777" w:rsidR="006A20CB" w:rsidRDefault="006A20CB" w:rsidP="006A20CB">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、关于募集交银施罗德成长</w:t>
      </w:r>
      <w:r>
        <w:rPr>
          <w:color w:val="000000"/>
          <w:sz w:val="24"/>
          <w:szCs w:val="24"/>
        </w:rPr>
        <w:t>30</w:t>
      </w:r>
      <w:r>
        <w:rPr>
          <w:color w:val="000000"/>
          <w:sz w:val="24"/>
          <w:szCs w:val="24"/>
        </w:rPr>
        <w:t>股票型证券投资基金之法律意见书；</w:t>
      </w:r>
      <w:r>
        <w:rPr>
          <w:color w:val="000000"/>
          <w:sz w:val="24"/>
          <w:szCs w:val="24"/>
        </w:rPr>
        <w:t xml:space="preserve"> </w:t>
      </w:r>
    </w:p>
    <w:p w14:paraId="672BB367" w14:textId="77777777" w:rsidR="006A20CB" w:rsidRDefault="006A20CB" w:rsidP="006A20CB">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14:paraId="128E65B1" w14:textId="77777777" w:rsidR="006A20CB" w:rsidRDefault="006A20CB" w:rsidP="006A20CB">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14:paraId="7BDFE0A8" w14:textId="77777777" w:rsidR="006A20CB" w:rsidRPr="00414345" w:rsidRDefault="006A20CB" w:rsidP="006A20CB">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、报告期内交银施罗德成长</w:t>
      </w:r>
      <w:r w:rsidRPr="00414345">
        <w:rPr>
          <w:color w:val="000000"/>
          <w:sz w:val="24"/>
          <w:szCs w:val="24"/>
        </w:rPr>
        <w:t>30</w:t>
      </w:r>
      <w:r w:rsidRPr="00414345">
        <w:rPr>
          <w:color w:val="000000"/>
          <w:sz w:val="24"/>
          <w:szCs w:val="24"/>
        </w:rPr>
        <w:t>混合型证券投资基金在指定报刊上各项公告的原稿。</w:t>
      </w:r>
    </w:p>
    <w:p w14:paraId="56BA976C" w14:textId="77777777" w:rsidR="006A20CB" w:rsidRPr="00414345" w:rsidRDefault="006A20CB" w:rsidP="006A20CB">
      <w:pPr>
        <w:spacing w:before="29" w:line="288" w:lineRule="auto"/>
        <w:ind w:firstLineChars="200" w:firstLine="480"/>
        <w:rPr>
          <w:color w:val="000000"/>
          <w:sz w:val="24"/>
          <w:szCs w:val="24"/>
        </w:rPr>
      </w:pPr>
    </w:p>
    <w:p w14:paraId="4F4FF6F4" w14:textId="77777777" w:rsidR="006A20CB" w:rsidRPr="00414345" w:rsidRDefault="006A20CB" w:rsidP="006A20CB">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9.2</w:t>
      </w:r>
      <w:r w:rsidRPr="00414345">
        <w:rPr>
          <w:b/>
          <w:bCs/>
          <w:color w:val="000000"/>
          <w:kern w:val="0"/>
          <w:sz w:val="24"/>
          <w:szCs w:val="24"/>
        </w:rPr>
        <w:t>存放地点</w:t>
      </w:r>
    </w:p>
    <w:p w14:paraId="49C1DDFC" w14:textId="77777777" w:rsidR="006A20CB" w:rsidRPr="00414345" w:rsidRDefault="006A20CB" w:rsidP="006A20CB">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14:paraId="2D6DE33E" w14:textId="77777777" w:rsidR="006A20CB" w:rsidRPr="00414345" w:rsidRDefault="006A20CB" w:rsidP="006A20CB">
      <w:pPr>
        <w:spacing w:before="29" w:line="288" w:lineRule="auto"/>
        <w:ind w:firstLineChars="200" w:firstLine="480"/>
        <w:rPr>
          <w:color w:val="000000"/>
          <w:sz w:val="24"/>
          <w:szCs w:val="24"/>
        </w:rPr>
      </w:pPr>
    </w:p>
    <w:p w14:paraId="6BB37B11" w14:textId="77777777" w:rsidR="006A20CB" w:rsidRPr="00414345" w:rsidRDefault="006A20CB" w:rsidP="006A20CB">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9.3</w:t>
      </w:r>
      <w:r w:rsidRPr="00414345">
        <w:rPr>
          <w:b/>
          <w:bCs/>
          <w:color w:val="000000"/>
          <w:kern w:val="0"/>
          <w:sz w:val="24"/>
          <w:szCs w:val="24"/>
        </w:rPr>
        <w:t>查阅方式</w:t>
      </w:r>
    </w:p>
    <w:p w14:paraId="5F852832" w14:textId="77777777" w:rsidR="006A20CB" w:rsidRDefault="006A20CB" w:rsidP="006A20CB">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14:paraId="1263EB18" w14:textId="77777777" w:rsidR="006A20CB" w:rsidRPr="00414345" w:rsidRDefault="006A20CB" w:rsidP="006A20CB">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14:paraId="1E3EC4E6" w14:textId="77777777" w:rsidR="002C3C7A" w:rsidRPr="006A20CB" w:rsidRDefault="002C3C7A" w:rsidP="006A20CB">
      <w:pPr>
        <w:pStyle w:val="1"/>
        <w:spacing w:beforeLines="100" w:before="312" w:afterLines="100" w:after="312" w:line="288" w:lineRule="auto"/>
        <w:jc w:val="center"/>
        <w:rPr>
          <w:color w:val="000000"/>
          <w:sz w:val="24"/>
          <w:szCs w:val="24"/>
        </w:rPr>
      </w:pPr>
    </w:p>
    <w:sectPr w:rsidR="002C3C7A" w:rsidRPr="006A20CB"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E79FC" w14:textId="77777777" w:rsidR="00CC368D" w:rsidRDefault="00CC368D" w:rsidP="00876D65">
      <w:r>
        <w:separator/>
      </w:r>
    </w:p>
  </w:endnote>
  <w:endnote w:type="continuationSeparator" w:id="0">
    <w:p w14:paraId="0DA5A1F4" w14:textId="77777777" w:rsidR="00CC368D" w:rsidRDefault="00CC368D"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0D674" w14:textId="77777777" w:rsidR="004D340C" w:rsidRPr="001D0DB0" w:rsidRDefault="004D340C" w:rsidP="004D340C">
    <w:pPr>
      <w:pStyle w:val="a6"/>
      <w:jc w:val="center"/>
    </w:pPr>
    <w:r>
      <w:rPr>
        <w:rFonts w:hint="eastAsia"/>
        <w:kern w:val="0"/>
        <w:szCs w:val="21"/>
      </w:rPr>
      <w:t>第</w:t>
    </w:r>
    <w:r w:rsidR="004D51DA">
      <w:rPr>
        <w:kern w:val="0"/>
        <w:szCs w:val="21"/>
      </w:rPr>
      <w:fldChar w:fldCharType="begin"/>
    </w:r>
    <w:r>
      <w:rPr>
        <w:kern w:val="0"/>
        <w:szCs w:val="21"/>
      </w:rPr>
      <w:instrText xml:space="preserve"> PAGE </w:instrText>
    </w:r>
    <w:r w:rsidR="004D51DA">
      <w:rPr>
        <w:kern w:val="0"/>
        <w:szCs w:val="21"/>
      </w:rPr>
      <w:fldChar w:fldCharType="separate"/>
    </w:r>
    <w:r w:rsidR="005223EC">
      <w:rPr>
        <w:noProof/>
        <w:kern w:val="0"/>
        <w:szCs w:val="21"/>
      </w:rPr>
      <w:t>3</w:t>
    </w:r>
    <w:r w:rsidR="004D51DA">
      <w:rPr>
        <w:kern w:val="0"/>
        <w:szCs w:val="21"/>
      </w:rPr>
      <w:fldChar w:fldCharType="end"/>
    </w:r>
    <w:r>
      <w:rPr>
        <w:rFonts w:hint="eastAsia"/>
        <w:kern w:val="0"/>
        <w:szCs w:val="21"/>
      </w:rPr>
      <w:t>页共</w:t>
    </w:r>
    <w:r w:rsidR="004D51DA">
      <w:rPr>
        <w:kern w:val="0"/>
        <w:szCs w:val="21"/>
      </w:rPr>
      <w:fldChar w:fldCharType="begin"/>
    </w:r>
    <w:r>
      <w:rPr>
        <w:kern w:val="0"/>
        <w:szCs w:val="21"/>
      </w:rPr>
      <w:instrText xml:space="preserve"> NUMPAGES </w:instrText>
    </w:r>
    <w:r w:rsidR="004D51DA">
      <w:rPr>
        <w:kern w:val="0"/>
        <w:szCs w:val="21"/>
      </w:rPr>
      <w:fldChar w:fldCharType="separate"/>
    </w:r>
    <w:r w:rsidR="005223EC">
      <w:rPr>
        <w:noProof/>
        <w:kern w:val="0"/>
        <w:szCs w:val="21"/>
      </w:rPr>
      <w:t>12</w:t>
    </w:r>
    <w:r w:rsidR="004D51D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CFE9E" w14:textId="77777777" w:rsidR="00CC368D" w:rsidRDefault="00CC368D" w:rsidP="00876D65">
      <w:r>
        <w:separator/>
      </w:r>
    </w:p>
  </w:footnote>
  <w:footnote w:type="continuationSeparator" w:id="0">
    <w:p w14:paraId="758D7012" w14:textId="77777777" w:rsidR="00CC368D" w:rsidRDefault="00CC368D"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38C52" w14:textId="77777777"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14:anchorId="22705E74" wp14:editId="4BE43BFE">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3FE2"/>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1837"/>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2C7B"/>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D51DA"/>
    <w:rsid w:val="004E5975"/>
    <w:rsid w:val="004E790A"/>
    <w:rsid w:val="004F1A4E"/>
    <w:rsid w:val="004F50FD"/>
    <w:rsid w:val="00500A03"/>
    <w:rsid w:val="005078E5"/>
    <w:rsid w:val="00512200"/>
    <w:rsid w:val="005143CD"/>
    <w:rsid w:val="005144F2"/>
    <w:rsid w:val="00516618"/>
    <w:rsid w:val="00517989"/>
    <w:rsid w:val="005223EC"/>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109F"/>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20CB"/>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5C4F"/>
    <w:rsid w:val="008C75E7"/>
    <w:rsid w:val="008C7CA8"/>
    <w:rsid w:val="008C7FFA"/>
    <w:rsid w:val="008D09EC"/>
    <w:rsid w:val="008D7CBF"/>
    <w:rsid w:val="008E07EB"/>
    <w:rsid w:val="008E1D74"/>
    <w:rsid w:val="008E2DCB"/>
    <w:rsid w:val="008E326D"/>
    <w:rsid w:val="008E35F0"/>
    <w:rsid w:val="008F2184"/>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17"/>
    <w:rsid w:val="00986596"/>
    <w:rsid w:val="00990685"/>
    <w:rsid w:val="009A0ABE"/>
    <w:rsid w:val="009A4E5D"/>
    <w:rsid w:val="009A50B5"/>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6CC"/>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06A2"/>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C368D"/>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66B41"/>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2082"/>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4D1362"/>
  <w15:docId w15:val="{C90033BE-0EDA-43FE-9E57-30ACB971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4E771-50F6-46ED-B480-CF507AB60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1800</TotalTime>
  <Pages>12</Pages>
  <Words>1053</Words>
  <Characters>6008</Characters>
  <Application>Microsoft Office Word</Application>
  <DocSecurity>0</DocSecurity>
  <Lines>50</Lines>
  <Paragraphs>14</Paragraphs>
  <ScaleCrop>false</ScaleCrop>
  <Company/>
  <LinksUpToDate>false</LinksUpToDate>
  <CharactersWithSpaces>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571</cp:revision>
  <dcterms:created xsi:type="dcterms:W3CDTF">2012-10-16T06:07:00Z</dcterms:created>
  <dcterms:modified xsi:type="dcterms:W3CDTF">2017-04-21T08:43:00Z</dcterms:modified>
</cp:coreProperties>
</file>