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A424C" w:rsidRDefault="00E105E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A424C" w:rsidRDefault="00E105E6">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A424C" w:rsidRDefault="00E105E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A424C" w:rsidRDefault="00E105E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A424C" w:rsidRDefault="00E105E6">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9,062,066,084.95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10,465,952.02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9,051,600,132.93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99,006.91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55,472,763.44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99,006.91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55,472,763.44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10,465,952.02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9,051,600,132.93</w:t>
            </w:r>
          </w:p>
        </w:tc>
      </w:tr>
    </w:tbl>
    <w:p w:rsidR="00BA424C" w:rsidRDefault="00E105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A424C">
        <w:trPr>
          <w:jc w:val="center"/>
        </w:trPr>
        <w:tc>
          <w:tcPr>
            <w:tcW w:w="1266" w:type="dxa"/>
            <w:vAlign w:val="center"/>
          </w:tcPr>
          <w:p w:rsidR="00BA424C" w:rsidRDefault="00E105E6">
            <w:pPr>
              <w:jc w:val="left"/>
            </w:pPr>
            <w:r>
              <w:rPr>
                <w:color w:val="000000"/>
              </w:rPr>
              <w:t>过去三个月</w:t>
            </w:r>
          </w:p>
        </w:tc>
        <w:tc>
          <w:tcPr>
            <w:tcW w:w="1267" w:type="dxa"/>
            <w:vAlign w:val="center"/>
          </w:tcPr>
          <w:p w:rsidR="00BA424C" w:rsidRDefault="00E105E6">
            <w:pPr>
              <w:jc w:val="center"/>
            </w:pPr>
            <w:r>
              <w:rPr>
                <w:color w:val="000000"/>
              </w:rPr>
              <w:t>0.9171%</w:t>
            </w:r>
          </w:p>
        </w:tc>
        <w:tc>
          <w:tcPr>
            <w:tcW w:w="1267" w:type="dxa"/>
            <w:vAlign w:val="center"/>
          </w:tcPr>
          <w:p w:rsidR="00BA424C" w:rsidRDefault="00E105E6">
            <w:pPr>
              <w:jc w:val="center"/>
            </w:pPr>
            <w:r>
              <w:rPr>
                <w:color w:val="000000"/>
              </w:rPr>
              <w:t>0.0010%</w:t>
            </w:r>
          </w:p>
        </w:tc>
        <w:tc>
          <w:tcPr>
            <w:tcW w:w="1267" w:type="dxa"/>
            <w:vAlign w:val="center"/>
          </w:tcPr>
          <w:p w:rsidR="00BA424C" w:rsidRDefault="00E105E6">
            <w:pPr>
              <w:jc w:val="center"/>
            </w:pPr>
            <w:r>
              <w:rPr>
                <w:color w:val="000000"/>
              </w:rPr>
              <w:t>0.3329%</w:t>
            </w:r>
          </w:p>
        </w:tc>
        <w:tc>
          <w:tcPr>
            <w:tcW w:w="1267" w:type="dxa"/>
            <w:vAlign w:val="center"/>
          </w:tcPr>
          <w:p w:rsidR="00BA424C" w:rsidRDefault="00E105E6">
            <w:pPr>
              <w:jc w:val="center"/>
            </w:pPr>
            <w:r>
              <w:rPr>
                <w:color w:val="000000"/>
              </w:rPr>
              <w:t>0.0000%</w:t>
            </w:r>
          </w:p>
        </w:tc>
        <w:tc>
          <w:tcPr>
            <w:tcW w:w="1267" w:type="dxa"/>
            <w:vAlign w:val="center"/>
          </w:tcPr>
          <w:p w:rsidR="00BA424C" w:rsidRDefault="00E105E6">
            <w:pPr>
              <w:jc w:val="center"/>
            </w:pPr>
            <w:r>
              <w:rPr>
                <w:color w:val="000000"/>
              </w:rPr>
              <w:t>0.5842%</w:t>
            </w:r>
          </w:p>
        </w:tc>
        <w:tc>
          <w:tcPr>
            <w:tcW w:w="1267" w:type="dxa"/>
            <w:vAlign w:val="center"/>
          </w:tcPr>
          <w:p w:rsidR="00BA424C" w:rsidRDefault="00E105E6">
            <w:pPr>
              <w:jc w:val="center"/>
            </w:pPr>
            <w:r>
              <w:rPr>
                <w:color w:val="000000"/>
              </w:rPr>
              <w:t>0.0010%</w:t>
            </w:r>
          </w:p>
        </w:tc>
      </w:tr>
    </w:tbl>
    <w:p w:rsidR="00BA424C" w:rsidRDefault="00E105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A424C">
        <w:trPr>
          <w:jc w:val="center"/>
        </w:trPr>
        <w:tc>
          <w:tcPr>
            <w:tcW w:w="1266" w:type="dxa"/>
            <w:vAlign w:val="center"/>
          </w:tcPr>
          <w:p w:rsidR="00BA424C" w:rsidRDefault="00E105E6">
            <w:pPr>
              <w:jc w:val="left"/>
            </w:pPr>
            <w:r>
              <w:rPr>
                <w:color w:val="000000"/>
              </w:rPr>
              <w:t>过去三个月</w:t>
            </w:r>
          </w:p>
        </w:tc>
        <w:tc>
          <w:tcPr>
            <w:tcW w:w="1267" w:type="dxa"/>
            <w:vAlign w:val="center"/>
          </w:tcPr>
          <w:p w:rsidR="00BA424C" w:rsidRDefault="00E105E6">
            <w:pPr>
              <w:jc w:val="center"/>
            </w:pPr>
            <w:r>
              <w:rPr>
                <w:color w:val="000000"/>
              </w:rPr>
              <w:t>0.9892%</w:t>
            </w:r>
          </w:p>
        </w:tc>
        <w:tc>
          <w:tcPr>
            <w:tcW w:w="1267" w:type="dxa"/>
            <w:vAlign w:val="center"/>
          </w:tcPr>
          <w:p w:rsidR="00BA424C" w:rsidRDefault="00E105E6">
            <w:pPr>
              <w:jc w:val="center"/>
            </w:pPr>
            <w:r>
              <w:rPr>
                <w:color w:val="000000"/>
              </w:rPr>
              <w:t>0.0011%</w:t>
            </w:r>
          </w:p>
        </w:tc>
        <w:tc>
          <w:tcPr>
            <w:tcW w:w="1267" w:type="dxa"/>
            <w:vAlign w:val="center"/>
          </w:tcPr>
          <w:p w:rsidR="00BA424C" w:rsidRDefault="00E105E6">
            <w:pPr>
              <w:jc w:val="center"/>
            </w:pPr>
            <w:r>
              <w:rPr>
                <w:color w:val="000000"/>
              </w:rPr>
              <w:t>0.3329%</w:t>
            </w:r>
          </w:p>
        </w:tc>
        <w:tc>
          <w:tcPr>
            <w:tcW w:w="1267" w:type="dxa"/>
            <w:vAlign w:val="center"/>
          </w:tcPr>
          <w:p w:rsidR="00BA424C" w:rsidRDefault="00E105E6">
            <w:pPr>
              <w:jc w:val="center"/>
            </w:pPr>
            <w:r>
              <w:rPr>
                <w:color w:val="000000"/>
              </w:rPr>
              <w:t>0.0000%</w:t>
            </w:r>
          </w:p>
        </w:tc>
        <w:tc>
          <w:tcPr>
            <w:tcW w:w="1267" w:type="dxa"/>
            <w:vAlign w:val="center"/>
          </w:tcPr>
          <w:p w:rsidR="00BA424C" w:rsidRDefault="00E105E6">
            <w:pPr>
              <w:jc w:val="center"/>
            </w:pPr>
            <w:r>
              <w:rPr>
                <w:color w:val="000000"/>
              </w:rPr>
              <w:t>0.6563%</w:t>
            </w:r>
          </w:p>
        </w:tc>
        <w:tc>
          <w:tcPr>
            <w:tcW w:w="1267" w:type="dxa"/>
            <w:vAlign w:val="center"/>
          </w:tcPr>
          <w:p w:rsidR="00BA424C" w:rsidRDefault="00E105E6">
            <w:pPr>
              <w:jc w:val="center"/>
            </w:pPr>
            <w:r>
              <w:rPr>
                <w:color w:val="000000"/>
              </w:rPr>
              <w:t>0.0011%</w:t>
            </w:r>
          </w:p>
        </w:tc>
      </w:tr>
    </w:tbl>
    <w:p w:rsidR="00BA424C" w:rsidRDefault="00E105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A424C">
        <w:trPr>
          <w:jc w:val="center"/>
        </w:trPr>
        <w:tc>
          <w:tcPr>
            <w:tcW w:w="945" w:type="dxa"/>
            <w:vAlign w:val="center"/>
          </w:tcPr>
          <w:p w:rsidR="00BA424C" w:rsidRDefault="00E105E6">
            <w:pPr>
              <w:jc w:val="center"/>
            </w:pPr>
            <w:r>
              <w:rPr>
                <w:color w:val="000000"/>
                <w:sz w:val="24"/>
              </w:rPr>
              <w:t>黄莹洁</w:t>
            </w:r>
          </w:p>
        </w:tc>
        <w:tc>
          <w:tcPr>
            <w:tcW w:w="1589" w:type="dxa"/>
            <w:vAlign w:val="center"/>
          </w:tcPr>
          <w:p w:rsidR="00BA424C" w:rsidRDefault="00E105E6">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BA424C" w:rsidRDefault="00E105E6">
            <w:pPr>
              <w:jc w:val="center"/>
            </w:pPr>
            <w:r>
              <w:rPr>
                <w:color w:val="000000"/>
                <w:sz w:val="24"/>
              </w:rPr>
              <w:t>2015-05-27</w:t>
            </w:r>
          </w:p>
        </w:tc>
        <w:tc>
          <w:tcPr>
            <w:tcW w:w="1478" w:type="dxa"/>
            <w:vAlign w:val="center"/>
          </w:tcPr>
          <w:p w:rsidR="00BA424C" w:rsidRDefault="00E105E6">
            <w:pPr>
              <w:jc w:val="center"/>
            </w:pPr>
            <w:r>
              <w:rPr>
                <w:color w:val="000000"/>
                <w:sz w:val="24"/>
              </w:rPr>
              <w:t>-</w:t>
            </w:r>
          </w:p>
        </w:tc>
        <w:tc>
          <w:tcPr>
            <w:tcW w:w="986" w:type="dxa"/>
            <w:vAlign w:val="center"/>
          </w:tcPr>
          <w:p w:rsidR="00BA424C" w:rsidRDefault="00E105E6">
            <w:pPr>
              <w:jc w:val="center"/>
            </w:pPr>
            <w:r>
              <w:rPr>
                <w:color w:val="000000"/>
                <w:sz w:val="24"/>
              </w:rPr>
              <w:t>9</w:t>
            </w:r>
            <w:r>
              <w:rPr>
                <w:color w:val="000000"/>
                <w:sz w:val="24"/>
              </w:rPr>
              <w:t>年</w:t>
            </w:r>
          </w:p>
        </w:tc>
        <w:tc>
          <w:tcPr>
            <w:tcW w:w="2392" w:type="dxa"/>
            <w:vAlign w:val="center"/>
          </w:tcPr>
          <w:p w:rsidR="00BA424C" w:rsidRDefault="00E105E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BA424C" w:rsidRDefault="00BA424C"/>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A424C" w:rsidRDefault="00E105E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424C" w:rsidRDefault="00E105E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A424C" w:rsidRDefault="00E105E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A424C" w:rsidRDefault="00E105E6">
      <w:pPr>
        <w:spacing w:before="29" w:line="288" w:lineRule="auto"/>
        <w:ind w:firstLineChars="200" w:firstLine="480"/>
        <w:rPr>
          <w:color w:val="000000"/>
          <w:sz w:val="24"/>
        </w:rPr>
      </w:pPr>
      <w:r>
        <w:rPr>
          <w:color w:val="000000"/>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rPr>
        <w:t>MLF</w:t>
      </w:r>
      <w:r>
        <w:rPr>
          <w:color w:val="000000"/>
          <w:sz w:val="24"/>
        </w:rPr>
        <w:t>的利率。在去杠杆背景下，叠加</w:t>
      </w:r>
      <w:r>
        <w:rPr>
          <w:color w:val="000000"/>
          <w:sz w:val="24"/>
        </w:rPr>
        <w:t>MPA</w:t>
      </w:r>
      <w:r>
        <w:rPr>
          <w:color w:val="000000"/>
          <w:sz w:val="24"/>
        </w:rPr>
        <w:t>考核改革且从严的情况下，银行间市场流动性总体偏紧，货币市场工具利率维持较高水平。</w:t>
      </w:r>
    </w:p>
    <w:p w:rsidR="00BA424C" w:rsidRDefault="00E105E6">
      <w:pPr>
        <w:spacing w:before="29" w:line="288" w:lineRule="auto"/>
        <w:ind w:firstLineChars="200" w:firstLine="480"/>
        <w:rPr>
          <w:color w:val="000000"/>
          <w:sz w:val="24"/>
        </w:rPr>
      </w:pPr>
      <w:r>
        <w:rPr>
          <w:color w:val="000000"/>
          <w:sz w:val="24"/>
        </w:rPr>
        <w:t>基金操作方面，由于组合规模有所增长，我们择机配置了高收益的存款和同业存单，提高了组合静态收益。</w:t>
      </w:r>
    </w:p>
    <w:p w:rsidR="00BA424C" w:rsidRDefault="00E105E6">
      <w:pPr>
        <w:spacing w:before="29" w:line="288" w:lineRule="auto"/>
        <w:ind w:firstLineChars="200" w:firstLine="480"/>
        <w:rPr>
          <w:color w:val="000000"/>
          <w:sz w:val="24"/>
        </w:rPr>
      </w:pPr>
      <w:r>
        <w:rPr>
          <w:color w:val="000000"/>
          <w:sz w:val="24"/>
        </w:rPr>
        <w:t>展望二季度，三月季末考核过后，短期资金面有望阶段性改善，但在金融去杠杆以及金融监管升级的大背景下，预计流动性的压力始终存在。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力争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0.9171%</w:t>
      </w:r>
      <w:r w:rsidRPr="000E4C40">
        <w:rPr>
          <w:color w:val="000000"/>
          <w:sz w:val="24"/>
        </w:rPr>
        <w:t>，同期业绩比较基准收益率为</w:t>
      </w:r>
      <w:r w:rsidRPr="000E4C40">
        <w:rPr>
          <w:color w:val="000000"/>
          <w:sz w:val="24"/>
        </w:rPr>
        <w:t>0.3329%</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0.9892%</w:t>
      </w:r>
      <w:r w:rsidRPr="000E4C40">
        <w:rPr>
          <w:color w:val="000000"/>
          <w:sz w:val="24"/>
        </w:rPr>
        <w:t>，同期业绩比较基准收益率为</w:t>
      </w:r>
      <w:r w:rsidRPr="000E4C40">
        <w:rPr>
          <w:color w:val="000000"/>
          <w:sz w:val="24"/>
        </w:rPr>
        <w:t>0.3329%</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2,943,823,823.34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2,943,823,823.34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376,000,000.00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4.01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6,028,822,159.62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64.25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34,513,163.16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9,383,159,146.12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1.50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316,000,000.00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3.49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0.26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12.62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31.49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53.32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99.01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7D475D">
        <w:rPr>
          <w:b/>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448,141,361.38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10,004,231.93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10,004,231.93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9,999,004.44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2,475,679,225.59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27.32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2,943,823,823.34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32.49</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A424C">
        <w:trPr>
          <w:jc w:val="center"/>
        </w:trPr>
        <w:tc>
          <w:tcPr>
            <w:tcW w:w="0" w:type="auto"/>
            <w:vAlign w:val="center"/>
          </w:tcPr>
          <w:p w:rsidR="00BA424C" w:rsidRDefault="00E105E6">
            <w:pPr>
              <w:jc w:val="center"/>
            </w:pPr>
            <w:r>
              <w:rPr>
                <w:color w:val="000000"/>
                <w:sz w:val="24"/>
              </w:rPr>
              <w:t>1</w:t>
            </w:r>
          </w:p>
        </w:tc>
        <w:tc>
          <w:tcPr>
            <w:tcW w:w="0" w:type="auto"/>
            <w:vAlign w:val="center"/>
          </w:tcPr>
          <w:p w:rsidR="00BA424C" w:rsidRDefault="00E105E6">
            <w:pPr>
              <w:jc w:val="center"/>
            </w:pPr>
            <w:r>
              <w:rPr>
                <w:color w:val="000000"/>
                <w:sz w:val="24"/>
              </w:rPr>
              <w:t>020166</w:t>
            </w:r>
          </w:p>
        </w:tc>
        <w:tc>
          <w:tcPr>
            <w:tcW w:w="0" w:type="auto"/>
            <w:vAlign w:val="center"/>
          </w:tcPr>
          <w:p w:rsidR="00BA424C" w:rsidRDefault="00E105E6">
            <w:pPr>
              <w:jc w:val="center"/>
            </w:pPr>
            <w:r>
              <w:rPr>
                <w:color w:val="000000"/>
                <w:sz w:val="24"/>
              </w:rPr>
              <w:t>17</w:t>
            </w:r>
            <w:r>
              <w:rPr>
                <w:color w:val="000000"/>
                <w:sz w:val="24"/>
              </w:rPr>
              <w:t>贴债</w:t>
            </w:r>
            <w:r>
              <w:rPr>
                <w:color w:val="000000"/>
                <w:sz w:val="24"/>
              </w:rPr>
              <w:t>10</w:t>
            </w:r>
          </w:p>
        </w:tc>
        <w:tc>
          <w:tcPr>
            <w:tcW w:w="0" w:type="auto"/>
            <w:vAlign w:val="center"/>
          </w:tcPr>
          <w:p w:rsidR="00BA424C" w:rsidRDefault="00E105E6">
            <w:pPr>
              <w:jc w:val="right"/>
            </w:pPr>
            <w:r>
              <w:rPr>
                <w:color w:val="000000"/>
                <w:sz w:val="24"/>
              </w:rPr>
              <w:t>2,500,000</w:t>
            </w:r>
          </w:p>
        </w:tc>
        <w:tc>
          <w:tcPr>
            <w:tcW w:w="0" w:type="auto"/>
            <w:vAlign w:val="center"/>
          </w:tcPr>
          <w:p w:rsidR="00BA424C" w:rsidRDefault="00E105E6">
            <w:pPr>
              <w:jc w:val="right"/>
            </w:pPr>
            <w:r>
              <w:rPr>
                <w:color w:val="000000"/>
                <w:sz w:val="24"/>
              </w:rPr>
              <w:t>248,851,980.39</w:t>
            </w:r>
          </w:p>
        </w:tc>
        <w:tc>
          <w:tcPr>
            <w:tcW w:w="0" w:type="auto"/>
            <w:vAlign w:val="center"/>
          </w:tcPr>
          <w:p w:rsidR="00BA424C" w:rsidRDefault="00E105E6">
            <w:pPr>
              <w:jc w:val="right"/>
            </w:pPr>
            <w:r>
              <w:rPr>
                <w:color w:val="000000"/>
                <w:sz w:val="24"/>
              </w:rPr>
              <w:t>2.75</w:t>
            </w:r>
          </w:p>
        </w:tc>
      </w:tr>
      <w:tr w:rsidR="00BA424C">
        <w:trPr>
          <w:jc w:val="center"/>
        </w:trPr>
        <w:tc>
          <w:tcPr>
            <w:tcW w:w="0" w:type="auto"/>
            <w:vAlign w:val="center"/>
          </w:tcPr>
          <w:p w:rsidR="00BA424C" w:rsidRDefault="00E105E6">
            <w:pPr>
              <w:jc w:val="center"/>
            </w:pPr>
            <w:r>
              <w:rPr>
                <w:color w:val="000000"/>
                <w:sz w:val="24"/>
              </w:rPr>
              <w:t>2</w:t>
            </w:r>
          </w:p>
        </w:tc>
        <w:tc>
          <w:tcPr>
            <w:tcW w:w="0" w:type="auto"/>
            <w:vAlign w:val="center"/>
          </w:tcPr>
          <w:p w:rsidR="00BA424C" w:rsidRDefault="00E105E6">
            <w:pPr>
              <w:jc w:val="center"/>
            </w:pPr>
            <w:r>
              <w:rPr>
                <w:color w:val="000000"/>
                <w:sz w:val="24"/>
              </w:rPr>
              <w:t>111791996</w:t>
            </w:r>
          </w:p>
        </w:tc>
        <w:tc>
          <w:tcPr>
            <w:tcW w:w="0" w:type="auto"/>
            <w:vAlign w:val="center"/>
          </w:tcPr>
          <w:p w:rsidR="00BA424C" w:rsidRDefault="00E105E6">
            <w:pPr>
              <w:jc w:val="center"/>
            </w:pPr>
            <w:r>
              <w:rPr>
                <w:color w:val="000000"/>
                <w:sz w:val="24"/>
              </w:rPr>
              <w:t>17</w:t>
            </w:r>
            <w:r>
              <w:rPr>
                <w:color w:val="000000"/>
                <w:sz w:val="24"/>
              </w:rPr>
              <w:t>九江银行</w:t>
            </w:r>
            <w:r>
              <w:rPr>
                <w:color w:val="000000"/>
                <w:sz w:val="24"/>
              </w:rPr>
              <w:t>CD037</w:t>
            </w:r>
          </w:p>
        </w:tc>
        <w:tc>
          <w:tcPr>
            <w:tcW w:w="0" w:type="auto"/>
            <w:vAlign w:val="center"/>
          </w:tcPr>
          <w:p w:rsidR="00BA424C" w:rsidRDefault="00E105E6">
            <w:pPr>
              <w:jc w:val="right"/>
            </w:pPr>
            <w:r>
              <w:rPr>
                <w:color w:val="000000"/>
                <w:sz w:val="24"/>
              </w:rPr>
              <w:t>2,500,000</w:t>
            </w:r>
          </w:p>
        </w:tc>
        <w:tc>
          <w:tcPr>
            <w:tcW w:w="0" w:type="auto"/>
            <w:vAlign w:val="center"/>
          </w:tcPr>
          <w:p w:rsidR="00BA424C" w:rsidRDefault="00E105E6">
            <w:pPr>
              <w:jc w:val="right"/>
            </w:pPr>
            <w:r>
              <w:rPr>
                <w:color w:val="000000"/>
                <w:sz w:val="24"/>
              </w:rPr>
              <w:t>248,578,361.50</w:t>
            </w:r>
          </w:p>
        </w:tc>
        <w:tc>
          <w:tcPr>
            <w:tcW w:w="0" w:type="auto"/>
            <w:vAlign w:val="center"/>
          </w:tcPr>
          <w:p w:rsidR="00BA424C" w:rsidRDefault="00E105E6">
            <w:pPr>
              <w:jc w:val="right"/>
            </w:pPr>
            <w:r>
              <w:rPr>
                <w:color w:val="000000"/>
                <w:sz w:val="24"/>
              </w:rPr>
              <w:t>2.74</w:t>
            </w:r>
          </w:p>
        </w:tc>
      </w:tr>
      <w:tr w:rsidR="00BA424C">
        <w:trPr>
          <w:jc w:val="center"/>
        </w:trPr>
        <w:tc>
          <w:tcPr>
            <w:tcW w:w="0" w:type="auto"/>
            <w:vAlign w:val="center"/>
          </w:tcPr>
          <w:p w:rsidR="00BA424C" w:rsidRDefault="00E105E6">
            <w:pPr>
              <w:jc w:val="center"/>
            </w:pPr>
            <w:r>
              <w:rPr>
                <w:color w:val="000000"/>
                <w:sz w:val="24"/>
              </w:rPr>
              <w:t>3</w:t>
            </w:r>
          </w:p>
        </w:tc>
        <w:tc>
          <w:tcPr>
            <w:tcW w:w="0" w:type="auto"/>
            <w:vAlign w:val="center"/>
          </w:tcPr>
          <w:p w:rsidR="00BA424C" w:rsidRDefault="00E105E6">
            <w:pPr>
              <w:jc w:val="center"/>
            </w:pPr>
            <w:r>
              <w:rPr>
                <w:color w:val="000000"/>
                <w:sz w:val="24"/>
              </w:rPr>
              <w:t>111792016</w:t>
            </w:r>
          </w:p>
        </w:tc>
        <w:tc>
          <w:tcPr>
            <w:tcW w:w="0" w:type="auto"/>
            <w:vAlign w:val="center"/>
          </w:tcPr>
          <w:p w:rsidR="00BA424C" w:rsidRDefault="00E105E6">
            <w:pPr>
              <w:jc w:val="center"/>
            </w:pPr>
            <w:r>
              <w:rPr>
                <w:color w:val="000000"/>
                <w:sz w:val="24"/>
              </w:rPr>
              <w:t>17</w:t>
            </w:r>
            <w:r>
              <w:rPr>
                <w:color w:val="000000"/>
                <w:sz w:val="24"/>
              </w:rPr>
              <w:t>桂林银行</w:t>
            </w:r>
            <w:r>
              <w:rPr>
                <w:color w:val="000000"/>
                <w:sz w:val="24"/>
              </w:rPr>
              <w:t>CD021</w:t>
            </w:r>
          </w:p>
        </w:tc>
        <w:tc>
          <w:tcPr>
            <w:tcW w:w="0" w:type="auto"/>
            <w:vAlign w:val="center"/>
          </w:tcPr>
          <w:p w:rsidR="00BA424C" w:rsidRDefault="00E105E6">
            <w:pPr>
              <w:jc w:val="right"/>
            </w:pPr>
            <w:r>
              <w:rPr>
                <w:color w:val="000000"/>
                <w:sz w:val="24"/>
              </w:rPr>
              <w:t>2,500,000</w:t>
            </w:r>
          </w:p>
        </w:tc>
        <w:tc>
          <w:tcPr>
            <w:tcW w:w="0" w:type="auto"/>
            <w:vAlign w:val="center"/>
          </w:tcPr>
          <w:p w:rsidR="00BA424C" w:rsidRDefault="00E105E6">
            <w:pPr>
              <w:jc w:val="right"/>
            </w:pPr>
            <w:r>
              <w:rPr>
                <w:color w:val="000000"/>
                <w:sz w:val="24"/>
              </w:rPr>
              <w:t>248,569,138.14</w:t>
            </w:r>
          </w:p>
        </w:tc>
        <w:tc>
          <w:tcPr>
            <w:tcW w:w="0" w:type="auto"/>
            <w:vAlign w:val="center"/>
          </w:tcPr>
          <w:p w:rsidR="00BA424C" w:rsidRDefault="00E105E6">
            <w:pPr>
              <w:jc w:val="right"/>
            </w:pPr>
            <w:r>
              <w:rPr>
                <w:color w:val="000000"/>
                <w:sz w:val="24"/>
              </w:rPr>
              <w:t>2.74</w:t>
            </w:r>
          </w:p>
        </w:tc>
      </w:tr>
      <w:tr w:rsidR="00BA424C">
        <w:trPr>
          <w:jc w:val="center"/>
        </w:trPr>
        <w:tc>
          <w:tcPr>
            <w:tcW w:w="0" w:type="auto"/>
            <w:vAlign w:val="center"/>
          </w:tcPr>
          <w:p w:rsidR="00BA424C" w:rsidRDefault="00E105E6">
            <w:pPr>
              <w:jc w:val="center"/>
            </w:pPr>
            <w:r>
              <w:rPr>
                <w:color w:val="000000"/>
                <w:sz w:val="24"/>
              </w:rPr>
              <w:t>4</w:t>
            </w:r>
          </w:p>
        </w:tc>
        <w:tc>
          <w:tcPr>
            <w:tcW w:w="0" w:type="auto"/>
            <w:vAlign w:val="center"/>
          </w:tcPr>
          <w:p w:rsidR="00BA424C" w:rsidRDefault="00E105E6">
            <w:pPr>
              <w:jc w:val="center"/>
            </w:pPr>
            <w:r>
              <w:rPr>
                <w:color w:val="000000"/>
                <w:sz w:val="24"/>
              </w:rPr>
              <w:t>111792161</w:t>
            </w:r>
          </w:p>
        </w:tc>
        <w:tc>
          <w:tcPr>
            <w:tcW w:w="0" w:type="auto"/>
            <w:vAlign w:val="center"/>
          </w:tcPr>
          <w:p w:rsidR="00BA424C" w:rsidRDefault="00E105E6">
            <w:pPr>
              <w:jc w:val="center"/>
            </w:pPr>
            <w:r>
              <w:rPr>
                <w:color w:val="000000"/>
                <w:sz w:val="24"/>
              </w:rPr>
              <w:t>17</w:t>
            </w:r>
            <w:r>
              <w:rPr>
                <w:color w:val="000000"/>
                <w:sz w:val="24"/>
              </w:rPr>
              <w:t>锦州银行</w:t>
            </w:r>
            <w:r>
              <w:rPr>
                <w:color w:val="000000"/>
                <w:sz w:val="24"/>
              </w:rPr>
              <w:t>CD027</w:t>
            </w:r>
          </w:p>
        </w:tc>
        <w:tc>
          <w:tcPr>
            <w:tcW w:w="0" w:type="auto"/>
            <w:vAlign w:val="center"/>
          </w:tcPr>
          <w:p w:rsidR="00BA424C" w:rsidRDefault="00E105E6">
            <w:pPr>
              <w:jc w:val="right"/>
            </w:pPr>
            <w:r>
              <w:rPr>
                <w:color w:val="000000"/>
                <w:sz w:val="24"/>
              </w:rPr>
              <w:t>2,500,000</w:t>
            </w:r>
          </w:p>
        </w:tc>
        <w:tc>
          <w:tcPr>
            <w:tcW w:w="0" w:type="auto"/>
            <w:vAlign w:val="center"/>
          </w:tcPr>
          <w:p w:rsidR="00BA424C" w:rsidRDefault="00E105E6">
            <w:pPr>
              <w:jc w:val="right"/>
            </w:pPr>
            <w:r>
              <w:rPr>
                <w:color w:val="000000"/>
                <w:sz w:val="24"/>
              </w:rPr>
              <w:t>245,661,953.53</w:t>
            </w:r>
          </w:p>
        </w:tc>
        <w:tc>
          <w:tcPr>
            <w:tcW w:w="0" w:type="auto"/>
            <w:vAlign w:val="center"/>
          </w:tcPr>
          <w:p w:rsidR="00BA424C" w:rsidRDefault="00E105E6">
            <w:pPr>
              <w:jc w:val="right"/>
            </w:pPr>
            <w:r>
              <w:rPr>
                <w:color w:val="000000"/>
                <w:sz w:val="24"/>
              </w:rPr>
              <w:t>2.71</w:t>
            </w:r>
          </w:p>
        </w:tc>
      </w:tr>
      <w:tr w:rsidR="00BA424C">
        <w:trPr>
          <w:jc w:val="center"/>
        </w:trPr>
        <w:tc>
          <w:tcPr>
            <w:tcW w:w="0" w:type="auto"/>
            <w:vAlign w:val="center"/>
          </w:tcPr>
          <w:p w:rsidR="00BA424C" w:rsidRDefault="00E105E6">
            <w:pPr>
              <w:jc w:val="center"/>
            </w:pPr>
            <w:r>
              <w:rPr>
                <w:color w:val="000000"/>
                <w:sz w:val="24"/>
              </w:rPr>
              <w:t>5</w:t>
            </w:r>
          </w:p>
        </w:tc>
        <w:tc>
          <w:tcPr>
            <w:tcW w:w="0" w:type="auto"/>
            <w:vAlign w:val="center"/>
          </w:tcPr>
          <w:p w:rsidR="00BA424C" w:rsidRDefault="00E105E6">
            <w:pPr>
              <w:jc w:val="center"/>
            </w:pPr>
            <w:r>
              <w:rPr>
                <w:color w:val="000000"/>
                <w:sz w:val="24"/>
              </w:rPr>
              <w:t>111792223</w:t>
            </w:r>
          </w:p>
        </w:tc>
        <w:tc>
          <w:tcPr>
            <w:tcW w:w="0" w:type="auto"/>
            <w:vAlign w:val="center"/>
          </w:tcPr>
          <w:p w:rsidR="00BA424C" w:rsidRDefault="00E105E6">
            <w:pPr>
              <w:jc w:val="center"/>
            </w:pPr>
            <w:r>
              <w:rPr>
                <w:color w:val="000000"/>
                <w:sz w:val="24"/>
              </w:rPr>
              <w:t>17</w:t>
            </w:r>
            <w:r>
              <w:rPr>
                <w:color w:val="000000"/>
                <w:sz w:val="24"/>
              </w:rPr>
              <w:t>甘肃银行</w:t>
            </w:r>
            <w:r>
              <w:rPr>
                <w:color w:val="000000"/>
                <w:sz w:val="24"/>
              </w:rPr>
              <w:t>CD050</w:t>
            </w:r>
          </w:p>
        </w:tc>
        <w:tc>
          <w:tcPr>
            <w:tcW w:w="0" w:type="auto"/>
            <w:vAlign w:val="center"/>
          </w:tcPr>
          <w:p w:rsidR="00BA424C" w:rsidRDefault="00E105E6">
            <w:pPr>
              <w:jc w:val="right"/>
            </w:pPr>
            <w:r>
              <w:rPr>
                <w:color w:val="000000"/>
                <w:sz w:val="24"/>
              </w:rPr>
              <w:t>2,500,000</w:t>
            </w:r>
          </w:p>
        </w:tc>
        <w:tc>
          <w:tcPr>
            <w:tcW w:w="0" w:type="auto"/>
            <w:vAlign w:val="center"/>
          </w:tcPr>
          <w:p w:rsidR="00BA424C" w:rsidRDefault="00E105E6">
            <w:pPr>
              <w:jc w:val="right"/>
            </w:pPr>
            <w:r>
              <w:rPr>
                <w:color w:val="000000"/>
                <w:sz w:val="24"/>
              </w:rPr>
              <w:t>245,661,953.53</w:t>
            </w:r>
          </w:p>
        </w:tc>
        <w:tc>
          <w:tcPr>
            <w:tcW w:w="0" w:type="auto"/>
            <w:vAlign w:val="center"/>
          </w:tcPr>
          <w:p w:rsidR="00BA424C" w:rsidRDefault="00E105E6">
            <w:pPr>
              <w:jc w:val="right"/>
            </w:pPr>
            <w:r>
              <w:rPr>
                <w:color w:val="000000"/>
                <w:sz w:val="24"/>
              </w:rPr>
              <w:t>2.71</w:t>
            </w:r>
          </w:p>
        </w:tc>
      </w:tr>
      <w:tr w:rsidR="00BA424C">
        <w:trPr>
          <w:jc w:val="center"/>
        </w:trPr>
        <w:tc>
          <w:tcPr>
            <w:tcW w:w="0" w:type="auto"/>
            <w:vAlign w:val="center"/>
          </w:tcPr>
          <w:p w:rsidR="00BA424C" w:rsidRDefault="00E105E6">
            <w:pPr>
              <w:jc w:val="center"/>
            </w:pPr>
            <w:r>
              <w:rPr>
                <w:color w:val="000000"/>
                <w:sz w:val="24"/>
              </w:rPr>
              <w:t>6</w:t>
            </w:r>
          </w:p>
        </w:tc>
        <w:tc>
          <w:tcPr>
            <w:tcW w:w="0" w:type="auto"/>
            <w:vAlign w:val="center"/>
          </w:tcPr>
          <w:p w:rsidR="00BA424C" w:rsidRDefault="00E105E6">
            <w:pPr>
              <w:jc w:val="center"/>
            </w:pPr>
            <w:r>
              <w:rPr>
                <w:color w:val="000000"/>
                <w:sz w:val="24"/>
              </w:rPr>
              <w:t>111792190</w:t>
            </w:r>
          </w:p>
        </w:tc>
        <w:tc>
          <w:tcPr>
            <w:tcW w:w="0" w:type="auto"/>
            <w:vAlign w:val="center"/>
          </w:tcPr>
          <w:p w:rsidR="00BA424C" w:rsidRDefault="00E105E6">
            <w:pPr>
              <w:jc w:val="center"/>
            </w:pPr>
            <w:r>
              <w:rPr>
                <w:color w:val="000000"/>
                <w:sz w:val="24"/>
              </w:rPr>
              <w:t>17</w:t>
            </w:r>
            <w:r>
              <w:rPr>
                <w:color w:val="000000"/>
                <w:sz w:val="24"/>
              </w:rPr>
              <w:t>贵阳银行</w:t>
            </w:r>
            <w:r>
              <w:rPr>
                <w:color w:val="000000"/>
                <w:sz w:val="24"/>
              </w:rPr>
              <w:t>CD007</w:t>
            </w:r>
          </w:p>
        </w:tc>
        <w:tc>
          <w:tcPr>
            <w:tcW w:w="0" w:type="auto"/>
            <w:vAlign w:val="center"/>
          </w:tcPr>
          <w:p w:rsidR="00BA424C" w:rsidRDefault="00E105E6">
            <w:pPr>
              <w:jc w:val="right"/>
            </w:pPr>
            <w:r>
              <w:rPr>
                <w:color w:val="000000"/>
                <w:sz w:val="24"/>
              </w:rPr>
              <w:t>2,500,000</w:t>
            </w:r>
          </w:p>
        </w:tc>
        <w:tc>
          <w:tcPr>
            <w:tcW w:w="0" w:type="auto"/>
            <w:vAlign w:val="center"/>
          </w:tcPr>
          <w:p w:rsidR="00BA424C" w:rsidRDefault="00E105E6">
            <w:pPr>
              <w:jc w:val="right"/>
            </w:pPr>
            <w:r>
              <w:rPr>
                <w:color w:val="000000"/>
                <w:sz w:val="24"/>
              </w:rPr>
              <w:t>245,661,953.53</w:t>
            </w:r>
          </w:p>
        </w:tc>
        <w:tc>
          <w:tcPr>
            <w:tcW w:w="0" w:type="auto"/>
            <w:vAlign w:val="center"/>
          </w:tcPr>
          <w:p w:rsidR="00BA424C" w:rsidRDefault="00E105E6">
            <w:pPr>
              <w:jc w:val="right"/>
            </w:pPr>
            <w:r>
              <w:rPr>
                <w:color w:val="000000"/>
                <w:sz w:val="24"/>
              </w:rPr>
              <w:t>2.71</w:t>
            </w:r>
          </w:p>
        </w:tc>
      </w:tr>
      <w:tr w:rsidR="00BA424C">
        <w:trPr>
          <w:jc w:val="center"/>
        </w:trPr>
        <w:tc>
          <w:tcPr>
            <w:tcW w:w="0" w:type="auto"/>
            <w:vAlign w:val="center"/>
          </w:tcPr>
          <w:p w:rsidR="00BA424C" w:rsidRDefault="00E105E6">
            <w:pPr>
              <w:jc w:val="center"/>
            </w:pPr>
            <w:r>
              <w:rPr>
                <w:color w:val="000000"/>
                <w:sz w:val="24"/>
              </w:rPr>
              <w:t>7</w:t>
            </w:r>
          </w:p>
        </w:tc>
        <w:tc>
          <w:tcPr>
            <w:tcW w:w="0" w:type="auto"/>
            <w:vAlign w:val="center"/>
          </w:tcPr>
          <w:p w:rsidR="00BA424C" w:rsidRDefault="00E105E6">
            <w:pPr>
              <w:jc w:val="center"/>
            </w:pPr>
            <w:r>
              <w:rPr>
                <w:color w:val="000000"/>
                <w:sz w:val="24"/>
              </w:rPr>
              <w:t>020164</w:t>
            </w:r>
          </w:p>
        </w:tc>
        <w:tc>
          <w:tcPr>
            <w:tcW w:w="0" w:type="auto"/>
            <w:vAlign w:val="center"/>
          </w:tcPr>
          <w:p w:rsidR="00BA424C" w:rsidRDefault="00E105E6">
            <w:pPr>
              <w:jc w:val="center"/>
            </w:pPr>
            <w:r>
              <w:rPr>
                <w:color w:val="000000"/>
                <w:sz w:val="24"/>
              </w:rPr>
              <w:t>17</w:t>
            </w:r>
            <w:r>
              <w:rPr>
                <w:color w:val="000000"/>
                <w:sz w:val="24"/>
              </w:rPr>
              <w:t>贴债</w:t>
            </w:r>
            <w:r>
              <w:rPr>
                <w:color w:val="000000"/>
                <w:sz w:val="24"/>
              </w:rPr>
              <w:t>08</w:t>
            </w:r>
          </w:p>
        </w:tc>
        <w:tc>
          <w:tcPr>
            <w:tcW w:w="0" w:type="auto"/>
            <w:vAlign w:val="center"/>
          </w:tcPr>
          <w:p w:rsidR="00BA424C" w:rsidRDefault="00E105E6">
            <w:pPr>
              <w:jc w:val="right"/>
            </w:pPr>
            <w:r>
              <w:rPr>
                <w:color w:val="000000"/>
                <w:sz w:val="24"/>
              </w:rPr>
              <w:t>2,000,000</w:t>
            </w:r>
          </w:p>
        </w:tc>
        <w:tc>
          <w:tcPr>
            <w:tcW w:w="0" w:type="auto"/>
            <w:vAlign w:val="center"/>
          </w:tcPr>
          <w:p w:rsidR="00BA424C" w:rsidRDefault="00E105E6">
            <w:pPr>
              <w:jc w:val="right"/>
            </w:pPr>
            <w:r>
              <w:rPr>
                <w:color w:val="000000"/>
                <w:sz w:val="24"/>
              </w:rPr>
              <w:t>199,289,380.99</w:t>
            </w:r>
          </w:p>
        </w:tc>
        <w:tc>
          <w:tcPr>
            <w:tcW w:w="0" w:type="auto"/>
            <w:vAlign w:val="center"/>
          </w:tcPr>
          <w:p w:rsidR="00BA424C" w:rsidRDefault="00E105E6">
            <w:pPr>
              <w:jc w:val="right"/>
            </w:pPr>
            <w:r>
              <w:rPr>
                <w:color w:val="000000"/>
                <w:sz w:val="24"/>
              </w:rPr>
              <w:t>2.20</w:t>
            </w:r>
          </w:p>
        </w:tc>
      </w:tr>
      <w:tr w:rsidR="00BA424C">
        <w:trPr>
          <w:jc w:val="center"/>
        </w:trPr>
        <w:tc>
          <w:tcPr>
            <w:tcW w:w="0" w:type="auto"/>
            <w:vAlign w:val="center"/>
          </w:tcPr>
          <w:p w:rsidR="00BA424C" w:rsidRDefault="00E105E6">
            <w:pPr>
              <w:jc w:val="center"/>
            </w:pPr>
            <w:r>
              <w:rPr>
                <w:color w:val="000000"/>
                <w:sz w:val="24"/>
              </w:rPr>
              <w:t>8</w:t>
            </w:r>
          </w:p>
        </w:tc>
        <w:tc>
          <w:tcPr>
            <w:tcW w:w="0" w:type="auto"/>
            <w:vAlign w:val="center"/>
          </w:tcPr>
          <w:p w:rsidR="00BA424C" w:rsidRDefault="00E105E6">
            <w:pPr>
              <w:jc w:val="center"/>
            </w:pPr>
            <w:r>
              <w:rPr>
                <w:color w:val="000000"/>
                <w:sz w:val="24"/>
              </w:rPr>
              <w:t>111792035</w:t>
            </w:r>
          </w:p>
        </w:tc>
        <w:tc>
          <w:tcPr>
            <w:tcW w:w="0" w:type="auto"/>
            <w:vAlign w:val="center"/>
          </w:tcPr>
          <w:p w:rsidR="00BA424C" w:rsidRDefault="00E105E6">
            <w:pPr>
              <w:jc w:val="center"/>
            </w:pPr>
            <w:r>
              <w:rPr>
                <w:color w:val="000000"/>
                <w:sz w:val="24"/>
              </w:rPr>
              <w:t>17</w:t>
            </w:r>
            <w:r>
              <w:rPr>
                <w:color w:val="000000"/>
                <w:sz w:val="24"/>
              </w:rPr>
              <w:t>厦门国际银行</w:t>
            </w:r>
            <w:r>
              <w:rPr>
                <w:color w:val="000000"/>
                <w:sz w:val="24"/>
              </w:rPr>
              <w:t>CD003</w:t>
            </w:r>
          </w:p>
        </w:tc>
        <w:tc>
          <w:tcPr>
            <w:tcW w:w="0" w:type="auto"/>
            <w:vAlign w:val="center"/>
          </w:tcPr>
          <w:p w:rsidR="00BA424C" w:rsidRDefault="00E105E6">
            <w:pPr>
              <w:jc w:val="right"/>
            </w:pPr>
            <w:r>
              <w:rPr>
                <w:color w:val="000000"/>
                <w:sz w:val="24"/>
              </w:rPr>
              <w:t>2,000,000</w:t>
            </w:r>
          </w:p>
        </w:tc>
        <w:tc>
          <w:tcPr>
            <w:tcW w:w="0" w:type="auto"/>
            <w:vAlign w:val="center"/>
          </w:tcPr>
          <w:p w:rsidR="00BA424C" w:rsidRDefault="00E105E6">
            <w:pPr>
              <w:jc w:val="right"/>
            </w:pPr>
            <w:r>
              <w:rPr>
                <w:color w:val="000000"/>
                <w:sz w:val="24"/>
              </w:rPr>
              <w:t>198,875,055.69</w:t>
            </w:r>
          </w:p>
        </w:tc>
        <w:tc>
          <w:tcPr>
            <w:tcW w:w="0" w:type="auto"/>
            <w:vAlign w:val="center"/>
          </w:tcPr>
          <w:p w:rsidR="00BA424C" w:rsidRDefault="00E105E6">
            <w:pPr>
              <w:jc w:val="right"/>
            </w:pPr>
            <w:r>
              <w:rPr>
                <w:color w:val="000000"/>
                <w:sz w:val="24"/>
              </w:rPr>
              <w:t>2.19</w:t>
            </w:r>
          </w:p>
        </w:tc>
      </w:tr>
      <w:tr w:rsidR="00BA424C">
        <w:trPr>
          <w:jc w:val="center"/>
        </w:trPr>
        <w:tc>
          <w:tcPr>
            <w:tcW w:w="0" w:type="auto"/>
            <w:vAlign w:val="center"/>
          </w:tcPr>
          <w:p w:rsidR="00BA424C" w:rsidRDefault="00E105E6">
            <w:pPr>
              <w:jc w:val="center"/>
            </w:pPr>
            <w:r>
              <w:rPr>
                <w:color w:val="000000"/>
                <w:sz w:val="24"/>
              </w:rPr>
              <w:t>9</w:t>
            </w:r>
          </w:p>
        </w:tc>
        <w:tc>
          <w:tcPr>
            <w:tcW w:w="0" w:type="auto"/>
            <w:vAlign w:val="center"/>
          </w:tcPr>
          <w:p w:rsidR="00BA424C" w:rsidRDefault="00E105E6">
            <w:pPr>
              <w:jc w:val="center"/>
            </w:pPr>
            <w:r>
              <w:rPr>
                <w:color w:val="000000"/>
                <w:sz w:val="24"/>
              </w:rPr>
              <w:t>111791975</w:t>
            </w:r>
          </w:p>
        </w:tc>
        <w:tc>
          <w:tcPr>
            <w:tcW w:w="0" w:type="auto"/>
            <w:vAlign w:val="center"/>
          </w:tcPr>
          <w:p w:rsidR="00BA424C" w:rsidRDefault="00E105E6">
            <w:pPr>
              <w:jc w:val="center"/>
            </w:pPr>
            <w:r>
              <w:rPr>
                <w:color w:val="000000"/>
                <w:sz w:val="24"/>
              </w:rPr>
              <w:t>17</w:t>
            </w:r>
            <w:r>
              <w:rPr>
                <w:color w:val="000000"/>
                <w:sz w:val="24"/>
              </w:rPr>
              <w:t>齐鲁银行</w:t>
            </w:r>
            <w:r>
              <w:rPr>
                <w:color w:val="000000"/>
                <w:sz w:val="24"/>
              </w:rPr>
              <w:t>CD009</w:t>
            </w:r>
          </w:p>
        </w:tc>
        <w:tc>
          <w:tcPr>
            <w:tcW w:w="0" w:type="auto"/>
            <w:vAlign w:val="center"/>
          </w:tcPr>
          <w:p w:rsidR="00BA424C" w:rsidRDefault="00E105E6">
            <w:pPr>
              <w:jc w:val="right"/>
            </w:pPr>
            <w:r>
              <w:rPr>
                <w:color w:val="000000"/>
                <w:sz w:val="24"/>
              </w:rPr>
              <w:t>2,000,000</w:t>
            </w:r>
          </w:p>
        </w:tc>
        <w:tc>
          <w:tcPr>
            <w:tcW w:w="0" w:type="auto"/>
            <w:vAlign w:val="center"/>
          </w:tcPr>
          <w:p w:rsidR="00BA424C" w:rsidRDefault="00E105E6">
            <w:pPr>
              <w:jc w:val="right"/>
            </w:pPr>
            <w:r>
              <w:rPr>
                <w:color w:val="000000"/>
                <w:sz w:val="24"/>
              </w:rPr>
              <w:t>198,862,689.19</w:t>
            </w:r>
          </w:p>
        </w:tc>
        <w:tc>
          <w:tcPr>
            <w:tcW w:w="0" w:type="auto"/>
            <w:vAlign w:val="center"/>
          </w:tcPr>
          <w:p w:rsidR="00BA424C" w:rsidRDefault="00E105E6">
            <w:pPr>
              <w:jc w:val="right"/>
            </w:pPr>
            <w:r>
              <w:rPr>
                <w:color w:val="000000"/>
                <w:sz w:val="24"/>
              </w:rPr>
              <w:t>2.19</w:t>
            </w:r>
          </w:p>
        </w:tc>
      </w:tr>
      <w:tr w:rsidR="00BA424C">
        <w:trPr>
          <w:jc w:val="center"/>
        </w:trPr>
        <w:tc>
          <w:tcPr>
            <w:tcW w:w="0" w:type="auto"/>
            <w:vAlign w:val="center"/>
          </w:tcPr>
          <w:p w:rsidR="00BA424C" w:rsidRDefault="00E105E6">
            <w:pPr>
              <w:jc w:val="center"/>
            </w:pPr>
            <w:r>
              <w:rPr>
                <w:color w:val="000000"/>
                <w:sz w:val="24"/>
              </w:rPr>
              <w:t>10</w:t>
            </w:r>
          </w:p>
        </w:tc>
        <w:tc>
          <w:tcPr>
            <w:tcW w:w="0" w:type="auto"/>
            <w:vAlign w:val="center"/>
          </w:tcPr>
          <w:p w:rsidR="00BA424C" w:rsidRDefault="00E105E6">
            <w:pPr>
              <w:jc w:val="center"/>
            </w:pPr>
            <w:r>
              <w:rPr>
                <w:color w:val="000000"/>
                <w:sz w:val="24"/>
              </w:rPr>
              <w:t>111792489</w:t>
            </w:r>
          </w:p>
        </w:tc>
        <w:tc>
          <w:tcPr>
            <w:tcW w:w="0" w:type="auto"/>
            <w:vAlign w:val="center"/>
          </w:tcPr>
          <w:p w:rsidR="00BA424C" w:rsidRDefault="00E105E6">
            <w:pPr>
              <w:jc w:val="center"/>
            </w:pPr>
            <w:r>
              <w:rPr>
                <w:color w:val="000000"/>
                <w:sz w:val="24"/>
              </w:rPr>
              <w:t>17</w:t>
            </w:r>
            <w:r>
              <w:rPr>
                <w:color w:val="000000"/>
                <w:sz w:val="24"/>
              </w:rPr>
              <w:t>苏州银行</w:t>
            </w:r>
            <w:r>
              <w:rPr>
                <w:color w:val="000000"/>
                <w:sz w:val="24"/>
              </w:rPr>
              <w:t>CD025</w:t>
            </w:r>
          </w:p>
        </w:tc>
        <w:tc>
          <w:tcPr>
            <w:tcW w:w="0" w:type="auto"/>
            <w:vAlign w:val="center"/>
          </w:tcPr>
          <w:p w:rsidR="00BA424C" w:rsidRDefault="00E105E6">
            <w:pPr>
              <w:jc w:val="right"/>
            </w:pPr>
            <w:r>
              <w:rPr>
                <w:color w:val="000000"/>
                <w:sz w:val="24"/>
              </w:rPr>
              <w:t>2,000,000</w:t>
            </w:r>
          </w:p>
        </w:tc>
        <w:tc>
          <w:tcPr>
            <w:tcW w:w="0" w:type="auto"/>
            <w:vAlign w:val="center"/>
          </w:tcPr>
          <w:p w:rsidR="00BA424C" w:rsidRDefault="00E105E6">
            <w:pPr>
              <w:jc w:val="right"/>
            </w:pPr>
            <w:r>
              <w:rPr>
                <w:color w:val="000000"/>
                <w:sz w:val="24"/>
              </w:rPr>
              <w:t>196,456,897.03</w:t>
            </w:r>
          </w:p>
        </w:tc>
        <w:tc>
          <w:tcPr>
            <w:tcW w:w="0" w:type="auto"/>
            <w:vAlign w:val="center"/>
          </w:tcPr>
          <w:p w:rsidR="00BA424C" w:rsidRDefault="00E105E6">
            <w:pPr>
              <w:jc w:val="right"/>
            </w:pPr>
            <w:r>
              <w:rPr>
                <w:color w:val="000000"/>
                <w:sz w:val="24"/>
              </w:rPr>
              <w:t>2.17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0.0036%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-0.0405%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0.0100%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34,463,163.16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34,513,163.16</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11,855,373.33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4,011,128,349.47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220,772.93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8,049,767,847.58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1,610,194.24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3,009,296,064.12</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10,465,952.02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9,051,600,132.93</w:t>
            </w:r>
          </w:p>
        </w:tc>
      </w:tr>
    </w:tbl>
    <w:p w:rsidR="00BA424C" w:rsidRDefault="00E105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D6565D" w:rsidRPr="007D475D" w:rsidRDefault="00D6565D" w:rsidP="007D475D">
      <w:pPr>
        <w:pStyle w:val="1"/>
        <w:spacing w:beforeLines="100" w:before="312" w:afterLines="100" w:after="312" w:line="288" w:lineRule="auto"/>
        <w:jc w:val="center"/>
        <w:rPr>
          <w:rFonts w:hAnsi="宋体"/>
          <w:color w:val="000000"/>
          <w:kern w:val="0"/>
          <w:sz w:val="24"/>
          <w:szCs w:val="24"/>
        </w:rPr>
      </w:pPr>
      <w:r w:rsidRPr="007D475D">
        <w:rPr>
          <w:rFonts w:hAnsi="宋体"/>
          <w:color w:val="000000"/>
          <w:kern w:val="0"/>
          <w:sz w:val="24"/>
          <w:szCs w:val="24"/>
        </w:rPr>
        <w:t>§</w:t>
      </w:r>
      <w:r w:rsidRPr="007D475D">
        <w:rPr>
          <w:rFonts w:hAnsi="宋体"/>
          <w:color w:val="000000"/>
          <w:kern w:val="0"/>
          <w:sz w:val="24"/>
          <w:szCs w:val="24"/>
        </w:rPr>
        <w:t xml:space="preserve">8 </w:t>
      </w:r>
      <w:r w:rsidRPr="007D475D">
        <w:rPr>
          <w:rFonts w:hAnsi="宋体" w:hint="eastAsia"/>
          <w:color w:val="000000"/>
          <w:kern w:val="0"/>
          <w:sz w:val="24"/>
          <w:szCs w:val="24"/>
        </w:rPr>
        <w:t>影响投资者决策的其他重要信息</w:t>
      </w:r>
    </w:p>
    <w:p w:rsidR="00D6565D" w:rsidRPr="007D475D" w:rsidRDefault="00D6565D" w:rsidP="00D6565D">
      <w:pPr>
        <w:autoSpaceDE w:val="0"/>
        <w:autoSpaceDN w:val="0"/>
        <w:adjustRightInd w:val="0"/>
        <w:spacing w:line="360" w:lineRule="auto"/>
        <w:jc w:val="left"/>
        <w:rPr>
          <w:rFonts w:eastAsiaTheme="minorEastAsia"/>
          <w:b/>
          <w:bCs/>
          <w:color w:val="000000" w:themeColor="text1"/>
          <w:kern w:val="0"/>
          <w:sz w:val="24"/>
        </w:rPr>
      </w:pPr>
      <w:r w:rsidRPr="007D475D">
        <w:rPr>
          <w:rFonts w:eastAsiaTheme="minorEastAsia"/>
          <w:b/>
          <w:bCs/>
          <w:color w:val="000000" w:themeColor="text1"/>
          <w:kern w:val="0"/>
          <w:sz w:val="24"/>
        </w:rPr>
        <w:t xml:space="preserve">8.1 </w:t>
      </w:r>
      <w:r w:rsidRPr="007D475D">
        <w:rPr>
          <w:rFonts w:eastAsiaTheme="minorEastAsia" w:hint="eastAsia"/>
          <w:b/>
          <w:bCs/>
          <w:color w:val="000000" w:themeColor="text1"/>
          <w:kern w:val="0"/>
          <w:sz w:val="24"/>
        </w:rPr>
        <w:t>报告期内单一投资者持有基金份额比例达到或超过</w:t>
      </w:r>
      <w:r w:rsidRPr="007D475D">
        <w:rPr>
          <w:rFonts w:eastAsiaTheme="minorEastAsia"/>
          <w:b/>
          <w:bCs/>
          <w:color w:val="000000" w:themeColor="text1"/>
          <w:kern w:val="0"/>
          <w:sz w:val="24"/>
        </w:rPr>
        <w:t>20%</w:t>
      </w:r>
      <w:r w:rsidRPr="007D475D">
        <w:rPr>
          <w:rFonts w:eastAsiaTheme="minorEastAsia" w:hint="eastAsia"/>
          <w:b/>
          <w:bCs/>
          <w:color w:val="000000" w:themeColor="text1"/>
          <w:kern w:val="0"/>
          <w:sz w:val="24"/>
        </w:rPr>
        <w:t>的情况</w:t>
      </w:r>
    </w:p>
    <w:tbl>
      <w:tblPr>
        <w:tblStyle w:val="a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6565D" w:rsidRPr="001C29CC" w:rsidTr="00B06DDA">
        <w:tc>
          <w:tcPr>
            <w:tcW w:w="993" w:type="dxa"/>
            <w:vMerge w:val="restart"/>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投资者类别</w:t>
            </w:r>
            <w:r w:rsidRPr="007D475D">
              <w:rPr>
                <w:rFonts w:ascii="宋体" w:hAnsi="宋体"/>
                <w:color w:val="000000" w:themeColor="text1"/>
                <w:sz w:val="24"/>
              </w:rPr>
              <w:t xml:space="preserve">  </w:t>
            </w:r>
          </w:p>
        </w:tc>
        <w:tc>
          <w:tcPr>
            <w:tcW w:w="5670" w:type="dxa"/>
            <w:gridSpan w:val="5"/>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报告期内持有基金份额变化情况</w:t>
            </w:r>
          </w:p>
        </w:tc>
        <w:tc>
          <w:tcPr>
            <w:tcW w:w="2549" w:type="dxa"/>
            <w:gridSpan w:val="2"/>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报告期末持有基金情况</w:t>
            </w:r>
          </w:p>
        </w:tc>
      </w:tr>
      <w:tr w:rsidR="00D6565D" w:rsidRPr="001C29CC" w:rsidTr="00B06DDA">
        <w:tc>
          <w:tcPr>
            <w:tcW w:w="993" w:type="dxa"/>
            <w:vMerge/>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p>
        </w:tc>
        <w:tc>
          <w:tcPr>
            <w:tcW w:w="992" w:type="dxa"/>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序号</w:t>
            </w:r>
          </w:p>
        </w:tc>
        <w:tc>
          <w:tcPr>
            <w:tcW w:w="1843" w:type="dxa"/>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持有基金份额比例达到或者超过</w:t>
            </w:r>
            <w:r w:rsidRPr="007D475D">
              <w:rPr>
                <w:rFonts w:ascii="宋体" w:hAnsi="宋体"/>
                <w:color w:val="000000"/>
                <w:sz w:val="24"/>
              </w:rPr>
              <w:t>20%的时间区间</w:t>
            </w:r>
          </w:p>
        </w:tc>
        <w:tc>
          <w:tcPr>
            <w:tcW w:w="851" w:type="dxa"/>
            <w:vAlign w:val="center"/>
          </w:tcPr>
          <w:p w:rsidR="00D6565D" w:rsidRPr="007D475D" w:rsidRDefault="00D6565D" w:rsidP="00B06DDA">
            <w:pPr>
              <w:widowControl/>
              <w:jc w:val="center"/>
              <w:rPr>
                <w:rFonts w:eastAsiaTheme="minorEastAsia"/>
                <w:b/>
                <w:bCs/>
                <w:color w:val="000000" w:themeColor="text1"/>
                <w:sz w:val="24"/>
              </w:rPr>
            </w:pPr>
            <w:r w:rsidRPr="007D475D">
              <w:rPr>
                <w:rFonts w:ascii="宋体" w:hAnsi="宋体" w:hint="eastAsia"/>
                <w:color w:val="000000"/>
                <w:sz w:val="24"/>
              </w:rPr>
              <w:t>期初份额</w:t>
            </w:r>
          </w:p>
        </w:tc>
        <w:tc>
          <w:tcPr>
            <w:tcW w:w="850" w:type="dxa"/>
            <w:vAlign w:val="center"/>
          </w:tcPr>
          <w:p w:rsidR="00D6565D" w:rsidRPr="007D475D" w:rsidRDefault="00D6565D" w:rsidP="00B06DDA">
            <w:pPr>
              <w:widowControl/>
              <w:jc w:val="center"/>
              <w:rPr>
                <w:rFonts w:eastAsiaTheme="minorEastAsia"/>
                <w:b/>
                <w:bCs/>
                <w:color w:val="000000" w:themeColor="text1"/>
                <w:sz w:val="24"/>
              </w:rPr>
            </w:pPr>
            <w:r w:rsidRPr="007D475D">
              <w:rPr>
                <w:rFonts w:ascii="宋体" w:hAnsi="宋体" w:hint="eastAsia"/>
                <w:color w:val="000000"/>
                <w:sz w:val="24"/>
              </w:rPr>
              <w:t>申购份额</w:t>
            </w:r>
          </w:p>
        </w:tc>
        <w:tc>
          <w:tcPr>
            <w:tcW w:w="1134" w:type="dxa"/>
            <w:vAlign w:val="center"/>
          </w:tcPr>
          <w:p w:rsidR="00D6565D" w:rsidRPr="007D475D" w:rsidRDefault="00D6565D" w:rsidP="00B06DDA">
            <w:pPr>
              <w:widowControl/>
              <w:jc w:val="center"/>
              <w:rPr>
                <w:rFonts w:eastAsiaTheme="minorEastAsia"/>
                <w:b/>
                <w:bCs/>
                <w:color w:val="000000" w:themeColor="text1"/>
                <w:sz w:val="24"/>
              </w:rPr>
            </w:pPr>
            <w:r w:rsidRPr="007D475D">
              <w:rPr>
                <w:rFonts w:ascii="宋体" w:hAnsi="宋体" w:hint="eastAsia"/>
                <w:color w:val="000000"/>
                <w:sz w:val="24"/>
              </w:rPr>
              <w:t>赎回份额</w:t>
            </w:r>
          </w:p>
        </w:tc>
        <w:tc>
          <w:tcPr>
            <w:tcW w:w="1419" w:type="dxa"/>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持有份额</w:t>
            </w:r>
          </w:p>
        </w:tc>
        <w:tc>
          <w:tcPr>
            <w:tcW w:w="1130" w:type="dxa"/>
            <w:vAlign w:val="center"/>
          </w:tcPr>
          <w:p w:rsidR="00D6565D" w:rsidRPr="007D475D" w:rsidRDefault="00D6565D" w:rsidP="00B06DDA">
            <w:pPr>
              <w:autoSpaceDE w:val="0"/>
              <w:autoSpaceDN w:val="0"/>
              <w:adjustRightInd w:val="0"/>
              <w:jc w:val="center"/>
              <w:rPr>
                <w:rFonts w:eastAsiaTheme="minorEastAsia"/>
                <w:b/>
                <w:bCs/>
                <w:color w:val="000000" w:themeColor="text1"/>
                <w:sz w:val="24"/>
              </w:rPr>
            </w:pPr>
            <w:r w:rsidRPr="007D475D">
              <w:rPr>
                <w:rFonts w:ascii="宋体" w:hAnsi="宋体" w:hint="eastAsia"/>
                <w:color w:val="000000"/>
                <w:sz w:val="24"/>
              </w:rPr>
              <w:t>份额占比</w:t>
            </w:r>
          </w:p>
        </w:tc>
      </w:tr>
      <w:tr w:rsidR="00BA424C" w:rsidRPr="001C29CC">
        <w:tc>
          <w:tcPr>
            <w:tcW w:w="993" w:type="dxa"/>
            <w:vMerge w:val="restart"/>
          </w:tcPr>
          <w:p w:rsidR="00BA424C" w:rsidRPr="007D475D" w:rsidRDefault="00BA424C">
            <w:pPr>
              <w:rPr>
                <w:sz w:val="24"/>
              </w:rPr>
            </w:pPr>
          </w:p>
          <w:p w:rsidR="00BA424C" w:rsidRPr="007D475D" w:rsidRDefault="00E105E6">
            <w:pPr>
              <w:rPr>
                <w:sz w:val="24"/>
              </w:rPr>
            </w:pPr>
            <w:r w:rsidRPr="007D475D">
              <w:rPr>
                <w:rFonts w:eastAsiaTheme="minorEastAsia" w:hint="eastAsia"/>
                <w:bCs/>
                <w:color w:val="000000" w:themeColor="text1"/>
                <w:sz w:val="24"/>
              </w:rPr>
              <w:t>机构</w:t>
            </w:r>
          </w:p>
        </w:tc>
        <w:tc>
          <w:tcPr>
            <w:tcW w:w="992" w:type="dxa"/>
            <w:vAlign w:val="center"/>
          </w:tcPr>
          <w:p w:rsidR="00BA424C" w:rsidRPr="007D475D" w:rsidRDefault="00E105E6">
            <w:pPr>
              <w:jc w:val="center"/>
              <w:rPr>
                <w:sz w:val="24"/>
              </w:rPr>
            </w:pPr>
            <w:r w:rsidRPr="007D475D">
              <w:rPr>
                <w:color w:val="000000"/>
                <w:sz w:val="24"/>
              </w:rPr>
              <w:t>1</w:t>
            </w:r>
          </w:p>
        </w:tc>
        <w:tc>
          <w:tcPr>
            <w:tcW w:w="1843" w:type="dxa"/>
            <w:vAlign w:val="center"/>
          </w:tcPr>
          <w:p w:rsidR="00BA424C" w:rsidRPr="007D475D" w:rsidRDefault="00E105E6">
            <w:pPr>
              <w:jc w:val="center"/>
              <w:rPr>
                <w:sz w:val="24"/>
              </w:rPr>
            </w:pPr>
            <w:r w:rsidRPr="007D475D">
              <w:rPr>
                <w:color w:val="000000"/>
                <w:sz w:val="24"/>
              </w:rPr>
              <w:t>2017/1/1-2017/3/31</w:t>
            </w:r>
          </w:p>
        </w:tc>
        <w:tc>
          <w:tcPr>
            <w:tcW w:w="851" w:type="dxa"/>
            <w:vAlign w:val="center"/>
          </w:tcPr>
          <w:p w:rsidR="00BA424C" w:rsidRPr="007D475D" w:rsidRDefault="00E105E6">
            <w:pPr>
              <w:jc w:val="center"/>
              <w:rPr>
                <w:sz w:val="24"/>
              </w:rPr>
            </w:pPr>
            <w:r w:rsidRPr="007D475D">
              <w:rPr>
                <w:color w:val="000000"/>
                <w:sz w:val="24"/>
              </w:rPr>
              <w:t>4,001,878,349.47</w:t>
            </w:r>
          </w:p>
        </w:tc>
        <w:tc>
          <w:tcPr>
            <w:tcW w:w="850" w:type="dxa"/>
            <w:vAlign w:val="center"/>
          </w:tcPr>
          <w:p w:rsidR="00BA424C" w:rsidRPr="007D475D" w:rsidRDefault="00E105E6">
            <w:pPr>
              <w:jc w:val="center"/>
              <w:rPr>
                <w:sz w:val="24"/>
              </w:rPr>
            </w:pPr>
            <w:r w:rsidRPr="007D475D">
              <w:rPr>
                <w:color w:val="000000"/>
                <w:sz w:val="24"/>
              </w:rPr>
              <w:t>8,049,721,783.46</w:t>
            </w:r>
          </w:p>
        </w:tc>
        <w:tc>
          <w:tcPr>
            <w:tcW w:w="1134" w:type="dxa"/>
            <w:vAlign w:val="center"/>
          </w:tcPr>
          <w:p w:rsidR="00BA424C" w:rsidRPr="007D475D" w:rsidRDefault="00E105E6">
            <w:pPr>
              <w:jc w:val="center"/>
              <w:rPr>
                <w:sz w:val="24"/>
              </w:rPr>
            </w:pPr>
            <w:r w:rsidRPr="007D475D">
              <w:rPr>
                <w:color w:val="000000"/>
                <w:sz w:val="24"/>
              </w:rPr>
              <w:t>3,000,000,000.00</w:t>
            </w:r>
          </w:p>
        </w:tc>
        <w:tc>
          <w:tcPr>
            <w:tcW w:w="1419" w:type="dxa"/>
            <w:vAlign w:val="center"/>
          </w:tcPr>
          <w:p w:rsidR="00BA424C" w:rsidRPr="007D475D" w:rsidRDefault="00E105E6">
            <w:pPr>
              <w:jc w:val="center"/>
              <w:rPr>
                <w:sz w:val="24"/>
              </w:rPr>
            </w:pPr>
            <w:r w:rsidRPr="007D475D">
              <w:rPr>
                <w:color w:val="000000"/>
                <w:sz w:val="24"/>
              </w:rPr>
              <w:t>9,051,600,132.93</w:t>
            </w:r>
          </w:p>
        </w:tc>
        <w:tc>
          <w:tcPr>
            <w:tcW w:w="1130" w:type="dxa"/>
            <w:vAlign w:val="center"/>
          </w:tcPr>
          <w:p w:rsidR="00BA424C" w:rsidRPr="007D475D" w:rsidRDefault="00E105E6">
            <w:pPr>
              <w:jc w:val="center"/>
              <w:rPr>
                <w:sz w:val="24"/>
              </w:rPr>
            </w:pPr>
            <w:r w:rsidRPr="007D475D">
              <w:rPr>
                <w:color w:val="000000"/>
                <w:sz w:val="24"/>
              </w:rPr>
              <w:t>99.88%</w:t>
            </w:r>
          </w:p>
        </w:tc>
      </w:tr>
      <w:tr w:rsidR="00D6565D" w:rsidRPr="001C29CC" w:rsidTr="00B06DDA">
        <w:tc>
          <w:tcPr>
            <w:tcW w:w="9212" w:type="dxa"/>
            <w:gridSpan w:val="8"/>
            <w:vAlign w:val="center"/>
          </w:tcPr>
          <w:p w:rsidR="00D6565D" w:rsidRPr="007D475D" w:rsidRDefault="00D6565D" w:rsidP="00B06DDA">
            <w:pPr>
              <w:autoSpaceDE w:val="0"/>
              <w:autoSpaceDN w:val="0"/>
              <w:adjustRightInd w:val="0"/>
              <w:jc w:val="center"/>
              <w:rPr>
                <w:sz w:val="24"/>
              </w:rPr>
            </w:pPr>
            <w:r w:rsidRPr="007D475D">
              <w:rPr>
                <w:rFonts w:hint="eastAsia"/>
                <w:color w:val="000000"/>
                <w:sz w:val="24"/>
              </w:rPr>
              <w:t>产品特有风险</w:t>
            </w:r>
          </w:p>
        </w:tc>
      </w:tr>
      <w:tr w:rsidR="00D6565D" w:rsidRPr="001C29CC" w:rsidTr="00B06DDA">
        <w:tc>
          <w:tcPr>
            <w:tcW w:w="9212" w:type="dxa"/>
            <w:gridSpan w:val="8"/>
            <w:vAlign w:val="center"/>
          </w:tcPr>
          <w:p w:rsidR="00D6565D" w:rsidRPr="007D475D" w:rsidRDefault="00D6565D" w:rsidP="00B06DDA">
            <w:pPr>
              <w:autoSpaceDE w:val="0"/>
              <w:autoSpaceDN w:val="0"/>
              <w:adjustRightInd w:val="0"/>
              <w:jc w:val="left"/>
              <w:rPr>
                <w:sz w:val="24"/>
              </w:rPr>
            </w:pPr>
            <w:r w:rsidRPr="007D475D">
              <w:rPr>
                <w:rFonts w:hint="eastAsia"/>
                <w:sz w:val="24"/>
              </w:rPr>
              <w:t>本基金本报告期内出现单一投资者持有基金份额比例超过基金总份额</w:t>
            </w:r>
            <w:r w:rsidRPr="007D475D">
              <w:rPr>
                <w:sz w:val="24"/>
              </w:rPr>
              <w:t>20%</w:t>
            </w:r>
            <w:r w:rsidRPr="007D475D">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1C29CC" w:rsidRDefault="001C29CC" w:rsidP="000F78F3">
      <w:pPr>
        <w:pStyle w:val="1"/>
        <w:spacing w:beforeLines="100" w:before="312" w:afterLines="100" w:after="312" w:line="288" w:lineRule="auto"/>
        <w:jc w:val="center"/>
        <w:rPr>
          <w:color w:val="000000"/>
          <w:kern w:val="0"/>
          <w:sz w:val="24"/>
          <w:szCs w:val="24"/>
        </w:rPr>
      </w:pPr>
    </w:p>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BA424C" w:rsidRDefault="00E105E6">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BA424C" w:rsidRDefault="00E105E6">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BA424C" w:rsidRDefault="00E105E6">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BA424C" w:rsidRDefault="00E105E6">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BA424C" w:rsidRDefault="00E105E6">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BA424C" w:rsidRDefault="00E105E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A424C" w:rsidRDefault="00E105E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BA424C" w:rsidRDefault="00E105E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E6" w:rsidRDefault="00E105E6">
      <w:r>
        <w:separator/>
      </w:r>
    </w:p>
  </w:endnote>
  <w:endnote w:type="continuationSeparator" w:id="0">
    <w:p w:rsidR="00E105E6" w:rsidRDefault="00E1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7D475D">
      <w:rPr>
        <w:noProof/>
        <w:kern w:val="0"/>
        <w:szCs w:val="21"/>
      </w:rPr>
      <w:t>1</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7D475D">
      <w:rPr>
        <w:noProof/>
        <w:kern w:val="0"/>
        <w:szCs w:val="21"/>
      </w:rPr>
      <w:t>14</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E6" w:rsidRDefault="00E105E6">
      <w:r>
        <w:separator/>
      </w:r>
    </w:p>
  </w:footnote>
  <w:footnote w:type="continuationSeparator" w:id="0">
    <w:p w:rsidR="00E105E6" w:rsidRDefault="00E10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29CC"/>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D51A9"/>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D475D"/>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424C"/>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05E6"/>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797375CA-3C64-40EB-8E2D-01A4985F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2D51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A80144A-2598-4FBC-9AE7-83131B31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5814</Words>
  <Characters>2157</Characters>
  <Application>Microsoft Office Word</Application>
  <DocSecurity>0</DocSecurity>
  <Lines>17</Lines>
  <Paragraphs>15</Paragraphs>
  <ScaleCrop>false</ScaleCrop>
  <Company>jysld</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孙艳</dc:creator>
  <cp:lastModifiedBy>许帆</cp:lastModifiedBy>
  <cp:revision>2</cp:revision>
  <cp:lastPrinted>2009-01-22T10:11:00Z</cp:lastPrinted>
  <dcterms:created xsi:type="dcterms:W3CDTF">2017-04-20T09:39:00Z</dcterms:created>
  <dcterms:modified xsi:type="dcterms:W3CDTF">2017-04-20T09:39:00Z</dcterms:modified>
</cp:coreProperties>
</file>