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交银施罗德趋势优先混合型证券投资基金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二〇一七年四月二</w:t>
      </w:r>
      <w:bookmarkStart w:id="0" w:name="_GoBack"/>
      <w:bookmarkEnd w:id="0"/>
      <w:r w:rsidR="00F16E3F" w:rsidRPr="0081286B">
        <w:rPr>
          <w:b/>
          <w:color w:val="000000"/>
          <w:sz w:val="24"/>
          <w:szCs w:val="24"/>
        </w:rPr>
        <w:t>十四日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A055D" w:rsidRDefault="00FF14E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A055D" w:rsidRDefault="00FF14EF">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2017</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A055D" w:rsidRDefault="00FF14E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A055D" w:rsidRDefault="00FF14EF">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A055D" w:rsidRDefault="00FF14EF">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交银趋势混合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927,301,357.40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本基金力图通过把握中国人口变化的重大趋势，精选受益其中的优势行业和个股，在控制风险并保持基金资产良好的流动性的前提下，力争实现基金资产的长期稳定增值。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70B85" w:rsidRPr="00414345" w:rsidTr="00D70B8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D70B85" w:rsidRPr="00414345" w:rsidTr="00D70B8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-641,203.87</w:t>
            </w:r>
          </w:p>
        </w:tc>
      </w:tr>
      <w:tr w:rsidR="00D70B85" w:rsidRPr="00414345" w:rsidTr="00D70B8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645,403.43</w:t>
            </w:r>
          </w:p>
        </w:tc>
      </w:tr>
      <w:tr w:rsidR="00D70B85" w:rsidRPr="00414345" w:rsidTr="00D70B8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0.0005</w:t>
            </w:r>
          </w:p>
        </w:tc>
      </w:tr>
      <w:tr w:rsidR="00D70B85" w:rsidRPr="00414345" w:rsidTr="00D70B8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1,105,049,911.73</w:t>
            </w:r>
          </w:p>
        </w:tc>
      </w:tr>
      <w:tr w:rsidR="00D70B85" w:rsidRPr="00414345" w:rsidTr="00D70B8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1.192</w:t>
            </w:r>
          </w:p>
        </w:tc>
      </w:tr>
    </w:tbl>
    <w:p w:rsidR="00BA055D" w:rsidRDefault="00FF14E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A055D">
        <w:trPr>
          <w:jc w:val="center"/>
        </w:trPr>
        <w:tc>
          <w:tcPr>
            <w:tcW w:w="1701" w:type="dxa"/>
            <w:vAlign w:val="center"/>
          </w:tcPr>
          <w:p w:rsidR="00BA055D" w:rsidRDefault="00FF14EF">
            <w:pPr>
              <w:jc w:val="left"/>
            </w:pPr>
            <w:r>
              <w:rPr>
                <w:color w:val="000000"/>
                <w:sz w:val="24"/>
                <w:szCs w:val="24"/>
              </w:rPr>
              <w:t>过去三个月</w:t>
            </w:r>
          </w:p>
        </w:tc>
        <w:tc>
          <w:tcPr>
            <w:tcW w:w="1045" w:type="dxa"/>
            <w:vAlign w:val="center"/>
          </w:tcPr>
          <w:p w:rsidR="00BA055D" w:rsidRDefault="00FF14EF">
            <w:pPr>
              <w:jc w:val="center"/>
            </w:pPr>
            <w:r>
              <w:rPr>
                <w:color w:val="000000"/>
                <w:sz w:val="24"/>
                <w:szCs w:val="24"/>
              </w:rPr>
              <w:t>-0.25%</w:t>
            </w:r>
          </w:p>
        </w:tc>
        <w:tc>
          <w:tcPr>
            <w:tcW w:w="1344" w:type="dxa"/>
            <w:vAlign w:val="center"/>
          </w:tcPr>
          <w:p w:rsidR="00BA055D" w:rsidRDefault="00FF14EF">
            <w:pPr>
              <w:jc w:val="center"/>
            </w:pPr>
            <w:r>
              <w:rPr>
                <w:color w:val="000000"/>
                <w:sz w:val="24"/>
                <w:szCs w:val="24"/>
              </w:rPr>
              <w:t>0.71%</w:t>
            </w:r>
          </w:p>
        </w:tc>
        <w:tc>
          <w:tcPr>
            <w:tcW w:w="1194" w:type="dxa"/>
            <w:vAlign w:val="center"/>
          </w:tcPr>
          <w:p w:rsidR="00BA055D" w:rsidRDefault="00FF14EF">
            <w:pPr>
              <w:jc w:val="center"/>
            </w:pPr>
            <w:r>
              <w:rPr>
                <w:color w:val="000000"/>
                <w:sz w:val="24"/>
                <w:szCs w:val="24"/>
              </w:rPr>
              <w:t>3.27%</w:t>
            </w:r>
          </w:p>
        </w:tc>
        <w:tc>
          <w:tcPr>
            <w:tcW w:w="1492" w:type="dxa"/>
            <w:vAlign w:val="center"/>
          </w:tcPr>
          <w:p w:rsidR="00BA055D" w:rsidRDefault="00FF14EF">
            <w:pPr>
              <w:jc w:val="center"/>
            </w:pPr>
            <w:r>
              <w:rPr>
                <w:color w:val="000000"/>
                <w:sz w:val="24"/>
                <w:szCs w:val="24"/>
              </w:rPr>
              <w:t>0.39%</w:t>
            </w:r>
          </w:p>
        </w:tc>
        <w:tc>
          <w:tcPr>
            <w:tcW w:w="1194" w:type="dxa"/>
            <w:vAlign w:val="center"/>
          </w:tcPr>
          <w:p w:rsidR="00BA055D" w:rsidRDefault="00FF14EF">
            <w:pPr>
              <w:jc w:val="center"/>
            </w:pPr>
            <w:r>
              <w:rPr>
                <w:color w:val="000000"/>
                <w:sz w:val="24"/>
                <w:szCs w:val="24"/>
              </w:rPr>
              <w:t>-3.52%</w:t>
            </w:r>
          </w:p>
        </w:tc>
        <w:tc>
          <w:tcPr>
            <w:tcW w:w="898" w:type="dxa"/>
            <w:vAlign w:val="center"/>
          </w:tcPr>
          <w:p w:rsidR="00BA055D" w:rsidRDefault="00FF14EF">
            <w:pPr>
              <w:jc w:val="center"/>
            </w:pPr>
            <w:r>
              <w:rPr>
                <w:color w:val="000000"/>
                <w:sz w:val="24"/>
                <w:szCs w:val="24"/>
              </w:rPr>
              <w:t>0.32%</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交银施罗德趋势优先混合型证券投资基金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A055D">
        <w:trPr>
          <w:jc w:val="center"/>
        </w:trPr>
        <w:tc>
          <w:tcPr>
            <w:tcW w:w="846" w:type="dxa"/>
            <w:vAlign w:val="center"/>
          </w:tcPr>
          <w:p w:rsidR="00BA055D" w:rsidRDefault="00FF14EF">
            <w:pPr>
              <w:jc w:val="center"/>
            </w:pPr>
            <w:r>
              <w:rPr>
                <w:color w:val="000000"/>
                <w:sz w:val="24"/>
                <w:szCs w:val="24"/>
              </w:rPr>
              <w:t>曹文俊</w:t>
            </w:r>
          </w:p>
        </w:tc>
        <w:tc>
          <w:tcPr>
            <w:tcW w:w="845" w:type="dxa"/>
            <w:vAlign w:val="center"/>
          </w:tcPr>
          <w:p w:rsidR="00BA055D" w:rsidRDefault="00FF14EF">
            <w:pPr>
              <w:jc w:val="center"/>
            </w:pPr>
            <w:r>
              <w:rPr>
                <w:color w:val="000000"/>
                <w:sz w:val="24"/>
                <w:szCs w:val="24"/>
              </w:rPr>
              <w:t>交银精选混合、交银趋势混合</w:t>
            </w:r>
            <w:r>
              <w:rPr>
                <w:color w:val="000000"/>
                <w:sz w:val="24"/>
                <w:szCs w:val="24"/>
              </w:rPr>
              <w:lastRenderedPageBreak/>
              <w:t>的基金经理</w:t>
            </w:r>
          </w:p>
        </w:tc>
        <w:tc>
          <w:tcPr>
            <w:tcW w:w="1549" w:type="dxa"/>
            <w:vAlign w:val="center"/>
          </w:tcPr>
          <w:p w:rsidR="00BA055D" w:rsidRDefault="00FF14EF">
            <w:pPr>
              <w:jc w:val="center"/>
            </w:pPr>
            <w:r>
              <w:rPr>
                <w:color w:val="000000"/>
                <w:sz w:val="24"/>
                <w:szCs w:val="24"/>
              </w:rPr>
              <w:lastRenderedPageBreak/>
              <w:t>2013-08-08</w:t>
            </w:r>
          </w:p>
        </w:tc>
        <w:tc>
          <w:tcPr>
            <w:tcW w:w="1548" w:type="dxa"/>
            <w:vAlign w:val="center"/>
          </w:tcPr>
          <w:p w:rsidR="00BA055D" w:rsidRDefault="00FF14EF">
            <w:pPr>
              <w:jc w:val="center"/>
            </w:pPr>
            <w:r>
              <w:rPr>
                <w:color w:val="000000"/>
                <w:sz w:val="24"/>
                <w:szCs w:val="24"/>
              </w:rPr>
              <w:t>-</w:t>
            </w:r>
          </w:p>
        </w:tc>
        <w:tc>
          <w:tcPr>
            <w:tcW w:w="1407" w:type="dxa"/>
            <w:vAlign w:val="center"/>
          </w:tcPr>
          <w:p w:rsidR="00BA055D" w:rsidRDefault="00FF14EF">
            <w:pPr>
              <w:jc w:val="center"/>
            </w:pPr>
            <w:r>
              <w:rPr>
                <w:color w:val="000000"/>
                <w:sz w:val="24"/>
                <w:szCs w:val="24"/>
              </w:rPr>
              <w:t>12</w:t>
            </w:r>
            <w:r>
              <w:rPr>
                <w:color w:val="000000"/>
                <w:sz w:val="24"/>
                <w:szCs w:val="24"/>
              </w:rPr>
              <w:t>年</w:t>
            </w:r>
          </w:p>
        </w:tc>
        <w:tc>
          <w:tcPr>
            <w:tcW w:w="2673" w:type="dxa"/>
            <w:vAlign w:val="center"/>
          </w:tcPr>
          <w:p w:rsidR="00BA055D" w:rsidRDefault="00FF14EF">
            <w:r>
              <w:rPr>
                <w:color w:val="000000"/>
                <w:sz w:val="24"/>
                <w:szCs w:val="24"/>
              </w:rPr>
              <w:t>曹文俊先生，硕士学位。历任申银万国证券研究所有限公司助理分析师，申万巴黎基金管理有限公司（现申万菱信基金管理有限公司）研究员。</w:t>
            </w:r>
            <w:r>
              <w:rPr>
                <w:color w:val="000000"/>
                <w:sz w:val="24"/>
                <w:szCs w:val="24"/>
              </w:rPr>
              <w:t>2010</w:t>
            </w:r>
            <w:r>
              <w:rPr>
                <w:color w:val="000000"/>
                <w:sz w:val="24"/>
                <w:szCs w:val="24"/>
              </w:rPr>
              <w:t>年加入交银</w:t>
            </w:r>
            <w:r>
              <w:rPr>
                <w:color w:val="000000"/>
                <w:sz w:val="24"/>
                <w:szCs w:val="24"/>
              </w:rPr>
              <w:lastRenderedPageBreak/>
              <w:t>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A055D" w:rsidRDefault="00FF14E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A055D" w:rsidRDefault="00FF14E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A055D" w:rsidRDefault="00FF14E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BA055D" w:rsidRDefault="00FF14EF">
      <w:pPr>
        <w:spacing w:before="29" w:line="288" w:lineRule="auto"/>
        <w:ind w:firstLineChars="200" w:firstLine="480"/>
        <w:rPr>
          <w:color w:val="000000"/>
          <w:sz w:val="24"/>
          <w:szCs w:val="24"/>
        </w:rPr>
      </w:pPr>
      <w:r>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szCs w:val="24"/>
        </w:rPr>
        <w:t>5%</w:t>
      </w:r>
      <w:r>
        <w:rPr>
          <w:color w:val="000000"/>
          <w:sz w:val="24"/>
          <w:szCs w:val="24"/>
        </w:rPr>
        <w:t>的情形，本基金与本公司管理的其他投资组合在不同时间窗下（如日内、</w:t>
      </w:r>
      <w:r>
        <w:rPr>
          <w:color w:val="000000"/>
          <w:sz w:val="24"/>
          <w:szCs w:val="24"/>
        </w:rPr>
        <w:t>3</w:t>
      </w:r>
      <w:r>
        <w:rPr>
          <w:color w:val="000000"/>
          <w:sz w:val="24"/>
          <w:szCs w:val="24"/>
        </w:rPr>
        <w:t>日内、</w:t>
      </w:r>
      <w:r>
        <w:rPr>
          <w:color w:val="000000"/>
          <w:sz w:val="24"/>
          <w:szCs w:val="24"/>
        </w:rPr>
        <w:t>5</w:t>
      </w:r>
      <w:r>
        <w:rPr>
          <w:color w:val="000000"/>
          <w:sz w:val="24"/>
          <w:szCs w:val="24"/>
        </w:rPr>
        <w:t>日内）同向交易的交易价差未出现异常。</w:t>
      </w:r>
    </w:p>
    <w:p w:rsidR="00BA055D" w:rsidRDefault="00BA055D">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lastRenderedPageBreak/>
        <w:t xml:space="preserve">4.4 </w:t>
      </w:r>
      <w:r w:rsidRPr="00414345">
        <w:rPr>
          <w:rFonts w:hAnsi="宋体"/>
          <w:b/>
          <w:bCs/>
          <w:color w:val="000000"/>
          <w:sz w:val="24"/>
        </w:rPr>
        <w:t>报告期内基金的投资策略和运作分析</w:t>
      </w:r>
    </w:p>
    <w:p w:rsidR="00BA055D" w:rsidRDefault="00FF14EF">
      <w:pPr>
        <w:spacing w:before="29" w:line="288" w:lineRule="auto"/>
        <w:ind w:firstLineChars="200" w:firstLine="480"/>
        <w:rPr>
          <w:color w:val="000000"/>
          <w:sz w:val="24"/>
          <w:szCs w:val="24"/>
        </w:rPr>
      </w:pPr>
      <w:r>
        <w:rPr>
          <w:color w:val="000000"/>
          <w:sz w:val="24"/>
          <w:szCs w:val="24"/>
        </w:rPr>
        <w:t>2017</w:t>
      </w:r>
      <w:r>
        <w:rPr>
          <w:color w:val="000000"/>
          <w:sz w:val="24"/>
          <w:szCs w:val="24"/>
        </w:rPr>
        <w:t>年一季度市场延续分化格局，低估值蓝筹股上涨明显，而高估值中小创则跌幅居前。一季度以来，市场整体依然维持震荡格局，但是投资者对于房地产市场的需求预期出现了一波三折的变化。经历</w:t>
      </w:r>
      <w:r>
        <w:rPr>
          <w:color w:val="000000"/>
          <w:sz w:val="24"/>
          <w:szCs w:val="24"/>
        </w:rPr>
        <w:t>2016</w:t>
      </w:r>
      <w:r>
        <w:rPr>
          <w:color w:val="000000"/>
          <w:sz w:val="24"/>
          <w:szCs w:val="24"/>
        </w:rPr>
        <w:t>年四季度销售降温之后，今年年初随着按揭贷款的过量投放，房地产市场又出现了欣欣向荣的态势，而</w:t>
      </w:r>
      <w:r>
        <w:rPr>
          <w:color w:val="000000"/>
          <w:sz w:val="24"/>
          <w:szCs w:val="24"/>
        </w:rPr>
        <w:t>“</w:t>
      </w:r>
      <w:r>
        <w:rPr>
          <w:color w:val="000000"/>
          <w:sz w:val="24"/>
          <w:szCs w:val="24"/>
        </w:rPr>
        <w:t>两会</w:t>
      </w:r>
      <w:r>
        <w:rPr>
          <w:color w:val="000000"/>
          <w:sz w:val="24"/>
          <w:szCs w:val="24"/>
        </w:rPr>
        <w:t>”</w:t>
      </w:r>
      <w:r>
        <w:rPr>
          <w:color w:val="000000"/>
          <w:sz w:val="24"/>
          <w:szCs w:val="24"/>
        </w:rPr>
        <w:t>后各地再度发力进行严厉调控。</w:t>
      </w:r>
      <w:r>
        <w:rPr>
          <w:color w:val="000000"/>
          <w:sz w:val="24"/>
          <w:szCs w:val="24"/>
        </w:rPr>
        <w:t>2017</w:t>
      </w:r>
      <w:r>
        <w:rPr>
          <w:color w:val="000000"/>
          <w:sz w:val="24"/>
          <w:szCs w:val="24"/>
        </w:rPr>
        <w:t>年年初周期股表现强劲以及后来稳定增长类低估值蓝筹股表现较强，与地产需求预期的修复不无关系。一季度本基金净值未能超越业绩比较基准表现，主要在于投资策略选择上的原因。</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展望未来一个季度，我们对市场持谨慎态度，可能将保持中低仓位水平。以未来</w:t>
      </w:r>
      <w:r w:rsidRPr="00414345">
        <w:rPr>
          <w:color w:val="000000"/>
          <w:sz w:val="24"/>
          <w:szCs w:val="24"/>
        </w:rPr>
        <w:t>6-12</w:t>
      </w:r>
      <w:r w:rsidRPr="00414345">
        <w:rPr>
          <w:color w:val="000000"/>
          <w:sz w:val="24"/>
          <w:szCs w:val="24"/>
        </w:rPr>
        <w:t>个月时间维度来考量，自上而下宏观判断有两点是相对确定的：</w:t>
      </w:r>
      <w:r w:rsidRPr="00414345">
        <w:rPr>
          <w:color w:val="000000"/>
          <w:sz w:val="24"/>
          <w:szCs w:val="24"/>
        </w:rPr>
        <w:t>1</w:t>
      </w:r>
      <w:r w:rsidRPr="00414345">
        <w:rPr>
          <w:color w:val="000000"/>
          <w:sz w:val="24"/>
          <w:szCs w:val="24"/>
        </w:rPr>
        <w:t>）中上游周期品的盈利见顶；</w:t>
      </w:r>
      <w:r w:rsidRPr="00414345">
        <w:rPr>
          <w:color w:val="000000"/>
          <w:sz w:val="24"/>
          <w:szCs w:val="24"/>
        </w:rPr>
        <w:t>2</w:t>
      </w:r>
      <w:r w:rsidRPr="00414345">
        <w:rPr>
          <w:color w:val="000000"/>
          <w:sz w:val="24"/>
          <w:szCs w:val="24"/>
        </w:rPr>
        <w:t>）去杠杆的持续，估值水平天花板明显。选股方向上，我们倾向于寻找与宏观经济周期关联度弱的领域或者后周期领域，又或与公司或行业层面存在超预期变化的领域。成长股选股方面，仍然强调自下而上业绩表现与自上而下大逻辑的统一，瑕疵要少，能够抵御估值水平的下降。本基金将持续关注部分偏后周期行业的表现。</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1.192</w:t>
      </w:r>
      <w:r w:rsidRPr="00414345">
        <w:rPr>
          <w:color w:val="000000"/>
          <w:sz w:val="24"/>
          <w:szCs w:val="24"/>
        </w:rPr>
        <w:t>元，本报告期份额净值增长率为</w:t>
      </w:r>
      <w:r w:rsidRPr="00414345">
        <w:rPr>
          <w:color w:val="000000"/>
          <w:sz w:val="24"/>
          <w:szCs w:val="24"/>
        </w:rPr>
        <w:t>-0.25%</w:t>
      </w:r>
      <w:r w:rsidRPr="00414345">
        <w:rPr>
          <w:color w:val="000000"/>
          <w:sz w:val="24"/>
          <w:szCs w:val="24"/>
        </w:rPr>
        <w:t>，同期业绩比较基准增长率为</w:t>
      </w:r>
      <w:r w:rsidRPr="00414345">
        <w:rPr>
          <w:color w:val="000000"/>
          <w:sz w:val="24"/>
          <w:szCs w:val="24"/>
        </w:rPr>
        <w:t>3.27%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752,861,537.46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67.76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752,861,537.46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67.76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49,960,000.00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4.50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49,960,000.00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4.50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112,982,609.47</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10.17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192,851,123.74</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17.36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2,439,089.54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1,111,094,360.21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536,145,922.92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110,561.58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22,616,896.00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83,460,000.00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29,046,220.74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12,844,430.16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17,298,235.40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51,339,270.66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752,861,537.46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68.13</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lastRenderedPageBreak/>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A055D">
        <w:trPr>
          <w:jc w:val="center"/>
        </w:trPr>
        <w:tc>
          <w:tcPr>
            <w:tcW w:w="855" w:type="dxa"/>
            <w:vAlign w:val="center"/>
          </w:tcPr>
          <w:p w:rsidR="00BA055D" w:rsidRDefault="00FF14EF">
            <w:pPr>
              <w:jc w:val="center"/>
            </w:pPr>
            <w:r>
              <w:rPr>
                <w:color w:val="000000"/>
                <w:sz w:val="24"/>
                <w:szCs w:val="24"/>
              </w:rPr>
              <w:t>1</w:t>
            </w:r>
          </w:p>
        </w:tc>
        <w:tc>
          <w:tcPr>
            <w:tcW w:w="1334" w:type="dxa"/>
            <w:vAlign w:val="center"/>
          </w:tcPr>
          <w:p w:rsidR="00BA055D" w:rsidRDefault="00FF14EF">
            <w:pPr>
              <w:jc w:val="center"/>
            </w:pPr>
            <w:r>
              <w:rPr>
                <w:color w:val="000000"/>
                <w:sz w:val="24"/>
                <w:szCs w:val="24"/>
              </w:rPr>
              <w:t>002583</w:t>
            </w:r>
          </w:p>
        </w:tc>
        <w:tc>
          <w:tcPr>
            <w:tcW w:w="1777" w:type="dxa"/>
            <w:vAlign w:val="center"/>
          </w:tcPr>
          <w:p w:rsidR="00BA055D" w:rsidRDefault="00FF14EF">
            <w:pPr>
              <w:jc w:val="center"/>
            </w:pPr>
            <w:r>
              <w:rPr>
                <w:color w:val="000000"/>
                <w:sz w:val="24"/>
                <w:szCs w:val="24"/>
              </w:rPr>
              <w:t>海能达</w:t>
            </w:r>
          </w:p>
        </w:tc>
        <w:tc>
          <w:tcPr>
            <w:tcW w:w="1334" w:type="dxa"/>
            <w:vAlign w:val="center"/>
          </w:tcPr>
          <w:p w:rsidR="00BA055D" w:rsidRDefault="00FF14EF">
            <w:pPr>
              <w:jc w:val="right"/>
            </w:pPr>
            <w:r>
              <w:rPr>
                <w:color w:val="000000"/>
                <w:sz w:val="24"/>
                <w:szCs w:val="24"/>
              </w:rPr>
              <w:t>7,500,415</w:t>
            </w:r>
          </w:p>
        </w:tc>
        <w:tc>
          <w:tcPr>
            <w:tcW w:w="1924" w:type="dxa"/>
            <w:vAlign w:val="center"/>
          </w:tcPr>
          <w:p w:rsidR="00BA055D" w:rsidRDefault="00FF14EF">
            <w:pPr>
              <w:jc w:val="right"/>
            </w:pPr>
            <w:r>
              <w:rPr>
                <w:color w:val="000000"/>
                <w:sz w:val="24"/>
                <w:szCs w:val="24"/>
              </w:rPr>
              <w:t>109,431,054.85</w:t>
            </w:r>
          </w:p>
        </w:tc>
        <w:tc>
          <w:tcPr>
            <w:tcW w:w="1644" w:type="dxa"/>
            <w:vAlign w:val="center"/>
          </w:tcPr>
          <w:p w:rsidR="00BA055D" w:rsidRDefault="00FF14EF">
            <w:pPr>
              <w:jc w:val="right"/>
            </w:pPr>
            <w:r>
              <w:rPr>
                <w:color w:val="000000"/>
                <w:sz w:val="24"/>
                <w:szCs w:val="24"/>
              </w:rPr>
              <w:t>9.90</w:t>
            </w:r>
          </w:p>
        </w:tc>
      </w:tr>
      <w:tr w:rsidR="00BA055D">
        <w:trPr>
          <w:jc w:val="center"/>
        </w:trPr>
        <w:tc>
          <w:tcPr>
            <w:tcW w:w="855" w:type="dxa"/>
            <w:vAlign w:val="center"/>
          </w:tcPr>
          <w:p w:rsidR="00BA055D" w:rsidRDefault="00FF14EF">
            <w:pPr>
              <w:jc w:val="center"/>
            </w:pPr>
            <w:r>
              <w:rPr>
                <w:color w:val="000000"/>
                <w:sz w:val="24"/>
                <w:szCs w:val="24"/>
              </w:rPr>
              <w:t>2</w:t>
            </w:r>
          </w:p>
        </w:tc>
        <w:tc>
          <w:tcPr>
            <w:tcW w:w="1334" w:type="dxa"/>
            <w:vAlign w:val="center"/>
          </w:tcPr>
          <w:p w:rsidR="00BA055D" w:rsidRDefault="00FF14EF">
            <w:pPr>
              <w:jc w:val="center"/>
            </w:pPr>
            <w:r>
              <w:rPr>
                <w:color w:val="000000"/>
                <w:sz w:val="24"/>
                <w:szCs w:val="24"/>
              </w:rPr>
              <w:t>002123</w:t>
            </w:r>
          </w:p>
        </w:tc>
        <w:tc>
          <w:tcPr>
            <w:tcW w:w="1777" w:type="dxa"/>
            <w:vAlign w:val="center"/>
          </w:tcPr>
          <w:p w:rsidR="00BA055D" w:rsidRDefault="00FF14EF">
            <w:pPr>
              <w:jc w:val="center"/>
            </w:pPr>
            <w:r>
              <w:rPr>
                <w:color w:val="000000"/>
                <w:sz w:val="24"/>
                <w:szCs w:val="24"/>
              </w:rPr>
              <w:t>梦网荣信</w:t>
            </w:r>
          </w:p>
        </w:tc>
        <w:tc>
          <w:tcPr>
            <w:tcW w:w="1334" w:type="dxa"/>
            <w:vAlign w:val="center"/>
          </w:tcPr>
          <w:p w:rsidR="00BA055D" w:rsidRDefault="00FF14EF">
            <w:pPr>
              <w:jc w:val="right"/>
            </w:pPr>
            <w:r>
              <w:rPr>
                <w:color w:val="000000"/>
                <w:sz w:val="24"/>
                <w:szCs w:val="24"/>
              </w:rPr>
              <w:t>6,000,000</w:t>
            </w:r>
          </w:p>
        </w:tc>
        <w:tc>
          <w:tcPr>
            <w:tcW w:w="1924" w:type="dxa"/>
            <w:vAlign w:val="center"/>
          </w:tcPr>
          <w:p w:rsidR="00BA055D" w:rsidRDefault="00FF14EF">
            <w:pPr>
              <w:jc w:val="right"/>
            </w:pPr>
            <w:r>
              <w:rPr>
                <w:color w:val="000000"/>
                <w:sz w:val="24"/>
                <w:szCs w:val="24"/>
              </w:rPr>
              <w:t>83,460,000.00</w:t>
            </w:r>
          </w:p>
        </w:tc>
        <w:tc>
          <w:tcPr>
            <w:tcW w:w="1644" w:type="dxa"/>
            <w:vAlign w:val="center"/>
          </w:tcPr>
          <w:p w:rsidR="00BA055D" w:rsidRDefault="00FF14EF">
            <w:pPr>
              <w:jc w:val="right"/>
            </w:pPr>
            <w:r>
              <w:rPr>
                <w:color w:val="000000"/>
                <w:sz w:val="24"/>
                <w:szCs w:val="24"/>
              </w:rPr>
              <w:t>7.55</w:t>
            </w:r>
          </w:p>
        </w:tc>
      </w:tr>
      <w:tr w:rsidR="00BA055D">
        <w:trPr>
          <w:jc w:val="center"/>
        </w:trPr>
        <w:tc>
          <w:tcPr>
            <w:tcW w:w="855" w:type="dxa"/>
            <w:vAlign w:val="center"/>
          </w:tcPr>
          <w:p w:rsidR="00BA055D" w:rsidRDefault="00FF14EF">
            <w:pPr>
              <w:jc w:val="center"/>
            </w:pPr>
            <w:r>
              <w:rPr>
                <w:color w:val="000000"/>
                <w:sz w:val="24"/>
                <w:szCs w:val="24"/>
              </w:rPr>
              <w:t>3</w:t>
            </w:r>
          </w:p>
        </w:tc>
        <w:tc>
          <w:tcPr>
            <w:tcW w:w="1334" w:type="dxa"/>
            <w:vAlign w:val="center"/>
          </w:tcPr>
          <w:p w:rsidR="00BA055D" w:rsidRDefault="00FF14EF">
            <w:pPr>
              <w:jc w:val="center"/>
            </w:pPr>
            <w:r>
              <w:rPr>
                <w:color w:val="000000"/>
                <w:sz w:val="24"/>
                <w:szCs w:val="24"/>
              </w:rPr>
              <w:t>300347</w:t>
            </w:r>
          </w:p>
        </w:tc>
        <w:tc>
          <w:tcPr>
            <w:tcW w:w="1777" w:type="dxa"/>
            <w:vAlign w:val="center"/>
          </w:tcPr>
          <w:p w:rsidR="00BA055D" w:rsidRDefault="00FF14EF">
            <w:pPr>
              <w:jc w:val="center"/>
            </w:pPr>
            <w:r>
              <w:rPr>
                <w:color w:val="000000"/>
                <w:sz w:val="24"/>
                <w:szCs w:val="24"/>
              </w:rPr>
              <w:t>泰格医药</w:t>
            </w:r>
          </w:p>
        </w:tc>
        <w:tc>
          <w:tcPr>
            <w:tcW w:w="1334" w:type="dxa"/>
            <w:vAlign w:val="center"/>
          </w:tcPr>
          <w:p w:rsidR="00BA055D" w:rsidRDefault="00FF14EF">
            <w:pPr>
              <w:jc w:val="right"/>
            </w:pPr>
            <w:r>
              <w:rPr>
                <w:color w:val="000000"/>
                <w:sz w:val="24"/>
                <w:szCs w:val="24"/>
              </w:rPr>
              <w:t>2,000,751</w:t>
            </w:r>
          </w:p>
        </w:tc>
        <w:tc>
          <w:tcPr>
            <w:tcW w:w="1924" w:type="dxa"/>
            <w:vAlign w:val="center"/>
          </w:tcPr>
          <w:p w:rsidR="00BA055D" w:rsidRDefault="00FF14EF">
            <w:pPr>
              <w:jc w:val="right"/>
            </w:pPr>
            <w:r>
              <w:rPr>
                <w:color w:val="000000"/>
                <w:sz w:val="24"/>
                <w:szCs w:val="24"/>
              </w:rPr>
              <w:t>51,339,270.66</w:t>
            </w:r>
          </w:p>
        </w:tc>
        <w:tc>
          <w:tcPr>
            <w:tcW w:w="1644" w:type="dxa"/>
            <w:vAlign w:val="center"/>
          </w:tcPr>
          <w:p w:rsidR="00BA055D" w:rsidRDefault="00FF14EF">
            <w:pPr>
              <w:jc w:val="right"/>
            </w:pPr>
            <w:r>
              <w:rPr>
                <w:color w:val="000000"/>
                <w:sz w:val="24"/>
                <w:szCs w:val="24"/>
              </w:rPr>
              <w:t>4.65</w:t>
            </w:r>
          </w:p>
        </w:tc>
      </w:tr>
      <w:tr w:rsidR="00BA055D">
        <w:trPr>
          <w:jc w:val="center"/>
        </w:trPr>
        <w:tc>
          <w:tcPr>
            <w:tcW w:w="855" w:type="dxa"/>
            <w:vAlign w:val="center"/>
          </w:tcPr>
          <w:p w:rsidR="00BA055D" w:rsidRDefault="00FF14EF">
            <w:pPr>
              <w:jc w:val="center"/>
            </w:pPr>
            <w:r>
              <w:rPr>
                <w:color w:val="000000"/>
                <w:sz w:val="24"/>
                <w:szCs w:val="24"/>
              </w:rPr>
              <w:t>4</w:t>
            </w:r>
          </w:p>
        </w:tc>
        <w:tc>
          <w:tcPr>
            <w:tcW w:w="1334" w:type="dxa"/>
            <w:vAlign w:val="center"/>
          </w:tcPr>
          <w:p w:rsidR="00BA055D" w:rsidRDefault="00FF14EF">
            <w:pPr>
              <w:jc w:val="center"/>
            </w:pPr>
            <w:r>
              <w:rPr>
                <w:color w:val="000000"/>
                <w:sz w:val="24"/>
                <w:szCs w:val="24"/>
              </w:rPr>
              <w:t>600486</w:t>
            </w:r>
          </w:p>
        </w:tc>
        <w:tc>
          <w:tcPr>
            <w:tcW w:w="1777" w:type="dxa"/>
            <w:vAlign w:val="center"/>
          </w:tcPr>
          <w:p w:rsidR="00BA055D" w:rsidRDefault="00FF14EF">
            <w:pPr>
              <w:jc w:val="center"/>
            </w:pPr>
            <w:r>
              <w:rPr>
                <w:color w:val="000000"/>
                <w:sz w:val="24"/>
                <w:szCs w:val="24"/>
              </w:rPr>
              <w:t>扬农化工</w:t>
            </w:r>
          </w:p>
        </w:tc>
        <w:tc>
          <w:tcPr>
            <w:tcW w:w="1334" w:type="dxa"/>
            <w:vAlign w:val="center"/>
          </w:tcPr>
          <w:p w:rsidR="00BA055D" w:rsidRDefault="00FF14EF">
            <w:pPr>
              <w:jc w:val="right"/>
            </w:pPr>
            <w:r>
              <w:rPr>
                <w:color w:val="000000"/>
                <w:sz w:val="24"/>
                <w:szCs w:val="24"/>
              </w:rPr>
              <w:t>1,312,629</w:t>
            </w:r>
          </w:p>
        </w:tc>
        <w:tc>
          <w:tcPr>
            <w:tcW w:w="1924" w:type="dxa"/>
            <w:vAlign w:val="center"/>
          </w:tcPr>
          <w:p w:rsidR="00BA055D" w:rsidRDefault="00FF14EF">
            <w:pPr>
              <w:jc w:val="right"/>
            </w:pPr>
            <w:r>
              <w:rPr>
                <w:color w:val="000000"/>
                <w:sz w:val="24"/>
                <w:szCs w:val="24"/>
              </w:rPr>
              <w:t>48,029,095.11</w:t>
            </w:r>
          </w:p>
        </w:tc>
        <w:tc>
          <w:tcPr>
            <w:tcW w:w="1644" w:type="dxa"/>
            <w:vAlign w:val="center"/>
          </w:tcPr>
          <w:p w:rsidR="00BA055D" w:rsidRDefault="00FF14EF">
            <w:pPr>
              <w:jc w:val="right"/>
            </w:pPr>
            <w:r>
              <w:rPr>
                <w:color w:val="000000"/>
                <w:sz w:val="24"/>
                <w:szCs w:val="24"/>
              </w:rPr>
              <w:t>4.35</w:t>
            </w:r>
          </w:p>
        </w:tc>
      </w:tr>
      <w:tr w:rsidR="00BA055D">
        <w:trPr>
          <w:jc w:val="center"/>
        </w:trPr>
        <w:tc>
          <w:tcPr>
            <w:tcW w:w="855" w:type="dxa"/>
            <w:vAlign w:val="center"/>
          </w:tcPr>
          <w:p w:rsidR="00BA055D" w:rsidRDefault="00FF14EF">
            <w:pPr>
              <w:jc w:val="center"/>
            </w:pPr>
            <w:r>
              <w:rPr>
                <w:color w:val="000000"/>
                <w:sz w:val="24"/>
                <w:szCs w:val="24"/>
              </w:rPr>
              <w:t>5</w:t>
            </w:r>
          </w:p>
        </w:tc>
        <w:tc>
          <w:tcPr>
            <w:tcW w:w="1334" w:type="dxa"/>
            <w:vAlign w:val="center"/>
          </w:tcPr>
          <w:p w:rsidR="00BA055D" w:rsidRDefault="00FF14EF">
            <w:pPr>
              <w:jc w:val="center"/>
            </w:pPr>
            <w:r>
              <w:rPr>
                <w:color w:val="000000"/>
                <w:sz w:val="24"/>
                <w:szCs w:val="24"/>
              </w:rPr>
              <w:t>002434</w:t>
            </w:r>
          </w:p>
        </w:tc>
        <w:tc>
          <w:tcPr>
            <w:tcW w:w="1777" w:type="dxa"/>
            <w:vAlign w:val="center"/>
          </w:tcPr>
          <w:p w:rsidR="00BA055D" w:rsidRDefault="00FF14EF">
            <w:pPr>
              <w:jc w:val="center"/>
            </w:pPr>
            <w:r>
              <w:rPr>
                <w:color w:val="000000"/>
                <w:sz w:val="24"/>
                <w:szCs w:val="24"/>
              </w:rPr>
              <w:t>万里扬</w:t>
            </w:r>
          </w:p>
        </w:tc>
        <w:tc>
          <w:tcPr>
            <w:tcW w:w="1334" w:type="dxa"/>
            <w:vAlign w:val="center"/>
          </w:tcPr>
          <w:p w:rsidR="00BA055D" w:rsidRDefault="00FF14EF">
            <w:pPr>
              <w:jc w:val="right"/>
            </w:pPr>
            <w:r>
              <w:rPr>
                <w:color w:val="000000"/>
                <w:sz w:val="24"/>
                <w:szCs w:val="24"/>
              </w:rPr>
              <w:t>2,598,500</w:t>
            </w:r>
          </w:p>
        </w:tc>
        <w:tc>
          <w:tcPr>
            <w:tcW w:w="1924" w:type="dxa"/>
            <w:vAlign w:val="center"/>
          </w:tcPr>
          <w:p w:rsidR="00BA055D" w:rsidRDefault="00FF14EF">
            <w:pPr>
              <w:jc w:val="right"/>
            </w:pPr>
            <w:r>
              <w:rPr>
                <w:color w:val="000000"/>
                <w:sz w:val="24"/>
                <w:szCs w:val="24"/>
              </w:rPr>
              <w:t>44,512,305.00</w:t>
            </w:r>
          </w:p>
        </w:tc>
        <w:tc>
          <w:tcPr>
            <w:tcW w:w="1644" w:type="dxa"/>
            <w:vAlign w:val="center"/>
          </w:tcPr>
          <w:p w:rsidR="00BA055D" w:rsidRDefault="00FF14EF">
            <w:pPr>
              <w:jc w:val="right"/>
            </w:pPr>
            <w:r>
              <w:rPr>
                <w:color w:val="000000"/>
                <w:sz w:val="24"/>
                <w:szCs w:val="24"/>
              </w:rPr>
              <w:t>4.03</w:t>
            </w:r>
          </w:p>
        </w:tc>
      </w:tr>
      <w:tr w:rsidR="00BA055D">
        <w:trPr>
          <w:jc w:val="center"/>
        </w:trPr>
        <w:tc>
          <w:tcPr>
            <w:tcW w:w="855" w:type="dxa"/>
            <w:vAlign w:val="center"/>
          </w:tcPr>
          <w:p w:rsidR="00BA055D" w:rsidRDefault="00FF14EF">
            <w:pPr>
              <w:jc w:val="center"/>
            </w:pPr>
            <w:r>
              <w:rPr>
                <w:color w:val="000000"/>
                <w:sz w:val="24"/>
                <w:szCs w:val="24"/>
              </w:rPr>
              <w:t>6</w:t>
            </w:r>
          </w:p>
        </w:tc>
        <w:tc>
          <w:tcPr>
            <w:tcW w:w="1334" w:type="dxa"/>
            <w:vAlign w:val="center"/>
          </w:tcPr>
          <w:p w:rsidR="00BA055D" w:rsidRDefault="00FF14EF">
            <w:pPr>
              <w:jc w:val="center"/>
            </w:pPr>
            <w:r>
              <w:rPr>
                <w:color w:val="000000"/>
                <w:sz w:val="24"/>
                <w:szCs w:val="24"/>
              </w:rPr>
              <w:t>300279</w:t>
            </w:r>
          </w:p>
        </w:tc>
        <w:tc>
          <w:tcPr>
            <w:tcW w:w="1777" w:type="dxa"/>
            <w:vAlign w:val="center"/>
          </w:tcPr>
          <w:p w:rsidR="00BA055D" w:rsidRDefault="00FF14EF">
            <w:pPr>
              <w:jc w:val="center"/>
            </w:pPr>
            <w:r>
              <w:rPr>
                <w:color w:val="000000"/>
                <w:sz w:val="24"/>
                <w:szCs w:val="24"/>
              </w:rPr>
              <w:t>和晶科技</w:t>
            </w:r>
          </w:p>
        </w:tc>
        <w:tc>
          <w:tcPr>
            <w:tcW w:w="1334" w:type="dxa"/>
            <w:vAlign w:val="center"/>
          </w:tcPr>
          <w:p w:rsidR="00BA055D" w:rsidRDefault="00FF14EF">
            <w:pPr>
              <w:jc w:val="right"/>
            </w:pPr>
            <w:r>
              <w:rPr>
                <w:color w:val="000000"/>
                <w:sz w:val="24"/>
                <w:szCs w:val="24"/>
              </w:rPr>
              <w:t>1,000,020</w:t>
            </w:r>
          </w:p>
        </w:tc>
        <w:tc>
          <w:tcPr>
            <w:tcW w:w="1924" w:type="dxa"/>
            <w:vAlign w:val="center"/>
          </w:tcPr>
          <w:p w:rsidR="00BA055D" w:rsidRDefault="00FF14EF">
            <w:pPr>
              <w:jc w:val="right"/>
            </w:pPr>
            <w:r>
              <w:rPr>
                <w:color w:val="000000"/>
                <w:sz w:val="24"/>
                <w:szCs w:val="24"/>
              </w:rPr>
              <w:t>38,720,774.40</w:t>
            </w:r>
          </w:p>
        </w:tc>
        <w:tc>
          <w:tcPr>
            <w:tcW w:w="1644" w:type="dxa"/>
            <w:vAlign w:val="center"/>
          </w:tcPr>
          <w:p w:rsidR="00BA055D" w:rsidRDefault="00FF14EF">
            <w:pPr>
              <w:jc w:val="right"/>
            </w:pPr>
            <w:r>
              <w:rPr>
                <w:color w:val="000000"/>
                <w:sz w:val="24"/>
                <w:szCs w:val="24"/>
              </w:rPr>
              <w:t>3.50</w:t>
            </w:r>
          </w:p>
        </w:tc>
      </w:tr>
      <w:tr w:rsidR="00BA055D">
        <w:trPr>
          <w:jc w:val="center"/>
        </w:trPr>
        <w:tc>
          <w:tcPr>
            <w:tcW w:w="855" w:type="dxa"/>
            <w:vAlign w:val="center"/>
          </w:tcPr>
          <w:p w:rsidR="00BA055D" w:rsidRDefault="00FF14EF">
            <w:pPr>
              <w:jc w:val="center"/>
            </w:pPr>
            <w:r>
              <w:rPr>
                <w:color w:val="000000"/>
                <w:sz w:val="24"/>
                <w:szCs w:val="24"/>
              </w:rPr>
              <w:t>7</w:t>
            </w:r>
          </w:p>
        </w:tc>
        <w:tc>
          <w:tcPr>
            <w:tcW w:w="1334" w:type="dxa"/>
            <w:vAlign w:val="center"/>
          </w:tcPr>
          <w:p w:rsidR="00BA055D" w:rsidRDefault="00FF14EF">
            <w:pPr>
              <w:jc w:val="center"/>
            </w:pPr>
            <w:r>
              <w:rPr>
                <w:color w:val="000000"/>
                <w:sz w:val="24"/>
                <w:szCs w:val="24"/>
              </w:rPr>
              <w:t>600500</w:t>
            </w:r>
          </w:p>
        </w:tc>
        <w:tc>
          <w:tcPr>
            <w:tcW w:w="1777" w:type="dxa"/>
            <w:vAlign w:val="center"/>
          </w:tcPr>
          <w:p w:rsidR="00BA055D" w:rsidRDefault="00FF14EF">
            <w:pPr>
              <w:jc w:val="center"/>
            </w:pPr>
            <w:r>
              <w:rPr>
                <w:color w:val="000000"/>
                <w:sz w:val="24"/>
                <w:szCs w:val="24"/>
              </w:rPr>
              <w:t>中化国际</w:t>
            </w:r>
          </w:p>
        </w:tc>
        <w:tc>
          <w:tcPr>
            <w:tcW w:w="1334" w:type="dxa"/>
            <w:vAlign w:val="center"/>
          </w:tcPr>
          <w:p w:rsidR="00BA055D" w:rsidRDefault="00FF14EF">
            <w:pPr>
              <w:jc w:val="right"/>
            </w:pPr>
            <w:r>
              <w:rPr>
                <w:color w:val="000000"/>
                <w:sz w:val="24"/>
                <w:szCs w:val="24"/>
              </w:rPr>
              <w:t>2,998,689</w:t>
            </w:r>
          </w:p>
        </w:tc>
        <w:tc>
          <w:tcPr>
            <w:tcW w:w="1924" w:type="dxa"/>
            <w:vAlign w:val="center"/>
          </w:tcPr>
          <w:p w:rsidR="00BA055D" w:rsidRDefault="00FF14EF">
            <w:pPr>
              <w:jc w:val="right"/>
            </w:pPr>
            <w:r>
              <w:rPr>
                <w:color w:val="000000"/>
                <w:sz w:val="24"/>
                <w:szCs w:val="24"/>
              </w:rPr>
              <w:t>33,045,552.78</w:t>
            </w:r>
          </w:p>
        </w:tc>
        <w:tc>
          <w:tcPr>
            <w:tcW w:w="1644" w:type="dxa"/>
            <w:vAlign w:val="center"/>
          </w:tcPr>
          <w:p w:rsidR="00BA055D" w:rsidRDefault="00FF14EF">
            <w:pPr>
              <w:jc w:val="right"/>
            </w:pPr>
            <w:r>
              <w:rPr>
                <w:color w:val="000000"/>
                <w:sz w:val="24"/>
                <w:szCs w:val="24"/>
              </w:rPr>
              <w:t>2.99</w:t>
            </w:r>
          </w:p>
        </w:tc>
      </w:tr>
      <w:tr w:rsidR="00BA055D">
        <w:trPr>
          <w:jc w:val="center"/>
        </w:trPr>
        <w:tc>
          <w:tcPr>
            <w:tcW w:w="855" w:type="dxa"/>
            <w:vAlign w:val="center"/>
          </w:tcPr>
          <w:p w:rsidR="00BA055D" w:rsidRDefault="00FF14EF">
            <w:pPr>
              <w:jc w:val="center"/>
            </w:pPr>
            <w:r>
              <w:rPr>
                <w:color w:val="000000"/>
                <w:sz w:val="24"/>
                <w:szCs w:val="24"/>
              </w:rPr>
              <w:t>8</w:t>
            </w:r>
          </w:p>
        </w:tc>
        <w:tc>
          <w:tcPr>
            <w:tcW w:w="1334" w:type="dxa"/>
            <w:vAlign w:val="center"/>
          </w:tcPr>
          <w:p w:rsidR="00BA055D" w:rsidRDefault="00FF14EF">
            <w:pPr>
              <w:jc w:val="center"/>
            </w:pPr>
            <w:r>
              <w:rPr>
                <w:color w:val="000000"/>
                <w:sz w:val="24"/>
                <w:szCs w:val="24"/>
              </w:rPr>
              <w:t>000661</w:t>
            </w:r>
          </w:p>
        </w:tc>
        <w:tc>
          <w:tcPr>
            <w:tcW w:w="1777" w:type="dxa"/>
            <w:vAlign w:val="center"/>
          </w:tcPr>
          <w:p w:rsidR="00BA055D" w:rsidRDefault="00FF14EF">
            <w:pPr>
              <w:jc w:val="center"/>
            </w:pPr>
            <w:r>
              <w:rPr>
                <w:color w:val="000000"/>
                <w:sz w:val="24"/>
                <w:szCs w:val="24"/>
              </w:rPr>
              <w:t>长春高新</w:t>
            </w:r>
          </w:p>
        </w:tc>
        <w:tc>
          <w:tcPr>
            <w:tcW w:w="1334" w:type="dxa"/>
            <w:vAlign w:val="center"/>
          </w:tcPr>
          <w:p w:rsidR="00BA055D" w:rsidRDefault="00FF14EF">
            <w:pPr>
              <w:jc w:val="right"/>
            </w:pPr>
            <w:r>
              <w:rPr>
                <w:color w:val="000000"/>
                <w:sz w:val="24"/>
                <w:szCs w:val="24"/>
              </w:rPr>
              <w:t>300,048</w:t>
            </w:r>
          </w:p>
        </w:tc>
        <w:tc>
          <w:tcPr>
            <w:tcW w:w="1924" w:type="dxa"/>
            <w:vAlign w:val="center"/>
          </w:tcPr>
          <w:p w:rsidR="00BA055D" w:rsidRDefault="00FF14EF">
            <w:pPr>
              <w:jc w:val="right"/>
            </w:pPr>
            <w:r>
              <w:rPr>
                <w:color w:val="000000"/>
                <w:sz w:val="24"/>
                <w:szCs w:val="24"/>
              </w:rPr>
              <w:t>33,005,280.00</w:t>
            </w:r>
          </w:p>
        </w:tc>
        <w:tc>
          <w:tcPr>
            <w:tcW w:w="1644" w:type="dxa"/>
            <w:vAlign w:val="center"/>
          </w:tcPr>
          <w:p w:rsidR="00BA055D" w:rsidRDefault="00FF14EF">
            <w:pPr>
              <w:jc w:val="right"/>
            </w:pPr>
            <w:r>
              <w:rPr>
                <w:color w:val="000000"/>
                <w:sz w:val="24"/>
                <w:szCs w:val="24"/>
              </w:rPr>
              <w:t>2.99</w:t>
            </w:r>
          </w:p>
        </w:tc>
      </w:tr>
      <w:tr w:rsidR="00BA055D">
        <w:trPr>
          <w:jc w:val="center"/>
        </w:trPr>
        <w:tc>
          <w:tcPr>
            <w:tcW w:w="855" w:type="dxa"/>
            <w:vAlign w:val="center"/>
          </w:tcPr>
          <w:p w:rsidR="00BA055D" w:rsidRDefault="00FF14EF">
            <w:pPr>
              <w:jc w:val="center"/>
            </w:pPr>
            <w:r>
              <w:rPr>
                <w:color w:val="000000"/>
                <w:sz w:val="24"/>
                <w:szCs w:val="24"/>
              </w:rPr>
              <w:t>9</w:t>
            </w:r>
          </w:p>
        </w:tc>
        <w:tc>
          <w:tcPr>
            <w:tcW w:w="1334" w:type="dxa"/>
            <w:vAlign w:val="center"/>
          </w:tcPr>
          <w:p w:rsidR="00BA055D" w:rsidRDefault="00FF14EF">
            <w:pPr>
              <w:jc w:val="center"/>
            </w:pPr>
            <w:r>
              <w:rPr>
                <w:color w:val="000000"/>
                <w:sz w:val="24"/>
                <w:szCs w:val="24"/>
              </w:rPr>
              <w:t>300124</w:t>
            </w:r>
          </w:p>
        </w:tc>
        <w:tc>
          <w:tcPr>
            <w:tcW w:w="1777" w:type="dxa"/>
            <w:vAlign w:val="center"/>
          </w:tcPr>
          <w:p w:rsidR="00BA055D" w:rsidRDefault="00FF14EF">
            <w:pPr>
              <w:jc w:val="center"/>
            </w:pPr>
            <w:r>
              <w:rPr>
                <w:color w:val="000000"/>
                <w:sz w:val="24"/>
                <w:szCs w:val="24"/>
              </w:rPr>
              <w:t>汇川技术</w:t>
            </w:r>
          </w:p>
        </w:tc>
        <w:tc>
          <w:tcPr>
            <w:tcW w:w="1334" w:type="dxa"/>
            <w:vAlign w:val="center"/>
          </w:tcPr>
          <w:p w:rsidR="00BA055D" w:rsidRDefault="00FF14EF">
            <w:pPr>
              <w:jc w:val="right"/>
            </w:pPr>
            <w:r>
              <w:rPr>
                <w:color w:val="000000"/>
                <w:sz w:val="24"/>
                <w:szCs w:val="24"/>
              </w:rPr>
              <w:t>1,503,415</w:t>
            </w:r>
          </w:p>
        </w:tc>
        <w:tc>
          <w:tcPr>
            <w:tcW w:w="1924" w:type="dxa"/>
            <w:vAlign w:val="center"/>
          </w:tcPr>
          <w:p w:rsidR="00BA055D" w:rsidRDefault="00FF14EF">
            <w:pPr>
              <w:jc w:val="right"/>
            </w:pPr>
            <w:r>
              <w:rPr>
                <w:color w:val="000000"/>
                <w:sz w:val="24"/>
                <w:szCs w:val="24"/>
              </w:rPr>
              <w:t>32,999,959.25</w:t>
            </w:r>
          </w:p>
        </w:tc>
        <w:tc>
          <w:tcPr>
            <w:tcW w:w="1644" w:type="dxa"/>
            <w:vAlign w:val="center"/>
          </w:tcPr>
          <w:p w:rsidR="00BA055D" w:rsidRDefault="00FF14EF">
            <w:pPr>
              <w:jc w:val="right"/>
            </w:pPr>
            <w:r>
              <w:rPr>
                <w:color w:val="000000"/>
                <w:sz w:val="24"/>
                <w:szCs w:val="24"/>
              </w:rPr>
              <w:t>2.99</w:t>
            </w:r>
          </w:p>
        </w:tc>
      </w:tr>
      <w:tr w:rsidR="00BA055D">
        <w:trPr>
          <w:jc w:val="center"/>
        </w:trPr>
        <w:tc>
          <w:tcPr>
            <w:tcW w:w="855" w:type="dxa"/>
            <w:vAlign w:val="center"/>
          </w:tcPr>
          <w:p w:rsidR="00BA055D" w:rsidRDefault="00FF14EF">
            <w:pPr>
              <w:jc w:val="center"/>
            </w:pPr>
            <w:r>
              <w:rPr>
                <w:color w:val="000000"/>
                <w:sz w:val="24"/>
                <w:szCs w:val="24"/>
              </w:rPr>
              <w:t>10</w:t>
            </w:r>
          </w:p>
        </w:tc>
        <w:tc>
          <w:tcPr>
            <w:tcW w:w="1334" w:type="dxa"/>
            <w:vAlign w:val="center"/>
          </w:tcPr>
          <w:p w:rsidR="00BA055D" w:rsidRDefault="00FF14EF">
            <w:pPr>
              <w:jc w:val="center"/>
            </w:pPr>
            <w:r>
              <w:rPr>
                <w:color w:val="000000"/>
                <w:sz w:val="24"/>
                <w:szCs w:val="24"/>
              </w:rPr>
              <w:t>300349</w:t>
            </w:r>
          </w:p>
        </w:tc>
        <w:tc>
          <w:tcPr>
            <w:tcW w:w="1777" w:type="dxa"/>
            <w:vAlign w:val="center"/>
          </w:tcPr>
          <w:p w:rsidR="00BA055D" w:rsidRDefault="00FF14EF">
            <w:pPr>
              <w:jc w:val="center"/>
            </w:pPr>
            <w:r>
              <w:rPr>
                <w:color w:val="000000"/>
                <w:sz w:val="24"/>
                <w:szCs w:val="24"/>
              </w:rPr>
              <w:t>金卡智能</w:t>
            </w:r>
          </w:p>
        </w:tc>
        <w:tc>
          <w:tcPr>
            <w:tcW w:w="1334" w:type="dxa"/>
            <w:vAlign w:val="center"/>
          </w:tcPr>
          <w:p w:rsidR="00BA055D" w:rsidRDefault="00FF14EF">
            <w:pPr>
              <w:jc w:val="right"/>
            </w:pPr>
            <w:r>
              <w:rPr>
                <w:color w:val="000000"/>
                <w:sz w:val="24"/>
                <w:szCs w:val="24"/>
              </w:rPr>
              <w:t>1,000,600</w:t>
            </w:r>
          </w:p>
        </w:tc>
        <w:tc>
          <w:tcPr>
            <w:tcW w:w="1924" w:type="dxa"/>
            <w:vAlign w:val="center"/>
          </w:tcPr>
          <w:p w:rsidR="00BA055D" w:rsidRDefault="00FF14EF">
            <w:pPr>
              <w:jc w:val="right"/>
            </w:pPr>
            <w:r>
              <w:rPr>
                <w:color w:val="000000"/>
                <w:sz w:val="24"/>
                <w:szCs w:val="24"/>
              </w:rPr>
              <w:t>32,409,434.00</w:t>
            </w:r>
          </w:p>
        </w:tc>
        <w:tc>
          <w:tcPr>
            <w:tcW w:w="1644" w:type="dxa"/>
            <w:vAlign w:val="center"/>
          </w:tcPr>
          <w:p w:rsidR="00BA055D" w:rsidRDefault="00FF14EF">
            <w:pPr>
              <w:jc w:val="right"/>
            </w:pPr>
            <w:r>
              <w:rPr>
                <w:color w:val="000000"/>
                <w:sz w:val="24"/>
                <w:szCs w:val="24"/>
              </w:rPr>
              <w:t>2.93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49,960,000.00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49,960,000.00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49,960,000.00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BA055D">
        <w:trPr>
          <w:jc w:val="center"/>
        </w:trPr>
        <w:tc>
          <w:tcPr>
            <w:tcW w:w="850" w:type="dxa"/>
            <w:vAlign w:val="center"/>
          </w:tcPr>
          <w:p w:rsidR="00BA055D" w:rsidRDefault="00FF14EF">
            <w:pPr>
              <w:jc w:val="center"/>
            </w:pPr>
            <w:r>
              <w:rPr>
                <w:color w:val="000000"/>
                <w:sz w:val="24"/>
                <w:szCs w:val="24"/>
              </w:rPr>
              <w:t>1</w:t>
            </w:r>
          </w:p>
        </w:tc>
        <w:tc>
          <w:tcPr>
            <w:tcW w:w="1475" w:type="dxa"/>
            <w:vAlign w:val="center"/>
          </w:tcPr>
          <w:p w:rsidR="00BA055D" w:rsidRDefault="00FF14EF">
            <w:pPr>
              <w:jc w:val="center"/>
            </w:pPr>
            <w:r>
              <w:rPr>
                <w:color w:val="000000"/>
                <w:sz w:val="24"/>
                <w:szCs w:val="24"/>
              </w:rPr>
              <w:t>120223</w:t>
            </w:r>
          </w:p>
        </w:tc>
        <w:tc>
          <w:tcPr>
            <w:tcW w:w="1769" w:type="dxa"/>
            <w:vAlign w:val="center"/>
          </w:tcPr>
          <w:p w:rsidR="00BA055D" w:rsidRDefault="00FF14EF">
            <w:pPr>
              <w:jc w:val="center"/>
            </w:pPr>
            <w:r>
              <w:rPr>
                <w:color w:val="000000"/>
                <w:sz w:val="24"/>
                <w:szCs w:val="24"/>
              </w:rPr>
              <w:t>12</w:t>
            </w:r>
            <w:r>
              <w:rPr>
                <w:color w:val="000000"/>
                <w:sz w:val="24"/>
                <w:szCs w:val="24"/>
              </w:rPr>
              <w:t>国开</w:t>
            </w:r>
            <w:r>
              <w:rPr>
                <w:color w:val="000000"/>
                <w:sz w:val="24"/>
                <w:szCs w:val="24"/>
              </w:rPr>
              <w:t>23</w:t>
            </w:r>
          </w:p>
        </w:tc>
        <w:tc>
          <w:tcPr>
            <w:tcW w:w="1387" w:type="dxa"/>
            <w:vAlign w:val="center"/>
          </w:tcPr>
          <w:p w:rsidR="00BA055D" w:rsidRDefault="00FF14EF">
            <w:pPr>
              <w:jc w:val="right"/>
            </w:pPr>
            <w:r>
              <w:rPr>
                <w:color w:val="000000"/>
                <w:sz w:val="24"/>
                <w:szCs w:val="24"/>
              </w:rPr>
              <w:t>500,000</w:t>
            </w:r>
          </w:p>
        </w:tc>
        <w:tc>
          <w:tcPr>
            <w:tcW w:w="2150" w:type="dxa"/>
            <w:vAlign w:val="center"/>
          </w:tcPr>
          <w:p w:rsidR="00BA055D" w:rsidRDefault="00FF14EF">
            <w:pPr>
              <w:jc w:val="right"/>
            </w:pPr>
            <w:r>
              <w:rPr>
                <w:color w:val="000000"/>
                <w:sz w:val="24"/>
                <w:szCs w:val="24"/>
              </w:rPr>
              <w:t>49,960,000.00</w:t>
            </w:r>
          </w:p>
        </w:tc>
        <w:tc>
          <w:tcPr>
            <w:tcW w:w="1237" w:type="dxa"/>
            <w:vAlign w:val="center"/>
          </w:tcPr>
          <w:p w:rsidR="00BA055D" w:rsidRDefault="00FF14EF">
            <w:pPr>
              <w:jc w:val="right"/>
            </w:pPr>
            <w:r>
              <w:rPr>
                <w:color w:val="000000"/>
                <w:sz w:val="24"/>
                <w:szCs w:val="24"/>
              </w:rPr>
              <w:t>4.52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745,265.45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1,125,451.54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568,372.55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2,439,089.54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1,308,473,200.53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234,228,494.65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615,400,337.78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927,301,357.40</w:t>
            </w:r>
          </w:p>
        </w:tc>
      </w:tr>
    </w:tbl>
    <w:p w:rsidR="00BA055D" w:rsidRDefault="00FF14E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29,052,388.24</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29,052,388.24</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lastRenderedPageBreak/>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bl>
    <w:p w:rsidR="00BA055D" w:rsidRDefault="00FF14E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032"/>
        <w:gridCol w:w="1776"/>
        <w:gridCol w:w="1317"/>
        <w:gridCol w:w="1633"/>
        <w:gridCol w:w="1767"/>
        <w:gridCol w:w="1343"/>
      </w:tblGrid>
      <w:tr w:rsidR="00320300" w:rsidRPr="00414345" w:rsidTr="00627EDE">
        <w:trPr>
          <w:trHeight w:val="340"/>
          <w:jc w:val="center"/>
        </w:trPr>
        <w:tc>
          <w:tcPr>
            <w:tcW w:w="1070"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序号</w:t>
            </w:r>
          </w:p>
        </w:tc>
        <w:tc>
          <w:tcPr>
            <w:tcW w:w="1851"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交易方式</w:t>
            </w:r>
          </w:p>
        </w:tc>
        <w:tc>
          <w:tcPr>
            <w:tcW w:w="1370" w:type="dxa"/>
            <w:vAlign w:val="center"/>
          </w:tcPr>
          <w:p w:rsidR="00320300" w:rsidRPr="00414345" w:rsidRDefault="00320300" w:rsidP="00C15CAC">
            <w:pPr>
              <w:adjustRightInd w:val="0"/>
              <w:snapToGrid w:val="0"/>
              <w:spacing w:before="29" w:line="288" w:lineRule="auto"/>
              <w:rPr>
                <w:color w:val="000000"/>
                <w:kern w:val="0"/>
                <w:sz w:val="24"/>
              </w:rPr>
            </w:pPr>
            <w:r w:rsidRPr="00414345">
              <w:rPr>
                <w:color w:val="000000"/>
                <w:kern w:val="0"/>
                <w:sz w:val="24"/>
              </w:rPr>
              <w:t>交易日期</w:t>
            </w:r>
          </w:p>
        </w:tc>
        <w:tc>
          <w:tcPr>
            <w:tcW w:w="1701"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交易份额（份）</w:t>
            </w:r>
          </w:p>
        </w:tc>
        <w:tc>
          <w:tcPr>
            <w:tcW w:w="1842"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交易金额（元）</w:t>
            </w:r>
          </w:p>
        </w:tc>
        <w:tc>
          <w:tcPr>
            <w:tcW w:w="1397"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适用费率</w:t>
            </w:r>
          </w:p>
        </w:tc>
      </w:tr>
      <w:tr w:rsidR="00BA055D">
        <w:trPr>
          <w:jc w:val="center"/>
        </w:trPr>
        <w:tc>
          <w:tcPr>
            <w:tcW w:w="1032" w:type="dxa"/>
            <w:vAlign w:val="center"/>
          </w:tcPr>
          <w:p w:rsidR="00BA055D" w:rsidRDefault="00FF14EF">
            <w:pPr>
              <w:jc w:val="center"/>
            </w:pPr>
            <w:r>
              <w:rPr>
                <w:color w:val="000000"/>
                <w:sz w:val="24"/>
              </w:rPr>
              <w:t>1</w:t>
            </w:r>
          </w:p>
        </w:tc>
        <w:tc>
          <w:tcPr>
            <w:tcW w:w="1776" w:type="dxa"/>
            <w:vAlign w:val="center"/>
          </w:tcPr>
          <w:p w:rsidR="00BA055D" w:rsidRDefault="00FF14EF">
            <w:pPr>
              <w:jc w:val="center"/>
            </w:pPr>
            <w:r>
              <w:rPr>
                <w:color w:val="000000"/>
                <w:sz w:val="24"/>
              </w:rPr>
              <w:t>赎回</w:t>
            </w:r>
          </w:p>
        </w:tc>
        <w:tc>
          <w:tcPr>
            <w:tcW w:w="1317" w:type="dxa"/>
            <w:vAlign w:val="center"/>
          </w:tcPr>
          <w:p w:rsidR="00BA055D" w:rsidRDefault="00FF14EF">
            <w:pPr>
              <w:jc w:val="center"/>
            </w:pPr>
            <w:r>
              <w:rPr>
                <w:color w:val="000000"/>
                <w:sz w:val="24"/>
              </w:rPr>
              <w:t>2017-01-09</w:t>
            </w:r>
          </w:p>
        </w:tc>
        <w:tc>
          <w:tcPr>
            <w:tcW w:w="1633" w:type="dxa"/>
            <w:vAlign w:val="center"/>
          </w:tcPr>
          <w:p w:rsidR="00BA055D" w:rsidRDefault="00FF14EF">
            <w:pPr>
              <w:jc w:val="right"/>
            </w:pPr>
            <w:r>
              <w:rPr>
                <w:color w:val="000000"/>
                <w:sz w:val="24"/>
              </w:rPr>
              <w:t>-29,052,388.24</w:t>
            </w:r>
          </w:p>
        </w:tc>
        <w:tc>
          <w:tcPr>
            <w:tcW w:w="1767" w:type="dxa"/>
            <w:vAlign w:val="center"/>
          </w:tcPr>
          <w:p w:rsidR="00BA055D" w:rsidRDefault="00FF14EF">
            <w:pPr>
              <w:jc w:val="right"/>
            </w:pPr>
            <w:r>
              <w:rPr>
                <w:color w:val="000000"/>
                <w:sz w:val="24"/>
              </w:rPr>
              <w:t>-34,344,448.20</w:t>
            </w:r>
          </w:p>
        </w:tc>
        <w:tc>
          <w:tcPr>
            <w:tcW w:w="1343" w:type="dxa"/>
            <w:vAlign w:val="center"/>
          </w:tcPr>
          <w:p w:rsidR="00BA055D" w:rsidRDefault="00FF14EF">
            <w:pPr>
              <w:jc w:val="center"/>
            </w:pPr>
            <w:r>
              <w:rPr>
                <w:color w:val="000000"/>
                <w:sz w:val="24"/>
              </w:rPr>
              <w:t>0.16%</w:t>
            </w:r>
          </w:p>
        </w:tc>
      </w:tr>
      <w:tr w:rsidR="00320300" w:rsidRPr="00414345" w:rsidTr="00627EDE">
        <w:trPr>
          <w:trHeight w:val="340"/>
          <w:jc w:val="center"/>
        </w:trPr>
        <w:tc>
          <w:tcPr>
            <w:tcW w:w="1070"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合计</w:t>
            </w:r>
          </w:p>
        </w:tc>
        <w:tc>
          <w:tcPr>
            <w:tcW w:w="1851"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370"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701"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w:t>
            </w:r>
          </w:p>
        </w:tc>
        <w:tc>
          <w:tcPr>
            <w:tcW w:w="1842"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w:t>
            </w:r>
          </w:p>
        </w:tc>
        <w:tc>
          <w:tcPr>
            <w:tcW w:w="1397" w:type="dxa"/>
            <w:vAlign w:val="center"/>
          </w:tcPr>
          <w:p w:rsidR="00320300" w:rsidRPr="00414345" w:rsidRDefault="00320300" w:rsidP="00C15CAC">
            <w:pPr>
              <w:adjustRightInd w:val="0"/>
              <w:snapToGrid w:val="0"/>
              <w:spacing w:before="29" w:line="288" w:lineRule="auto"/>
              <w:jc w:val="right"/>
              <w:rPr>
                <w:color w:val="0000FF"/>
                <w:kern w:val="0"/>
                <w:sz w:val="18"/>
              </w:rPr>
            </w:pPr>
          </w:p>
        </w:tc>
      </w:tr>
    </w:tbl>
    <w:p w:rsidR="00480B35" w:rsidRPr="00414345" w:rsidRDefault="00480B35" w:rsidP="00C15CAC">
      <w:pPr>
        <w:autoSpaceDE w:val="0"/>
        <w:autoSpaceDN w:val="0"/>
        <w:adjustRightInd w:val="0"/>
        <w:spacing w:before="29" w:line="288" w:lineRule="auto"/>
        <w:jc w:val="left"/>
        <w:rPr>
          <w:color w:val="000000"/>
          <w:sz w:val="24"/>
        </w:rPr>
      </w:pPr>
    </w:p>
    <w:p w:rsidR="003A58DC" w:rsidRPr="007E75F6" w:rsidRDefault="003A58DC" w:rsidP="003A58DC">
      <w:pPr>
        <w:pStyle w:val="1"/>
        <w:spacing w:beforeLines="100" w:before="312" w:afterLines="100" w:after="312" w:line="360" w:lineRule="auto"/>
        <w:jc w:val="center"/>
        <w:rPr>
          <w:rFonts w:eastAsiaTheme="minorEastAsia"/>
          <w:color w:val="000000" w:themeColor="text1"/>
          <w:kern w:val="0"/>
          <w:sz w:val="24"/>
          <w:szCs w:val="24"/>
        </w:rPr>
      </w:pPr>
      <w:r w:rsidRPr="007E75F6">
        <w:rPr>
          <w:rFonts w:eastAsiaTheme="minorEastAsia"/>
          <w:color w:val="000000" w:themeColor="text1"/>
          <w:kern w:val="0"/>
          <w:sz w:val="24"/>
          <w:szCs w:val="24"/>
        </w:rPr>
        <w:t>§8</w:t>
      </w:r>
      <w:r w:rsidRPr="007E75F6">
        <w:rPr>
          <w:rFonts w:eastAsiaTheme="minorEastAsia"/>
          <w:color w:val="000000" w:themeColor="text1"/>
          <w:kern w:val="0"/>
          <w:sz w:val="24"/>
          <w:szCs w:val="24"/>
        </w:rPr>
        <w:t>影响投资者决策的其他重要信息</w:t>
      </w:r>
    </w:p>
    <w:p w:rsidR="003A58DC" w:rsidRPr="007E75F6" w:rsidRDefault="003A58DC" w:rsidP="003A58DC">
      <w:pPr>
        <w:autoSpaceDE w:val="0"/>
        <w:autoSpaceDN w:val="0"/>
        <w:adjustRightInd w:val="0"/>
        <w:spacing w:line="360" w:lineRule="auto"/>
        <w:jc w:val="left"/>
        <w:rPr>
          <w:rFonts w:eastAsiaTheme="minorEastAsia"/>
          <w:b/>
          <w:bCs/>
          <w:color w:val="000000" w:themeColor="text1"/>
          <w:kern w:val="0"/>
          <w:sz w:val="24"/>
        </w:rPr>
      </w:pPr>
      <w:r>
        <w:rPr>
          <w:rFonts w:eastAsiaTheme="minorEastAsia"/>
          <w:b/>
          <w:bCs/>
          <w:color w:val="000000" w:themeColor="text1"/>
          <w:kern w:val="0"/>
          <w:sz w:val="24"/>
        </w:rPr>
        <w:t>8.</w:t>
      </w:r>
      <w:r>
        <w:rPr>
          <w:rFonts w:eastAsiaTheme="minorEastAsia" w:hint="eastAsia"/>
          <w:b/>
          <w:bCs/>
          <w:color w:val="000000" w:themeColor="text1"/>
          <w:kern w:val="0"/>
          <w:sz w:val="24"/>
        </w:rPr>
        <w:t xml:space="preserve">1 </w:t>
      </w:r>
      <w:r w:rsidRPr="007E75F6">
        <w:rPr>
          <w:rFonts w:eastAsiaTheme="minorEastAsia" w:hint="eastAsia"/>
          <w:b/>
          <w:bCs/>
          <w:color w:val="000000" w:themeColor="text1"/>
          <w:kern w:val="0"/>
          <w:sz w:val="24"/>
        </w:rPr>
        <w:t>报告期内单一投资者持有基金份额比例达到或超过</w:t>
      </w:r>
      <w:r w:rsidRPr="007E75F6">
        <w:rPr>
          <w:rFonts w:eastAsiaTheme="minorEastAsia" w:hint="eastAsia"/>
          <w:b/>
          <w:bCs/>
          <w:color w:val="000000" w:themeColor="text1"/>
          <w:kern w:val="0"/>
          <w:sz w:val="24"/>
        </w:rPr>
        <w:t>20%</w:t>
      </w:r>
      <w:r w:rsidRPr="007E75F6">
        <w:rPr>
          <w:rFonts w:eastAsiaTheme="minorEastAsia" w:hint="eastAsia"/>
          <w:b/>
          <w:bCs/>
          <w:color w:val="000000" w:themeColor="text1"/>
          <w:kern w:val="0"/>
          <w:sz w:val="24"/>
        </w:rPr>
        <w:t>的情况</w:t>
      </w:r>
    </w:p>
    <w:tbl>
      <w:tblPr>
        <w:tblStyle w:val="af7"/>
        <w:tblW w:w="9212" w:type="dxa"/>
        <w:tblInd w:w="-176" w:type="dxa"/>
        <w:tblLayout w:type="fixed"/>
        <w:tblLook w:val="04A0" w:firstRow="1" w:lastRow="0" w:firstColumn="1" w:lastColumn="0" w:noHBand="0" w:noVBand="1"/>
      </w:tblPr>
      <w:tblGrid>
        <w:gridCol w:w="851"/>
        <w:gridCol w:w="1134"/>
        <w:gridCol w:w="1843"/>
        <w:gridCol w:w="851"/>
        <w:gridCol w:w="850"/>
        <w:gridCol w:w="992"/>
        <w:gridCol w:w="1418"/>
        <w:gridCol w:w="1273"/>
      </w:tblGrid>
      <w:tr w:rsidR="003A58DC" w:rsidRPr="007E75F6" w:rsidTr="00B06DDA">
        <w:tc>
          <w:tcPr>
            <w:tcW w:w="851" w:type="dxa"/>
            <w:vMerge w:val="restart"/>
            <w:vAlign w:val="center"/>
          </w:tcPr>
          <w:p w:rsidR="003A58DC" w:rsidRPr="00412CB5" w:rsidRDefault="003A58DC"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投资者类别</w:t>
            </w:r>
          </w:p>
        </w:tc>
        <w:tc>
          <w:tcPr>
            <w:tcW w:w="5670" w:type="dxa"/>
            <w:gridSpan w:val="5"/>
            <w:vAlign w:val="center"/>
          </w:tcPr>
          <w:p w:rsidR="003A58DC" w:rsidRPr="00412CB5" w:rsidRDefault="003A58DC"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报告期内持有基金份额变化情况</w:t>
            </w:r>
          </w:p>
        </w:tc>
        <w:tc>
          <w:tcPr>
            <w:tcW w:w="2691" w:type="dxa"/>
            <w:gridSpan w:val="2"/>
            <w:vAlign w:val="center"/>
          </w:tcPr>
          <w:p w:rsidR="003A58DC" w:rsidRPr="00412CB5" w:rsidRDefault="003A58DC" w:rsidP="00B06DDA">
            <w:pPr>
              <w:autoSpaceDE w:val="0"/>
              <w:autoSpaceDN w:val="0"/>
              <w:adjustRightInd w:val="0"/>
              <w:rPr>
                <w:rFonts w:ascii="宋体" w:hAnsi="宋体"/>
                <w:color w:val="000000"/>
                <w:sz w:val="22"/>
              </w:rPr>
            </w:pPr>
            <w:r w:rsidRPr="00412CB5">
              <w:rPr>
                <w:rFonts w:ascii="宋体" w:hAnsi="宋体" w:hint="eastAsia"/>
                <w:color w:val="000000"/>
                <w:sz w:val="22"/>
              </w:rPr>
              <w:t>报告期末持有基金情况</w:t>
            </w:r>
          </w:p>
        </w:tc>
      </w:tr>
      <w:tr w:rsidR="003A58DC" w:rsidRPr="007E75F6" w:rsidTr="00B06DDA">
        <w:tc>
          <w:tcPr>
            <w:tcW w:w="851" w:type="dxa"/>
            <w:vMerge/>
            <w:vAlign w:val="center"/>
          </w:tcPr>
          <w:p w:rsidR="003A58DC" w:rsidRPr="00412CB5" w:rsidRDefault="003A58DC" w:rsidP="00B06DDA">
            <w:pPr>
              <w:autoSpaceDE w:val="0"/>
              <w:autoSpaceDN w:val="0"/>
              <w:adjustRightInd w:val="0"/>
              <w:jc w:val="center"/>
              <w:rPr>
                <w:rFonts w:ascii="宋体" w:hAnsi="宋体"/>
                <w:color w:val="000000"/>
                <w:sz w:val="22"/>
              </w:rPr>
            </w:pPr>
          </w:p>
        </w:tc>
        <w:tc>
          <w:tcPr>
            <w:tcW w:w="1134" w:type="dxa"/>
            <w:vAlign w:val="center"/>
          </w:tcPr>
          <w:p w:rsidR="003A58DC" w:rsidRPr="00412CB5" w:rsidRDefault="003A58DC"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序号</w:t>
            </w:r>
          </w:p>
        </w:tc>
        <w:tc>
          <w:tcPr>
            <w:tcW w:w="1843" w:type="dxa"/>
            <w:vAlign w:val="center"/>
          </w:tcPr>
          <w:p w:rsidR="003A58DC" w:rsidRPr="00412CB5" w:rsidRDefault="003A58DC" w:rsidP="00B06DDA">
            <w:pPr>
              <w:autoSpaceDE w:val="0"/>
              <w:autoSpaceDN w:val="0"/>
              <w:adjustRightInd w:val="0"/>
              <w:rPr>
                <w:rFonts w:ascii="宋体" w:hAnsi="宋体"/>
                <w:color w:val="000000"/>
                <w:sz w:val="22"/>
              </w:rPr>
            </w:pPr>
            <w:r w:rsidRPr="00412CB5">
              <w:rPr>
                <w:rFonts w:ascii="宋体" w:hAnsi="宋体" w:hint="eastAsia"/>
                <w:color w:val="000000"/>
                <w:sz w:val="22"/>
              </w:rPr>
              <w:t>持有基金份额比例达到或者超过20%的时间区间</w:t>
            </w:r>
          </w:p>
        </w:tc>
        <w:tc>
          <w:tcPr>
            <w:tcW w:w="851" w:type="dxa"/>
            <w:vAlign w:val="center"/>
          </w:tcPr>
          <w:p w:rsidR="003A58DC" w:rsidRPr="00412CB5" w:rsidRDefault="003A58DC" w:rsidP="00B06DDA">
            <w:pPr>
              <w:widowControl/>
              <w:jc w:val="center"/>
              <w:rPr>
                <w:rFonts w:ascii="宋体" w:hAnsi="宋体"/>
                <w:color w:val="000000"/>
                <w:sz w:val="22"/>
              </w:rPr>
            </w:pPr>
            <w:r w:rsidRPr="00412CB5">
              <w:rPr>
                <w:rFonts w:ascii="宋体" w:hAnsi="宋体" w:hint="eastAsia"/>
                <w:color w:val="000000"/>
                <w:sz w:val="22"/>
              </w:rPr>
              <w:t>期初份额</w:t>
            </w:r>
          </w:p>
          <w:p w:rsidR="003A58DC" w:rsidRPr="00412CB5" w:rsidRDefault="003A58DC" w:rsidP="00B06DDA">
            <w:pPr>
              <w:autoSpaceDE w:val="0"/>
              <w:autoSpaceDN w:val="0"/>
              <w:adjustRightInd w:val="0"/>
              <w:jc w:val="center"/>
              <w:rPr>
                <w:rFonts w:ascii="宋体" w:hAnsi="宋体"/>
                <w:color w:val="000000"/>
                <w:sz w:val="22"/>
              </w:rPr>
            </w:pPr>
          </w:p>
        </w:tc>
        <w:tc>
          <w:tcPr>
            <w:tcW w:w="850" w:type="dxa"/>
            <w:vAlign w:val="center"/>
          </w:tcPr>
          <w:p w:rsidR="003A58DC" w:rsidRPr="00412CB5" w:rsidRDefault="003A58DC" w:rsidP="00B06DDA">
            <w:pPr>
              <w:widowControl/>
              <w:jc w:val="center"/>
              <w:rPr>
                <w:rFonts w:ascii="宋体" w:hAnsi="宋体"/>
                <w:color w:val="000000"/>
                <w:sz w:val="22"/>
              </w:rPr>
            </w:pPr>
            <w:r w:rsidRPr="00412CB5">
              <w:rPr>
                <w:rFonts w:ascii="宋体" w:hAnsi="宋体" w:hint="eastAsia"/>
                <w:color w:val="000000"/>
                <w:sz w:val="22"/>
              </w:rPr>
              <w:t>申购份额</w:t>
            </w:r>
          </w:p>
          <w:p w:rsidR="003A58DC" w:rsidRPr="00412CB5" w:rsidRDefault="003A58DC" w:rsidP="00B06DDA">
            <w:pPr>
              <w:autoSpaceDE w:val="0"/>
              <w:autoSpaceDN w:val="0"/>
              <w:adjustRightInd w:val="0"/>
              <w:jc w:val="center"/>
              <w:rPr>
                <w:rFonts w:ascii="宋体" w:hAnsi="宋体"/>
                <w:color w:val="000000"/>
                <w:sz w:val="22"/>
              </w:rPr>
            </w:pPr>
          </w:p>
        </w:tc>
        <w:tc>
          <w:tcPr>
            <w:tcW w:w="992" w:type="dxa"/>
            <w:vAlign w:val="center"/>
          </w:tcPr>
          <w:p w:rsidR="003A58DC" w:rsidRPr="00412CB5" w:rsidRDefault="003A58DC"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赎回份额</w:t>
            </w:r>
          </w:p>
        </w:tc>
        <w:tc>
          <w:tcPr>
            <w:tcW w:w="1418" w:type="dxa"/>
            <w:vAlign w:val="center"/>
          </w:tcPr>
          <w:p w:rsidR="003A58DC" w:rsidRPr="00412CB5" w:rsidRDefault="003A58DC" w:rsidP="00B06DDA">
            <w:pPr>
              <w:autoSpaceDE w:val="0"/>
              <w:autoSpaceDN w:val="0"/>
              <w:adjustRightInd w:val="0"/>
              <w:rPr>
                <w:rFonts w:ascii="宋体" w:hAnsi="宋体"/>
                <w:color w:val="000000"/>
                <w:sz w:val="22"/>
              </w:rPr>
            </w:pPr>
            <w:r w:rsidRPr="00412CB5">
              <w:rPr>
                <w:rFonts w:ascii="宋体" w:hAnsi="宋体" w:hint="eastAsia"/>
                <w:color w:val="000000"/>
                <w:sz w:val="22"/>
              </w:rPr>
              <w:t>持有份额</w:t>
            </w:r>
          </w:p>
        </w:tc>
        <w:tc>
          <w:tcPr>
            <w:tcW w:w="1273" w:type="dxa"/>
            <w:vAlign w:val="center"/>
          </w:tcPr>
          <w:p w:rsidR="003A58DC" w:rsidRPr="00412CB5" w:rsidRDefault="003A58DC"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份额占比</w:t>
            </w:r>
          </w:p>
        </w:tc>
      </w:tr>
      <w:tr w:rsidR="00BA055D">
        <w:tc>
          <w:tcPr>
            <w:tcW w:w="851" w:type="dxa"/>
          </w:tcPr>
          <w:p w:rsidR="00BA055D" w:rsidRDefault="00BA055D"/>
          <w:p w:rsidR="00BA055D" w:rsidRDefault="00FF14EF">
            <w:r>
              <w:rPr>
                <w:rFonts w:eastAsiaTheme="minorEastAsia" w:hint="eastAsia"/>
                <w:bCs/>
                <w:color w:val="000000" w:themeColor="text1"/>
                <w:sz w:val="24"/>
              </w:rPr>
              <w:t>机构</w:t>
            </w:r>
          </w:p>
        </w:tc>
        <w:tc>
          <w:tcPr>
            <w:tcW w:w="1134" w:type="dxa"/>
            <w:vAlign w:val="center"/>
          </w:tcPr>
          <w:p w:rsidR="00BA055D" w:rsidRDefault="00FF14EF">
            <w:pPr>
              <w:jc w:val="center"/>
            </w:pPr>
            <w:r>
              <w:rPr>
                <w:color w:val="000000"/>
                <w:sz w:val="22"/>
              </w:rPr>
              <w:t>1</w:t>
            </w:r>
          </w:p>
        </w:tc>
        <w:tc>
          <w:tcPr>
            <w:tcW w:w="1843" w:type="dxa"/>
            <w:vAlign w:val="center"/>
          </w:tcPr>
          <w:p w:rsidR="00BA055D" w:rsidRDefault="00FF14EF">
            <w:pPr>
              <w:jc w:val="center"/>
            </w:pPr>
            <w:r>
              <w:rPr>
                <w:color w:val="000000"/>
                <w:sz w:val="22"/>
              </w:rPr>
              <w:t>2017/02/23-2017/03/31</w:t>
            </w:r>
          </w:p>
        </w:tc>
        <w:tc>
          <w:tcPr>
            <w:tcW w:w="851" w:type="dxa"/>
            <w:vAlign w:val="center"/>
          </w:tcPr>
          <w:p w:rsidR="00BA055D" w:rsidRDefault="00FF14EF">
            <w:pPr>
              <w:jc w:val="center"/>
            </w:pPr>
            <w:r>
              <w:rPr>
                <w:color w:val="000000"/>
                <w:sz w:val="22"/>
              </w:rPr>
              <w:t>187,031,172.07</w:t>
            </w:r>
          </w:p>
        </w:tc>
        <w:tc>
          <w:tcPr>
            <w:tcW w:w="850" w:type="dxa"/>
            <w:vAlign w:val="center"/>
          </w:tcPr>
          <w:p w:rsidR="00BA055D" w:rsidRDefault="00FF14EF">
            <w:pPr>
              <w:jc w:val="center"/>
            </w:pPr>
            <w:r>
              <w:rPr>
                <w:color w:val="000000"/>
                <w:sz w:val="22"/>
              </w:rPr>
              <w:t>114,374,051.52</w:t>
            </w:r>
          </w:p>
        </w:tc>
        <w:tc>
          <w:tcPr>
            <w:tcW w:w="992" w:type="dxa"/>
            <w:vAlign w:val="center"/>
          </w:tcPr>
          <w:p w:rsidR="00BA055D" w:rsidRDefault="00FF14EF">
            <w:pPr>
              <w:jc w:val="center"/>
            </w:pPr>
            <w:r>
              <w:rPr>
                <w:color w:val="000000"/>
                <w:sz w:val="22"/>
              </w:rPr>
              <w:t>-</w:t>
            </w:r>
          </w:p>
        </w:tc>
        <w:tc>
          <w:tcPr>
            <w:tcW w:w="1418" w:type="dxa"/>
            <w:vAlign w:val="center"/>
          </w:tcPr>
          <w:p w:rsidR="00BA055D" w:rsidRDefault="00FF14EF">
            <w:pPr>
              <w:jc w:val="center"/>
            </w:pPr>
            <w:r>
              <w:rPr>
                <w:color w:val="000000"/>
                <w:sz w:val="22"/>
              </w:rPr>
              <w:t>301,405,223.59</w:t>
            </w:r>
          </w:p>
        </w:tc>
        <w:tc>
          <w:tcPr>
            <w:tcW w:w="1273" w:type="dxa"/>
            <w:vAlign w:val="center"/>
          </w:tcPr>
          <w:p w:rsidR="00BA055D" w:rsidRDefault="00FF14EF">
            <w:pPr>
              <w:jc w:val="center"/>
            </w:pPr>
            <w:r>
              <w:rPr>
                <w:color w:val="000000"/>
                <w:sz w:val="22"/>
              </w:rPr>
              <w:t>32.50%</w:t>
            </w:r>
          </w:p>
        </w:tc>
      </w:tr>
      <w:tr w:rsidR="003A58DC" w:rsidRPr="0077692E" w:rsidTr="00B06DDA">
        <w:tc>
          <w:tcPr>
            <w:tcW w:w="9212" w:type="dxa"/>
            <w:gridSpan w:val="8"/>
            <w:vAlign w:val="center"/>
          </w:tcPr>
          <w:p w:rsidR="003A58DC" w:rsidRPr="0077692E" w:rsidRDefault="003A58DC" w:rsidP="00B06DDA">
            <w:pPr>
              <w:autoSpaceDE w:val="0"/>
              <w:autoSpaceDN w:val="0"/>
              <w:adjustRightInd w:val="0"/>
              <w:ind w:firstLine="1126"/>
              <w:jc w:val="center"/>
              <w:rPr>
                <w:sz w:val="22"/>
              </w:rPr>
            </w:pPr>
            <w:r w:rsidRPr="0077692E">
              <w:rPr>
                <w:color w:val="000000"/>
                <w:sz w:val="22"/>
              </w:rPr>
              <w:t>产品特有风险</w:t>
            </w:r>
          </w:p>
        </w:tc>
      </w:tr>
      <w:tr w:rsidR="003A58DC" w:rsidRPr="00EF20F9" w:rsidTr="00B06DDA">
        <w:tc>
          <w:tcPr>
            <w:tcW w:w="9212" w:type="dxa"/>
            <w:gridSpan w:val="8"/>
            <w:vAlign w:val="center"/>
          </w:tcPr>
          <w:p w:rsidR="003A58DC" w:rsidRPr="00EF20F9" w:rsidRDefault="003A58DC" w:rsidP="00B06DDA">
            <w:pPr>
              <w:autoSpaceDE w:val="0"/>
              <w:autoSpaceDN w:val="0"/>
              <w:adjustRightInd w:val="0"/>
              <w:jc w:val="left"/>
              <w:rPr>
                <w:sz w:val="22"/>
              </w:rPr>
            </w:pPr>
            <w:r>
              <w:rPr>
                <w:rFonts w:hint="eastAsia"/>
                <w:sz w:val="22"/>
              </w:rPr>
              <w:t>本基金本报告期内出现单一投资者持有基金份额比例超过基金总份额</w:t>
            </w:r>
            <w:r>
              <w:rPr>
                <w:rFonts w:hint="eastAsia"/>
                <w:sz w:val="22"/>
              </w:rPr>
              <w:t>20%</w:t>
            </w:r>
            <w:r>
              <w:rPr>
                <w:rFonts w:hint="eastAsia"/>
                <w:sz w:val="22"/>
              </w:rPr>
              <w:t>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BA055D" w:rsidRDefault="00FF14E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、中国证监会核准交银施罗德趋势优先股票证券投资基金募集的文件；</w:t>
      </w:r>
      <w:r>
        <w:rPr>
          <w:color w:val="000000"/>
          <w:sz w:val="24"/>
          <w:szCs w:val="24"/>
        </w:rPr>
        <w:t xml:space="preserve"> </w:t>
      </w:r>
    </w:p>
    <w:p w:rsidR="00BA055D" w:rsidRDefault="00FF14E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、《交银施罗德趋势优先混合型证券投资基金基金合同》；</w:t>
      </w:r>
      <w:r>
        <w:rPr>
          <w:color w:val="000000"/>
          <w:sz w:val="24"/>
          <w:szCs w:val="24"/>
        </w:rPr>
        <w:t xml:space="preserve"> </w:t>
      </w:r>
    </w:p>
    <w:p w:rsidR="00BA055D" w:rsidRDefault="00FF14E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、《交银施罗德趋势优先混合型证券投资基金招募说明书》；</w:t>
      </w:r>
    </w:p>
    <w:p w:rsidR="00BA055D" w:rsidRDefault="00FF14E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、《交银施罗德趋势优先混合型证券投资基金托管协议》；</w:t>
      </w:r>
      <w:r>
        <w:rPr>
          <w:color w:val="000000"/>
          <w:sz w:val="24"/>
          <w:szCs w:val="24"/>
        </w:rPr>
        <w:t xml:space="preserve"> </w:t>
      </w:r>
    </w:p>
    <w:p w:rsidR="00BA055D" w:rsidRDefault="00FF14EF">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、关于申请募集交银施罗德趋势优先股票证券投资基金之法律意见书；</w:t>
      </w:r>
    </w:p>
    <w:p w:rsidR="00BA055D" w:rsidRDefault="00FF14EF">
      <w:pPr>
        <w:spacing w:before="29" w:line="288" w:lineRule="auto"/>
        <w:ind w:firstLineChars="200" w:firstLine="480"/>
        <w:rPr>
          <w:color w:val="000000"/>
          <w:sz w:val="24"/>
          <w:szCs w:val="24"/>
        </w:rPr>
      </w:pPr>
      <w:r>
        <w:rPr>
          <w:color w:val="000000"/>
          <w:sz w:val="24"/>
          <w:szCs w:val="24"/>
        </w:rPr>
        <w:lastRenderedPageBreak/>
        <w:t>6</w:t>
      </w:r>
      <w:r>
        <w:rPr>
          <w:color w:val="000000"/>
          <w:sz w:val="24"/>
          <w:szCs w:val="24"/>
        </w:rPr>
        <w:t>、基金管理人业务资格批件、营业执照；</w:t>
      </w:r>
    </w:p>
    <w:p w:rsidR="00BA055D" w:rsidRDefault="00FF14EF">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、报告期内交银施罗德趋势优先混合型证券投资基金在指定报刊上各项公告的原稿。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BA055D" w:rsidRDefault="00FF14E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C63" w:rsidRDefault="00376C63" w:rsidP="00876D65">
      <w:r>
        <w:separator/>
      </w:r>
    </w:p>
  </w:endnote>
  <w:endnote w:type="continuationSeparator" w:id="0">
    <w:p w:rsidR="00376C63" w:rsidRDefault="00376C6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9C5E54">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9C5E54">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C63" w:rsidRDefault="00376C63" w:rsidP="00876D65">
      <w:r>
        <w:separator/>
      </w:r>
    </w:p>
  </w:footnote>
  <w:footnote w:type="continuationSeparator" w:id="0">
    <w:p w:rsidR="00376C63" w:rsidRDefault="00376C63"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6C63"/>
    <w:rsid w:val="0039085F"/>
    <w:rsid w:val="00394069"/>
    <w:rsid w:val="00396809"/>
    <w:rsid w:val="003A58DC"/>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5E54"/>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D602E"/>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055D"/>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0B85"/>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D7717"/>
    <w:rsid w:val="00FE0A17"/>
    <w:rsid w:val="00FE179F"/>
    <w:rsid w:val="00FE1A3B"/>
    <w:rsid w:val="00FF14EF"/>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69CAF9-727F-4599-A16F-D4F9DDC3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4CB5A-C7AC-43CA-BA75-35B2F2DD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1108</Words>
  <Characters>6318</Characters>
  <Application>Microsoft Office Word</Application>
  <DocSecurity>0</DocSecurity>
  <Lines>52</Lines>
  <Paragraphs>14</Paragraphs>
  <ScaleCrop>false</ScaleCrop>
  <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荣华</dc:creator>
  <cp:lastModifiedBy>荣华</cp:lastModifiedBy>
  <cp:revision>4</cp:revision>
  <dcterms:created xsi:type="dcterms:W3CDTF">2017-04-20T09:09:00Z</dcterms:created>
  <dcterms:modified xsi:type="dcterms:W3CDTF">2017-04-20T09:10:00Z</dcterms:modified>
</cp:coreProperties>
</file>