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A450D" w:rsidRDefault="0094162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A450D" w:rsidRDefault="00941622">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A450D" w:rsidRDefault="0094162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A450D" w:rsidRDefault="00941622">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2A450D" w:rsidRDefault="0094162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1,164,346,419.67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44C7A" w:rsidRPr="00414345" w:rsidTr="00F44C7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F44C7A" w:rsidRPr="00414345" w:rsidTr="00F44C7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30,306,939.19</w:t>
            </w:r>
          </w:p>
        </w:tc>
      </w:tr>
      <w:tr w:rsidR="00F44C7A" w:rsidRPr="00414345" w:rsidTr="00F44C7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-73,454,295.62</w:t>
            </w:r>
          </w:p>
        </w:tc>
      </w:tr>
      <w:tr w:rsidR="00F44C7A" w:rsidRPr="00414345" w:rsidTr="00F44C7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-0.0591</w:t>
            </w:r>
          </w:p>
        </w:tc>
      </w:tr>
      <w:tr w:rsidR="00F44C7A" w:rsidRPr="00414345" w:rsidTr="00F44C7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1,585,189,295.89</w:t>
            </w:r>
          </w:p>
        </w:tc>
      </w:tr>
      <w:tr w:rsidR="00F44C7A" w:rsidRPr="00414345" w:rsidTr="00F44C7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1.3614</w:t>
            </w:r>
          </w:p>
        </w:tc>
      </w:tr>
    </w:tbl>
    <w:p w:rsidR="002A450D" w:rsidRDefault="0094162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A450D">
        <w:trPr>
          <w:jc w:val="center"/>
        </w:trPr>
        <w:tc>
          <w:tcPr>
            <w:tcW w:w="1701" w:type="dxa"/>
            <w:vAlign w:val="center"/>
          </w:tcPr>
          <w:p w:rsidR="002A450D" w:rsidRDefault="00941622">
            <w:pPr>
              <w:jc w:val="left"/>
            </w:pPr>
            <w:r>
              <w:rPr>
                <w:color w:val="000000"/>
                <w:sz w:val="24"/>
                <w:szCs w:val="24"/>
              </w:rPr>
              <w:t>过去三个月</w:t>
            </w:r>
          </w:p>
        </w:tc>
        <w:tc>
          <w:tcPr>
            <w:tcW w:w="1045" w:type="dxa"/>
            <w:vAlign w:val="center"/>
          </w:tcPr>
          <w:p w:rsidR="002A450D" w:rsidRDefault="00941622">
            <w:pPr>
              <w:jc w:val="center"/>
            </w:pPr>
            <w:r>
              <w:rPr>
                <w:color w:val="000000"/>
                <w:sz w:val="24"/>
                <w:szCs w:val="24"/>
              </w:rPr>
              <w:t>-4.58%</w:t>
            </w:r>
          </w:p>
        </w:tc>
        <w:tc>
          <w:tcPr>
            <w:tcW w:w="1344" w:type="dxa"/>
            <w:vAlign w:val="center"/>
          </w:tcPr>
          <w:p w:rsidR="002A450D" w:rsidRDefault="00941622">
            <w:pPr>
              <w:jc w:val="center"/>
            </w:pPr>
            <w:r>
              <w:rPr>
                <w:color w:val="000000"/>
                <w:sz w:val="24"/>
                <w:szCs w:val="24"/>
              </w:rPr>
              <w:t>0.99%</w:t>
            </w:r>
          </w:p>
        </w:tc>
        <w:tc>
          <w:tcPr>
            <w:tcW w:w="1194" w:type="dxa"/>
            <w:vAlign w:val="center"/>
          </w:tcPr>
          <w:p w:rsidR="002A450D" w:rsidRDefault="00941622">
            <w:pPr>
              <w:jc w:val="center"/>
            </w:pPr>
            <w:r>
              <w:rPr>
                <w:color w:val="000000"/>
                <w:sz w:val="24"/>
                <w:szCs w:val="24"/>
              </w:rPr>
              <w:t>2.10%</w:t>
            </w:r>
          </w:p>
        </w:tc>
        <w:tc>
          <w:tcPr>
            <w:tcW w:w="1492" w:type="dxa"/>
            <w:vAlign w:val="center"/>
          </w:tcPr>
          <w:p w:rsidR="002A450D" w:rsidRDefault="00941622">
            <w:pPr>
              <w:jc w:val="center"/>
            </w:pPr>
            <w:r>
              <w:rPr>
                <w:color w:val="000000"/>
                <w:sz w:val="24"/>
                <w:szCs w:val="24"/>
              </w:rPr>
              <w:t>0.51%</w:t>
            </w:r>
          </w:p>
        </w:tc>
        <w:tc>
          <w:tcPr>
            <w:tcW w:w="1194" w:type="dxa"/>
            <w:vAlign w:val="center"/>
          </w:tcPr>
          <w:p w:rsidR="002A450D" w:rsidRDefault="00941622">
            <w:pPr>
              <w:jc w:val="center"/>
            </w:pPr>
            <w:r>
              <w:rPr>
                <w:color w:val="000000"/>
                <w:sz w:val="24"/>
                <w:szCs w:val="24"/>
              </w:rPr>
              <w:t>-6.68%</w:t>
            </w:r>
          </w:p>
        </w:tc>
        <w:tc>
          <w:tcPr>
            <w:tcW w:w="898" w:type="dxa"/>
            <w:vAlign w:val="center"/>
          </w:tcPr>
          <w:p w:rsidR="002A450D" w:rsidRDefault="00941622">
            <w:pPr>
              <w:jc w:val="center"/>
            </w:pPr>
            <w:r>
              <w:rPr>
                <w:color w:val="000000"/>
                <w:sz w:val="24"/>
                <w:szCs w:val="24"/>
              </w:rPr>
              <w:t>0.48%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A450D">
        <w:trPr>
          <w:jc w:val="center"/>
        </w:trPr>
        <w:tc>
          <w:tcPr>
            <w:tcW w:w="846" w:type="dxa"/>
            <w:vAlign w:val="center"/>
          </w:tcPr>
          <w:p w:rsidR="002A450D" w:rsidRDefault="00941622">
            <w:pPr>
              <w:jc w:val="center"/>
            </w:pPr>
            <w:r>
              <w:rPr>
                <w:color w:val="000000"/>
                <w:sz w:val="24"/>
                <w:szCs w:val="24"/>
              </w:rPr>
              <w:t>芮晨</w:t>
            </w:r>
          </w:p>
        </w:tc>
        <w:tc>
          <w:tcPr>
            <w:tcW w:w="845" w:type="dxa"/>
            <w:vAlign w:val="center"/>
          </w:tcPr>
          <w:p w:rsidR="002A450D" w:rsidRDefault="00941622">
            <w:pPr>
              <w:jc w:val="center"/>
            </w:pPr>
            <w:r>
              <w:rPr>
                <w:color w:val="000000"/>
                <w:sz w:val="24"/>
                <w:szCs w:val="24"/>
              </w:rPr>
              <w:t>交银先锋混合、交</w:t>
            </w:r>
            <w:proofErr w:type="gramStart"/>
            <w:r>
              <w:rPr>
                <w:color w:val="000000"/>
                <w:sz w:val="24"/>
                <w:szCs w:val="24"/>
              </w:rPr>
              <w:t>银科技</w:t>
            </w:r>
            <w:proofErr w:type="gramEnd"/>
            <w:r>
              <w:rPr>
                <w:color w:val="000000"/>
                <w:sz w:val="24"/>
                <w:szCs w:val="24"/>
              </w:rPr>
              <w:t>创新灵活配置混合、交</w:t>
            </w:r>
            <w:proofErr w:type="gramStart"/>
            <w:r>
              <w:rPr>
                <w:color w:val="000000"/>
                <w:sz w:val="24"/>
                <w:szCs w:val="24"/>
              </w:rPr>
              <w:t>银数据</w:t>
            </w:r>
            <w:proofErr w:type="gramEnd"/>
            <w:r>
              <w:rPr>
                <w:color w:val="000000"/>
                <w:sz w:val="24"/>
                <w:szCs w:val="24"/>
              </w:rPr>
              <w:t>产业灵活配置混合的基金经理</w:t>
            </w:r>
          </w:p>
        </w:tc>
        <w:tc>
          <w:tcPr>
            <w:tcW w:w="1549" w:type="dxa"/>
            <w:vAlign w:val="center"/>
          </w:tcPr>
          <w:p w:rsidR="002A450D" w:rsidRDefault="00941622">
            <w:pPr>
              <w:jc w:val="center"/>
            </w:pPr>
            <w:r>
              <w:rPr>
                <w:color w:val="000000"/>
                <w:sz w:val="24"/>
                <w:szCs w:val="24"/>
              </w:rPr>
              <w:t>2015-05-18</w:t>
            </w:r>
          </w:p>
        </w:tc>
        <w:tc>
          <w:tcPr>
            <w:tcW w:w="1548" w:type="dxa"/>
            <w:vAlign w:val="center"/>
          </w:tcPr>
          <w:p w:rsidR="002A450D" w:rsidRDefault="00941622">
            <w:pPr>
              <w:jc w:val="center"/>
            </w:pPr>
            <w:r>
              <w:rPr>
                <w:color w:val="000000"/>
                <w:sz w:val="24"/>
                <w:szCs w:val="24"/>
              </w:rPr>
              <w:t>-</w:t>
            </w:r>
          </w:p>
        </w:tc>
        <w:tc>
          <w:tcPr>
            <w:tcW w:w="1407" w:type="dxa"/>
            <w:vAlign w:val="center"/>
          </w:tcPr>
          <w:p w:rsidR="002A450D" w:rsidRDefault="00941622">
            <w:pPr>
              <w:jc w:val="center"/>
            </w:pPr>
            <w:r>
              <w:rPr>
                <w:color w:val="000000"/>
                <w:sz w:val="24"/>
                <w:szCs w:val="24"/>
              </w:rPr>
              <w:t>10</w:t>
            </w:r>
            <w:r>
              <w:rPr>
                <w:color w:val="000000"/>
                <w:sz w:val="24"/>
                <w:szCs w:val="24"/>
              </w:rPr>
              <w:t>年</w:t>
            </w:r>
          </w:p>
        </w:tc>
        <w:tc>
          <w:tcPr>
            <w:tcW w:w="2673" w:type="dxa"/>
            <w:vAlign w:val="center"/>
          </w:tcPr>
          <w:p w:rsidR="002A450D" w:rsidRDefault="00941622">
            <w:r>
              <w:rPr>
                <w:color w:val="000000"/>
                <w:sz w:val="24"/>
                <w:szCs w:val="24"/>
              </w:rPr>
              <w:t>芮晨先生，内蒙古科技大学工学士。历任深圳尚诚资产管理有限公司研究员、研究副总监，国联安基金管理有限公司行业研究员、投资经理，</w:t>
            </w:r>
            <w:proofErr w:type="gramStart"/>
            <w:r>
              <w:rPr>
                <w:color w:val="000000"/>
                <w:sz w:val="24"/>
                <w:szCs w:val="24"/>
              </w:rPr>
              <w:t>浙商证券</w:t>
            </w:r>
            <w:proofErr w:type="gramEnd"/>
            <w:r>
              <w:rPr>
                <w:color w:val="000000"/>
                <w:sz w:val="24"/>
                <w:szCs w:val="24"/>
              </w:rPr>
              <w:t>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A450D" w:rsidRDefault="0094162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A450D" w:rsidRDefault="0094162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A450D" w:rsidRDefault="0094162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A450D" w:rsidRDefault="00941622">
      <w:pPr>
        <w:spacing w:before="29" w:line="288" w:lineRule="auto"/>
        <w:ind w:firstLineChars="200" w:firstLine="480"/>
        <w:rPr>
          <w:color w:val="000000"/>
          <w:sz w:val="24"/>
          <w:szCs w:val="24"/>
        </w:rPr>
      </w:pPr>
      <w:r>
        <w:rPr>
          <w:color w:val="000000"/>
          <w:sz w:val="24"/>
          <w:szCs w:val="24"/>
        </w:rPr>
        <w:t>2017</w:t>
      </w:r>
      <w:r>
        <w:rPr>
          <w:color w:val="000000"/>
          <w:sz w:val="24"/>
          <w:szCs w:val="24"/>
        </w:rPr>
        <w:t>年一季度美联储加息，全球未来很长一段时间将处于流动性逐步收紧的周期中。国内房价继续上涨，资金难以</w:t>
      </w:r>
      <w:proofErr w:type="gramStart"/>
      <w:r>
        <w:rPr>
          <w:color w:val="000000"/>
          <w:sz w:val="24"/>
          <w:szCs w:val="24"/>
        </w:rPr>
        <w:t>脱虚向</w:t>
      </w:r>
      <w:proofErr w:type="gramEnd"/>
      <w:r>
        <w:rPr>
          <w:color w:val="000000"/>
          <w:sz w:val="24"/>
          <w:szCs w:val="24"/>
        </w:rPr>
        <w:t>实，造成的影响在于一方面房价的上涨未来必然传导租金的上涨和服务价格的上涨，降低除地产以外其他行业的</w:t>
      </w:r>
      <w:r>
        <w:rPr>
          <w:color w:val="000000"/>
          <w:sz w:val="24"/>
          <w:szCs w:val="24"/>
        </w:rPr>
        <w:t>ROE</w:t>
      </w:r>
      <w:r>
        <w:rPr>
          <w:color w:val="000000"/>
          <w:sz w:val="24"/>
          <w:szCs w:val="24"/>
        </w:rPr>
        <w:t>水平，进一步</w:t>
      </w:r>
      <w:proofErr w:type="gramStart"/>
      <w:r>
        <w:rPr>
          <w:color w:val="000000"/>
          <w:sz w:val="24"/>
          <w:szCs w:val="24"/>
        </w:rPr>
        <w:t>消弱</w:t>
      </w:r>
      <w:proofErr w:type="gramEnd"/>
      <w:r>
        <w:rPr>
          <w:color w:val="000000"/>
          <w:sz w:val="24"/>
          <w:szCs w:val="24"/>
        </w:rPr>
        <w:t>了中国制造的比较优势；而另一方面，在房价大涨的背景下，在比价效应下，有富余房产的持有者更倾向于卖掉部分房产将资金转移到海外，给人民币汇率稳定造成压力。从积极的方面来看，我们看到政府这次对一线城市地产调控的态度非常坚决，这将有力推动资金逐步从房地产行业流出，提升其他资产类别的估值。</w:t>
      </w:r>
    </w:p>
    <w:p w:rsidR="002A450D" w:rsidRDefault="00941622">
      <w:pPr>
        <w:spacing w:before="29" w:line="288" w:lineRule="auto"/>
        <w:ind w:firstLineChars="200" w:firstLine="480"/>
        <w:rPr>
          <w:color w:val="000000"/>
          <w:sz w:val="24"/>
          <w:szCs w:val="24"/>
        </w:rPr>
      </w:pPr>
      <w:r>
        <w:rPr>
          <w:color w:val="000000"/>
          <w:sz w:val="24"/>
          <w:szCs w:val="24"/>
        </w:rPr>
        <w:t>一季度本基金仍然坚持高</w:t>
      </w:r>
      <w:proofErr w:type="gramStart"/>
      <w:r>
        <w:rPr>
          <w:color w:val="000000"/>
          <w:sz w:val="24"/>
          <w:szCs w:val="24"/>
        </w:rPr>
        <w:t>仓位</w:t>
      </w:r>
      <w:proofErr w:type="gramEnd"/>
      <w:r>
        <w:rPr>
          <w:color w:val="000000"/>
          <w:sz w:val="24"/>
          <w:szCs w:val="24"/>
        </w:rPr>
        <w:t>新兴成长股的配置。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展望二季度，从行业配置角度看，随着房地产调控，周期性行业盈利见顶相对确定。以食品饮料和家电为代表的消费类行业，在过去</w:t>
      </w:r>
      <w:r w:rsidRPr="00414345">
        <w:rPr>
          <w:color w:val="000000"/>
          <w:sz w:val="24"/>
          <w:szCs w:val="24"/>
        </w:rPr>
        <w:t>21</w:t>
      </w:r>
      <w:r w:rsidRPr="00414345">
        <w:rPr>
          <w:color w:val="000000"/>
          <w:sz w:val="24"/>
          <w:szCs w:val="24"/>
        </w:rPr>
        <w:t>个月里相对其他行业均有超额收益，同时估值水平也达到历史上沿。本基金预计二季度仍将坚持新兴成长股的配置方向。</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FD4674" w:rsidP="00C15CAC">
      <w:pPr>
        <w:spacing w:before="29" w:line="288" w:lineRule="auto"/>
        <w:ind w:firstLineChars="200" w:firstLine="480"/>
        <w:rPr>
          <w:color w:val="000000"/>
          <w:sz w:val="24"/>
          <w:szCs w:val="24"/>
        </w:rPr>
      </w:pPr>
      <w:r w:rsidRPr="00FD4674">
        <w:rPr>
          <w:rFonts w:hint="eastAsia"/>
          <w:color w:val="000000"/>
          <w:sz w:val="24"/>
          <w:szCs w:val="24"/>
        </w:rPr>
        <w:t>截至</w:t>
      </w:r>
      <w:r w:rsidRPr="00FD4674">
        <w:rPr>
          <w:rFonts w:hint="eastAsia"/>
          <w:color w:val="000000"/>
          <w:sz w:val="24"/>
          <w:szCs w:val="24"/>
        </w:rPr>
        <w:t>2017</w:t>
      </w:r>
      <w:r w:rsidRPr="00FD4674">
        <w:rPr>
          <w:rFonts w:hint="eastAsia"/>
          <w:color w:val="000000"/>
          <w:sz w:val="24"/>
          <w:szCs w:val="24"/>
        </w:rPr>
        <w:t>年</w:t>
      </w:r>
      <w:r w:rsidRPr="00FD4674">
        <w:rPr>
          <w:rFonts w:hint="eastAsia"/>
          <w:color w:val="000000"/>
          <w:sz w:val="24"/>
          <w:szCs w:val="24"/>
        </w:rPr>
        <w:t>3</w:t>
      </w:r>
      <w:r w:rsidRPr="00FD4674">
        <w:rPr>
          <w:rFonts w:hint="eastAsia"/>
          <w:color w:val="000000"/>
          <w:sz w:val="24"/>
          <w:szCs w:val="24"/>
        </w:rPr>
        <w:t>月</w:t>
      </w:r>
      <w:r w:rsidRPr="00FD4674">
        <w:rPr>
          <w:rFonts w:hint="eastAsia"/>
          <w:color w:val="000000"/>
          <w:sz w:val="24"/>
          <w:szCs w:val="24"/>
        </w:rPr>
        <w:t>31</w:t>
      </w:r>
      <w:r w:rsidRPr="00FD4674">
        <w:rPr>
          <w:rFonts w:hint="eastAsia"/>
          <w:color w:val="000000"/>
          <w:sz w:val="24"/>
          <w:szCs w:val="24"/>
        </w:rPr>
        <w:t>日，本基金份额净值为</w:t>
      </w:r>
      <w:r w:rsidRPr="00FD4674">
        <w:rPr>
          <w:rFonts w:hint="eastAsia"/>
          <w:color w:val="000000"/>
          <w:sz w:val="24"/>
          <w:szCs w:val="24"/>
        </w:rPr>
        <w:t>1.3614</w:t>
      </w:r>
      <w:r>
        <w:rPr>
          <w:rFonts w:hint="eastAsia"/>
          <w:color w:val="000000"/>
          <w:sz w:val="24"/>
          <w:szCs w:val="24"/>
        </w:rPr>
        <w:t>元</w:t>
      </w:r>
      <w:r w:rsidRPr="00FD4674">
        <w:rPr>
          <w:rFonts w:hint="eastAsia"/>
          <w:color w:val="000000"/>
          <w:sz w:val="24"/>
          <w:szCs w:val="24"/>
        </w:rPr>
        <w:t>，本报告期份额净值增长率为</w:t>
      </w:r>
      <w:r w:rsidRPr="00FD4674">
        <w:rPr>
          <w:rFonts w:hint="eastAsia"/>
          <w:color w:val="000000"/>
          <w:sz w:val="24"/>
          <w:szCs w:val="24"/>
        </w:rPr>
        <w:t>-4.58%</w:t>
      </w:r>
      <w:r w:rsidRPr="00FD4674">
        <w:rPr>
          <w:rFonts w:hint="eastAsia"/>
          <w:color w:val="000000"/>
          <w:sz w:val="24"/>
          <w:szCs w:val="24"/>
        </w:rPr>
        <w:t>，同期业绩</w:t>
      </w:r>
      <w:r>
        <w:rPr>
          <w:rFonts w:hint="eastAsia"/>
          <w:color w:val="000000"/>
          <w:sz w:val="24"/>
          <w:szCs w:val="24"/>
        </w:rPr>
        <w:t>比较</w:t>
      </w:r>
      <w:r w:rsidRPr="00FD4674">
        <w:rPr>
          <w:rFonts w:hint="eastAsia"/>
          <w:color w:val="000000"/>
          <w:sz w:val="24"/>
          <w:szCs w:val="24"/>
        </w:rPr>
        <w:t>基准增长率</w:t>
      </w:r>
      <w:r>
        <w:rPr>
          <w:rFonts w:hint="eastAsia"/>
          <w:color w:val="000000"/>
          <w:sz w:val="24"/>
          <w:szCs w:val="24"/>
        </w:rPr>
        <w:t>为</w:t>
      </w:r>
      <w:r w:rsidRPr="00FD4674">
        <w:rPr>
          <w:rFonts w:hint="eastAsia"/>
          <w:color w:val="000000"/>
          <w:sz w:val="24"/>
          <w:szCs w:val="24"/>
        </w:rPr>
        <w:t>2.10%</w:t>
      </w:r>
      <w:r w:rsidR="004061AC"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1,450,669,866.63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90.29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1,450,669,866.63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90.29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69,958,000.00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69,958,000.00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47,308,585.26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38,664,374.25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1,606,600,826.14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671,265,202.78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82,670,711.90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634,535,497.59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62,198,454.36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1,450,669,866.63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91.51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A450D">
        <w:trPr>
          <w:jc w:val="center"/>
        </w:trPr>
        <w:tc>
          <w:tcPr>
            <w:tcW w:w="855" w:type="dxa"/>
            <w:vAlign w:val="center"/>
          </w:tcPr>
          <w:p w:rsidR="002A450D" w:rsidRDefault="00941622">
            <w:pPr>
              <w:jc w:val="center"/>
            </w:pPr>
            <w:r>
              <w:rPr>
                <w:color w:val="000000"/>
                <w:sz w:val="24"/>
                <w:szCs w:val="24"/>
              </w:rPr>
              <w:t>1</w:t>
            </w:r>
          </w:p>
        </w:tc>
        <w:tc>
          <w:tcPr>
            <w:tcW w:w="1334" w:type="dxa"/>
            <w:vAlign w:val="center"/>
          </w:tcPr>
          <w:p w:rsidR="002A450D" w:rsidRDefault="00941622">
            <w:pPr>
              <w:jc w:val="center"/>
            </w:pPr>
            <w:r>
              <w:rPr>
                <w:color w:val="000000"/>
                <w:sz w:val="24"/>
                <w:szCs w:val="24"/>
              </w:rPr>
              <w:t>300365</w:t>
            </w:r>
          </w:p>
        </w:tc>
        <w:tc>
          <w:tcPr>
            <w:tcW w:w="1777" w:type="dxa"/>
            <w:vAlign w:val="center"/>
          </w:tcPr>
          <w:p w:rsidR="002A450D" w:rsidRDefault="00941622">
            <w:pPr>
              <w:jc w:val="center"/>
            </w:pPr>
            <w:r>
              <w:rPr>
                <w:color w:val="000000"/>
                <w:sz w:val="24"/>
                <w:szCs w:val="24"/>
              </w:rPr>
              <w:t>恒华科技</w:t>
            </w:r>
          </w:p>
        </w:tc>
        <w:tc>
          <w:tcPr>
            <w:tcW w:w="1334" w:type="dxa"/>
            <w:vAlign w:val="center"/>
          </w:tcPr>
          <w:p w:rsidR="002A450D" w:rsidRDefault="00941622">
            <w:pPr>
              <w:jc w:val="right"/>
            </w:pPr>
            <w:r>
              <w:rPr>
                <w:color w:val="000000"/>
                <w:sz w:val="24"/>
                <w:szCs w:val="24"/>
              </w:rPr>
              <w:t>4,067,791</w:t>
            </w:r>
          </w:p>
        </w:tc>
        <w:tc>
          <w:tcPr>
            <w:tcW w:w="1924" w:type="dxa"/>
            <w:vAlign w:val="center"/>
          </w:tcPr>
          <w:p w:rsidR="002A450D" w:rsidRDefault="00941622">
            <w:pPr>
              <w:jc w:val="right"/>
            </w:pPr>
            <w:r>
              <w:rPr>
                <w:color w:val="000000"/>
                <w:sz w:val="24"/>
                <w:szCs w:val="24"/>
              </w:rPr>
              <w:t>152,542,162.50</w:t>
            </w:r>
          </w:p>
        </w:tc>
        <w:tc>
          <w:tcPr>
            <w:tcW w:w="1644" w:type="dxa"/>
            <w:vAlign w:val="center"/>
          </w:tcPr>
          <w:p w:rsidR="002A450D" w:rsidRDefault="00941622">
            <w:pPr>
              <w:jc w:val="right"/>
            </w:pPr>
            <w:r>
              <w:rPr>
                <w:color w:val="000000"/>
                <w:sz w:val="24"/>
                <w:szCs w:val="24"/>
              </w:rPr>
              <w:t>9.62</w:t>
            </w:r>
          </w:p>
        </w:tc>
      </w:tr>
      <w:tr w:rsidR="002A450D">
        <w:trPr>
          <w:jc w:val="center"/>
        </w:trPr>
        <w:tc>
          <w:tcPr>
            <w:tcW w:w="855" w:type="dxa"/>
            <w:vAlign w:val="center"/>
          </w:tcPr>
          <w:p w:rsidR="002A450D" w:rsidRDefault="00941622">
            <w:pPr>
              <w:jc w:val="center"/>
            </w:pPr>
            <w:r>
              <w:rPr>
                <w:color w:val="000000"/>
                <w:sz w:val="24"/>
                <w:szCs w:val="24"/>
              </w:rPr>
              <w:t>2</w:t>
            </w:r>
          </w:p>
        </w:tc>
        <w:tc>
          <w:tcPr>
            <w:tcW w:w="1334" w:type="dxa"/>
            <w:vAlign w:val="center"/>
          </w:tcPr>
          <w:p w:rsidR="002A450D" w:rsidRDefault="00941622">
            <w:pPr>
              <w:jc w:val="center"/>
            </w:pPr>
            <w:r>
              <w:rPr>
                <w:color w:val="000000"/>
                <w:sz w:val="24"/>
                <w:szCs w:val="24"/>
              </w:rPr>
              <w:t>300212</w:t>
            </w:r>
          </w:p>
        </w:tc>
        <w:tc>
          <w:tcPr>
            <w:tcW w:w="1777" w:type="dxa"/>
            <w:vAlign w:val="center"/>
          </w:tcPr>
          <w:p w:rsidR="002A450D" w:rsidRDefault="00941622">
            <w:pPr>
              <w:jc w:val="center"/>
            </w:pPr>
            <w:r>
              <w:rPr>
                <w:color w:val="000000"/>
                <w:sz w:val="24"/>
                <w:szCs w:val="24"/>
              </w:rPr>
              <w:t>易华录</w:t>
            </w:r>
          </w:p>
        </w:tc>
        <w:tc>
          <w:tcPr>
            <w:tcW w:w="1334" w:type="dxa"/>
            <w:vAlign w:val="center"/>
          </w:tcPr>
          <w:p w:rsidR="002A450D" w:rsidRDefault="00941622">
            <w:pPr>
              <w:jc w:val="right"/>
            </w:pPr>
            <w:r>
              <w:rPr>
                <w:color w:val="000000"/>
                <w:sz w:val="24"/>
                <w:szCs w:val="24"/>
              </w:rPr>
              <w:t>4,986,466</w:t>
            </w:r>
          </w:p>
        </w:tc>
        <w:tc>
          <w:tcPr>
            <w:tcW w:w="1924" w:type="dxa"/>
            <w:vAlign w:val="center"/>
          </w:tcPr>
          <w:p w:rsidR="002A450D" w:rsidRDefault="00941622">
            <w:pPr>
              <w:jc w:val="right"/>
            </w:pPr>
            <w:r>
              <w:rPr>
                <w:color w:val="000000"/>
                <w:sz w:val="24"/>
                <w:szCs w:val="24"/>
              </w:rPr>
              <w:t>146,053,589.14</w:t>
            </w:r>
          </w:p>
        </w:tc>
        <w:tc>
          <w:tcPr>
            <w:tcW w:w="1644" w:type="dxa"/>
            <w:vAlign w:val="center"/>
          </w:tcPr>
          <w:p w:rsidR="002A450D" w:rsidRDefault="00941622">
            <w:pPr>
              <w:jc w:val="right"/>
            </w:pPr>
            <w:r>
              <w:rPr>
                <w:color w:val="000000"/>
                <w:sz w:val="24"/>
                <w:szCs w:val="24"/>
              </w:rPr>
              <w:t>9.21</w:t>
            </w:r>
          </w:p>
        </w:tc>
      </w:tr>
      <w:tr w:rsidR="002A450D">
        <w:trPr>
          <w:jc w:val="center"/>
        </w:trPr>
        <w:tc>
          <w:tcPr>
            <w:tcW w:w="855" w:type="dxa"/>
            <w:vAlign w:val="center"/>
          </w:tcPr>
          <w:p w:rsidR="002A450D" w:rsidRDefault="00941622">
            <w:pPr>
              <w:jc w:val="center"/>
            </w:pPr>
            <w:r>
              <w:rPr>
                <w:color w:val="000000"/>
                <w:sz w:val="24"/>
                <w:szCs w:val="24"/>
              </w:rPr>
              <w:t>3</w:t>
            </w:r>
          </w:p>
        </w:tc>
        <w:tc>
          <w:tcPr>
            <w:tcW w:w="1334" w:type="dxa"/>
            <w:vAlign w:val="center"/>
          </w:tcPr>
          <w:p w:rsidR="002A450D" w:rsidRDefault="00941622">
            <w:pPr>
              <w:jc w:val="center"/>
            </w:pPr>
            <w:r>
              <w:rPr>
                <w:color w:val="000000"/>
                <w:sz w:val="24"/>
                <w:szCs w:val="24"/>
              </w:rPr>
              <w:t>603006</w:t>
            </w:r>
          </w:p>
        </w:tc>
        <w:tc>
          <w:tcPr>
            <w:tcW w:w="1777" w:type="dxa"/>
            <w:vAlign w:val="center"/>
          </w:tcPr>
          <w:p w:rsidR="002A450D" w:rsidRDefault="00941622">
            <w:pPr>
              <w:jc w:val="center"/>
            </w:pPr>
            <w:r>
              <w:rPr>
                <w:color w:val="000000"/>
                <w:sz w:val="24"/>
                <w:szCs w:val="24"/>
              </w:rPr>
              <w:t>联</w:t>
            </w:r>
            <w:proofErr w:type="gramStart"/>
            <w:r>
              <w:rPr>
                <w:color w:val="000000"/>
                <w:sz w:val="24"/>
                <w:szCs w:val="24"/>
              </w:rPr>
              <w:t>明股份</w:t>
            </w:r>
            <w:proofErr w:type="gramEnd"/>
          </w:p>
        </w:tc>
        <w:tc>
          <w:tcPr>
            <w:tcW w:w="1334" w:type="dxa"/>
            <w:vAlign w:val="center"/>
          </w:tcPr>
          <w:p w:rsidR="002A450D" w:rsidRDefault="00941622">
            <w:pPr>
              <w:jc w:val="right"/>
            </w:pPr>
            <w:r>
              <w:rPr>
                <w:color w:val="000000"/>
                <w:sz w:val="24"/>
                <w:szCs w:val="24"/>
              </w:rPr>
              <w:t>4,310,375</w:t>
            </w:r>
          </w:p>
        </w:tc>
        <w:tc>
          <w:tcPr>
            <w:tcW w:w="1924" w:type="dxa"/>
            <w:vAlign w:val="center"/>
          </w:tcPr>
          <w:p w:rsidR="002A450D" w:rsidRDefault="00941622">
            <w:pPr>
              <w:jc w:val="right"/>
            </w:pPr>
            <w:r>
              <w:rPr>
                <w:color w:val="000000"/>
                <w:sz w:val="24"/>
                <w:szCs w:val="24"/>
              </w:rPr>
              <w:t>140,949,262.50</w:t>
            </w:r>
          </w:p>
        </w:tc>
        <w:tc>
          <w:tcPr>
            <w:tcW w:w="1644" w:type="dxa"/>
            <w:vAlign w:val="center"/>
          </w:tcPr>
          <w:p w:rsidR="002A450D" w:rsidRDefault="00941622">
            <w:pPr>
              <w:jc w:val="right"/>
            </w:pPr>
            <w:r>
              <w:rPr>
                <w:color w:val="000000"/>
                <w:sz w:val="24"/>
                <w:szCs w:val="24"/>
              </w:rPr>
              <w:t>8.89</w:t>
            </w:r>
          </w:p>
        </w:tc>
      </w:tr>
      <w:tr w:rsidR="002A450D">
        <w:trPr>
          <w:jc w:val="center"/>
        </w:trPr>
        <w:tc>
          <w:tcPr>
            <w:tcW w:w="855" w:type="dxa"/>
            <w:vAlign w:val="center"/>
          </w:tcPr>
          <w:p w:rsidR="002A450D" w:rsidRDefault="00941622">
            <w:pPr>
              <w:jc w:val="center"/>
            </w:pPr>
            <w:r>
              <w:rPr>
                <w:color w:val="000000"/>
                <w:sz w:val="24"/>
                <w:szCs w:val="24"/>
              </w:rPr>
              <w:t>4</w:t>
            </w:r>
          </w:p>
        </w:tc>
        <w:tc>
          <w:tcPr>
            <w:tcW w:w="1334" w:type="dxa"/>
            <w:vAlign w:val="center"/>
          </w:tcPr>
          <w:p w:rsidR="002A450D" w:rsidRDefault="00941622">
            <w:pPr>
              <w:jc w:val="center"/>
            </w:pPr>
            <w:r>
              <w:rPr>
                <w:color w:val="000000"/>
                <w:sz w:val="24"/>
                <w:szCs w:val="24"/>
              </w:rPr>
              <w:t>300279</w:t>
            </w:r>
          </w:p>
        </w:tc>
        <w:tc>
          <w:tcPr>
            <w:tcW w:w="1777" w:type="dxa"/>
            <w:vAlign w:val="center"/>
          </w:tcPr>
          <w:p w:rsidR="002A450D" w:rsidRDefault="00941622">
            <w:pPr>
              <w:jc w:val="center"/>
            </w:pPr>
            <w:proofErr w:type="gramStart"/>
            <w:r>
              <w:rPr>
                <w:color w:val="000000"/>
                <w:sz w:val="24"/>
                <w:szCs w:val="24"/>
              </w:rPr>
              <w:t>和晶科技</w:t>
            </w:r>
            <w:proofErr w:type="gramEnd"/>
          </w:p>
        </w:tc>
        <w:tc>
          <w:tcPr>
            <w:tcW w:w="1334" w:type="dxa"/>
            <w:vAlign w:val="center"/>
          </w:tcPr>
          <w:p w:rsidR="002A450D" w:rsidRDefault="00941622">
            <w:pPr>
              <w:jc w:val="right"/>
            </w:pPr>
            <w:r>
              <w:rPr>
                <w:color w:val="000000"/>
                <w:sz w:val="24"/>
                <w:szCs w:val="24"/>
              </w:rPr>
              <w:t>2,965,727</w:t>
            </w:r>
          </w:p>
        </w:tc>
        <w:tc>
          <w:tcPr>
            <w:tcW w:w="1924" w:type="dxa"/>
            <w:vAlign w:val="center"/>
          </w:tcPr>
          <w:p w:rsidR="002A450D" w:rsidRDefault="00941622">
            <w:pPr>
              <w:jc w:val="right"/>
            </w:pPr>
            <w:r>
              <w:rPr>
                <w:color w:val="000000"/>
                <w:sz w:val="24"/>
                <w:szCs w:val="24"/>
              </w:rPr>
              <w:t>114,832,949.44</w:t>
            </w:r>
          </w:p>
        </w:tc>
        <w:tc>
          <w:tcPr>
            <w:tcW w:w="1644" w:type="dxa"/>
            <w:vAlign w:val="center"/>
          </w:tcPr>
          <w:p w:rsidR="002A450D" w:rsidRDefault="00941622">
            <w:pPr>
              <w:jc w:val="right"/>
            </w:pPr>
            <w:r>
              <w:rPr>
                <w:color w:val="000000"/>
                <w:sz w:val="24"/>
                <w:szCs w:val="24"/>
              </w:rPr>
              <w:t>7.24</w:t>
            </w:r>
          </w:p>
        </w:tc>
      </w:tr>
      <w:tr w:rsidR="002A450D">
        <w:trPr>
          <w:jc w:val="center"/>
        </w:trPr>
        <w:tc>
          <w:tcPr>
            <w:tcW w:w="855" w:type="dxa"/>
            <w:vAlign w:val="center"/>
          </w:tcPr>
          <w:p w:rsidR="002A450D" w:rsidRDefault="00941622">
            <w:pPr>
              <w:jc w:val="center"/>
            </w:pPr>
            <w:r>
              <w:rPr>
                <w:color w:val="000000"/>
                <w:sz w:val="24"/>
                <w:szCs w:val="24"/>
              </w:rPr>
              <w:t>5</w:t>
            </w:r>
          </w:p>
        </w:tc>
        <w:tc>
          <w:tcPr>
            <w:tcW w:w="1334" w:type="dxa"/>
            <w:vAlign w:val="center"/>
          </w:tcPr>
          <w:p w:rsidR="002A450D" w:rsidRDefault="00941622">
            <w:pPr>
              <w:jc w:val="center"/>
            </w:pPr>
            <w:r>
              <w:rPr>
                <w:color w:val="000000"/>
                <w:sz w:val="24"/>
                <w:szCs w:val="24"/>
              </w:rPr>
              <w:t>300231</w:t>
            </w:r>
          </w:p>
        </w:tc>
        <w:tc>
          <w:tcPr>
            <w:tcW w:w="1777" w:type="dxa"/>
            <w:vAlign w:val="center"/>
          </w:tcPr>
          <w:p w:rsidR="002A450D" w:rsidRDefault="00941622">
            <w:pPr>
              <w:jc w:val="center"/>
            </w:pPr>
            <w:r>
              <w:rPr>
                <w:color w:val="000000"/>
                <w:sz w:val="24"/>
                <w:szCs w:val="24"/>
              </w:rPr>
              <w:t>银信科技</w:t>
            </w:r>
          </w:p>
        </w:tc>
        <w:tc>
          <w:tcPr>
            <w:tcW w:w="1334" w:type="dxa"/>
            <w:vAlign w:val="center"/>
          </w:tcPr>
          <w:p w:rsidR="002A450D" w:rsidRDefault="00941622">
            <w:pPr>
              <w:jc w:val="right"/>
            </w:pPr>
            <w:r>
              <w:rPr>
                <w:color w:val="000000"/>
                <w:sz w:val="24"/>
                <w:szCs w:val="24"/>
              </w:rPr>
              <w:t>5,728,285</w:t>
            </w:r>
          </w:p>
        </w:tc>
        <w:tc>
          <w:tcPr>
            <w:tcW w:w="1924" w:type="dxa"/>
            <w:vAlign w:val="center"/>
          </w:tcPr>
          <w:p w:rsidR="002A450D" w:rsidRDefault="00941622">
            <w:pPr>
              <w:jc w:val="right"/>
            </w:pPr>
            <w:r>
              <w:rPr>
                <w:color w:val="000000"/>
                <w:sz w:val="24"/>
                <w:szCs w:val="24"/>
              </w:rPr>
              <w:t>95,662,359.50</w:t>
            </w:r>
          </w:p>
        </w:tc>
        <w:tc>
          <w:tcPr>
            <w:tcW w:w="1644" w:type="dxa"/>
            <w:vAlign w:val="center"/>
          </w:tcPr>
          <w:p w:rsidR="002A450D" w:rsidRDefault="00941622">
            <w:pPr>
              <w:jc w:val="right"/>
            </w:pPr>
            <w:r>
              <w:rPr>
                <w:color w:val="000000"/>
                <w:sz w:val="24"/>
                <w:szCs w:val="24"/>
              </w:rPr>
              <w:t>6.03</w:t>
            </w:r>
          </w:p>
        </w:tc>
      </w:tr>
      <w:tr w:rsidR="002A450D">
        <w:trPr>
          <w:jc w:val="center"/>
        </w:trPr>
        <w:tc>
          <w:tcPr>
            <w:tcW w:w="855" w:type="dxa"/>
            <w:vAlign w:val="center"/>
          </w:tcPr>
          <w:p w:rsidR="002A450D" w:rsidRDefault="00941622">
            <w:pPr>
              <w:jc w:val="center"/>
            </w:pPr>
            <w:r>
              <w:rPr>
                <w:color w:val="000000"/>
                <w:sz w:val="24"/>
                <w:szCs w:val="24"/>
              </w:rPr>
              <w:t>6</w:t>
            </w:r>
          </w:p>
        </w:tc>
        <w:tc>
          <w:tcPr>
            <w:tcW w:w="1334" w:type="dxa"/>
            <w:vAlign w:val="center"/>
          </w:tcPr>
          <w:p w:rsidR="002A450D" w:rsidRDefault="00941622">
            <w:pPr>
              <w:jc w:val="center"/>
            </w:pPr>
            <w:r>
              <w:rPr>
                <w:color w:val="000000"/>
                <w:sz w:val="24"/>
                <w:szCs w:val="24"/>
              </w:rPr>
              <w:t>002599</w:t>
            </w:r>
          </w:p>
        </w:tc>
        <w:tc>
          <w:tcPr>
            <w:tcW w:w="1777" w:type="dxa"/>
            <w:vAlign w:val="center"/>
          </w:tcPr>
          <w:p w:rsidR="002A450D" w:rsidRDefault="00941622">
            <w:pPr>
              <w:jc w:val="center"/>
            </w:pPr>
            <w:r>
              <w:rPr>
                <w:color w:val="000000"/>
                <w:sz w:val="24"/>
                <w:szCs w:val="24"/>
              </w:rPr>
              <w:t>盛通股份</w:t>
            </w:r>
          </w:p>
        </w:tc>
        <w:tc>
          <w:tcPr>
            <w:tcW w:w="1334" w:type="dxa"/>
            <w:vAlign w:val="center"/>
          </w:tcPr>
          <w:p w:rsidR="002A450D" w:rsidRDefault="00941622">
            <w:pPr>
              <w:jc w:val="right"/>
            </w:pPr>
            <w:r>
              <w:rPr>
                <w:color w:val="000000"/>
                <w:sz w:val="24"/>
                <w:szCs w:val="24"/>
              </w:rPr>
              <w:t>2,606,549</w:t>
            </w:r>
          </w:p>
        </w:tc>
        <w:tc>
          <w:tcPr>
            <w:tcW w:w="1924" w:type="dxa"/>
            <w:vAlign w:val="center"/>
          </w:tcPr>
          <w:p w:rsidR="002A450D" w:rsidRDefault="00941622">
            <w:pPr>
              <w:jc w:val="right"/>
            </w:pPr>
            <w:r>
              <w:rPr>
                <w:color w:val="000000"/>
                <w:sz w:val="24"/>
                <w:szCs w:val="24"/>
              </w:rPr>
              <w:t>94,096,418.90</w:t>
            </w:r>
          </w:p>
        </w:tc>
        <w:tc>
          <w:tcPr>
            <w:tcW w:w="1644" w:type="dxa"/>
            <w:vAlign w:val="center"/>
          </w:tcPr>
          <w:p w:rsidR="002A450D" w:rsidRDefault="00941622">
            <w:pPr>
              <w:jc w:val="right"/>
            </w:pPr>
            <w:r>
              <w:rPr>
                <w:color w:val="000000"/>
                <w:sz w:val="24"/>
                <w:szCs w:val="24"/>
              </w:rPr>
              <w:t>5.94</w:t>
            </w:r>
          </w:p>
        </w:tc>
      </w:tr>
      <w:tr w:rsidR="002A450D">
        <w:trPr>
          <w:jc w:val="center"/>
        </w:trPr>
        <w:tc>
          <w:tcPr>
            <w:tcW w:w="855" w:type="dxa"/>
            <w:vAlign w:val="center"/>
          </w:tcPr>
          <w:p w:rsidR="002A450D" w:rsidRDefault="00941622">
            <w:pPr>
              <w:jc w:val="center"/>
            </w:pPr>
            <w:r>
              <w:rPr>
                <w:color w:val="000000"/>
                <w:sz w:val="24"/>
                <w:szCs w:val="24"/>
              </w:rPr>
              <w:t>7</w:t>
            </w:r>
          </w:p>
        </w:tc>
        <w:tc>
          <w:tcPr>
            <w:tcW w:w="1334" w:type="dxa"/>
            <w:vAlign w:val="center"/>
          </w:tcPr>
          <w:p w:rsidR="002A450D" w:rsidRDefault="00941622">
            <w:pPr>
              <w:jc w:val="center"/>
            </w:pPr>
            <w:r>
              <w:rPr>
                <w:color w:val="000000"/>
                <w:sz w:val="24"/>
                <w:szCs w:val="24"/>
              </w:rPr>
              <w:t>600693</w:t>
            </w:r>
          </w:p>
        </w:tc>
        <w:tc>
          <w:tcPr>
            <w:tcW w:w="1777" w:type="dxa"/>
            <w:vAlign w:val="center"/>
          </w:tcPr>
          <w:p w:rsidR="002A450D" w:rsidRDefault="00941622">
            <w:pPr>
              <w:jc w:val="center"/>
            </w:pPr>
            <w:r>
              <w:rPr>
                <w:color w:val="000000"/>
                <w:sz w:val="24"/>
                <w:szCs w:val="24"/>
              </w:rPr>
              <w:t>东百集团</w:t>
            </w:r>
          </w:p>
        </w:tc>
        <w:tc>
          <w:tcPr>
            <w:tcW w:w="1334" w:type="dxa"/>
            <w:vAlign w:val="center"/>
          </w:tcPr>
          <w:p w:rsidR="002A450D" w:rsidRDefault="00941622">
            <w:pPr>
              <w:jc w:val="right"/>
            </w:pPr>
            <w:r>
              <w:rPr>
                <w:color w:val="000000"/>
                <w:sz w:val="24"/>
                <w:szCs w:val="24"/>
              </w:rPr>
              <w:t>6,215,843</w:t>
            </w:r>
          </w:p>
        </w:tc>
        <w:tc>
          <w:tcPr>
            <w:tcW w:w="1924" w:type="dxa"/>
            <w:vAlign w:val="center"/>
          </w:tcPr>
          <w:p w:rsidR="002A450D" w:rsidRDefault="00941622">
            <w:pPr>
              <w:jc w:val="right"/>
            </w:pPr>
            <w:r>
              <w:rPr>
                <w:color w:val="000000"/>
                <w:sz w:val="24"/>
                <w:szCs w:val="24"/>
              </w:rPr>
              <w:t>82,670,711.90</w:t>
            </w:r>
          </w:p>
        </w:tc>
        <w:tc>
          <w:tcPr>
            <w:tcW w:w="1644" w:type="dxa"/>
            <w:vAlign w:val="center"/>
          </w:tcPr>
          <w:p w:rsidR="002A450D" w:rsidRDefault="00941622">
            <w:pPr>
              <w:jc w:val="right"/>
            </w:pPr>
            <w:r>
              <w:rPr>
                <w:color w:val="000000"/>
                <w:sz w:val="24"/>
                <w:szCs w:val="24"/>
              </w:rPr>
              <w:t>5.22</w:t>
            </w:r>
          </w:p>
        </w:tc>
      </w:tr>
      <w:tr w:rsidR="002A450D">
        <w:trPr>
          <w:jc w:val="center"/>
        </w:trPr>
        <w:tc>
          <w:tcPr>
            <w:tcW w:w="855" w:type="dxa"/>
            <w:vAlign w:val="center"/>
          </w:tcPr>
          <w:p w:rsidR="002A450D" w:rsidRDefault="00941622">
            <w:pPr>
              <w:jc w:val="center"/>
            </w:pPr>
            <w:r>
              <w:rPr>
                <w:color w:val="000000"/>
                <w:sz w:val="24"/>
                <w:szCs w:val="24"/>
              </w:rPr>
              <w:t>8</w:t>
            </w:r>
          </w:p>
        </w:tc>
        <w:tc>
          <w:tcPr>
            <w:tcW w:w="1334" w:type="dxa"/>
            <w:vAlign w:val="center"/>
          </w:tcPr>
          <w:p w:rsidR="002A450D" w:rsidRDefault="00941622">
            <w:pPr>
              <w:jc w:val="center"/>
            </w:pPr>
            <w:r>
              <w:rPr>
                <w:color w:val="000000"/>
                <w:sz w:val="24"/>
                <w:szCs w:val="24"/>
              </w:rPr>
              <w:t>002195</w:t>
            </w:r>
          </w:p>
        </w:tc>
        <w:tc>
          <w:tcPr>
            <w:tcW w:w="1777" w:type="dxa"/>
            <w:vAlign w:val="center"/>
          </w:tcPr>
          <w:p w:rsidR="002A450D" w:rsidRDefault="00941622">
            <w:pPr>
              <w:jc w:val="center"/>
            </w:pPr>
            <w:r>
              <w:rPr>
                <w:color w:val="000000"/>
                <w:sz w:val="24"/>
                <w:szCs w:val="24"/>
              </w:rPr>
              <w:t>二三四五</w:t>
            </w:r>
          </w:p>
        </w:tc>
        <w:tc>
          <w:tcPr>
            <w:tcW w:w="1334" w:type="dxa"/>
            <w:vAlign w:val="center"/>
          </w:tcPr>
          <w:p w:rsidR="002A450D" w:rsidRDefault="00941622">
            <w:pPr>
              <w:jc w:val="right"/>
            </w:pPr>
            <w:r>
              <w:rPr>
                <w:color w:val="000000"/>
                <w:sz w:val="24"/>
                <w:szCs w:val="24"/>
              </w:rPr>
              <w:t>6,784,728</w:t>
            </w:r>
          </w:p>
        </w:tc>
        <w:tc>
          <w:tcPr>
            <w:tcW w:w="1924" w:type="dxa"/>
            <w:vAlign w:val="center"/>
          </w:tcPr>
          <w:p w:rsidR="002A450D" w:rsidRDefault="00941622">
            <w:pPr>
              <w:jc w:val="right"/>
            </w:pPr>
            <w:r>
              <w:rPr>
                <w:color w:val="000000"/>
                <w:sz w:val="24"/>
                <w:szCs w:val="24"/>
              </w:rPr>
              <w:t>78,567,150.24</w:t>
            </w:r>
          </w:p>
        </w:tc>
        <w:tc>
          <w:tcPr>
            <w:tcW w:w="1644" w:type="dxa"/>
            <w:vAlign w:val="center"/>
          </w:tcPr>
          <w:p w:rsidR="002A450D" w:rsidRDefault="00941622">
            <w:pPr>
              <w:jc w:val="right"/>
            </w:pPr>
            <w:r>
              <w:rPr>
                <w:color w:val="000000"/>
                <w:sz w:val="24"/>
                <w:szCs w:val="24"/>
              </w:rPr>
              <w:t>4.96</w:t>
            </w:r>
          </w:p>
        </w:tc>
      </w:tr>
      <w:tr w:rsidR="002A450D">
        <w:trPr>
          <w:jc w:val="center"/>
        </w:trPr>
        <w:tc>
          <w:tcPr>
            <w:tcW w:w="855" w:type="dxa"/>
            <w:vAlign w:val="center"/>
          </w:tcPr>
          <w:p w:rsidR="002A450D" w:rsidRDefault="00941622">
            <w:pPr>
              <w:jc w:val="center"/>
            </w:pPr>
            <w:r>
              <w:rPr>
                <w:color w:val="000000"/>
                <w:sz w:val="24"/>
                <w:szCs w:val="24"/>
              </w:rPr>
              <w:t>9</w:t>
            </w:r>
          </w:p>
        </w:tc>
        <w:tc>
          <w:tcPr>
            <w:tcW w:w="1334" w:type="dxa"/>
            <w:vAlign w:val="center"/>
          </w:tcPr>
          <w:p w:rsidR="002A450D" w:rsidRDefault="00941622">
            <w:pPr>
              <w:jc w:val="center"/>
            </w:pPr>
            <w:r>
              <w:rPr>
                <w:color w:val="000000"/>
                <w:sz w:val="24"/>
                <w:szCs w:val="24"/>
              </w:rPr>
              <w:t>300447</w:t>
            </w:r>
          </w:p>
        </w:tc>
        <w:tc>
          <w:tcPr>
            <w:tcW w:w="1777" w:type="dxa"/>
            <w:vAlign w:val="center"/>
          </w:tcPr>
          <w:p w:rsidR="002A450D" w:rsidRDefault="00941622">
            <w:pPr>
              <w:jc w:val="center"/>
            </w:pPr>
            <w:r>
              <w:rPr>
                <w:color w:val="000000"/>
                <w:sz w:val="24"/>
                <w:szCs w:val="24"/>
              </w:rPr>
              <w:t>全信股份</w:t>
            </w:r>
          </w:p>
        </w:tc>
        <w:tc>
          <w:tcPr>
            <w:tcW w:w="1334" w:type="dxa"/>
            <w:vAlign w:val="center"/>
          </w:tcPr>
          <w:p w:rsidR="002A450D" w:rsidRDefault="00941622">
            <w:pPr>
              <w:jc w:val="right"/>
            </w:pPr>
            <w:r>
              <w:rPr>
                <w:color w:val="000000"/>
                <w:sz w:val="24"/>
                <w:szCs w:val="24"/>
              </w:rPr>
              <w:t>1,567,181</w:t>
            </w:r>
          </w:p>
        </w:tc>
        <w:tc>
          <w:tcPr>
            <w:tcW w:w="1924" w:type="dxa"/>
            <w:vAlign w:val="center"/>
          </w:tcPr>
          <w:p w:rsidR="002A450D" w:rsidRDefault="00941622">
            <w:pPr>
              <w:jc w:val="right"/>
            </w:pPr>
            <w:r>
              <w:rPr>
                <w:color w:val="000000"/>
                <w:sz w:val="24"/>
                <w:szCs w:val="24"/>
              </w:rPr>
              <w:t>74,582,143.79</w:t>
            </w:r>
          </w:p>
        </w:tc>
        <w:tc>
          <w:tcPr>
            <w:tcW w:w="1644" w:type="dxa"/>
            <w:vAlign w:val="center"/>
          </w:tcPr>
          <w:p w:rsidR="002A450D" w:rsidRDefault="00941622">
            <w:pPr>
              <w:jc w:val="right"/>
            </w:pPr>
            <w:r>
              <w:rPr>
                <w:color w:val="000000"/>
                <w:sz w:val="24"/>
                <w:szCs w:val="24"/>
              </w:rPr>
              <w:t>4.70</w:t>
            </w:r>
          </w:p>
        </w:tc>
      </w:tr>
      <w:tr w:rsidR="002A450D">
        <w:trPr>
          <w:jc w:val="center"/>
        </w:trPr>
        <w:tc>
          <w:tcPr>
            <w:tcW w:w="855" w:type="dxa"/>
            <w:vAlign w:val="center"/>
          </w:tcPr>
          <w:p w:rsidR="002A450D" w:rsidRDefault="00941622">
            <w:pPr>
              <w:jc w:val="center"/>
            </w:pPr>
            <w:r>
              <w:rPr>
                <w:color w:val="000000"/>
                <w:sz w:val="24"/>
                <w:szCs w:val="24"/>
              </w:rPr>
              <w:t>10</w:t>
            </w:r>
          </w:p>
        </w:tc>
        <w:tc>
          <w:tcPr>
            <w:tcW w:w="1334" w:type="dxa"/>
            <w:vAlign w:val="center"/>
          </w:tcPr>
          <w:p w:rsidR="002A450D" w:rsidRDefault="00941622">
            <w:pPr>
              <w:jc w:val="center"/>
            </w:pPr>
            <w:r>
              <w:rPr>
                <w:color w:val="000000"/>
                <w:sz w:val="24"/>
                <w:szCs w:val="24"/>
              </w:rPr>
              <w:t>002094</w:t>
            </w:r>
          </w:p>
        </w:tc>
        <w:tc>
          <w:tcPr>
            <w:tcW w:w="1777" w:type="dxa"/>
            <w:vAlign w:val="center"/>
          </w:tcPr>
          <w:p w:rsidR="002A450D" w:rsidRDefault="00941622">
            <w:pPr>
              <w:jc w:val="center"/>
            </w:pPr>
            <w:r>
              <w:rPr>
                <w:color w:val="000000"/>
                <w:sz w:val="24"/>
                <w:szCs w:val="24"/>
              </w:rPr>
              <w:t>青岛金王</w:t>
            </w:r>
          </w:p>
        </w:tc>
        <w:tc>
          <w:tcPr>
            <w:tcW w:w="1334" w:type="dxa"/>
            <w:vAlign w:val="center"/>
          </w:tcPr>
          <w:p w:rsidR="002A450D" w:rsidRDefault="00941622">
            <w:pPr>
              <w:jc w:val="right"/>
            </w:pPr>
            <w:r>
              <w:rPr>
                <w:color w:val="000000"/>
                <w:sz w:val="24"/>
                <w:szCs w:val="24"/>
              </w:rPr>
              <w:t>2,724,053</w:t>
            </w:r>
          </w:p>
        </w:tc>
        <w:tc>
          <w:tcPr>
            <w:tcW w:w="1924" w:type="dxa"/>
            <w:vAlign w:val="center"/>
          </w:tcPr>
          <w:p w:rsidR="002A450D" w:rsidRDefault="00941622">
            <w:pPr>
              <w:jc w:val="right"/>
            </w:pPr>
            <w:r>
              <w:rPr>
                <w:color w:val="000000"/>
                <w:sz w:val="24"/>
                <w:szCs w:val="24"/>
              </w:rPr>
              <w:t>71,125,023.83</w:t>
            </w:r>
          </w:p>
        </w:tc>
        <w:tc>
          <w:tcPr>
            <w:tcW w:w="1644" w:type="dxa"/>
            <w:vAlign w:val="center"/>
          </w:tcPr>
          <w:p w:rsidR="002A450D" w:rsidRDefault="00941622">
            <w:pPr>
              <w:jc w:val="right"/>
            </w:pPr>
            <w:r>
              <w:rPr>
                <w:color w:val="000000"/>
                <w:sz w:val="24"/>
                <w:szCs w:val="24"/>
              </w:rPr>
              <w:t>4.49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69,958,000.00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69,958,000.00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69,958,000.00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A450D">
        <w:trPr>
          <w:jc w:val="center"/>
        </w:trPr>
        <w:tc>
          <w:tcPr>
            <w:tcW w:w="850" w:type="dxa"/>
            <w:vAlign w:val="center"/>
          </w:tcPr>
          <w:p w:rsidR="002A450D" w:rsidRDefault="00941622">
            <w:pPr>
              <w:jc w:val="center"/>
            </w:pPr>
            <w:r>
              <w:rPr>
                <w:color w:val="000000"/>
                <w:sz w:val="24"/>
                <w:szCs w:val="24"/>
              </w:rPr>
              <w:t>1</w:t>
            </w:r>
          </w:p>
        </w:tc>
        <w:tc>
          <w:tcPr>
            <w:tcW w:w="1475" w:type="dxa"/>
            <w:vAlign w:val="center"/>
          </w:tcPr>
          <w:p w:rsidR="002A450D" w:rsidRDefault="00941622">
            <w:pPr>
              <w:jc w:val="center"/>
            </w:pPr>
            <w:r>
              <w:rPr>
                <w:color w:val="000000"/>
                <w:sz w:val="24"/>
                <w:szCs w:val="24"/>
              </w:rPr>
              <w:t>160211</w:t>
            </w:r>
          </w:p>
        </w:tc>
        <w:tc>
          <w:tcPr>
            <w:tcW w:w="1769" w:type="dxa"/>
            <w:vAlign w:val="center"/>
          </w:tcPr>
          <w:p w:rsidR="002A450D" w:rsidRDefault="00941622">
            <w:pPr>
              <w:jc w:val="center"/>
            </w:pPr>
            <w:r>
              <w:rPr>
                <w:color w:val="000000"/>
                <w:sz w:val="24"/>
                <w:szCs w:val="24"/>
              </w:rPr>
              <w:t>16</w:t>
            </w:r>
            <w:r>
              <w:rPr>
                <w:color w:val="000000"/>
                <w:sz w:val="24"/>
                <w:szCs w:val="24"/>
              </w:rPr>
              <w:t>国开</w:t>
            </w:r>
            <w:r>
              <w:rPr>
                <w:color w:val="000000"/>
                <w:sz w:val="24"/>
                <w:szCs w:val="24"/>
              </w:rPr>
              <w:t>11</w:t>
            </w:r>
          </w:p>
        </w:tc>
        <w:tc>
          <w:tcPr>
            <w:tcW w:w="1387" w:type="dxa"/>
            <w:vAlign w:val="center"/>
          </w:tcPr>
          <w:p w:rsidR="002A450D" w:rsidRDefault="00941622">
            <w:pPr>
              <w:jc w:val="right"/>
            </w:pPr>
            <w:r>
              <w:rPr>
                <w:color w:val="000000"/>
                <w:sz w:val="24"/>
                <w:szCs w:val="24"/>
              </w:rPr>
              <w:t>700,000</w:t>
            </w:r>
          </w:p>
        </w:tc>
        <w:tc>
          <w:tcPr>
            <w:tcW w:w="2150" w:type="dxa"/>
            <w:vAlign w:val="center"/>
          </w:tcPr>
          <w:p w:rsidR="002A450D" w:rsidRDefault="00941622">
            <w:pPr>
              <w:jc w:val="right"/>
            </w:pPr>
            <w:r>
              <w:rPr>
                <w:color w:val="000000"/>
                <w:sz w:val="24"/>
                <w:szCs w:val="24"/>
              </w:rPr>
              <w:t>69,958,000.00</w:t>
            </w:r>
          </w:p>
        </w:tc>
        <w:tc>
          <w:tcPr>
            <w:tcW w:w="1237" w:type="dxa"/>
            <w:vAlign w:val="center"/>
          </w:tcPr>
          <w:p w:rsidR="002A450D" w:rsidRDefault="00941622">
            <w:pPr>
              <w:jc w:val="right"/>
            </w:pPr>
            <w:r>
              <w:rPr>
                <w:color w:val="000000"/>
                <w:sz w:val="24"/>
                <w:szCs w:val="24"/>
              </w:rPr>
              <w:t>4.41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797,292.70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1,615,300.02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36,251,781.53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38,664,374.25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7B5E26" w:rsidRDefault="007B5E26" w:rsidP="007B5E26">
      <w:pPr>
        <w:autoSpaceDE w:val="0"/>
        <w:autoSpaceDN w:val="0"/>
        <w:spacing w:before="29" w:line="288" w:lineRule="auto"/>
        <w:jc w:val="left"/>
        <w:rPr>
          <w:color w:val="000000"/>
          <w:sz w:val="24"/>
          <w:szCs w:val="24"/>
        </w:rPr>
      </w:pPr>
      <w:r>
        <w:rPr>
          <w:color w:val="000000"/>
          <w:sz w:val="24"/>
          <w:szCs w:val="24"/>
        </w:rPr>
        <w:t xml:space="preserve">5.11.5 </w:t>
      </w:r>
      <w:r>
        <w:rPr>
          <w:rFonts w:ascii="宋体" w:hAnsi="宋体" w:hint="eastAsia"/>
          <w:color w:val="000000"/>
          <w:sz w:val="24"/>
          <w:szCs w:val="24"/>
        </w:rPr>
        <w:t>报告</w:t>
      </w:r>
      <w:proofErr w:type="gramStart"/>
      <w:r>
        <w:rPr>
          <w:rFonts w:ascii="宋体" w:hAnsi="宋体" w:hint="eastAsia"/>
          <w:color w:val="000000"/>
          <w:sz w:val="24"/>
          <w:szCs w:val="24"/>
        </w:rPr>
        <w:t>期末前</w:t>
      </w:r>
      <w:proofErr w:type="gramEnd"/>
      <w:r>
        <w:rPr>
          <w:rFonts w:ascii="宋体" w:hAnsi="宋体" w:hint="eastAsia"/>
          <w:color w:val="000000"/>
          <w:sz w:val="24"/>
          <w:szCs w:val="24"/>
        </w:rPr>
        <w:t>十名股票中存在流通受限情况的说明</w:t>
      </w:r>
    </w:p>
    <w:tbl>
      <w:tblPr>
        <w:tblW w:w="8865" w:type="dxa"/>
        <w:jc w:val="center"/>
        <w:tblCellMar>
          <w:left w:w="0" w:type="dxa"/>
          <w:right w:w="0" w:type="dxa"/>
        </w:tblCellMar>
        <w:tblLook w:val="04A0" w:firstRow="1" w:lastRow="0" w:firstColumn="1" w:lastColumn="0" w:noHBand="0" w:noVBand="1"/>
      </w:tblPr>
      <w:tblGrid>
        <w:gridCol w:w="1129"/>
        <w:gridCol w:w="1356"/>
        <w:gridCol w:w="1354"/>
        <w:gridCol w:w="1880"/>
        <w:gridCol w:w="1723"/>
        <w:gridCol w:w="1423"/>
      </w:tblGrid>
      <w:tr w:rsidR="007B5E26" w:rsidTr="007B5E26">
        <w:trPr>
          <w:jc w:val="center"/>
        </w:trPr>
        <w:tc>
          <w:tcPr>
            <w:tcW w:w="1083"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7B5E26" w:rsidRDefault="007B5E26">
            <w:pPr>
              <w:spacing w:before="29" w:line="288" w:lineRule="auto"/>
              <w:ind w:left="17"/>
              <w:jc w:val="center"/>
              <w:rPr>
                <w:color w:val="000000"/>
                <w:sz w:val="24"/>
                <w:szCs w:val="24"/>
              </w:rPr>
            </w:pPr>
            <w:r>
              <w:rPr>
                <w:rFonts w:ascii="宋体" w:hAnsi="宋体" w:hint="eastAsia"/>
                <w:color w:val="000000"/>
                <w:sz w:val="24"/>
                <w:szCs w:val="24"/>
              </w:rPr>
              <w:t>序号</w:t>
            </w:r>
          </w:p>
        </w:tc>
        <w:tc>
          <w:tcPr>
            <w:tcW w:w="1302"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7B5E26" w:rsidRDefault="007B5E26">
            <w:pPr>
              <w:spacing w:before="29" w:line="288" w:lineRule="auto"/>
              <w:ind w:left="17"/>
              <w:jc w:val="center"/>
              <w:rPr>
                <w:color w:val="000000"/>
                <w:sz w:val="24"/>
                <w:szCs w:val="24"/>
              </w:rPr>
            </w:pPr>
            <w:r>
              <w:rPr>
                <w:rFonts w:ascii="宋体" w:hAnsi="宋体" w:hint="eastAsia"/>
                <w:color w:val="000000"/>
                <w:sz w:val="24"/>
                <w:szCs w:val="24"/>
              </w:rPr>
              <w:t>股票代码</w:t>
            </w:r>
          </w:p>
        </w:tc>
        <w:tc>
          <w:tcPr>
            <w:tcW w:w="1301"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7B5E26" w:rsidRDefault="007B5E26">
            <w:pPr>
              <w:spacing w:before="29" w:line="288" w:lineRule="auto"/>
              <w:ind w:left="17"/>
              <w:jc w:val="center"/>
              <w:rPr>
                <w:color w:val="000000"/>
                <w:sz w:val="24"/>
                <w:szCs w:val="24"/>
              </w:rPr>
            </w:pPr>
            <w:r>
              <w:rPr>
                <w:rFonts w:ascii="宋体" w:hAnsi="宋体" w:hint="eastAsia"/>
                <w:color w:val="000000"/>
                <w:sz w:val="24"/>
                <w:szCs w:val="24"/>
              </w:rPr>
              <w:t>股票名称</w:t>
            </w:r>
          </w:p>
        </w:tc>
        <w:tc>
          <w:tcPr>
            <w:tcW w:w="1805"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7B5E26" w:rsidRDefault="007B5E26">
            <w:pPr>
              <w:spacing w:before="29" w:line="288" w:lineRule="auto"/>
              <w:ind w:left="17"/>
              <w:jc w:val="center"/>
              <w:rPr>
                <w:color w:val="000000"/>
                <w:sz w:val="24"/>
                <w:szCs w:val="24"/>
              </w:rPr>
            </w:pPr>
            <w:r>
              <w:rPr>
                <w:rFonts w:ascii="宋体" w:hAnsi="宋体" w:hint="eastAsia"/>
                <w:color w:val="000000"/>
                <w:sz w:val="24"/>
                <w:szCs w:val="24"/>
              </w:rPr>
              <w:t>流通受限部分的公允价值</w:t>
            </w:r>
            <w:r>
              <w:rPr>
                <w:color w:val="000000"/>
                <w:sz w:val="24"/>
                <w:szCs w:val="24"/>
              </w:rPr>
              <w:t>(</w:t>
            </w:r>
            <w:r>
              <w:rPr>
                <w:rFonts w:ascii="宋体" w:hAnsi="宋体" w:hint="eastAsia"/>
                <w:color w:val="000000"/>
                <w:sz w:val="24"/>
                <w:szCs w:val="24"/>
              </w:rPr>
              <w:t>元</w:t>
            </w:r>
            <w:r>
              <w:rPr>
                <w:color w:val="000000"/>
                <w:sz w:val="24"/>
                <w:szCs w:val="24"/>
              </w:rPr>
              <w:t>)</w:t>
            </w:r>
          </w:p>
        </w:tc>
        <w:tc>
          <w:tcPr>
            <w:tcW w:w="1655"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7B5E26" w:rsidRDefault="007B5E26">
            <w:pPr>
              <w:spacing w:before="29" w:line="288" w:lineRule="auto"/>
              <w:ind w:left="17"/>
              <w:jc w:val="center"/>
              <w:rPr>
                <w:color w:val="000000"/>
                <w:sz w:val="24"/>
                <w:szCs w:val="24"/>
              </w:rPr>
            </w:pPr>
            <w:r>
              <w:rPr>
                <w:rFonts w:ascii="宋体" w:hAnsi="宋体" w:hint="eastAsia"/>
                <w:color w:val="000000"/>
                <w:sz w:val="24"/>
                <w:szCs w:val="24"/>
              </w:rPr>
              <w:t>占基金资产净值比例</w:t>
            </w:r>
            <w:r>
              <w:rPr>
                <w:color w:val="000000"/>
                <w:sz w:val="24"/>
                <w:szCs w:val="24"/>
              </w:rPr>
              <w:t>(</w:t>
            </w:r>
            <w:r>
              <w:rPr>
                <w:rFonts w:ascii="宋体" w:hAnsi="宋体" w:hint="eastAsia"/>
                <w:color w:val="000000"/>
                <w:sz w:val="24"/>
                <w:szCs w:val="24"/>
              </w:rPr>
              <w:t>％</w:t>
            </w:r>
            <w:r>
              <w:rPr>
                <w:color w:val="000000"/>
                <w:sz w:val="24"/>
                <w:szCs w:val="24"/>
              </w:rPr>
              <w:t>)</w:t>
            </w:r>
          </w:p>
        </w:tc>
        <w:tc>
          <w:tcPr>
            <w:tcW w:w="1367"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7B5E26" w:rsidRDefault="007B5E26">
            <w:pPr>
              <w:spacing w:before="29" w:line="288" w:lineRule="auto"/>
              <w:ind w:left="17"/>
              <w:jc w:val="center"/>
              <w:rPr>
                <w:color w:val="000000"/>
                <w:sz w:val="24"/>
                <w:szCs w:val="24"/>
              </w:rPr>
            </w:pPr>
            <w:r>
              <w:rPr>
                <w:rFonts w:ascii="宋体" w:hAnsi="宋体" w:hint="eastAsia"/>
                <w:color w:val="000000"/>
                <w:sz w:val="24"/>
                <w:szCs w:val="24"/>
              </w:rPr>
              <w:t>流通受限情况说明</w:t>
            </w:r>
          </w:p>
        </w:tc>
      </w:tr>
      <w:tr w:rsidR="007B5E26" w:rsidTr="007B5E26">
        <w:trPr>
          <w:jc w:val="center"/>
        </w:trPr>
        <w:tc>
          <w:tcPr>
            <w:tcW w:w="1129"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7B5E26" w:rsidRDefault="007B5E26">
            <w:pPr>
              <w:jc w:val="center"/>
              <w:rPr>
                <w:sz w:val="20"/>
                <w:szCs w:val="20"/>
              </w:rPr>
            </w:pPr>
            <w:r>
              <w:rPr>
                <w:color w:val="000000"/>
                <w:sz w:val="24"/>
                <w:szCs w:val="24"/>
              </w:rPr>
              <w:t>1</w:t>
            </w:r>
          </w:p>
        </w:tc>
        <w:tc>
          <w:tcPr>
            <w:tcW w:w="1356"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7B5E26" w:rsidRDefault="007B5E26">
            <w:pPr>
              <w:jc w:val="center"/>
              <w:rPr>
                <w:sz w:val="20"/>
                <w:szCs w:val="20"/>
              </w:rPr>
            </w:pPr>
            <w:r>
              <w:rPr>
                <w:color w:val="000000"/>
                <w:sz w:val="24"/>
                <w:szCs w:val="24"/>
              </w:rPr>
              <w:t>300212</w:t>
            </w:r>
          </w:p>
        </w:tc>
        <w:tc>
          <w:tcPr>
            <w:tcW w:w="135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7B5E26" w:rsidRDefault="007B5E26">
            <w:pPr>
              <w:jc w:val="center"/>
              <w:rPr>
                <w:sz w:val="20"/>
                <w:szCs w:val="20"/>
              </w:rPr>
            </w:pPr>
            <w:r>
              <w:rPr>
                <w:rFonts w:ascii="宋体" w:hAnsi="宋体" w:hint="eastAsia"/>
                <w:color w:val="000000"/>
                <w:sz w:val="24"/>
                <w:szCs w:val="24"/>
              </w:rPr>
              <w:t>易华录</w:t>
            </w:r>
          </w:p>
        </w:tc>
        <w:tc>
          <w:tcPr>
            <w:tcW w:w="18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7B5E26" w:rsidRDefault="007B5E26">
            <w:pPr>
              <w:jc w:val="right"/>
              <w:rPr>
                <w:sz w:val="20"/>
                <w:szCs w:val="20"/>
              </w:rPr>
            </w:pPr>
            <w:r>
              <w:rPr>
                <w:color w:val="000000"/>
                <w:sz w:val="24"/>
                <w:szCs w:val="24"/>
              </w:rPr>
              <w:t>146,053,589.14</w:t>
            </w:r>
          </w:p>
        </w:tc>
        <w:tc>
          <w:tcPr>
            <w:tcW w:w="17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7B5E26" w:rsidRDefault="007B5E26">
            <w:pPr>
              <w:jc w:val="right"/>
              <w:rPr>
                <w:sz w:val="20"/>
                <w:szCs w:val="20"/>
              </w:rPr>
            </w:pPr>
            <w:r>
              <w:rPr>
                <w:color w:val="000000"/>
                <w:sz w:val="24"/>
                <w:szCs w:val="24"/>
              </w:rPr>
              <w:t>9.21</w:t>
            </w:r>
          </w:p>
        </w:tc>
        <w:tc>
          <w:tcPr>
            <w:tcW w:w="14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7B5E26" w:rsidRDefault="007B5E26">
            <w:pPr>
              <w:jc w:val="right"/>
              <w:rPr>
                <w:sz w:val="20"/>
                <w:szCs w:val="20"/>
              </w:rPr>
            </w:pPr>
            <w:r>
              <w:rPr>
                <w:rFonts w:ascii="宋体" w:hAnsi="宋体"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rFonts w:hint="eastAsia"/>
          <w:color w:val="000000"/>
          <w:sz w:val="24"/>
          <w:szCs w:val="24"/>
        </w:rPr>
      </w:pPr>
      <w:bookmarkStart w:id="0" w:name="_GoBack"/>
      <w:bookmarkEnd w:id="0"/>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1,280,203,928.64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336,717,292.87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452,574,801.84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1,164,346,419.67</w:t>
            </w:r>
          </w:p>
        </w:tc>
      </w:tr>
    </w:tbl>
    <w:p w:rsidR="002A450D" w:rsidRDefault="0094162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A58DC" w:rsidRPr="007E75F6" w:rsidRDefault="003A58DC" w:rsidP="003A58DC">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3A58DC" w:rsidRPr="007E75F6" w:rsidRDefault="003A58DC" w:rsidP="003A58DC">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3A58DC" w:rsidRPr="007E75F6" w:rsidTr="00B06DDA">
        <w:tc>
          <w:tcPr>
            <w:tcW w:w="851" w:type="dxa"/>
            <w:vMerge w:val="restart"/>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投资者类别</w:t>
            </w:r>
          </w:p>
        </w:tc>
        <w:tc>
          <w:tcPr>
            <w:tcW w:w="5670" w:type="dxa"/>
            <w:gridSpan w:val="5"/>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报告期内持有基金份额变化情况</w:t>
            </w:r>
          </w:p>
        </w:tc>
        <w:tc>
          <w:tcPr>
            <w:tcW w:w="2691" w:type="dxa"/>
            <w:gridSpan w:val="2"/>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报告期末持有基金情况</w:t>
            </w:r>
          </w:p>
        </w:tc>
      </w:tr>
      <w:tr w:rsidR="003A58DC" w:rsidRPr="007E75F6" w:rsidTr="00B06DDA">
        <w:tc>
          <w:tcPr>
            <w:tcW w:w="851" w:type="dxa"/>
            <w:vMerge/>
            <w:vAlign w:val="center"/>
          </w:tcPr>
          <w:p w:rsidR="003A58DC" w:rsidRPr="00412CB5" w:rsidRDefault="003A58DC" w:rsidP="00B06DDA">
            <w:pPr>
              <w:autoSpaceDE w:val="0"/>
              <w:autoSpaceDN w:val="0"/>
              <w:adjustRightInd w:val="0"/>
              <w:jc w:val="center"/>
              <w:rPr>
                <w:rFonts w:ascii="宋体" w:hAnsi="宋体"/>
                <w:color w:val="000000"/>
                <w:sz w:val="22"/>
              </w:rPr>
            </w:pPr>
          </w:p>
        </w:tc>
        <w:tc>
          <w:tcPr>
            <w:tcW w:w="1134"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序号</w:t>
            </w:r>
          </w:p>
        </w:tc>
        <w:tc>
          <w:tcPr>
            <w:tcW w:w="1843" w:type="dxa"/>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持有基金份额比例达到或者超过20%的时间区间</w:t>
            </w:r>
          </w:p>
        </w:tc>
        <w:tc>
          <w:tcPr>
            <w:tcW w:w="851" w:type="dxa"/>
            <w:vAlign w:val="center"/>
          </w:tcPr>
          <w:p w:rsidR="003A58DC" w:rsidRPr="00412CB5" w:rsidRDefault="003A58DC" w:rsidP="00B06DDA">
            <w:pPr>
              <w:widowControl/>
              <w:jc w:val="center"/>
              <w:rPr>
                <w:rFonts w:ascii="宋体" w:hAnsi="宋体"/>
                <w:color w:val="000000"/>
                <w:sz w:val="22"/>
              </w:rPr>
            </w:pPr>
            <w:r w:rsidRPr="00412CB5">
              <w:rPr>
                <w:rFonts w:ascii="宋体" w:hAnsi="宋体" w:hint="eastAsia"/>
                <w:color w:val="000000"/>
                <w:sz w:val="22"/>
              </w:rPr>
              <w:t>期初份额</w:t>
            </w:r>
          </w:p>
          <w:p w:rsidR="003A58DC" w:rsidRPr="00412CB5" w:rsidRDefault="003A58DC" w:rsidP="00B06DDA">
            <w:pPr>
              <w:autoSpaceDE w:val="0"/>
              <w:autoSpaceDN w:val="0"/>
              <w:adjustRightInd w:val="0"/>
              <w:jc w:val="center"/>
              <w:rPr>
                <w:rFonts w:ascii="宋体" w:hAnsi="宋体"/>
                <w:color w:val="000000"/>
                <w:sz w:val="22"/>
              </w:rPr>
            </w:pPr>
          </w:p>
        </w:tc>
        <w:tc>
          <w:tcPr>
            <w:tcW w:w="850" w:type="dxa"/>
            <w:vAlign w:val="center"/>
          </w:tcPr>
          <w:p w:rsidR="003A58DC" w:rsidRPr="00412CB5" w:rsidRDefault="003A58DC" w:rsidP="00B06DDA">
            <w:pPr>
              <w:widowControl/>
              <w:jc w:val="center"/>
              <w:rPr>
                <w:rFonts w:ascii="宋体" w:hAnsi="宋体"/>
                <w:color w:val="000000"/>
                <w:sz w:val="22"/>
              </w:rPr>
            </w:pPr>
            <w:r w:rsidRPr="00412CB5">
              <w:rPr>
                <w:rFonts w:ascii="宋体" w:hAnsi="宋体" w:hint="eastAsia"/>
                <w:color w:val="000000"/>
                <w:sz w:val="22"/>
              </w:rPr>
              <w:t>申购份额</w:t>
            </w:r>
          </w:p>
          <w:p w:rsidR="003A58DC" w:rsidRPr="00412CB5" w:rsidRDefault="003A58DC" w:rsidP="00B06DDA">
            <w:pPr>
              <w:autoSpaceDE w:val="0"/>
              <w:autoSpaceDN w:val="0"/>
              <w:adjustRightInd w:val="0"/>
              <w:jc w:val="center"/>
              <w:rPr>
                <w:rFonts w:ascii="宋体" w:hAnsi="宋体"/>
                <w:color w:val="000000"/>
                <w:sz w:val="22"/>
              </w:rPr>
            </w:pPr>
          </w:p>
        </w:tc>
        <w:tc>
          <w:tcPr>
            <w:tcW w:w="992"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赎回份额</w:t>
            </w:r>
          </w:p>
        </w:tc>
        <w:tc>
          <w:tcPr>
            <w:tcW w:w="1418" w:type="dxa"/>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持有份额</w:t>
            </w:r>
          </w:p>
        </w:tc>
        <w:tc>
          <w:tcPr>
            <w:tcW w:w="1273"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份额占比</w:t>
            </w:r>
          </w:p>
        </w:tc>
      </w:tr>
      <w:tr w:rsidR="002A450D">
        <w:tc>
          <w:tcPr>
            <w:tcW w:w="851" w:type="dxa"/>
          </w:tcPr>
          <w:p w:rsidR="002A450D" w:rsidRDefault="002A450D"/>
          <w:p w:rsidR="002A450D" w:rsidRDefault="00941622">
            <w:r>
              <w:rPr>
                <w:rFonts w:eastAsiaTheme="minorEastAsia" w:hint="eastAsia"/>
                <w:bCs/>
                <w:color w:val="000000" w:themeColor="text1"/>
                <w:sz w:val="24"/>
              </w:rPr>
              <w:t>机构</w:t>
            </w:r>
          </w:p>
        </w:tc>
        <w:tc>
          <w:tcPr>
            <w:tcW w:w="1134" w:type="dxa"/>
            <w:vAlign w:val="center"/>
          </w:tcPr>
          <w:p w:rsidR="002A450D" w:rsidRDefault="00941622">
            <w:pPr>
              <w:jc w:val="center"/>
            </w:pPr>
            <w:r>
              <w:rPr>
                <w:color w:val="000000"/>
                <w:sz w:val="22"/>
              </w:rPr>
              <w:t>1</w:t>
            </w:r>
          </w:p>
        </w:tc>
        <w:tc>
          <w:tcPr>
            <w:tcW w:w="1843" w:type="dxa"/>
            <w:vAlign w:val="center"/>
          </w:tcPr>
          <w:p w:rsidR="002A450D" w:rsidRDefault="00941622">
            <w:pPr>
              <w:jc w:val="center"/>
            </w:pPr>
            <w:r>
              <w:rPr>
                <w:color w:val="000000"/>
                <w:sz w:val="22"/>
              </w:rPr>
              <w:t>2017/03/24-2017/03/29</w:t>
            </w:r>
          </w:p>
        </w:tc>
        <w:tc>
          <w:tcPr>
            <w:tcW w:w="851" w:type="dxa"/>
            <w:vAlign w:val="center"/>
          </w:tcPr>
          <w:p w:rsidR="002A450D" w:rsidRDefault="00941622">
            <w:pPr>
              <w:jc w:val="center"/>
            </w:pPr>
            <w:r>
              <w:rPr>
                <w:color w:val="000000"/>
                <w:sz w:val="22"/>
              </w:rPr>
              <w:t>247,753,297.38</w:t>
            </w:r>
          </w:p>
        </w:tc>
        <w:tc>
          <w:tcPr>
            <w:tcW w:w="850" w:type="dxa"/>
            <w:vAlign w:val="center"/>
          </w:tcPr>
          <w:p w:rsidR="002A450D" w:rsidRDefault="00941622">
            <w:pPr>
              <w:jc w:val="center"/>
            </w:pPr>
            <w:r>
              <w:rPr>
                <w:color w:val="000000"/>
                <w:sz w:val="22"/>
              </w:rPr>
              <w:t>227,792,408.05</w:t>
            </w:r>
          </w:p>
        </w:tc>
        <w:tc>
          <w:tcPr>
            <w:tcW w:w="992" w:type="dxa"/>
            <w:vAlign w:val="center"/>
          </w:tcPr>
          <w:p w:rsidR="002A450D" w:rsidRDefault="00941622">
            <w:pPr>
              <w:jc w:val="center"/>
            </w:pPr>
            <w:r>
              <w:rPr>
                <w:color w:val="000000"/>
                <w:sz w:val="22"/>
              </w:rPr>
              <w:t>247,753,297.38</w:t>
            </w:r>
          </w:p>
        </w:tc>
        <w:tc>
          <w:tcPr>
            <w:tcW w:w="1418" w:type="dxa"/>
            <w:vAlign w:val="center"/>
          </w:tcPr>
          <w:p w:rsidR="002A450D" w:rsidRDefault="00941622">
            <w:pPr>
              <w:jc w:val="center"/>
            </w:pPr>
            <w:r>
              <w:rPr>
                <w:color w:val="000000"/>
                <w:sz w:val="22"/>
              </w:rPr>
              <w:t>227,792,408.05</w:t>
            </w:r>
          </w:p>
        </w:tc>
        <w:tc>
          <w:tcPr>
            <w:tcW w:w="1273" w:type="dxa"/>
            <w:vAlign w:val="center"/>
          </w:tcPr>
          <w:p w:rsidR="002A450D" w:rsidRDefault="00941622">
            <w:pPr>
              <w:jc w:val="center"/>
            </w:pPr>
            <w:r>
              <w:rPr>
                <w:color w:val="000000"/>
                <w:sz w:val="22"/>
              </w:rPr>
              <w:t>19.56%</w:t>
            </w:r>
          </w:p>
        </w:tc>
      </w:tr>
      <w:tr w:rsidR="003A58DC" w:rsidRPr="0077692E" w:rsidTr="00B06DDA">
        <w:tc>
          <w:tcPr>
            <w:tcW w:w="9212" w:type="dxa"/>
            <w:gridSpan w:val="8"/>
            <w:vAlign w:val="center"/>
          </w:tcPr>
          <w:p w:rsidR="003A58DC" w:rsidRPr="0077692E" w:rsidRDefault="003A58DC" w:rsidP="00B06DDA">
            <w:pPr>
              <w:autoSpaceDE w:val="0"/>
              <w:autoSpaceDN w:val="0"/>
              <w:adjustRightInd w:val="0"/>
              <w:ind w:firstLine="1126"/>
              <w:jc w:val="center"/>
              <w:rPr>
                <w:sz w:val="22"/>
              </w:rPr>
            </w:pPr>
            <w:r w:rsidRPr="0077692E">
              <w:rPr>
                <w:color w:val="000000"/>
                <w:sz w:val="22"/>
              </w:rPr>
              <w:t>产品特有风险</w:t>
            </w:r>
          </w:p>
        </w:tc>
      </w:tr>
      <w:tr w:rsidR="003A58DC" w:rsidRPr="00EF20F9" w:rsidTr="00B06DDA">
        <w:tc>
          <w:tcPr>
            <w:tcW w:w="9212" w:type="dxa"/>
            <w:gridSpan w:val="8"/>
            <w:vAlign w:val="center"/>
          </w:tcPr>
          <w:p w:rsidR="003A58DC" w:rsidRPr="00EF20F9" w:rsidRDefault="003A58DC" w:rsidP="00B06DDA">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A450D" w:rsidRDefault="0094162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w:t>
      </w:r>
      <w:proofErr w:type="gramStart"/>
      <w:r>
        <w:rPr>
          <w:color w:val="000000"/>
          <w:sz w:val="24"/>
          <w:szCs w:val="24"/>
        </w:rPr>
        <w:t>交银施罗</w:t>
      </w:r>
      <w:proofErr w:type="gramEnd"/>
      <w:r>
        <w:rPr>
          <w:color w:val="000000"/>
          <w:sz w:val="24"/>
          <w:szCs w:val="24"/>
        </w:rPr>
        <w:t>德先锋股票证券投资基金募集的文件；</w:t>
      </w:r>
    </w:p>
    <w:p w:rsidR="002A450D" w:rsidRDefault="0094162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2A450D" w:rsidRDefault="0094162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2A450D" w:rsidRDefault="0094162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2A450D" w:rsidRDefault="00941622">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2A450D" w:rsidRDefault="00941622">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2A450D" w:rsidRDefault="00941622">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w:t>
      </w:r>
      <w:proofErr w:type="gramStart"/>
      <w:r>
        <w:rPr>
          <w:color w:val="000000"/>
          <w:sz w:val="24"/>
          <w:szCs w:val="24"/>
        </w:rPr>
        <w:t>交银施罗</w:t>
      </w:r>
      <w:proofErr w:type="gramEnd"/>
      <w:r>
        <w:rPr>
          <w:color w:val="000000"/>
          <w:sz w:val="24"/>
          <w:szCs w:val="24"/>
        </w:rPr>
        <w:t>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w:t>
      </w:r>
      <w:proofErr w:type="gramStart"/>
      <w:r w:rsidRPr="00414345">
        <w:rPr>
          <w:color w:val="000000"/>
          <w:sz w:val="24"/>
          <w:szCs w:val="24"/>
        </w:rPr>
        <w:t>交银施罗</w:t>
      </w:r>
      <w:proofErr w:type="gramEnd"/>
      <w:r w:rsidRPr="00414345">
        <w:rPr>
          <w:color w:val="000000"/>
          <w:sz w:val="24"/>
          <w:szCs w:val="24"/>
        </w:rPr>
        <w:t>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A450D" w:rsidRDefault="0094162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1E4" w:rsidRDefault="00BB61E4" w:rsidP="00876D65">
      <w:r>
        <w:separator/>
      </w:r>
    </w:p>
  </w:endnote>
  <w:endnote w:type="continuationSeparator" w:id="0">
    <w:p w:rsidR="00BB61E4" w:rsidRDefault="00BB61E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7B5E26">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7B5E26">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1E4" w:rsidRDefault="00BB61E4" w:rsidP="00876D65">
      <w:r>
        <w:separator/>
      </w:r>
    </w:p>
  </w:footnote>
  <w:footnote w:type="continuationSeparator" w:id="0">
    <w:p w:rsidR="00BB61E4" w:rsidRDefault="00BB61E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04B4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450D"/>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47218"/>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E26"/>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1622"/>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B61E4"/>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4C7A"/>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4674"/>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156CCE-88B2-4B81-A4D7-6DBCA9CE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459454">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0FC3-AE2D-4C23-AD90-9BEE06A3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许帆</cp:lastModifiedBy>
  <cp:revision>3</cp:revision>
  <dcterms:created xsi:type="dcterms:W3CDTF">2017-04-20T09:08:00Z</dcterms:created>
  <dcterms:modified xsi:type="dcterms:W3CDTF">2017-04-21T08:40:00Z</dcterms:modified>
</cp:coreProperties>
</file>