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4AC3F" w14:textId="4F6FCB0E" w:rsidR="00B33CB4" w:rsidRPr="00836436" w:rsidRDefault="00003D43" w:rsidP="007F4016">
      <w:pPr>
        <w:spacing w:line="360" w:lineRule="auto"/>
        <w:jc w:val="center"/>
        <w:rPr>
          <w:b/>
          <w:sz w:val="28"/>
          <w:szCs w:val="28"/>
        </w:rPr>
      </w:pPr>
      <w:bookmarkStart w:id="0" w:name="_GoBack"/>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A66DA7">
        <w:rPr>
          <w:rFonts w:hint="eastAsia"/>
          <w:b/>
          <w:sz w:val="28"/>
          <w:szCs w:val="28"/>
        </w:rPr>
        <w:t>参加</w:t>
      </w:r>
      <w:r w:rsidR="007F4016">
        <w:rPr>
          <w:rFonts w:hint="eastAsia"/>
          <w:b/>
          <w:sz w:val="28"/>
          <w:szCs w:val="28"/>
        </w:rPr>
        <w:t>广发</w:t>
      </w:r>
      <w:r w:rsidR="007F4016">
        <w:rPr>
          <w:b/>
          <w:sz w:val="28"/>
          <w:szCs w:val="28"/>
        </w:rPr>
        <w:t>证券股份</w:t>
      </w:r>
      <w:r w:rsidR="007F4016">
        <w:rPr>
          <w:rFonts w:hint="eastAsia"/>
          <w:b/>
          <w:sz w:val="28"/>
          <w:szCs w:val="28"/>
        </w:rPr>
        <w:t>有</w:t>
      </w:r>
      <w:r w:rsidR="007F4016">
        <w:rPr>
          <w:b/>
          <w:sz w:val="28"/>
          <w:szCs w:val="28"/>
        </w:rPr>
        <w:t>限公司</w:t>
      </w:r>
      <w:r w:rsidR="007F4016">
        <w:rPr>
          <w:rFonts w:hint="eastAsia"/>
          <w:b/>
          <w:sz w:val="28"/>
          <w:szCs w:val="28"/>
        </w:rPr>
        <w:t>基金</w:t>
      </w:r>
      <w:r w:rsidRPr="00037279">
        <w:rPr>
          <w:rFonts w:hint="eastAsia"/>
          <w:b/>
          <w:sz w:val="28"/>
          <w:szCs w:val="28"/>
        </w:rPr>
        <w:t>前端申购费率</w:t>
      </w:r>
      <w:r w:rsidR="00836436">
        <w:rPr>
          <w:rFonts w:hint="eastAsia"/>
          <w:b/>
          <w:sz w:val="28"/>
          <w:szCs w:val="28"/>
        </w:rPr>
        <w:t>优惠活动</w:t>
      </w:r>
      <w:r>
        <w:rPr>
          <w:rFonts w:hint="eastAsia"/>
          <w:b/>
          <w:sz w:val="28"/>
          <w:szCs w:val="28"/>
        </w:rPr>
        <w:t>的</w:t>
      </w:r>
      <w:r w:rsidR="00694F55" w:rsidRPr="00836436">
        <w:rPr>
          <w:rFonts w:hint="eastAsia"/>
          <w:b/>
          <w:sz w:val="28"/>
          <w:szCs w:val="28"/>
        </w:rPr>
        <w:t>公告</w:t>
      </w:r>
    </w:p>
    <w:bookmarkEnd w:id="0"/>
    <w:p w14:paraId="29F0D20B" w14:textId="77777777" w:rsidR="00836436" w:rsidRPr="00003D43" w:rsidRDefault="00836436" w:rsidP="00836436">
      <w:pPr>
        <w:spacing w:line="360" w:lineRule="auto"/>
        <w:ind w:firstLine="420"/>
      </w:pPr>
    </w:p>
    <w:p w14:paraId="16B6ABB7" w14:textId="71C8912B"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7F4016">
        <w:rPr>
          <w:rFonts w:hint="eastAsia"/>
          <w:sz w:val="24"/>
          <w:szCs w:val="24"/>
        </w:rPr>
        <w:t>广发证券</w:t>
      </w:r>
      <w:r w:rsidR="007F4016">
        <w:rPr>
          <w:sz w:val="24"/>
          <w:szCs w:val="24"/>
        </w:rPr>
        <w:t>股份</w:t>
      </w:r>
      <w:r w:rsidR="007F4016">
        <w:rPr>
          <w:rFonts w:hint="eastAsia"/>
          <w:sz w:val="24"/>
          <w:szCs w:val="24"/>
        </w:rPr>
        <w:t>有限</w:t>
      </w:r>
      <w:r w:rsidR="007F4016">
        <w:rPr>
          <w:sz w:val="24"/>
          <w:szCs w:val="24"/>
        </w:rPr>
        <w:t>公司</w:t>
      </w:r>
      <w:r w:rsidRPr="00836436">
        <w:rPr>
          <w:rFonts w:hint="eastAsia"/>
          <w:sz w:val="24"/>
          <w:szCs w:val="24"/>
        </w:rPr>
        <w:t>（以下简称“</w:t>
      </w:r>
      <w:r w:rsidR="007F4016">
        <w:rPr>
          <w:rFonts w:hint="eastAsia"/>
          <w:sz w:val="24"/>
          <w:szCs w:val="24"/>
        </w:rPr>
        <w:t>广发证券</w:t>
      </w:r>
      <w:r w:rsidRPr="00836436">
        <w:rPr>
          <w:rFonts w:hint="eastAsia"/>
          <w:sz w:val="24"/>
          <w:szCs w:val="24"/>
        </w:rPr>
        <w:t>”）协商</w:t>
      </w:r>
      <w:r w:rsidRPr="00037279">
        <w:rPr>
          <w:rFonts w:ascii="Times New Roman" w:hAnsi="Times New Roman" w:cs="Times New Roman" w:hint="eastAsia"/>
          <w:sz w:val="24"/>
          <w:szCs w:val="24"/>
        </w:rPr>
        <w:t>决定，</w:t>
      </w:r>
      <w:r w:rsidR="00003D43" w:rsidRPr="00037279">
        <w:rPr>
          <w:rFonts w:ascii="Times New Roman" w:hAnsi="Times New Roman" w:cs="Times New Roman" w:hint="eastAsia"/>
          <w:sz w:val="24"/>
          <w:szCs w:val="24"/>
        </w:rPr>
        <w:t>自</w:t>
      </w:r>
      <w:r w:rsidRPr="00037279">
        <w:rPr>
          <w:rFonts w:ascii="Times New Roman" w:hAnsi="Times New Roman" w:cs="Times New Roman"/>
          <w:sz w:val="24"/>
          <w:szCs w:val="24"/>
        </w:rPr>
        <w:t>201</w:t>
      </w:r>
      <w:r w:rsidR="007F4016">
        <w:rPr>
          <w:rFonts w:ascii="Times New Roman" w:hAnsi="Times New Roman" w:cs="Times New Roman"/>
          <w:sz w:val="24"/>
          <w:szCs w:val="24"/>
        </w:rPr>
        <w:t>7</w:t>
      </w:r>
      <w:r w:rsidRPr="00037279">
        <w:rPr>
          <w:rFonts w:ascii="Times New Roman" w:hAnsi="Times New Roman" w:cs="Times New Roman" w:hint="eastAsia"/>
          <w:sz w:val="24"/>
          <w:szCs w:val="24"/>
        </w:rPr>
        <w:t>年</w:t>
      </w:r>
      <w:r w:rsidR="007F4016">
        <w:rPr>
          <w:rFonts w:ascii="Times New Roman" w:hAnsi="Times New Roman" w:cs="Times New Roman"/>
          <w:sz w:val="24"/>
          <w:szCs w:val="24"/>
        </w:rPr>
        <w:t>4</w:t>
      </w:r>
      <w:r w:rsidRPr="00037279">
        <w:rPr>
          <w:rFonts w:ascii="Times New Roman" w:hAnsi="Times New Roman" w:cs="Times New Roman" w:hint="eastAsia"/>
          <w:sz w:val="24"/>
          <w:szCs w:val="24"/>
        </w:rPr>
        <w:t>月</w:t>
      </w:r>
      <w:r w:rsidR="007F4016">
        <w:rPr>
          <w:rFonts w:ascii="Times New Roman" w:hAnsi="Times New Roman" w:cs="Times New Roman"/>
          <w:sz w:val="24"/>
          <w:szCs w:val="24"/>
        </w:rPr>
        <w:t>10</w:t>
      </w:r>
      <w:r w:rsidRPr="00037279">
        <w:rPr>
          <w:rFonts w:ascii="Times New Roman" w:hAnsi="Times New Roman" w:cs="Times New Roman" w:hint="eastAsia"/>
          <w:sz w:val="24"/>
          <w:szCs w:val="24"/>
        </w:rPr>
        <w:t>日起</w:t>
      </w:r>
      <w:r w:rsidR="0025486B" w:rsidRPr="00037279">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CF7636">
        <w:rPr>
          <w:rFonts w:hint="eastAsia"/>
          <w:sz w:val="24"/>
          <w:szCs w:val="24"/>
        </w:rPr>
        <w:t>参加</w:t>
      </w:r>
      <w:r w:rsidR="007F4016">
        <w:rPr>
          <w:rFonts w:hint="eastAsia"/>
          <w:sz w:val="24"/>
          <w:szCs w:val="24"/>
        </w:rPr>
        <w:t>广发</w:t>
      </w:r>
      <w:r w:rsidR="001C2657" w:rsidRPr="00836436">
        <w:rPr>
          <w:rFonts w:hint="eastAsia"/>
          <w:sz w:val="24"/>
          <w:szCs w:val="24"/>
        </w:rPr>
        <w:t>证券</w:t>
      </w:r>
      <w:r w:rsidR="00C14470" w:rsidRPr="00C14470">
        <w:rPr>
          <w:rFonts w:hint="eastAsia"/>
          <w:sz w:val="24"/>
          <w:szCs w:val="24"/>
        </w:rPr>
        <w:t>网上</w:t>
      </w:r>
      <w:r w:rsidR="00C14470">
        <w:rPr>
          <w:rFonts w:hint="eastAsia"/>
          <w:sz w:val="24"/>
          <w:szCs w:val="24"/>
        </w:rPr>
        <w:t>交易</w:t>
      </w:r>
      <w:r w:rsidR="00C14470">
        <w:rPr>
          <w:sz w:val="24"/>
          <w:szCs w:val="24"/>
        </w:rPr>
        <w:t>系统</w:t>
      </w:r>
      <w:r w:rsidR="00C14470" w:rsidRPr="00C14470">
        <w:rPr>
          <w:rFonts w:hint="eastAsia"/>
          <w:sz w:val="24"/>
          <w:szCs w:val="24"/>
        </w:rPr>
        <w:t>、手机委托系统</w:t>
      </w:r>
      <w:r w:rsidR="007F4016">
        <w:rPr>
          <w:rFonts w:hint="eastAsia"/>
          <w:sz w:val="24"/>
          <w:szCs w:val="24"/>
        </w:rPr>
        <w:t>基金</w:t>
      </w:r>
      <w:r w:rsidR="00003D43">
        <w:rPr>
          <w:rFonts w:hint="eastAsia"/>
          <w:sz w:val="24"/>
          <w:szCs w:val="24"/>
        </w:rPr>
        <w:t>前端</w:t>
      </w:r>
      <w:r w:rsidRPr="00836436">
        <w:rPr>
          <w:rFonts w:hint="eastAsia"/>
          <w:sz w:val="24"/>
          <w:szCs w:val="24"/>
        </w:rPr>
        <w:t>申购</w:t>
      </w:r>
      <w:r w:rsidR="00C14470" w:rsidRPr="00C14470">
        <w:rPr>
          <w:rFonts w:hint="eastAsia"/>
          <w:sz w:val="24"/>
          <w:szCs w:val="24"/>
        </w:rPr>
        <w:t>（不含定</w:t>
      </w:r>
      <w:r w:rsidR="00A66DA7">
        <w:rPr>
          <w:rFonts w:hint="eastAsia"/>
          <w:sz w:val="24"/>
          <w:szCs w:val="24"/>
        </w:rPr>
        <w:t>期</w:t>
      </w:r>
      <w:r w:rsidR="00A66DA7">
        <w:rPr>
          <w:sz w:val="24"/>
          <w:szCs w:val="24"/>
        </w:rPr>
        <w:t>定额</w:t>
      </w:r>
      <w:r w:rsidR="00C14470" w:rsidRPr="00C14470">
        <w:rPr>
          <w:rFonts w:hint="eastAsia"/>
          <w:sz w:val="24"/>
          <w:szCs w:val="24"/>
        </w:rPr>
        <w:t>投</w:t>
      </w:r>
      <w:r w:rsidR="00A66DA7">
        <w:rPr>
          <w:rFonts w:hint="eastAsia"/>
          <w:sz w:val="24"/>
          <w:szCs w:val="24"/>
        </w:rPr>
        <w:t>资</w:t>
      </w:r>
      <w:r w:rsidR="009A7BF6">
        <w:rPr>
          <w:rFonts w:hint="eastAsia"/>
          <w:sz w:val="24"/>
          <w:szCs w:val="24"/>
        </w:rPr>
        <w:t>业务</w:t>
      </w:r>
      <w:r w:rsidR="00C14470" w:rsidRPr="00C14470">
        <w:rPr>
          <w:rFonts w:hint="eastAsia"/>
          <w:sz w:val="24"/>
          <w:szCs w:val="24"/>
        </w:rPr>
        <w:t>）</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78E65C66" w14:textId="30400A02" w:rsidR="00694F55" w:rsidRDefault="00694F55" w:rsidP="00836436">
      <w:pPr>
        <w:spacing w:line="360" w:lineRule="auto"/>
        <w:rPr>
          <w:sz w:val="24"/>
          <w:szCs w:val="24"/>
        </w:rPr>
      </w:pPr>
      <w:r w:rsidRPr="00836436">
        <w:rPr>
          <w:rFonts w:hint="eastAsia"/>
          <w:sz w:val="24"/>
          <w:szCs w:val="24"/>
        </w:rPr>
        <w:t>一、适用投资者范围</w:t>
      </w:r>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836436">
      <w:pPr>
        <w:spacing w:line="360" w:lineRule="auto"/>
        <w:rPr>
          <w:sz w:val="24"/>
          <w:szCs w:val="24"/>
        </w:rPr>
      </w:pPr>
    </w:p>
    <w:p w14:paraId="129DE23D" w14:textId="6C17A18C" w:rsidR="0025486B" w:rsidRDefault="00B60083" w:rsidP="0025486B">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W w:w="0" w:type="auto"/>
        <w:tblCellMar>
          <w:left w:w="0" w:type="dxa"/>
          <w:right w:w="0" w:type="dxa"/>
        </w:tblCellMar>
        <w:tblLook w:val="04A0" w:firstRow="1" w:lastRow="0" w:firstColumn="1" w:lastColumn="0" w:noHBand="0" w:noVBand="1"/>
      </w:tblPr>
      <w:tblGrid>
        <w:gridCol w:w="794"/>
        <w:gridCol w:w="3591"/>
        <w:gridCol w:w="1842"/>
        <w:gridCol w:w="2059"/>
      </w:tblGrid>
      <w:tr w:rsidR="00E141C3" w:rsidRPr="00A66DA7" w14:paraId="0D65DD34" w14:textId="77777777" w:rsidTr="00601E9F">
        <w:tc>
          <w:tcPr>
            <w:tcW w:w="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2182B5"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序号</w:t>
            </w:r>
          </w:p>
        </w:tc>
        <w:tc>
          <w:tcPr>
            <w:tcW w:w="3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03F48"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基金名称</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A88BB7"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简称</w:t>
            </w:r>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04CE2A"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基金代码</w:t>
            </w:r>
          </w:p>
        </w:tc>
      </w:tr>
      <w:tr w:rsidR="00A66DA7" w:rsidRPr="0040510C" w14:paraId="66545E3D"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FD44D" w14:textId="4936E602"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1</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22D07201"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交银施罗德精选混合型证券投资基金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1B256A6"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交银精选</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21B2E052"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前端</w:t>
            </w:r>
            <w:r w:rsidRPr="0040510C">
              <w:rPr>
                <w:rFonts w:ascii="Times New Roman" w:hAnsi="Times New Roman" w:cs="Times New Roman"/>
                <w:sz w:val="24"/>
                <w:szCs w:val="24"/>
              </w:rPr>
              <w:t xml:space="preserve">519688 </w:t>
            </w:r>
          </w:p>
        </w:tc>
      </w:tr>
      <w:tr w:rsidR="00A66DA7" w:rsidRPr="0040510C" w14:paraId="58DBF9D1"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A8D32" w14:textId="1DD2B63C"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2</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18778B89"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交银施罗德稳健配置混合型证券投资基金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D30CE7A"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交银稳健</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146DF1A5" w14:textId="4671FBBF" w:rsidR="00A66DA7" w:rsidRPr="00601E9F" w:rsidRDefault="00A66DA7" w:rsidP="00601E9F">
            <w:pPr>
              <w:contextualSpacing/>
              <w:jc w:val="left"/>
              <w:rPr>
                <w:rFonts w:ascii="Times New Roman" w:hAnsi="Times New Roman" w:cs="Times New Roman"/>
                <w:sz w:val="24"/>
                <w:szCs w:val="24"/>
              </w:rPr>
            </w:pPr>
            <w:r w:rsidRPr="00601E9F">
              <w:rPr>
                <w:rFonts w:ascii="Times New Roman" w:hAnsi="Times New Roman" w:cs="Times New Roman"/>
                <w:sz w:val="24"/>
                <w:szCs w:val="24"/>
              </w:rPr>
              <w:t>A</w:t>
            </w:r>
            <w:r w:rsidRPr="00601E9F">
              <w:rPr>
                <w:rFonts w:ascii="Times New Roman" w:hAnsi="Times New Roman" w:cs="Times New Roman" w:hint="eastAsia"/>
                <w:sz w:val="24"/>
                <w:szCs w:val="24"/>
              </w:rPr>
              <w:t>类前端</w:t>
            </w:r>
            <w:r w:rsidRPr="0040510C">
              <w:rPr>
                <w:rFonts w:ascii="Times New Roman" w:hAnsi="Times New Roman" w:cs="Times New Roman"/>
                <w:sz w:val="24"/>
                <w:szCs w:val="24"/>
              </w:rPr>
              <w:t xml:space="preserve">519690 </w:t>
            </w:r>
          </w:p>
        </w:tc>
      </w:tr>
      <w:tr w:rsidR="00A66DA7" w:rsidRPr="0040510C" w14:paraId="26E0EA21"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5373B" w14:textId="37A5DEC9"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3</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2C749AF7"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交银施罗德成长混合型证券投资基金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069C8FB"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交银成长</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454FF117" w14:textId="4B3488DA" w:rsidR="00A66DA7" w:rsidRPr="00601E9F" w:rsidRDefault="00A66DA7" w:rsidP="00601E9F">
            <w:pPr>
              <w:contextualSpacing/>
              <w:rPr>
                <w:rFonts w:ascii="Times New Roman" w:hAnsi="Times New Roman" w:cs="Times New Roman"/>
                <w:sz w:val="24"/>
                <w:szCs w:val="24"/>
              </w:rPr>
            </w:pPr>
            <w:r w:rsidRPr="007D64B4">
              <w:rPr>
                <w:rFonts w:ascii="Times New Roman" w:hAnsi="Times New Roman" w:cs="Times New Roman"/>
                <w:sz w:val="24"/>
                <w:szCs w:val="24"/>
              </w:rPr>
              <w:t>A</w:t>
            </w:r>
            <w:r w:rsidRPr="007D64B4">
              <w:rPr>
                <w:rFonts w:ascii="Times New Roman" w:hAnsi="Times New Roman" w:cs="Times New Roman"/>
                <w:sz w:val="24"/>
                <w:szCs w:val="24"/>
              </w:rPr>
              <w:t>类</w:t>
            </w:r>
            <w:r w:rsidRPr="00601E9F">
              <w:rPr>
                <w:rFonts w:ascii="Times New Roman" w:hAnsi="Times New Roman" w:cs="Times New Roman" w:hint="eastAsia"/>
                <w:sz w:val="24"/>
                <w:szCs w:val="24"/>
              </w:rPr>
              <w:t>前端</w:t>
            </w:r>
            <w:r w:rsidRPr="0040510C">
              <w:rPr>
                <w:rFonts w:ascii="Times New Roman" w:hAnsi="Times New Roman" w:cs="Times New Roman"/>
                <w:sz w:val="24"/>
                <w:szCs w:val="24"/>
              </w:rPr>
              <w:t xml:space="preserve">519692 </w:t>
            </w:r>
          </w:p>
        </w:tc>
      </w:tr>
      <w:tr w:rsidR="00A66DA7" w:rsidRPr="0040510C" w14:paraId="45BB5033"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FD3073" w14:textId="3CE5D63B"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4</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0338A3BE"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交银施罗德蓝筹混合型证券投资基金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EEE5C15"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交银蓝筹</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094F63FB"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前端</w:t>
            </w:r>
            <w:r w:rsidRPr="0040510C">
              <w:rPr>
                <w:rFonts w:ascii="Times New Roman" w:hAnsi="Times New Roman" w:cs="Times New Roman"/>
                <w:sz w:val="24"/>
                <w:szCs w:val="24"/>
              </w:rPr>
              <w:t>519694</w:t>
            </w:r>
          </w:p>
        </w:tc>
      </w:tr>
      <w:tr w:rsidR="00A66DA7" w:rsidRPr="0040510C" w14:paraId="4FC533DF"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00A153" w14:textId="58585A71"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5</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3939BD1A"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交银施罗德增利债券证券投资基金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7186103"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交银增利</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7D4EB6BC" w14:textId="77777777" w:rsidR="00A66DA7" w:rsidRPr="00601E9F" w:rsidRDefault="00A66DA7" w:rsidP="00601E9F">
            <w:pPr>
              <w:contextualSpacing/>
              <w:rPr>
                <w:rFonts w:ascii="Times New Roman" w:hAnsi="Times New Roman" w:cs="Times New Roman"/>
                <w:sz w:val="24"/>
                <w:szCs w:val="24"/>
              </w:rPr>
            </w:pPr>
            <w:r w:rsidRPr="0040510C">
              <w:rPr>
                <w:rFonts w:ascii="Times New Roman" w:hAnsi="Times New Roman" w:cs="Times New Roman"/>
                <w:sz w:val="24"/>
                <w:szCs w:val="24"/>
              </w:rPr>
              <w:t>A</w:t>
            </w:r>
            <w:r w:rsidRPr="00601E9F">
              <w:rPr>
                <w:rFonts w:ascii="Times New Roman" w:hAnsi="Times New Roman" w:cs="Times New Roman" w:hint="eastAsia"/>
                <w:sz w:val="24"/>
                <w:szCs w:val="24"/>
              </w:rPr>
              <w:t>类</w:t>
            </w:r>
            <w:r w:rsidRPr="0040510C">
              <w:rPr>
                <w:rFonts w:ascii="Times New Roman" w:hAnsi="Times New Roman" w:cs="Times New Roman"/>
                <w:sz w:val="24"/>
                <w:szCs w:val="24"/>
              </w:rPr>
              <w:t xml:space="preserve">519680 </w:t>
            </w:r>
          </w:p>
        </w:tc>
      </w:tr>
      <w:tr w:rsidR="00A66DA7" w:rsidRPr="0040510C" w14:paraId="5AB5D747"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3C94D" w14:textId="5092860E"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6</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1E2E8044"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交银施罗德环球精选价值证券投资基金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8FB7CC1"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交银环球</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62EDDFF6" w14:textId="202D9B3C" w:rsidR="00A66DA7" w:rsidRPr="00601E9F" w:rsidRDefault="00A66DA7" w:rsidP="00601E9F">
            <w:pPr>
              <w:contextualSpacing/>
              <w:rPr>
                <w:rFonts w:ascii="Times New Roman" w:hAnsi="Times New Roman" w:cs="Times New Roman"/>
                <w:sz w:val="24"/>
                <w:szCs w:val="24"/>
              </w:rPr>
            </w:pPr>
            <w:r w:rsidRPr="0040510C">
              <w:rPr>
                <w:rFonts w:ascii="Times New Roman" w:hAnsi="Times New Roman" w:cs="Times New Roman"/>
                <w:sz w:val="24"/>
                <w:szCs w:val="24"/>
              </w:rPr>
              <w:t xml:space="preserve">519696 </w:t>
            </w:r>
          </w:p>
        </w:tc>
      </w:tr>
      <w:tr w:rsidR="00A66DA7" w:rsidRPr="0040510C" w14:paraId="60A1E622"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15D03" w14:textId="10A8FF9A"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7</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79FA3CD0"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交银施罗德优势行业灵活配置混合型基金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FFBFA2A"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交银行业</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50B8E7D0" w14:textId="3E627044" w:rsidR="00A66DA7" w:rsidRPr="00601E9F" w:rsidRDefault="00A66DA7" w:rsidP="00601E9F">
            <w:pPr>
              <w:contextualSpacing/>
              <w:rPr>
                <w:rFonts w:ascii="Times New Roman" w:hAnsi="Times New Roman" w:cs="Times New Roman"/>
                <w:sz w:val="24"/>
                <w:szCs w:val="24"/>
              </w:rPr>
            </w:pPr>
            <w:r w:rsidRPr="0040510C">
              <w:rPr>
                <w:rFonts w:ascii="Times New Roman" w:hAnsi="Times New Roman" w:cs="Times New Roman"/>
                <w:sz w:val="24"/>
                <w:szCs w:val="24"/>
              </w:rPr>
              <w:t>519697</w:t>
            </w:r>
          </w:p>
        </w:tc>
      </w:tr>
      <w:tr w:rsidR="00A66DA7" w:rsidRPr="0040510C" w14:paraId="71A43457"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EAE787" w14:textId="6179B8D1"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8</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0FC0EBA8"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交银施罗德先锋混合型证券投资基金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71D35B0"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交银先锋</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36A1A0D7"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前端</w:t>
            </w:r>
            <w:r w:rsidRPr="0040510C">
              <w:rPr>
                <w:rFonts w:ascii="Times New Roman" w:hAnsi="Times New Roman" w:cs="Times New Roman"/>
                <w:sz w:val="24"/>
                <w:szCs w:val="24"/>
              </w:rPr>
              <w:t xml:space="preserve">519698 </w:t>
            </w:r>
          </w:p>
        </w:tc>
      </w:tr>
      <w:tr w:rsidR="00E141C3" w:rsidRPr="00A66DA7" w14:paraId="3D440A4C" w14:textId="77777777" w:rsidTr="00601E9F">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C2152" w14:textId="15B41B25" w:rsidR="00E141C3"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lastRenderedPageBreak/>
              <w:t>9</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3F274D96"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交银施罗德趋势优先混合型证券投资基金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1D844A3"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交银趋势</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40CE168E"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前端</w:t>
            </w:r>
            <w:r w:rsidRPr="0040510C">
              <w:rPr>
                <w:rFonts w:ascii="Times New Roman" w:hAnsi="Times New Roman" w:cs="Times New Roman"/>
                <w:sz w:val="24"/>
                <w:szCs w:val="24"/>
              </w:rPr>
              <w:t xml:space="preserve">519702 </w:t>
            </w:r>
          </w:p>
        </w:tc>
      </w:tr>
      <w:tr w:rsidR="00A66DA7" w:rsidRPr="0040510C" w14:paraId="71E0822A" w14:textId="77777777" w:rsidTr="00A66DA7">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D4ADC6" w14:textId="39821F87" w:rsidR="00A66DA7"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10</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3E1B3136"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交银施罗德先进制造混合型证券投资基金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43BCBDF"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交银制造</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7508E906" w14:textId="77777777" w:rsidR="00A66DA7" w:rsidRPr="00601E9F" w:rsidRDefault="00A66DA7"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前端</w:t>
            </w:r>
            <w:r w:rsidRPr="0040510C">
              <w:rPr>
                <w:rFonts w:ascii="Times New Roman" w:hAnsi="Times New Roman" w:cs="Times New Roman"/>
                <w:sz w:val="24"/>
                <w:szCs w:val="24"/>
              </w:rPr>
              <w:t>519704</w:t>
            </w:r>
          </w:p>
        </w:tc>
      </w:tr>
      <w:tr w:rsidR="00E141C3" w:rsidRPr="00A66DA7" w14:paraId="1F725486" w14:textId="77777777" w:rsidTr="00601E9F">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4D871D" w14:textId="37A0EC45" w:rsidR="00E141C3" w:rsidRPr="00601E9F" w:rsidRDefault="00A66DA7" w:rsidP="00601E9F">
            <w:pPr>
              <w:contextualSpacing/>
              <w:jc w:val="center"/>
              <w:rPr>
                <w:rFonts w:ascii="Times New Roman" w:hAnsi="Times New Roman" w:cs="Times New Roman"/>
                <w:sz w:val="24"/>
                <w:szCs w:val="24"/>
              </w:rPr>
            </w:pPr>
            <w:r w:rsidRPr="0040510C">
              <w:rPr>
                <w:rFonts w:ascii="Times New Roman" w:hAnsi="Times New Roman" w:cs="Times New Roman"/>
                <w:sz w:val="24"/>
                <w:szCs w:val="24"/>
              </w:rPr>
              <w:t>11</w:t>
            </w:r>
          </w:p>
        </w:tc>
        <w:tc>
          <w:tcPr>
            <w:tcW w:w="3591" w:type="dxa"/>
            <w:tcBorders>
              <w:top w:val="nil"/>
              <w:left w:val="nil"/>
              <w:bottom w:val="single" w:sz="8" w:space="0" w:color="auto"/>
              <w:right w:val="single" w:sz="8" w:space="0" w:color="auto"/>
            </w:tcBorders>
            <w:tcMar>
              <w:top w:w="0" w:type="dxa"/>
              <w:left w:w="108" w:type="dxa"/>
              <w:bottom w:w="0" w:type="dxa"/>
              <w:right w:w="108" w:type="dxa"/>
            </w:tcMar>
            <w:hideMark/>
          </w:tcPr>
          <w:p w14:paraId="404533C9"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交银施罗德全球自然资源证券投资基金</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39E06E1A" w14:textId="77777777" w:rsidR="00E141C3" w:rsidRPr="00601E9F" w:rsidRDefault="00E141C3" w:rsidP="00601E9F">
            <w:pPr>
              <w:contextualSpacing/>
              <w:rPr>
                <w:rFonts w:ascii="Times New Roman" w:hAnsi="Times New Roman" w:cs="Times New Roman"/>
                <w:sz w:val="24"/>
                <w:szCs w:val="24"/>
              </w:rPr>
            </w:pPr>
            <w:r w:rsidRPr="00601E9F">
              <w:rPr>
                <w:rFonts w:ascii="Times New Roman" w:hAnsi="Times New Roman" w:cs="Times New Roman" w:hint="eastAsia"/>
                <w:sz w:val="24"/>
                <w:szCs w:val="24"/>
              </w:rPr>
              <w:t>交银资源</w:t>
            </w:r>
          </w:p>
        </w:tc>
        <w:tc>
          <w:tcPr>
            <w:tcW w:w="2059" w:type="dxa"/>
            <w:tcBorders>
              <w:top w:val="nil"/>
              <w:left w:val="nil"/>
              <w:bottom w:val="single" w:sz="8" w:space="0" w:color="auto"/>
              <w:right w:val="single" w:sz="8" w:space="0" w:color="auto"/>
            </w:tcBorders>
            <w:tcMar>
              <w:top w:w="0" w:type="dxa"/>
              <w:left w:w="108" w:type="dxa"/>
              <w:bottom w:w="0" w:type="dxa"/>
              <w:right w:w="108" w:type="dxa"/>
            </w:tcMar>
            <w:hideMark/>
          </w:tcPr>
          <w:p w14:paraId="71ECAB3E" w14:textId="3394D694" w:rsidR="00E141C3" w:rsidRPr="00601E9F" w:rsidRDefault="00E141C3" w:rsidP="00601E9F">
            <w:pPr>
              <w:contextualSpacing/>
              <w:rPr>
                <w:rFonts w:ascii="Times New Roman" w:hAnsi="Times New Roman" w:cs="Times New Roman"/>
                <w:sz w:val="24"/>
                <w:szCs w:val="24"/>
              </w:rPr>
            </w:pPr>
            <w:r w:rsidRPr="0040510C">
              <w:rPr>
                <w:rFonts w:ascii="Times New Roman" w:hAnsi="Times New Roman" w:cs="Times New Roman"/>
                <w:sz w:val="24"/>
                <w:szCs w:val="24"/>
              </w:rPr>
              <w:t>519709</w:t>
            </w:r>
          </w:p>
        </w:tc>
      </w:tr>
    </w:tbl>
    <w:p w14:paraId="256470BC" w14:textId="77777777" w:rsidR="00E141C3" w:rsidRDefault="00E141C3" w:rsidP="0025486B">
      <w:pPr>
        <w:spacing w:line="360" w:lineRule="auto"/>
        <w:rPr>
          <w:sz w:val="24"/>
          <w:szCs w:val="24"/>
        </w:rPr>
      </w:pPr>
    </w:p>
    <w:p w14:paraId="7C64999B" w14:textId="257A8E01"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037279">
        <w:rPr>
          <w:rFonts w:ascii="Times New Roman" w:hAnsi="Times New Roman" w:cs="Times New Roman" w:hint="eastAsia"/>
          <w:sz w:val="24"/>
          <w:szCs w:val="24"/>
        </w:rPr>
        <w:t>、</w:t>
      </w:r>
      <w:r w:rsidRPr="00836436">
        <w:rPr>
          <w:sz w:val="24"/>
          <w:szCs w:val="24"/>
        </w:rPr>
        <w:t> </w:t>
      </w:r>
      <w:r>
        <w:rPr>
          <w:rFonts w:ascii="Times New Roman" w:hAnsi="Times New Roman" w:cs="Times New Roman" w:hint="eastAsia"/>
          <w:sz w:val="24"/>
          <w:szCs w:val="24"/>
        </w:rPr>
        <w:t>业务范围</w:t>
      </w:r>
    </w:p>
    <w:p w14:paraId="4AFA6B58" w14:textId="7D8DBFC7" w:rsidR="00536047" w:rsidRPr="00037279" w:rsidRDefault="00A60C4B" w:rsidP="00037279">
      <w:pPr>
        <w:spacing w:line="360" w:lineRule="auto"/>
        <w:ind w:firstLineChars="250" w:firstLine="600"/>
        <w:rPr>
          <w:rFonts w:ascii="Times New Roman" w:hAnsi="Times New Roman" w:cs="Times New Roman"/>
          <w:sz w:val="24"/>
          <w:szCs w:val="24"/>
        </w:rPr>
      </w:pPr>
      <w:r w:rsidRPr="00266B13">
        <w:rPr>
          <w:rFonts w:ascii="Times New Roman" w:hAnsi="Times New Roman" w:cs="Times New Roman" w:hint="eastAsia"/>
          <w:sz w:val="24"/>
          <w:szCs w:val="24"/>
        </w:rPr>
        <w:t>自</w:t>
      </w:r>
      <w:r w:rsidRPr="00266B13">
        <w:rPr>
          <w:rFonts w:ascii="Times New Roman" w:hAnsi="Times New Roman" w:cs="Times New Roman"/>
          <w:sz w:val="24"/>
          <w:szCs w:val="24"/>
        </w:rPr>
        <w:t>201</w:t>
      </w:r>
      <w:r w:rsidR="00446917">
        <w:rPr>
          <w:rFonts w:ascii="Times New Roman" w:hAnsi="Times New Roman" w:cs="Times New Roman"/>
          <w:sz w:val="24"/>
          <w:szCs w:val="24"/>
        </w:rPr>
        <w:t>7</w:t>
      </w:r>
      <w:r w:rsidRPr="00266B13">
        <w:rPr>
          <w:rFonts w:ascii="Times New Roman" w:hAnsi="Times New Roman" w:cs="Times New Roman" w:hint="eastAsia"/>
          <w:sz w:val="24"/>
          <w:szCs w:val="24"/>
        </w:rPr>
        <w:t>年</w:t>
      </w:r>
      <w:r w:rsidR="00446917">
        <w:rPr>
          <w:rFonts w:ascii="Times New Roman" w:hAnsi="Times New Roman" w:cs="Times New Roman"/>
          <w:sz w:val="24"/>
          <w:szCs w:val="24"/>
        </w:rPr>
        <w:t>4</w:t>
      </w:r>
      <w:r w:rsidRPr="00266B13">
        <w:rPr>
          <w:rFonts w:ascii="Times New Roman" w:hAnsi="Times New Roman" w:cs="Times New Roman" w:hint="eastAsia"/>
          <w:sz w:val="24"/>
          <w:szCs w:val="24"/>
        </w:rPr>
        <w:t>月</w:t>
      </w:r>
      <w:r w:rsidR="00446917">
        <w:rPr>
          <w:rFonts w:ascii="Times New Roman" w:hAnsi="Times New Roman" w:cs="Times New Roman"/>
          <w:sz w:val="24"/>
          <w:szCs w:val="24"/>
        </w:rPr>
        <w:t>10</w:t>
      </w:r>
      <w:r w:rsidRPr="00266B13">
        <w:rPr>
          <w:rFonts w:ascii="Times New Roman" w:hAnsi="Times New Roman" w:cs="Times New Roman" w:hint="eastAsia"/>
          <w:sz w:val="24"/>
          <w:szCs w:val="24"/>
        </w:rPr>
        <w:t>日起</w:t>
      </w:r>
      <w:r w:rsidR="00694F55" w:rsidRPr="00037279">
        <w:rPr>
          <w:rFonts w:ascii="Times New Roman" w:hAnsi="Times New Roman" w:cs="Times New Roman" w:hint="eastAsia"/>
          <w:sz w:val="24"/>
          <w:szCs w:val="24"/>
        </w:rPr>
        <w:t>，</w:t>
      </w:r>
      <w:r w:rsidR="00536047" w:rsidRPr="00037279">
        <w:rPr>
          <w:rFonts w:ascii="Times New Roman" w:hAnsi="Times New Roman" w:cs="Times New Roman" w:hint="eastAsia"/>
          <w:sz w:val="24"/>
          <w:szCs w:val="24"/>
        </w:rPr>
        <w:t>投资者通过</w:t>
      </w:r>
      <w:r w:rsidR="00446917">
        <w:rPr>
          <w:rFonts w:ascii="Times New Roman" w:hAnsi="Times New Roman" w:cs="Times New Roman" w:hint="eastAsia"/>
          <w:sz w:val="24"/>
          <w:szCs w:val="24"/>
        </w:rPr>
        <w:t>广发</w:t>
      </w:r>
      <w:r w:rsidR="00536047" w:rsidRPr="00037279">
        <w:rPr>
          <w:rFonts w:ascii="Times New Roman" w:hAnsi="Times New Roman" w:cs="Times New Roman" w:hint="eastAsia"/>
          <w:sz w:val="24"/>
          <w:szCs w:val="24"/>
        </w:rPr>
        <w:t>证券网上交易系统</w:t>
      </w:r>
      <w:r w:rsidR="00446917">
        <w:rPr>
          <w:rFonts w:ascii="Times New Roman" w:hAnsi="Times New Roman" w:cs="Times New Roman" w:hint="eastAsia"/>
          <w:sz w:val="24"/>
          <w:szCs w:val="24"/>
        </w:rPr>
        <w:t>、</w:t>
      </w:r>
      <w:r w:rsidR="00446917">
        <w:rPr>
          <w:rFonts w:ascii="宋体" w:hAnsi="宋体" w:hint="eastAsia"/>
          <w:sz w:val="24"/>
          <w:szCs w:val="24"/>
        </w:rPr>
        <w:t>手机委托系统</w:t>
      </w:r>
      <w:r w:rsidR="009B7B68" w:rsidRPr="00266B13">
        <w:rPr>
          <w:rFonts w:ascii="Times New Roman" w:hAnsi="Times New Roman" w:cs="Times New Roman" w:hint="eastAsia"/>
          <w:sz w:val="24"/>
          <w:szCs w:val="24"/>
        </w:rPr>
        <w:t>办理本公司</w:t>
      </w:r>
      <w:r w:rsidR="0025486B">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开放式基金前端收费模式下申购业务</w:t>
      </w:r>
      <w:r w:rsidR="00C14470">
        <w:rPr>
          <w:rFonts w:ascii="宋体" w:hAnsi="宋体" w:hint="eastAsia"/>
          <w:sz w:val="24"/>
          <w:szCs w:val="24"/>
        </w:rPr>
        <w:t>（</w:t>
      </w:r>
      <w:r w:rsidR="00C14470">
        <w:rPr>
          <w:rFonts w:ascii="宋体" w:hAnsi="宋体"/>
          <w:sz w:val="24"/>
          <w:szCs w:val="24"/>
        </w:rPr>
        <w:t>不含</w:t>
      </w:r>
      <w:r w:rsidR="00A66DA7">
        <w:rPr>
          <w:rFonts w:ascii="宋体" w:hAnsi="宋体" w:hint="eastAsia"/>
          <w:sz w:val="24"/>
          <w:szCs w:val="24"/>
        </w:rPr>
        <w:t>定期定额投资</w:t>
      </w:r>
      <w:r w:rsidR="009A7BF6">
        <w:rPr>
          <w:rFonts w:ascii="宋体" w:hAnsi="宋体" w:hint="eastAsia"/>
          <w:sz w:val="24"/>
          <w:szCs w:val="24"/>
        </w:rPr>
        <w:t>业务</w:t>
      </w:r>
      <w:r w:rsidR="00C14470">
        <w:rPr>
          <w:rFonts w:ascii="宋体" w:hAnsi="宋体"/>
          <w:sz w:val="24"/>
          <w:szCs w:val="24"/>
        </w:rPr>
        <w:t>）</w:t>
      </w:r>
      <w:r w:rsidR="009B7B68" w:rsidRPr="00266B13">
        <w:rPr>
          <w:rFonts w:ascii="Times New Roman" w:hAnsi="Times New Roman" w:cs="Times New Roman" w:hint="eastAsia"/>
          <w:sz w:val="24"/>
          <w:szCs w:val="24"/>
        </w:rPr>
        <w:t>，其前端申购费率</w:t>
      </w:r>
      <w:r w:rsidR="00536047" w:rsidRPr="00037279">
        <w:rPr>
          <w:rFonts w:ascii="Times New Roman" w:hAnsi="Times New Roman" w:cs="Times New Roman" w:hint="eastAsia"/>
          <w:sz w:val="24"/>
          <w:szCs w:val="24"/>
        </w:rPr>
        <w:t>为原费率的</w:t>
      </w:r>
      <w:r w:rsidR="00A66DA7">
        <w:rPr>
          <w:rFonts w:ascii="Times New Roman" w:hAnsi="Times New Roman" w:cs="Times New Roman" w:hint="eastAsia"/>
          <w:sz w:val="24"/>
          <w:szCs w:val="24"/>
        </w:rPr>
        <w:t>1</w:t>
      </w:r>
      <w:r w:rsidR="00536047" w:rsidRPr="00037279">
        <w:rPr>
          <w:rFonts w:ascii="Times New Roman" w:hAnsi="Times New Roman" w:cs="Times New Roman" w:hint="eastAsia"/>
          <w:sz w:val="24"/>
          <w:szCs w:val="24"/>
        </w:rPr>
        <w:t>折，</w:t>
      </w:r>
      <w:r w:rsidR="009B7B68" w:rsidRPr="00037279">
        <w:rPr>
          <w:rFonts w:ascii="Times New Roman" w:hAnsi="Times New Roman" w:cs="Times New Roman" w:hint="eastAsia"/>
          <w:sz w:val="24"/>
          <w:szCs w:val="24"/>
        </w:rPr>
        <w:t>基金原费率请详见</w:t>
      </w:r>
      <w:r w:rsidR="00935D0C">
        <w:rPr>
          <w:rFonts w:ascii="Times New Roman" w:hAnsi="Times New Roman" w:cs="Times New Roman" w:hint="eastAsia"/>
          <w:sz w:val="24"/>
          <w:szCs w:val="24"/>
        </w:rPr>
        <w:t>各</w:t>
      </w:r>
      <w:r w:rsidR="00935D0C">
        <w:rPr>
          <w:rFonts w:ascii="Times New Roman" w:hAnsi="Times New Roman" w:cs="Times New Roman"/>
          <w:sz w:val="24"/>
          <w:szCs w:val="24"/>
        </w:rPr>
        <w:t>基金</w:t>
      </w:r>
      <w:r w:rsidR="009B7B68" w:rsidRPr="00037279">
        <w:rPr>
          <w:rFonts w:ascii="Times New Roman" w:hAnsi="Times New Roman" w:cs="Times New Roman" w:hint="eastAsia"/>
          <w:sz w:val="24"/>
          <w:szCs w:val="24"/>
        </w:rPr>
        <w:t>招募说明书（更新）等法律文件，以及本公司发布的最新业务公告。</w:t>
      </w:r>
    </w:p>
    <w:p w14:paraId="03F4DDF2" w14:textId="3727B78C" w:rsidR="00694F55" w:rsidRDefault="007F2EE8" w:rsidP="00037279">
      <w:pPr>
        <w:spacing w:line="360" w:lineRule="auto"/>
        <w:ind w:firstLine="420"/>
        <w:rPr>
          <w:sz w:val="24"/>
        </w:rPr>
      </w:pPr>
      <w:r w:rsidRPr="00037279">
        <w:rPr>
          <w:rFonts w:ascii="Times New Roman" w:hAnsi="Times New Roman" w:cs="Times New Roman" w:hint="eastAsia"/>
          <w:kern w:val="0"/>
          <w:sz w:val="24"/>
        </w:rPr>
        <w:t>上述费率优惠活动解释权归</w:t>
      </w:r>
      <w:r w:rsidR="00446917">
        <w:rPr>
          <w:rFonts w:ascii="Times New Roman" w:hAnsi="Times New Roman" w:cs="Times New Roman" w:hint="eastAsia"/>
          <w:kern w:val="0"/>
          <w:sz w:val="24"/>
        </w:rPr>
        <w:t>广发</w:t>
      </w:r>
      <w:r w:rsidRPr="00037279">
        <w:rPr>
          <w:rFonts w:ascii="Times New Roman" w:hAnsi="Times New Roman" w:cs="Times New Roman" w:hint="eastAsia"/>
          <w:kern w:val="0"/>
          <w:sz w:val="24"/>
        </w:rPr>
        <w:t>证券所有。优</w:t>
      </w:r>
      <w:r w:rsidRPr="00037279">
        <w:rPr>
          <w:rFonts w:ascii="Times New Roman" w:hAnsi="Times New Roman" w:cs="Times New Roman" w:hint="eastAsia"/>
          <w:sz w:val="24"/>
        </w:rPr>
        <w:t>惠活动期间，业务办理的业务规则和流程以</w:t>
      </w:r>
      <w:r w:rsidR="00446917">
        <w:rPr>
          <w:rFonts w:ascii="Times New Roman" w:hAnsi="Times New Roman" w:cs="Times New Roman" w:hint="eastAsia"/>
          <w:sz w:val="24"/>
        </w:rPr>
        <w:t>广发</w:t>
      </w:r>
      <w:r w:rsidRPr="00037279">
        <w:rPr>
          <w:rFonts w:ascii="Times New Roman" w:hAnsi="Times New Roman" w:cs="Times New Roman" w:hint="eastAsia"/>
          <w:sz w:val="24"/>
        </w:rPr>
        <w:t>证券的安排和规定为准，</w:t>
      </w:r>
      <w:r w:rsidR="00446917">
        <w:rPr>
          <w:rFonts w:ascii="Times New Roman" w:hAnsi="Times New Roman" w:cs="Times New Roman" w:hint="eastAsia"/>
          <w:sz w:val="24"/>
        </w:rPr>
        <w:t>广发</w:t>
      </w:r>
      <w:r w:rsidRPr="00037279">
        <w:rPr>
          <w:rFonts w:ascii="Times New Roman" w:hAnsi="Times New Roman" w:cs="Times New Roman" w:hint="eastAsia"/>
          <w:sz w:val="24"/>
        </w:rPr>
        <w:t>证券</w:t>
      </w:r>
      <w:r w:rsidRPr="00037279">
        <w:rPr>
          <w:rFonts w:ascii="Times New Roman" w:hAnsi="Times New Roman" w:cs="Times New Roman" w:hint="eastAsia"/>
          <w:kern w:val="0"/>
          <w:sz w:val="24"/>
        </w:rPr>
        <w:t>有权不时调整该活动相关规则（包括删减适用基金范围及变更费率优惠安排等）。</w:t>
      </w:r>
      <w:r w:rsidRPr="00037279">
        <w:rPr>
          <w:rFonts w:ascii="Times New Roman" w:hAnsi="Times New Roman" w:cs="Times New Roman" w:hint="eastAsia"/>
          <w:sz w:val="24"/>
        </w:rPr>
        <w:t>相关活动的具体规定如有变化，以</w:t>
      </w:r>
      <w:r w:rsidR="00446917">
        <w:rPr>
          <w:rFonts w:ascii="Times New Roman" w:hAnsi="Times New Roman" w:cs="Times New Roman" w:hint="eastAsia"/>
          <w:sz w:val="24"/>
        </w:rPr>
        <w:t>广发</w:t>
      </w:r>
      <w:r w:rsidRPr="00037279">
        <w:rPr>
          <w:rFonts w:ascii="Times New Roman" w:hAnsi="Times New Roman" w:cs="Times New Roman" w:hint="eastAsia"/>
          <w:sz w:val="24"/>
        </w:rPr>
        <w:t>证券的最新公告为准，</w:t>
      </w:r>
      <w:r w:rsidRPr="00037279">
        <w:rPr>
          <w:rFonts w:ascii="Times New Roman" w:hAnsi="Times New Roman" w:cs="Times New Roman" w:hint="eastAsia"/>
          <w:kern w:val="0"/>
          <w:sz w:val="24"/>
        </w:rPr>
        <w:t>本公司不再另行公告，</w:t>
      </w:r>
      <w:r w:rsidRPr="00037279">
        <w:rPr>
          <w:rFonts w:ascii="Times New Roman" w:hAnsi="Times New Roman" w:cs="Times New Roman" w:hint="eastAsia"/>
          <w:sz w:val="24"/>
        </w:rPr>
        <w:t>敬请投资者关注。</w:t>
      </w:r>
    </w:p>
    <w:p w14:paraId="5FD1A231" w14:textId="77777777" w:rsidR="00694F55" w:rsidRDefault="00694F55" w:rsidP="00836436">
      <w:pPr>
        <w:spacing w:line="360" w:lineRule="auto"/>
        <w:rPr>
          <w:sz w:val="24"/>
          <w:szCs w:val="24"/>
        </w:rPr>
      </w:pPr>
    </w:p>
    <w:p w14:paraId="72C0E269" w14:textId="77777777" w:rsidR="007F2EE8" w:rsidRPr="009B605F" w:rsidRDefault="007F2EE8" w:rsidP="00037279">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t>四、重要提示</w:t>
      </w:r>
    </w:p>
    <w:p w14:paraId="6CBAC170" w14:textId="2E4A895E" w:rsidR="007F2EE8" w:rsidRPr="00037279" w:rsidRDefault="007F2EE8" w:rsidP="0040510C">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、本次优惠活动仅针对处于正常申购期的上述基金前端收费模式下申购费率，不包括转换费率、后端收费模式下的申购费率以及处于基金募集期的开放式基金认购费。</w:t>
      </w:r>
      <w:r w:rsidRPr="00037279">
        <w:rPr>
          <w:rFonts w:ascii="Times New Roman" w:hAnsi="Times New Roman" w:cs="Times New Roman"/>
          <w:sz w:val="24"/>
          <w:szCs w:val="24"/>
        </w:rPr>
        <w:t xml:space="preserve"> </w:t>
      </w:r>
    </w:p>
    <w:p w14:paraId="539BEA16" w14:textId="7C849F1B"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sidR="00796746" w:rsidRPr="00037279">
        <w:rPr>
          <w:rFonts w:ascii="Times New Roman" w:hAnsi="Times New Roman" w:cs="Times New Roman" w:hint="eastAsia"/>
          <w:sz w:val="24"/>
          <w:szCs w:val="24"/>
        </w:rPr>
        <w:t>、</w:t>
      </w:r>
      <w:r w:rsidR="007F2EE8" w:rsidRPr="00037279">
        <w:rPr>
          <w:rFonts w:ascii="Times New Roman" w:hAnsi="Times New Roman" w:cs="Times New Roman" w:hint="eastAsia"/>
          <w:sz w:val="24"/>
          <w:szCs w:val="24"/>
        </w:rPr>
        <w:t>本公司所管理的其他基金及今后发行的开放式基金是否参与上述优惠活动，将根据具体情况确定并由</w:t>
      </w:r>
      <w:r w:rsidR="00446917">
        <w:rPr>
          <w:rFonts w:ascii="Times New Roman" w:hAnsi="Times New Roman" w:cs="Times New Roman" w:hint="eastAsia"/>
          <w:sz w:val="24"/>
          <w:szCs w:val="24"/>
        </w:rPr>
        <w:t>广发</w:t>
      </w:r>
      <w:r w:rsidR="00020B52" w:rsidRPr="00037279">
        <w:rPr>
          <w:rFonts w:ascii="Times New Roman" w:hAnsi="Times New Roman" w:cs="Times New Roman" w:hint="eastAsia"/>
          <w:sz w:val="24"/>
          <w:szCs w:val="24"/>
        </w:rPr>
        <w:t>证券</w:t>
      </w:r>
      <w:r w:rsidR="007F2EE8" w:rsidRPr="00037279">
        <w:rPr>
          <w:rFonts w:ascii="Times New Roman" w:hAnsi="Times New Roman" w:cs="Times New Roman" w:hint="eastAsia"/>
          <w:sz w:val="24"/>
          <w:szCs w:val="24"/>
        </w:rPr>
        <w:t>或本公司另行发布公告。</w:t>
      </w:r>
    </w:p>
    <w:p w14:paraId="1F702656" w14:textId="06D8C559"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3</w:t>
      </w:r>
      <w:r w:rsidR="007F2EE8" w:rsidRPr="00037279">
        <w:rPr>
          <w:rFonts w:ascii="Times New Roman" w:hAnsi="Times New Roman" w:cs="Times New Roman" w:hint="eastAsia"/>
          <w:sz w:val="24"/>
          <w:szCs w:val="24"/>
        </w:rPr>
        <w:t>、有关上述费率优惠活动的具体费率折扣及活动起止时间如有变化，敬请投资者留意</w:t>
      </w:r>
      <w:r w:rsidR="00446917">
        <w:rPr>
          <w:rFonts w:ascii="Times New Roman" w:hAnsi="Times New Roman" w:cs="Times New Roman" w:hint="eastAsia"/>
          <w:sz w:val="24"/>
          <w:szCs w:val="24"/>
        </w:rPr>
        <w:t>广发</w:t>
      </w:r>
      <w:r w:rsidR="00B13DBF">
        <w:rPr>
          <w:rFonts w:ascii="Times New Roman" w:hAnsi="Times New Roman" w:cs="Times New Roman" w:hint="eastAsia"/>
          <w:sz w:val="24"/>
          <w:szCs w:val="24"/>
        </w:rPr>
        <w:t>证券</w:t>
      </w:r>
      <w:r w:rsidR="007F2EE8" w:rsidRPr="00037279">
        <w:rPr>
          <w:rFonts w:ascii="Times New Roman" w:hAnsi="Times New Roman" w:cs="Times New Roman" w:hint="eastAsia"/>
          <w:sz w:val="24"/>
          <w:szCs w:val="24"/>
        </w:rPr>
        <w:t>的有关公告。</w:t>
      </w:r>
    </w:p>
    <w:p w14:paraId="2C7B6AA4" w14:textId="4517A898" w:rsidR="007F2EE8" w:rsidRDefault="00A66DA7" w:rsidP="00CD7BF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7F2EE8" w:rsidRPr="00CD7BF2">
        <w:rPr>
          <w:rFonts w:ascii="Times New Roman" w:hAnsi="Times New Roman" w:cs="Times New Roman" w:hint="eastAsia"/>
          <w:sz w:val="24"/>
          <w:szCs w:val="24"/>
        </w:rPr>
        <w:t>、本公告未涉及的内容仍按相</w:t>
      </w:r>
      <w:r w:rsidR="007F2EE8" w:rsidRPr="00037279">
        <w:rPr>
          <w:rFonts w:ascii="Times New Roman" w:hAnsi="Times New Roman" w:cs="Times New Roman" w:hint="eastAsia"/>
          <w:sz w:val="24"/>
          <w:szCs w:val="24"/>
        </w:rPr>
        <w:t>关公告内容执行。</w:t>
      </w:r>
    </w:p>
    <w:p w14:paraId="4D6B1C45" w14:textId="77777777" w:rsidR="006D7090" w:rsidRPr="00037279"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53CA4C82" w14:textId="61E5956B" w:rsidR="00836436" w:rsidRPr="00037279" w:rsidRDefault="00836436"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w:t>
      </w:r>
      <w:r w:rsidR="00446917">
        <w:rPr>
          <w:rFonts w:ascii="Times New Roman" w:hAnsi="Times New Roman" w:cs="Times New Roman" w:hint="eastAsia"/>
          <w:sz w:val="24"/>
          <w:szCs w:val="24"/>
        </w:rPr>
        <w:t>广发</w:t>
      </w:r>
      <w:r w:rsidR="00F272C6" w:rsidRPr="00037279">
        <w:rPr>
          <w:rFonts w:ascii="Times New Roman" w:hAnsi="Times New Roman" w:cs="Times New Roman" w:hint="eastAsia"/>
          <w:sz w:val="24"/>
          <w:szCs w:val="24"/>
        </w:rPr>
        <w:t>证券</w:t>
      </w:r>
      <w:r w:rsidR="00BA4C0A">
        <w:rPr>
          <w:rFonts w:ascii="Times New Roman" w:hAnsi="Times New Roman" w:cs="Times New Roman" w:hint="eastAsia"/>
          <w:sz w:val="24"/>
          <w:szCs w:val="24"/>
        </w:rPr>
        <w:t>股份有限</w:t>
      </w:r>
      <w:r w:rsidR="00BA4C0A">
        <w:rPr>
          <w:rFonts w:ascii="Times New Roman" w:hAnsi="Times New Roman" w:cs="Times New Roman"/>
          <w:sz w:val="24"/>
          <w:szCs w:val="24"/>
        </w:rPr>
        <w:t>公司</w:t>
      </w:r>
    </w:p>
    <w:p w14:paraId="12E60B85" w14:textId="479F5068" w:rsidR="00F272C6" w:rsidRPr="00037279"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00BA4C0A">
        <w:rPr>
          <w:rFonts w:ascii="Times New Roman" w:hAnsi="Times New Roman" w:cs="Times New Roman" w:hint="eastAsia"/>
          <w:sz w:val="24"/>
          <w:szCs w:val="24"/>
        </w:rPr>
        <w:t>95575</w:t>
      </w:r>
    </w:p>
    <w:p w14:paraId="1E549D33" w14:textId="46EE8634" w:rsidR="00F272C6" w:rsidRPr="00037279"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00446917" w:rsidRPr="00037279">
        <w:rPr>
          <w:rFonts w:ascii="Times New Roman" w:hAnsi="Times New Roman" w:cs="Times New Roman"/>
          <w:sz w:val="24"/>
          <w:szCs w:val="24"/>
        </w:rPr>
        <w:t xml:space="preserve"> </w:t>
      </w:r>
      <w:r w:rsidR="00BA4C0A" w:rsidRPr="00BA4C0A">
        <w:rPr>
          <w:rFonts w:ascii="Times New Roman" w:hAnsi="Times New Roman" w:cs="Times New Roman"/>
          <w:sz w:val="24"/>
          <w:szCs w:val="24"/>
        </w:rPr>
        <w:t>www.gf.com.cn</w:t>
      </w:r>
    </w:p>
    <w:p w14:paraId="2F1F63A0" w14:textId="77777777" w:rsidR="00F95F3E" w:rsidRPr="00037279" w:rsidRDefault="00F95F3E"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2</w:t>
      </w:r>
      <w:r w:rsidRPr="00037279">
        <w:rPr>
          <w:rFonts w:ascii="Times New Roman" w:hAnsi="Times New Roman" w:cs="Times New Roman" w:hint="eastAsia"/>
          <w:sz w:val="24"/>
          <w:szCs w:val="24"/>
        </w:rPr>
        <w:t>、交银施罗德基金管理有限公司</w:t>
      </w:r>
    </w:p>
    <w:p w14:paraId="623DD082"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Pr="00037279">
        <w:rPr>
          <w:rFonts w:ascii="Times New Roman" w:hAnsi="Times New Roman" w:cs="Times New Roman"/>
          <w:sz w:val="24"/>
          <w:szCs w:val="24"/>
        </w:rPr>
        <w:t>400-700-5000</w:t>
      </w:r>
      <w:r w:rsidRPr="00037279">
        <w:rPr>
          <w:rFonts w:ascii="Times New Roman" w:hAnsi="Times New Roman" w:cs="Times New Roman" w:hint="eastAsia"/>
          <w:sz w:val="24"/>
          <w:szCs w:val="24"/>
        </w:rPr>
        <w:t>（免长途话费），（</w:t>
      </w:r>
      <w:r w:rsidRPr="00037279">
        <w:rPr>
          <w:rFonts w:ascii="Times New Roman" w:hAnsi="Times New Roman" w:cs="Times New Roman"/>
          <w:sz w:val="24"/>
          <w:szCs w:val="24"/>
        </w:rPr>
        <w:t>021</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61055000</w:t>
      </w:r>
    </w:p>
    <w:p w14:paraId="7874EDD4"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Pr="00037279">
        <w:rPr>
          <w:rFonts w:ascii="Times New Roman" w:hAnsi="Times New Roman" w:cs="Times New Roman"/>
          <w:sz w:val="24"/>
          <w:szCs w:val="24"/>
        </w:rPr>
        <w:t>www.fund001.com</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www.bocomschroder.com</w:t>
      </w:r>
    </w:p>
    <w:p w14:paraId="38D4DFB8" w14:textId="77777777" w:rsidR="00F95F3E" w:rsidRPr="00836436" w:rsidRDefault="00F95F3E" w:rsidP="00836436">
      <w:pPr>
        <w:spacing w:line="360" w:lineRule="auto"/>
        <w:rPr>
          <w:sz w:val="24"/>
          <w:szCs w:val="24"/>
        </w:rPr>
      </w:pPr>
    </w:p>
    <w:p w14:paraId="59975981"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1E518487" w14:textId="77777777" w:rsidR="00F95F3E" w:rsidRPr="00836436" w:rsidRDefault="00F95F3E" w:rsidP="00836436">
      <w:pPr>
        <w:spacing w:line="360" w:lineRule="auto"/>
        <w:rPr>
          <w:sz w:val="24"/>
          <w:szCs w:val="24"/>
        </w:rPr>
      </w:pPr>
      <w:r w:rsidRPr="00836436">
        <w:rPr>
          <w:sz w:val="24"/>
          <w:szCs w:val="24"/>
        </w:rPr>
        <w:t>特此公告。</w:t>
      </w:r>
    </w:p>
    <w:p w14:paraId="385600A4" w14:textId="77777777" w:rsidR="00F95F3E" w:rsidRPr="00836436" w:rsidRDefault="00F95F3E" w:rsidP="00836436">
      <w:pPr>
        <w:spacing w:line="360" w:lineRule="auto"/>
        <w:rPr>
          <w:sz w:val="24"/>
          <w:szCs w:val="24"/>
        </w:rPr>
      </w:pPr>
    </w:p>
    <w:p w14:paraId="56636600" w14:textId="77777777" w:rsidR="00F95F3E" w:rsidRPr="00836436" w:rsidRDefault="00F95F3E" w:rsidP="00836436">
      <w:pPr>
        <w:spacing w:line="360" w:lineRule="auto"/>
        <w:rPr>
          <w:sz w:val="24"/>
          <w:szCs w:val="24"/>
        </w:rPr>
      </w:pPr>
    </w:p>
    <w:p w14:paraId="3E4CE059"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264781B6" w14:textId="1050650E" w:rsidR="00F95F3E" w:rsidRPr="00836436" w:rsidRDefault="00F95F3E" w:rsidP="00836436">
      <w:pPr>
        <w:spacing w:line="360" w:lineRule="auto"/>
        <w:jc w:val="right"/>
        <w:rPr>
          <w:sz w:val="24"/>
          <w:szCs w:val="24"/>
        </w:rPr>
      </w:pPr>
      <w:r w:rsidRPr="00836436">
        <w:rPr>
          <w:sz w:val="24"/>
          <w:szCs w:val="24"/>
        </w:rPr>
        <w:t>二〇一</w:t>
      </w:r>
      <w:r w:rsidR="00446917">
        <w:rPr>
          <w:rFonts w:hint="eastAsia"/>
          <w:sz w:val="24"/>
          <w:szCs w:val="24"/>
        </w:rPr>
        <w:t>七</w:t>
      </w:r>
      <w:r w:rsidRPr="00836436">
        <w:rPr>
          <w:sz w:val="24"/>
          <w:szCs w:val="24"/>
        </w:rPr>
        <w:t>年</w:t>
      </w:r>
      <w:r w:rsidR="00446917">
        <w:rPr>
          <w:rFonts w:hint="eastAsia"/>
          <w:sz w:val="24"/>
          <w:szCs w:val="24"/>
        </w:rPr>
        <w:t>四</w:t>
      </w:r>
      <w:r w:rsidRPr="00836436">
        <w:rPr>
          <w:sz w:val="24"/>
          <w:szCs w:val="24"/>
        </w:rPr>
        <w:t>月</w:t>
      </w:r>
      <w:r w:rsidR="00446917">
        <w:rPr>
          <w:rFonts w:hint="eastAsia"/>
          <w:sz w:val="24"/>
          <w:szCs w:val="24"/>
        </w:rPr>
        <w:t>十</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052CD" w14:textId="77777777" w:rsidR="00734075" w:rsidRDefault="00734075" w:rsidP="00694F55">
      <w:r>
        <w:separator/>
      </w:r>
    </w:p>
  </w:endnote>
  <w:endnote w:type="continuationSeparator" w:id="0">
    <w:p w14:paraId="1903C185" w14:textId="77777777" w:rsidR="00734075" w:rsidRDefault="00734075"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9585B" w14:textId="77777777" w:rsidR="00734075" w:rsidRDefault="00734075" w:rsidP="00694F55">
      <w:r>
        <w:separator/>
      </w:r>
    </w:p>
  </w:footnote>
  <w:footnote w:type="continuationSeparator" w:id="0">
    <w:p w14:paraId="729A7FBC" w14:textId="77777777" w:rsidR="00734075" w:rsidRDefault="00734075"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3D43"/>
    <w:rsid w:val="00020B52"/>
    <w:rsid w:val="00037279"/>
    <w:rsid w:val="00047E11"/>
    <w:rsid w:val="00062293"/>
    <w:rsid w:val="000D2C31"/>
    <w:rsid w:val="000E06B1"/>
    <w:rsid w:val="00136809"/>
    <w:rsid w:val="0017715D"/>
    <w:rsid w:val="00180E5B"/>
    <w:rsid w:val="001C2657"/>
    <w:rsid w:val="001D1974"/>
    <w:rsid w:val="001D47B4"/>
    <w:rsid w:val="0025486B"/>
    <w:rsid w:val="002652B0"/>
    <w:rsid w:val="00266B13"/>
    <w:rsid w:val="00266D04"/>
    <w:rsid w:val="003831BA"/>
    <w:rsid w:val="003D74B9"/>
    <w:rsid w:val="0040510C"/>
    <w:rsid w:val="00446917"/>
    <w:rsid w:val="004561AB"/>
    <w:rsid w:val="004A65D1"/>
    <w:rsid w:val="00536047"/>
    <w:rsid w:val="0058179E"/>
    <w:rsid w:val="00601177"/>
    <w:rsid w:val="00601E9F"/>
    <w:rsid w:val="006568E2"/>
    <w:rsid w:val="0068053E"/>
    <w:rsid w:val="00694F55"/>
    <w:rsid w:val="006A0C9E"/>
    <w:rsid w:val="006C3E86"/>
    <w:rsid w:val="006C47A7"/>
    <w:rsid w:val="006D7090"/>
    <w:rsid w:val="00704CAB"/>
    <w:rsid w:val="00734075"/>
    <w:rsid w:val="007362D5"/>
    <w:rsid w:val="00745BC5"/>
    <w:rsid w:val="007678D2"/>
    <w:rsid w:val="00773D9F"/>
    <w:rsid w:val="00796746"/>
    <w:rsid w:val="007B2B19"/>
    <w:rsid w:val="007C7959"/>
    <w:rsid w:val="007F2EE8"/>
    <w:rsid w:val="007F4016"/>
    <w:rsid w:val="00807584"/>
    <w:rsid w:val="00813F20"/>
    <w:rsid w:val="0082479B"/>
    <w:rsid w:val="0082612A"/>
    <w:rsid w:val="00836436"/>
    <w:rsid w:val="008C0358"/>
    <w:rsid w:val="00930E2C"/>
    <w:rsid w:val="00935D0C"/>
    <w:rsid w:val="009A0A23"/>
    <w:rsid w:val="009A7BF6"/>
    <w:rsid w:val="009B7B68"/>
    <w:rsid w:val="009F2E50"/>
    <w:rsid w:val="00A60C4B"/>
    <w:rsid w:val="00A66D8C"/>
    <w:rsid w:val="00A66DA7"/>
    <w:rsid w:val="00AE4B51"/>
    <w:rsid w:val="00B1038A"/>
    <w:rsid w:val="00B13DBF"/>
    <w:rsid w:val="00B33CB4"/>
    <w:rsid w:val="00B60083"/>
    <w:rsid w:val="00BA4C0A"/>
    <w:rsid w:val="00BD206A"/>
    <w:rsid w:val="00BF5A61"/>
    <w:rsid w:val="00C14470"/>
    <w:rsid w:val="00C209C2"/>
    <w:rsid w:val="00CA6E65"/>
    <w:rsid w:val="00CD7BF2"/>
    <w:rsid w:val="00CE76B2"/>
    <w:rsid w:val="00CF65D4"/>
    <w:rsid w:val="00CF7636"/>
    <w:rsid w:val="00D12350"/>
    <w:rsid w:val="00D61948"/>
    <w:rsid w:val="00D94802"/>
    <w:rsid w:val="00DA3DAA"/>
    <w:rsid w:val="00DB21D1"/>
    <w:rsid w:val="00E141C3"/>
    <w:rsid w:val="00E270C7"/>
    <w:rsid w:val="00F039F5"/>
    <w:rsid w:val="00F272C6"/>
    <w:rsid w:val="00F67EAA"/>
    <w:rsid w:val="00F95F3E"/>
    <w:rsid w:val="00FD54E3"/>
    <w:rsid w:val="00FF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445">
      <w:bodyDiv w:val="1"/>
      <w:marLeft w:val="0"/>
      <w:marRight w:val="0"/>
      <w:marTop w:val="0"/>
      <w:marBottom w:val="0"/>
      <w:divBdr>
        <w:top w:val="none" w:sz="0" w:space="0" w:color="auto"/>
        <w:left w:val="none" w:sz="0" w:space="0" w:color="auto"/>
        <w:bottom w:val="none" w:sz="0" w:space="0" w:color="auto"/>
        <w:right w:val="none" w:sz="0" w:space="0" w:color="auto"/>
      </w:divBdr>
      <w:divsChild>
        <w:div w:id="1797482160">
          <w:marLeft w:val="0"/>
          <w:marRight w:val="0"/>
          <w:marTop w:val="0"/>
          <w:marBottom w:val="0"/>
          <w:divBdr>
            <w:top w:val="none" w:sz="0" w:space="0" w:color="auto"/>
            <w:left w:val="single" w:sz="6" w:space="0" w:color="BCBCBC"/>
            <w:bottom w:val="none" w:sz="0" w:space="0" w:color="auto"/>
            <w:right w:val="single" w:sz="6" w:space="0" w:color="BCBCBC"/>
          </w:divBdr>
          <w:divsChild>
            <w:div w:id="4669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373162008">
      <w:bodyDiv w:val="1"/>
      <w:marLeft w:val="0"/>
      <w:marRight w:val="0"/>
      <w:marTop w:val="0"/>
      <w:marBottom w:val="0"/>
      <w:divBdr>
        <w:top w:val="none" w:sz="0" w:space="0" w:color="auto"/>
        <w:left w:val="none" w:sz="0" w:space="0" w:color="auto"/>
        <w:bottom w:val="none" w:sz="0" w:space="0" w:color="auto"/>
        <w:right w:val="none" w:sz="0" w:space="0" w:color="auto"/>
      </w:divBdr>
      <w:divsChild>
        <w:div w:id="1554192553">
          <w:marLeft w:val="0"/>
          <w:marRight w:val="0"/>
          <w:marTop w:val="0"/>
          <w:marBottom w:val="0"/>
          <w:divBdr>
            <w:top w:val="none" w:sz="0" w:space="0" w:color="auto"/>
            <w:left w:val="single" w:sz="6" w:space="0" w:color="BCBCBC"/>
            <w:bottom w:val="none" w:sz="0" w:space="0" w:color="auto"/>
            <w:right w:val="single" w:sz="6" w:space="0" w:color="BCBCBC"/>
          </w:divBdr>
          <w:divsChild>
            <w:div w:id="2391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646">
      <w:bodyDiv w:val="1"/>
      <w:marLeft w:val="0"/>
      <w:marRight w:val="0"/>
      <w:marTop w:val="0"/>
      <w:marBottom w:val="0"/>
      <w:divBdr>
        <w:top w:val="none" w:sz="0" w:space="0" w:color="auto"/>
        <w:left w:val="none" w:sz="0" w:space="0" w:color="auto"/>
        <w:bottom w:val="none" w:sz="0" w:space="0" w:color="auto"/>
        <w:right w:val="none" w:sz="0" w:space="0" w:color="auto"/>
      </w:divBdr>
      <w:divsChild>
        <w:div w:id="756485192">
          <w:marLeft w:val="0"/>
          <w:marRight w:val="0"/>
          <w:marTop w:val="0"/>
          <w:marBottom w:val="0"/>
          <w:divBdr>
            <w:top w:val="none" w:sz="0" w:space="0" w:color="auto"/>
            <w:left w:val="single" w:sz="6" w:space="0" w:color="BCBCBC"/>
            <w:bottom w:val="none" w:sz="0" w:space="0" w:color="auto"/>
            <w:right w:val="single" w:sz="6" w:space="0" w:color="BCBCBC"/>
          </w:divBdr>
          <w:divsChild>
            <w:div w:id="1186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972">
      <w:bodyDiv w:val="1"/>
      <w:marLeft w:val="0"/>
      <w:marRight w:val="0"/>
      <w:marTop w:val="0"/>
      <w:marBottom w:val="0"/>
      <w:divBdr>
        <w:top w:val="none" w:sz="0" w:space="0" w:color="auto"/>
        <w:left w:val="none" w:sz="0" w:space="0" w:color="auto"/>
        <w:bottom w:val="none" w:sz="0" w:space="0" w:color="auto"/>
        <w:right w:val="none" w:sz="0" w:space="0" w:color="auto"/>
      </w:divBdr>
      <w:divsChild>
        <w:div w:id="643043273">
          <w:marLeft w:val="0"/>
          <w:marRight w:val="0"/>
          <w:marTop w:val="0"/>
          <w:marBottom w:val="0"/>
          <w:divBdr>
            <w:top w:val="none" w:sz="0" w:space="0" w:color="auto"/>
            <w:left w:val="single" w:sz="6" w:space="0" w:color="BCBCBC"/>
            <w:bottom w:val="none" w:sz="0" w:space="0" w:color="auto"/>
            <w:right w:val="single" w:sz="6" w:space="0" w:color="BCBCBC"/>
          </w:divBdr>
          <w:divsChild>
            <w:div w:id="2094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8241">
      <w:bodyDiv w:val="1"/>
      <w:marLeft w:val="0"/>
      <w:marRight w:val="0"/>
      <w:marTop w:val="0"/>
      <w:marBottom w:val="0"/>
      <w:divBdr>
        <w:top w:val="none" w:sz="0" w:space="0" w:color="auto"/>
        <w:left w:val="none" w:sz="0" w:space="0" w:color="auto"/>
        <w:bottom w:val="none" w:sz="0" w:space="0" w:color="auto"/>
        <w:right w:val="none" w:sz="0" w:space="0" w:color="auto"/>
      </w:divBdr>
      <w:divsChild>
        <w:div w:id="1469854731">
          <w:marLeft w:val="0"/>
          <w:marRight w:val="0"/>
          <w:marTop w:val="0"/>
          <w:marBottom w:val="0"/>
          <w:divBdr>
            <w:top w:val="none" w:sz="0" w:space="0" w:color="auto"/>
            <w:left w:val="single" w:sz="6" w:space="0" w:color="BCBCBC"/>
            <w:bottom w:val="none" w:sz="0" w:space="0" w:color="auto"/>
            <w:right w:val="single" w:sz="6" w:space="0" w:color="BCBCBC"/>
          </w:divBdr>
          <w:divsChild>
            <w:div w:id="2128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362">
      <w:bodyDiv w:val="1"/>
      <w:marLeft w:val="0"/>
      <w:marRight w:val="0"/>
      <w:marTop w:val="0"/>
      <w:marBottom w:val="0"/>
      <w:divBdr>
        <w:top w:val="none" w:sz="0" w:space="0" w:color="auto"/>
        <w:left w:val="none" w:sz="0" w:space="0" w:color="auto"/>
        <w:bottom w:val="none" w:sz="0" w:space="0" w:color="auto"/>
        <w:right w:val="none" w:sz="0" w:space="0" w:color="auto"/>
      </w:divBdr>
      <w:divsChild>
        <w:div w:id="798914477">
          <w:marLeft w:val="0"/>
          <w:marRight w:val="0"/>
          <w:marTop w:val="0"/>
          <w:marBottom w:val="0"/>
          <w:divBdr>
            <w:top w:val="none" w:sz="0" w:space="0" w:color="auto"/>
            <w:left w:val="single" w:sz="6" w:space="0" w:color="BCBCBC"/>
            <w:bottom w:val="none" w:sz="0" w:space="0" w:color="auto"/>
            <w:right w:val="single" w:sz="6" w:space="0" w:color="BCBCBC"/>
          </w:divBdr>
          <w:divsChild>
            <w:div w:id="1846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745">
      <w:bodyDiv w:val="1"/>
      <w:marLeft w:val="0"/>
      <w:marRight w:val="0"/>
      <w:marTop w:val="0"/>
      <w:marBottom w:val="0"/>
      <w:divBdr>
        <w:top w:val="none" w:sz="0" w:space="0" w:color="auto"/>
        <w:left w:val="none" w:sz="0" w:space="0" w:color="auto"/>
        <w:bottom w:val="none" w:sz="0" w:space="0" w:color="auto"/>
        <w:right w:val="none" w:sz="0" w:space="0" w:color="auto"/>
      </w:divBdr>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485975080">
      <w:bodyDiv w:val="1"/>
      <w:marLeft w:val="0"/>
      <w:marRight w:val="0"/>
      <w:marTop w:val="0"/>
      <w:marBottom w:val="0"/>
      <w:divBdr>
        <w:top w:val="none" w:sz="0" w:space="0" w:color="auto"/>
        <w:left w:val="none" w:sz="0" w:space="0" w:color="auto"/>
        <w:bottom w:val="none" w:sz="0" w:space="0" w:color="auto"/>
        <w:right w:val="none" w:sz="0" w:space="0" w:color="auto"/>
      </w:divBdr>
      <w:divsChild>
        <w:div w:id="212890287">
          <w:marLeft w:val="0"/>
          <w:marRight w:val="0"/>
          <w:marTop w:val="0"/>
          <w:marBottom w:val="0"/>
          <w:divBdr>
            <w:top w:val="none" w:sz="0" w:space="0" w:color="auto"/>
            <w:left w:val="single" w:sz="6" w:space="0" w:color="BCBCBC"/>
            <w:bottom w:val="none" w:sz="0" w:space="0" w:color="auto"/>
            <w:right w:val="single" w:sz="6" w:space="0" w:color="BCBCBC"/>
          </w:divBdr>
          <w:divsChild>
            <w:div w:id="15352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141">
      <w:bodyDiv w:val="1"/>
      <w:marLeft w:val="0"/>
      <w:marRight w:val="0"/>
      <w:marTop w:val="0"/>
      <w:marBottom w:val="0"/>
      <w:divBdr>
        <w:top w:val="none" w:sz="0" w:space="0" w:color="auto"/>
        <w:left w:val="none" w:sz="0" w:space="0" w:color="auto"/>
        <w:bottom w:val="none" w:sz="0" w:space="0" w:color="auto"/>
        <w:right w:val="none" w:sz="0" w:space="0" w:color="auto"/>
      </w:divBdr>
      <w:divsChild>
        <w:div w:id="1395200550">
          <w:marLeft w:val="0"/>
          <w:marRight w:val="0"/>
          <w:marTop w:val="0"/>
          <w:marBottom w:val="0"/>
          <w:divBdr>
            <w:top w:val="none" w:sz="0" w:space="0" w:color="auto"/>
            <w:left w:val="single" w:sz="6" w:space="0" w:color="BCBCBC"/>
            <w:bottom w:val="none" w:sz="0" w:space="0" w:color="auto"/>
            <w:right w:val="single" w:sz="6" w:space="0" w:color="BCBCBC"/>
          </w:divBdr>
          <w:divsChild>
            <w:div w:id="1491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607494151">
      <w:bodyDiv w:val="1"/>
      <w:marLeft w:val="0"/>
      <w:marRight w:val="0"/>
      <w:marTop w:val="0"/>
      <w:marBottom w:val="0"/>
      <w:divBdr>
        <w:top w:val="none" w:sz="0" w:space="0" w:color="auto"/>
        <w:left w:val="none" w:sz="0" w:space="0" w:color="auto"/>
        <w:bottom w:val="none" w:sz="0" w:space="0" w:color="auto"/>
        <w:right w:val="none" w:sz="0" w:space="0" w:color="auto"/>
      </w:divBdr>
      <w:divsChild>
        <w:div w:id="1408500085">
          <w:marLeft w:val="0"/>
          <w:marRight w:val="0"/>
          <w:marTop w:val="0"/>
          <w:marBottom w:val="0"/>
          <w:divBdr>
            <w:top w:val="none" w:sz="0" w:space="0" w:color="auto"/>
            <w:left w:val="single" w:sz="6" w:space="0" w:color="BCBCBC"/>
            <w:bottom w:val="none" w:sz="0" w:space="0" w:color="auto"/>
            <w:right w:val="single" w:sz="6" w:space="0" w:color="BCBCBC"/>
          </w:divBdr>
          <w:divsChild>
            <w:div w:id="1996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247">
      <w:bodyDiv w:val="1"/>
      <w:marLeft w:val="0"/>
      <w:marRight w:val="0"/>
      <w:marTop w:val="0"/>
      <w:marBottom w:val="0"/>
      <w:divBdr>
        <w:top w:val="none" w:sz="0" w:space="0" w:color="auto"/>
        <w:left w:val="none" w:sz="0" w:space="0" w:color="auto"/>
        <w:bottom w:val="none" w:sz="0" w:space="0" w:color="auto"/>
        <w:right w:val="none" w:sz="0" w:space="0" w:color="auto"/>
      </w:divBdr>
      <w:divsChild>
        <w:div w:id="1249971307">
          <w:marLeft w:val="0"/>
          <w:marRight w:val="0"/>
          <w:marTop w:val="150"/>
          <w:marBottom w:val="0"/>
          <w:divBdr>
            <w:top w:val="none" w:sz="0" w:space="0" w:color="auto"/>
            <w:left w:val="none" w:sz="0" w:space="0" w:color="auto"/>
            <w:bottom w:val="none" w:sz="0" w:space="0" w:color="auto"/>
            <w:right w:val="none" w:sz="0" w:space="0" w:color="auto"/>
          </w:divBdr>
          <w:divsChild>
            <w:div w:id="752161408">
              <w:marLeft w:val="0"/>
              <w:marRight w:val="0"/>
              <w:marTop w:val="0"/>
              <w:marBottom w:val="0"/>
              <w:divBdr>
                <w:top w:val="none" w:sz="0" w:space="0" w:color="auto"/>
                <w:left w:val="single" w:sz="6" w:space="0" w:color="BCBCBC"/>
                <w:bottom w:val="none" w:sz="0" w:space="0" w:color="auto"/>
                <w:right w:val="single" w:sz="6" w:space="0" w:color="BCBCBC"/>
              </w:divBdr>
              <w:divsChild>
                <w:div w:id="1571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720">
      <w:bodyDiv w:val="1"/>
      <w:marLeft w:val="0"/>
      <w:marRight w:val="0"/>
      <w:marTop w:val="0"/>
      <w:marBottom w:val="0"/>
      <w:divBdr>
        <w:top w:val="none" w:sz="0" w:space="0" w:color="auto"/>
        <w:left w:val="none" w:sz="0" w:space="0" w:color="auto"/>
        <w:bottom w:val="none" w:sz="0" w:space="0" w:color="auto"/>
        <w:right w:val="none" w:sz="0" w:space="0" w:color="auto"/>
      </w:divBdr>
      <w:divsChild>
        <w:div w:id="904951028">
          <w:marLeft w:val="0"/>
          <w:marRight w:val="0"/>
          <w:marTop w:val="150"/>
          <w:marBottom w:val="0"/>
          <w:divBdr>
            <w:top w:val="none" w:sz="0" w:space="0" w:color="auto"/>
            <w:left w:val="none" w:sz="0" w:space="0" w:color="auto"/>
            <w:bottom w:val="none" w:sz="0" w:space="0" w:color="auto"/>
            <w:right w:val="none" w:sz="0" w:space="0" w:color="auto"/>
          </w:divBdr>
          <w:divsChild>
            <w:div w:id="346181185">
              <w:marLeft w:val="0"/>
              <w:marRight w:val="0"/>
              <w:marTop w:val="0"/>
              <w:marBottom w:val="0"/>
              <w:divBdr>
                <w:top w:val="none" w:sz="0" w:space="0" w:color="auto"/>
                <w:left w:val="single" w:sz="6" w:space="0" w:color="BCBCBC"/>
                <w:bottom w:val="none" w:sz="0" w:space="0" w:color="auto"/>
                <w:right w:val="single" w:sz="6" w:space="0" w:color="BCBCBC"/>
              </w:divBdr>
              <w:divsChild>
                <w:div w:id="1877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2988">
      <w:bodyDiv w:val="1"/>
      <w:marLeft w:val="0"/>
      <w:marRight w:val="0"/>
      <w:marTop w:val="0"/>
      <w:marBottom w:val="0"/>
      <w:divBdr>
        <w:top w:val="none" w:sz="0" w:space="0" w:color="auto"/>
        <w:left w:val="none" w:sz="0" w:space="0" w:color="auto"/>
        <w:bottom w:val="none" w:sz="0" w:space="0" w:color="auto"/>
        <w:right w:val="none" w:sz="0" w:space="0" w:color="auto"/>
      </w:divBdr>
      <w:divsChild>
        <w:div w:id="853306718">
          <w:marLeft w:val="0"/>
          <w:marRight w:val="0"/>
          <w:marTop w:val="0"/>
          <w:marBottom w:val="0"/>
          <w:divBdr>
            <w:top w:val="none" w:sz="0" w:space="0" w:color="auto"/>
            <w:left w:val="single" w:sz="6" w:space="0" w:color="BCBCBC"/>
            <w:bottom w:val="none" w:sz="0" w:space="0" w:color="auto"/>
            <w:right w:val="single" w:sz="6" w:space="0" w:color="BCBCBC"/>
          </w:divBdr>
          <w:divsChild>
            <w:div w:id="15879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394">
      <w:bodyDiv w:val="1"/>
      <w:marLeft w:val="0"/>
      <w:marRight w:val="0"/>
      <w:marTop w:val="0"/>
      <w:marBottom w:val="0"/>
      <w:divBdr>
        <w:top w:val="none" w:sz="0" w:space="0" w:color="auto"/>
        <w:left w:val="none" w:sz="0" w:space="0" w:color="auto"/>
        <w:bottom w:val="none" w:sz="0" w:space="0" w:color="auto"/>
        <w:right w:val="none" w:sz="0" w:space="0" w:color="auto"/>
      </w:divBdr>
      <w:divsChild>
        <w:div w:id="183903534">
          <w:marLeft w:val="0"/>
          <w:marRight w:val="0"/>
          <w:marTop w:val="0"/>
          <w:marBottom w:val="0"/>
          <w:divBdr>
            <w:top w:val="none" w:sz="0" w:space="0" w:color="auto"/>
            <w:left w:val="single" w:sz="6" w:space="0" w:color="BCBCBC"/>
            <w:bottom w:val="none" w:sz="0" w:space="0" w:color="auto"/>
            <w:right w:val="single" w:sz="6" w:space="0" w:color="BCBCBC"/>
          </w:divBdr>
          <w:divsChild>
            <w:div w:id="1452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048">
      <w:bodyDiv w:val="1"/>
      <w:marLeft w:val="0"/>
      <w:marRight w:val="0"/>
      <w:marTop w:val="0"/>
      <w:marBottom w:val="0"/>
      <w:divBdr>
        <w:top w:val="none" w:sz="0" w:space="0" w:color="auto"/>
        <w:left w:val="none" w:sz="0" w:space="0" w:color="auto"/>
        <w:bottom w:val="none" w:sz="0" w:space="0" w:color="auto"/>
        <w:right w:val="none" w:sz="0" w:space="0" w:color="auto"/>
      </w:divBdr>
      <w:divsChild>
        <w:div w:id="573054000">
          <w:marLeft w:val="0"/>
          <w:marRight w:val="0"/>
          <w:marTop w:val="0"/>
          <w:marBottom w:val="0"/>
          <w:divBdr>
            <w:top w:val="none" w:sz="0" w:space="0" w:color="auto"/>
            <w:left w:val="single" w:sz="6" w:space="0" w:color="BCBCBC"/>
            <w:bottom w:val="none" w:sz="0" w:space="0" w:color="auto"/>
            <w:right w:val="single" w:sz="6" w:space="0" w:color="BCBCBC"/>
          </w:divBdr>
          <w:divsChild>
            <w:div w:id="411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106</cp:revision>
  <cp:lastPrinted>2016-10-24T03:00:00Z</cp:lastPrinted>
  <dcterms:created xsi:type="dcterms:W3CDTF">2016-10-18T09:09:00Z</dcterms:created>
  <dcterms:modified xsi:type="dcterms:W3CDTF">2017-04-07T02:04:00Z</dcterms:modified>
</cp:coreProperties>
</file>