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交银施罗德基金管理有限公司关于交银施罗德启通灵活配置混合型证券投资基金基金经理变更的公告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2017年3月31日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交银施罗德启通灵活配置混合型证券投资基金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交银启通灵活配置混合</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004207</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增聘基金经理、解聘基金经理</w:t>
            </w:r>
          </w:p>
        </w:tc>
      </w:tr>
      <w:tr w:rsidR="00AE0021">
        <w:trPr>
          <w:trHeight w:val="624"/>
          <w:jc w:val="center"/>
        </w:trPr>
        <w:tc>
          <w:tcPr>
            <w:tcW w:w="4353" w:type="dxa"/>
            <w:vMerge w:val="restart"/>
            <w:vAlign w:val="center"/>
          </w:tcPr>
          <w:p w:rsidR="00AE0021" w:rsidRDefault="003C0E9C">
            <w:pPr>
              <w:jc w:val="left"/>
            </w:pPr>
            <w:r>
              <w:rPr>
                <w:rFonts w:asciiTheme="minorEastAsia" w:eastAsiaTheme="minorEastAsia" w:hAnsiTheme="minorEastAsia"/>
                <w:sz w:val="24"/>
                <w:szCs w:val="24"/>
              </w:rPr>
              <w:t>新任基金经理姓名</w:t>
            </w:r>
          </w:p>
        </w:tc>
        <w:tc>
          <w:tcPr>
            <w:tcW w:w="5286" w:type="dxa"/>
            <w:vMerge w:val="restart"/>
            <w:vAlign w:val="center"/>
          </w:tcPr>
          <w:p w:rsidR="00AE0021" w:rsidRDefault="003C0E9C">
            <w:pPr>
              <w:jc w:val="left"/>
            </w:pPr>
            <w:r>
              <w:rPr>
                <w:rFonts w:asciiTheme="minorEastAsia" w:eastAsiaTheme="minorEastAsia" w:hAnsiTheme="minorEastAsia"/>
                <w:sz w:val="24"/>
                <w:szCs w:val="24"/>
              </w:rPr>
              <w:t>李娜</w:t>
            </w:r>
          </w:p>
        </w:tc>
      </w:tr>
      <w:tr w:rsidR="00AE0021">
        <w:trPr>
          <w:jc w:val="center"/>
        </w:trPr>
        <w:tc>
          <w:tcPr>
            <w:tcW w:w="4353" w:type="dxa"/>
            <w:vAlign w:val="center"/>
          </w:tcPr>
          <w:p w:rsidR="00AE0021" w:rsidRDefault="003C0E9C">
            <w:pPr>
              <w:jc w:val="left"/>
            </w:pPr>
            <w:r>
              <w:rPr>
                <w:rFonts w:asciiTheme="minorEastAsia" w:eastAsiaTheme="minorEastAsia" w:hAnsiTheme="minorEastAsia"/>
                <w:sz w:val="24"/>
                <w:szCs w:val="24"/>
              </w:rPr>
              <w:t>离任基金经理姓名</w:t>
            </w:r>
          </w:p>
        </w:tc>
        <w:tc>
          <w:tcPr>
            <w:tcW w:w="5286" w:type="dxa"/>
            <w:vAlign w:val="center"/>
          </w:tcPr>
          <w:p w:rsidR="00AE0021" w:rsidRDefault="003C0E9C">
            <w:pPr>
              <w:jc w:val="left"/>
            </w:pPr>
            <w:r>
              <w:rPr>
                <w:rFonts w:asciiTheme="minorEastAsia" w:eastAsiaTheme="minorEastAsia" w:hAnsiTheme="minorEastAsia"/>
                <w:sz w:val="24"/>
                <w:szCs w:val="24"/>
              </w:rPr>
              <w:t>章妍</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1"/>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49"/>
        <w:gridCol w:w="1286"/>
        <w:gridCol w:w="3553"/>
        <w:gridCol w:w="1153"/>
        <w:gridCol w:w="907"/>
      </w:tblGrid>
      <w:tr w:rsidR="00042A21" w:rsidRPr="0000418A" w:rsidTr="007179FB">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p>
        </w:tc>
        <w:tc>
          <w:tcPr>
            <w:tcW w:w="5291"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李娜</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2017年3月31日</w:t>
            </w:r>
          </w:p>
        </w:tc>
      </w:tr>
      <w:tr w:rsidR="00070317" w:rsidRPr="0000418A" w:rsidTr="007179FB">
        <w:trPr>
          <w:jc w:val="center"/>
        </w:trPr>
        <w:tc>
          <w:tcPr>
            <w:tcW w:w="4357"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7</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7</w:t>
            </w:r>
          </w:p>
        </w:tc>
      </w:tr>
      <w:tr w:rsidR="00070317" w:rsidRPr="0000418A" w:rsidTr="003C0E9C">
        <w:trPr>
          <w:trHeight w:val="4820"/>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过往从业经历</w:t>
            </w:r>
          </w:p>
        </w:tc>
        <w:tc>
          <w:tcPr>
            <w:tcW w:w="5291" w:type="dxa"/>
            <w:gridSpan w:val="4"/>
          </w:tcPr>
          <w:p w:rsidR="00070317" w:rsidRPr="0000418A" w:rsidRDefault="00E857A8" w:rsidP="00221B2D">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2010年至2012年任国泰基金管理有限公司研究员。2012年加入交银施罗德基金管理有限公司，曾任债券分析师，2014年7月1日至2015年6月26日担任交银施罗德荣安保本混合型证券投资基金基金经理助理，于2015年6月27日至2015年10月6日担任转型后的交银施罗德策略回报灵活配置混合型证券投资基金基金经理助理（并自2015年10月7日至2015年11月6日代为履行该基金基金经理相关职责），2014年7月1日至2015年10月6日担任交银施罗德荣泰保本混合型证券投资基金基金经理助理（并自2015年10月7日至2015年11月6日代为履行该基金基金经理相关职责），2014年7月1日至2015年10月6日担任交银施罗德荣祥保本混合型证券投资基金基金经理助理（并自2015年10月7日至2015年11月6日代为履行该基金基金经理相关职责），2014年8月4日至2015年10月6日担任交银施罗德双利债券证券投资基金基金经理助理（并自2015年10月7日至2015年11月6日代为履行该基金基金经理相关职责），2015年5月29日至2015年10月6日担任交银施罗德荣和保本混合型证券投资基金基金经理助理（并自2015年10月7日至2015年11月6日代为履行该基金基金经理相关职责），2014年7月1日至2015年7月31日担任交银施罗德周期回报灵活配置混合型证券投资基金基金经理助理，2015年5月15日至2015年7月31日担任交银施罗德新回报灵活配置混合型证券投资基金基金经理助理。2015年8月4日起担任交银施罗德周期回报灵活配置混合型证券投资基金基金经理、交银施罗德新回报灵活配置混合型证券投资基金基金经理、交银施罗德多策略回报灵活配置混合</w:t>
            </w:r>
            <w:r w:rsidRPr="0000418A">
              <w:rPr>
                <w:rFonts w:asciiTheme="minorEastAsia" w:eastAsiaTheme="minorEastAsia" w:hAnsiTheme="minorEastAsia"/>
                <w:sz w:val="24"/>
                <w:szCs w:val="24"/>
              </w:rPr>
              <w:lastRenderedPageBreak/>
              <w:t>型证券投资基金基金经理至今，2016年2月17日起担任交银施罗德卓越回报灵活配置混合型证券投资基金基金经理至今，2016年4月22日起担任交银施罗德优选回报灵活配置混合型证券投资基金、交银施罗德优择回报灵活配置混合型证券投资基金基金经理至今，2016年9月13日起担任交银施罗德领先回报灵活配置混合型证券投资基金基金经理至今,2016年12月14日起担任交银施罗德瑞鑫定期开放灵活配置混合型证券投资基金基金经理至今,2016年12月21日起担任交银施罗德瑞景定期开放灵活配置混合型证券投资基金</w:t>
            </w:r>
            <w:bookmarkStart w:id="2" w:name="_GoBack"/>
            <w:bookmarkEnd w:id="2"/>
            <w:r w:rsidRPr="0000418A">
              <w:rPr>
                <w:rFonts w:asciiTheme="minorEastAsia" w:eastAsiaTheme="minorEastAsia" w:hAnsiTheme="minorEastAsia"/>
                <w:sz w:val="24"/>
                <w:szCs w:val="24"/>
              </w:rPr>
              <w:t>基金经理至今，2017年2月24日起担任交银施罗德瑞利定期开放灵活配置混合型证券投资基金基金经理至今，2017年3月2日起担任交银施罗德瑞安定期开放灵活配置混合型证券投资基金基金经理至今。</w:t>
            </w:r>
          </w:p>
        </w:tc>
      </w:tr>
      <w:tr w:rsidR="00042A21" w:rsidRPr="0000418A" w:rsidTr="00EB10D5">
        <w:trPr>
          <w:jc w:val="center"/>
        </w:trPr>
        <w:tc>
          <w:tcPr>
            <w:tcW w:w="4357"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其中：管理过公募基金的名称及期间</w:t>
            </w:r>
          </w:p>
        </w:tc>
        <w:tc>
          <w:tcPr>
            <w:tcW w:w="1559"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1212"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rsidR="00AE0021">
        <w:trPr>
          <w:jc w:val="center"/>
        </w:trPr>
        <w:tc>
          <w:tcPr>
            <w:tcW w:w="0" w:type="auto"/>
            <w:vMerge/>
          </w:tcPr>
          <w:p w:rsidR="00AE0021" w:rsidRDefault="00AE0021"/>
        </w:tc>
        <w:tc>
          <w:tcPr>
            <w:tcW w:w="0" w:type="auto"/>
            <w:vAlign w:val="center"/>
          </w:tcPr>
          <w:p w:rsidR="00AE0021" w:rsidRDefault="003C0E9C">
            <w:pPr>
              <w:jc w:val="center"/>
            </w:pPr>
            <w:r>
              <w:rPr>
                <w:rFonts w:asciiTheme="minorEastAsia" w:eastAsiaTheme="minorEastAsia" w:hAnsiTheme="minorEastAsia"/>
                <w:color w:val="000000"/>
                <w:sz w:val="24"/>
                <w:szCs w:val="24"/>
              </w:rPr>
              <w:t>519738</w:t>
            </w:r>
          </w:p>
        </w:tc>
        <w:tc>
          <w:tcPr>
            <w:tcW w:w="0" w:type="auto"/>
            <w:vAlign w:val="center"/>
          </w:tcPr>
          <w:p w:rsidR="00AE0021" w:rsidRDefault="003C0E9C">
            <w:pPr>
              <w:jc w:val="center"/>
            </w:pPr>
            <w:r>
              <w:rPr>
                <w:rFonts w:asciiTheme="minorEastAsia" w:eastAsiaTheme="minorEastAsia" w:hAnsiTheme="minorEastAsia"/>
                <w:color w:val="000000"/>
                <w:sz w:val="24"/>
                <w:szCs w:val="24"/>
              </w:rPr>
              <w:t>交银施罗德周期回报灵活配置混合型证券投资基金</w:t>
            </w:r>
          </w:p>
        </w:tc>
        <w:tc>
          <w:tcPr>
            <w:tcW w:w="0" w:type="auto"/>
            <w:vAlign w:val="center"/>
          </w:tcPr>
          <w:p w:rsidR="00AE0021" w:rsidRDefault="003C0E9C">
            <w:pPr>
              <w:jc w:val="center"/>
            </w:pPr>
            <w:r>
              <w:rPr>
                <w:rFonts w:asciiTheme="minorEastAsia" w:eastAsiaTheme="minorEastAsia" w:hAnsiTheme="minorEastAsia"/>
                <w:color w:val="000000"/>
                <w:sz w:val="24"/>
                <w:szCs w:val="24"/>
              </w:rPr>
              <w:t>2015-08-04</w:t>
            </w:r>
          </w:p>
        </w:tc>
        <w:tc>
          <w:tcPr>
            <w:tcW w:w="0" w:type="auto"/>
            <w:vAlign w:val="center"/>
          </w:tcPr>
          <w:p w:rsidR="00AE0021" w:rsidRDefault="003C0E9C">
            <w:pPr>
              <w:jc w:val="center"/>
            </w:pPr>
            <w:r>
              <w:rPr>
                <w:rFonts w:asciiTheme="minorEastAsia" w:eastAsiaTheme="minorEastAsia" w:hAnsiTheme="minorEastAsia"/>
                <w:color w:val="000000"/>
                <w:sz w:val="24"/>
                <w:szCs w:val="24"/>
              </w:rPr>
              <w:t>-</w:t>
            </w:r>
          </w:p>
        </w:tc>
      </w:tr>
      <w:tr w:rsidR="00AE0021">
        <w:trPr>
          <w:jc w:val="center"/>
        </w:trPr>
        <w:tc>
          <w:tcPr>
            <w:tcW w:w="0" w:type="auto"/>
            <w:vMerge/>
          </w:tcPr>
          <w:p w:rsidR="00AE0021" w:rsidRDefault="00AE0021"/>
        </w:tc>
        <w:tc>
          <w:tcPr>
            <w:tcW w:w="0" w:type="auto"/>
            <w:vAlign w:val="center"/>
          </w:tcPr>
          <w:p w:rsidR="00AE0021" w:rsidRDefault="003C0E9C">
            <w:pPr>
              <w:jc w:val="center"/>
            </w:pPr>
            <w:r>
              <w:rPr>
                <w:rFonts w:asciiTheme="minorEastAsia" w:eastAsiaTheme="minorEastAsia" w:hAnsiTheme="minorEastAsia"/>
                <w:color w:val="000000"/>
                <w:sz w:val="24"/>
                <w:szCs w:val="24"/>
              </w:rPr>
              <w:t>519752</w:t>
            </w:r>
          </w:p>
        </w:tc>
        <w:tc>
          <w:tcPr>
            <w:tcW w:w="0" w:type="auto"/>
            <w:vAlign w:val="center"/>
          </w:tcPr>
          <w:p w:rsidR="00AE0021" w:rsidRDefault="003C0E9C">
            <w:pPr>
              <w:jc w:val="center"/>
            </w:pPr>
            <w:r>
              <w:rPr>
                <w:rFonts w:asciiTheme="minorEastAsia" w:eastAsiaTheme="minorEastAsia" w:hAnsiTheme="minorEastAsia"/>
                <w:color w:val="000000"/>
                <w:sz w:val="24"/>
                <w:szCs w:val="24"/>
              </w:rPr>
              <w:t>交银施罗德新回报灵活配置混合型证券投资基金</w:t>
            </w:r>
          </w:p>
        </w:tc>
        <w:tc>
          <w:tcPr>
            <w:tcW w:w="0" w:type="auto"/>
            <w:vAlign w:val="center"/>
          </w:tcPr>
          <w:p w:rsidR="00AE0021" w:rsidRDefault="003C0E9C">
            <w:pPr>
              <w:jc w:val="center"/>
            </w:pPr>
            <w:r>
              <w:rPr>
                <w:rFonts w:asciiTheme="minorEastAsia" w:eastAsiaTheme="minorEastAsia" w:hAnsiTheme="minorEastAsia"/>
                <w:color w:val="000000"/>
                <w:sz w:val="24"/>
                <w:szCs w:val="24"/>
              </w:rPr>
              <w:t>2015-08-04</w:t>
            </w:r>
          </w:p>
        </w:tc>
        <w:tc>
          <w:tcPr>
            <w:tcW w:w="0" w:type="auto"/>
            <w:vAlign w:val="center"/>
          </w:tcPr>
          <w:p w:rsidR="00AE0021" w:rsidRDefault="003C0E9C">
            <w:pPr>
              <w:jc w:val="center"/>
            </w:pPr>
            <w:r>
              <w:rPr>
                <w:rFonts w:asciiTheme="minorEastAsia" w:eastAsiaTheme="minorEastAsia" w:hAnsiTheme="minorEastAsia"/>
                <w:color w:val="000000"/>
                <w:sz w:val="24"/>
                <w:szCs w:val="24"/>
              </w:rPr>
              <w:t>-</w:t>
            </w:r>
          </w:p>
        </w:tc>
      </w:tr>
      <w:tr w:rsidR="00AE0021">
        <w:trPr>
          <w:jc w:val="center"/>
        </w:trPr>
        <w:tc>
          <w:tcPr>
            <w:tcW w:w="0" w:type="auto"/>
            <w:vMerge/>
          </w:tcPr>
          <w:p w:rsidR="00AE0021" w:rsidRDefault="00AE0021"/>
        </w:tc>
        <w:tc>
          <w:tcPr>
            <w:tcW w:w="0" w:type="auto"/>
            <w:vAlign w:val="center"/>
          </w:tcPr>
          <w:p w:rsidR="00AE0021" w:rsidRDefault="003C0E9C">
            <w:pPr>
              <w:jc w:val="center"/>
            </w:pPr>
            <w:r>
              <w:rPr>
                <w:rFonts w:asciiTheme="minorEastAsia" w:eastAsiaTheme="minorEastAsia" w:hAnsiTheme="minorEastAsia"/>
                <w:color w:val="000000"/>
                <w:sz w:val="24"/>
                <w:szCs w:val="24"/>
              </w:rPr>
              <w:t>519755</w:t>
            </w:r>
          </w:p>
        </w:tc>
        <w:tc>
          <w:tcPr>
            <w:tcW w:w="0" w:type="auto"/>
            <w:vAlign w:val="center"/>
          </w:tcPr>
          <w:p w:rsidR="00AE0021" w:rsidRDefault="003C0E9C">
            <w:pPr>
              <w:jc w:val="center"/>
            </w:pPr>
            <w:r>
              <w:rPr>
                <w:rFonts w:asciiTheme="minorEastAsia" w:eastAsiaTheme="minorEastAsia" w:hAnsiTheme="minorEastAsia"/>
                <w:color w:val="000000"/>
                <w:sz w:val="24"/>
                <w:szCs w:val="24"/>
              </w:rPr>
              <w:t>交银施罗德多策略回报灵活配置混合型证券投资基金</w:t>
            </w:r>
          </w:p>
        </w:tc>
        <w:tc>
          <w:tcPr>
            <w:tcW w:w="0" w:type="auto"/>
            <w:vAlign w:val="center"/>
          </w:tcPr>
          <w:p w:rsidR="00AE0021" w:rsidRDefault="003C0E9C">
            <w:pPr>
              <w:jc w:val="center"/>
            </w:pPr>
            <w:r>
              <w:rPr>
                <w:rFonts w:asciiTheme="minorEastAsia" w:eastAsiaTheme="minorEastAsia" w:hAnsiTheme="minorEastAsia"/>
                <w:color w:val="000000"/>
                <w:sz w:val="24"/>
                <w:szCs w:val="24"/>
              </w:rPr>
              <w:t>2015-08-04</w:t>
            </w:r>
          </w:p>
        </w:tc>
        <w:tc>
          <w:tcPr>
            <w:tcW w:w="0" w:type="auto"/>
            <w:vAlign w:val="center"/>
          </w:tcPr>
          <w:p w:rsidR="00AE0021" w:rsidRDefault="003C0E9C">
            <w:pPr>
              <w:jc w:val="center"/>
            </w:pPr>
            <w:r>
              <w:rPr>
                <w:rFonts w:asciiTheme="minorEastAsia" w:eastAsiaTheme="minorEastAsia" w:hAnsiTheme="minorEastAsia"/>
                <w:color w:val="000000"/>
                <w:sz w:val="24"/>
                <w:szCs w:val="24"/>
              </w:rPr>
              <w:t>-</w:t>
            </w:r>
          </w:p>
        </w:tc>
      </w:tr>
      <w:tr w:rsidR="00AE0021">
        <w:trPr>
          <w:jc w:val="center"/>
        </w:trPr>
        <w:tc>
          <w:tcPr>
            <w:tcW w:w="0" w:type="auto"/>
            <w:vMerge/>
          </w:tcPr>
          <w:p w:rsidR="00AE0021" w:rsidRDefault="00AE0021"/>
        </w:tc>
        <w:tc>
          <w:tcPr>
            <w:tcW w:w="0" w:type="auto"/>
            <w:vAlign w:val="center"/>
          </w:tcPr>
          <w:p w:rsidR="00AE0021" w:rsidRDefault="003C0E9C">
            <w:pPr>
              <w:jc w:val="center"/>
            </w:pPr>
            <w:r>
              <w:rPr>
                <w:rFonts w:asciiTheme="minorEastAsia" w:eastAsiaTheme="minorEastAsia" w:hAnsiTheme="minorEastAsia"/>
                <w:color w:val="000000"/>
                <w:sz w:val="24"/>
                <w:szCs w:val="24"/>
              </w:rPr>
              <w:t>519764</w:t>
            </w:r>
          </w:p>
        </w:tc>
        <w:tc>
          <w:tcPr>
            <w:tcW w:w="0" w:type="auto"/>
            <w:vAlign w:val="center"/>
          </w:tcPr>
          <w:p w:rsidR="00AE0021" w:rsidRDefault="003C0E9C">
            <w:pPr>
              <w:jc w:val="center"/>
            </w:pPr>
            <w:r>
              <w:rPr>
                <w:rFonts w:asciiTheme="minorEastAsia" w:eastAsiaTheme="minorEastAsia" w:hAnsiTheme="minorEastAsia"/>
                <w:color w:val="000000"/>
                <w:sz w:val="24"/>
                <w:szCs w:val="24"/>
              </w:rPr>
              <w:t>交银施罗德卓越回报灵活配置混合型证券投资基金</w:t>
            </w:r>
          </w:p>
        </w:tc>
        <w:tc>
          <w:tcPr>
            <w:tcW w:w="0" w:type="auto"/>
            <w:vAlign w:val="center"/>
          </w:tcPr>
          <w:p w:rsidR="00AE0021" w:rsidRDefault="003C0E9C">
            <w:pPr>
              <w:jc w:val="center"/>
            </w:pPr>
            <w:r>
              <w:rPr>
                <w:rFonts w:asciiTheme="minorEastAsia" w:eastAsiaTheme="minorEastAsia" w:hAnsiTheme="minorEastAsia"/>
                <w:color w:val="000000"/>
                <w:sz w:val="24"/>
                <w:szCs w:val="24"/>
              </w:rPr>
              <w:t>2016-02-17</w:t>
            </w:r>
          </w:p>
        </w:tc>
        <w:tc>
          <w:tcPr>
            <w:tcW w:w="0" w:type="auto"/>
            <w:vAlign w:val="center"/>
          </w:tcPr>
          <w:p w:rsidR="00AE0021" w:rsidRDefault="003C0E9C">
            <w:pPr>
              <w:jc w:val="center"/>
            </w:pPr>
            <w:r>
              <w:rPr>
                <w:rFonts w:asciiTheme="minorEastAsia" w:eastAsiaTheme="minorEastAsia" w:hAnsiTheme="minorEastAsia"/>
                <w:color w:val="000000"/>
                <w:sz w:val="24"/>
                <w:szCs w:val="24"/>
              </w:rPr>
              <w:t>-</w:t>
            </w:r>
          </w:p>
        </w:tc>
      </w:tr>
      <w:tr w:rsidR="00AE0021">
        <w:trPr>
          <w:jc w:val="center"/>
        </w:trPr>
        <w:tc>
          <w:tcPr>
            <w:tcW w:w="0" w:type="auto"/>
            <w:vMerge/>
          </w:tcPr>
          <w:p w:rsidR="00AE0021" w:rsidRDefault="00AE0021"/>
        </w:tc>
        <w:tc>
          <w:tcPr>
            <w:tcW w:w="0" w:type="auto"/>
            <w:vAlign w:val="center"/>
          </w:tcPr>
          <w:p w:rsidR="00AE0021" w:rsidRDefault="003C0E9C">
            <w:pPr>
              <w:jc w:val="center"/>
            </w:pPr>
            <w:r>
              <w:rPr>
                <w:rFonts w:asciiTheme="minorEastAsia" w:eastAsiaTheme="minorEastAsia" w:hAnsiTheme="minorEastAsia"/>
                <w:color w:val="000000"/>
                <w:sz w:val="24"/>
                <w:szCs w:val="24"/>
              </w:rPr>
              <w:t>519768</w:t>
            </w:r>
          </w:p>
        </w:tc>
        <w:tc>
          <w:tcPr>
            <w:tcW w:w="0" w:type="auto"/>
            <w:vAlign w:val="center"/>
          </w:tcPr>
          <w:p w:rsidR="00AE0021" w:rsidRDefault="003C0E9C">
            <w:pPr>
              <w:jc w:val="center"/>
            </w:pPr>
            <w:r>
              <w:rPr>
                <w:rFonts w:asciiTheme="minorEastAsia" w:eastAsiaTheme="minorEastAsia" w:hAnsiTheme="minorEastAsia"/>
                <w:color w:val="000000"/>
                <w:sz w:val="24"/>
                <w:szCs w:val="24"/>
              </w:rPr>
              <w:t>交银施罗德优选回报灵活配置混合型证券投资基金</w:t>
            </w:r>
          </w:p>
        </w:tc>
        <w:tc>
          <w:tcPr>
            <w:tcW w:w="0" w:type="auto"/>
            <w:vAlign w:val="center"/>
          </w:tcPr>
          <w:p w:rsidR="00AE0021" w:rsidRDefault="003C0E9C">
            <w:pPr>
              <w:jc w:val="center"/>
            </w:pPr>
            <w:r>
              <w:rPr>
                <w:rFonts w:asciiTheme="minorEastAsia" w:eastAsiaTheme="minorEastAsia" w:hAnsiTheme="minorEastAsia"/>
                <w:color w:val="000000"/>
                <w:sz w:val="24"/>
                <w:szCs w:val="24"/>
              </w:rPr>
              <w:t>2016-04-22</w:t>
            </w:r>
          </w:p>
        </w:tc>
        <w:tc>
          <w:tcPr>
            <w:tcW w:w="0" w:type="auto"/>
            <w:vAlign w:val="center"/>
          </w:tcPr>
          <w:p w:rsidR="00AE0021" w:rsidRDefault="003C0E9C">
            <w:pPr>
              <w:jc w:val="center"/>
            </w:pPr>
            <w:r>
              <w:rPr>
                <w:rFonts w:asciiTheme="minorEastAsia" w:eastAsiaTheme="minorEastAsia" w:hAnsiTheme="minorEastAsia"/>
                <w:color w:val="000000"/>
                <w:sz w:val="24"/>
                <w:szCs w:val="24"/>
              </w:rPr>
              <w:t>-</w:t>
            </w:r>
          </w:p>
        </w:tc>
      </w:tr>
      <w:tr w:rsidR="00AE0021">
        <w:trPr>
          <w:jc w:val="center"/>
        </w:trPr>
        <w:tc>
          <w:tcPr>
            <w:tcW w:w="0" w:type="auto"/>
            <w:vMerge/>
          </w:tcPr>
          <w:p w:rsidR="00AE0021" w:rsidRDefault="00AE0021"/>
        </w:tc>
        <w:tc>
          <w:tcPr>
            <w:tcW w:w="0" w:type="auto"/>
            <w:vAlign w:val="center"/>
          </w:tcPr>
          <w:p w:rsidR="00AE0021" w:rsidRDefault="003C0E9C">
            <w:pPr>
              <w:jc w:val="center"/>
            </w:pPr>
            <w:r>
              <w:rPr>
                <w:rFonts w:asciiTheme="minorEastAsia" w:eastAsiaTheme="minorEastAsia" w:hAnsiTheme="minorEastAsia"/>
                <w:color w:val="000000"/>
                <w:sz w:val="24"/>
                <w:szCs w:val="24"/>
              </w:rPr>
              <w:t>519770</w:t>
            </w:r>
          </w:p>
        </w:tc>
        <w:tc>
          <w:tcPr>
            <w:tcW w:w="0" w:type="auto"/>
            <w:vAlign w:val="center"/>
          </w:tcPr>
          <w:p w:rsidR="00AE0021" w:rsidRDefault="003C0E9C">
            <w:pPr>
              <w:jc w:val="center"/>
            </w:pPr>
            <w:r>
              <w:rPr>
                <w:rFonts w:asciiTheme="minorEastAsia" w:eastAsiaTheme="minorEastAsia" w:hAnsiTheme="minorEastAsia"/>
                <w:color w:val="000000"/>
                <w:sz w:val="24"/>
                <w:szCs w:val="24"/>
              </w:rPr>
              <w:t>交银施罗德优择回报灵活配置混合型证券投资基金</w:t>
            </w:r>
          </w:p>
        </w:tc>
        <w:tc>
          <w:tcPr>
            <w:tcW w:w="0" w:type="auto"/>
            <w:vAlign w:val="center"/>
          </w:tcPr>
          <w:p w:rsidR="00AE0021" w:rsidRDefault="003C0E9C">
            <w:pPr>
              <w:jc w:val="center"/>
            </w:pPr>
            <w:r>
              <w:rPr>
                <w:rFonts w:asciiTheme="minorEastAsia" w:eastAsiaTheme="minorEastAsia" w:hAnsiTheme="minorEastAsia"/>
                <w:color w:val="000000"/>
                <w:sz w:val="24"/>
                <w:szCs w:val="24"/>
              </w:rPr>
              <w:t>2016-04-22</w:t>
            </w:r>
          </w:p>
        </w:tc>
        <w:tc>
          <w:tcPr>
            <w:tcW w:w="0" w:type="auto"/>
            <w:vAlign w:val="center"/>
          </w:tcPr>
          <w:p w:rsidR="00AE0021" w:rsidRDefault="003C0E9C">
            <w:pPr>
              <w:jc w:val="center"/>
            </w:pPr>
            <w:r>
              <w:rPr>
                <w:rFonts w:asciiTheme="minorEastAsia" w:eastAsiaTheme="minorEastAsia" w:hAnsiTheme="minorEastAsia"/>
                <w:color w:val="000000"/>
                <w:sz w:val="24"/>
                <w:szCs w:val="24"/>
              </w:rPr>
              <w:t>-</w:t>
            </w:r>
          </w:p>
        </w:tc>
      </w:tr>
      <w:tr w:rsidR="00AE0021">
        <w:trPr>
          <w:jc w:val="center"/>
        </w:trPr>
        <w:tc>
          <w:tcPr>
            <w:tcW w:w="0" w:type="auto"/>
            <w:vMerge/>
          </w:tcPr>
          <w:p w:rsidR="00AE0021" w:rsidRDefault="00AE0021"/>
        </w:tc>
        <w:tc>
          <w:tcPr>
            <w:tcW w:w="0" w:type="auto"/>
            <w:vAlign w:val="center"/>
          </w:tcPr>
          <w:p w:rsidR="00AE0021" w:rsidRDefault="003C0E9C">
            <w:pPr>
              <w:jc w:val="center"/>
            </w:pPr>
            <w:r>
              <w:rPr>
                <w:rFonts w:asciiTheme="minorEastAsia" w:eastAsiaTheme="minorEastAsia" w:hAnsiTheme="minorEastAsia"/>
                <w:color w:val="000000"/>
                <w:sz w:val="24"/>
                <w:szCs w:val="24"/>
              </w:rPr>
              <w:t>519781</w:t>
            </w:r>
          </w:p>
        </w:tc>
        <w:tc>
          <w:tcPr>
            <w:tcW w:w="0" w:type="auto"/>
            <w:vAlign w:val="center"/>
          </w:tcPr>
          <w:p w:rsidR="00AE0021" w:rsidRDefault="003C0E9C">
            <w:pPr>
              <w:jc w:val="center"/>
            </w:pPr>
            <w:r>
              <w:rPr>
                <w:rFonts w:asciiTheme="minorEastAsia" w:eastAsiaTheme="minorEastAsia" w:hAnsiTheme="minorEastAsia"/>
                <w:color w:val="000000"/>
                <w:sz w:val="24"/>
                <w:szCs w:val="24"/>
              </w:rPr>
              <w:t>交银施罗德领先回报灵活配置混合型证券投资基金</w:t>
            </w:r>
          </w:p>
        </w:tc>
        <w:tc>
          <w:tcPr>
            <w:tcW w:w="0" w:type="auto"/>
            <w:vAlign w:val="center"/>
          </w:tcPr>
          <w:p w:rsidR="00AE0021" w:rsidRDefault="003C0E9C">
            <w:pPr>
              <w:jc w:val="center"/>
            </w:pPr>
            <w:r>
              <w:rPr>
                <w:rFonts w:asciiTheme="minorEastAsia" w:eastAsiaTheme="minorEastAsia" w:hAnsiTheme="minorEastAsia"/>
                <w:color w:val="000000"/>
                <w:sz w:val="24"/>
                <w:szCs w:val="24"/>
              </w:rPr>
              <w:t>2016-09-13</w:t>
            </w:r>
          </w:p>
        </w:tc>
        <w:tc>
          <w:tcPr>
            <w:tcW w:w="0" w:type="auto"/>
            <w:vAlign w:val="center"/>
          </w:tcPr>
          <w:p w:rsidR="00AE0021" w:rsidRDefault="003C0E9C">
            <w:pPr>
              <w:jc w:val="center"/>
            </w:pPr>
            <w:r>
              <w:rPr>
                <w:rFonts w:asciiTheme="minorEastAsia" w:eastAsiaTheme="minorEastAsia" w:hAnsiTheme="minorEastAsia"/>
                <w:color w:val="000000"/>
                <w:sz w:val="24"/>
                <w:szCs w:val="24"/>
              </w:rPr>
              <w:t>-</w:t>
            </w:r>
          </w:p>
        </w:tc>
      </w:tr>
      <w:tr w:rsidR="00AE0021">
        <w:trPr>
          <w:jc w:val="center"/>
        </w:trPr>
        <w:tc>
          <w:tcPr>
            <w:tcW w:w="0" w:type="auto"/>
            <w:vMerge/>
          </w:tcPr>
          <w:p w:rsidR="00AE0021" w:rsidRDefault="00AE0021"/>
        </w:tc>
        <w:tc>
          <w:tcPr>
            <w:tcW w:w="0" w:type="auto"/>
            <w:vAlign w:val="center"/>
          </w:tcPr>
          <w:p w:rsidR="00AE0021" w:rsidRDefault="003C0E9C">
            <w:pPr>
              <w:jc w:val="center"/>
            </w:pPr>
            <w:r>
              <w:rPr>
                <w:rFonts w:asciiTheme="minorEastAsia" w:eastAsiaTheme="minorEastAsia" w:hAnsiTheme="minorEastAsia"/>
                <w:color w:val="000000"/>
                <w:sz w:val="24"/>
                <w:szCs w:val="24"/>
              </w:rPr>
              <w:t>003900</w:t>
            </w:r>
          </w:p>
        </w:tc>
        <w:tc>
          <w:tcPr>
            <w:tcW w:w="0" w:type="auto"/>
            <w:vAlign w:val="center"/>
          </w:tcPr>
          <w:p w:rsidR="00AE0021" w:rsidRDefault="003C0E9C">
            <w:pPr>
              <w:jc w:val="center"/>
            </w:pPr>
            <w:r>
              <w:rPr>
                <w:rFonts w:asciiTheme="minorEastAsia" w:eastAsiaTheme="minorEastAsia" w:hAnsiTheme="minorEastAsia"/>
                <w:color w:val="000000"/>
                <w:sz w:val="24"/>
                <w:szCs w:val="24"/>
              </w:rPr>
              <w:t>交银</w:t>
            </w:r>
            <w:r w:rsidR="00221B2D">
              <w:rPr>
                <w:rFonts w:asciiTheme="minorEastAsia" w:eastAsiaTheme="minorEastAsia" w:hAnsiTheme="minorEastAsia" w:hint="eastAsia"/>
                <w:color w:val="000000"/>
                <w:sz w:val="24"/>
                <w:szCs w:val="24"/>
              </w:rPr>
              <w:t>施罗德</w:t>
            </w:r>
            <w:r>
              <w:rPr>
                <w:rFonts w:asciiTheme="minorEastAsia" w:eastAsiaTheme="minorEastAsia" w:hAnsiTheme="minorEastAsia"/>
                <w:color w:val="000000"/>
                <w:sz w:val="24"/>
                <w:szCs w:val="24"/>
              </w:rPr>
              <w:t>瑞鑫定期开放灵活配置混合型证券投资基金</w:t>
            </w:r>
          </w:p>
        </w:tc>
        <w:tc>
          <w:tcPr>
            <w:tcW w:w="0" w:type="auto"/>
            <w:vAlign w:val="center"/>
          </w:tcPr>
          <w:p w:rsidR="00AE0021" w:rsidRDefault="003C0E9C">
            <w:pPr>
              <w:jc w:val="center"/>
            </w:pPr>
            <w:r>
              <w:rPr>
                <w:rFonts w:asciiTheme="minorEastAsia" w:eastAsiaTheme="minorEastAsia" w:hAnsiTheme="minorEastAsia"/>
                <w:color w:val="000000"/>
                <w:sz w:val="24"/>
                <w:szCs w:val="24"/>
              </w:rPr>
              <w:t>2016-12-14</w:t>
            </w:r>
          </w:p>
        </w:tc>
        <w:tc>
          <w:tcPr>
            <w:tcW w:w="0" w:type="auto"/>
            <w:vAlign w:val="center"/>
          </w:tcPr>
          <w:p w:rsidR="00AE0021" w:rsidRDefault="003C0E9C">
            <w:pPr>
              <w:jc w:val="center"/>
            </w:pPr>
            <w:r>
              <w:rPr>
                <w:rFonts w:asciiTheme="minorEastAsia" w:eastAsiaTheme="minorEastAsia" w:hAnsiTheme="minorEastAsia"/>
                <w:color w:val="000000"/>
                <w:sz w:val="24"/>
                <w:szCs w:val="24"/>
              </w:rPr>
              <w:t>-</w:t>
            </w:r>
          </w:p>
        </w:tc>
      </w:tr>
      <w:tr w:rsidR="00AE0021">
        <w:trPr>
          <w:jc w:val="center"/>
        </w:trPr>
        <w:tc>
          <w:tcPr>
            <w:tcW w:w="0" w:type="auto"/>
            <w:vMerge/>
          </w:tcPr>
          <w:p w:rsidR="00AE0021" w:rsidRDefault="00AE0021"/>
        </w:tc>
        <w:tc>
          <w:tcPr>
            <w:tcW w:w="0" w:type="auto"/>
            <w:vAlign w:val="center"/>
          </w:tcPr>
          <w:p w:rsidR="00AE0021" w:rsidRDefault="003C0E9C">
            <w:pPr>
              <w:jc w:val="center"/>
            </w:pPr>
            <w:r>
              <w:rPr>
                <w:rFonts w:asciiTheme="minorEastAsia" w:eastAsiaTheme="minorEastAsia" w:hAnsiTheme="minorEastAsia"/>
                <w:color w:val="000000"/>
                <w:sz w:val="24"/>
                <w:szCs w:val="24"/>
              </w:rPr>
              <w:t>003901</w:t>
            </w:r>
          </w:p>
        </w:tc>
        <w:tc>
          <w:tcPr>
            <w:tcW w:w="0" w:type="auto"/>
            <w:vAlign w:val="center"/>
          </w:tcPr>
          <w:p w:rsidR="00AE0021" w:rsidRDefault="003C0E9C">
            <w:pPr>
              <w:jc w:val="center"/>
            </w:pPr>
            <w:r>
              <w:rPr>
                <w:rFonts w:asciiTheme="minorEastAsia" w:eastAsiaTheme="minorEastAsia" w:hAnsiTheme="minorEastAsia"/>
                <w:color w:val="000000"/>
                <w:sz w:val="24"/>
                <w:szCs w:val="24"/>
              </w:rPr>
              <w:t>交银施罗德瑞景定期开放灵活配置混合型证券投资基金</w:t>
            </w:r>
          </w:p>
        </w:tc>
        <w:tc>
          <w:tcPr>
            <w:tcW w:w="0" w:type="auto"/>
            <w:vAlign w:val="center"/>
          </w:tcPr>
          <w:p w:rsidR="00AE0021" w:rsidRDefault="003C0E9C">
            <w:pPr>
              <w:jc w:val="center"/>
            </w:pPr>
            <w:r>
              <w:rPr>
                <w:rFonts w:asciiTheme="minorEastAsia" w:eastAsiaTheme="minorEastAsia" w:hAnsiTheme="minorEastAsia"/>
                <w:color w:val="000000"/>
                <w:sz w:val="24"/>
                <w:szCs w:val="24"/>
              </w:rPr>
              <w:t>2016-12-21</w:t>
            </w:r>
          </w:p>
        </w:tc>
        <w:tc>
          <w:tcPr>
            <w:tcW w:w="0" w:type="auto"/>
            <w:vAlign w:val="center"/>
          </w:tcPr>
          <w:p w:rsidR="00AE0021" w:rsidRDefault="003C0E9C">
            <w:pPr>
              <w:jc w:val="center"/>
            </w:pPr>
            <w:r>
              <w:rPr>
                <w:rFonts w:asciiTheme="minorEastAsia" w:eastAsiaTheme="minorEastAsia" w:hAnsiTheme="minorEastAsia"/>
                <w:color w:val="000000"/>
                <w:sz w:val="24"/>
                <w:szCs w:val="24"/>
              </w:rPr>
              <w:t>-</w:t>
            </w:r>
          </w:p>
        </w:tc>
      </w:tr>
      <w:tr w:rsidR="00AE0021">
        <w:trPr>
          <w:jc w:val="center"/>
        </w:trPr>
        <w:tc>
          <w:tcPr>
            <w:tcW w:w="0" w:type="auto"/>
            <w:vMerge/>
          </w:tcPr>
          <w:p w:rsidR="00AE0021" w:rsidRDefault="00AE0021"/>
        </w:tc>
        <w:tc>
          <w:tcPr>
            <w:tcW w:w="0" w:type="auto"/>
            <w:vAlign w:val="center"/>
          </w:tcPr>
          <w:p w:rsidR="00AE0021" w:rsidRDefault="003C0E9C">
            <w:pPr>
              <w:jc w:val="center"/>
            </w:pPr>
            <w:r>
              <w:rPr>
                <w:rFonts w:asciiTheme="minorEastAsia" w:eastAsiaTheme="minorEastAsia" w:hAnsiTheme="minorEastAsia"/>
                <w:color w:val="000000"/>
                <w:sz w:val="24"/>
                <w:szCs w:val="24"/>
              </w:rPr>
              <w:t>004064</w:t>
            </w:r>
          </w:p>
        </w:tc>
        <w:tc>
          <w:tcPr>
            <w:tcW w:w="0" w:type="auto"/>
            <w:vAlign w:val="center"/>
          </w:tcPr>
          <w:p w:rsidR="00AE0021" w:rsidRDefault="003C0E9C">
            <w:pPr>
              <w:jc w:val="center"/>
            </w:pPr>
            <w:r>
              <w:rPr>
                <w:rFonts w:asciiTheme="minorEastAsia" w:eastAsiaTheme="minorEastAsia" w:hAnsiTheme="minorEastAsia"/>
                <w:color w:val="000000"/>
                <w:sz w:val="24"/>
                <w:szCs w:val="24"/>
              </w:rPr>
              <w:t>交银施罗德瑞利定期开放灵活</w:t>
            </w:r>
            <w:r>
              <w:rPr>
                <w:rFonts w:asciiTheme="minorEastAsia" w:eastAsiaTheme="minorEastAsia" w:hAnsiTheme="minorEastAsia"/>
                <w:color w:val="000000"/>
                <w:sz w:val="24"/>
                <w:szCs w:val="24"/>
              </w:rPr>
              <w:lastRenderedPageBreak/>
              <w:t>配置混合型证券投资基金</w:t>
            </w:r>
          </w:p>
        </w:tc>
        <w:tc>
          <w:tcPr>
            <w:tcW w:w="0" w:type="auto"/>
            <w:vAlign w:val="center"/>
          </w:tcPr>
          <w:p w:rsidR="00AE0021" w:rsidRDefault="003C0E9C">
            <w:pPr>
              <w:jc w:val="center"/>
            </w:pPr>
            <w:r>
              <w:rPr>
                <w:rFonts w:asciiTheme="minorEastAsia" w:eastAsiaTheme="minorEastAsia" w:hAnsiTheme="minorEastAsia"/>
                <w:color w:val="000000"/>
                <w:sz w:val="24"/>
                <w:szCs w:val="24"/>
              </w:rPr>
              <w:lastRenderedPageBreak/>
              <w:t>2017-</w:t>
            </w:r>
            <w:r>
              <w:rPr>
                <w:rFonts w:asciiTheme="minorEastAsia" w:eastAsiaTheme="minorEastAsia" w:hAnsiTheme="minorEastAsia"/>
                <w:color w:val="000000"/>
                <w:sz w:val="24"/>
                <w:szCs w:val="24"/>
              </w:rPr>
              <w:lastRenderedPageBreak/>
              <w:t>02-24</w:t>
            </w:r>
          </w:p>
        </w:tc>
        <w:tc>
          <w:tcPr>
            <w:tcW w:w="0" w:type="auto"/>
            <w:vAlign w:val="center"/>
          </w:tcPr>
          <w:p w:rsidR="00AE0021" w:rsidRDefault="003C0E9C">
            <w:pPr>
              <w:jc w:val="center"/>
            </w:pPr>
            <w:r>
              <w:rPr>
                <w:rFonts w:asciiTheme="minorEastAsia" w:eastAsiaTheme="minorEastAsia" w:hAnsiTheme="minorEastAsia"/>
                <w:color w:val="000000"/>
                <w:sz w:val="24"/>
                <w:szCs w:val="24"/>
              </w:rPr>
              <w:lastRenderedPageBreak/>
              <w:t>-</w:t>
            </w:r>
          </w:p>
        </w:tc>
      </w:tr>
      <w:tr w:rsidR="00AE0021">
        <w:trPr>
          <w:jc w:val="center"/>
        </w:trPr>
        <w:tc>
          <w:tcPr>
            <w:tcW w:w="0" w:type="auto"/>
            <w:vMerge/>
          </w:tcPr>
          <w:p w:rsidR="00AE0021" w:rsidRDefault="00AE0021"/>
        </w:tc>
        <w:tc>
          <w:tcPr>
            <w:tcW w:w="0" w:type="auto"/>
            <w:vAlign w:val="center"/>
          </w:tcPr>
          <w:p w:rsidR="00AE0021" w:rsidRDefault="003C0E9C">
            <w:pPr>
              <w:jc w:val="center"/>
            </w:pPr>
            <w:r>
              <w:rPr>
                <w:rFonts w:asciiTheme="minorEastAsia" w:eastAsiaTheme="minorEastAsia" w:hAnsiTheme="minorEastAsia"/>
                <w:color w:val="000000"/>
                <w:sz w:val="24"/>
                <w:szCs w:val="24"/>
              </w:rPr>
              <w:t>004074</w:t>
            </w:r>
          </w:p>
        </w:tc>
        <w:tc>
          <w:tcPr>
            <w:tcW w:w="0" w:type="auto"/>
            <w:vAlign w:val="center"/>
          </w:tcPr>
          <w:p w:rsidR="00AE0021" w:rsidRDefault="003C0E9C">
            <w:pPr>
              <w:jc w:val="center"/>
            </w:pPr>
            <w:r>
              <w:rPr>
                <w:rFonts w:asciiTheme="minorEastAsia" w:eastAsiaTheme="minorEastAsia" w:hAnsiTheme="minorEastAsia"/>
                <w:color w:val="000000"/>
                <w:sz w:val="24"/>
                <w:szCs w:val="24"/>
              </w:rPr>
              <w:t>交银施罗德瑞安定期开放灵活配置混合型证券投资基金</w:t>
            </w:r>
          </w:p>
        </w:tc>
        <w:tc>
          <w:tcPr>
            <w:tcW w:w="0" w:type="auto"/>
            <w:vAlign w:val="center"/>
          </w:tcPr>
          <w:p w:rsidR="00AE0021" w:rsidRDefault="003C0E9C">
            <w:pPr>
              <w:jc w:val="center"/>
            </w:pPr>
            <w:r>
              <w:rPr>
                <w:rFonts w:asciiTheme="minorEastAsia" w:eastAsiaTheme="minorEastAsia" w:hAnsiTheme="minorEastAsia"/>
                <w:color w:val="000000"/>
                <w:sz w:val="24"/>
                <w:szCs w:val="24"/>
              </w:rPr>
              <w:t>2017-03-02</w:t>
            </w:r>
          </w:p>
        </w:tc>
        <w:tc>
          <w:tcPr>
            <w:tcW w:w="0" w:type="auto"/>
            <w:vAlign w:val="center"/>
          </w:tcPr>
          <w:p w:rsidR="00AE0021" w:rsidRDefault="003C0E9C">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研究生、硕士</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3" w:name="_Toc275961410"/>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 xml:space="preserve"> 离任基金经理的相关信息</w:t>
      </w:r>
      <w:bookmarkEnd w:id="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章妍</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个人原因</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2017年3月31日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否</w:t>
            </w:r>
          </w:p>
        </w:tc>
      </w:tr>
      <w:tr w:rsidR="00070317" w:rsidRPr="0000418A" w:rsidTr="000071CE">
        <w:trPr>
          <w:jc w:val="center"/>
        </w:trPr>
        <w:tc>
          <w:tcPr>
            <w:tcW w:w="4353" w:type="dxa"/>
          </w:tcPr>
          <w:p w:rsidR="00070317" w:rsidRPr="0000418A" w:rsidRDefault="00BE7AA2"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业协会办理注销手续</w:t>
            </w:r>
          </w:p>
        </w:tc>
        <w:tc>
          <w:tcPr>
            <w:tcW w:w="5286" w:type="dxa"/>
            <w:vAlign w:val="center"/>
          </w:tcPr>
          <w:p w:rsidR="00070317" w:rsidRPr="0000418A" w:rsidRDefault="0070712F"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4</w:t>
      </w:r>
      <w:r w:rsidR="00070317" w:rsidRPr="0000418A">
        <w:rPr>
          <w:rFonts w:asciiTheme="minorEastAsia" w:eastAsiaTheme="minorEastAsia" w:hAnsiTheme="minorEastAsia"/>
          <w:bCs w:val="0"/>
          <w:color w:val="000000"/>
          <w:sz w:val="24"/>
          <w:szCs w:val="24"/>
        </w:rPr>
        <w:t>其他需要说明的事项</w:t>
      </w:r>
      <w:bookmarkEnd w:id="4"/>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因工作需要，经交银施罗德基金管理有限公司领导办公会审议通过，聘任李娜女士担任交银施罗德启通灵活配置混合型证券投资基金基金经理，章妍女士不</w:t>
      </w:r>
      <w:r w:rsidRPr="0000418A">
        <w:rPr>
          <w:rFonts w:asciiTheme="minorEastAsia" w:eastAsiaTheme="minorEastAsia" w:hAnsiTheme="minorEastAsia"/>
          <w:color w:val="000000"/>
          <w:sz w:val="24"/>
          <w:szCs w:val="24"/>
        </w:rPr>
        <w:lastRenderedPageBreak/>
        <w:t>再担任交银施罗德启通灵活配置混合型证券投资基金基金经理。交银施罗德启通灵活配置混合型证券投资基金由李娜女士单独管理。上述事项已在中国证券投资基金业协会完成变更登记和注销手续，并报中国证券监督管理委员会上海监管局备案。</w:t>
      </w:r>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513" w:rsidRDefault="00436513" w:rsidP="00070317">
      <w:r>
        <w:separator/>
      </w:r>
    </w:p>
  </w:endnote>
  <w:endnote w:type="continuationSeparator" w:id="0">
    <w:p w:rsidR="00436513" w:rsidRDefault="00436513"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513" w:rsidRDefault="00436513" w:rsidP="00070317">
      <w:r>
        <w:separator/>
      </w:r>
    </w:p>
  </w:footnote>
  <w:footnote w:type="continuationSeparator" w:id="0">
    <w:p w:rsidR="00436513" w:rsidRDefault="00436513" w:rsidP="0007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17"/>
    <w:rsid w:val="0000418A"/>
    <w:rsid w:val="000071CE"/>
    <w:rsid w:val="00027F77"/>
    <w:rsid w:val="00041353"/>
    <w:rsid w:val="00042A21"/>
    <w:rsid w:val="00070317"/>
    <w:rsid w:val="00111BD0"/>
    <w:rsid w:val="00191AD9"/>
    <w:rsid w:val="001E4357"/>
    <w:rsid w:val="001F622D"/>
    <w:rsid w:val="00207AA8"/>
    <w:rsid w:val="00221B2D"/>
    <w:rsid w:val="002A51E8"/>
    <w:rsid w:val="00306525"/>
    <w:rsid w:val="003C0E9C"/>
    <w:rsid w:val="00412A37"/>
    <w:rsid w:val="00436513"/>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AE0021"/>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B828E6-8B30-49E7-B09F-80DA17DE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3</cp:revision>
  <dcterms:created xsi:type="dcterms:W3CDTF">2017-03-30T06:39:00Z</dcterms:created>
  <dcterms:modified xsi:type="dcterms:W3CDTF">2017-03-30T07:25:00Z</dcterms:modified>
</cp:coreProperties>
</file>