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交银施罗德领先回报灵活配置混合型证券投资基金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9</w:t>
      </w:r>
      <w:r w:rsidRPr="00FF0E34">
        <w:rPr>
          <w:color w:val="000000"/>
          <w:sz w:val="24"/>
        </w:rPr>
        <w:t>月</w:t>
      </w:r>
      <w:r w:rsidRPr="00FF0E34">
        <w:rPr>
          <w:color w:val="000000"/>
          <w:sz w:val="24"/>
        </w:rPr>
        <w:t>13</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交银领先回报灵活配置混合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519781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519781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9</w:t>
            </w:r>
            <w:r w:rsidRPr="00AF05D4">
              <w:rPr>
                <w:sz w:val="24"/>
              </w:rPr>
              <w:t>月</w:t>
            </w:r>
            <w:r w:rsidRPr="00AF05D4">
              <w:rPr>
                <w:sz w:val="24"/>
              </w:rPr>
              <w:t>13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549,489,575.72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w:t>
            </w:r>
            <w:r w:rsidR="00A4059C">
              <w:rPr>
                <w:color w:val="000000"/>
                <w:kern w:val="0"/>
                <w:sz w:val="24"/>
              </w:rPr>
              <w:t>08</w:t>
            </w:r>
            <w:r w:rsidRPr="00A57672">
              <w:rPr>
                <w:color w:val="000000"/>
                <w:kern w:val="0"/>
                <w:sz w:val="24"/>
              </w:rPr>
              <w:t>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B2464">
        <w:tc>
          <w:tcPr>
            <w:tcW w:w="2552" w:type="dxa"/>
            <w:gridSpan w:val="2"/>
            <w:tcBorders>
              <w:bottom w:val="single" w:sz="4" w:space="0" w:color="000000"/>
            </w:tcBorders>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tcBorders>
              <w:bottom w:val="single" w:sz="4" w:space="0" w:color="000000"/>
            </w:tcBorders>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tcBorders>
              <w:bottom w:val="single" w:sz="4" w:space="0" w:color="000000"/>
            </w:tcBorders>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B2464">
        <w:tc>
          <w:tcPr>
            <w:tcW w:w="2552" w:type="dxa"/>
            <w:gridSpan w:val="2"/>
            <w:tcBorders>
              <w:bottom w:val="single" w:sz="4" w:space="0" w:color="auto"/>
            </w:tcBorders>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tcBorders>
              <w:bottom w:val="single" w:sz="4" w:space="0" w:color="auto"/>
            </w:tcBorders>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tcBorders>
              <w:bottom w:val="single" w:sz="4" w:space="0" w:color="auto"/>
            </w:tcBorders>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9B2464">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7717EA" w:rsidRPr="00931B45" w:rsidTr="007717EA">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9</w:t>
            </w:r>
            <w:r w:rsidRPr="00931B45">
              <w:rPr>
                <w:b/>
                <w:szCs w:val="21"/>
              </w:rPr>
              <w:t>月</w:t>
            </w:r>
            <w:r w:rsidRPr="00931B45">
              <w:rPr>
                <w:b/>
                <w:szCs w:val="21"/>
              </w:rPr>
              <w:t>13</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7717EA" w:rsidRPr="00931B45" w:rsidTr="007717EA">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1,277,097.66</w:t>
            </w:r>
          </w:p>
        </w:tc>
      </w:tr>
      <w:tr w:rsidR="007717EA" w:rsidRPr="00931B45" w:rsidTr="007717EA">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-813,817.12</w:t>
            </w:r>
          </w:p>
        </w:tc>
      </w:tr>
      <w:tr w:rsidR="007717EA" w:rsidRPr="00931B45" w:rsidTr="007717EA">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-0.0022</w:t>
            </w:r>
          </w:p>
        </w:tc>
      </w:tr>
      <w:tr w:rsidR="007717EA" w:rsidRPr="00931B45" w:rsidTr="007717EA">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0.00%</w:t>
            </w:r>
          </w:p>
        </w:tc>
      </w:tr>
      <w:tr w:rsidR="007717EA" w:rsidRPr="00931B45" w:rsidTr="007717EA">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7717EA" w:rsidRPr="00931B45" w:rsidTr="007717EA">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0.000</w:t>
            </w:r>
          </w:p>
        </w:tc>
      </w:tr>
      <w:tr w:rsidR="007717EA" w:rsidRPr="00931B45" w:rsidTr="007717EA">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549,374,594.97</w:t>
            </w:r>
          </w:p>
        </w:tc>
      </w:tr>
      <w:tr w:rsidR="007717EA" w:rsidRPr="00931B45" w:rsidTr="007717EA">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1.000</w:t>
            </w:r>
          </w:p>
        </w:tc>
      </w:tr>
    </w:tbl>
    <w:p w:rsidR="00961C51" w:rsidRDefault="00961C51" w:rsidP="00961C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961C51" w:rsidRDefault="00961C51" w:rsidP="00961C51">
      <w:pPr>
        <w:autoSpaceDE w:val="0"/>
        <w:autoSpaceDN w:val="0"/>
        <w:adjustRightInd w:val="0"/>
        <w:spacing w:before="29" w:line="288" w:lineRule="auto"/>
        <w:ind w:firstLineChars="200" w:firstLine="480"/>
        <w:jc w:val="left"/>
        <w:rPr>
          <w:color w:val="000000"/>
          <w:sz w:val="24"/>
        </w:rPr>
      </w:pPr>
      <w:r w:rsidRPr="00414345">
        <w:rPr>
          <w:color w:val="000000"/>
          <w:sz w:val="24"/>
        </w:rPr>
        <w:t>2</w:t>
      </w:r>
      <w:r w:rsidRPr="00414345">
        <w:rPr>
          <w:color w:val="000000"/>
          <w:sz w:val="24"/>
        </w:rPr>
        <w:t>、本期已实现收益指基金本期利息收入、投资收益、其他收入（不含公允价值变动收益）扣除相关费用后的余额，本期利润为本期已实现收益加上本期公允价值变动收益</w:t>
      </w:r>
      <w:r>
        <w:rPr>
          <w:rFonts w:hint="eastAsia"/>
          <w:color w:val="000000"/>
          <w:sz w:val="24"/>
        </w:rPr>
        <w:t>；</w:t>
      </w:r>
    </w:p>
    <w:p w:rsidR="001A59F9" w:rsidRDefault="00961C51" w:rsidP="009B2464">
      <w:pPr>
        <w:spacing w:line="360" w:lineRule="auto"/>
        <w:ind w:firstLineChars="200" w:firstLine="480"/>
        <w:rPr>
          <w:rFonts w:asciiTheme="minorEastAsia" w:eastAsiaTheme="minorEastAsia" w:hAnsiTheme="minorEastAsia"/>
          <w:color w:val="000000"/>
          <w:szCs w:val="21"/>
        </w:rPr>
      </w:pPr>
      <w:r w:rsidRPr="00B92814">
        <w:rPr>
          <w:color w:val="000000"/>
          <w:sz w:val="24"/>
        </w:rPr>
        <w:t>3</w:t>
      </w:r>
      <w:r w:rsidRPr="00B92814">
        <w:rPr>
          <w:rFonts w:hint="eastAsia"/>
          <w:color w:val="000000"/>
          <w:sz w:val="24"/>
        </w:rPr>
        <w:t>、本基金合同生效日为</w:t>
      </w:r>
      <w:r w:rsidRPr="00B92814">
        <w:rPr>
          <w:color w:val="000000"/>
          <w:sz w:val="24"/>
        </w:rPr>
        <w:t>2016</w:t>
      </w:r>
      <w:r w:rsidRPr="00B92814">
        <w:rPr>
          <w:rFonts w:hint="eastAsia"/>
          <w:color w:val="000000"/>
          <w:sz w:val="24"/>
        </w:rPr>
        <w:t>年</w:t>
      </w:r>
      <w:r w:rsidRPr="00B92814">
        <w:rPr>
          <w:color w:val="000000"/>
          <w:sz w:val="24"/>
        </w:rPr>
        <w:t>9</w:t>
      </w:r>
      <w:r w:rsidRPr="00B92814">
        <w:rPr>
          <w:rFonts w:hint="eastAsia"/>
          <w:color w:val="000000"/>
          <w:sz w:val="24"/>
        </w:rPr>
        <w:t>月</w:t>
      </w:r>
      <w:r w:rsidRPr="00B92814">
        <w:rPr>
          <w:color w:val="000000"/>
          <w:sz w:val="24"/>
        </w:rPr>
        <w:t>13</w:t>
      </w:r>
      <w:r w:rsidRPr="00B92814">
        <w:rPr>
          <w:rFonts w:hint="eastAsia"/>
          <w:color w:val="000000"/>
          <w:sz w:val="24"/>
        </w:rPr>
        <w:t>日，基金合同生效日至本报告期期末，本基金运作时间未满一年。</w:t>
      </w:r>
    </w:p>
    <w:p w:rsidR="00961C51" w:rsidRPr="00C51C77" w:rsidRDefault="00961C51"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CE794B">
        <w:tc>
          <w:tcPr>
            <w:tcW w:w="1286" w:type="dxa"/>
            <w:vAlign w:val="center"/>
          </w:tcPr>
          <w:p w:rsidR="00CE794B" w:rsidRDefault="007717EA">
            <w:pPr>
              <w:jc w:val="left"/>
            </w:pPr>
            <w:r>
              <w:rPr>
                <w:color w:val="000000"/>
                <w:sz w:val="24"/>
              </w:rPr>
              <w:t>过去三个月</w:t>
            </w:r>
          </w:p>
        </w:tc>
        <w:tc>
          <w:tcPr>
            <w:tcW w:w="1286" w:type="dxa"/>
            <w:vAlign w:val="center"/>
          </w:tcPr>
          <w:p w:rsidR="00CE794B" w:rsidRDefault="007717EA">
            <w:pPr>
              <w:jc w:val="center"/>
            </w:pPr>
            <w:r>
              <w:rPr>
                <w:color w:val="000000"/>
                <w:sz w:val="24"/>
              </w:rPr>
              <w:t>-0.10%</w:t>
            </w:r>
          </w:p>
        </w:tc>
        <w:tc>
          <w:tcPr>
            <w:tcW w:w="1286" w:type="dxa"/>
            <w:vAlign w:val="center"/>
          </w:tcPr>
          <w:p w:rsidR="00CE794B" w:rsidRDefault="007717EA">
            <w:pPr>
              <w:jc w:val="center"/>
            </w:pPr>
            <w:r>
              <w:rPr>
                <w:color w:val="000000"/>
                <w:sz w:val="24"/>
              </w:rPr>
              <w:t>0.10%</w:t>
            </w:r>
          </w:p>
        </w:tc>
        <w:tc>
          <w:tcPr>
            <w:tcW w:w="1285" w:type="dxa"/>
            <w:vAlign w:val="center"/>
          </w:tcPr>
          <w:p w:rsidR="00CE794B" w:rsidRDefault="007717EA">
            <w:pPr>
              <w:jc w:val="center"/>
            </w:pPr>
            <w:r>
              <w:rPr>
                <w:color w:val="000000"/>
                <w:sz w:val="24"/>
              </w:rPr>
              <w:t>-0.27%</w:t>
            </w:r>
          </w:p>
        </w:tc>
        <w:tc>
          <w:tcPr>
            <w:tcW w:w="1285" w:type="dxa"/>
            <w:vAlign w:val="center"/>
          </w:tcPr>
          <w:p w:rsidR="00CE794B" w:rsidRDefault="007717EA">
            <w:pPr>
              <w:jc w:val="center"/>
            </w:pPr>
            <w:r>
              <w:rPr>
                <w:color w:val="000000"/>
                <w:sz w:val="24"/>
              </w:rPr>
              <w:t>0.38%</w:t>
            </w:r>
          </w:p>
        </w:tc>
        <w:tc>
          <w:tcPr>
            <w:tcW w:w="1285" w:type="dxa"/>
            <w:vAlign w:val="center"/>
          </w:tcPr>
          <w:p w:rsidR="00CE794B" w:rsidRDefault="007717EA">
            <w:pPr>
              <w:jc w:val="center"/>
            </w:pPr>
            <w:r>
              <w:rPr>
                <w:color w:val="000000"/>
                <w:sz w:val="24"/>
              </w:rPr>
              <w:t>0.17%</w:t>
            </w:r>
          </w:p>
        </w:tc>
        <w:tc>
          <w:tcPr>
            <w:tcW w:w="1285" w:type="dxa"/>
            <w:vAlign w:val="center"/>
          </w:tcPr>
          <w:p w:rsidR="00CE794B" w:rsidRDefault="007717EA">
            <w:pPr>
              <w:jc w:val="center"/>
            </w:pPr>
            <w:r>
              <w:rPr>
                <w:color w:val="000000"/>
                <w:sz w:val="24"/>
              </w:rPr>
              <w:t>-0.28%</w:t>
            </w:r>
          </w:p>
        </w:tc>
      </w:tr>
      <w:tr w:rsidR="00CE794B">
        <w:tc>
          <w:tcPr>
            <w:tcW w:w="1286" w:type="dxa"/>
            <w:vAlign w:val="center"/>
          </w:tcPr>
          <w:p w:rsidR="00CE794B" w:rsidRDefault="007717EA">
            <w:pPr>
              <w:jc w:val="left"/>
            </w:pPr>
            <w:r>
              <w:rPr>
                <w:color w:val="000000"/>
                <w:sz w:val="24"/>
              </w:rPr>
              <w:t>自基金合同生效起至今</w:t>
            </w:r>
          </w:p>
        </w:tc>
        <w:tc>
          <w:tcPr>
            <w:tcW w:w="1286" w:type="dxa"/>
            <w:vAlign w:val="center"/>
          </w:tcPr>
          <w:p w:rsidR="00CE794B" w:rsidRDefault="007717EA">
            <w:pPr>
              <w:jc w:val="center"/>
            </w:pPr>
            <w:r>
              <w:rPr>
                <w:color w:val="000000"/>
                <w:sz w:val="24"/>
              </w:rPr>
              <w:t>0.00%</w:t>
            </w:r>
          </w:p>
        </w:tc>
        <w:tc>
          <w:tcPr>
            <w:tcW w:w="1286" w:type="dxa"/>
            <w:vAlign w:val="center"/>
          </w:tcPr>
          <w:p w:rsidR="00CE794B" w:rsidRDefault="007717EA">
            <w:pPr>
              <w:jc w:val="center"/>
            </w:pPr>
            <w:r>
              <w:rPr>
                <w:color w:val="000000"/>
                <w:sz w:val="24"/>
              </w:rPr>
              <w:t>0.10%</w:t>
            </w:r>
          </w:p>
        </w:tc>
        <w:tc>
          <w:tcPr>
            <w:tcW w:w="1285" w:type="dxa"/>
            <w:vAlign w:val="center"/>
          </w:tcPr>
          <w:p w:rsidR="00CE794B" w:rsidRDefault="007717EA">
            <w:pPr>
              <w:jc w:val="center"/>
            </w:pPr>
            <w:r>
              <w:rPr>
                <w:color w:val="000000"/>
                <w:sz w:val="24"/>
              </w:rPr>
              <w:t>-0.33%</w:t>
            </w:r>
          </w:p>
        </w:tc>
        <w:tc>
          <w:tcPr>
            <w:tcW w:w="1285" w:type="dxa"/>
            <w:vAlign w:val="center"/>
          </w:tcPr>
          <w:p w:rsidR="00CE794B" w:rsidRDefault="007717EA">
            <w:pPr>
              <w:jc w:val="center"/>
            </w:pPr>
            <w:r>
              <w:rPr>
                <w:color w:val="000000"/>
                <w:sz w:val="24"/>
              </w:rPr>
              <w:t>0.38%</w:t>
            </w:r>
          </w:p>
        </w:tc>
        <w:tc>
          <w:tcPr>
            <w:tcW w:w="1285" w:type="dxa"/>
            <w:vAlign w:val="center"/>
          </w:tcPr>
          <w:p w:rsidR="00CE794B" w:rsidRDefault="007717EA">
            <w:pPr>
              <w:jc w:val="center"/>
            </w:pPr>
            <w:r>
              <w:rPr>
                <w:color w:val="000000"/>
                <w:sz w:val="24"/>
              </w:rPr>
              <w:t>0.33%</w:t>
            </w:r>
          </w:p>
        </w:tc>
        <w:tc>
          <w:tcPr>
            <w:tcW w:w="1285" w:type="dxa"/>
            <w:vAlign w:val="center"/>
          </w:tcPr>
          <w:p w:rsidR="00CE794B" w:rsidRDefault="007717EA">
            <w:pPr>
              <w:jc w:val="center"/>
            </w:pPr>
            <w:r>
              <w:rPr>
                <w:color w:val="000000"/>
                <w:sz w:val="24"/>
              </w:rPr>
              <w:t>-0.28%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沪深</w:t>
      </w:r>
      <w:r w:rsidRPr="00FC45CB">
        <w:rPr>
          <w:kern w:val="0"/>
          <w:sz w:val="24"/>
        </w:rPr>
        <w:t>300</w:t>
      </w:r>
      <w:r w:rsidRPr="00FC45CB">
        <w:rPr>
          <w:kern w:val="0"/>
          <w:sz w:val="24"/>
        </w:rPr>
        <w:t>指数收益率</w:t>
      </w:r>
      <w:r w:rsidRPr="00FC45CB">
        <w:rPr>
          <w:kern w:val="0"/>
          <w:sz w:val="24"/>
        </w:rPr>
        <w:t>+50%×</w:t>
      </w:r>
      <w:r w:rsidRPr="00FC45CB">
        <w:rPr>
          <w:kern w:val="0"/>
          <w:sz w:val="24"/>
        </w:rPr>
        <w:t>中债综合全价指数收益率，每日进行再平衡过程。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2016</w:t>
      </w:r>
      <w:r w:rsidRPr="00650E05">
        <w:rPr>
          <w:kern w:val="0"/>
          <w:sz w:val="24"/>
        </w:rPr>
        <w:t>年</w:t>
      </w:r>
      <w:r w:rsidRPr="00650E05">
        <w:rPr>
          <w:kern w:val="0"/>
          <w:sz w:val="24"/>
        </w:rPr>
        <w:t>9</w:t>
      </w:r>
      <w:r w:rsidRPr="00650E05">
        <w:rPr>
          <w:kern w:val="0"/>
          <w:sz w:val="24"/>
        </w:rPr>
        <w:t>月</w:t>
      </w:r>
      <w:r w:rsidRPr="00650E05">
        <w:rPr>
          <w:kern w:val="0"/>
          <w:sz w:val="24"/>
        </w:rPr>
        <w:t>13</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31</w:t>
      </w:r>
      <w:r w:rsidRPr="00650E05">
        <w:rPr>
          <w:kern w:val="0"/>
          <w:sz w:val="24"/>
        </w:rPr>
        <w:t>日，本基金尚处于建仓期。</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9</w:t>
      </w:r>
      <w:r w:rsidRPr="00B05374">
        <w:rPr>
          <w:kern w:val="0"/>
          <w:sz w:val="24"/>
        </w:rPr>
        <w:t>月</w:t>
      </w:r>
      <w:r w:rsidRPr="00B05374">
        <w:rPr>
          <w:kern w:val="0"/>
          <w:sz w:val="24"/>
        </w:rPr>
        <w:t>13</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CE794B">
        <w:tc>
          <w:tcPr>
            <w:tcW w:w="1499" w:type="dxa"/>
            <w:vAlign w:val="center"/>
          </w:tcPr>
          <w:p w:rsidR="00CE794B" w:rsidRDefault="007717EA">
            <w:pPr>
              <w:jc w:val="center"/>
            </w:pPr>
            <w:r>
              <w:rPr>
                <w:color w:val="000000"/>
                <w:sz w:val="24"/>
              </w:rPr>
              <w:t>2016</w:t>
            </w:r>
          </w:p>
        </w:tc>
        <w:tc>
          <w:tcPr>
            <w:tcW w:w="1336" w:type="dxa"/>
            <w:vAlign w:val="center"/>
          </w:tcPr>
          <w:p w:rsidR="00CE794B" w:rsidRDefault="007717EA">
            <w:pPr>
              <w:jc w:val="right"/>
            </w:pPr>
            <w:r>
              <w:rPr>
                <w:color w:val="000000"/>
                <w:sz w:val="24"/>
              </w:rPr>
              <w:t>-</w:t>
            </w:r>
          </w:p>
        </w:tc>
        <w:tc>
          <w:tcPr>
            <w:tcW w:w="1663" w:type="dxa"/>
            <w:vAlign w:val="center"/>
          </w:tcPr>
          <w:p w:rsidR="00CE794B" w:rsidRDefault="007717EA">
            <w:pPr>
              <w:jc w:val="right"/>
            </w:pPr>
            <w:r>
              <w:rPr>
                <w:color w:val="000000"/>
                <w:sz w:val="24"/>
              </w:rPr>
              <w:t>-</w:t>
            </w:r>
          </w:p>
        </w:tc>
        <w:tc>
          <w:tcPr>
            <w:tcW w:w="1739" w:type="dxa"/>
            <w:vAlign w:val="center"/>
          </w:tcPr>
          <w:p w:rsidR="00CE794B" w:rsidRDefault="007717EA">
            <w:pPr>
              <w:jc w:val="right"/>
            </w:pPr>
            <w:r>
              <w:rPr>
                <w:color w:val="000000"/>
                <w:sz w:val="24"/>
              </w:rPr>
              <w:t>-</w:t>
            </w:r>
          </w:p>
        </w:tc>
        <w:tc>
          <w:tcPr>
            <w:tcW w:w="1701" w:type="dxa"/>
            <w:vAlign w:val="center"/>
          </w:tcPr>
          <w:p w:rsidR="00CE794B" w:rsidRDefault="007717EA">
            <w:pPr>
              <w:jc w:val="right"/>
            </w:pPr>
            <w:r>
              <w:rPr>
                <w:color w:val="000000"/>
                <w:sz w:val="24"/>
              </w:rPr>
              <w:t>-</w:t>
            </w:r>
          </w:p>
        </w:tc>
        <w:tc>
          <w:tcPr>
            <w:tcW w:w="1060" w:type="dxa"/>
            <w:vAlign w:val="center"/>
          </w:tcPr>
          <w:p w:rsidR="00CE794B" w:rsidRDefault="007717EA">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CE794B" w:rsidRDefault="007717E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CE794B">
        <w:tc>
          <w:tcPr>
            <w:tcW w:w="1499" w:type="dxa"/>
            <w:vAlign w:val="center"/>
          </w:tcPr>
          <w:p w:rsidR="00CE794B" w:rsidRDefault="007717EA">
            <w:pPr>
              <w:jc w:val="center"/>
            </w:pPr>
            <w:r>
              <w:rPr>
                <w:color w:val="000000"/>
                <w:sz w:val="24"/>
              </w:rPr>
              <w:t>李娜</w:t>
            </w:r>
          </w:p>
        </w:tc>
        <w:tc>
          <w:tcPr>
            <w:tcW w:w="1499" w:type="dxa"/>
            <w:vAlign w:val="center"/>
          </w:tcPr>
          <w:p w:rsidR="00CE794B" w:rsidRDefault="007717EA">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的基金经理</w:t>
            </w:r>
          </w:p>
        </w:tc>
        <w:tc>
          <w:tcPr>
            <w:tcW w:w="1500" w:type="dxa"/>
            <w:vAlign w:val="center"/>
          </w:tcPr>
          <w:p w:rsidR="00CE794B" w:rsidRDefault="007717EA">
            <w:pPr>
              <w:jc w:val="center"/>
            </w:pPr>
            <w:r>
              <w:rPr>
                <w:color w:val="000000"/>
                <w:sz w:val="24"/>
              </w:rPr>
              <w:t>2016-09-13</w:t>
            </w:r>
          </w:p>
        </w:tc>
        <w:tc>
          <w:tcPr>
            <w:tcW w:w="1500" w:type="dxa"/>
            <w:vAlign w:val="center"/>
          </w:tcPr>
          <w:p w:rsidR="00CE794B" w:rsidRDefault="007717EA">
            <w:pPr>
              <w:jc w:val="center"/>
            </w:pPr>
            <w:r>
              <w:rPr>
                <w:color w:val="000000"/>
                <w:sz w:val="24"/>
              </w:rPr>
              <w:t>-</w:t>
            </w:r>
          </w:p>
        </w:tc>
        <w:tc>
          <w:tcPr>
            <w:tcW w:w="1090" w:type="dxa"/>
            <w:vAlign w:val="center"/>
          </w:tcPr>
          <w:p w:rsidR="00CE794B" w:rsidRDefault="007717EA">
            <w:pPr>
              <w:jc w:val="center"/>
            </w:pPr>
            <w:r>
              <w:rPr>
                <w:color w:val="000000"/>
                <w:sz w:val="24"/>
              </w:rPr>
              <w:t>6</w:t>
            </w:r>
            <w:r>
              <w:rPr>
                <w:color w:val="000000"/>
                <w:sz w:val="24"/>
              </w:rPr>
              <w:t>年</w:t>
            </w:r>
          </w:p>
        </w:tc>
        <w:tc>
          <w:tcPr>
            <w:tcW w:w="1910" w:type="dxa"/>
            <w:vAlign w:val="center"/>
          </w:tcPr>
          <w:p w:rsidR="00CE794B" w:rsidRDefault="007717E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CE794B" w:rsidRDefault="007717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E794B" w:rsidRDefault="007717EA" w:rsidP="00A37A0A">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A37A0A">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CE794B" w:rsidRDefault="007717E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CE794B" w:rsidRDefault="007717E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E794B" w:rsidRDefault="007717E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E794B" w:rsidRDefault="007717E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E794B" w:rsidRDefault="007717E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E794B" w:rsidRDefault="007717E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CE794B" w:rsidRDefault="007717EA">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走低后温和回升，货币政策下半年回归稳健中性，银行间流动性依赖央行政策工具持续投放，呈现结构性、阶段性波动。股票市场在</w:t>
      </w:r>
      <w:r>
        <w:rPr>
          <w:color w:val="000000"/>
          <w:sz w:val="24"/>
        </w:rPr>
        <w:t>2016</w:t>
      </w:r>
      <w:r>
        <w:rPr>
          <w:color w:val="000000"/>
          <w:sz w:val="24"/>
        </w:rPr>
        <w:t>年年初经历两次熔断后呈震荡走势，同期债券收益率先下后上，其中资金面明显波动、中央经济工作会强调防控金融风险以及美联储加息等因素成为</w:t>
      </w:r>
      <w:r>
        <w:rPr>
          <w:color w:val="000000"/>
          <w:sz w:val="24"/>
        </w:rPr>
        <w:t>2016</w:t>
      </w:r>
      <w:r>
        <w:rPr>
          <w:color w:val="000000"/>
          <w:sz w:val="24"/>
        </w:rPr>
        <w:t>年年末债券市场收益率大幅调整的推动力。报告期内，上证综指和创业板指分别下跌</w:t>
      </w:r>
      <w:r>
        <w:rPr>
          <w:color w:val="000000"/>
          <w:sz w:val="24"/>
        </w:rPr>
        <w:t>12.31%</w:t>
      </w:r>
      <w:r>
        <w:rPr>
          <w:color w:val="000000"/>
          <w:sz w:val="24"/>
        </w:rPr>
        <w:t>和</w:t>
      </w:r>
      <w:r>
        <w:rPr>
          <w:color w:val="000000"/>
          <w:sz w:val="24"/>
        </w:rPr>
        <w:t>27.71%</w:t>
      </w:r>
      <w:r>
        <w:rPr>
          <w:color w:val="000000"/>
          <w:sz w:val="24"/>
        </w:rPr>
        <w:t>，</w:t>
      </w:r>
      <w:r>
        <w:rPr>
          <w:color w:val="000000"/>
          <w:sz w:val="24"/>
        </w:rPr>
        <w:t>10</w:t>
      </w:r>
      <w:r>
        <w:rPr>
          <w:color w:val="000000"/>
          <w:sz w:val="24"/>
        </w:rPr>
        <w:t>年期国债收益率上行</w:t>
      </w:r>
      <w:r>
        <w:rPr>
          <w:color w:val="000000"/>
          <w:sz w:val="24"/>
        </w:rPr>
        <w:t>19bp</w:t>
      </w:r>
      <w:r>
        <w:rPr>
          <w:color w:val="000000"/>
          <w:sz w:val="24"/>
        </w:rPr>
        <w:t>至</w:t>
      </w:r>
      <w:r>
        <w:rPr>
          <w:color w:val="000000"/>
          <w:sz w:val="24"/>
        </w:rPr>
        <w:t>3.01%</w:t>
      </w:r>
      <w:r>
        <w:rPr>
          <w:color w:val="000000"/>
          <w:sz w:val="24"/>
        </w:rPr>
        <w:t>，</w:t>
      </w:r>
      <w:r>
        <w:rPr>
          <w:color w:val="000000"/>
          <w:sz w:val="24"/>
        </w:rPr>
        <w:t>10</w:t>
      </w:r>
      <w:r>
        <w:rPr>
          <w:color w:val="000000"/>
          <w:sz w:val="24"/>
        </w:rPr>
        <w:t>年期国开债收益率上行</w:t>
      </w:r>
      <w:r>
        <w:rPr>
          <w:color w:val="000000"/>
          <w:sz w:val="24"/>
        </w:rPr>
        <w:t>55bp</w:t>
      </w:r>
      <w:r>
        <w:rPr>
          <w:color w:val="000000"/>
          <w:sz w:val="24"/>
        </w:rPr>
        <w:t>至</w:t>
      </w:r>
      <w:r>
        <w:rPr>
          <w:color w:val="000000"/>
          <w:sz w:val="24"/>
        </w:rPr>
        <w:t>3.68%</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1.000</w:t>
      </w:r>
      <w:r w:rsidRPr="0013437B">
        <w:rPr>
          <w:color w:val="000000"/>
          <w:sz w:val="24"/>
        </w:rPr>
        <w:t>元，本报告期份额净值增长率为</w:t>
      </w:r>
      <w:r w:rsidRPr="0013437B">
        <w:rPr>
          <w:color w:val="000000"/>
          <w:sz w:val="24"/>
        </w:rPr>
        <w:t>0.00%</w:t>
      </w:r>
      <w:r w:rsidRPr="0013437B">
        <w:rPr>
          <w:color w:val="000000"/>
          <w:sz w:val="24"/>
        </w:rPr>
        <w:t>，同期业绩比较基准增长率为</w:t>
      </w:r>
      <w:r w:rsidRPr="0013437B">
        <w:rPr>
          <w:color w:val="000000"/>
          <w:sz w:val="24"/>
        </w:rPr>
        <w:t>-0.33%</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年，房地产对经济增长的拉动变化或为短期经济增长预期的最关键变量，</w:t>
      </w:r>
      <w:r w:rsidRPr="0013437B">
        <w:rPr>
          <w:color w:val="000000"/>
          <w:sz w:val="24"/>
        </w:rPr>
        <w:t>CPI</w:t>
      </w:r>
      <w:r w:rsidRPr="0013437B">
        <w:rPr>
          <w:color w:val="00000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CE794B" w:rsidRDefault="007717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E794B" w:rsidRDefault="007717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交银施罗德领先回报灵活配置混合型证券投资基金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9</w:t>
      </w:r>
      <w:r w:rsidRPr="003C6BFD">
        <w:rPr>
          <w:color w:val="000000"/>
          <w:sz w:val="24"/>
        </w:rPr>
        <w:t>月</w:t>
      </w:r>
      <w:r w:rsidRPr="003C6BFD">
        <w:rPr>
          <w:color w:val="000000"/>
          <w:sz w:val="24"/>
        </w:rPr>
        <w:t>13</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C25B25">
        <w:rPr>
          <w:rFonts w:hint="eastAsia"/>
          <w:color w:val="000000"/>
          <w:sz w:val="24"/>
        </w:rPr>
        <w:t>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20145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交银施罗德领先回报灵活配置混合型证券投资基金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7717EA" w:rsidRPr="00C51C77" w:rsidTr="007717EA">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7717EA" w:rsidRPr="00C51C77" w:rsidTr="007717EA">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7717EA" w:rsidRPr="00C51C77" w:rsidTr="007717EA">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22,752,122.31</w:t>
            </w:r>
          </w:p>
        </w:tc>
      </w:tr>
      <w:tr w:rsidR="007717EA" w:rsidRPr="00C51C77" w:rsidTr="007717EA">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4,554,923.79</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20,580.15</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521,177,189.85</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83,697,189.85</w:t>
            </w:r>
          </w:p>
        </w:tc>
      </w:tr>
      <w:tr w:rsidR="007717EA" w:rsidRPr="00C51C77" w:rsidTr="007717E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437,480,000.00</w:t>
            </w:r>
          </w:p>
        </w:tc>
      </w:tr>
      <w:tr w:rsidR="007717EA" w:rsidRPr="00C51C77" w:rsidTr="007717E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20,000,000.00</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1,508,579.73</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570,013,395.83</w:t>
            </w:r>
          </w:p>
        </w:tc>
      </w:tr>
      <w:tr w:rsidR="007717EA" w:rsidRPr="00C51C77" w:rsidTr="007717EA">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7717EA" w:rsidRPr="00C51C77" w:rsidTr="007717EA">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20,000,000.00</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58.87</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279,608.68</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93,202.88</w:t>
            </w:r>
          </w:p>
        </w:tc>
      </w:tr>
      <w:tr w:rsidR="007717EA" w:rsidRPr="00C51C77" w:rsidTr="007717EA">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115,930.29</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150,000.14</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20,638,800.86</w:t>
            </w:r>
          </w:p>
        </w:tc>
      </w:tr>
      <w:tr w:rsidR="007717EA" w:rsidRPr="00C51C77" w:rsidTr="007717EA">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549,489,575.72</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-114,980.75</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549,374,594.97</w:t>
            </w:r>
          </w:p>
        </w:tc>
      </w:tr>
      <w:tr w:rsidR="007717EA" w:rsidRPr="00C51C77" w:rsidTr="007717E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570,013,395.83</w:t>
            </w:r>
          </w:p>
        </w:tc>
      </w:tr>
    </w:tbl>
    <w:p w:rsidR="00CE794B" w:rsidRPr="009B2464" w:rsidRDefault="007717EA" w:rsidP="009B2464">
      <w:pPr>
        <w:spacing w:before="29" w:line="288" w:lineRule="auto"/>
        <w:rPr>
          <w:color w:val="000000"/>
          <w:sz w:val="24"/>
        </w:rPr>
      </w:pPr>
      <w:r w:rsidRPr="009B2464">
        <w:rPr>
          <w:rFonts w:hint="eastAsia"/>
          <w:color w:val="000000"/>
          <w:sz w:val="24"/>
        </w:rPr>
        <w:t>注：</w:t>
      </w:r>
      <w:r w:rsidRPr="009B2464">
        <w:rPr>
          <w:color w:val="000000"/>
          <w:sz w:val="24"/>
        </w:rPr>
        <w:t>1</w:t>
      </w:r>
      <w:r w:rsidRPr="009B2464">
        <w:rPr>
          <w:rFonts w:hint="eastAsia"/>
          <w:color w:val="000000"/>
          <w:sz w:val="24"/>
        </w:rPr>
        <w:t>、报告截止日</w:t>
      </w:r>
      <w:r w:rsidRPr="009B2464">
        <w:rPr>
          <w:color w:val="000000"/>
          <w:sz w:val="24"/>
        </w:rPr>
        <w:t>2016</w:t>
      </w:r>
      <w:r w:rsidRPr="009B2464">
        <w:rPr>
          <w:rFonts w:hint="eastAsia"/>
          <w:color w:val="000000"/>
          <w:sz w:val="24"/>
        </w:rPr>
        <w:t>年</w:t>
      </w:r>
      <w:r w:rsidRPr="009B2464">
        <w:rPr>
          <w:color w:val="000000"/>
          <w:sz w:val="24"/>
        </w:rPr>
        <w:t>12</w:t>
      </w:r>
      <w:r w:rsidRPr="009B2464">
        <w:rPr>
          <w:rFonts w:hint="eastAsia"/>
          <w:color w:val="000000"/>
          <w:sz w:val="24"/>
        </w:rPr>
        <w:t>月</w:t>
      </w:r>
      <w:r w:rsidRPr="009B2464">
        <w:rPr>
          <w:color w:val="000000"/>
          <w:sz w:val="24"/>
        </w:rPr>
        <w:t>31</w:t>
      </w:r>
      <w:r w:rsidRPr="009B2464">
        <w:rPr>
          <w:rFonts w:hint="eastAsia"/>
          <w:color w:val="000000"/>
          <w:sz w:val="24"/>
        </w:rPr>
        <w:t>日，基金份额净值</w:t>
      </w:r>
      <w:r w:rsidRPr="009B2464">
        <w:rPr>
          <w:color w:val="000000"/>
          <w:sz w:val="24"/>
        </w:rPr>
        <w:t>1.000</w:t>
      </w:r>
      <w:r w:rsidRPr="009B2464">
        <w:rPr>
          <w:rFonts w:hint="eastAsia"/>
          <w:color w:val="000000"/>
          <w:sz w:val="24"/>
        </w:rPr>
        <w:t>元，基金份额总额</w:t>
      </w:r>
      <w:r w:rsidRPr="009B2464">
        <w:rPr>
          <w:color w:val="000000"/>
          <w:sz w:val="24"/>
        </w:rPr>
        <w:t>549,489,575.72</w:t>
      </w:r>
      <w:r w:rsidRPr="009B2464">
        <w:rPr>
          <w:rFonts w:hint="eastAsia"/>
          <w:color w:val="000000"/>
          <w:sz w:val="24"/>
        </w:rPr>
        <w:t>份。</w:t>
      </w:r>
    </w:p>
    <w:p w:rsidR="001A59F9" w:rsidRPr="009B2464" w:rsidRDefault="001A59F9" w:rsidP="009B2464">
      <w:pPr>
        <w:spacing w:before="29" w:line="288" w:lineRule="auto"/>
        <w:ind w:firstLineChars="200" w:firstLine="480"/>
        <w:rPr>
          <w:color w:val="000000"/>
          <w:sz w:val="24"/>
        </w:rPr>
      </w:pPr>
      <w:r w:rsidRPr="009B2464">
        <w:rPr>
          <w:color w:val="000000"/>
          <w:sz w:val="24"/>
        </w:rPr>
        <w:t>2</w:t>
      </w:r>
      <w:r w:rsidRPr="009B2464">
        <w:rPr>
          <w:rFonts w:hint="eastAsia"/>
          <w:color w:val="000000"/>
          <w:sz w:val="24"/>
        </w:rPr>
        <w:t>、本财务报表的实际编制期间为</w:t>
      </w:r>
      <w:r w:rsidRPr="009B2464">
        <w:rPr>
          <w:color w:val="000000"/>
          <w:sz w:val="24"/>
        </w:rPr>
        <w:t>2016</w:t>
      </w:r>
      <w:r w:rsidRPr="009B2464">
        <w:rPr>
          <w:rFonts w:hint="eastAsia"/>
          <w:color w:val="000000"/>
          <w:sz w:val="24"/>
        </w:rPr>
        <w:t>年</w:t>
      </w:r>
      <w:r w:rsidRPr="009B2464">
        <w:rPr>
          <w:color w:val="000000"/>
          <w:sz w:val="24"/>
        </w:rPr>
        <w:t>9</w:t>
      </w:r>
      <w:r w:rsidRPr="009B2464">
        <w:rPr>
          <w:rFonts w:hint="eastAsia"/>
          <w:color w:val="000000"/>
          <w:sz w:val="24"/>
        </w:rPr>
        <w:t>月</w:t>
      </w:r>
      <w:r w:rsidRPr="009B2464">
        <w:rPr>
          <w:color w:val="000000"/>
          <w:sz w:val="24"/>
        </w:rPr>
        <w:t>13</w:t>
      </w:r>
      <w:r w:rsidRPr="009B2464">
        <w:rPr>
          <w:rFonts w:hint="eastAsia"/>
          <w:color w:val="000000"/>
          <w:sz w:val="24"/>
        </w:rPr>
        <w:t>日</w:t>
      </w:r>
      <w:r w:rsidRPr="009B2464">
        <w:rPr>
          <w:color w:val="000000"/>
          <w:sz w:val="24"/>
        </w:rPr>
        <w:t>(</w:t>
      </w:r>
      <w:r w:rsidRPr="009B2464">
        <w:rPr>
          <w:rFonts w:hint="eastAsia"/>
          <w:color w:val="000000"/>
          <w:sz w:val="24"/>
        </w:rPr>
        <w:t>基金合同生效日</w:t>
      </w:r>
      <w:r w:rsidRPr="009B2464">
        <w:rPr>
          <w:color w:val="000000"/>
          <w:sz w:val="24"/>
        </w:rPr>
        <w:t>)</w:t>
      </w:r>
      <w:r w:rsidRPr="009B2464">
        <w:rPr>
          <w:rFonts w:hint="eastAsia"/>
          <w:color w:val="000000"/>
          <w:sz w:val="24"/>
        </w:rPr>
        <w:t>至</w:t>
      </w:r>
      <w:r w:rsidRPr="009B2464">
        <w:rPr>
          <w:color w:val="000000"/>
          <w:sz w:val="24"/>
        </w:rPr>
        <w:t>2016</w:t>
      </w:r>
      <w:r w:rsidRPr="009B2464">
        <w:rPr>
          <w:rFonts w:hint="eastAsia"/>
          <w:color w:val="000000"/>
          <w:sz w:val="24"/>
        </w:rPr>
        <w:t>年</w:t>
      </w:r>
      <w:r w:rsidRPr="009B2464">
        <w:rPr>
          <w:color w:val="000000"/>
          <w:sz w:val="24"/>
        </w:rPr>
        <w:t>12</w:t>
      </w:r>
      <w:r w:rsidRPr="009B2464">
        <w:rPr>
          <w:rFonts w:hint="eastAsia"/>
          <w:color w:val="000000"/>
          <w:sz w:val="24"/>
        </w:rPr>
        <w:t>月</w:t>
      </w:r>
      <w:r w:rsidRPr="009B2464">
        <w:rPr>
          <w:color w:val="000000"/>
          <w:sz w:val="24"/>
        </w:rPr>
        <w:t>31</w:t>
      </w:r>
      <w:r w:rsidRPr="009B2464">
        <w:rPr>
          <w:rFonts w:hint="eastAsia"/>
          <w:color w:val="000000"/>
          <w:sz w:val="24"/>
        </w:rPr>
        <w:t>日止期间。</w:t>
      </w:r>
    </w:p>
    <w:p w:rsidR="00AA0214" w:rsidRPr="009B2464" w:rsidRDefault="007717EA" w:rsidP="009B2464">
      <w:pPr>
        <w:spacing w:before="29" w:line="288" w:lineRule="auto"/>
        <w:ind w:firstLineChars="200" w:firstLine="480"/>
        <w:rPr>
          <w:color w:val="000000"/>
          <w:sz w:val="24"/>
        </w:rPr>
      </w:pPr>
      <w:r w:rsidRPr="009B2464">
        <w:rPr>
          <w:color w:val="000000"/>
          <w:sz w:val="24"/>
        </w:rPr>
        <w:t>3</w:t>
      </w:r>
      <w:r w:rsidR="00AA0214" w:rsidRPr="009B2464">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交银施罗德领先回报灵活配置混合型证券投资基金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9</w:t>
      </w:r>
      <w:r w:rsidR="00F64FAD" w:rsidRPr="00DA21E1">
        <w:rPr>
          <w:color w:val="000000"/>
          <w:sz w:val="24"/>
        </w:rPr>
        <w:t>月</w:t>
      </w:r>
      <w:r w:rsidR="00F64FAD" w:rsidRPr="00DA21E1">
        <w:rPr>
          <w:color w:val="000000"/>
          <w:sz w:val="24"/>
        </w:rPr>
        <w:t>13</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7717EA" w:rsidRPr="00C51C77" w:rsidTr="007717EA">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9</w:t>
            </w:r>
            <w:r w:rsidRPr="00DA21E1">
              <w:rPr>
                <w:rFonts w:ascii="Times New Roman" w:hAnsi="Times New Roman"/>
                <w:b/>
                <w:color w:val="000000"/>
              </w:rPr>
              <w:t>月</w:t>
            </w:r>
            <w:r w:rsidRPr="00DA21E1">
              <w:rPr>
                <w:rFonts w:ascii="Times New Roman" w:hAnsi="Times New Roman"/>
                <w:b/>
                <w:color w:val="000000"/>
              </w:rPr>
              <w:t>13</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7717EA" w:rsidRPr="00C51C77" w:rsidTr="007717EA">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340,290.76</w:t>
            </w:r>
          </w:p>
        </w:tc>
      </w:tr>
      <w:tr w:rsidR="007717EA" w:rsidRPr="00C51C77" w:rsidTr="007717EA">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2,400,225.28</w:t>
            </w:r>
          </w:p>
        </w:tc>
      </w:tr>
      <w:tr w:rsidR="007717EA" w:rsidRPr="00C51C77" w:rsidTr="007717EA">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bookmarkStart w:id="56" w:name="_GoBack"/>
            <w:r>
              <w:t>7.4.7.11</w:t>
            </w:r>
            <w:bookmarkEnd w:id="56"/>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464,718.12</w:t>
            </w:r>
          </w:p>
        </w:tc>
      </w:tr>
      <w:tr w:rsidR="007717EA" w:rsidRPr="00C51C77" w:rsidTr="007717E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1,415,697.15</w:t>
            </w:r>
          </w:p>
        </w:tc>
      </w:tr>
      <w:tr w:rsidR="007717EA" w:rsidRPr="00C51C77" w:rsidTr="007717E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519,810.01</w:t>
            </w:r>
          </w:p>
        </w:tc>
      </w:tr>
      <w:tr w:rsidR="007717EA" w:rsidRPr="00C51C77" w:rsidTr="007717E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30,914.88</w:t>
            </w:r>
          </w:p>
        </w:tc>
      </w:tr>
      <w:tr w:rsidR="007717EA" w:rsidRPr="00C51C77" w:rsidTr="007717EA">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-38,724.24</w:t>
            </w:r>
          </w:p>
        </w:tc>
      </w:tr>
      <w:tr w:rsidR="007717EA" w:rsidRPr="00C51C77" w:rsidTr="007717EA">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69,639.12</w:t>
            </w:r>
          </w:p>
        </w:tc>
      </w:tr>
      <w:tr w:rsidR="007717EA" w:rsidRPr="00C51C77" w:rsidTr="007717E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070E77" w:rsidP="00072FC7">
            <w:pPr>
              <w:widowControl/>
              <w:autoSpaceDE w:val="0"/>
              <w:autoSpaceDN w:val="0"/>
              <w:ind w:right="-15"/>
              <w:jc w:val="center"/>
              <w:textAlignment w:val="bottom"/>
              <w:rPr>
                <w:color w:val="000000"/>
                <w:sz w:val="24"/>
              </w:rPr>
            </w:pPr>
            <w:r w:rsidRPr="009B2464">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717EA" w:rsidRPr="00C51C77" w:rsidTr="007717E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-2,090,914.78</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65.38</w:t>
            </w:r>
          </w:p>
        </w:tc>
      </w:tr>
      <w:tr w:rsidR="007717EA" w:rsidRPr="00C51C77" w:rsidTr="007717EA">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1,154,107.88</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640,275.26</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213,425.03</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142,742.89</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849.05</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849.05</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156,815.65</w:t>
            </w:r>
          </w:p>
        </w:tc>
      </w:tr>
      <w:tr w:rsidR="007717EA" w:rsidRPr="00C51C77" w:rsidTr="007717EA">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-813,817.12</w:t>
            </w:r>
          </w:p>
        </w:tc>
      </w:tr>
      <w:tr w:rsidR="007717EA" w:rsidRPr="00C51C77" w:rsidTr="007717EA">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717EA" w:rsidRPr="00C51C77" w:rsidTr="007717EA">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-813,817.12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交银施罗德领先回报灵活配置混合型证券投资基金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9</w:t>
      </w:r>
      <w:r w:rsidR="00F64FAD" w:rsidRPr="004C51A0">
        <w:rPr>
          <w:color w:val="000000"/>
          <w:sz w:val="24"/>
        </w:rPr>
        <w:t>月</w:t>
      </w:r>
      <w:r w:rsidR="00F64FAD" w:rsidRPr="004C51A0">
        <w:rPr>
          <w:color w:val="000000"/>
          <w:sz w:val="24"/>
        </w:rPr>
        <w:t>13</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9</w:t>
            </w:r>
            <w:r w:rsidRPr="00D34C2B">
              <w:rPr>
                <w:rFonts w:ascii="Times New Roman" w:hAnsi="Times New Roman"/>
                <w:b/>
                <w:color w:val="000000"/>
                <w:kern w:val="2"/>
              </w:rPr>
              <w:t>月</w:t>
            </w:r>
            <w:r w:rsidRPr="00D34C2B">
              <w:rPr>
                <w:rFonts w:ascii="Times New Roman" w:hAnsi="Times New Roman"/>
                <w:b/>
                <w:color w:val="000000"/>
                <w:kern w:val="2"/>
              </w:rPr>
              <w:t>13</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200,064,649.43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200,064,649.43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-813,817.12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-813,817.12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349,424,926.29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698,836.37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350,123,762.66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349,433,126.36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698,856.70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350,131,983.06</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-8,200.07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-8,220.40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549,489,575.72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-114,980.75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549,374,594.97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CE794B" w:rsidRDefault="007717EA">
      <w:pPr>
        <w:spacing w:before="29" w:line="288" w:lineRule="auto"/>
        <w:ind w:firstLineChars="200" w:firstLine="480"/>
        <w:rPr>
          <w:color w:val="000000"/>
          <w:sz w:val="24"/>
        </w:rPr>
      </w:pPr>
      <w:r>
        <w:rPr>
          <w:color w:val="000000"/>
          <w:sz w:val="24"/>
        </w:rPr>
        <w:t>交银施罗德领先回报灵活配置混合型证券投资基金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[2015]1744</w:t>
      </w:r>
      <w:r>
        <w:rPr>
          <w:color w:val="000000"/>
          <w:sz w:val="24"/>
        </w:rPr>
        <w:t>号文《关于准予交银施罗德领先回报灵活配置混合型证券投资基金注册的批复》核准，由交银施罗德基金管理有限公司依照《中华人民共和国证券投资基金法》和《交银施罗德领先回报灵活配置混合型证券投资基金基金合同》负责公开募集。本基金为契约型开放式，存续期限不定，首次设立募集不包括认购资金利息共募集人民币</w:t>
      </w:r>
      <w:r>
        <w:rPr>
          <w:color w:val="000000"/>
          <w:sz w:val="24"/>
        </w:rPr>
        <w:t>200,046,644.42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sidR="00D26BDD">
        <w:rPr>
          <w:color w:val="000000"/>
          <w:sz w:val="24"/>
        </w:rPr>
        <w:t>第</w:t>
      </w:r>
      <w:r w:rsidR="00D26BDD">
        <w:rPr>
          <w:color w:val="000000"/>
          <w:sz w:val="24"/>
        </w:rPr>
        <w:t>1185</w:t>
      </w:r>
      <w:r>
        <w:rPr>
          <w:color w:val="000000"/>
          <w:sz w:val="24"/>
        </w:rPr>
        <w:t>号验资报告予以验证。经向中国证监会备案，《交银施罗德领先回报灵活配置混合型证券投资基金基金合同》于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日正式生效，基金合同生效日的基金份额总额为</w:t>
      </w:r>
      <w:r>
        <w:rPr>
          <w:color w:val="000000"/>
          <w:sz w:val="24"/>
        </w:rPr>
        <w:t>200,064,649.43</w:t>
      </w:r>
      <w:r>
        <w:rPr>
          <w:color w:val="000000"/>
          <w:sz w:val="24"/>
        </w:rPr>
        <w:t>份基金份额，其中认购资金利息折合</w:t>
      </w:r>
      <w:r>
        <w:rPr>
          <w:color w:val="000000"/>
          <w:sz w:val="24"/>
        </w:rPr>
        <w:t>18,005.01</w:t>
      </w:r>
      <w:r>
        <w:rPr>
          <w:color w:val="000000"/>
          <w:sz w:val="24"/>
        </w:rPr>
        <w:t>份基金份额。本基金的基金管理人为交银施罗德基金管理有限公司，基金托管人为招商股份有限公司。</w:t>
      </w:r>
    </w:p>
    <w:p w:rsidR="00CE794B" w:rsidRDefault="007717EA">
      <w:pPr>
        <w:spacing w:before="29" w:line="288" w:lineRule="auto"/>
        <w:ind w:firstLineChars="200" w:firstLine="480"/>
        <w:rPr>
          <w:color w:val="000000"/>
          <w:sz w:val="24"/>
        </w:rPr>
      </w:pPr>
      <w:r>
        <w:rPr>
          <w:color w:val="000000"/>
          <w:sz w:val="24"/>
        </w:rPr>
        <w:t>根据《中华人民共和国证券投资基金法》和《交银施罗德领先回报灵活配置混合型证券投资基金基金合同》的有关规定，本基金的投资范围为具有良好流动性的金融工具，包括国内依法发行上市的股票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颁布的《证券投资基金会计核算业务指引》、《交银施罗德领先回报灵活配置混合型证券投资基金基金合同》和在财务报表附注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w:t>
      </w:r>
      <w:r w:rsidRPr="002F6772">
        <w:rPr>
          <w:color w:val="000000"/>
          <w:sz w:val="24"/>
        </w:rPr>
        <w:t>9</w:t>
      </w:r>
      <w:r w:rsidRPr="002F6772">
        <w:rPr>
          <w:color w:val="000000"/>
          <w:sz w:val="24"/>
        </w:rPr>
        <w:t>月</w:t>
      </w:r>
      <w:r w:rsidRPr="002F6772">
        <w:rPr>
          <w:color w:val="000000"/>
          <w:sz w:val="24"/>
        </w:rPr>
        <w:t>13</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w:t>
      </w:r>
      <w:r w:rsidRPr="002F6772">
        <w:rPr>
          <w:color w:val="000000"/>
          <w:sz w:val="24"/>
        </w:rPr>
        <w:t>9</w:t>
      </w:r>
      <w:r w:rsidRPr="002F6772">
        <w:rPr>
          <w:color w:val="000000"/>
          <w:sz w:val="24"/>
        </w:rPr>
        <w:t>月</w:t>
      </w:r>
      <w:r w:rsidRPr="002F6772">
        <w:rPr>
          <w:color w:val="000000"/>
          <w:sz w:val="24"/>
        </w:rPr>
        <w:t>13</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2016</w:t>
      </w:r>
      <w:r w:rsidRPr="002F6772">
        <w:rPr>
          <w:color w:val="000000"/>
          <w:sz w:val="24"/>
        </w:rPr>
        <w:t>年</w:t>
      </w:r>
      <w:r w:rsidRPr="002F6772">
        <w:rPr>
          <w:color w:val="000000"/>
          <w:sz w:val="24"/>
        </w:rPr>
        <w:t>9</w:t>
      </w:r>
      <w:r w:rsidRPr="002F6772">
        <w:rPr>
          <w:color w:val="000000"/>
          <w:sz w:val="24"/>
        </w:rPr>
        <w:t>月</w:t>
      </w:r>
      <w:r w:rsidRPr="002F6772">
        <w:rPr>
          <w:color w:val="000000"/>
          <w:sz w:val="24"/>
        </w:rPr>
        <w:t>13</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CE794B" w:rsidRDefault="007717E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E794B" w:rsidRDefault="007717E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E794B" w:rsidRDefault="007717EA">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E794B" w:rsidRDefault="007717E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E794B" w:rsidRDefault="007717E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CE794B" w:rsidRDefault="007717EA">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E794B" w:rsidRDefault="007717EA">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CE794B" w:rsidRDefault="007717EA">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CE794B" w:rsidRDefault="007717EA">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E794B" w:rsidRDefault="007717EA">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CE794B" w:rsidRDefault="007717EA">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CE794B" w:rsidRDefault="007717E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CE794B" w:rsidRDefault="007717EA">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CE794B" w:rsidRDefault="007717E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E794B" w:rsidRDefault="007717E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CE794B" w:rsidRDefault="007717E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CE794B" w:rsidRDefault="007717E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CE794B" w:rsidRDefault="007717E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CE794B" w:rsidRDefault="007717E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E794B" w:rsidRDefault="007717E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CE794B" w:rsidRDefault="007717E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CE794B" w:rsidRDefault="007717EA">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可转换债券、资产支持证券和中小企业私募债券除外</w:t>
      </w:r>
      <w:r w:rsidRPr="002F6772">
        <w:rPr>
          <w:color w:val="000000"/>
          <w:sz w:val="24"/>
        </w:rPr>
        <w:t>)</w:t>
      </w:r>
      <w:r w:rsidRPr="002F6772">
        <w:rPr>
          <w:color w:val="000000"/>
          <w:sz w:val="24"/>
        </w:rPr>
        <w:t>，按照中证指数有限公司根据《中国证券投资基金业协会估值核算工作小组关于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季度固定收益品种的估值处理标准》所独立提供的债券估值结果确定公允价值。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CE794B" w:rsidRDefault="007717E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E794B" w:rsidRDefault="007717EA">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CE794B" w:rsidRDefault="007717E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E794B" w:rsidRDefault="007717E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CE794B">
        <w:tc>
          <w:tcPr>
            <w:tcW w:w="5220" w:type="dxa"/>
            <w:vAlign w:val="center"/>
          </w:tcPr>
          <w:p w:rsidR="00CE794B" w:rsidRDefault="007717E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E794B" w:rsidRDefault="007717EA">
            <w:pPr>
              <w:jc w:val="center"/>
            </w:pPr>
            <w:r>
              <w:rPr>
                <w:color w:val="000000"/>
                <w:sz w:val="24"/>
              </w:rPr>
              <w:t>基金管理人、基金销售机构</w:t>
            </w:r>
          </w:p>
        </w:tc>
      </w:tr>
      <w:tr w:rsidR="00CE794B">
        <w:tc>
          <w:tcPr>
            <w:tcW w:w="5220" w:type="dxa"/>
            <w:vAlign w:val="center"/>
          </w:tcPr>
          <w:p w:rsidR="00CE794B" w:rsidRDefault="007717E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CE794B" w:rsidRDefault="007717EA">
            <w:pPr>
              <w:jc w:val="center"/>
            </w:pPr>
            <w:r>
              <w:rPr>
                <w:color w:val="000000"/>
                <w:sz w:val="24"/>
              </w:rPr>
              <w:t>基金托管人</w:t>
            </w:r>
          </w:p>
        </w:tc>
      </w:tr>
      <w:tr w:rsidR="00CE794B">
        <w:tc>
          <w:tcPr>
            <w:tcW w:w="5220" w:type="dxa"/>
            <w:vAlign w:val="center"/>
          </w:tcPr>
          <w:p w:rsidR="00CE794B" w:rsidRDefault="007717E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E794B" w:rsidRDefault="007717EA">
            <w:pPr>
              <w:jc w:val="center"/>
            </w:pPr>
            <w:r>
              <w:rPr>
                <w:color w:val="000000"/>
                <w:sz w:val="24"/>
              </w:rPr>
              <w:t>基金管理人的股东、基金销售机构</w:t>
            </w:r>
          </w:p>
        </w:tc>
      </w:tr>
      <w:tr w:rsidR="00CE794B">
        <w:tc>
          <w:tcPr>
            <w:tcW w:w="5220" w:type="dxa"/>
            <w:vAlign w:val="center"/>
          </w:tcPr>
          <w:p w:rsidR="00CE794B" w:rsidRDefault="007717EA">
            <w:pPr>
              <w:jc w:val="left"/>
            </w:pPr>
            <w:r>
              <w:rPr>
                <w:color w:val="000000"/>
                <w:sz w:val="24"/>
              </w:rPr>
              <w:t>施罗德投资管理有限公司</w:t>
            </w:r>
          </w:p>
        </w:tc>
        <w:tc>
          <w:tcPr>
            <w:tcW w:w="3780" w:type="dxa"/>
            <w:vAlign w:val="center"/>
          </w:tcPr>
          <w:p w:rsidR="00CE794B" w:rsidRDefault="007717EA">
            <w:pPr>
              <w:jc w:val="center"/>
            </w:pPr>
            <w:r>
              <w:rPr>
                <w:color w:val="000000"/>
                <w:sz w:val="24"/>
              </w:rPr>
              <w:t>基金管理人的股东</w:t>
            </w:r>
          </w:p>
        </w:tc>
      </w:tr>
      <w:tr w:rsidR="00CE794B">
        <w:tc>
          <w:tcPr>
            <w:tcW w:w="5220" w:type="dxa"/>
            <w:vAlign w:val="center"/>
          </w:tcPr>
          <w:p w:rsidR="00CE794B" w:rsidRDefault="007717E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E794B" w:rsidRDefault="007717EA">
            <w:pPr>
              <w:jc w:val="center"/>
            </w:pPr>
            <w:r>
              <w:rPr>
                <w:color w:val="000000"/>
                <w:sz w:val="24"/>
              </w:rPr>
              <w:t>基金管理人的股东</w:t>
            </w:r>
          </w:p>
        </w:tc>
      </w:tr>
      <w:tr w:rsidR="00CE794B">
        <w:tc>
          <w:tcPr>
            <w:tcW w:w="5220" w:type="dxa"/>
            <w:vAlign w:val="center"/>
          </w:tcPr>
          <w:p w:rsidR="00CE794B" w:rsidRDefault="007717EA">
            <w:pPr>
              <w:jc w:val="left"/>
            </w:pPr>
            <w:r>
              <w:rPr>
                <w:color w:val="000000"/>
                <w:sz w:val="24"/>
              </w:rPr>
              <w:t>交银施罗德资产管理有限公司</w:t>
            </w:r>
          </w:p>
        </w:tc>
        <w:tc>
          <w:tcPr>
            <w:tcW w:w="3780" w:type="dxa"/>
            <w:vAlign w:val="center"/>
          </w:tcPr>
          <w:p w:rsidR="00CE794B" w:rsidRDefault="007717EA">
            <w:pPr>
              <w:jc w:val="center"/>
            </w:pPr>
            <w:r>
              <w:rPr>
                <w:color w:val="000000"/>
                <w:sz w:val="24"/>
              </w:rPr>
              <w:t>基金管理人的子公司</w:t>
            </w:r>
          </w:p>
        </w:tc>
      </w:tr>
      <w:tr w:rsidR="00CE794B">
        <w:tc>
          <w:tcPr>
            <w:tcW w:w="5220" w:type="dxa"/>
            <w:vAlign w:val="center"/>
          </w:tcPr>
          <w:p w:rsidR="00CE794B" w:rsidRDefault="007717EA">
            <w:pPr>
              <w:jc w:val="left"/>
            </w:pPr>
            <w:r>
              <w:rPr>
                <w:color w:val="000000"/>
                <w:sz w:val="24"/>
              </w:rPr>
              <w:t>上海直源投资管理有限公司</w:t>
            </w:r>
          </w:p>
        </w:tc>
        <w:tc>
          <w:tcPr>
            <w:tcW w:w="3780" w:type="dxa"/>
            <w:vAlign w:val="center"/>
          </w:tcPr>
          <w:p w:rsidR="00CE794B" w:rsidRDefault="007717EA">
            <w:pPr>
              <w:jc w:val="center"/>
            </w:pPr>
            <w:r>
              <w:rPr>
                <w:color w:val="000000"/>
                <w:sz w:val="24"/>
              </w:rPr>
              <w:t>受基金管理人控制的公司</w:t>
            </w:r>
          </w:p>
        </w:tc>
      </w:tr>
      <w:tr w:rsidR="00CE794B">
        <w:tc>
          <w:tcPr>
            <w:tcW w:w="5220" w:type="dxa"/>
            <w:vAlign w:val="center"/>
          </w:tcPr>
          <w:p w:rsidR="00CE794B" w:rsidRDefault="007717E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E794B" w:rsidRDefault="007717EA">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00E24077" w:rsidRPr="00E24077">
        <w:rPr>
          <w:rFonts w:ascii="Times New Roman" w:hAnsi="Times New Roman" w:hint="eastAsia"/>
          <w:kern w:val="0"/>
          <w:szCs w:val="24"/>
        </w:rPr>
        <w:t>本报告期的关联方交易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717EA" w:rsidRPr="00C51C77" w:rsidTr="007717EA">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9</w:t>
            </w:r>
            <w:r w:rsidRPr="002C6C89">
              <w:rPr>
                <w:bCs/>
                <w:color w:val="000000"/>
                <w:sz w:val="24"/>
              </w:rPr>
              <w:t>月</w:t>
            </w:r>
            <w:r w:rsidRPr="002C6C89">
              <w:rPr>
                <w:bCs/>
                <w:color w:val="000000"/>
                <w:sz w:val="24"/>
              </w:rPr>
              <w:t>13</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7717EA" w:rsidRPr="00C51C77" w:rsidTr="007717EA">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640,275.26</w:t>
            </w:r>
          </w:p>
        </w:tc>
      </w:tr>
      <w:tr w:rsidR="007717EA" w:rsidRPr="00C51C77" w:rsidTr="007717EA">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38.44</w:t>
            </w:r>
          </w:p>
        </w:tc>
      </w:tr>
    </w:tbl>
    <w:p w:rsidR="00CE794B" w:rsidRDefault="007717EA">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717EA" w:rsidRPr="00C51C77" w:rsidTr="007717EA">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9</w:t>
            </w:r>
            <w:r w:rsidRPr="002C6C89">
              <w:rPr>
                <w:bCs/>
                <w:color w:val="000000"/>
                <w:sz w:val="24"/>
              </w:rPr>
              <w:t>月</w:t>
            </w:r>
            <w:r w:rsidRPr="002C6C89">
              <w:rPr>
                <w:bCs/>
                <w:color w:val="000000"/>
                <w:sz w:val="24"/>
              </w:rPr>
              <w:t>13</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7717EA" w:rsidRPr="00C51C77" w:rsidTr="007717EA">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213,425.03</w:t>
            </w:r>
          </w:p>
        </w:tc>
      </w:tr>
    </w:tbl>
    <w:p w:rsidR="00CE794B" w:rsidRDefault="007717E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7717EA" w:rsidRPr="00BF4BF3" w:rsidRDefault="007717EA"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9</w:t>
            </w:r>
            <w:r w:rsidRPr="00456CA2">
              <w:rPr>
                <w:color w:val="000000"/>
                <w:szCs w:val="21"/>
              </w:rPr>
              <w:t>月</w:t>
            </w:r>
            <w:r w:rsidRPr="00456CA2">
              <w:rPr>
                <w:color w:val="000000"/>
                <w:szCs w:val="21"/>
              </w:rPr>
              <w:t>13</w:t>
            </w:r>
            <w:r w:rsidRPr="00456CA2">
              <w:rPr>
                <w:color w:val="000000"/>
                <w:szCs w:val="21"/>
              </w:rPr>
              <w:t>日（基金合同生效日）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CE794B">
        <w:tc>
          <w:tcPr>
            <w:tcW w:w="2268" w:type="dxa"/>
            <w:vAlign w:val="center"/>
          </w:tcPr>
          <w:p w:rsidR="00CE794B" w:rsidRDefault="007717EA">
            <w:pPr>
              <w:jc w:val="left"/>
            </w:pPr>
            <w:r>
              <w:rPr>
                <w:color w:val="000000"/>
                <w:szCs w:val="21"/>
              </w:rPr>
              <w:t>招商银行</w:t>
            </w:r>
          </w:p>
        </w:tc>
        <w:tc>
          <w:tcPr>
            <w:tcW w:w="3365" w:type="dxa"/>
            <w:vAlign w:val="center"/>
          </w:tcPr>
          <w:p w:rsidR="00CE794B" w:rsidRDefault="007717EA">
            <w:pPr>
              <w:jc w:val="right"/>
            </w:pPr>
            <w:r>
              <w:rPr>
                <w:color w:val="000000"/>
                <w:szCs w:val="21"/>
              </w:rPr>
              <w:t>22,752,122.31</w:t>
            </w:r>
          </w:p>
        </w:tc>
        <w:tc>
          <w:tcPr>
            <w:tcW w:w="3365" w:type="dxa"/>
            <w:vAlign w:val="center"/>
          </w:tcPr>
          <w:p w:rsidR="00CE794B" w:rsidRDefault="007717EA">
            <w:pPr>
              <w:jc w:val="right"/>
            </w:pPr>
            <w:r>
              <w:rPr>
                <w:color w:val="000000"/>
                <w:szCs w:val="21"/>
              </w:rPr>
              <w:t>81,058.11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CE794B">
        <w:tc>
          <w:tcPr>
            <w:tcW w:w="834" w:type="dxa"/>
            <w:vAlign w:val="center"/>
          </w:tcPr>
          <w:p w:rsidR="00CE794B" w:rsidRDefault="007717EA">
            <w:pPr>
              <w:jc w:val="center"/>
            </w:pPr>
            <w:r>
              <w:rPr>
                <w:sz w:val="18"/>
                <w:szCs w:val="18"/>
              </w:rPr>
              <w:t>002838</w:t>
            </w:r>
          </w:p>
        </w:tc>
        <w:tc>
          <w:tcPr>
            <w:tcW w:w="835" w:type="dxa"/>
            <w:vAlign w:val="center"/>
          </w:tcPr>
          <w:p w:rsidR="00CE794B" w:rsidRDefault="007717EA">
            <w:pPr>
              <w:jc w:val="center"/>
            </w:pPr>
            <w:r>
              <w:rPr>
                <w:sz w:val="18"/>
                <w:szCs w:val="18"/>
              </w:rPr>
              <w:t>道恩股份</w:t>
            </w:r>
          </w:p>
        </w:tc>
        <w:tc>
          <w:tcPr>
            <w:tcW w:w="834" w:type="dxa"/>
            <w:vAlign w:val="center"/>
          </w:tcPr>
          <w:p w:rsidR="00CE794B" w:rsidRDefault="007717EA">
            <w:pPr>
              <w:jc w:val="center"/>
            </w:pPr>
            <w:r>
              <w:rPr>
                <w:sz w:val="18"/>
                <w:szCs w:val="18"/>
              </w:rPr>
              <w:t>2016-12-28</w:t>
            </w:r>
          </w:p>
        </w:tc>
        <w:tc>
          <w:tcPr>
            <w:tcW w:w="835" w:type="dxa"/>
            <w:vAlign w:val="center"/>
          </w:tcPr>
          <w:p w:rsidR="00CE794B" w:rsidRDefault="007717EA">
            <w:pPr>
              <w:jc w:val="center"/>
            </w:pPr>
            <w:r>
              <w:rPr>
                <w:sz w:val="18"/>
                <w:szCs w:val="18"/>
              </w:rPr>
              <w:t>2017-01-06</w:t>
            </w:r>
          </w:p>
        </w:tc>
        <w:tc>
          <w:tcPr>
            <w:tcW w:w="834" w:type="dxa"/>
            <w:vAlign w:val="center"/>
          </w:tcPr>
          <w:p w:rsidR="00CE794B" w:rsidRDefault="007717EA">
            <w:pPr>
              <w:jc w:val="center"/>
            </w:pPr>
            <w:r>
              <w:rPr>
                <w:sz w:val="18"/>
                <w:szCs w:val="18"/>
              </w:rPr>
              <w:t>新股网下申购</w:t>
            </w:r>
          </w:p>
        </w:tc>
        <w:tc>
          <w:tcPr>
            <w:tcW w:w="835" w:type="dxa"/>
            <w:vAlign w:val="center"/>
          </w:tcPr>
          <w:p w:rsidR="00CE794B" w:rsidRDefault="007717EA">
            <w:pPr>
              <w:jc w:val="right"/>
            </w:pPr>
            <w:r>
              <w:rPr>
                <w:sz w:val="18"/>
                <w:szCs w:val="18"/>
              </w:rPr>
              <w:t>15.28</w:t>
            </w:r>
          </w:p>
        </w:tc>
        <w:tc>
          <w:tcPr>
            <w:tcW w:w="834" w:type="dxa"/>
            <w:vAlign w:val="center"/>
          </w:tcPr>
          <w:p w:rsidR="00CE794B" w:rsidRDefault="007717EA">
            <w:pPr>
              <w:jc w:val="right"/>
            </w:pPr>
            <w:r>
              <w:rPr>
                <w:sz w:val="18"/>
                <w:szCs w:val="18"/>
              </w:rPr>
              <w:t>15.28</w:t>
            </w:r>
          </w:p>
        </w:tc>
        <w:tc>
          <w:tcPr>
            <w:tcW w:w="835" w:type="dxa"/>
            <w:vAlign w:val="center"/>
          </w:tcPr>
          <w:p w:rsidR="00CE794B" w:rsidRDefault="007717EA">
            <w:pPr>
              <w:jc w:val="right"/>
            </w:pPr>
            <w:r>
              <w:rPr>
                <w:sz w:val="18"/>
                <w:szCs w:val="18"/>
              </w:rPr>
              <w:t>681</w:t>
            </w:r>
          </w:p>
        </w:tc>
        <w:tc>
          <w:tcPr>
            <w:tcW w:w="834" w:type="dxa"/>
            <w:vAlign w:val="center"/>
          </w:tcPr>
          <w:p w:rsidR="00CE794B" w:rsidRDefault="007717EA">
            <w:pPr>
              <w:jc w:val="right"/>
            </w:pPr>
            <w:r>
              <w:rPr>
                <w:sz w:val="18"/>
                <w:szCs w:val="18"/>
              </w:rPr>
              <w:t>10,405.68</w:t>
            </w:r>
          </w:p>
        </w:tc>
        <w:tc>
          <w:tcPr>
            <w:tcW w:w="835" w:type="dxa"/>
            <w:vAlign w:val="center"/>
          </w:tcPr>
          <w:p w:rsidR="00CE794B" w:rsidRDefault="007717EA">
            <w:pPr>
              <w:jc w:val="right"/>
            </w:pPr>
            <w:r>
              <w:rPr>
                <w:sz w:val="18"/>
                <w:szCs w:val="18"/>
              </w:rPr>
              <w:t>10,405.68</w:t>
            </w:r>
          </w:p>
        </w:tc>
        <w:tc>
          <w:tcPr>
            <w:tcW w:w="835" w:type="dxa"/>
            <w:vAlign w:val="center"/>
          </w:tcPr>
          <w:p w:rsidR="00CE794B" w:rsidRDefault="007717EA">
            <w:pPr>
              <w:jc w:val="center"/>
            </w:pPr>
            <w:r>
              <w:rPr>
                <w:sz w:val="18"/>
                <w:szCs w:val="18"/>
              </w:rPr>
              <w:t>-</w:t>
            </w:r>
          </w:p>
        </w:tc>
      </w:tr>
      <w:tr w:rsidR="00CE794B">
        <w:tc>
          <w:tcPr>
            <w:tcW w:w="834" w:type="dxa"/>
            <w:vAlign w:val="center"/>
          </w:tcPr>
          <w:p w:rsidR="00CE794B" w:rsidRDefault="007717EA">
            <w:pPr>
              <w:jc w:val="center"/>
            </w:pPr>
            <w:r>
              <w:rPr>
                <w:sz w:val="18"/>
                <w:szCs w:val="18"/>
              </w:rPr>
              <w:t>002840</w:t>
            </w:r>
          </w:p>
        </w:tc>
        <w:tc>
          <w:tcPr>
            <w:tcW w:w="835" w:type="dxa"/>
            <w:vAlign w:val="center"/>
          </w:tcPr>
          <w:p w:rsidR="00CE794B" w:rsidRDefault="007717EA">
            <w:pPr>
              <w:jc w:val="center"/>
            </w:pPr>
            <w:r>
              <w:rPr>
                <w:sz w:val="18"/>
                <w:szCs w:val="18"/>
              </w:rPr>
              <w:t>华统股份</w:t>
            </w:r>
          </w:p>
        </w:tc>
        <w:tc>
          <w:tcPr>
            <w:tcW w:w="834" w:type="dxa"/>
            <w:vAlign w:val="center"/>
          </w:tcPr>
          <w:p w:rsidR="00CE794B" w:rsidRDefault="007717EA">
            <w:pPr>
              <w:jc w:val="center"/>
            </w:pPr>
            <w:r>
              <w:rPr>
                <w:sz w:val="18"/>
                <w:szCs w:val="18"/>
              </w:rPr>
              <w:t>2016-12-29</w:t>
            </w:r>
          </w:p>
        </w:tc>
        <w:tc>
          <w:tcPr>
            <w:tcW w:w="835" w:type="dxa"/>
            <w:vAlign w:val="center"/>
          </w:tcPr>
          <w:p w:rsidR="00CE794B" w:rsidRDefault="007717EA">
            <w:pPr>
              <w:jc w:val="center"/>
            </w:pPr>
            <w:r>
              <w:rPr>
                <w:sz w:val="18"/>
                <w:szCs w:val="18"/>
              </w:rPr>
              <w:t>2017-01-10</w:t>
            </w:r>
          </w:p>
        </w:tc>
        <w:tc>
          <w:tcPr>
            <w:tcW w:w="834" w:type="dxa"/>
            <w:vAlign w:val="center"/>
          </w:tcPr>
          <w:p w:rsidR="00CE794B" w:rsidRDefault="007717EA">
            <w:pPr>
              <w:jc w:val="center"/>
            </w:pPr>
            <w:r>
              <w:rPr>
                <w:sz w:val="18"/>
                <w:szCs w:val="18"/>
              </w:rPr>
              <w:t>新股网下申购</w:t>
            </w:r>
          </w:p>
        </w:tc>
        <w:tc>
          <w:tcPr>
            <w:tcW w:w="835" w:type="dxa"/>
            <w:vAlign w:val="center"/>
          </w:tcPr>
          <w:p w:rsidR="00CE794B" w:rsidRDefault="007717EA">
            <w:pPr>
              <w:jc w:val="right"/>
            </w:pPr>
            <w:r>
              <w:rPr>
                <w:sz w:val="18"/>
                <w:szCs w:val="18"/>
              </w:rPr>
              <w:t>6.55</w:t>
            </w:r>
          </w:p>
        </w:tc>
        <w:tc>
          <w:tcPr>
            <w:tcW w:w="834" w:type="dxa"/>
            <w:vAlign w:val="center"/>
          </w:tcPr>
          <w:p w:rsidR="00CE794B" w:rsidRDefault="007717EA">
            <w:pPr>
              <w:jc w:val="right"/>
            </w:pPr>
            <w:r>
              <w:rPr>
                <w:sz w:val="18"/>
                <w:szCs w:val="18"/>
              </w:rPr>
              <w:t>6.55</w:t>
            </w:r>
          </w:p>
        </w:tc>
        <w:tc>
          <w:tcPr>
            <w:tcW w:w="835" w:type="dxa"/>
            <w:vAlign w:val="center"/>
          </w:tcPr>
          <w:p w:rsidR="00CE794B" w:rsidRDefault="007717EA">
            <w:pPr>
              <w:jc w:val="right"/>
            </w:pPr>
            <w:r>
              <w:rPr>
                <w:sz w:val="18"/>
                <w:szCs w:val="18"/>
              </w:rPr>
              <w:t>1,814</w:t>
            </w:r>
          </w:p>
        </w:tc>
        <w:tc>
          <w:tcPr>
            <w:tcW w:w="834" w:type="dxa"/>
            <w:vAlign w:val="center"/>
          </w:tcPr>
          <w:p w:rsidR="00CE794B" w:rsidRDefault="007717EA">
            <w:pPr>
              <w:jc w:val="right"/>
            </w:pPr>
            <w:r>
              <w:rPr>
                <w:sz w:val="18"/>
                <w:szCs w:val="18"/>
              </w:rPr>
              <w:t>11,881.70</w:t>
            </w:r>
          </w:p>
        </w:tc>
        <w:tc>
          <w:tcPr>
            <w:tcW w:w="835" w:type="dxa"/>
            <w:vAlign w:val="center"/>
          </w:tcPr>
          <w:p w:rsidR="00CE794B" w:rsidRDefault="007717EA">
            <w:pPr>
              <w:jc w:val="right"/>
            </w:pPr>
            <w:r>
              <w:rPr>
                <w:sz w:val="18"/>
                <w:szCs w:val="18"/>
              </w:rPr>
              <w:t>11,881.70</w:t>
            </w:r>
          </w:p>
        </w:tc>
        <w:tc>
          <w:tcPr>
            <w:tcW w:w="835" w:type="dxa"/>
            <w:vAlign w:val="center"/>
          </w:tcPr>
          <w:p w:rsidR="00CE794B" w:rsidRDefault="007717EA">
            <w:pPr>
              <w:jc w:val="center"/>
            </w:pPr>
            <w:r>
              <w:rPr>
                <w:sz w:val="18"/>
                <w:szCs w:val="18"/>
              </w:rPr>
              <w:t>-</w:t>
            </w:r>
          </w:p>
        </w:tc>
      </w:tr>
      <w:tr w:rsidR="00CE794B">
        <w:tc>
          <w:tcPr>
            <w:tcW w:w="834" w:type="dxa"/>
            <w:vAlign w:val="center"/>
          </w:tcPr>
          <w:p w:rsidR="00CE794B" w:rsidRDefault="007717EA">
            <w:pPr>
              <w:jc w:val="center"/>
            </w:pPr>
            <w:r>
              <w:rPr>
                <w:sz w:val="18"/>
                <w:szCs w:val="18"/>
              </w:rPr>
              <w:t>300586</w:t>
            </w:r>
          </w:p>
        </w:tc>
        <w:tc>
          <w:tcPr>
            <w:tcW w:w="835" w:type="dxa"/>
            <w:vAlign w:val="center"/>
          </w:tcPr>
          <w:p w:rsidR="00CE794B" w:rsidRDefault="007717EA">
            <w:pPr>
              <w:jc w:val="center"/>
            </w:pPr>
            <w:r>
              <w:rPr>
                <w:sz w:val="18"/>
                <w:szCs w:val="18"/>
              </w:rPr>
              <w:t>美联新材</w:t>
            </w:r>
          </w:p>
        </w:tc>
        <w:tc>
          <w:tcPr>
            <w:tcW w:w="834" w:type="dxa"/>
            <w:vAlign w:val="center"/>
          </w:tcPr>
          <w:p w:rsidR="00CE794B" w:rsidRDefault="007717EA">
            <w:pPr>
              <w:jc w:val="center"/>
            </w:pPr>
            <w:r>
              <w:rPr>
                <w:sz w:val="18"/>
                <w:szCs w:val="18"/>
              </w:rPr>
              <w:t>2016-12-26</w:t>
            </w:r>
          </w:p>
        </w:tc>
        <w:tc>
          <w:tcPr>
            <w:tcW w:w="835" w:type="dxa"/>
            <w:vAlign w:val="center"/>
          </w:tcPr>
          <w:p w:rsidR="00CE794B" w:rsidRDefault="007717EA">
            <w:pPr>
              <w:jc w:val="center"/>
            </w:pPr>
            <w:r>
              <w:rPr>
                <w:sz w:val="18"/>
                <w:szCs w:val="18"/>
              </w:rPr>
              <w:t>2017-01-04</w:t>
            </w:r>
          </w:p>
        </w:tc>
        <w:tc>
          <w:tcPr>
            <w:tcW w:w="834" w:type="dxa"/>
            <w:vAlign w:val="center"/>
          </w:tcPr>
          <w:p w:rsidR="00CE794B" w:rsidRDefault="007717EA">
            <w:pPr>
              <w:jc w:val="center"/>
            </w:pPr>
            <w:r>
              <w:rPr>
                <w:sz w:val="18"/>
                <w:szCs w:val="18"/>
              </w:rPr>
              <w:t>新股网下申购</w:t>
            </w:r>
          </w:p>
        </w:tc>
        <w:tc>
          <w:tcPr>
            <w:tcW w:w="835" w:type="dxa"/>
            <w:vAlign w:val="center"/>
          </w:tcPr>
          <w:p w:rsidR="00CE794B" w:rsidRDefault="007717EA">
            <w:pPr>
              <w:jc w:val="right"/>
            </w:pPr>
            <w:r>
              <w:rPr>
                <w:sz w:val="18"/>
                <w:szCs w:val="18"/>
              </w:rPr>
              <w:t>9.30</w:t>
            </w:r>
          </w:p>
        </w:tc>
        <w:tc>
          <w:tcPr>
            <w:tcW w:w="834" w:type="dxa"/>
            <w:vAlign w:val="center"/>
          </w:tcPr>
          <w:p w:rsidR="00CE794B" w:rsidRDefault="007717EA">
            <w:pPr>
              <w:jc w:val="right"/>
            </w:pPr>
            <w:r>
              <w:rPr>
                <w:sz w:val="18"/>
                <w:szCs w:val="18"/>
              </w:rPr>
              <w:t>9.30</w:t>
            </w:r>
          </w:p>
        </w:tc>
        <w:tc>
          <w:tcPr>
            <w:tcW w:w="835" w:type="dxa"/>
            <w:vAlign w:val="center"/>
          </w:tcPr>
          <w:p w:rsidR="00CE794B" w:rsidRDefault="007717EA">
            <w:pPr>
              <w:jc w:val="right"/>
            </w:pPr>
            <w:r>
              <w:rPr>
                <w:sz w:val="18"/>
                <w:szCs w:val="18"/>
              </w:rPr>
              <w:t>1,006</w:t>
            </w:r>
          </w:p>
        </w:tc>
        <w:tc>
          <w:tcPr>
            <w:tcW w:w="834" w:type="dxa"/>
            <w:vAlign w:val="center"/>
          </w:tcPr>
          <w:p w:rsidR="00CE794B" w:rsidRDefault="007717EA">
            <w:pPr>
              <w:jc w:val="right"/>
            </w:pPr>
            <w:r>
              <w:rPr>
                <w:sz w:val="18"/>
                <w:szCs w:val="18"/>
              </w:rPr>
              <w:t>9,355.80</w:t>
            </w:r>
          </w:p>
        </w:tc>
        <w:tc>
          <w:tcPr>
            <w:tcW w:w="835" w:type="dxa"/>
            <w:vAlign w:val="center"/>
          </w:tcPr>
          <w:p w:rsidR="00CE794B" w:rsidRDefault="007717EA">
            <w:pPr>
              <w:jc w:val="right"/>
            </w:pPr>
            <w:r>
              <w:rPr>
                <w:sz w:val="18"/>
                <w:szCs w:val="18"/>
              </w:rPr>
              <w:t>9,355.80</w:t>
            </w:r>
          </w:p>
        </w:tc>
        <w:tc>
          <w:tcPr>
            <w:tcW w:w="835" w:type="dxa"/>
            <w:vAlign w:val="center"/>
          </w:tcPr>
          <w:p w:rsidR="00CE794B" w:rsidRDefault="007717EA">
            <w:pPr>
              <w:jc w:val="center"/>
            </w:pPr>
            <w:r>
              <w:rPr>
                <w:sz w:val="18"/>
                <w:szCs w:val="18"/>
              </w:rPr>
              <w:t>-</w:t>
            </w:r>
          </w:p>
        </w:tc>
      </w:tr>
      <w:tr w:rsidR="00CE794B">
        <w:tc>
          <w:tcPr>
            <w:tcW w:w="834" w:type="dxa"/>
            <w:vAlign w:val="center"/>
          </w:tcPr>
          <w:p w:rsidR="00CE794B" w:rsidRDefault="007717EA">
            <w:pPr>
              <w:jc w:val="center"/>
            </w:pPr>
            <w:r>
              <w:rPr>
                <w:sz w:val="18"/>
                <w:szCs w:val="18"/>
              </w:rPr>
              <w:t>300591</w:t>
            </w:r>
          </w:p>
        </w:tc>
        <w:tc>
          <w:tcPr>
            <w:tcW w:w="835" w:type="dxa"/>
            <w:vAlign w:val="center"/>
          </w:tcPr>
          <w:p w:rsidR="00CE794B" w:rsidRDefault="007717EA">
            <w:pPr>
              <w:jc w:val="center"/>
            </w:pPr>
            <w:r>
              <w:rPr>
                <w:sz w:val="18"/>
                <w:szCs w:val="18"/>
              </w:rPr>
              <w:t>万里马</w:t>
            </w:r>
          </w:p>
        </w:tc>
        <w:tc>
          <w:tcPr>
            <w:tcW w:w="834" w:type="dxa"/>
            <w:vAlign w:val="center"/>
          </w:tcPr>
          <w:p w:rsidR="00CE794B" w:rsidRDefault="007717EA">
            <w:pPr>
              <w:jc w:val="center"/>
            </w:pPr>
            <w:r>
              <w:rPr>
                <w:sz w:val="18"/>
                <w:szCs w:val="18"/>
              </w:rPr>
              <w:t>2016-12-30</w:t>
            </w:r>
          </w:p>
        </w:tc>
        <w:tc>
          <w:tcPr>
            <w:tcW w:w="835" w:type="dxa"/>
            <w:vAlign w:val="center"/>
          </w:tcPr>
          <w:p w:rsidR="00CE794B" w:rsidRDefault="007717EA">
            <w:pPr>
              <w:jc w:val="center"/>
            </w:pPr>
            <w:r>
              <w:rPr>
                <w:sz w:val="18"/>
                <w:szCs w:val="18"/>
              </w:rPr>
              <w:t>2017-01-10</w:t>
            </w:r>
          </w:p>
        </w:tc>
        <w:tc>
          <w:tcPr>
            <w:tcW w:w="834" w:type="dxa"/>
            <w:vAlign w:val="center"/>
          </w:tcPr>
          <w:p w:rsidR="00CE794B" w:rsidRDefault="007717EA">
            <w:pPr>
              <w:jc w:val="center"/>
            </w:pPr>
            <w:r>
              <w:rPr>
                <w:sz w:val="18"/>
                <w:szCs w:val="18"/>
              </w:rPr>
              <w:t>新股网下申购</w:t>
            </w:r>
          </w:p>
        </w:tc>
        <w:tc>
          <w:tcPr>
            <w:tcW w:w="835" w:type="dxa"/>
            <w:vAlign w:val="center"/>
          </w:tcPr>
          <w:p w:rsidR="00CE794B" w:rsidRDefault="007717EA">
            <w:pPr>
              <w:jc w:val="right"/>
            </w:pPr>
            <w:r>
              <w:rPr>
                <w:sz w:val="18"/>
                <w:szCs w:val="18"/>
              </w:rPr>
              <w:t>3.07</w:t>
            </w:r>
          </w:p>
        </w:tc>
        <w:tc>
          <w:tcPr>
            <w:tcW w:w="834" w:type="dxa"/>
            <w:vAlign w:val="center"/>
          </w:tcPr>
          <w:p w:rsidR="00CE794B" w:rsidRDefault="007717EA">
            <w:pPr>
              <w:jc w:val="right"/>
            </w:pPr>
            <w:r>
              <w:rPr>
                <w:sz w:val="18"/>
                <w:szCs w:val="18"/>
              </w:rPr>
              <w:t>3.07</w:t>
            </w:r>
          </w:p>
        </w:tc>
        <w:tc>
          <w:tcPr>
            <w:tcW w:w="835" w:type="dxa"/>
            <w:vAlign w:val="center"/>
          </w:tcPr>
          <w:p w:rsidR="00CE794B" w:rsidRDefault="007717EA">
            <w:pPr>
              <w:jc w:val="right"/>
            </w:pPr>
            <w:r>
              <w:rPr>
                <w:sz w:val="18"/>
                <w:szCs w:val="18"/>
              </w:rPr>
              <w:t>2,396</w:t>
            </w:r>
          </w:p>
        </w:tc>
        <w:tc>
          <w:tcPr>
            <w:tcW w:w="834" w:type="dxa"/>
            <w:vAlign w:val="center"/>
          </w:tcPr>
          <w:p w:rsidR="00CE794B" w:rsidRDefault="007717EA">
            <w:pPr>
              <w:jc w:val="right"/>
            </w:pPr>
            <w:r>
              <w:rPr>
                <w:sz w:val="18"/>
                <w:szCs w:val="18"/>
              </w:rPr>
              <w:t>7,355.72</w:t>
            </w:r>
          </w:p>
        </w:tc>
        <w:tc>
          <w:tcPr>
            <w:tcW w:w="835" w:type="dxa"/>
            <w:vAlign w:val="center"/>
          </w:tcPr>
          <w:p w:rsidR="00CE794B" w:rsidRDefault="007717EA">
            <w:pPr>
              <w:jc w:val="right"/>
            </w:pPr>
            <w:r>
              <w:rPr>
                <w:sz w:val="18"/>
                <w:szCs w:val="18"/>
              </w:rPr>
              <w:t>7,355.72</w:t>
            </w:r>
          </w:p>
        </w:tc>
        <w:tc>
          <w:tcPr>
            <w:tcW w:w="835" w:type="dxa"/>
            <w:vAlign w:val="center"/>
          </w:tcPr>
          <w:p w:rsidR="00CE794B" w:rsidRDefault="007717EA">
            <w:pPr>
              <w:jc w:val="center"/>
            </w:pPr>
            <w:r>
              <w:rPr>
                <w:sz w:val="18"/>
                <w:szCs w:val="18"/>
              </w:rPr>
              <w:t>-</w:t>
            </w:r>
          </w:p>
        </w:tc>
      </w:tr>
      <w:tr w:rsidR="00CE794B">
        <w:tc>
          <w:tcPr>
            <w:tcW w:w="834" w:type="dxa"/>
            <w:vAlign w:val="center"/>
          </w:tcPr>
          <w:p w:rsidR="00CE794B" w:rsidRDefault="007717EA">
            <w:pPr>
              <w:jc w:val="center"/>
            </w:pPr>
            <w:r>
              <w:rPr>
                <w:sz w:val="18"/>
                <w:szCs w:val="18"/>
              </w:rPr>
              <w:t>603035</w:t>
            </w:r>
          </w:p>
        </w:tc>
        <w:tc>
          <w:tcPr>
            <w:tcW w:w="835" w:type="dxa"/>
            <w:vAlign w:val="center"/>
          </w:tcPr>
          <w:p w:rsidR="00CE794B" w:rsidRDefault="007717EA">
            <w:pPr>
              <w:jc w:val="center"/>
            </w:pPr>
            <w:r>
              <w:rPr>
                <w:sz w:val="18"/>
                <w:szCs w:val="18"/>
              </w:rPr>
              <w:t>常熟汽饰</w:t>
            </w:r>
          </w:p>
        </w:tc>
        <w:tc>
          <w:tcPr>
            <w:tcW w:w="834" w:type="dxa"/>
            <w:vAlign w:val="center"/>
          </w:tcPr>
          <w:p w:rsidR="00CE794B" w:rsidRDefault="007717EA">
            <w:pPr>
              <w:jc w:val="center"/>
            </w:pPr>
            <w:r>
              <w:rPr>
                <w:sz w:val="18"/>
                <w:szCs w:val="18"/>
              </w:rPr>
              <w:t>2016-12-27</w:t>
            </w:r>
          </w:p>
        </w:tc>
        <w:tc>
          <w:tcPr>
            <w:tcW w:w="835" w:type="dxa"/>
            <w:vAlign w:val="center"/>
          </w:tcPr>
          <w:p w:rsidR="00CE794B" w:rsidRDefault="007717EA">
            <w:pPr>
              <w:jc w:val="center"/>
            </w:pPr>
            <w:r>
              <w:rPr>
                <w:sz w:val="18"/>
                <w:szCs w:val="18"/>
              </w:rPr>
              <w:t>2017-01-05</w:t>
            </w:r>
          </w:p>
        </w:tc>
        <w:tc>
          <w:tcPr>
            <w:tcW w:w="834" w:type="dxa"/>
            <w:vAlign w:val="center"/>
          </w:tcPr>
          <w:p w:rsidR="00CE794B" w:rsidRDefault="007717EA">
            <w:pPr>
              <w:jc w:val="center"/>
            </w:pPr>
            <w:r>
              <w:rPr>
                <w:sz w:val="18"/>
                <w:szCs w:val="18"/>
              </w:rPr>
              <w:t>新股网下申购</w:t>
            </w:r>
          </w:p>
        </w:tc>
        <w:tc>
          <w:tcPr>
            <w:tcW w:w="835" w:type="dxa"/>
            <w:vAlign w:val="center"/>
          </w:tcPr>
          <w:p w:rsidR="00CE794B" w:rsidRDefault="007717EA">
            <w:pPr>
              <w:jc w:val="right"/>
            </w:pPr>
            <w:r>
              <w:rPr>
                <w:sz w:val="18"/>
                <w:szCs w:val="18"/>
              </w:rPr>
              <w:t>10.44</w:t>
            </w:r>
          </w:p>
        </w:tc>
        <w:tc>
          <w:tcPr>
            <w:tcW w:w="834" w:type="dxa"/>
            <w:vAlign w:val="center"/>
          </w:tcPr>
          <w:p w:rsidR="00CE794B" w:rsidRDefault="007717EA">
            <w:pPr>
              <w:jc w:val="right"/>
            </w:pPr>
            <w:r>
              <w:rPr>
                <w:sz w:val="18"/>
                <w:szCs w:val="18"/>
              </w:rPr>
              <w:t>10.44</w:t>
            </w:r>
          </w:p>
        </w:tc>
        <w:tc>
          <w:tcPr>
            <w:tcW w:w="835" w:type="dxa"/>
            <w:vAlign w:val="center"/>
          </w:tcPr>
          <w:p w:rsidR="00CE794B" w:rsidRDefault="007717EA">
            <w:pPr>
              <w:jc w:val="right"/>
            </w:pPr>
            <w:r>
              <w:rPr>
                <w:sz w:val="18"/>
                <w:szCs w:val="18"/>
              </w:rPr>
              <w:t>2,316</w:t>
            </w:r>
          </w:p>
        </w:tc>
        <w:tc>
          <w:tcPr>
            <w:tcW w:w="834" w:type="dxa"/>
            <w:vAlign w:val="center"/>
          </w:tcPr>
          <w:p w:rsidR="00CE794B" w:rsidRDefault="007717EA">
            <w:pPr>
              <w:jc w:val="right"/>
            </w:pPr>
            <w:r>
              <w:rPr>
                <w:sz w:val="18"/>
                <w:szCs w:val="18"/>
              </w:rPr>
              <w:t>24,179.04</w:t>
            </w:r>
          </w:p>
        </w:tc>
        <w:tc>
          <w:tcPr>
            <w:tcW w:w="835" w:type="dxa"/>
            <w:vAlign w:val="center"/>
          </w:tcPr>
          <w:p w:rsidR="00CE794B" w:rsidRDefault="007717EA">
            <w:pPr>
              <w:jc w:val="right"/>
            </w:pPr>
            <w:r>
              <w:rPr>
                <w:sz w:val="18"/>
                <w:szCs w:val="18"/>
              </w:rPr>
              <w:t>24,179.04</w:t>
            </w:r>
          </w:p>
        </w:tc>
        <w:tc>
          <w:tcPr>
            <w:tcW w:w="835" w:type="dxa"/>
            <w:vAlign w:val="center"/>
          </w:tcPr>
          <w:p w:rsidR="00CE794B" w:rsidRDefault="007717EA">
            <w:pPr>
              <w:jc w:val="center"/>
            </w:pPr>
            <w:r>
              <w:rPr>
                <w:sz w:val="18"/>
                <w:szCs w:val="18"/>
              </w:rPr>
              <w:t>-</w:t>
            </w:r>
          </w:p>
        </w:tc>
      </w:tr>
      <w:tr w:rsidR="00CE794B">
        <w:tc>
          <w:tcPr>
            <w:tcW w:w="834" w:type="dxa"/>
            <w:vAlign w:val="center"/>
          </w:tcPr>
          <w:p w:rsidR="00CE794B" w:rsidRDefault="007717EA">
            <w:pPr>
              <w:jc w:val="center"/>
            </w:pPr>
            <w:r>
              <w:rPr>
                <w:sz w:val="18"/>
                <w:szCs w:val="18"/>
              </w:rPr>
              <w:t>603877</w:t>
            </w:r>
          </w:p>
        </w:tc>
        <w:tc>
          <w:tcPr>
            <w:tcW w:w="835" w:type="dxa"/>
            <w:vAlign w:val="center"/>
          </w:tcPr>
          <w:p w:rsidR="00CE794B" w:rsidRDefault="007717EA">
            <w:pPr>
              <w:jc w:val="center"/>
            </w:pPr>
            <w:r>
              <w:rPr>
                <w:sz w:val="18"/>
                <w:szCs w:val="18"/>
              </w:rPr>
              <w:t>太平鸟</w:t>
            </w:r>
          </w:p>
        </w:tc>
        <w:tc>
          <w:tcPr>
            <w:tcW w:w="834" w:type="dxa"/>
            <w:vAlign w:val="center"/>
          </w:tcPr>
          <w:p w:rsidR="00CE794B" w:rsidRDefault="007717EA">
            <w:pPr>
              <w:jc w:val="center"/>
            </w:pPr>
            <w:r>
              <w:rPr>
                <w:sz w:val="18"/>
                <w:szCs w:val="18"/>
              </w:rPr>
              <w:t>2016-12-29</w:t>
            </w:r>
          </w:p>
        </w:tc>
        <w:tc>
          <w:tcPr>
            <w:tcW w:w="835" w:type="dxa"/>
            <w:vAlign w:val="center"/>
          </w:tcPr>
          <w:p w:rsidR="00CE794B" w:rsidRDefault="007717EA">
            <w:pPr>
              <w:jc w:val="center"/>
            </w:pPr>
            <w:r>
              <w:rPr>
                <w:sz w:val="18"/>
                <w:szCs w:val="18"/>
              </w:rPr>
              <w:t>2017-01-09</w:t>
            </w:r>
          </w:p>
        </w:tc>
        <w:tc>
          <w:tcPr>
            <w:tcW w:w="834" w:type="dxa"/>
            <w:vAlign w:val="center"/>
          </w:tcPr>
          <w:p w:rsidR="00CE794B" w:rsidRDefault="007717EA">
            <w:pPr>
              <w:jc w:val="center"/>
            </w:pPr>
            <w:r>
              <w:rPr>
                <w:sz w:val="18"/>
                <w:szCs w:val="18"/>
              </w:rPr>
              <w:t>新股网下申购</w:t>
            </w:r>
          </w:p>
        </w:tc>
        <w:tc>
          <w:tcPr>
            <w:tcW w:w="835" w:type="dxa"/>
            <w:vAlign w:val="center"/>
          </w:tcPr>
          <w:p w:rsidR="00CE794B" w:rsidRDefault="007717EA">
            <w:pPr>
              <w:jc w:val="right"/>
            </w:pPr>
            <w:r>
              <w:rPr>
                <w:sz w:val="18"/>
                <w:szCs w:val="18"/>
              </w:rPr>
              <w:t>21.30</w:t>
            </w:r>
          </w:p>
        </w:tc>
        <w:tc>
          <w:tcPr>
            <w:tcW w:w="834" w:type="dxa"/>
            <w:vAlign w:val="center"/>
          </w:tcPr>
          <w:p w:rsidR="00CE794B" w:rsidRDefault="007717EA">
            <w:pPr>
              <w:jc w:val="right"/>
            </w:pPr>
            <w:r>
              <w:rPr>
                <w:sz w:val="18"/>
                <w:szCs w:val="18"/>
              </w:rPr>
              <w:t>21.30</w:t>
            </w:r>
          </w:p>
        </w:tc>
        <w:tc>
          <w:tcPr>
            <w:tcW w:w="835" w:type="dxa"/>
            <w:vAlign w:val="center"/>
          </w:tcPr>
          <w:p w:rsidR="00CE794B" w:rsidRDefault="007717EA">
            <w:pPr>
              <w:jc w:val="right"/>
            </w:pPr>
            <w:r>
              <w:rPr>
                <w:sz w:val="18"/>
                <w:szCs w:val="18"/>
              </w:rPr>
              <w:t>3,180</w:t>
            </w:r>
          </w:p>
        </w:tc>
        <w:tc>
          <w:tcPr>
            <w:tcW w:w="834" w:type="dxa"/>
            <w:vAlign w:val="center"/>
          </w:tcPr>
          <w:p w:rsidR="00CE794B" w:rsidRDefault="007717EA">
            <w:pPr>
              <w:jc w:val="right"/>
            </w:pPr>
            <w:r>
              <w:rPr>
                <w:sz w:val="18"/>
                <w:szCs w:val="18"/>
              </w:rPr>
              <w:t>67,734.00</w:t>
            </w:r>
          </w:p>
        </w:tc>
        <w:tc>
          <w:tcPr>
            <w:tcW w:w="835" w:type="dxa"/>
            <w:vAlign w:val="center"/>
          </w:tcPr>
          <w:p w:rsidR="00CE794B" w:rsidRDefault="007717EA">
            <w:pPr>
              <w:jc w:val="right"/>
            </w:pPr>
            <w:r>
              <w:rPr>
                <w:sz w:val="18"/>
                <w:szCs w:val="18"/>
              </w:rPr>
              <w:t>67,734.00</w:t>
            </w:r>
          </w:p>
        </w:tc>
        <w:tc>
          <w:tcPr>
            <w:tcW w:w="835" w:type="dxa"/>
            <w:vAlign w:val="center"/>
          </w:tcPr>
          <w:p w:rsidR="00CE794B" w:rsidRDefault="007717EA">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7717EA" w:rsidRPr="001A2A8C" w:rsidRDefault="007717EA"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7717EA" w:rsidRPr="001A2A8C" w:rsidRDefault="007717EA"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26BDD" w:rsidRPr="001B0A57" w:rsidRDefault="00D26BDD" w:rsidP="00D26BDD">
      <w:pPr>
        <w:tabs>
          <w:tab w:val="left" w:pos="426"/>
        </w:tabs>
        <w:spacing w:before="29" w:line="288" w:lineRule="auto"/>
        <w:ind w:firstLineChars="200" w:firstLine="480"/>
        <w:jc w:val="left"/>
        <w:rPr>
          <w:kern w:val="0"/>
          <w:sz w:val="24"/>
        </w:rPr>
      </w:pPr>
      <w:r w:rsidRPr="001B0A57">
        <w:rPr>
          <w:kern w:val="0"/>
          <w:sz w:val="24"/>
        </w:rPr>
        <w:t>(1)</w:t>
      </w:r>
      <w:r w:rsidRPr="001B0A57">
        <w:rPr>
          <w:kern w:val="0"/>
          <w:sz w:val="24"/>
        </w:rPr>
        <w:tab/>
      </w:r>
      <w:r w:rsidRPr="001B0A57">
        <w:rPr>
          <w:rFonts w:hint="eastAsia"/>
          <w:kern w:val="0"/>
          <w:sz w:val="24"/>
        </w:rPr>
        <w:t>公允价值</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金融工具公允价值计量的方法</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公允价值计量结果所属的层次，由对公允价值计量整体而言具有重要意义的输入值所属的最低层次决定：</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第一层次：相同资产或负债在活跃市场上未经调整的报价。</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第二层次：除第一层次输入值外相关资产或负债直接或间接可观察的输入值。</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第三层次：相关资产或负债的不可观察输入值。</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持续的以公允价值计量的金融工具</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各层次金融工具公允价值</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于</w:t>
      </w:r>
      <w:r w:rsidRPr="001B0A57">
        <w:rPr>
          <w:kern w:val="0"/>
          <w:sz w:val="24"/>
        </w:rPr>
        <w:t>2016</w:t>
      </w:r>
      <w:r w:rsidRPr="001B0A57">
        <w:rPr>
          <w:rFonts w:hint="eastAsia"/>
          <w:kern w:val="0"/>
          <w:sz w:val="24"/>
        </w:rPr>
        <w:t>年</w:t>
      </w:r>
      <w:r w:rsidRPr="001B0A57">
        <w:rPr>
          <w:kern w:val="0"/>
          <w:sz w:val="24"/>
        </w:rPr>
        <w:t>12</w:t>
      </w:r>
      <w:r w:rsidRPr="001B0A57">
        <w:rPr>
          <w:rFonts w:hint="eastAsia"/>
          <w:kern w:val="0"/>
          <w:sz w:val="24"/>
        </w:rPr>
        <w:t>月</w:t>
      </w:r>
      <w:r w:rsidRPr="001B0A57">
        <w:rPr>
          <w:kern w:val="0"/>
          <w:sz w:val="24"/>
        </w:rPr>
        <w:t>31</w:t>
      </w:r>
      <w:r w:rsidRPr="001B0A57">
        <w:rPr>
          <w:rFonts w:hint="eastAsia"/>
          <w:kern w:val="0"/>
          <w:sz w:val="24"/>
        </w:rPr>
        <w:t>日，本基金持有的以公允价值计量且其变动计入当期损益的金融资产中属于第一层次的余额为</w:t>
      </w:r>
      <w:r w:rsidRPr="001B0A57">
        <w:rPr>
          <w:kern w:val="0"/>
          <w:sz w:val="24"/>
        </w:rPr>
        <w:t>83,566,277.91</w:t>
      </w:r>
      <w:r w:rsidRPr="001B0A57">
        <w:rPr>
          <w:rFonts w:hint="eastAsia"/>
          <w:kern w:val="0"/>
          <w:sz w:val="24"/>
        </w:rPr>
        <w:t>元，属于第二层次的余额为</w:t>
      </w:r>
      <w:r w:rsidRPr="001B0A57">
        <w:rPr>
          <w:kern w:val="0"/>
          <w:sz w:val="24"/>
        </w:rPr>
        <w:t>437,610,911.94</w:t>
      </w:r>
      <w:r w:rsidRPr="001B0A57">
        <w:rPr>
          <w:rFonts w:hint="eastAsia"/>
          <w:kern w:val="0"/>
          <w:sz w:val="24"/>
        </w:rPr>
        <w:t>元，无属于第三层次的余额。</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公允价值所属层次间的重大变动</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对于证券交易所上市的股票和债券，若出现重大事项停牌、交易不活跃</w:t>
      </w:r>
      <w:r w:rsidRPr="001B0A57">
        <w:rPr>
          <w:kern w:val="0"/>
          <w:sz w:val="24"/>
        </w:rPr>
        <w:t>(</w:t>
      </w:r>
      <w:r w:rsidRPr="001B0A57">
        <w:rPr>
          <w:rFonts w:hint="eastAsia"/>
          <w:kern w:val="0"/>
          <w:sz w:val="24"/>
        </w:rPr>
        <w:t>包括涨跌停时的交易不活跃</w:t>
      </w:r>
      <w:r w:rsidRPr="001B0A57">
        <w:rPr>
          <w:kern w:val="0"/>
          <w:sz w:val="24"/>
        </w:rPr>
        <w:t>)</w:t>
      </w:r>
      <w:r w:rsidRPr="001B0A57">
        <w:rPr>
          <w:rFonts w:hint="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第三层次公允价值余额和本期变动金额</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无。</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非持续的以公允价值计量的金融工具</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于</w:t>
      </w:r>
      <w:r w:rsidRPr="001B0A57">
        <w:rPr>
          <w:kern w:val="0"/>
          <w:sz w:val="24"/>
        </w:rPr>
        <w:t>2016</w:t>
      </w:r>
      <w:r w:rsidRPr="001B0A57">
        <w:rPr>
          <w:rFonts w:hint="eastAsia"/>
          <w:kern w:val="0"/>
          <w:sz w:val="24"/>
        </w:rPr>
        <w:t>年</w:t>
      </w:r>
      <w:r w:rsidRPr="001B0A57">
        <w:rPr>
          <w:kern w:val="0"/>
          <w:sz w:val="24"/>
        </w:rPr>
        <w:t>12</w:t>
      </w:r>
      <w:r w:rsidRPr="001B0A57">
        <w:rPr>
          <w:rFonts w:hint="eastAsia"/>
          <w:kern w:val="0"/>
          <w:sz w:val="24"/>
        </w:rPr>
        <w:t>月</w:t>
      </w:r>
      <w:r w:rsidRPr="001B0A57">
        <w:rPr>
          <w:kern w:val="0"/>
          <w:sz w:val="24"/>
        </w:rPr>
        <w:t>31</w:t>
      </w:r>
      <w:r w:rsidRPr="001B0A57">
        <w:rPr>
          <w:rFonts w:hint="eastAsia"/>
          <w:kern w:val="0"/>
          <w:sz w:val="24"/>
        </w:rPr>
        <w:t>日，本基金未持有非持续的以公允价值计量的金融资产。</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不以公允价值计量的金融工具</w:t>
      </w:r>
    </w:p>
    <w:p w:rsidR="00D26BDD" w:rsidRPr="001B0A57" w:rsidRDefault="00D26BDD" w:rsidP="00D26BDD">
      <w:pPr>
        <w:tabs>
          <w:tab w:val="left" w:pos="426"/>
        </w:tabs>
        <w:spacing w:before="29" w:line="288" w:lineRule="auto"/>
        <w:ind w:firstLineChars="200" w:firstLine="480"/>
        <w:jc w:val="left"/>
        <w:rPr>
          <w:kern w:val="0"/>
          <w:sz w:val="24"/>
        </w:rPr>
      </w:pPr>
      <w:r w:rsidRPr="001B0A57">
        <w:rPr>
          <w:rFonts w:hint="eastAsia"/>
          <w:kern w:val="0"/>
          <w:sz w:val="24"/>
        </w:rPr>
        <w:t>不以公允价值计量的金融资产和负债主要包括应收款项和其他金融负债，其账面价值与公允价值相差很小。</w:t>
      </w:r>
    </w:p>
    <w:p w:rsidR="00D26BDD" w:rsidRPr="00C06009" w:rsidRDefault="00D26BDD" w:rsidP="00D26BDD">
      <w:pPr>
        <w:tabs>
          <w:tab w:val="left" w:pos="426"/>
        </w:tabs>
        <w:spacing w:before="29" w:line="288" w:lineRule="auto"/>
        <w:ind w:firstLineChars="200" w:firstLine="480"/>
        <w:jc w:val="left"/>
        <w:rPr>
          <w:rFonts w:ascii="Arial" w:hAnsi="Arial"/>
          <w:sz w:val="24"/>
        </w:rPr>
      </w:pPr>
      <w:r w:rsidRPr="001B0A57">
        <w:rPr>
          <w:kern w:val="0"/>
          <w:sz w:val="24"/>
        </w:rPr>
        <w:t>(2)</w:t>
      </w:r>
      <w:r w:rsidRPr="001B0A57">
        <w:rPr>
          <w:kern w:val="0"/>
          <w:sz w:val="24"/>
        </w:rPr>
        <w:tab/>
      </w:r>
      <w:r w:rsidRPr="001B0A57">
        <w:rPr>
          <w:rFonts w:hint="eastAsia"/>
          <w:kern w:val="0"/>
          <w:sz w:val="24"/>
        </w:rPr>
        <w:t>除公允价值外，截至资产负债表日本基金无需要说明的其他重要事项。</w:t>
      </w:r>
      <w:bookmarkStart w:id="61" w:name="end"/>
      <w:bookmarkEnd w:id="61"/>
    </w:p>
    <w:p w:rsidR="002961CF" w:rsidRPr="0004616F" w:rsidRDefault="00D26BDD" w:rsidP="0004616F">
      <w:pPr>
        <w:spacing w:before="29" w:line="288" w:lineRule="auto"/>
        <w:ind w:firstLineChars="200" w:firstLine="480"/>
        <w:rPr>
          <w:color w:val="000000"/>
          <w:sz w:val="24"/>
        </w:rPr>
      </w:pPr>
      <w:r w:rsidDel="00D26BDD">
        <w:rPr>
          <w:color w:val="000000"/>
          <w:sz w:val="24"/>
        </w:rPr>
        <w:t xml:space="preserve"> </w:t>
      </w: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2" w:name="_Toc225498272"/>
      <w:bookmarkStart w:id="63"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2"/>
      <w:bookmarkEnd w:id="63"/>
    </w:p>
    <w:p w:rsidR="001A59F9" w:rsidRPr="00245C29" w:rsidRDefault="001A59F9" w:rsidP="00245C29">
      <w:pPr>
        <w:pStyle w:val="20"/>
        <w:spacing w:before="29" w:after="0" w:line="288" w:lineRule="auto"/>
        <w:rPr>
          <w:rFonts w:ascii="Times New Roman" w:hAnsi="Times New Roman"/>
          <w:kern w:val="0"/>
          <w:szCs w:val="24"/>
        </w:rPr>
      </w:pPr>
      <w:bookmarkStart w:id="64" w:name="_Toc225498273"/>
      <w:bookmarkStart w:id="65"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4"/>
      <w:bookmarkEnd w:id="65"/>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83,697,189.85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14.68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83,697,189.85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14.68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437,480,000.00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437,480,000.00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6E0811">
            <w:pPr>
              <w:spacing w:before="29" w:line="288" w:lineRule="auto"/>
              <w:ind w:leftChars="50" w:left="105" w:firstLineChars="200" w:firstLine="48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20,000,000.00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3.51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27,307,046.10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4.79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1,529,159.88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570,013,395.83</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6" w:name="_Toc225498274"/>
      <w:bookmarkStart w:id="67"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6"/>
      <w:bookmarkEnd w:id="67"/>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17,427,111.94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3.17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2,428,000.00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5,038,433.90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58,803,644.01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10.70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83,697,189.85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8"/>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CE794B">
        <w:trPr>
          <w:jc w:val="center"/>
        </w:trPr>
        <w:tc>
          <w:tcPr>
            <w:tcW w:w="817" w:type="dxa"/>
            <w:vAlign w:val="center"/>
          </w:tcPr>
          <w:p w:rsidR="00CE794B" w:rsidRDefault="007717EA">
            <w:pPr>
              <w:jc w:val="center"/>
            </w:pPr>
            <w:r>
              <w:rPr>
                <w:color w:val="000000"/>
                <w:sz w:val="24"/>
              </w:rPr>
              <w:t>1</w:t>
            </w:r>
          </w:p>
        </w:tc>
        <w:tc>
          <w:tcPr>
            <w:tcW w:w="1276" w:type="dxa"/>
            <w:vAlign w:val="center"/>
          </w:tcPr>
          <w:p w:rsidR="00CE794B" w:rsidRDefault="007717EA">
            <w:pPr>
              <w:jc w:val="center"/>
            </w:pPr>
            <w:r>
              <w:rPr>
                <w:color w:val="000000"/>
                <w:sz w:val="24"/>
              </w:rPr>
              <w:t>000001</w:t>
            </w:r>
          </w:p>
        </w:tc>
        <w:tc>
          <w:tcPr>
            <w:tcW w:w="1701" w:type="dxa"/>
            <w:vAlign w:val="center"/>
          </w:tcPr>
          <w:p w:rsidR="00CE794B" w:rsidRDefault="007717EA">
            <w:pPr>
              <w:jc w:val="center"/>
            </w:pPr>
            <w:r>
              <w:rPr>
                <w:color w:val="000000"/>
                <w:sz w:val="24"/>
              </w:rPr>
              <w:t>平安银行</w:t>
            </w:r>
          </w:p>
        </w:tc>
        <w:tc>
          <w:tcPr>
            <w:tcW w:w="1559" w:type="dxa"/>
            <w:vAlign w:val="center"/>
          </w:tcPr>
          <w:p w:rsidR="00CE794B" w:rsidRDefault="007717EA">
            <w:pPr>
              <w:jc w:val="right"/>
            </w:pPr>
            <w:r>
              <w:rPr>
                <w:color w:val="000000"/>
                <w:sz w:val="24"/>
              </w:rPr>
              <w:t>1,500,000</w:t>
            </w:r>
          </w:p>
        </w:tc>
        <w:tc>
          <w:tcPr>
            <w:tcW w:w="1701" w:type="dxa"/>
            <w:vAlign w:val="center"/>
          </w:tcPr>
          <w:p w:rsidR="00CE794B" w:rsidRDefault="007717EA">
            <w:pPr>
              <w:jc w:val="right"/>
            </w:pPr>
            <w:r>
              <w:rPr>
                <w:color w:val="000000"/>
                <w:sz w:val="24"/>
              </w:rPr>
              <w:t>13,650,000.00</w:t>
            </w:r>
          </w:p>
        </w:tc>
        <w:tc>
          <w:tcPr>
            <w:tcW w:w="1843" w:type="dxa"/>
            <w:vAlign w:val="center"/>
          </w:tcPr>
          <w:p w:rsidR="00CE794B" w:rsidRDefault="007717EA">
            <w:pPr>
              <w:jc w:val="right"/>
            </w:pPr>
            <w:r>
              <w:rPr>
                <w:color w:val="000000"/>
                <w:sz w:val="24"/>
              </w:rPr>
              <w:t>2.48</w:t>
            </w:r>
          </w:p>
        </w:tc>
      </w:tr>
      <w:tr w:rsidR="00CE794B">
        <w:trPr>
          <w:jc w:val="center"/>
        </w:trPr>
        <w:tc>
          <w:tcPr>
            <w:tcW w:w="817" w:type="dxa"/>
            <w:vAlign w:val="center"/>
          </w:tcPr>
          <w:p w:rsidR="00CE794B" w:rsidRDefault="007717EA">
            <w:pPr>
              <w:jc w:val="center"/>
            </w:pPr>
            <w:r>
              <w:rPr>
                <w:color w:val="000000"/>
                <w:sz w:val="24"/>
              </w:rPr>
              <w:t>2</w:t>
            </w:r>
          </w:p>
        </w:tc>
        <w:tc>
          <w:tcPr>
            <w:tcW w:w="1276" w:type="dxa"/>
            <w:vAlign w:val="center"/>
          </w:tcPr>
          <w:p w:rsidR="00CE794B" w:rsidRDefault="007717EA">
            <w:pPr>
              <w:jc w:val="center"/>
            </w:pPr>
            <w:r>
              <w:rPr>
                <w:color w:val="000000"/>
                <w:sz w:val="24"/>
              </w:rPr>
              <w:t>601398</w:t>
            </w:r>
          </w:p>
        </w:tc>
        <w:tc>
          <w:tcPr>
            <w:tcW w:w="1701" w:type="dxa"/>
            <w:vAlign w:val="center"/>
          </w:tcPr>
          <w:p w:rsidR="00CE794B" w:rsidRDefault="007717EA">
            <w:pPr>
              <w:jc w:val="center"/>
            </w:pPr>
            <w:r>
              <w:rPr>
                <w:color w:val="000000"/>
                <w:sz w:val="24"/>
              </w:rPr>
              <w:t>工商银行</w:t>
            </w:r>
          </w:p>
        </w:tc>
        <w:tc>
          <w:tcPr>
            <w:tcW w:w="1559" w:type="dxa"/>
            <w:vAlign w:val="center"/>
          </w:tcPr>
          <w:p w:rsidR="00CE794B" w:rsidRDefault="007717EA">
            <w:pPr>
              <w:jc w:val="right"/>
            </w:pPr>
            <w:r>
              <w:rPr>
                <w:color w:val="000000"/>
                <w:sz w:val="24"/>
              </w:rPr>
              <w:t>2,717,561</w:t>
            </w:r>
          </w:p>
        </w:tc>
        <w:tc>
          <w:tcPr>
            <w:tcW w:w="1701" w:type="dxa"/>
            <w:vAlign w:val="center"/>
          </w:tcPr>
          <w:p w:rsidR="00CE794B" w:rsidRDefault="007717EA">
            <w:pPr>
              <w:jc w:val="right"/>
            </w:pPr>
            <w:r>
              <w:rPr>
                <w:color w:val="000000"/>
                <w:sz w:val="24"/>
              </w:rPr>
              <w:t>11,984,444.01</w:t>
            </w:r>
          </w:p>
        </w:tc>
        <w:tc>
          <w:tcPr>
            <w:tcW w:w="1843" w:type="dxa"/>
            <w:vAlign w:val="center"/>
          </w:tcPr>
          <w:p w:rsidR="00CE794B" w:rsidRDefault="007717EA">
            <w:pPr>
              <w:jc w:val="right"/>
            </w:pPr>
            <w:r>
              <w:rPr>
                <w:color w:val="000000"/>
                <w:sz w:val="24"/>
              </w:rPr>
              <w:t>2.18</w:t>
            </w:r>
          </w:p>
        </w:tc>
      </w:tr>
      <w:tr w:rsidR="00CE794B">
        <w:trPr>
          <w:jc w:val="center"/>
        </w:trPr>
        <w:tc>
          <w:tcPr>
            <w:tcW w:w="817" w:type="dxa"/>
            <w:vAlign w:val="center"/>
          </w:tcPr>
          <w:p w:rsidR="00CE794B" w:rsidRDefault="007717EA">
            <w:pPr>
              <w:jc w:val="center"/>
            </w:pPr>
            <w:r>
              <w:rPr>
                <w:color w:val="000000"/>
                <w:sz w:val="24"/>
              </w:rPr>
              <w:t>3</w:t>
            </w:r>
          </w:p>
        </w:tc>
        <w:tc>
          <w:tcPr>
            <w:tcW w:w="1276" w:type="dxa"/>
            <w:vAlign w:val="center"/>
          </w:tcPr>
          <w:p w:rsidR="00CE794B" w:rsidRDefault="007717EA">
            <w:pPr>
              <w:jc w:val="center"/>
            </w:pPr>
            <w:r>
              <w:rPr>
                <w:color w:val="000000"/>
                <w:sz w:val="24"/>
              </w:rPr>
              <w:t>601988</w:t>
            </w:r>
          </w:p>
        </w:tc>
        <w:tc>
          <w:tcPr>
            <w:tcW w:w="1701" w:type="dxa"/>
            <w:vAlign w:val="center"/>
          </w:tcPr>
          <w:p w:rsidR="00CE794B" w:rsidRDefault="007717EA">
            <w:pPr>
              <w:jc w:val="center"/>
            </w:pPr>
            <w:r>
              <w:rPr>
                <w:color w:val="000000"/>
                <w:sz w:val="24"/>
              </w:rPr>
              <w:t>中国银行</w:t>
            </w:r>
          </w:p>
        </w:tc>
        <w:tc>
          <w:tcPr>
            <w:tcW w:w="1559" w:type="dxa"/>
            <w:vAlign w:val="center"/>
          </w:tcPr>
          <w:p w:rsidR="00CE794B" w:rsidRDefault="007717EA">
            <w:pPr>
              <w:jc w:val="right"/>
            </w:pPr>
            <w:r>
              <w:rPr>
                <w:color w:val="000000"/>
                <w:sz w:val="24"/>
              </w:rPr>
              <w:t>3,100,000</w:t>
            </w:r>
          </w:p>
        </w:tc>
        <w:tc>
          <w:tcPr>
            <w:tcW w:w="1701" w:type="dxa"/>
            <w:vAlign w:val="center"/>
          </w:tcPr>
          <w:p w:rsidR="00CE794B" w:rsidRDefault="007717EA">
            <w:pPr>
              <w:jc w:val="right"/>
            </w:pPr>
            <w:r>
              <w:rPr>
                <w:color w:val="000000"/>
                <w:sz w:val="24"/>
              </w:rPr>
              <w:t>10,664,000.00</w:t>
            </w:r>
          </w:p>
        </w:tc>
        <w:tc>
          <w:tcPr>
            <w:tcW w:w="1843" w:type="dxa"/>
            <w:vAlign w:val="center"/>
          </w:tcPr>
          <w:p w:rsidR="00CE794B" w:rsidRDefault="007717EA">
            <w:pPr>
              <w:jc w:val="right"/>
            </w:pPr>
            <w:r>
              <w:rPr>
                <w:color w:val="000000"/>
                <w:sz w:val="24"/>
              </w:rPr>
              <w:t>1.94</w:t>
            </w:r>
          </w:p>
        </w:tc>
      </w:tr>
      <w:tr w:rsidR="00CE794B">
        <w:trPr>
          <w:jc w:val="center"/>
        </w:trPr>
        <w:tc>
          <w:tcPr>
            <w:tcW w:w="817" w:type="dxa"/>
            <w:vAlign w:val="center"/>
          </w:tcPr>
          <w:p w:rsidR="00CE794B" w:rsidRDefault="007717EA">
            <w:pPr>
              <w:jc w:val="center"/>
            </w:pPr>
            <w:r>
              <w:rPr>
                <w:color w:val="000000"/>
                <w:sz w:val="24"/>
              </w:rPr>
              <w:t>4</w:t>
            </w:r>
          </w:p>
        </w:tc>
        <w:tc>
          <w:tcPr>
            <w:tcW w:w="1276" w:type="dxa"/>
            <w:vAlign w:val="center"/>
          </w:tcPr>
          <w:p w:rsidR="00CE794B" w:rsidRDefault="007717EA">
            <w:pPr>
              <w:jc w:val="center"/>
            </w:pPr>
            <w:r>
              <w:rPr>
                <w:color w:val="000000"/>
                <w:sz w:val="24"/>
              </w:rPr>
              <w:t>601288</w:t>
            </w:r>
          </w:p>
        </w:tc>
        <w:tc>
          <w:tcPr>
            <w:tcW w:w="1701" w:type="dxa"/>
            <w:vAlign w:val="center"/>
          </w:tcPr>
          <w:p w:rsidR="00CE794B" w:rsidRDefault="007717EA">
            <w:pPr>
              <w:jc w:val="center"/>
            </w:pPr>
            <w:r>
              <w:rPr>
                <w:color w:val="000000"/>
                <w:sz w:val="24"/>
              </w:rPr>
              <w:t>农业银行</w:t>
            </w:r>
          </w:p>
        </w:tc>
        <w:tc>
          <w:tcPr>
            <w:tcW w:w="1559" w:type="dxa"/>
            <w:vAlign w:val="center"/>
          </w:tcPr>
          <w:p w:rsidR="00CE794B" w:rsidRDefault="007717EA">
            <w:pPr>
              <w:jc w:val="right"/>
            </w:pPr>
            <w:r>
              <w:rPr>
                <w:color w:val="000000"/>
                <w:sz w:val="24"/>
              </w:rPr>
              <w:t>2,500,000</w:t>
            </w:r>
          </w:p>
        </w:tc>
        <w:tc>
          <w:tcPr>
            <w:tcW w:w="1701" w:type="dxa"/>
            <w:vAlign w:val="center"/>
          </w:tcPr>
          <w:p w:rsidR="00CE794B" w:rsidRDefault="007717EA">
            <w:pPr>
              <w:jc w:val="right"/>
            </w:pPr>
            <w:r>
              <w:rPr>
                <w:color w:val="000000"/>
                <w:sz w:val="24"/>
              </w:rPr>
              <w:t>7,750,000.00</w:t>
            </w:r>
          </w:p>
        </w:tc>
        <w:tc>
          <w:tcPr>
            <w:tcW w:w="1843" w:type="dxa"/>
            <w:vAlign w:val="center"/>
          </w:tcPr>
          <w:p w:rsidR="00CE794B" w:rsidRDefault="007717EA">
            <w:pPr>
              <w:jc w:val="right"/>
            </w:pPr>
            <w:r>
              <w:rPr>
                <w:color w:val="000000"/>
                <w:sz w:val="24"/>
              </w:rPr>
              <w:t>1.41</w:t>
            </w:r>
          </w:p>
        </w:tc>
      </w:tr>
      <w:tr w:rsidR="00CE794B">
        <w:trPr>
          <w:jc w:val="center"/>
        </w:trPr>
        <w:tc>
          <w:tcPr>
            <w:tcW w:w="817" w:type="dxa"/>
            <w:vAlign w:val="center"/>
          </w:tcPr>
          <w:p w:rsidR="00CE794B" w:rsidRDefault="007717EA">
            <w:pPr>
              <w:jc w:val="center"/>
            </w:pPr>
            <w:r>
              <w:rPr>
                <w:color w:val="000000"/>
                <w:sz w:val="24"/>
              </w:rPr>
              <w:t>5</w:t>
            </w:r>
          </w:p>
        </w:tc>
        <w:tc>
          <w:tcPr>
            <w:tcW w:w="1276" w:type="dxa"/>
            <w:vAlign w:val="center"/>
          </w:tcPr>
          <w:p w:rsidR="00CE794B" w:rsidRDefault="007717EA">
            <w:pPr>
              <w:jc w:val="center"/>
            </w:pPr>
            <w:r>
              <w:rPr>
                <w:color w:val="000000"/>
                <w:sz w:val="24"/>
              </w:rPr>
              <w:t>002142</w:t>
            </w:r>
          </w:p>
        </w:tc>
        <w:tc>
          <w:tcPr>
            <w:tcW w:w="1701" w:type="dxa"/>
            <w:vAlign w:val="center"/>
          </w:tcPr>
          <w:p w:rsidR="00CE794B" w:rsidRDefault="007717EA">
            <w:pPr>
              <w:jc w:val="center"/>
            </w:pPr>
            <w:r>
              <w:rPr>
                <w:color w:val="000000"/>
                <w:sz w:val="24"/>
              </w:rPr>
              <w:t>宁波银行</w:t>
            </w:r>
          </w:p>
        </w:tc>
        <w:tc>
          <w:tcPr>
            <w:tcW w:w="1559" w:type="dxa"/>
            <w:vAlign w:val="center"/>
          </w:tcPr>
          <w:p w:rsidR="00CE794B" w:rsidRDefault="007717EA">
            <w:pPr>
              <w:jc w:val="right"/>
            </w:pPr>
            <w:r>
              <w:rPr>
                <w:color w:val="000000"/>
                <w:sz w:val="24"/>
              </w:rPr>
              <w:t>430,000</w:t>
            </w:r>
          </w:p>
        </w:tc>
        <w:tc>
          <w:tcPr>
            <w:tcW w:w="1701" w:type="dxa"/>
            <w:vAlign w:val="center"/>
          </w:tcPr>
          <w:p w:rsidR="00CE794B" w:rsidRDefault="007717EA">
            <w:pPr>
              <w:jc w:val="right"/>
            </w:pPr>
            <w:r>
              <w:rPr>
                <w:color w:val="000000"/>
                <w:sz w:val="24"/>
              </w:rPr>
              <w:t>7,155,200.00</w:t>
            </w:r>
          </w:p>
        </w:tc>
        <w:tc>
          <w:tcPr>
            <w:tcW w:w="1843" w:type="dxa"/>
            <w:vAlign w:val="center"/>
          </w:tcPr>
          <w:p w:rsidR="00CE794B" w:rsidRDefault="007717EA">
            <w:pPr>
              <w:jc w:val="right"/>
            </w:pPr>
            <w:r>
              <w:rPr>
                <w:color w:val="000000"/>
                <w:sz w:val="24"/>
              </w:rPr>
              <w:t>1.30</w:t>
            </w:r>
          </w:p>
        </w:tc>
      </w:tr>
      <w:tr w:rsidR="00CE794B">
        <w:trPr>
          <w:jc w:val="center"/>
        </w:trPr>
        <w:tc>
          <w:tcPr>
            <w:tcW w:w="817" w:type="dxa"/>
            <w:vAlign w:val="center"/>
          </w:tcPr>
          <w:p w:rsidR="00CE794B" w:rsidRDefault="007717EA">
            <w:pPr>
              <w:jc w:val="center"/>
            </w:pPr>
            <w:r>
              <w:rPr>
                <w:color w:val="000000"/>
                <w:sz w:val="24"/>
              </w:rPr>
              <w:t>6</w:t>
            </w:r>
          </w:p>
        </w:tc>
        <w:tc>
          <w:tcPr>
            <w:tcW w:w="1276" w:type="dxa"/>
            <w:vAlign w:val="center"/>
          </w:tcPr>
          <w:p w:rsidR="00CE794B" w:rsidRDefault="007717EA">
            <w:pPr>
              <w:jc w:val="center"/>
            </w:pPr>
            <w:r>
              <w:rPr>
                <w:color w:val="000000"/>
                <w:sz w:val="24"/>
              </w:rPr>
              <w:t>600519</w:t>
            </w:r>
          </w:p>
        </w:tc>
        <w:tc>
          <w:tcPr>
            <w:tcW w:w="1701" w:type="dxa"/>
            <w:vAlign w:val="center"/>
          </w:tcPr>
          <w:p w:rsidR="00CE794B" w:rsidRDefault="007717EA">
            <w:pPr>
              <w:jc w:val="center"/>
            </w:pPr>
            <w:r>
              <w:rPr>
                <w:color w:val="000000"/>
                <w:sz w:val="24"/>
              </w:rPr>
              <w:t>贵州茅台</w:t>
            </w:r>
          </w:p>
        </w:tc>
        <w:tc>
          <w:tcPr>
            <w:tcW w:w="1559" w:type="dxa"/>
            <w:vAlign w:val="center"/>
          </w:tcPr>
          <w:p w:rsidR="00CE794B" w:rsidRDefault="007717EA">
            <w:pPr>
              <w:jc w:val="right"/>
            </w:pPr>
            <w:r>
              <w:rPr>
                <w:color w:val="000000"/>
                <w:sz w:val="24"/>
              </w:rPr>
              <w:t>20,000</w:t>
            </w:r>
          </w:p>
        </w:tc>
        <w:tc>
          <w:tcPr>
            <w:tcW w:w="1701" w:type="dxa"/>
            <w:vAlign w:val="center"/>
          </w:tcPr>
          <w:p w:rsidR="00CE794B" w:rsidRDefault="007717EA">
            <w:pPr>
              <w:jc w:val="right"/>
            </w:pPr>
            <w:r>
              <w:rPr>
                <w:color w:val="000000"/>
                <w:sz w:val="24"/>
              </w:rPr>
              <w:t>6,683,000.00</w:t>
            </w:r>
          </w:p>
        </w:tc>
        <w:tc>
          <w:tcPr>
            <w:tcW w:w="1843" w:type="dxa"/>
            <w:vAlign w:val="center"/>
          </w:tcPr>
          <w:p w:rsidR="00CE794B" w:rsidRDefault="007717EA">
            <w:pPr>
              <w:jc w:val="right"/>
            </w:pPr>
            <w:r>
              <w:rPr>
                <w:color w:val="000000"/>
                <w:sz w:val="24"/>
              </w:rPr>
              <w:t>1.22</w:t>
            </w:r>
          </w:p>
        </w:tc>
      </w:tr>
      <w:tr w:rsidR="00CE794B">
        <w:trPr>
          <w:jc w:val="center"/>
        </w:trPr>
        <w:tc>
          <w:tcPr>
            <w:tcW w:w="817" w:type="dxa"/>
            <w:vAlign w:val="center"/>
          </w:tcPr>
          <w:p w:rsidR="00CE794B" w:rsidRDefault="007717EA">
            <w:pPr>
              <w:jc w:val="center"/>
            </w:pPr>
            <w:r>
              <w:rPr>
                <w:color w:val="000000"/>
                <w:sz w:val="24"/>
              </w:rPr>
              <w:t>7</w:t>
            </w:r>
          </w:p>
        </w:tc>
        <w:tc>
          <w:tcPr>
            <w:tcW w:w="1276" w:type="dxa"/>
            <w:vAlign w:val="center"/>
          </w:tcPr>
          <w:p w:rsidR="00CE794B" w:rsidRDefault="007717EA">
            <w:pPr>
              <w:jc w:val="center"/>
            </w:pPr>
            <w:r>
              <w:rPr>
                <w:color w:val="000000"/>
                <w:sz w:val="24"/>
              </w:rPr>
              <w:t>601169</w:t>
            </w:r>
          </w:p>
        </w:tc>
        <w:tc>
          <w:tcPr>
            <w:tcW w:w="1701" w:type="dxa"/>
            <w:vAlign w:val="center"/>
          </w:tcPr>
          <w:p w:rsidR="00CE794B" w:rsidRDefault="007717EA">
            <w:pPr>
              <w:jc w:val="center"/>
            </w:pPr>
            <w:r>
              <w:rPr>
                <w:color w:val="000000"/>
                <w:sz w:val="24"/>
              </w:rPr>
              <w:t>北京银行</w:t>
            </w:r>
          </w:p>
        </w:tc>
        <w:tc>
          <w:tcPr>
            <w:tcW w:w="1559" w:type="dxa"/>
            <w:vAlign w:val="center"/>
          </w:tcPr>
          <w:p w:rsidR="00CE794B" w:rsidRDefault="007717EA">
            <w:pPr>
              <w:jc w:val="right"/>
            </w:pPr>
            <w:r>
              <w:rPr>
                <w:color w:val="000000"/>
                <w:sz w:val="24"/>
              </w:rPr>
              <w:t>500,000</w:t>
            </w:r>
          </w:p>
        </w:tc>
        <w:tc>
          <w:tcPr>
            <w:tcW w:w="1701" w:type="dxa"/>
            <w:vAlign w:val="center"/>
          </w:tcPr>
          <w:p w:rsidR="00CE794B" w:rsidRDefault="007717EA">
            <w:pPr>
              <w:jc w:val="right"/>
            </w:pPr>
            <w:r>
              <w:rPr>
                <w:color w:val="000000"/>
                <w:sz w:val="24"/>
              </w:rPr>
              <w:t>4,880,000.00</w:t>
            </w:r>
          </w:p>
        </w:tc>
        <w:tc>
          <w:tcPr>
            <w:tcW w:w="1843" w:type="dxa"/>
            <w:vAlign w:val="center"/>
          </w:tcPr>
          <w:p w:rsidR="00CE794B" w:rsidRDefault="007717EA">
            <w:pPr>
              <w:jc w:val="right"/>
            </w:pPr>
            <w:r>
              <w:rPr>
                <w:color w:val="000000"/>
                <w:sz w:val="24"/>
              </w:rPr>
              <w:t>0.89</w:t>
            </w:r>
          </w:p>
        </w:tc>
      </w:tr>
      <w:tr w:rsidR="00CE794B">
        <w:trPr>
          <w:jc w:val="center"/>
        </w:trPr>
        <w:tc>
          <w:tcPr>
            <w:tcW w:w="817" w:type="dxa"/>
            <w:vAlign w:val="center"/>
          </w:tcPr>
          <w:p w:rsidR="00CE794B" w:rsidRDefault="007717EA">
            <w:pPr>
              <w:jc w:val="center"/>
            </w:pPr>
            <w:r>
              <w:rPr>
                <w:color w:val="000000"/>
                <w:sz w:val="24"/>
              </w:rPr>
              <w:t>8</w:t>
            </w:r>
          </w:p>
        </w:tc>
        <w:tc>
          <w:tcPr>
            <w:tcW w:w="1276" w:type="dxa"/>
            <w:vAlign w:val="center"/>
          </w:tcPr>
          <w:p w:rsidR="00CE794B" w:rsidRDefault="007717EA">
            <w:pPr>
              <w:jc w:val="center"/>
            </w:pPr>
            <w:r>
              <w:rPr>
                <w:color w:val="000000"/>
                <w:sz w:val="24"/>
              </w:rPr>
              <w:t>000963</w:t>
            </w:r>
          </w:p>
        </w:tc>
        <w:tc>
          <w:tcPr>
            <w:tcW w:w="1701" w:type="dxa"/>
            <w:vAlign w:val="center"/>
          </w:tcPr>
          <w:p w:rsidR="00CE794B" w:rsidRDefault="007717EA">
            <w:pPr>
              <w:jc w:val="center"/>
            </w:pPr>
            <w:r>
              <w:rPr>
                <w:color w:val="000000"/>
                <w:sz w:val="24"/>
              </w:rPr>
              <w:t>华东医药</w:t>
            </w:r>
          </w:p>
        </w:tc>
        <w:tc>
          <w:tcPr>
            <w:tcW w:w="1559" w:type="dxa"/>
            <w:vAlign w:val="center"/>
          </w:tcPr>
          <w:p w:rsidR="00CE794B" w:rsidRDefault="007717EA">
            <w:pPr>
              <w:jc w:val="right"/>
            </w:pPr>
            <w:r>
              <w:rPr>
                <w:color w:val="000000"/>
                <w:sz w:val="24"/>
              </w:rPr>
              <w:t>42,770</w:t>
            </w:r>
          </w:p>
        </w:tc>
        <w:tc>
          <w:tcPr>
            <w:tcW w:w="1701" w:type="dxa"/>
            <w:vAlign w:val="center"/>
          </w:tcPr>
          <w:p w:rsidR="00CE794B" w:rsidRDefault="007717EA">
            <w:pPr>
              <w:jc w:val="right"/>
            </w:pPr>
            <w:r>
              <w:rPr>
                <w:color w:val="000000"/>
                <w:sz w:val="24"/>
              </w:rPr>
              <w:t>3,082,433.90</w:t>
            </w:r>
          </w:p>
        </w:tc>
        <w:tc>
          <w:tcPr>
            <w:tcW w:w="1843" w:type="dxa"/>
            <w:vAlign w:val="center"/>
          </w:tcPr>
          <w:p w:rsidR="00CE794B" w:rsidRDefault="007717EA">
            <w:pPr>
              <w:jc w:val="right"/>
            </w:pPr>
            <w:r>
              <w:rPr>
                <w:color w:val="000000"/>
                <w:sz w:val="24"/>
              </w:rPr>
              <w:t>0.56</w:t>
            </w:r>
          </w:p>
        </w:tc>
      </w:tr>
      <w:tr w:rsidR="00CE794B">
        <w:trPr>
          <w:jc w:val="center"/>
        </w:trPr>
        <w:tc>
          <w:tcPr>
            <w:tcW w:w="817" w:type="dxa"/>
            <w:vAlign w:val="center"/>
          </w:tcPr>
          <w:p w:rsidR="00CE794B" w:rsidRDefault="007717EA">
            <w:pPr>
              <w:jc w:val="center"/>
            </w:pPr>
            <w:r>
              <w:rPr>
                <w:color w:val="000000"/>
                <w:sz w:val="24"/>
              </w:rPr>
              <w:t>9</w:t>
            </w:r>
          </w:p>
        </w:tc>
        <w:tc>
          <w:tcPr>
            <w:tcW w:w="1276" w:type="dxa"/>
            <w:vAlign w:val="center"/>
          </w:tcPr>
          <w:p w:rsidR="00CE794B" w:rsidRDefault="007717EA">
            <w:pPr>
              <w:jc w:val="center"/>
            </w:pPr>
            <w:r>
              <w:rPr>
                <w:color w:val="000000"/>
                <w:sz w:val="24"/>
              </w:rPr>
              <w:t>601939</w:t>
            </w:r>
          </w:p>
        </w:tc>
        <w:tc>
          <w:tcPr>
            <w:tcW w:w="1701" w:type="dxa"/>
            <w:vAlign w:val="center"/>
          </w:tcPr>
          <w:p w:rsidR="00CE794B" w:rsidRDefault="007717EA">
            <w:pPr>
              <w:jc w:val="center"/>
            </w:pPr>
            <w:r>
              <w:rPr>
                <w:color w:val="000000"/>
                <w:sz w:val="24"/>
              </w:rPr>
              <w:t>建设银行</w:t>
            </w:r>
          </w:p>
        </w:tc>
        <w:tc>
          <w:tcPr>
            <w:tcW w:w="1559" w:type="dxa"/>
            <w:vAlign w:val="center"/>
          </w:tcPr>
          <w:p w:rsidR="00CE794B" w:rsidRDefault="007717EA">
            <w:pPr>
              <w:jc w:val="right"/>
            </w:pPr>
            <w:r>
              <w:rPr>
                <w:color w:val="000000"/>
                <w:sz w:val="24"/>
              </w:rPr>
              <w:t>500,000</w:t>
            </w:r>
          </w:p>
        </w:tc>
        <w:tc>
          <w:tcPr>
            <w:tcW w:w="1701" w:type="dxa"/>
            <w:vAlign w:val="center"/>
          </w:tcPr>
          <w:p w:rsidR="00CE794B" w:rsidRDefault="007717EA">
            <w:pPr>
              <w:jc w:val="right"/>
            </w:pPr>
            <w:r>
              <w:rPr>
                <w:color w:val="000000"/>
                <w:sz w:val="24"/>
              </w:rPr>
              <w:t>2,720,000.00</w:t>
            </w:r>
          </w:p>
        </w:tc>
        <w:tc>
          <w:tcPr>
            <w:tcW w:w="1843" w:type="dxa"/>
            <w:vAlign w:val="center"/>
          </w:tcPr>
          <w:p w:rsidR="00CE794B" w:rsidRDefault="007717EA">
            <w:pPr>
              <w:jc w:val="right"/>
            </w:pPr>
            <w:r>
              <w:rPr>
                <w:color w:val="000000"/>
                <w:sz w:val="24"/>
              </w:rPr>
              <w:t>0.50</w:t>
            </w:r>
          </w:p>
        </w:tc>
      </w:tr>
      <w:tr w:rsidR="00CE794B">
        <w:trPr>
          <w:jc w:val="center"/>
        </w:trPr>
        <w:tc>
          <w:tcPr>
            <w:tcW w:w="817" w:type="dxa"/>
            <w:vAlign w:val="center"/>
          </w:tcPr>
          <w:p w:rsidR="00CE794B" w:rsidRDefault="007717EA">
            <w:pPr>
              <w:jc w:val="center"/>
            </w:pPr>
            <w:r>
              <w:rPr>
                <w:color w:val="000000"/>
                <w:sz w:val="24"/>
              </w:rPr>
              <w:t>10</w:t>
            </w:r>
          </w:p>
        </w:tc>
        <w:tc>
          <w:tcPr>
            <w:tcW w:w="1276" w:type="dxa"/>
            <w:vAlign w:val="center"/>
          </w:tcPr>
          <w:p w:rsidR="00CE794B" w:rsidRDefault="007717EA">
            <w:pPr>
              <w:jc w:val="center"/>
            </w:pPr>
            <w:r>
              <w:rPr>
                <w:color w:val="000000"/>
                <w:sz w:val="24"/>
              </w:rPr>
              <w:t>000651</w:t>
            </w:r>
          </w:p>
        </w:tc>
        <w:tc>
          <w:tcPr>
            <w:tcW w:w="1701" w:type="dxa"/>
            <w:vAlign w:val="center"/>
          </w:tcPr>
          <w:p w:rsidR="00CE794B" w:rsidRDefault="007717EA">
            <w:pPr>
              <w:jc w:val="center"/>
            </w:pPr>
            <w:r>
              <w:rPr>
                <w:color w:val="000000"/>
                <w:sz w:val="24"/>
              </w:rPr>
              <w:t>格力电器</w:t>
            </w:r>
          </w:p>
        </w:tc>
        <w:tc>
          <w:tcPr>
            <w:tcW w:w="1559" w:type="dxa"/>
            <w:vAlign w:val="center"/>
          </w:tcPr>
          <w:p w:rsidR="00CE794B" w:rsidRDefault="007717EA">
            <w:pPr>
              <w:jc w:val="right"/>
            </w:pPr>
            <w:r>
              <w:rPr>
                <w:color w:val="000000"/>
                <w:sz w:val="24"/>
              </w:rPr>
              <w:t>100,000</w:t>
            </w:r>
          </w:p>
        </w:tc>
        <w:tc>
          <w:tcPr>
            <w:tcW w:w="1701" w:type="dxa"/>
            <w:vAlign w:val="center"/>
          </w:tcPr>
          <w:p w:rsidR="00CE794B" w:rsidRDefault="007717EA">
            <w:pPr>
              <w:jc w:val="right"/>
            </w:pPr>
            <w:r>
              <w:rPr>
                <w:color w:val="000000"/>
                <w:sz w:val="24"/>
              </w:rPr>
              <w:t>2,462,000.00</w:t>
            </w:r>
          </w:p>
        </w:tc>
        <w:tc>
          <w:tcPr>
            <w:tcW w:w="1843" w:type="dxa"/>
            <w:vAlign w:val="center"/>
          </w:tcPr>
          <w:p w:rsidR="00CE794B" w:rsidRDefault="007717EA">
            <w:pPr>
              <w:jc w:val="right"/>
            </w:pPr>
            <w:r>
              <w:rPr>
                <w:color w:val="000000"/>
                <w:sz w:val="24"/>
              </w:rPr>
              <w:t>0.45</w:t>
            </w:r>
          </w:p>
        </w:tc>
      </w:tr>
    </w:tbl>
    <w:p w:rsidR="001A59F9" w:rsidRPr="00070E77" w:rsidRDefault="001A59F9" w:rsidP="00070E77">
      <w:pPr>
        <w:autoSpaceDE w:val="0"/>
        <w:autoSpaceDN w:val="0"/>
        <w:adjustRightInd w:val="0"/>
        <w:spacing w:before="29" w:line="360" w:lineRule="auto"/>
        <w:ind w:left="15"/>
        <w:jc w:val="left"/>
        <w:rPr>
          <w:color w:val="000000"/>
          <w:sz w:val="24"/>
        </w:rPr>
      </w:pPr>
      <w:r w:rsidRPr="00070E77">
        <w:rPr>
          <w:color w:val="000000"/>
          <w:sz w:val="24"/>
        </w:rPr>
        <w:t>注：投资者欲了解本报告期末基金投资的所有股票明细，应阅读登载于基金管理人网站的年度报告正文。</w:t>
      </w:r>
    </w:p>
    <w:p w:rsidR="00A20DFB" w:rsidRPr="00070E77" w:rsidRDefault="00A20DFB" w:rsidP="00070E77">
      <w:pPr>
        <w:autoSpaceDE w:val="0"/>
        <w:autoSpaceDN w:val="0"/>
        <w:adjustRightInd w:val="0"/>
        <w:spacing w:before="29" w:line="360" w:lineRule="auto"/>
        <w:ind w:left="15"/>
        <w:jc w:val="right"/>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2"/>
      <w:r w:rsidRPr="00245C29">
        <w:rPr>
          <w:rFonts w:ascii="Times New Roman" w:hAnsi="Times New Roman"/>
          <w:kern w:val="0"/>
          <w:szCs w:val="24"/>
        </w:rPr>
        <w:t>8.4</w:t>
      </w:r>
      <w:bookmarkStart w:id="70"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9"/>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CE794B">
        <w:tc>
          <w:tcPr>
            <w:tcW w:w="870" w:type="dxa"/>
            <w:vAlign w:val="center"/>
          </w:tcPr>
          <w:p w:rsidR="00CE794B" w:rsidRDefault="007717EA">
            <w:pPr>
              <w:jc w:val="center"/>
            </w:pPr>
            <w:r>
              <w:rPr>
                <w:color w:val="000000"/>
                <w:sz w:val="24"/>
              </w:rPr>
              <w:t>1</w:t>
            </w:r>
          </w:p>
        </w:tc>
        <w:tc>
          <w:tcPr>
            <w:tcW w:w="1650" w:type="dxa"/>
            <w:vAlign w:val="center"/>
          </w:tcPr>
          <w:p w:rsidR="00CE794B" w:rsidRDefault="007717EA">
            <w:pPr>
              <w:jc w:val="center"/>
            </w:pPr>
            <w:r>
              <w:rPr>
                <w:color w:val="000000"/>
                <w:sz w:val="24"/>
              </w:rPr>
              <w:t>000001</w:t>
            </w:r>
          </w:p>
        </w:tc>
        <w:tc>
          <w:tcPr>
            <w:tcW w:w="1980" w:type="dxa"/>
            <w:vAlign w:val="center"/>
          </w:tcPr>
          <w:p w:rsidR="00CE794B" w:rsidRDefault="007717EA">
            <w:pPr>
              <w:jc w:val="center"/>
            </w:pPr>
            <w:r>
              <w:rPr>
                <w:color w:val="000000"/>
                <w:sz w:val="24"/>
              </w:rPr>
              <w:t>平安银行</w:t>
            </w:r>
          </w:p>
        </w:tc>
        <w:tc>
          <w:tcPr>
            <w:tcW w:w="2880" w:type="dxa"/>
            <w:vAlign w:val="center"/>
          </w:tcPr>
          <w:p w:rsidR="00CE794B" w:rsidRDefault="007717EA">
            <w:pPr>
              <w:jc w:val="right"/>
            </w:pPr>
            <w:r>
              <w:rPr>
                <w:color w:val="000000"/>
                <w:sz w:val="24"/>
              </w:rPr>
              <w:t>17,490,000.00</w:t>
            </w:r>
          </w:p>
        </w:tc>
        <w:tc>
          <w:tcPr>
            <w:tcW w:w="1620" w:type="dxa"/>
            <w:vAlign w:val="center"/>
          </w:tcPr>
          <w:p w:rsidR="00CE794B" w:rsidRDefault="007717EA">
            <w:pPr>
              <w:jc w:val="right"/>
            </w:pPr>
            <w:r>
              <w:rPr>
                <w:color w:val="000000"/>
                <w:sz w:val="24"/>
              </w:rPr>
              <w:t>3.18</w:t>
            </w:r>
          </w:p>
        </w:tc>
      </w:tr>
      <w:tr w:rsidR="00CE794B">
        <w:tc>
          <w:tcPr>
            <w:tcW w:w="870" w:type="dxa"/>
            <w:vAlign w:val="center"/>
          </w:tcPr>
          <w:p w:rsidR="00CE794B" w:rsidRDefault="007717EA">
            <w:pPr>
              <w:jc w:val="center"/>
            </w:pPr>
            <w:r>
              <w:rPr>
                <w:color w:val="000000"/>
                <w:sz w:val="24"/>
              </w:rPr>
              <w:t>2</w:t>
            </w:r>
          </w:p>
        </w:tc>
        <w:tc>
          <w:tcPr>
            <w:tcW w:w="1650" w:type="dxa"/>
            <w:vAlign w:val="center"/>
          </w:tcPr>
          <w:p w:rsidR="00CE794B" w:rsidRDefault="007717EA">
            <w:pPr>
              <w:jc w:val="center"/>
            </w:pPr>
            <w:r>
              <w:rPr>
                <w:color w:val="000000"/>
                <w:sz w:val="24"/>
              </w:rPr>
              <w:t>601988</w:t>
            </w:r>
          </w:p>
        </w:tc>
        <w:tc>
          <w:tcPr>
            <w:tcW w:w="1980" w:type="dxa"/>
            <w:vAlign w:val="center"/>
          </w:tcPr>
          <w:p w:rsidR="00CE794B" w:rsidRDefault="007717EA">
            <w:pPr>
              <w:jc w:val="center"/>
            </w:pPr>
            <w:r>
              <w:rPr>
                <w:color w:val="000000"/>
                <w:sz w:val="24"/>
              </w:rPr>
              <w:t>中国银行</w:t>
            </w:r>
          </w:p>
        </w:tc>
        <w:tc>
          <w:tcPr>
            <w:tcW w:w="2880" w:type="dxa"/>
            <w:vAlign w:val="center"/>
          </w:tcPr>
          <w:p w:rsidR="00CE794B" w:rsidRDefault="007717EA">
            <w:pPr>
              <w:jc w:val="right"/>
            </w:pPr>
            <w:r>
              <w:rPr>
                <w:color w:val="000000"/>
                <w:sz w:val="24"/>
              </w:rPr>
              <w:t>13,940,000.00</w:t>
            </w:r>
          </w:p>
        </w:tc>
        <w:tc>
          <w:tcPr>
            <w:tcW w:w="1620" w:type="dxa"/>
            <w:vAlign w:val="center"/>
          </w:tcPr>
          <w:p w:rsidR="00CE794B" w:rsidRDefault="007717EA">
            <w:pPr>
              <w:jc w:val="right"/>
            </w:pPr>
            <w:r>
              <w:rPr>
                <w:color w:val="000000"/>
                <w:sz w:val="24"/>
              </w:rPr>
              <w:t>2.54</w:t>
            </w:r>
          </w:p>
        </w:tc>
      </w:tr>
      <w:tr w:rsidR="00CE794B">
        <w:tc>
          <w:tcPr>
            <w:tcW w:w="870" w:type="dxa"/>
            <w:vAlign w:val="center"/>
          </w:tcPr>
          <w:p w:rsidR="00CE794B" w:rsidRDefault="007717EA">
            <w:pPr>
              <w:jc w:val="center"/>
            </w:pPr>
            <w:r>
              <w:rPr>
                <w:color w:val="000000"/>
                <w:sz w:val="24"/>
              </w:rPr>
              <w:t>3</w:t>
            </w:r>
          </w:p>
        </w:tc>
        <w:tc>
          <w:tcPr>
            <w:tcW w:w="1650" w:type="dxa"/>
            <w:vAlign w:val="center"/>
          </w:tcPr>
          <w:p w:rsidR="00CE794B" w:rsidRDefault="007717EA">
            <w:pPr>
              <w:jc w:val="center"/>
            </w:pPr>
            <w:r>
              <w:rPr>
                <w:color w:val="000000"/>
                <w:sz w:val="24"/>
              </w:rPr>
              <w:t>601398</w:t>
            </w:r>
          </w:p>
        </w:tc>
        <w:tc>
          <w:tcPr>
            <w:tcW w:w="1980" w:type="dxa"/>
            <w:vAlign w:val="center"/>
          </w:tcPr>
          <w:p w:rsidR="00CE794B" w:rsidRDefault="007717EA">
            <w:pPr>
              <w:jc w:val="center"/>
            </w:pPr>
            <w:r>
              <w:rPr>
                <w:color w:val="000000"/>
                <w:sz w:val="24"/>
              </w:rPr>
              <w:t>工商银行</w:t>
            </w:r>
          </w:p>
        </w:tc>
        <w:tc>
          <w:tcPr>
            <w:tcW w:w="2880" w:type="dxa"/>
            <w:vAlign w:val="center"/>
          </w:tcPr>
          <w:p w:rsidR="00CE794B" w:rsidRDefault="007717EA">
            <w:pPr>
              <w:jc w:val="right"/>
            </w:pPr>
            <w:r>
              <w:rPr>
                <w:color w:val="000000"/>
                <w:sz w:val="24"/>
              </w:rPr>
              <w:t>11,989,806.79</w:t>
            </w:r>
          </w:p>
        </w:tc>
        <w:tc>
          <w:tcPr>
            <w:tcW w:w="1620" w:type="dxa"/>
            <w:vAlign w:val="center"/>
          </w:tcPr>
          <w:p w:rsidR="00CE794B" w:rsidRDefault="007717EA">
            <w:pPr>
              <w:jc w:val="right"/>
            </w:pPr>
            <w:r>
              <w:rPr>
                <w:color w:val="000000"/>
                <w:sz w:val="24"/>
              </w:rPr>
              <w:t>2.18</w:t>
            </w:r>
          </w:p>
        </w:tc>
      </w:tr>
      <w:tr w:rsidR="00CE794B">
        <w:tc>
          <w:tcPr>
            <w:tcW w:w="870" w:type="dxa"/>
            <w:vAlign w:val="center"/>
          </w:tcPr>
          <w:p w:rsidR="00CE794B" w:rsidRDefault="007717EA">
            <w:pPr>
              <w:jc w:val="center"/>
            </w:pPr>
            <w:r>
              <w:rPr>
                <w:color w:val="000000"/>
                <w:sz w:val="24"/>
              </w:rPr>
              <w:t>4</w:t>
            </w:r>
          </w:p>
        </w:tc>
        <w:tc>
          <w:tcPr>
            <w:tcW w:w="1650" w:type="dxa"/>
            <w:vAlign w:val="center"/>
          </w:tcPr>
          <w:p w:rsidR="00CE794B" w:rsidRDefault="007717EA">
            <w:pPr>
              <w:jc w:val="center"/>
            </w:pPr>
            <w:r>
              <w:rPr>
                <w:color w:val="000000"/>
                <w:sz w:val="24"/>
              </w:rPr>
              <w:t>002142</w:t>
            </w:r>
          </w:p>
        </w:tc>
        <w:tc>
          <w:tcPr>
            <w:tcW w:w="1980" w:type="dxa"/>
            <w:vAlign w:val="center"/>
          </w:tcPr>
          <w:p w:rsidR="00CE794B" w:rsidRDefault="007717EA">
            <w:pPr>
              <w:jc w:val="center"/>
            </w:pPr>
            <w:r>
              <w:rPr>
                <w:color w:val="000000"/>
                <w:sz w:val="24"/>
              </w:rPr>
              <w:t>宁波银行</w:t>
            </w:r>
          </w:p>
        </w:tc>
        <w:tc>
          <w:tcPr>
            <w:tcW w:w="2880" w:type="dxa"/>
            <w:vAlign w:val="center"/>
          </w:tcPr>
          <w:p w:rsidR="00CE794B" w:rsidRDefault="007717EA">
            <w:pPr>
              <w:jc w:val="right"/>
            </w:pPr>
            <w:r>
              <w:rPr>
                <w:color w:val="000000"/>
                <w:sz w:val="24"/>
              </w:rPr>
              <w:t>9,435,562.54</w:t>
            </w:r>
          </w:p>
        </w:tc>
        <w:tc>
          <w:tcPr>
            <w:tcW w:w="1620" w:type="dxa"/>
            <w:vAlign w:val="center"/>
          </w:tcPr>
          <w:p w:rsidR="00CE794B" w:rsidRDefault="007717EA">
            <w:pPr>
              <w:jc w:val="right"/>
            </w:pPr>
            <w:r>
              <w:rPr>
                <w:color w:val="000000"/>
                <w:sz w:val="24"/>
              </w:rPr>
              <w:t>1.72</w:t>
            </w:r>
          </w:p>
        </w:tc>
      </w:tr>
      <w:tr w:rsidR="00CE794B">
        <w:tc>
          <w:tcPr>
            <w:tcW w:w="870" w:type="dxa"/>
            <w:vAlign w:val="center"/>
          </w:tcPr>
          <w:p w:rsidR="00CE794B" w:rsidRDefault="007717EA">
            <w:pPr>
              <w:jc w:val="center"/>
            </w:pPr>
            <w:r>
              <w:rPr>
                <w:color w:val="000000"/>
                <w:sz w:val="24"/>
              </w:rPr>
              <w:t>5</w:t>
            </w:r>
          </w:p>
        </w:tc>
        <w:tc>
          <w:tcPr>
            <w:tcW w:w="1650" w:type="dxa"/>
            <w:vAlign w:val="center"/>
          </w:tcPr>
          <w:p w:rsidR="00CE794B" w:rsidRDefault="007717EA">
            <w:pPr>
              <w:jc w:val="center"/>
            </w:pPr>
            <w:r>
              <w:rPr>
                <w:color w:val="000000"/>
                <w:sz w:val="24"/>
              </w:rPr>
              <w:t>601288</w:t>
            </w:r>
          </w:p>
        </w:tc>
        <w:tc>
          <w:tcPr>
            <w:tcW w:w="1980" w:type="dxa"/>
            <w:vAlign w:val="center"/>
          </w:tcPr>
          <w:p w:rsidR="00CE794B" w:rsidRDefault="007717EA">
            <w:pPr>
              <w:jc w:val="center"/>
            </w:pPr>
            <w:r>
              <w:rPr>
                <w:color w:val="000000"/>
                <w:sz w:val="24"/>
              </w:rPr>
              <w:t>农业银行</w:t>
            </w:r>
          </w:p>
        </w:tc>
        <w:tc>
          <w:tcPr>
            <w:tcW w:w="2880" w:type="dxa"/>
            <w:vAlign w:val="center"/>
          </w:tcPr>
          <w:p w:rsidR="00CE794B" w:rsidRDefault="007717EA">
            <w:pPr>
              <w:jc w:val="right"/>
            </w:pPr>
            <w:r>
              <w:rPr>
                <w:color w:val="000000"/>
                <w:sz w:val="24"/>
              </w:rPr>
              <w:t>8,050,000.00</w:t>
            </w:r>
          </w:p>
        </w:tc>
        <w:tc>
          <w:tcPr>
            <w:tcW w:w="1620" w:type="dxa"/>
            <w:vAlign w:val="center"/>
          </w:tcPr>
          <w:p w:rsidR="00CE794B" w:rsidRDefault="007717EA">
            <w:pPr>
              <w:jc w:val="right"/>
            </w:pPr>
            <w:r>
              <w:rPr>
                <w:color w:val="000000"/>
                <w:sz w:val="24"/>
              </w:rPr>
              <w:t>1.47</w:t>
            </w:r>
          </w:p>
        </w:tc>
      </w:tr>
      <w:tr w:rsidR="00CE794B">
        <w:tc>
          <w:tcPr>
            <w:tcW w:w="870" w:type="dxa"/>
            <w:vAlign w:val="center"/>
          </w:tcPr>
          <w:p w:rsidR="00CE794B" w:rsidRDefault="007717EA">
            <w:pPr>
              <w:jc w:val="center"/>
            </w:pPr>
            <w:r>
              <w:rPr>
                <w:color w:val="000000"/>
                <w:sz w:val="24"/>
              </w:rPr>
              <w:t>6</w:t>
            </w:r>
          </w:p>
        </w:tc>
        <w:tc>
          <w:tcPr>
            <w:tcW w:w="1650" w:type="dxa"/>
            <w:vAlign w:val="center"/>
          </w:tcPr>
          <w:p w:rsidR="00CE794B" w:rsidRDefault="007717EA">
            <w:pPr>
              <w:jc w:val="center"/>
            </w:pPr>
            <w:r>
              <w:rPr>
                <w:color w:val="000000"/>
                <w:sz w:val="24"/>
              </w:rPr>
              <w:t>600519</w:t>
            </w:r>
          </w:p>
        </w:tc>
        <w:tc>
          <w:tcPr>
            <w:tcW w:w="1980" w:type="dxa"/>
            <w:vAlign w:val="center"/>
          </w:tcPr>
          <w:p w:rsidR="00CE794B" w:rsidRDefault="007717EA">
            <w:pPr>
              <w:jc w:val="center"/>
            </w:pPr>
            <w:r>
              <w:rPr>
                <w:color w:val="000000"/>
                <w:sz w:val="24"/>
              </w:rPr>
              <w:t>贵州茅台</w:t>
            </w:r>
          </w:p>
        </w:tc>
        <w:tc>
          <w:tcPr>
            <w:tcW w:w="2880" w:type="dxa"/>
            <w:vAlign w:val="center"/>
          </w:tcPr>
          <w:p w:rsidR="00CE794B" w:rsidRDefault="007717EA">
            <w:pPr>
              <w:jc w:val="right"/>
            </w:pPr>
            <w:r>
              <w:rPr>
                <w:color w:val="000000"/>
                <w:sz w:val="24"/>
              </w:rPr>
              <w:t>6,221,380.81</w:t>
            </w:r>
          </w:p>
        </w:tc>
        <w:tc>
          <w:tcPr>
            <w:tcW w:w="1620" w:type="dxa"/>
            <w:vAlign w:val="center"/>
          </w:tcPr>
          <w:p w:rsidR="00CE794B" w:rsidRDefault="007717EA">
            <w:pPr>
              <w:jc w:val="right"/>
            </w:pPr>
            <w:r>
              <w:rPr>
                <w:color w:val="000000"/>
                <w:sz w:val="24"/>
              </w:rPr>
              <w:t>1.13</w:t>
            </w:r>
          </w:p>
        </w:tc>
      </w:tr>
      <w:tr w:rsidR="00CE794B">
        <w:tc>
          <w:tcPr>
            <w:tcW w:w="870" w:type="dxa"/>
            <w:vAlign w:val="center"/>
          </w:tcPr>
          <w:p w:rsidR="00CE794B" w:rsidRDefault="007717EA">
            <w:pPr>
              <w:jc w:val="center"/>
            </w:pPr>
            <w:r>
              <w:rPr>
                <w:color w:val="000000"/>
                <w:sz w:val="24"/>
              </w:rPr>
              <w:t>7</w:t>
            </w:r>
          </w:p>
        </w:tc>
        <w:tc>
          <w:tcPr>
            <w:tcW w:w="1650" w:type="dxa"/>
            <w:vAlign w:val="center"/>
          </w:tcPr>
          <w:p w:rsidR="00CE794B" w:rsidRDefault="007717EA">
            <w:pPr>
              <w:jc w:val="center"/>
            </w:pPr>
            <w:r>
              <w:rPr>
                <w:color w:val="000000"/>
                <w:sz w:val="24"/>
              </w:rPr>
              <w:t>601169</w:t>
            </w:r>
          </w:p>
        </w:tc>
        <w:tc>
          <w:tcPr>
            <w:tcW w:w="1980" w:type="dxa"/>
            <w:vAlign w:val="center"/>
          </w:tcPr>
          <w:p w:rsidR="00CE794B" w:rsidRDefault="007717EA">
            <w:pPr>
              <w:jc w:val="center"/>
            </w:pPr>
            <w:r>
              <w:rPr>
                <w:color w:val="000000"/>
                <w:sz w:val="24"/>
              </w:rPr>
              <w:t>北京银行</w:t>
            </w:r>
          </w:p>
        </w:tc>
        <w:tc>
          <w:tcPr>
            <w:tcW w:w="2880" w:type="dxa"/>
            <w:vAlign w:val="center"/>
          </w:tcPr>
          <w:p w:rsidR="00CE794B" w:rsidRDefault="007717EA">
            <w:pPr>
              <w:jc w:val="right"/>
            </w:pPr>
            <w:r>
              <w:rPr>
                <w:color w:val="000000"/>
                <w:sz w:val="24"/>
              </w:rPr>
              <w:t>5,092,519.26</w:t>
            </w:r>
          </w:p>
        </w:tc>
        <w:tc>
          <w:tcPr>
            <w:tcW w:w="1620" w:type="dxa"/>
            <w:vAlign w:val="center"/>
          </w:tcPr>
          <w:p w:rsidR="00CE794B" w:rsidRDefault="007717EA">
            <w:pPr>
              <w:jc w:val="right"/>
            </w:pPr>
            <w:r>
              <w:rPr>
                <w:color w:val="000000"/>
                <w:sz w:val="24"/>
              </w:rPr>
              <w:t>0.93</w:t>
            </w:r>
          </w:p>
        </w:tc>
      </w:tr>
      <w:tr w:rsidR="00CE794B">
        <w:tc>
          <w:tcPr>
            <w:tcW w:w="870" w:type="dxa"/>
            <w:vAlign w:val="center"/>
          </w:tcPr>
          <w:p w:rsidR="00CE794B" w:rsidRDefault="007717EA">
            <w:pPr>
              <w:jc w:val="center"/>
            </w:pPr>
            <w:r>
              <w:rPr>
                <w:color w:val="000000"/>
                <w:sz w:val="24"/>
              </w:rPr>
              <w:t>8</w:t>
            </w:r>
          </w:p>
        </w:tc>
        <w:tc>
          <w:tcPr>
            <w:tcW w:w="1650" w:type="dxa"/>
            <w:vAlign w:val="center"/>
          </w:tcPr>
          <w:p w:rsidR="00CE794B" w:rsidRDefault="007717EA">
            <w:pPr>
              <w:jc w:val="center"/>
            </w:pPr>
            <w:r>
              <w:rPr>
                <w:color w:val="000000"/>
                <w:sz w:val="24"/>
              </w:rPr>
              <w:t>600276</w:t>
            </w:r>
          </w:p>
        </w:tc>
        <w:tc>
          <w:tcPr>
            <w:tcW w:w="1980" w:type="dxa"/>
            <w:vAlign w:val="center"/>
          </w:tcPr>
          <w:p w:rsidR="00CE794B" w:rsidRDefault="007717EA">
            <w:pPr>
              <w:jc w:val="center"/>
            </w:pPr>
            <w:r>
              <w:rPr>
                <w:color w:val="000000"/>
                <w:sz w:val="24"/>
              </w:rPr>
              <w:t>恒瑞医药</w:t>
            </w:r>
          </w:p>
        </w:tc>
        <w:tc>
          <w:tcPr>
            <w:tcW w:w="2880" w:type="dxa"/>
            <w:vAlign w:val="center"/>
          </w:tcPr>
          <w:p w:rsidR="00CE794B" w:rsidRDefault="007717EA">
            <w:pPr>
              <w:jc w:val="right"/>
            </w:pPr>
            <w:r>
              <w:rPr>
                <w:color w:val="000000"/>
                <w:sz w:val="24"/>
              </w:rPr>
              <w:t>4,599,487.34</w:t>
            </w:r>
          </w:p>
        </w:tc>
        <w:tc>
          <w:tcPr>
            <w:tcW w:w="1620" w:type="dxa"/>
            <w:vAlign w:val="center"/>
          </w:tcPr>
          <w:p w:rsidR="00CE794B" w:rsidRDefault="007717EA">
            <w:pPr>
              <w:jc w:val="right"/>
            </w:pPr>
            <w:r>
              <w:rPr>
                <w:color w:val="000000"/>
                <w:sz w:val="24"/>
              </w:rPr>
              <w:t>0.84</w:t>
            </w:r>
          </w:p>
        </w:tc>
      </w:tr>
      <w:tr w:rsidR="00CE794B">
        <w:tc>
          <w:tcPr>
            <w:tcW w:w="870" w:type="dxa"/>
            <w:vAlign w:val="center"/>
          </w:tcPr>
          <w:p w:rsidR="00CE794B" w:rsidRDefault="007717EA">
            <w:pPr>
              <w:jc w:val="center"/>
            </w:pPr>
            <w:r>
              <w:rPr>
                <w:color w:val="000000"/>
                <w:sz w:val="24"/>
              </w:rPr>
              <w:t>9</w:t>
            </w:r>
          </w:p>
        </w:tc>
        <w:tc>
          <w:tcPr>
            <w:tcW w:w="1650" w:type="dxa"/>
            <w:vAlign w:val="center"/>
          </w:tcPr>
          <w:p w:rsidR="00CE794B" w:rsidRDefault="007717EA">
            <w:pPr>
              <w:jc w:val="center"/>
            </w:pPr>
            <w:r>
              <w:rPr>
                <w:color w:val="000000"/>
                <w:sz w:val="24"/>
              </w:rPr>
              <w:t>000963</w:t>
            </w:r>
          </w:p>
        </w:tc>
        <w:tc>
          <w:tcPr>
            <w:tcW w:w="1980" w:type="dxa"/>
            <w:vAlign w:val="center"/>
          </w:tcPr>
          <w:p w:rsidR="00CE794B" w:rsidRDefault="007717EA">
            <w:pPr>
              <w:jc w:val="center"/>
            </w:pPr>
            <w:r>
              <w:rPr>
                <w:color w:val="000000"/>
                <w:sz w:val="24"/>
              </w:rPr>
              <w:t>华东医药</w:t>
            </w:r>
          </w:p>
        </w:tc>
        <w:tc>
          <w:tcPr>
            <w:tcW w:w="2880" w:type="dxa"/>
            <w:vAlign w:val="center"/>
          </w:tcPr>
          <w:p w:rsidR="00CE794B" w:rsidRDefault="007717EA">
            <w:pPr>
              <w:jc w:val="right"/>
            </w:pPr>
            <w:r>
              <w:rPr>
                <w:color w:val="000000"/>
                <w:sz w:val="24"/>
              </w:rPr>
              <w:t>3,141,564.00</w:t>
            </w:r>
          </w:p>
        </w:tc>
        <w:tc>
          <w:tcPr>
            <w:tcW w:w="1620" w:type="dxa"/>
            <w:vAlign w:val="center"/>
          </w:tcPr>
          <w:p w:rsidR="00CE794B" w:rsidRDefault="007717EA">
            <w:pPr>
              <w:jc w:val="right"/>
            </w:pPr>
            <w:r>
              <w:rPr>
                <w:color w:val="000000"/>
                <w:sz w:val="24"/>
              </w:rPr>
              <w:t>0.57</w:t>
            </w:r>
          </w:p>
        </w:tc>
      </w:tr>
      <w:tr w:rsidR="00CE794B">
        <w:tc>
          <w:tcPr>
            <w:tcW w:w="870" w:type="dxa"/>
            <w:vAlign w:val="center"/>
          </w:tcPr>
          <w:p w:rsidR="00CE794B" w:rsidRDefault="007717EA">
            <w:pPr>
              <w:jc w:val="center"/>
            </w:pPr>
            <w:r>
              <w:rPr>
                <w:color w:val="000000"/>
                <w:sz w:val="24"/>
              </w:rPr>
              <w:t>10</w:t>
            </w:r>
          </w:p>
        </w:tc>
        <w:tc>
          <w:tcPr>
            <w:tcW w:w="1650" w:type="dxa"/>
            <w:vAlign w:val="center"/>
          </w:tcPr>
          <w:p w:rsidR="00CE794B" w:rsidRDefault="007717EA">
            <w:pPr>
              <w:jc w:val="center"/>
            </w:pPr>
            <w:r>
              <w:rPr>
                <w:color w:val="000000"/>
                <w:sz w:val="24"/>
              </w:rPr>
              <w:t>601939</w:t>
            </w:r>
          </w:p>
        </w:tc>
        <w:tc>
          <w:tcPr>
            <w:tcW w:w="1980" w:type="dxa"/>
            <w:vAlign w:val="center"/>
          </w:tcPr>
          <w:p w:rsidR="00CE794B" w:rsidRDefault="007717EA">
            <w:pPr>
              <w:jc w:val="center"/>
            </w:pPr>
            <w:r>
              <w:rPr>
                <w:color w:val="000000"/>
                <w:sz w:val="24"/>
              </w:rPr>
              <w:t>建设银行</w:t>
            </w:r>
          </w:p>
        </w:tc>
        <w:tc>
          <w:tcPr>
            <w:tcW w:w="2880" w:type="dxa"/>
            <w:vAlign w:val="center"/>
          </w:tcPr>
          <w:p w:rsidR="00CE794B" w:rsidRDefault="007717EA">
            <w:pPr>
              <w:jc w:val="right"/>
            </w:pPr>
            <w:r>
              <w:rPr>
                <w:color w:val="000000"/>
                <w:sz w:val="24"/>
              </w:rPr>
              <w:t>2,650,000.00</w:t>
            </w:r>
          </w:p>
        </w:tc>
        <w:tc>
          <w:tcPr>
            <w:tcW w:w="1620" w:type="dxa"/>
            <w:vAlign w:val="center"/>
          </w:tcPr>
          <w:p w:rsidR="00CE794B" w:rsidRDefault="007717EA">
            <w:pPr>
              <w:jc w:val="right"/>
            </w:pPr>
            <w:r>
              <w:rPr>
                <w:color w:val="000000"/>
                <w:sz w:val="24"/>
              </w:rPr>
              <w:t>0.48</w:t>
            </w:r>
          </w:p>
        </w:tc>
      </w:tr>
      <w:tr w:rsidR="00CE794B">
        <w:tc>
          <w:tcPr>
            <w:tcW w:w="870" w:type="dxa"/>
            <w:vAlign w:val="center"/>
          </w:tcPr>
          <w:p w:rsidR="00CE794B" w:rsidRDefault="007717EA">
            <w:pPr>
              <w:jc w:val="center"/>
            </w:pPr>
            <w:r>
              <w:rPr>
                <w:color w:val="000000"/>
                <w:sz w:val="24"/>
              </w:rPr>
              <w:t>11</w:t>
            </w:r>
          </w:p>
        </w:tc>
        <w:tc>
          <w:tcPr>
            <w:tcW w:w="1650" w:type="dxa"/>
            <w:vAlign w:val="center"/>
          </w:tcPr>
          <w:p w:rsidR="00CE794B" w:rsidRDefault="007717EA">
            <w:pPr>
              <w:jc w:val="center"/>
            </w:pPr>
            <w:r>
              <w:rPr>
                <w:color w:val="000000"/>
                <w:sz w:val="24"/>
              </w:rPr>
              <w:t>600021</w:t>
            </w:r>
          </w:p>
        </w:tc>
        <w:tc>
          <w:tcPr>
            <w:tcW w:w="1980" w:type="dxa"/>
            <w:vAlign w:val="center"/>
          </w:tcPr>
          <w:p w:rsidR="00CE794B" w:rsidRDefault="007717EA">
            <w:pPr>
              <w:jc w:val="center"/>
            </w:pPr>
            <w:r>
              <w:rPr>
                <w:color w:val="000000"/>
                <w:sz w:val="24"/>
              </w:rPr>
              <w:t>上海电力</w:t>
            </w:r>
          </w:p>
        </w:tc>
        <w:tc>
          <w:tcPr>
            <w:tcW w:w="2880" w:type="dxa"/>
            <w:vAlign w:val="center"/>
          </w:tcPr>
          <w:p w:rsidR="00CE794B" w:rsidRDefault="007717EA">
            <w:pPr>
              <w:jc w:val="right"/>
            </w:pPr>
            <w:r>
              <w:rPr>
                <w:color w:val="000000"/>
                <w:sz w:val="24"/>
              </w:rPr>
              <w:t>2,452,129.81</w:t>
            </w:r>
          </w:p>
        </w:tc>
        <w:tc>
          <w:tcPr>
            <w:tcW w:w="1620" w:type="dxa"/>
            <w:vAlign w:val="center"/>
          </w:tcPr>
          <w:p w:rsidR="00CE794B" w:rsidRDefault="007717EA">
            <w:pPr>
              <w:jc w:val="right"/>
            </w:pPr>
            <w:r>
              <w:rPr>
                <w:color w:val="000000"/>
                <w:sz w:val="24"/>
              </w:rPr>
              <w:t>0.45</w:t>
            </w:r>
          </w:p>
        </w:tc>
      </w:tr>
      <w:tr w:rsidR="00CE794B">
        <w:tc>
          <w:tcPr>
            <w:tcW w:w="870" w:type="dxa"/>
            <w:vAlign w:val="center"/>
          </w:tcPr>
          <w:p w:rsidR="00CE794B" w:rsidRDefault="007717EA">
            <w:pPr>
              <w:jc w:val="center"/>
            </w:pPr>
            <w:r>
              <w:rPr>
                <w:color w:val="000000"/>
                <w:sz w:val="24"/>
              </w:rPr>
              <w:t>12</w:t>
            </w:r>
          </w:p>
        </w:tc>
        <w:tc>
          <w:tcPr>
            <w:tcW w:w="1650" w:type="dxa"/>
            <w:vAlign w:val="center"/>
          </w:tcPr>
          <w:p w:rsidR="00CE794B" w:rsidRDefault="007717EA">
            <w:pPr>
              <w:jc w:val="center"/>
            </w:pPr>
            <w:r>
              <w:rPr>
                <w:color w:val="000000"/>
                <w:sz w:val="24"/>
              </w:rPr>
              <w:t>000651</w:t>
            </w:r>
          </w:p>
        </w:tc>
        <w:tc>
          <w:tcPr>
            <w:tcW w:w="1980" w:type="dxa"/>
            <w:vAlign w:val="center"/>
          </w:tcPr>
          <w:p w:rsidR="00CE794B" w:rsidRDefault="007717EA">
            <w:pPr>
              <w:jc w:val="center"/>
            </w:pPr>
            <w:r>
              <w:rPr>
                <w:color w:val="000000"/>
                <w:sz w:val="24"/>
              </w:rPr>
              <w:t>格力电器</w:t>
            </w:r>
          </w:p>
        </w:tc>
        <w:tc>
          <w:tcPr>
            <w:tcW w:w="2880" w:type="dxa"/>
            <w:vAlign w:val="center"/>
          </w:tcPr>
          <w:p w:rsidR="00CE794B" w:rsidRDefault="007717EA">
            <w:pPr>
              <w:jc w:val="right"/>
            </w:pPr>
            <w:r>
              <w:rPr>
                <w:color w:val="000000"/>
                <w:sz w:val="24"/>
              </w:rPr>
              <w:t>2,305,876.00</w:t>
            </w:r>
          </w:p>
        </w:tc>
        <w:tc>
          <w:tcPr>
            <w:tcW w:w="1620" w:type="dxa"/>
            <w:vAlign w:val="center"/>
          </w:tcPr>
          <w:p w:rsidR="00CE794B" w:rsidRDefault="007717EA">
            <w:pPr>
              <w:jc w:val="right"/>
            </w:pPr>
            <w:r>
              <w:rPr>
                <w:color w:val="000000"/>
                <w:sz w:val="24"/>
              </w:rPr>
              <w:t>0.42</w:t>
            </w:r>
          </w:p>
        </w:tc>
      </w:tr>
      <w:tr w:rsidR="00CE794B">
        <w:tc>
          <w:tcPr>
            <w:tcW w:w="870" w:type="dxa"/>
            <w:vAlign w:val="center"/>
          </w:tcPr>
          <w:p w:rsidR="00CE794B" w:rsidRDefault="007717EA">
            <w:pPr>
              <w:jc w:val="center"/>
            </w:pPr>
            <w:r>
              <w:rPr>
                <w:color w:val="000000"/>
                <w:sz w:val="24"/>
              </w:rPr>
              <w:t>13</w:t>
            </w:r>
          </w:p>
        </w:tc>
        <w:tc>
          <w:tcPr>
            <w:tcW w:w="1650" w:type="dxa"/>
            <w:vAlign w:val="center"/>
          </w:tcPr>
          <w:p w:rsidR="00CE794B" w:rsidRDefault="007717EA">
            <w:pPr>
              <w:jc w:val="center"/>
            </w:pPr>
            <w:r>
              <w:rPr>
                <w:color w:val="000000"/>
                <w:sz w:val="24"/>
              </w:rPr>
              <w:t>601607</w:t>
            </w:r>
          </w:p>
        </w:tc>
        <w:tc>
          <w:tcPr>
            <w:tcW w:w="1980" w:type="dxa"/>
            <w:vAlign w:val="center"/>
          </w:tcPr>
          <w:p w:rsidR="00CE794B" w:rsidRDefault="007717EA">
            <w:pPr>
              <w:jc w:val="center"/>
            </w:pPr>
            <w:r>
              <w:rPr>
                <w:color w:val="000000"/>
                <w:sz w:val="24"/>
              </w:rPr>
              <w:t>上海医药</w:t>
            </w:r>
          </w:p>
        </w:tc>
        <w:tc>
          <w:tcPr>
            <w:tcW w:w="2880" w:type="dxa"/>
            <w:vAlign w:val="center"/>
          </w:tcPr>
          <w:p w:rsidR="00CE794B" w:rsidRDefault="007717EA">
            <w:pPr>
              <w:jc w:val="right"/>
            </w:pPr>
            <w:r>
              <w:rPr>
                <w:color w:val="000000"/>
                <w:sz w:val="24"/>
              </w:rPr>
              <w:t>2,016,705.00</w:t>
            </w:r>
          </w:p>
        </w:tc>
        <w:tc>
          <w:tcPr>
            <w:tcW w:w="1620" w:type="dxa"/>
            <w:vAlign w:val="center"/>
          </w:tcPr>
          <w:p w:rsidR="00CE794B" w:rsidRDefault="007717EA">
            <w:pPr>
              <w:jc w:val="right"/>
            </w:pPr>
            <w:r>
              <w:rPr>
                <w:color w:val="000000"/>
                <w:sz w:val="24"/>
              </w:rPr>
              <w:t>0.37</w:t>
            </w:r>
          </w:p>
        </w:tc>
      </w:tr>
      <w:tr w:rsidR="00CE794B">
        <w:tc>
          <w:tcPr>
            <w:tcW w:w="870" w:type="dxa"/>
            <w:vAlign w:val="center"/>
          </w:tcPr>
          <w:p w:rsidR="00CE794B" w:rsidRDefault="007717EA">
            <w:pPr>
              <w:jc w:val="center"/>
            </w:pPr>
            <w:r>
              <w:rPr>
                <w:color w:val="000000"/>
                <w:sz w:val="24"/>
              </w:rPr>
              <w:t>14</w:t>
            </w:r>
          </w:p>
        </w:tc>
        <w:tc>
          <w:tcPr>
            <w:tcW w:w="1650" w:type="dxa"/>
            <w:vAlign w:val="center"/>
          </w:tcPr>
          <w:p w:rsidR="00CE794B" w:rsidRDefault="007717EA">
            <w:pPr>
              <w:jc w:val="center"/>
            </w:pPr>
            <w:r>
              <w:rPr>
                <w:color w:val="000000"/>
                <w:sz w:val="24"/>
              </w:rPr>
              <w:t>000858</w:t>
            </w:r>
          </w:p>
        </w:tc>
        <w:tc>
          <w:tcPr>
            <w:tcW w:w="1980" w:type="dxa"/>
            <w:vAlign w:val="center"/>
          </w:tcPr>
          <w:p w:rsidR="00CE794B" w:rsidRDefault="007717E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CE794B" w:rsidRDefault="007717EA">
            <w:pPr>
              <w:jc w:val="right"/>
            </w:pPr>
            <w:r>
              <w:rPr>
                <w:color w:val="000000"/>
                <w:sz w:val="24"/>
              </w:rPr>
              <w:t>1,731,904.00</w:t>
            </w:r>
          </w:p>
        </w:tc>
        <w:tc>
          <w:tcPr>
            <w:tcW w:w="1620" w:type="dxa"/>
            <w:vAlign w:val="center"/>
          </w:tcPr>
          <w:p w:rsidR="00CE794B" w:rsidRDefault="007717EA">
            <w:pPr>
              <w:jc w:val="right"/>
            </w:pPr>
            <w:r>
              <w:rPr>
                <w:color w:val="000000"/>
                <w:sz w:val="24"/>
              </w:rPr>
              <w:t>0.32</w:t>
            </w:r>
          </w:p>
        </w:tc>
      </w:tr>
      <w:tr w:rsidR="00CE794B">
        <w:tc>
          <w:tcPr>
            <w:tcW w:w="870" w:type="dxa"/>
            <w:vAlign w:val="center"/>
          </w:tcPr>
          <w:p w:rsidR="00CE794B" w:rsidRDefault="007717EA">
            <w:pPr>
              <w:jc w:val="center"/>
            </w:pPr>
            <w:r>
              <w:rPr>
                <w:color w:val="000000"/>
                <w:sz w:val="24"/>
              </w:rPr>
              <w:t>15</w:t>
            </w:r>
          </w:p>
        </w:tc>
        <w:tc>
          <w:tcPr>
            <w:tcW w:w="1650" w:type="dxa"/>
            <w:vAlign w:val="center"/>
          </w:tcPr>
          <w:p w:rsidR="00CE794B" w:rsidRDefault="007717EA">
            <w:pPr>
              <w:jc w:val="center"/>
            </w:pPr>
            <w:r>
              <w:rPr>
                <w:color w:val="000000"/>
                <w:sz w:val="24"/>
              </w:rPr>
              <w:t>300129</w:t>
            </w:r>
          </w:p>
        </w:tc>
        <w:tc>
          <w:tcPr>
            <w:tcW w:w="1980" w:type="dxa"/>
            <w:vAlign w:val="center"/>
          </w:tcPr>
          <w:p w:rsidR="00CE794B" w:rsidRDefault="007717EA">
            <w:pPr>
              <w:jc w:val="center"/>
            </w:pPr>
            <w:r>
              <w:rPr>
                <w:color w:val="000000"/>
                <w:sz w:val="24"/>
              </w:rPr>
              <w:t>泰胜风能</w:t>
            </w:r>
          </w:p>
        </w:tc>
        <w:tc>
          <w:tcPr>
            <w:tcW w:w="2880" w:type="dxa"/>
            <w:vAlign w:val="center"/>
          </w:tcPr>
          <w:p w:rsidR="00CE794B" w:rsidRDefault="007717EA">
            <w:pPr>
              <w:jc w:val="right"/>
            </w:pPr>
            <w:r>
              <w:rPr>
                <w:color w:val="000000"/>
                <w:sz w:val="24"/>
              </w:rPr>
              <w:t>1,679,192.00</w:t>
            </w:r>
          </w:p>
        </w:tc>
        <w:tc>
          <w:tcPr>
            <w:tcW w:w="1620" w:type="dxa"/>
            <w:vAlign w:val="center"/>
          </w:tcPr>
          <w:p w:rsidR="00CE794B" w:rsidRDefault="007717EA">
            <w:pPr>
              <w:jc w:val="right"/>
            </w:pPr>
            <w:r>
              <w:rPr>
                <w:color w:val="000000"/>
                <w:sz w:val="24"/>
              </w:rPr>
              <w:t>0.31</w:t>
            </w:r>
          </w:p>
        </w:tc>
      </w:tr>
      <w:tr w:rsidR="00CE794B">
        <w:tc>
          <w:tcPr>
            <w:tcW w:w="870" w:type="dxa"/>
            <w:vAlign w:val="center"/>
          </w:tcPr>
          <w:p w:rsidR="00CE794B" w:rsidRDefault="007717EA">
            <w:pPr>
              <w:jc w:val="center"/>
            </w:pPr>
            <w:r>
              <w:rPr>
                <w:color w:val="000000"/>
                <w:sz w:val="24"/>
              </w:rPr>
              <w:t>16</w:t>
            </w:r>
          </w:p>
        </w:tc>
        <w:tc>
          <w:tcPr>
            <w:tcW w:w="1650" w:type="dxa"/>
            <w:vAlign w:val="center"/>
          </w:tcPr>
          <w:p w:rsidR="00CE794B" w:rsidRDefault="007717EA">
            <w:pPr>
              <w:jc w:val="center"/>
            </w:pPr>
            <w:r>
              <w:rPr>
                <w:color w:val="000000"/>
                <w:sz w:val="24"/>
              </w:rPr>
              <w:t>600622</w:t>
            </w:r>
          </w:p>
        </w:tc>
        <w:tc>
          <w:tcPr>
            <w:tcW w:w="1980" w:type="dxa"/>
            <w:vAlign w:val="center"/>
          </w:tcPr>
          <w:p w:rsidR="00CE794B" w:rsidRDefault="007717EA">
            <w:pPr>
              <w:jc w:val="center"/>
            </w:pPr>
            <w:r>
              <w:rPr>
                <w:color w:val="000000"/>
                <w:sz w:val="24"/>
              </w:rPr>
              <w:t>嘉宝集团</w:t>
            </w:r>
          </w:p>
        </w:tc>
        <w:tc>
          <w:tcPr>
            <w:tcW w:w="2880" w:type="dxa"/>
            <w:vAlign w:val="center"/>
          </w:tcPr>
          <w:p w:rsidR="00CE794B" w:rsidRDefault="007717EA">
            <w:pPr>
              <w:jc w:val="right"/>
            </w:pPr>
            <w:r>
              <w:rPr>
                <w:color w:val="000000"/>
                <w:sz w:val="24"/>
              </w:rPr>
              <w:t>1,583,193.68</w:t>
            </w:r>
          </w:p>
        </w:tc>
        <w:tc>
          <w:tcPr>
            <w:tcW w:w="1620" w:type="dxa"/>
            <w:vAlign w:val="center"/>
          </w:tcPr>
          <w:p w:rsidR="00CE794B" w:rsidRDefault="007717EA">
            <w:pPr>
              <w:jc w:val="right"/>
            </w:pPr>
            <w:r>
              <w:rPr>
                <w:color w:val="000000"/>
                <w:sz w:val="24"/>
              </w:rPr>
              <w:t>0.29</w:t>
            </w:r>
          </w:p>
        </w:tc>
      </w:tr>
      <w:tr w:rsidR="00CE794B">
        <w:tc>
          <w:tcPr>
            <w:tcW w:w="870" w:type="dxa"/>
            <w:vAlign w:val="center"/>
          </w:tcPr>
          <w:p w:rsidR="00CE794B" w:rsidRDefault="007717EA">
            <w:pPr>
              <w:jc w:val="center"/>
            </w:pPr>
            <w:r>
              <w:rPr>
                <w:color w:val="000000"/>
                <w:sz w:val="24"/>
              </w:rPr>
              <w:t>17</w:t>
            </w:r>
          </w:p>
        </w:tc>
        <w:tc>
          <w:tcPr>
            <w:tcW w:w="1650" w:type="dxa"/>
            <w:vAlign w:val="center"/>
          </w:tcPr>
          <w:p w:rsidR="00CE794B" w:rsidRDefault="007717EA">
            <w:pPr>
              <w:jc w:val="center"/>
            </w:pPr>
            <w:r>
              <w:rPr>
                <w:color w:val="000000"/>
                <w:sz w:val="24"/>
              </w:rPr>
              <w:t>600081</w:t>
            </w:r>
          </w:p>
        </w:tc>
        <w:tc>
          <w:tcPr>
            <w:tcW w:w="1980" w:type="dxa"/>
            <w:vAlign w:val="center"/>
          </w:tcPr>
          <w:p w:rsidR="00CE794B" w:rsidRDefault="007717EA">
            <w:pPr>
              <w:jc w:val="center"/>
            </w:pPr>
            <w:r>
              <w:rPr>
                <w:color w:val="000000"/>
                <w:sz w:val="24"/>
              </w:rPr>
              <w:t>东风科技</w:t>
            </w:r>
          </w:p>
        </w:tc>
        <w:tc>
          <w:tcPr>
            <w:tcW w:w="2880" w:type="dxa"/>
            <w:vAlign w:val="center"/>
          </w:tcPr>
          <w:p w:rsidR="00CE794B" w:rsidRDefault="007717EA">
            <w:pPr>
              <w:jc w:val="right"/>
            </w:pPr>
            <w:r>
              <w:rPr>
                <w:color w:val="000000"/>
                <w:sz w:val="24"/>
              </w:rPr>
              <w:t>1,549,339.45</w:t>
            </w:r>
          </w:p>
        </w:tc>
        <w:tc>
          <w:tcPr>
            <w:tcW w:w="1620" w:type="dxa"/>
            <w:vAlign w:val="center"/>
          </w:tcPr>
          <w:p w:rsidR="00CE794B" w:rsidRDefault="007717EA">
            <w:pPr>
              <w:jc w:val="right"/>
            </w:pPr>
            <w:r>
              <w:rPr>
                <w:color w:val="000000"/>
                <w:sz w:val="24"/>
              </w:rPr>
              <w:t>0.28</w:t>
            </w:r>
          </w:p>
        </w:tc>
      </w:tr>
      <w:tr w:rsidR="00CE794B">
        <w:tc>
          <w:tcPr>
            <w:tcW w:w="870" w:type="dxa"/>
            <w:vAlign w:val="center"/>
          </w:tcPr>
          <w:p w:rsidR="00CE794B" w:rsidRDefault="007717EA">
            <w:pPr>
              <w:jc w:val="center"/>
            </w:pPr>
            <w:r>
              <w:rPr>
                <w:color w:val="000000"/>
                <w:sz w:val="24"/>
              </w:rPr>
              <w:t>18</w:t>
            </w:r>
          </w:p>
        </w:tc>
        <w:tc>
          <w:tcPr>
            <w:tcW w:w="1650" w:type="dxa"/>
            <w:vAlign w:val="center"/>
          </w:tcPr>
          <w:p w:rsidR="00CE794B" w:rsidRDefault="007717EA">
            <w:pPr>
              <w:jc w:val="center"/>
            </w:pPr>
            <w:r>
              <w:rPr>
                <w:color w:val="000000"/>
                <w:sz w:val="24"/>
              </w:rPr>
              <w:t>002311</w:t>
            </w:r>
          </w:p>
        </w:tc>
        <w:tc>
          <w:tcPr>
            <w:tcW w:w="1980" w:type="dxa"/>
            <w:vAlign w:val="center"/>
          </w:tcPr>
          <w:p w:rsidR="00CE794B" w:rsidRDefault="007717EA">
            <w:pPr>
              <w:jc w:val="center"/>
            </w:pPr>
            <w:r>
              <w:rPr>
                <w:color w:val="000000"/>
                <w:sz w:val="24"/>
              </w:rPr>
              <w:t>海大集团</w:t>
            </w:r>
          </w:p>
        </w:tc>
        <w:tc>
          <w:tcPr>
            <w:tcW w:w="2880" w:type="dxa"/>
            <w:vAlign w:val="center"/>
          </w:tcPr>
          <w:p w:rsidR="00CE794B" w:rsidRDefault="007717EA">
            <w:pPr>
              <w:jc w:val="right"/>
            </w:pPr>
            <w:r>
              <w:rPr>
                <w:color w:val="000000"/>
                <w:sz w:val="24"/>
              </w:rPr>
              <w:t>1,535,926.90</w:t>
            </w:r>
          </w:p>
        </w:tc>
        <w:tc>
          <w:tcPr>
            <w:tcW w:w="1620" w:type="dxa"/>
            <w:vAlign w:val="center"/>
          </w:tcPr>
          <w:p w:rsidR="00CE794B" w:rsidRDefault="007717EA">
            <w:pPr>
              <w:jc w:val="right"/>
            </w:pPr>
            <w:r>
              <w:rPr>
                <w:color w:val="000000"/>
                <w:sz w:val="24"/>
              </w:rPr>
              <w:t>0.28</w:t>
            </w:r>
          </w:p>
        </w:tc>
      </w:tr>
      <w:tr w:rsidR="00CE794B">
        <w:tc>
          <w:tcPr>
            <w:tcW w:w="870" w:type="dxa"/>
            <w:vAlign w:val="center"/>
          </w:tcPr>
          <w:p w:rsidR="00CE794B" w:rsidRDefault="007717EA">
            <w:pPr>
              <w:jc w:val="center"/>
            </w:pPr>
            <w:r>
              <w:rPr>
                <w:color w:val="000000"/>
                <w:sz w:val="24"/>
              </w:rPr>
              <w:t>19</w:t>
            </w:r>
          </w:p>
        </w:tc>
        <w:tc>
          <w:tcPr>
            <w:tcW w:w="1650" w:type="dxa"/>
            <w:vAlign w:val="center"/>
          </w:tcPr>
          <w:p w:rsidR="00CE794B" w:rsidRDefault="007717EA">
            <w:pPr>
              <w:jc w:val="center"/>
            </w:pPr>
            <w:r>
              <w:rPr>
                <w:color w:val="000000"/>
                <w:sz w:val="24"/>
              </w:rPr>
              <w:t>600056</w:t>
            </w:r>
          </w:p>
        </w:tc>
        <w:tc>
          <w:tcPr>
            <w:tcW w:w="1980" w:type="dxa"/>
            <w:vAlign w:val="center"/>
          </w:tcPr>
          <w:p w:rsidR="00CE794B" w:rsidRDefault="007717EA">
            <w:pPr>
              <w:jc w:val="center"/>
            </w:pPr>
            <w:r>
              <w:rPr>
                <w:color w:val="000000"/>
                <w:sz w:val="24"/>
              </w:rPr>
              <w:t>中国医药</w:t>
            </w:r>
          </w:p>
        </w:tc>
        <w:tc>
          <w:tcPr>
            <w:tcW w:w="2880" w:type="dxa"/>
            <w:vAlign w:val="center"/>
          </w:tcPr>
          <w:p w:rsidR="00CE794B" w:rsidRDefault="007717EA">
            <w:pPr>
              <w:jc w:val="right"/>
            </w:pPr>
            <w:r>
              <w:rPr>
                <w:color w:val="000000"/>
                <w:sz w:val="24"/>
              </w:rPr>
              <w:t>1,498,135.00</w:t>
            </w:r>
          </w:p>
        </w:tc>
        <w:tc>
          <w:tcPr>
            <w:tcW w:w="1620" w:type="dxa"/>
            <w:vAlign w:val="center"/>
          </w:tcPr>
          <w:p w:rsidR="00CE794B" w:rsidRDefault="007717EA">
            <w:pPr>
              <w:jc w:val="right"/>
            </w:pPr>
            <w:r>
              <w:rPr>
                <w:color w:val="000000"/>
                <w:sz w:val="24"/>
              </w:rPr>
              <w:t>0.27</w:t>
            </w:r>
          </w:p>
        </w:tc>
      </w:tr>
      <w:tr w:rsidR="00CE794B">
        <w:tc>
          <w:tcPr>
            <w:tcW w:w="870" w:type="dxa"/>
            <w:vAlign w:val="center"/>
          </w:tcPr>
          <w:p w:rsidR="00CE794B" w:rsidRDefault="007717EA">
            <w:pPr>
              <w:jc w:val="center"/>
            </w:pPr>
            <w:r>
              <w:rPr>
                <w:color w:val="000000"/>
                <w:sz w:val="24"/>
              </w:rPr>
              <w:t>20</w:t>
            </w:r>
          </w:p>
        </w:tc>
        <w:tc>
          <w:tcPr>
            <w:tcW w:w="1650" w:type="dxa"/>
            <w:vAlign w:val="center"/>
          </w:tcPr>
          <w:p w:rsidR="00CE794B" w:rsidRDefault="007717EA">
            <w:pPr>
              <w:jc w:val="center"/>
            </w:pPr>
            <w:r>
              <w:rPr>
                <w:color w:val="000000"/>
                <w:sz w:val="24"/>
              </w:rPr>
              <w:t>002583</w:t>
            </w:r>
          </w:p>
        </w:tc>
        <w:tc>
          <w:tcPr>
            <w:tcW w:w="1980" w:type="dxa"/>
            <w:vAlign w:val="center"/>
          </w:tcPr>
          <w:p w:rsidR="00CE794B" w:rsidRDefault="007717EA">
            <w:pPr>
              <w:jc w:val="center"/>
            </w:pPr>
            <w:r>
              <w:rPr>
                <w:color w:val="000000"/>
                <w:sz w:val="24"/>
              </w:rPr>
              <w:t>海能达</w:t>
            </w:r>
          </w:p>
        </w:tc>
        <w:tc>
          <w:tcPr>
            <w:tcW w:w="2880" w:type="dxa"/>
            <w:vAlign w:val="center"/>
          </w:tcPr>
          <w:p w:rsidR="00CE794B" w:rsidRDefault="007717EA">
            <w:pPr>
              <w:jc w:val="right"/>
            </w:pPr>
            <w:r>
              <w:rPr>
                <w:color w:val="000000"/>
                <w:sz w:val="24"/>
              </w:rPr>
              <w:t>1,095,469.00</w:t>
            </w:r>
          </w:p>
        </w:tc>
        <w:tc>
          <w:tcPr>
            <w:tcW w:w="1620" w:type="dxa"/>
            <w:vAlign w:val="center"/>
          </w:tcPr>
          <w:p w:rsidR="00CE794B" w:rsidRDefault="007717EA">
            <w:pPr>
              <w:jc w:val="right"/>
            </w:pPr>
            <w:r>
              <w:rPr>
                <w:color w:val="000000"/>
                <w:sz w:val="24"/>
              </w:rPr>
              <w:t>0.20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CE794B">
        <w:tc>
          <w:tcPr>
            <w:tcW w:w="870" w:type="dxa"/>
            <w:vAlign w:val="center"/>
          </w:tcPr>
          <w:p w:rsidR="00CE794B" w:rsidRDefault="007717EA">
            <w:pPr>
              <w:jc w:val="center"/>
            </w:pPr>
            <w:r>
              <w:t>1</w:t>
            </w:r>
          </w:p>
        </w:tc>
        <w:tc>
          <w:tcPr>
            <w:tcW w:w="1650" w:type="dxa"/>
            <w:vAlign w:val="center"/>
          </w:tcPr>
          <w:p w:rsidR="00CE794B" w:rsidRDefault="007717EA">
            <w:pPr>
              <w:jc w:val="center"/>
            </w:pPr>
            <w:r>
              <w:t>000001</w:t>
            </w:r>
          </w:p>
        </w:tc>
        <w:tc>
          <w:tcPr>
            <w:tcW w:w="1980" w:type="dxa"/>
            <w:vAlign w:val="center"/>
          </w:tcPr>
          <w:p w:rsidR="00CE794B" w:rsidRDefault="007717EA">
            <w:pPr>
              <w:jc w:val="center"/>
            </w:pPr>
            <w:r>
              <w:t>平安银行</w:t>
            </w:r>
          </w:p>
        </w:tc>
        <w:tc>
          <w:tcPr>
            <w:tcW w:w="2880" w:type="dxa"/>
            <w:vAlign w:val="center"/>
          </w:tcPr>
          <w:p w:rsidR="00CE794B" w:rsidRDefault="007717EA">
            <w:pPr>
              <w:jc w:val="right"/>
            </w:pPr>
            <w:r>
              <w:t>3,765,260.80</w:t>
            </w:r>
          </w:p>
        </w:tc>
        <w:tc>
          <w:tcPr>
            <w:tcW w:w="1620" w:type="dxa"/>
            <w:vAlign w:val="center"/>
          </w:tcPr>
          <w:p w:rsidR="00CE794B" w:rsidRDefault="007717EA">
            <w:pPr>
              <w:jc w:val="right"/>
            </w:pPr>
            <w:r>
              <w:t>0.69</w:t>
            </w:r>
          </w:p>
        </w:tc>
      </w:tr>
      <w:tr w:rsidR="00CE794B">
        <w:tc>
          <w:tcPr>
            <w:tcW w:w="870" w:type="dxa"/>
            <w:vAlign w:val="center"/>
          </w:tcPr>
          <w:p w:rsidR="00CE794B" w:rsidRDefault="007717EA">
            <w:pPr>
              <w:jc w:val="center"/>
            </w:pPr>
            <w:r>
              <w:t>2</w:t>
            </w:r>
          </w:p>
        </w:tc>
        <w:tc>
          <w:tcPr>
            <w:tcW w:w="1650" w:type="dxa"/>
            <w:vAlign w:val="center"/>
          </w:tcPr>
          <w:p w:rsidR="00CE794B" w:rsidRDefault="007717EA">
            <w:pPr>
              <w:jc w:val="center"/>
            </w:pPr>
            <w:r>
              <w:t>600276</w:t>
            </w:r>
          </w:p>
        </w:tc>
        <w:tc>
          <w:tcPr>
            <w:tcW w:w="1980" w:type="dxa"/>
            <w:vAlign w:val="center"/>
          </w:tcPr>
          <w:p w:rsidR="00CE794B" w:rsidRDefault="007717EA">
            <w:pPr>
              <w:jc w:val="center"/>
            </w:pPr>
            <w:r>
              <w:t>恒瑞医药</w:t>
            </w:r>
          </w:p>
        </w:tc>
        <w:tc>
          <w:tcPr>
            <w:tcW w:w="2880" w:type="dxa"/>
            <w:vAlign w:val="center"/>
          </w:tcPr>
          <w:p w:rsidR="00CE794B" w:rsidRDefault="007717EA">
            <w:pPr>
              <w:jc w:val="right"/>
            </w:pPr>
            <w:r>
              <w:t>3,264,045.00</w:t>
            </w:r>
          </w:p>
        </w:tc>
        <w:tc>
          <w:tcPr>
            <w:tcW w:w="1620" w:type="dxa"/>
            <w:vAlign w:val="center"/>
          </w:tcPr>
          <w:p w:rsidR="00CE794B" w:rsidRDefault="007717EA">
            <w:pPr>
              <w:jc w:val="right"/>
            </w:pPr>
            <w:r>
              <w:t>0.59</w:t>
            </w:r>
          </w:p>
        </w:tc>
      </w:tr>
      <w:tr w:rsidR="00CE794B">
        <w:tc>
          <w:tcPr>
            <w:tcW w:w="870" w:type="dxa"/>
            <w:vAlign w:val="center"/>
          </w:tcPr>
          <w:p w:rsidR="00CE794B" w:rsidRDefault="007717EA">
            <w:pPr>
              <w:jc w:val="center"/>
            </w:pPr>
            <w:r>
              <w:t>3</w:t>
            </w:r>
          </w:p>
        </w:tc>
        <w:tc>
          <w:tcPr>
            <w:tcW w:w="1650" w:type="dxa"/>
            <w:vAlign w:val="center"/>
          </w:tcPr>
          <w:p w:rsidR="00CE794B" w:rsidRDefault="007717EA">
            <w:pPr>
              <w:jc w:val="center"/>
            </w:pPr>
            <w:r>
              <w:t>601988</w:t>
            </w:r>
          </w:p>
        </w:tc>
        <w:tc>
          <w:tcPr>
            <w:tcW w:w="1980" w:type="dxa"/>
            <w:vAlign w:val="center"/>
          </w:tcPr>
          <w:p w:rsidR="00CE794B" w:rsidRDefault="007717EA">
            <w:pPr>
              <w:jc w:val="center"/>
            </w:pPr>
            <w:r>
              <w:t>中国银行</w:t>
            </w:r>
          </w:p>
        </w:tc>
        <w:tc>
          <w:tcPr>
            <w:tcW w:w="2880" w:type="dxa"/>
            <w:vAlign w:val="center"/>
          </w:tcPr>
          <w:p w:rsidR="00CE794B" w:rsidRDefault="007717EA">
            <w:pPr>
              <w:jc w:val="right"/>
            </w:pPr>
            <w:r>
              <w:t>3,150,000.00</w:t>
            </w:r>
          </w:p>
        </w:tc>
        <w:tc>
          <w:tcPr>
            <w:tcW w:w="1620" w:type="dxa"/>
            <w:vAlign w:val="center"/>
          </w:tcPr>
          <w:p w:rsidR="00CE794B" w:rsidRDefault="007717EA">
            <w:pPr>
              <w:jc w:val="right"/>
            </w:pPr>
            <w:r>
              <w:t>0.57</w:t>
            </w:r>
          </w:p>
        </w:tc>
      </w:tr>
      <w:tr w:rsidR="00CE794B">
        <w:tc>
          <w:tcPr>
            <w:tcW w:w="870" w:type="dxa"/>
            <w:vAlign w:val="center"/>
          </w:tcPr>
          <w:p w:rsidR="00CE794B" w:rsidRDefault="007717EA">
            <w:pPr>
              <w:jc w:val="center"/>
            </w:pPr>
            <w:r>
              <w:t>4</w:t>
            </w:r>
          </w:p>
        </w:tc>
        <w:tc>
          <w:tcPr>
            <w:tcW w:w="1650" w:type="dxa"/>
            <w:vAlign w:val="center"/>
          </w:tcPr>
          <w:p w:rsidR="00CE794B" w:rsidRDefault="007717EA">
            <w:pPr>
              <w:jc w:val="center"/>
            </w:pPr>
            <w:r>
              <w:t>002142</w:t>
            </w:r>
          </w:p>
        </w:tc>
        <w:tc>
          <w:tcPr>
            <w:tcW w:w="1980" w:type="dxa"/>
            <w:vAlign w:val="center"/>
          </w:tcPr>
          <w:p w:rsidR="00CE794B" w:rsidRDefault="007717EA">
            <w:pPr>
              <w:jc w:val="center"/>
            </w:pPr>
            <w:r>
              <w:t>宁波银行</w:t>
            </w:r>
          </w:p>
        </w:tc>
        <w:tc>
          <w:tcPr>
            <w:tcW w:w="2880" w:type="dxa"/>
            <w:vAlign w:val="center"/>
          </w:tcPr>
          <w:p w:rsidR="00CE794B" w:rsidRDefault="007717EA">
            <w:pPr>
              <w:jc w:val="right"/>
            </w:pPr>
            <w:r>
              <w:t>2,119,924.54</w:t>
            </w:r>
          </w:p>
        </w:tc>
        <w:tc>
          <w:tcPr>
            <w:tcW w:w="1620" w:type="dxa"/>
            <w:vAlign w:val="center"/>
          </w:tcPr>
          <w:p w:rsidR="00CE794B" w:rsidRDefault="007717EA">
            <w:pPr>
              <w:jc w:val="right"/>
            </w:pPr>
            <w:r>
              <w:t>0.39</w:t>
            </w:r>
          </w:p>
        </w:tc>
      </w:tr>
      <w:tr w:rsidR="00CE794B">
        <w:tc>
          <w:tcPr>
            <w:tcW w:w="870" w:type="dxa"/>
            <w:vAlign w:val="center"/>
          </w:tcPr>
          <w:p w:rsidR="00CE794B" w:rsidRDefault="007717EA">
            <w:pPr>
              <w:jc w:val="center"/>
            </w:pPr>
            <w:r>
              <w:t>5</w:t>
            </w:r>
          </w:p>
        </w:tc>
        <w:tc>
          <w:tcPr>
            <w:tcW w:w="1650" w:type="dxa"/>
            <w:vAlign w:val="center"/>
          </w:tcPr>
          <w:p w:rsidR="00CE794B" w:rsidRDefault="007717EA">
            <w:pPr>
              <w:jc w:val="center"/>
            </w:pPr>
            <w:r>
              <w:t>300129</w:t>
            </w:r>
          </w:p>
        </w:tc>
        <w:tc>
          <w:tcPr>
            <w:tcW w:w="1980" w:type="dxa"/>
            <w:vAlign w:val="center"/>
          </w:tcPr>
          <w:p w:rsidR="00CE794B" w:rsidRDefault="007717EA">
            <w:pPr>
              <w:jc w:val="center"/>
            </w:pPr>
            <w:r>
              <w:t>泰胜风能</w:t>
            </w:r>
          </w:p>
        </w:tc>
        <w:tc>
          <w:tcPr>
            <w:tcW w:w="2880" w:type="dxa"/>
            <w:vAlign w:val="center"/>
          </w:tcPr>
          <w:p w:rsidR="00CE794B" w:rsidRDefault="007717EA">
            <w:pPr>
              <w:jc w:val="right"/>
            </w:pPr>
            <w:r>
              <w:t>1,650,452.00</w:t>
            </w:r>
          </w:p>
        </w:tc>
        <w:tc>
          <w:tcPr>
            <w:tcW w:w="1620" w:type="dxa"/>
            <w:vAlign w:val="center"/>
          </w:tcPr>
          <w:p w:rsidR="00CE794B" w:rsidRDefault="007717EA">
            <w:pPr>
              <w:jc w:val="right"/>
            </w:pPr>
            <w:r>
              <w:t>0.30</w:t>
            </w:r>
          </w:p>
        </w:tc>
      </w:tr>
      <w:tr w:rsidR="00CE794B">
        <w:tc>
          <w:tcPr>
            <w:tcW w:w="870" w:type="dxa"/>
            <w:vAlign w:val="center"/>
          </w:tcPr>
          <w:p w:rsidR="00CE794B" w:rsidRDefault="007717EA">
            <w:pPr>
              <w:jc w:val="center"/>
            </w:pPr>
            <w:r>
              <w:t>6</w:t>
            </w:r>
          </w:p>
        </w:tc>
        <w:tc>
          <w:tcPr>
            <w:tcW w:w="1650" w:type="dxa"/>
            <w:vAlign w:val="center"/>
          </w:tcPr>
          <w:p w:rsidR="00CE794B" w:rsidRDefault="007717EA">
            <w:pPr>
              <w:jc w:val="center"/>
            </w:pPr>
            <w:r>
              <w:t>600622</w:t>
            </w:r>
          </w:p>
        </w:tc>
        <w:tc>
          <w:tcPr>
            <w:tcW w:w="1980" w:type="dxa"/>
            <w:vAlign w:val="center"/>
          </w:tcPr>
          <w:p w:rsidR="00CE794B" w:rsidRDefault="007717EA">
            <w:pPr>
              <w:jc w:val="center"/>
            </w:pPr>
            <w:r>
              <w:t>嘉宝集团</w:t>
            </w:r>
          </w:p>
        </w:tc>
        <w:tc>
          <w:tcPr>
            <w:tcW w:w="2880" w:type="dxa"/>
            <w:vAlign w:val="center"/>
          </w:tcPr>
          <w:p w:rsidR="00CE794B" w:rsidRDefault="007717EA">
            <w:pPr>
              <w:jc w:val="right"/>
            </w:pPr>
            <w:r>
              <w:t>1,455,157.00</w:t>
            </w:r>
          </w:p>
        </w:tc>
        <w:tc>
          <w:tcPr>
            <w:tcW w:w="1620" w:type="dxa"/>
            <w:vAlign w:val="center"/>
          </w:tcPr>
          <w:p w:rsidR="00CE794B" w:rsidRDefault="007717EA">
            <w:pPr>
              <w:jc w:val="right"/>
            </w:pPr>
            <w:r>
              <w:t>0.26</w:t>
            </w:r>
          </w:p>
        </w:tc>
      </w:tr>
      <w:tr w:rsidR="00CE794B">
        <w:tc>
          <w:tcPr>
            <w:tcW w:w="870" w:type="dxa"/>
            <w:vAlign w:val="center"/>
          </w:tcPr>
          <w:p w:rsidR="00CE794B" w:rsidRDefault="007717EA">
            <w:pPr>
              <w:jc w:val="center"/>
            </w:pPr>
            <w:r>
              <w:t>7</w:t>
            </w:r>
          </w:p>
        </w:tc>
        <w:tc>
          <w:tcPr>
            <w:tcW w:w="1650" w:type="dxa"/>
            <w:vAlign w:val="center"/>
          </w:tcPr>
          <w:p w:rsidR="00CE794B" w:rsidRDefault="007717EA">
            <w:pPr>
              <w:jc w:val="center"/>
            </w:pPr>
            <w:r>
              <w:t>600081</w:t>
            </w:r>
          </w:p>
        </w:tc>
        <w:tc>
          <w:tcPr>
            <w:tcW w:w="1980" w:type="dxa"/>
            <w:vAlign w:val="center"/>
          </w:tcPr>
          <w:p w:rsidR="00CE794B" w:rsidRDefault="007717EA">
            <w:pPr>
              <w:jc w:val="center"/>
            </w:pPr>
            <w:r>
              <w:t>东风科技</w:t>
            </w:r>
          </w:p>
        </w:tc>
        <w:tc>
          <w:tcPr>
            <w:tcW w:w="2880" w:type="dxa"/>
            <w:vAlign w:val="center"/>
          </w:tcPr>
          <w:p w:rsidR="00CE794B" w:rsidRDefault="007717EA">
            <w:pPr>
              <w:jc w:val="right"/>
            </w:pPr>
            <w:r>
              <w:t>1,436,060.21</w:t>
            </w:r>
          </w:p>
        </w:tc>
        <w:tc>
          <w:tcPr>
            <w:tcW w:w="1620" w:type="dxa"/>
            <w:vAlign w:val="center"/>
          </w:tcPr>
          <w:p w:rsidR="00CE794B" w:rsidRDefault="007717EA">
            <w:pPr>
              <w:jc w:val="right"/>
            </w:pPr>
            <w:r>
              <w:t>0.26</w:t>
            </w:r>
          </w:p>
        </w:tc>
      </w:tr>
      <w:tr w:rsidR="00CE794B">
        <w:tc>
          <w:tcPr>
            <w:tcW w:w="870" w:type="dxa"/>
            <w:vAlign w:val="center"/>
          </w:tcPr>
          <w:p w:rsidR="00CE794B" w:rsidRDefault="007717EA">
            <w:pPr>
              <w:jc w:val="center"/>
            </w:pPr>
            <w:r>
              <w:t>8</w:t>
            </w:r>
          </w:p>
        </w:tc>
        <w:tc>
          <w:tcPr>
            <w:tcW w:w="1650" w:type="dxa"/>
            <w:vAlign w:val="center"/>
          </w:tcPr>
          <w:p w:rsidR="00CE794B" w:rsidRDefault="007717EA">
            <w:pPr>
              <w:jc w:val="center"/>
            </w:pPr>
            <w:r>
              <w:t>000980</w:t>
            </w:r>
          </w:p>
        </w:tc>
        <w:tc>
          <w:tcPr>
            <w:tcW w:w="1980" w:type="dxa"/>
            <w:vAlign w:val="center"/>
          </w:tcPr>
          <w:p w:rsidR="00CE794B" w:rsidRDefault="007717EA">
            <w:pPr>
              <w:jc w:val="center"/>
            </w:pPr>
            <w:r>
              <w:t>金马股份</w:t>
            </w:r>
          </w:p>
        </w:tc>
        <w:tc>
          <w:tcPr>
            <w:tcW w:w="2880" w:type="dxa"/>
            <w:vAlign w:val="center"/>
          </w:tcPr>
          <w:p w:rsidR="00CE794B" w:rsidRDefault="007717EA">
            <w:pPr>
              <w:jc w:val="right"/>
            </w:pPr>
            <w:r>
              <w:t>960,352.00</w:t>
            </w:r>
          </w:p>
        </w:tc>
        <w:tc>
          <w:tcPr>
            <w:tcW w:w="1620" w:type="dxa"/>
            <w:vAlign w:val="center"/>
          </w:tcPr>
          <w:p w:rsidR="00CE794B" w:rsidRDefault="007717EA">
            <w:pPr>
              <w:jc w:val="right"/>
            </w:pPr>
            <w:r>
              <w:t>0.17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102,212,711.52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17,801,251.55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234814104"/>
      <w:bookmarkStart w:id="72"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1"/>
      <w:bookmarkEnd w:id="72"/>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29,766,000.00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29,751,000.00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29,751,000.00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338,361,000.00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61.59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AC4637" w:rsidRPr="00C51C77" w:rsidTr="00C234F0">
        <w:tc>
          <w:tcPr>
            <w:tcW w:w="1134" w:type="dxa"/>
            <w:vAlign w:val="center"/>
          </w:tcPr>
          <w:p w:rsidR="00AC4637" w:rsidRPr="004B6D45" w:rsidRDefault="00AC4637" w:rsidP="00AC4637">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AC4637" w:rsidRPr="004B6D45" w:rsidRDefault="00AC4637" w:rsidP="00AC4637">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AC4637" w:rsidRPr="00C234F0" w:rsidRDefault="00AC4637" w:rsidP="00AC4637">
            <w:pPr>
              <w:spacing w:before="29" w:line="288" w:lineRule="auto"/>
              <w:ind w:left="17"/>
              <w:jc w:val="right"/>
              <w:rPr>
                <w:sz w:val="24"/>
              </w:rPr>
            </w:pPr>
            <w:r w:rsidRPr="00C234F0">
              <w:rPr>
                <w:sz w:val="24"/>
              </w:rPr>
              <w:t>39,602,000.00</w:t>
            </w:r>
          </w:p>
        </w:tc>
        <w:tc>
          <w:tcPr>
            <w:tcW w:w="2249" w:type="dxa"/>
            <w:vAlign w:val="center"/>
          </w:tcPr>
          <w:p w:rsidR="00AC4637" w:rsidRPr="00C234F0" w:rsidRDefault="00AC4637" w:rsidP="00AC4637">
            <w:pPr>
              <w:spacing w:before="29" w:line="288" w:lineRule="auto"/>
              <w:ind w:left="17"/>
              <w:jc w:val="right"/>
              <w:rPr>
                <w:sz w:val="24"/>
              </w:rPr>
            </w:pPr>
            <w:r w:rsidRPr="00C234F0">
              <w:rPr>
                <w:sz w:val="24"/>
              </w:rPr>
              <w:t>7.21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AC4637" w:rsidP="00C234F0">
            <w:pPr>
              <w:spacing w:before="29" w:line="288" w:lineRule="auto"/>
              <w:ind w:left="17"/>
              <w:jc w:val="right"/>
              <w:rPr>
                <w:sz w:val="24"/>
              </w:rPr>
            </w:pPr>
            <w:r>
              <w:rPr>
                <w:rFonts w:hint="eastAsia"/>
                <w:sz w:val="24"/>
              </w:rPr>
              <w:t>-</w:t>
            </w:r>
          </w:p>
        </w:tc>
        <w:tc>
          <w:tcPr>
            <w:tcW w:w="2249" w:type="dxa"/>
            <w:vAlign w:val="center"/>
          </w:tcPr>
          <w:p w:rsidR="001A59F9" w:rsidRPr="00C234F0" w:rsidRDefault="00AC4637" w:rsidP="00C234F0">
            <w:pPr>
              <w:spacing w:before="29" w:line="288" w:lineRule="auto"/>
              <w:ind w:left="17"/>
              <w:jc w:val="right"/>
              <w:rPr>
                <w:sz w:val="24"/>
              </w:rPr>
            </w:pPr>
            <w:r>
              <w:rPr>
                <w:rFonts w:hint="eastAsia"/>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437,480,000.00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79.63</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4"/>
      <w:r w:rsidRPr="00245C29">
        <w:rPr>
          <w:rFonts w:ascii="Times New Roman" w:hAnsi="Times New Roman"/>
          <w:kern w:val="0"/>
          <w:szCs w:val="24"/>
        </w:rPr>
        <w:t>8.6</w:t>
      </w:r>
      <w:bookmarkStart w:id="74"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3"/>
      <w:bookmarkEnd w:id="74"/>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CE794B">
        <w:tc>
          <w:tcPr>
            <w:tcW w:w="1499" w:type="dxa"/>
            <w:vAlign w:val="center"/>
          </w:tcPr>
          <w:p w:rsidR="00CE794B" w:rsidRDefault="007717EA">
            <w:pPr>
              <w:jc w:val="center"/>
            </w:pPr>
            <w:r>
              <w:rPr>
                <w:color w:val="000000"/>
                <w:sz w:val="24"/>
              </w:rPr>
              <w:t>1</w:t>
            </w:r>
          </w:p>
        </w:tc>
        <w:tc>
          <w:tcPr>
            <w:tcW w:w="1499" w:type="dxa"/>
            <w:vAlign w:val="center"/>
          </w:tcPr>
          <w:p w:rsidR="00CE794B" w:rsidRDefault="007717EA">
            <w:pPr>
              <w:jc w:val="center"/>
            </w:pPr>
            <w:r>
              <w:rPr>
                <w:color w:val="000000"/>
                <w:sz w:val="24"/>
              </w:rPr>
              <w:t>011698824</w:t>
            </w:r>
          </w:p>
        </w:tc>
        <w:tc>
          <w:tcPr>
            <w:tcW w:w="1500" w:type="dxa"/>
            <w:vAlign w:val="center"/>
          </w:tcPr>
          <w:p w:rsidR="00CE794B" w:rsidRDefault="007717EA">
            <w:pPr>
              <w:jc w:val="center"/>
            </w:pPr>
            <w:r>
              <w:rPr>
                <w:color w:val="000000"/>
                <w:sz w:val="24"/>
              </w:rPr>
              <w:t>16</w:t>
            </w:r>
            <w:r>
              <w:rPr>
                <w:color w:val="000000"/>
                <w:sz w:val="24"/>
              </w:rPr>
              <w:t>联通</w:t>
            </w:r>
            <w:r>
              <w:rPr>
                <w:color w:val="000000"/>
                <w:sz w:val="24"/>
              </w:rPr>
              <w:t>SCP005</w:t>
            </w:r>
          </w:p>
        </w:tc>
        <w:tc>
          <w:tcPr>
            <w:tcW w:w="1500" w:type="dxa"/>
            <w:vAlign w:val="center"/>
          </w:tcPr>
          <w:p w:rsidR="00CE794B" w:rsidRDefault="007717EA">
            <w:pPr>
              <w:jc w:val="right"/>
            </w:pPr>
            <w:r>
              <w:rPr>
                <w:color w:val="000000"/>
                <w:sz w:val="24"/>
              </w:rPr>
              <w:t>500,000</w:t>
            </w:r>
          </w:p>
        </w:tc>
        <w:tc>
          <w:tcPr>
            <w:tcW w:w="1500" w:type="dxa"/>
            <w:vAlign w:val="center"/>
          </w:tcPr>
          <w:p w:rsidR="00CE794B" w:rsidRDefault="007717EA">
            <w:pPr>
              <w:jc w:val="right"/>
            </w:pPr>
            <w:r>
              <w:rPr>
                <w:color w:val="000000"/>
                <w:sz w:val="24"/>
              </w:rPr>
              <w:t>49,775,000.00</w:t>
            </w:r>
          </w:p>
        </w:tc>
        <w:tc>
          <w:tcPr>
            <w:tcW w:w="1500" w:type="dxa"/>
            <w:vAlign w:val="center"/>
          </w:tcPr>
          <w:p w:rsidR="00CE794B" w:rsidRDefault="007717EA">
            <w:pPr>
              <w:jc w:val="right"/>
            </w:pPr>
            <w:r>
              <w:rPr>
                <w:color w:val="000000"/>
                <w:sz w:val="24"/>
              </w:rPr>
              <w:t>9.06</w:t>
            </w:r>
          </w:p>
        </w:tc>
      </w:tr>
      <w:tr w:rsidR="00CE794B">
        <w:tc>
          <w:tcPr>
            <w:tcW w:w="1499" w:type="dxa"/>
            <w:vAlign w:val="center"/>
          </w:tcPr>
          <w:p w:rsidR="00CE794B" w:rsidRDefault="007717EA">
            <w:pPr>
              <w:jc w:val="center"/>
            </w:pPr>
            <w:r>
              <w:rPr>
                <w:color w:val="000000"/>
                <w:sz w:val="24"/>
              </w:rPr>
              <w:t>2</w:t>
            </w:r>
          </w:p>
        </w:tc>
        <w:tc>
          <w:tcPr>
            <w:tcW w:w="1499" w:type="dxa"/>
            <w:vAlign w:val="center"/>
          </w:tcPr>
          <w:p w:rsidR="00CE794B" w:rsidRDefault="007717EA">
            <w:pPr>
              <w:jc w:val="center"/>
            </w:pPr>
            <w:r>
              <w:rPr>
                <w:color w:val="000000"/>
                <w:sz w:val="24"/>
              </w:rPr>
              <w:t>011698792</w:t>
            </w:r>
          </w:p>
        </w:tc>
        <w:tc>
          <w:tcPr>
            <w:tcW w:w="1500" w:type="dxa"/>
            <w:vAlign w:val="center"/>
          </w:tcPr>
          <w:p w:rsidR="00CE794B" w:rsidRDefault="007717EA">
            <w:pPr>
              <w:jc w:val="center"/>
            </w:pPr>
            <w:r>
              <w:rPr>
                <w:color w:val="000000"/>
                <w:sz w:val="24"/>
              </w:rPr>
              <w:t>16</w:t>
            </w:r>
            <w:r>
              <w:rPr>
                <w:color w:val="000000"/>
                <w:sz w:val="24"/>
              </w:rPr>
              <w:t>鲁黄金</w:t>
            </w:r>
            <w:r>
              <w:rPr>
                <w:color w:val="000000"/>
                <w:sz w:val="24"/>
              </w:rPr>
              <w:t>SCP016</w:t>
            </w:r>
          </w:p>
        </w:tc>
        <w:tc>
          <w:tcPr>
            <w:tcW w:w="1500" w:type="dxa"/>
            <w:vAlign w:val="center"/>
          </w:tcPr>
          <w:p w:rsidR="00CE794B" w:rsidRDefault="007717EA">
            <w:pPr>
              <w:jc w:val="right"/>
            </w:pPr>
            <w:r>
              <w:rPr>
                <w:color w:val="000000"/>
                <w:sz w:val="24"/>
              </w:rPr>
              <w:t>400,000</w:t>
            </w:r>
          </w:p>
        </w:tc>
        <w:tc>
          <w:tcPr>
            <w:tcW w:w="1500" w:type="dxa"/>
            <w:vAlign w:val="center"/>
          </w:tcPr>
          <w:p w:rsidR="00CE794B" w:rsidRDefault="007717EA">
            <w:pPr>
              <w:jc w:val="right"/>
            </w:pPr>
            <w:r>
              <w:rPr>
                <w:color w:val="000000"/>
                <w:sz w:val="24"/>
              </w:rPr>
              <w:t>39,812,000.00</w:t>
            </w:r>
          </w:p>
        </w:tc>
        <w:tc>
          <w:tcPr>
            <w:tcW w:w="1500" w:type="dxa"/>
            <w:vAlign w:val="center"/>
          </w:tcPr>
          <w:p w:rsidR="00CE794B" w:rsidRDefault="007717EA">
            <w:pPr>
              <w:jc w:val="right"/>
            </w:pPr>
            <w:r>
              <w:rPr>
                <w:color w:val="000000"/>
                <w:sz w:val="24"/>
              </w:rPr>
              <w:t>7.25</w:t>
            </w:r>
          </w:p>
        </w:tc>
      </w:tr>
      <w:tr w:rsidR="00CE794B">
        <w:tc>
          <w:tcPr>
            <w:tcW w:w="1499" w:type="dxa"/>
            <w:vAlign w:val="center"/>
          </w:tcPr>
          <w:p w:rsidR="00CE794B" w:rsidRDefault="007717EA">
            <w:pPr>
              <w:jc w:val="center"/>
            </w:pPr>
            <w:r>
              <w:rPr>
                <w:color w:val="000000"/>
                <w:sz w:val="24"/>
              </w:rPr>
              <w:t>3</w:t>
            </w:r>
          </w:p>
        </w:tc>
        <w:tc>
          <w:tcPr>
            <w:tcW w:w="1499" w:type="dxa"/>
            <w:vAlign w:val="center"/>
          </w:tcPr>
          <w:p w:rsidR="00CE794B" w:rsidRDefault="007717EA">
            <w:pPr>
              <w:jc w:val="center"/>
            </w:pPr>
            <w:r>
              <w:rPr>
                <w:color w:val="000000"/>
                <w:sz w:val="24"/>
              </w:rPr>
              <w:t>011698834</w:t>
            </w:r>
          </w:p>
        </w:tc>
        <w:tc>
          <w:tcPr>
            <w:tcW w:w="1500" w:type="dxa"/>
            <w:vAlign w:val="center"/>
          </w:tcPr>
          <w:p w:rsidR="00CE794B" w:rsidRDefault="007717EA">
            <w:pPr>
              <w:jc w:val="center"/>
            </w:pPr>
            <w:r>
              <w:rPr>
                <w:color w:val="000000"/>
                <w:sz w:val="24"/>
              </w:rPr>
              <w:t>16</w:t>
            </w:r>
            <w:r>
              <w:rPr>
                <w:color w:val="000000"/>
                <w:sz w:val="24"/>
              </w:rPr>
              <w:t>华能</w:t>
            </w:r>
            <w:r>
              <w:rPr>
                <w:color w:val="000000"/>
                <w:sz w:val="24"/>
              </w:rPr>
              <w:t>SCP009</w:t>
            </w:r>
          </w:p>
        </w:tc>
        <w:tc>
          <w:tcPr>
            <w:tcW w:w="1500" w:type="dxa"/>
            <w:vAlign w:val="center"/>
          </w:tcPr>
          <w:p w:rsidR="00CE794B" w:rsidRDefault="007717EA">
            <w:pPr>
              <w:jc w:val="right"/>
            </w:pPr>
            <w:r>
              <w:rPr>
                <w:color w:val="000000"/>
                <w:sz w:val="24"/>
              </w:rPr>
              <w:t>300,000</w:t>
            </w:r>
          </w:p>
        </w:tc>
        <w:tc>
          <w:tcPr>
            <w:tcW w:w="1500" w:type="dxa"/>
            <w:vAlign w:val="center"/>
          </w:tcPr>
          <w:p w:rsidR="00CE794B" w:rsidRDefault="007717EA">
            <w:pPr>
              <w:jc w:val="right"/>
            </w:pPr>
            <w:r>
              <w:rPr>
                <w:color w:val="000000"/>
                <w:sz w:val="24"/>
              </w:rPr>
              <w:t>29,925,000.00</w:t>
            </w:r>
          </w:p>
        </w:tc>
        <w:tc>
          <w:tcPr>
            <w:tcW w:w="1500" w:type="dxa"/>
            <w:vAlign w:val="center"/>
          </w:tcPr>
          <w:p w:rsidR="00CE794B" w:rsidRDefault="007717EA">
            <w:pPr>
              <w:jc w:val="right"/>
            </w:pPr>
            <w:r>
              <w:rPr>
                <w:color w:val="000000"/>
                <w:sz w:val="24"/>
              </w:rPr>
              <w:t>5.45</w:t>
            </w:r>
          </w:p>
        </w:tc>
      </w:tr>
      <w:tr w:rsidR="00CE794B">
        <w:tc>
          <w:tcPr>
            <w:tcW w:w="1499" w:type="dxa"/>
            <w:vAlign w:val="center"/>
          </w:tcPr>
          <w:p w:rsidR="00CE794B" w:rsidRDefault="007717EA">
            <w:pPr>
              <w:jc w:val="center"/>
            </w:pPr>
            <w:r>
              <w:rPr>
                <w:color w:val="000000"/>
                <w:sz w:val="24"/>
              </w:rPr>
              <w:t>4</w:t>
            </w:r>
          </w:p>
        </w:tc>
        <w:tc>
          <w:tcPr>
            <w:tcW w:w="1499" w:type="dxa"/>
            <w:vAlign w:val="center"/>
          </w:tcPr>
          <w:p w:rsidR="00CE794B" w:rsidRDefault="007717EA">
            <w:pPr>
              <w:jc w:val="center"/>
            </w:pPr>
            <w:r>
              <w:rPr>
                <w:color w:val="000000"/>
                <w:sz w:val="24"/>
              </w:rPr>
              <w:t>011698809</w:t>
            </w:r>
          </w:p>
        </w:tc>
        <w:tc>
          <w:tcPr>
            <w:tcW w:w="1500" w:type="dxa"/>
            <w:vAlign w:val="center"/>
          </w:tcPr>
          <w:p w:rsidR="00CE794B" w:rsidRDefault="007717EA">
            <w:pPr>
              <w:jc w:val="center"/>
            </w:pPr>
            <w:r>
              <w:rPr>
                <w:color w:val="000000"/>
                <w:sz w:val="24"/>
              </w:rPr>
              <w:t>16</w:t>
            </w:r>
            <w:r>
              <w:rPr>
                <w:color w:val="000000"/>
                <w:sz w:val="24"/>
              </w:rPr>
              <w:t>京能洁能</w:t>
            </w:r>
            <w:r>
              <w:rPr>
                <w:color w:val="000000"/>
                <w:sz w:val="24"/>
              </w:rPr>
              <w:t>SCP005</w:t>
            </w:r>
          </w:p>
        </w:tc>
        <w:tc>
          <w:tcPr>
            <w:tcW w:w="1500" w:type="dxa"/>
            <w:vAlign w:val="center"/>
          </w:tcPr>
          <w:p w:rsidR="00CE794B" w:rsidRDefault="007717EA">
            <w:pPr>
              <w:jc w:val="right"/>
            </w:pPr>
            <w:r>
              <w:rPr>
                <w:color w:val="000000"/>
                <w:sz w:val="24"/>
              </w:rPr>
              <w:t>300,000</w:t>
            </w:r>
          </w:p>
        </w:tc>
        <w:tc>
          <w:tcPr>
            <w:tcW w:w="1500" w:type="dxa"/>
            <w:vAlign w:val="center"/>
          </w:tcPr>
          <w:p w:rsidR="00CE794B" w:rsidRDefault="007717EA">
            <w:pPr>
              <w:jc w:val="right"/>
            </w:pPr>
            <w:r>
              <w:rPr>
                <w:color w:val="000000"/>
                <w:sz w:val="24"/>
              </w:rPr>
              <w:t>29,889,000.00</w:t>
            </w:r>
          </w:p>
        </w:tc>
        <w:tc>
          <w:tcPr>
            <w:tcW w:w="1500" w:type="dxa"/>
            <w:vAlign w:val="center"/>
          </w:tcPr>
          <w:p w:rsidR="00CE794B" w:rsidRDefault="007717EA">
            <w:pPr>
              <w:jc w:val="right"/>
            </w:pPr>
            <w:r>
              <w:rPr>
                <w:color w:val="000000"/>
                <w:sz w:val="24"/>
              </w:rPr>
              <w:t>5.44</w:t>
            </w:r>
          </w:p>
        </w:tc>
      </w:tr>
      <w:tr w:rsidR="00CE794B">
        <w:tc>
          <w:tcPr>
            <w:tcW w:w="1499" w:type="dxa"/>
            <w:vAlign w:val="center"/>
          </w:tcPr>
          <w:p w:rsidR="00CE794B" w:rsidRDefault="007717EA">
            <w:pPr>
              <w:jc w:val="center"/>
            </w:pPr>
            <w:r>
              <w:rPr>
                <w:color w:val="000000"/>
                <w:sz w:val="24"/>
              </w:rPr>
              <w:t>5</w:t>
            </w:r>
          </w:p>
        </w:tc>
        <w:tc>
          <w:tcPr>
            <w:tcW w:w="1499" w:type="dxa"/>
            <w:vAlign w:val="center"/>
          </w:tcPr>
          <w:p w:rsidR="00CE794B" w:rsidRDefault="007717EA">
            <w:pPr>
              <w:jc w:val="center"/>
            </w:pPr>
            <w:r>
              <w:rPr>
                <w:color w:val="000000"/>
                <w:sz w:val="24"/>
              </w:rPr>
              <w:t>011698826</w:t>
            </w:r>
          </w:p>
        </w:tc>
        <w:tc>
          <w:tcPr>
            <w:tcW w:w="1500" w:type="dxa"/>
            <w:vAlign w:val="center"/>
          </w:tcPr>
          <w:p w:rsidR="00CE794B" w:rsidRDefault="007717EA">
            <w:pPr>
              <w:jc w:val="center"/>
            </w:pPr>
            <w:r>
              <w:rPr>
                <w:color w:val="000000"/>
                <w:sz w:val="24"/>
              </w:rPr>
              <w:t>16</w:t>
            </w:r>
            <w:r>
              <w:rPr>
                <w:color w:val="000000"/>
                <w:sz w:val="24"/>
              </w:rPr>
              <w:t>中金黄金</w:t>
            </w:r>
            <w:r>
              <w:rPr>
                <w:color w:val="000000"/>
                <w:sz w:val="24"/>
              </w:rPr>
              <w:t>SCP003</w:t>
            </w:r>
          </w:p>
        </w:tc>
        <w:tc>
          <w:tcPr>
            <w:tcW w:w="1500" w:type="dxa"/>
            <w:vAlign w:val="center"/>
          </w:tcPr>
          <w:p w:rsidR="00CE794B" w:rsidRDefault="007717EA">
            <w:pPr>
              <w:jc w:val="right"/>
            </w:pPr>
            <w:r>
              <w:rPr>
                <w:color w:val="000000"/>
                <w:sz w:val="24"/>
              </w:rPr>
              <w:t>300,000</w:t>
            </w:r>
          </w:p>
        </w:tc>
        <w:tc>
          <w:tcPr>
            <w:tcW w:w="1500" w:type="dxa"/>
            <w:vAlign w:val="center"/>
          </w:tcPr>
          <w:p w:rsidR="00CE794B" w:rsidRDefault="007717EA">
            <w:pPr>
              <w:jc w:val="right"/>
            </w:pPr>
            <w:r>
              <w:rPr>
                <w:color w:val="000000"/>
                <w:sz w:val="24"/>
              </w:rPr>
              <w:t>29,871,000.00</w:t>
            </w:r>
          </w:p>
        </w:tc>
        <w:tc>
          <w:tcPr>
            <w:tcW w:w="1500" w:type="dxa"/>
            <w:vAlign w:val="center"/>
          </w:tcPr>
          <w:p w:rsidR="00CE794B" w:rsidRDefault="007717EA">
            <w:pPr>
              <w:jc w:val="right"/>
            </w:pPr>
            <w:r>
              <w:rPr>
                <w:color w:val="000000"/>
                <w:sz w:val="24"/>
              </w:rPr>
              <w:t>5.44</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5"/>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6"/>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7"/>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20,580.15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1,508,579.73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1,529,159.88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7717EA" w:rsidRPr="00273FD9" w:rsidRDefault="007717EA"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8"/>
      <w:bookmarkEnd w:id="79"/>
    </w:p>
    <w:p w:rsidR="001A59F9" w:rsidRPr="00245C29"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0"/>
      <w:bookmarkEnd w:id="81"/>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717EA" w:rsidRPr="004B25B0" w:rsidTr="007717EA">
        <w:tc>
          <w:tcPr>
            <w:tcW w:w="964" w:type="pct"/>
            <w:vMerge w:val="restart"/>
            <w:tcBorders>
              <w:top w:val="single" w:sz="8" w:space="0" w:color="000000"/>
              <w:left w:val="single" w:sz="8" w:space="0" w:color="000000"/>
              <w:right w:val="single" w:sz="8" w:space="0" w:color="000000"/>
            </w:tcBorders>
            <w:vAlign w:val="center"/>
          </w:tcPr>
          <w:p w:rsidR="00CE794B" w:rsidRDefault="007717E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7717EA" w:rsidRPr="004B25B0" w:rsidTr="007717EA">
        <w:tc>
          <w:tcPr>
            <w:tcW w:w="964" w:type="pct"/>
            <w:vMerge/>
            <w:tcBorders>
              <w:left w:val="single" w:sz="8" w:space="0" w:color="000000"/>
              <w:right w:val="single" w:sz="8" w:space="0" w:color="000000"/>
            </w:tcBorders>
          </w:tcPr>
          <w:p w:rsidR="00CE794B" w:rsidRDefault="00CE794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717EA" w:rsidRPr="004B25B0" w:rsidTr="007717EA">
        <w:tc>
          <w:tcPr>
            <w:tcW w:w="964" w:type="pct"/>
            <w:vMerge/>
            <w:tcBorders>
              <w:left w:val="single" w:sz="8" w:space="0" w:color="000000"/>
              <w:bottom w:val="single" w:sz="8" w:space="0" w:color="000000"/>
              <w:right w:val="single" w:sz="8" w:space="0" w:color="000000"/>
            </w:tcBorders>
          </w:tcPr>
          <w:p w:rsidR="00CE794B" w:rsidRDefault="00CE794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717EA" w:rsidRPr="004B25B0" w:rsidTr="007717EA">
        <w:tc>
          <w:tcPr>
            <w:tcW w:w="964" w:type="pct"/>
            <w:tcBorders>
              <w:top w:val="single" w:sz="8" w:space="0" w:color="000000"/>
              <w:left w:val="single" w:sz="8" w:space="0" w:color="000000"/>
              <w:bottom w:val="single" w:sz="8" w:space="0" w:color="000000"/>
              <w:right w:val="single" w:sz="8" w:space="0" w:color="000000"/>
            </w:tcBorders>
            <w:vAlign w:val="center"/>
          </w:tcPr>
          <w:p w:rsidR="00CE794B" w:rsidRDefault="007717EA">
            <w:pPr>
              <w:jc w:val="center"/>
            </w:pPr>
            <w:r>
              <w:rPr>
                <w:bCs/>
                <w:color w:val="000000"/>
                <w:szCs w:val="21"/>
              </w:rPr>
              <w:t>469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1,171,619.56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549,316,401.20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173,174.52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405.14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9</w:t>
            </w:r>
            <w:r w:rsidR="00146153" w:rsidRPr="00300454">
              <w:rPr>
                <w:sz w:val="24"/>
              </w:rPr>
              <w:t>月</w:t>
            </w:r>
            <w:r w:rsidR="00146153" w:rsidRPr="00300454">
              <w:rPr>
                <w:sz w:val="24"/>
              </w:rPr>
              <w:t>13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200,064,649.43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349,433,126.36</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8,200.07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549,489,575.72</w:t>
            </w:r>
          </w:p>
        </w:tc>
      </w:tr>
    </w:tbl>
    <w:p w:rsidR="00CE794B" w:rsidRDefault="007717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CE794B" w:rsidRDefault="007717EA">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CE794B" w:rsidRDefault="007717EA">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CE794B" w:rsidRDefault="007717EA">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CE794B" w:rsidRDefault="007717EA">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CE794B">
        <w:tc>
          <w:tcPr>
            <w:tcW w:w="1559" w:type="dxa"/>
            <w:vAlign w:val="center"/>
          </w:tcPr>
          <w:p w:rsidR="00CE794B" w:rsidRDefault="007717EA">
            <w:pPr>
              <w:jc w:val="left"/>
            </w:pPr>
            <w:r>
              <w:rPr>
                <w:color w:val="000000"/>
                <w:szCs w:val="21"/>
              </w:rPr>
              <w:t>中信证券股份有限公司</w:t>
            </w:r>
          </w:p>
        </w:tc>
        <w:tc>
          <w:tcPr>
            <w:tcW w:w="779" w:type="dxa"/>
            <w:vAlign w:val="center"/>
          </w:tcPr>
          <w:p w:rsidR="00CE794B" w:rsidRDefault="007717EA">
            <w:pPr>
              <w:jc w:val="right"/>
            </w:pPr>
            <w:r>
              <w:rPr>
                <w:color w:val="000000"/>
                <w:szCs w:val="21"/>
              </w:rPr>
              <w:t>1</w:t>
            </w:r>
          </w:p>
        </w:tc>
        <w:tc>
          <w:tcPr>
            <w:tcW w:w="1800" w:type="dxa"/>
            <w:vAlign w:val="center"/>
          </w:tcPr>
          <w:p w:rsidR="00CE794B" w:rsidRDefault="007717EA">
            <w:pPr>
              <w:jc w:val="right"/>
            </w:pPr>
            <w:r>
              <w:rPr>
                <w:color w:val="000000"/>
                <w:szCs w:val="21"/>
              </w:rPr>
              <w:t>71,940,959.35</w:t>
            </w:r>
          </w:p>
        </w:tc>
        <w:tc>
          <w:tcPr>
            <w:tcW w:w="1080" w:type="dxa"/>
            <w:vAlign w:val="center"/>
          </w:tcPr>
          <w:p w:rsidR="00CE794B" w:rsidRDefault="007717EA">
            <w:pPr>
              <w:jc w:val="right"/>
            </w:pPr>
            <w:r>
              <w:rPr>
                <w:color w:val="000000"/>
                <w:szCs w:val="21"/>
              </w:rPr>
              <w:t>60.01%</w:t>
            </w:r>
          </w:p>
        </w:tc>
        <w:tc>
          <w:tcPr>
            <w:tcW w:w="1620" w:type="dxa"/>
            <w:vAlign w:val="center"/>
          </w:tcPr>
          <w:p w:rsidR="00CE794B" w:rsidRDefault="007717EA">
            <w:pPr>
              <w:jc w:val="right"/>
            </w:pPr>
            <w:r>
              <w:rPr>
                <w:color w:val="000000"/>
                <w:szCs w:val="21"/>
              </w:rPr>
              <w:t>66,998.56</w:t>
            </w:r>
          </w:p>
        </w:tc>
        <w:tc>
          <w:tcPr>
            <w:tcW w:w="1080" w:type="dxa"/>
            <w:vAlign w:val="center"/>
          </w:tcPr>
          <w:p w:rsidR="00CE794B" w:rsidRDefault="007717EA">
            <w:pPr>
              <w:jc w:val="right"/>
            </w:pPr>
            <w:r>
              <w:rPr>
                <w:color w:val="000000"/>
                <w:szCs w:val="21"/>
              </w:rPr>
              <w:t>60.01%</w:t>
            </w:r>
          </w:p>
        </w:tc>
        <w:tc>
          <w:tcPr>
            <w:tcW w:w="1080" w:type="dxa"/>
            <w:vAlign w:val="center"/>
          </w:tcPr>
          <w:p w:rsidR="00CE794B" w:rsidRDefault="007717EA">
            <w:pPr>
              <w:jc w:val="left"/>
            </w:pPr>
            <w:r>
              <w:rPr>
                <w:color w:val="000000"/>
                <w:szCs w:val="21"/>
              </w:rPr>
              <w:t>-</w:t>
            </w:r>
          </w:p>
        </w:tc>
      </w:tr>
      <w:tr w:rsidR="00CE794B">
        <w:tc>
          <w:tcPr>
            <w:tcW w:w="1559" w:type="dxa"/>
            <w:vAlign w:val="center"/>
          </w:tcPr>
          <w:p w:rsidR="00CE794B" w:rsidRDefault="007717EA">
            <w:pPr>
              <w:jc w:val="left"/>
            </w:pPr>
            <w:r>
              <w:rPr>
                <w:color w:val="000000"/>
                <w:szCs w:val="21"/>
              </w:rPr>
              <w:t>海通证券股份有限公司</w:t>
            </w:r>
          </w:p>
        </w:tc>
        <w:tc>
          <w:tcPr>
            <w:tcW w:w="779" w:type="dxa"/>
            <w:vAlign w:val="center"/>
          </w:tcPr>
          <w:p w:rsidR="00CE794B" w:rsidRDefault="007717EA">
            <w:pPr>
              <w:jc w:val="right"/>
            </w:pPr>
            <w:r>
              <w:rPr>
                <w:color w:val="000000"/>
                <w:szCs w:val="21"/>
              </w:rPr>
              <w:t>1</w:t>
            </w:r>
          </w:p>
        </w:tc>
        <w:tc>
          <w:tcPr>
            <w:tcW w:w="1800" w:type="dxa"/>
            <w:vAlign w:val="center"/>
          </w:tcPr>
          <w:p w:rsidR="00CE794B" w:rsidRDefault="007717EA">
            <w:pPr>
              <w:jc w:val="right"/>
            </w:pPr>
            <w:r>
              <w:rPr>
                <w:color w:val="000000"/>
                <w:szCs w:val="21"/>
              </w:rPr>
              <w:t>47,942,091.78</w:t>
            </w:r>
          </w:p>
        </w:tc>
        <w:tc>
          <w:tcPr>
            <w:tcW w:w="1080" w:type="dxa"/>
            <w:vAlign w:val="center"/>
          </w:tcPr>
          <w:p w:rsidR="00CE794B" w:rsidRDefault="007717EA">
            <w:pPr>
              <w:jc w:val="right"/>
            </w:pPr>
            <w:r>
              <w:rPr>
                <w:color w:val="000000"/>
                <w:szCs w:val="21"/>
              </w:rPr>
              <w:t>39.99%</w:t>
            </w:r>
          </w:p>
        </w:tc>
        <w:tc>
          <w:tcPr>
            <w:tcW w:w="1620" w:type="dxa"/>
            <w:vAlign w:val="center"/>
          </w:tcPr>
          <w:p w:rsidR="00CE794B" w:rsidRDefault="007717EA">
            <w:pPr>
              <w:jc w:val="right"/>
            </w:pPr>
            <w:r>
              <w:rPr>
                <w:color w:val="000000"/>
                <w:szCs w:val="21"/>
              </w:rPr>
              <w:t>44,648.51</w:t>
            </w:r>
          </w:p>
        </w:tc>
        <w:tc>
          <w:tcPr>
            <w:tcW w:w="1080" w:type="dxa"/>
            <w:vAlign w:val="center"/>
          </w:tcPr>
          <w:p w:rsidR="00CE794B" w:rsidRDefault="007717EA">
            <w:pPr>
              <w:jc w:val="right"/>
            </w:pPr>
            <w:r>
              <w:rPr>
                <w:color w:val="000000"/>
                <w:szCs w:val="21"/>
              </w:rPr>
              <w:t>39.99%</w:t>
            </w:r>
          </w:p>
        </w:tc>
        <w:tc>
          <w:tcPr>
            <w:tcW w:w="1080" w:type="dxa"/>
            <w:vAlign w:val="center"/>
          </w:tcPr>
          <w:p w:rsidR="00CE794B" w:rsidRDefault="007717EA">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bookmarkStart w:id="97" w:name="_Toc249707408"/>
      <w:r w:rsidRPr="00FC1A5A">
        <w:rPr>
          <w:rFonts w:hint="eastAsia"/>
          <w:color w:val="000000"/>
          <w:sz w:val="24"/>
        </w:rPr>
        <w:t>金额单位：人民币元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CE794B">
        <w:tc>
          <w:tcPr>
            <w:tcW w:w="1559" w:type="dxa"/>
            <w:vAlign w:val="center"/>
          </w:tcPr>
          <w:p w:rsidR="00CE794B" w:rsidRDefault="007717EA">
            <w:pPr>
              <w:jc w:val="left"/>
            </w:pPr>
            <w:r>
              <w:rPr>
                <w:color w:val="000000"/>
                <w:szCs w:val="21"/>
              </w:rPr>
              <w:t>中信证券股份有限公司</w:t>
            </w:r>
          </w:p>
        </w:tc>
        <w:tc>
          <w:tcPr>
            <w:tcW w:w="1319" w:type="dxa"/>
            <w:vAlign w:val="center"/>
          </w:tcPr>
          <w:p w:rsidR="00CE794B" w:rsidRDefault="007717EA">
            <w:pPr>
              <w:jc w:val="right"/>
            </w:pPr>
            <w:r>
              <w:rPr>
                <w:color w:val="000000"/>
                <w:szCs w:val="21"/>
              </w:rPr>
              <w:t>10,626,335.82</w:t>
            </w:r>
          </w:p>
        </w:tc>
        <w:tc>
          <w:tcPr>
            <w:tcW w:w="1080" w:type="dxa"/>
            <w:vAlign w:val="center"/>
          </w:tcPr>
          <w:p w:rsidR="00CE794B" w:rsidRDefault="007717EA">
            <w:pPr>
              <w:jc w:val="right"/>
            </w:pPr>
            <w:r>
              <w:rPr>
                <w:color w:val="000000"/>
                <w:szCs w:val="21"/>
              </w:rPr>
              <w:t>100.00%</w:t>
            </w:r>
          </w:p>
        </w:tc>
        <w:tc>
          <w:tcPr>
            <w:tcW w:w="1143" w:type="dxa"/>
            <w:vAlign w:val="center"/>
          </w:tcPr>
          <w:p w:rsidR="00CE794B" w:rsidRDefault="007717EA">
            <w:pPr>
              <w:jc w:val="right"/>
            </w:pPr>
            <w:r>
              <w:rPr>
                <w:color w:val="000000"/>
                <w:szCs w:val="21"/>
              </w:rPr>
              <w:t>1,847,500,000.00</w:t>
            </w:r>
          </w:p>
        </w:tc>
        <w:tc>
          <w:tcPr>
            <w:tcW w:w="1197" w:type="dxa"/>
            <w:vAlign w:val="center"/>
          </w:tcPr>
          <w:p w:rsidR="00CE794B" w:rsidRDefault="007717EA">
            <w:pPr>
              <w:jc w:val="right"/>
            </w:pPr>
            <w:r>
              <w:rPr>
                <w:color w:val="000000"/>
                <w:szCs w:val="21"/>
              </w:rPr>
              <w:t>68.46%</w:t>
            </w:r>
          </w:p>
        </w:tc>
        <w:tc>
          <w:tcPr>
            <w:tcW w:w="1497" w:type="dxa"/>
            <w:vAlign w:val="center"/>
          </w:tcPr>
          <w:p w:rsidR="00CE794B" w:rsidRDefault="007717EA">
            <w:pPr>
              <w:jc w:val="right"/>
            </w:pPr>
            <w:r>
              <w:rPr>
                <w:color w:val="000000"/>
                <w:szCs w:val="21"/>
              </w:rPr>
              <w:t>-</w:t>
            </w:r>
          </w:p>
        </w:tc>
        <w:tc>
          <w:tcPr>
            <w:tcW w:w="1203" w:type="dxa"/>
            <w:vAlign w:val="center"/>
          </w:tcPr>
          <w:p w:rsidR="00CE794B" w:rsidRDefault="007717EA">
            <w:pPr>
              <w:jc w:val="right"/>
            </w:pPr>
            <w:r>
              <w:rPr>
                <w:color w:val="000000"/>
                <w:szCs w:val="21"/>
              </w:rPr>
              <w:t>-</w:t>
            </w:r>
          </w:p>
        </w:tc>
      </w:tr>
      <w:tr w:rsidR="00CE794B">
        <w:tc>
          <w:tcPr>
            <w:tcW w:w="1559" w:type="dxa"/>
            <w:vAlign w:val="center"/>
          </w:tcPr>
          <w:p w:rsidR="00CE794B" w:rsidRDefault="007717EA">
            <w:pPr>
              <w:jc w:val="left"/>
            </w:pPr>
            <w:r>
              <w:rPr>
                <w:color w:val="000000"/>
                <w:szCs w:val="21"/>
              </w:rPr>
              <w:t>海通证券股份有限公司</w:t>
            </w:r>
          </w:p>
        </w:tc>
        <w:tc>
          <w:tcPr>
            <w:tcW w:w="1319" w:type="dxa"/>
            <w:vAlign w:val="center"/>
          </w:tcPr>
          <w:p w:rsidR="00CE794B" w:rsidRDefault="007717EA">
            <w:pPr>
              <w:jc w:val="right"/>
            </w:pPr>
            <w:r>
              <w:rPr>
                <w:color w:val="000000"/>
                <w:szCs w:val="21"/>
              </w:rPr>
              <w:t>-</w:t>
            </w:r>
          </w:p>
        </w:tc>
        <w:tc>
          <w:tcPr>
            <w:tcW w:w="1080" w:type="dxa"/>
            <w:vAlign w:val="center"/>
          </w:tcPr>
          <w:p w:rsidR="00CE794B" w:rsidRDefault="007717EA">
            <w:pPr>
              <w:jc w:val="right"/>
            </w:pPr>
            <w:r>
              <w:rPr>
                <w:color w:val="000000"/>
                <w:szCs w:val="21"/>
              </w:rPr>
              <w:t>-</w:t>
            </w:r>
          </w:p>
        </w:tc>
        <w:tc>
          <w:tcPr>
            <w:tcW w:w="1143" w:type="dxa"/>
            <w:vAlign w:val="center"/>
          </w:tcPr>
          <w:p w:rsidR="00CE794B" w:rsidRDefault="007717EA">
            <w:pPr>
              <w:jc w:val="right"/>
            </w:pPr>
            <w:r>
              <w:rPr>
                <w:color w:val="000000"/>
                <w:szCs w:val="21"/>
              </w:rPr>
              <w:t>851,000,000.00</w:t>
            </w:r>
          </w:p>
        </w:tc>
        <w:tc>
          <w:tcPr>
            <w:tcW w:w="1197" w:type="dxa"/>
            <w:vAlign w:val="center"/>
          </w:tcPr>
          <w:p w:rsidR="00CE794B" w:rsidRDefault="007717EA">
            <w:pPr>
              <w:jc w:val="right"/>
            </w:pPr>
            <w:r>
              <w:rPr>
                <w:color w:val="000000"/>
                <w:szCs w:val="21"/>
              </w:rPr>
              <w:t>31.54%</w:t>
            </w:r>
          </w:p>
        </w:tc>
        <w:tc>
          <w:tcPr>
            <w:tcW w:w="1497" w:type="dxa"/>
            <w:vAlign w:val="center"/>
          </w:tcPr>
          <w:p w:rsidR="00CE794B" w:rsidRDefault="007717EA">
            <w:pPr>
              <w:jc w:val="right"/>
            </w:pPr>
            <w:r>
              <w:rPr>
                <w:color w:val="000000"/>
                <w:szCs w:val="21"/>
              </w:rPr>
              <w:t>-</w:t>
            </w:r>
          </w:p>
        </w:tc>
        <w:tc>
          <w:tcPr>
            <w:tcW w:w="1203" w:type="dxa"/>
            <w:vAlign w:val="center"/>
          </w:tcPr>
          <w:p w:rsidR="00CE794B" w:rsidRDefault="007717EA">
            <w:pPr>
              <w:jc w:val="right"/>
            </w:pPr>
            <w:r>
              <w:rPr>
                <w:color w:val="000000"/>
                <w:szCs w:val="21"/>
              </w:rPr>
              <w:t>-</w:t>
            </w:r>
          </w:p>
        </w:tc>
      </w:tr>
    </w:tbl>
    <w:p w:rsidR="00CE794B" w:rsidRDefault="007717E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CE794B" w:rsidRDefault="007717E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6E0811">
      <w:pPr>
        <w:spacing w:before="29" w:line="288" w:lineRule="auto"/>
        <w:ind w:firstLineChars="200" w:firstLine="482"/>
        <w:jc w:val="right"/>
        <w:rPr>
          <w:rFonts w:asciiTheme="minorEastAsia" w:eastAsiaTheme="minorEastAsia" w:hAnsiTheme="minorEastAsia"/>
          <w:b/>
          <w:szCs w:val="21"/>
        </w:rPr>
      </w:pPr>
      <w:r w:rsidRPr="0014702D">
        <w:rPr>
          <w:b/>
          <w:color w:val="000000"/>
          <w:sz w:val="24"/>
        </w:rPr>
        <w:t>二〇一七年三月二十九日</w:t>
      </w: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8A" w:rsidRDefault="00343E8A">
      <w:r>
        <w:separator/>
      </w:r>
    </w:p>
  </w:endnote>
  <w:endnote w:type="continuationSeparator" w:id="0">
    <w:p w:rsidR="00343E8A" w:rsidRDefault="0034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AC4637">
      <w:rPr>
        <w:noProof/>
        <w:kern w:val="0"/>
        <w:szCs w:val="21"/>
      </w:rPr>
      <w:t>13</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AC4637">
      <w:rPr>
        <w:noProof/>
        <w:kern w:val="0"/>
        <w:szCs w:val="21"/>
      </w:rPr>
      <w:t>32</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8A" w:rsidRDefault="00343E8A">
      <w:r>
        <w:separator/>
      </w:r>
    </w:p>
  </w:footnote>
  <w:footnote w:type="continuationSeparator" w:id="0">
    <w:p w:rsidR="00343E8A" w:rsidRDefault="0034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0E77"/>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0BC0"/>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2C9F"/>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3E8A"/>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811"/>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17EA"/>
    <w:rsid w:val="0077213A"/>
    <w:rsid w:val="00772272"/>
    <w:rsid w:val="00772E77"/>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6C89"/>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1C51"/>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464"/>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37A0A"/>
    <w:rsid w:val="00A402DD"/>
    <w:rsid w:val="00A4059C"/>
    <w:rsid w:val="00A4069E"/>
    <w:rsid w:val="00A40BBF"/>
    <w:rsid w:val="00A411D1"/>
    <w:rsid w:val="00A41A09"/>
    <w:rsid w:val="00A42E88"/>
    <w:rsid w:val="00A43389"/>
    <w:rsid w:val="00A434A7"/>
    <w:rsid w:val="00A43E71"/>
    <w:rsid w:val="00A44C11"/>
    <w:rsid w:val="00A4526F"/>
    <w:rsid w:val="00A45753"/>
    <w:rsid w:val="00A457B8"/>
    <w:rsid w:val="00A46FB9"/>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637"/>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6FE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B25"/>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4B"/>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6BDD"/>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07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32</Pages>
  <Words>3603</Words>
  <Characters>20540</Characters>
  <Application>Microsoft Office Word</Application>
  <DocSecurity>0</DocSecurity>
  <Lines>171</Lines>
  <Paragraphs>48</Paragraphs>
  <ScaleCrop>false</ScaleCrop>
  <Company/>
  <LinksUpToDate>false</LinksUpToDate>
  <CharactersWithSpaces>24095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566</cp:revision>
  <cp:lastPrinted>2007-07-19T00:46:00Z</cp:lastPrinted>
  <dcterms:created xsi:type="dcterms:W3CDTF">2013-10-15T01:57:00Z</dcterms:created>
  <dcterms:modified xsi:type="dcterms:W3CDTF">2017-03-28T09:27:00Z</dcterms:modified>
</cp:coreProperties>
</file>