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交银施罗德丰硕收益债券型证券投资基金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208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6208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91AE7" w:rsidRDefault="004A4CC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91AE7" w:rsidRDefault="004A4CC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91AE7" w:rsidRDefault="004A4CC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91AE7" w:rsidRDefault="004A4CC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84E1C" w:rsidRDefault="00A310C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62085" w:history="1">
        <w:r w:rsidR="00984E1C" w:rsidRPr="00C264F9">
          <w:rPr>
            <w:rStyle w:val="a9"/>
            <w:b/>
            <w:bCs/>
            <w:noProof/>
          </w:rPr>
          <w:t xml:space="preserve">§1  </w:t>
        </w:r>
        <w:r w:rsidR="00984E1C" w:rsidRPr="00C264F9">
          <w:rPr>
            <w:rStyle w:val="a9"/>
            <w:rFonts w:hint="eastAsia"/>
            <w:b/>
            <w:bCs/>
            <w:noProof/>
          </w:rPr>
          <w:t>重要提示及目录</w:t>
        </w:r>
        <w:r w:rsidR="00984E1C">
          <w:rPr>
            <w:noProof/>
            <w:webHidden/>
          </w:rPr>
          <w:tab/>
        </w:r>
        <w:r w:rsidR="00984E1C">
          <w:rPr>
            <w:noProof/>
            <w:webHidden/>
          </w:rPr>
          <w:fldChar w:fldCharType="begin"/>
        </w:r>
        <w:r w:rsidR="00984E1C">
          <w:rPr>
            <w:noProof/>
            <w:webHidden/>
          </w:rPr>
          <w:instrText xml:space="preserve"> PAGEREF _Toc478462085 \h </w:instrText>
        </w:r>
        <w:r w:rsidR="00984E1C">
          <w:rPr>
            <w:noProof/>
            <w:webHidden/>
          </w:rPr>
        </w:r>
        <w:r w:rsidR="00984E1C">
          <w:rPr>
            <w:noProof/>
            <w:webHidden/>
          </w:rPr>
          <w:fldChar w:fldCharType="separate"/>
        </w:r>
        <w:r w:rsidR="00984E1C">
          <w:rPr>
            <w:noProof/>
            <w:webHidden/>
          </w:rPr>
          <w:t>2</w:t>
        </w:r>
        <w:r w:rsidR="00984E1C">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86" w:history="1">
        <w:r w:rsidRPr="00C264F9">
          <w:rPr>
            <w:rStyle w:val="a9"/>
            <w:noProof/>
          </w:rPr>
          <w:t xml:space="preserve">1.1 </w:t>
        </w:r>
        <w:r w:rsidRPr="00C264F9">
          <w:rPr>
            <w:rStyle w:val="a9"/>
            <w:rFonts w:hint="eastAsia"/>
            <w:noProof/>
          </w:rPr>
          <w:t>重要提示</w:t>
        </w:r>
        <w:r>
          <w:rPr>
            <w:noProof/>
            <w:webHidden/>
          </w:rPr>
          <w:tab/>
        </w:r>
        <w:r>
          <w:rPr>
            <w:noProof/>
            <w:webHidden/>
          </w:rPr>
          <w:fldChar w:fldCharType="begin"/>
        </w:r>
        <w:r>
          <w:rPr>
            <w:noProof/>
            <w:webHidden/>
          </w:rPr>
          <w:instrText xml:space="preserve"> PAGEREF _Toc478462086 \h </w:instrText>
        </w:r>
        <w:r>
          <w:rPr>
            <w:noProof/>
            <w:webHidden/>
          </w:rPr>
        </w:r>
        <w:r>
          <w:rPr>
            <w:noProof/>
            <w:webHidden/>
          </w:rPr>
          <w:fldChar w:fldCharType="separate"/>
        </w:r>
        <w:r>
          <w:rPr>
            <w:noProof/>
            <w:webHidden/>
          </w:rPr>
          <w:t>2</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087" w:history="1">
        <w:r w:rsidRPr="00C264F9">
          <w:rPr>
            <w:rStyle w:val="a9"/>
            <w:b/>
            <w:bCs/>
            <w:noProof/>
          </w:rPr>
          <w:t xml:space="preserve">§2  </w:t>
        </w:r>
        <w:r w:rsidRPr="00C264F9">
          <w:rPr>
            <w:rStyle w:val="a9"/>
            <w:rFonts w:hint="eastAsia"/>
            <w:b/>
            <w:bCs/>
            <w:noProof/>
          </w:rPr>
          <w:t>基金简介</w:t>
        </w:r>
        <w:r>
          <w:rPr>
            <w:noProof/>
            <w:webHidden/>
          </w:rPr>
          <w:tab/>
        </w:r>
        <w:r>
          <w:rPr>
            <w:noProof/>
            <w:webHidden/>
          </w:rPr>
          <w:fldChar w:fldCharType="begin"/>
        </w:r>
        <w:r>
          <w:rPr>
            <w:noProof/>
            <w:webHidden/>
          </w:rPr>
          <w:instrText xml:space="preserve"> PAGEREF _Toc478462087 \h </w:instrText>
        </w:r>
        <w:r>
          <w:rPr>
            <w:noProof/>
            <w:webHidden/>
          </w:rPr>
        </w:r>
        <w:r>
          <w:rPr>
            <w:noProof/>
            <w:webHidden/>
          </w:rPr>
          <w:fldChar w:fldCharType="separate"/>
        </w:r>
        <w:r>
          <w:rPr>
            <w:noProof/>
            <w:webHidden/>
          </w:rPr>
          <w:t>7</w:t>
        </w:r>
        <w:r>
          <w:rPr>
            <w:noProof/>
            <w:webHidden/>
          </w:rPr>
          <w:fldChar w:fldCharType="end"/>
        </w:r>
      </w:hyperlink>
    </w:p>
    <w:p w:rsidR="00984E1C" w:rsidRDefault="00984E1C">
      <w:pPr>
        <w:pStyle w:val="22"/>
        <w:tabs>
          <w:tab w:val="left" w:pos="1050"/>
        </w:tabs>
        <w:rPr>
          <w:rFonts w:asciiTheme="minorHAnsi" w:eastAsiaTheme="minorEastAsia" w:hAnsiTheme="minorHAnsi" w:cstheme="minorBidi"/>
          <w:noProof/>
          <w:kern w:val="2"/>
          <w:szCs w:val="22"/>
        </w:rPr>
      </w:pPr>
      <w:hyperlink w:anchor="_Toc478462088" w:history="1">
        <w:r w:rsidRPr="00C264F9">
          <w:rPr>
            <w:rStyle w:val="a9"/>
            <w:noProof/>
          </w:rPr>
          <w:t>2.1</w:t>
        </w:r>
        <w:r>
          <w:rPr>
            <w:rFonts w:asciiTheme="minorHAnsi" w:eastAsiaTheme="minorEastAsia" w:hAnsiTheme="minorHAnsi" w:cstheme="minorBidi"/>
            <w:noProof/>
            <w:kern w:val="2"/>
            <w:szCs w:val="22"/>
          </w:rPr>
          <w:t xml:space="preserve"> </w:t>
        </w:r>
        <w:r w:rsidRPr="00C264F9">
          <w:rPr>
            <w:rStyle w:val="a9"/>
            <w:rFonts w:hint="eastAsia"/>
            <w:noProof/>
          </w:rPr>
          <w:t>基金基本情况</w:t>
        </w:r>
        <w:r>
          <w:rPr>
            <w:noProof/>
            <w:webHidden/>
          </w:rPr>
          <w:tab/>
        </w:r>
        <w:r>
          <w:rPr>
            <w:noProof/>
            <w:webHidden/>
          </w:rPr>
          <w:fldChar w:fldCharType="begin"/>
        </w:r>
        <w:r>
          <w:rPr>
            <w:noProof/>
            <w:webHidden/>
          </w:rPr>
          <w:instrText xml:space="preserve"> PAGEREF _Toc478462088 \h </w:instrText>
        </w:r>
        <w:r>
          <w:rPr>
            <w:noProof/>
            <w:webHidden/>
          </w:rPr>
        </w:r>
        <w:r>
          <w:rPr>
            <w:noProof/>
            <w:webHidden/>
          </w:rPr>
          <w:fldChar w:fldCharType="separate"/>
        </w:r>
        <w:r>
          <w:rPr>
            <w:noProof/>
            <w:webHidden/>
          </w:rPr>
          <w:t>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89" w:history="1">
        <w:r w:rsidRPr="00C264F9">
          <w:rPr>
            <w:rStyle w:val="a9"/>
            <w:noProof/>
          </w:rPr>
          <w:t xml:space="preserve">2.2 </w:t>
        </w:r>
        <w:r w:rsidRPr="00C264F9">
          <w:rPr>
            <w:rStyle w:val="a9"/>
            <w:rFonts w:hint="eastAsia"/>
            <w:noProof/>
          </w:rPr>
          <w:t>基金产品说明</w:t>
        </w:r>
        <w:r>
          <w:rPr>
            <w:noProof/>
            <w:webHidden/>
          </w:rPr>
          <w:tab/>
        </w:r>
        <w:r>
          <w:rPr>
            <w:noProof/>
            <w:webHidden/>
          </w:rPr>
          <w:fldChar w:fldCharType="begin"/>
        </w:r>
        <w:r>
          <w:rPr>
            <w:noProof/>
            <w:webHidden/>
          </w:rPr>
          <w:instrText xml:space="preserve"> PAGEREF _Toc478462089 \h </w:instrText>
        </w:r>
        <w:r>
          <w:rPr>
            <w:noProof/>
            <w:webHidden/>
          </w:rPr>
        </w:r>
        <w:r>
          <w:rPr>
            <w:noProof/>
            <w:webHidden/>
          </w:rPr>
          <w:fldChar w:fldCharType="separate"/>
        </w:r>
        <w:r>
          <w:rPr>
            <w:noProof/>
            <w:webHidden/>
          </w:rPr>
          <w:t>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0" w:history="1">
        <w:r w:rsidRPr="00C264F9">
          <w:rPr>
            <w:rStyle w:val="a9"/>
            <w:noProof/>
          </w:rPr>
          <w:t xml:space="preserve">2.3 </w:t>
        </w:r>
        <w:r w:rsidRPr="00C264F9">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_Toc478462090 \h </w:instrText>
        </w:r>
        <w:r>
          <w:rPr>
            <w:noProof/>
            <w:webHidden/>
          </w:rPr>
        </w:r>
        <w:r>
          <w:rPr>
            <w:noProof/>
            <w:webHidden/>
          </w:rPr>
          <w:fldChar w:fldCharType="separate"/>
        </w:r>
        <w:r>
          <w:rPr>
            <w:noProof/>
            <w:webHidden/>
          </w:rPr>
          <w:t>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1" w:history="1">
        <w:r w:rsidRPr="00C264F9">
          <w:rPr>
            <w:rStyle w:val="a9"/>
            <w:noProof/>
          </w:rPr>
          <w:t xml:space="preserve">2.4 </w:t>
        </w:r>
        <w:r w:rsidRPr="00C264F9">
          <w:rPr>
            <w:rStyle w:val="a9"/>
            <w:rFonts w:hint="eastAsia"/>
            <w:noProof/>
          </w:rPr>
          <w:t>信息披露方式</w:t>
        </w:r>
        <w:r>
          <w:rPr>
            <w:noProof/>
            <w:webHidden/>
          </w:rPr>
          <w:tab/>
        </w:r>
        <w:r>
          <w:rPr>
            <w:noProof/>
            <w:webHidden/>
          </w:rPr>
          <w:fldChar w:fldCharType="begin"/>
        </w:r>
        <w:r>
          <w:rPr>
            <w:noProof/>
            <w:webHidden/>
          </w:rPr>
          <w:instrText xml:space="preserve"> PAGEREF _Toc478462091 \h </w:instrText>
        </w:r>
        <w:r>
          <w:rPr>
            <w:noProof/>
            <w:webHidden/>
          </w:rPr>
        </w:r>
        <w:r>
          <w:rPr>
            <w:noProof/>
            <w:webHidden/>
          </w:rPr>
          <w:fldChar w:fldCharType="separate"/>
        </w:r>
        <w:r>
          <w:rPr>
            <w:noProof/>
            <w:webHidden/>
          </w:rPr>
          <w:t>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2" w:history="1">
        <w:r w:rsidRPr="00C264F9">
          <w:rPr>
            <w:rStyle w:val="a9"/>
            <w:noProof/>
          </w:rPr>
          <w:t xml:space="preserve">2.5 </w:t>
        </w:r>
        <w:r w:rsidRPr="00C264F9">
          <w:rPr>
            <w:rStyle w:val="a9"/>
            <w:rFonts w:hint="eastAsia"/>
            <w:noProof/>
          </w:rPr>
          <w:t>其他相关资料</w:t>
        </w:r>
        <w:r>
          <w:rPr>
            <w:noProof/>
            <w:webHidden/>
          </w:rPr>
          <w:tab/>
        </w:r>
        <w:r>
          <w:rPr>
            <w:noProof/>
            <w:webHidden/>
          </w:rPr>
          <w:fldChar w:fldCharType="begin"/>
        </w:r>
        <w:r>
          <w:rPr>
            <w:noProof/>
            <w:webHidden/>
          </w:rPr>
          <w:instrText xml:space="preserve"> PAGEREF _Toc478462092 \h </w:instrText>
        </w:r>
        <w:r>
          <w:rPr>
            <w:noProof/>
            <w:webHidden/>
          </w:rPr>
        </w:r>
        <w:r>
          <w:rPr>
            <w:noProof/>
            <w:webHidden/>
          </w:rPr>
          <w:fldChar w:fldCharType="separate"/>
        </w:r>
        <w:r>
          <w:rPr>
            <w:noProof/>
            <w:webHidden/>
          </w:rPr>
          <w:t>8</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093" w:history="1">
        <w:r w:rsidRPr="00C264F9">
          <w:rPr>
            <w:rStyle w:val="a9"/>
            <w:b/>
            <w:bCs/>
            <w:noProof/>
          </w:rPr>
          <w:t xml:space="preserve">§3  </w:t>
        </w:r>
        <w:r w:rsidRPr="00C264F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_Toc478462093 \h </w:instrText>
        </w:r>
        <w:r>
          <w:rPr>
            <w:noProof/>
            <w:webHidden/>
          </w:rPr>
        </w:r>
        <w:r>
          <w:rPr>
            <w:noProof/>
            <w:webHidden/>
          </w:rPr>
          <w:fldChar w:fldCharType="separate"/>
        </w:r>
        <w:r>
          <w:rPr>
            <w:noProof/>
            <w:webHidden/>
          </w:rPr>
          <w:t>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4" w:history="1">
        <w:r w:rsidRPr="00C264F9">
          <w:rPr>
            <w:rStyle w:val="a9"/>
            <w:noProof/>
          </w:rPr>
          <w:t xml:space="preserve">3.1 </w:t>
        </w:r>
        <w:r w:rsidRPr="00C264F9">
          <w:rPr>
            <w:rStyle w:val="a9"/>
            <w:rFonts w:hint="eastAsia"/>
            <w:noProof/>
          </w:rPr>
          <w:t>主要会计数据和财务指标</w:t>
        </w:r>
        <w:r>
          <w:rPr>
            <w:noProof/>
            <w:webHidden/>
          </w:rPr>
          <w:tab/>
        </w:r>
        <w:r>
          <w:rPr>
            <w:noProof/>
            <w:webHidden/>
          </w:rPr>
          <w:fldChar w:fldCharType="begin"/>
        </w:r>
        <w:r>
          <w:rPr>
            <w:noProof/>
            <w:webHidden/>
          </w:rPr>
          <w:instrText xml:space="preserve"> PAGEREF _Toc478462094 \h </w:instrText>
        </w:r>
        <w:r>
          <w:rPr>
            <w:noProof/>
            <w:webHidden/>
          </w:rPr>
        </w:r>
        <w:r>
          <w:rPr>
            <w:noProof/>
            <w:webHidden/>
          </w:rPr>
          <w:fldChar w:fldCharType="separate"/>
        </w:r>
        <w:r>
          <w:rPr>
            <w:noProof/>
            <w:webHidden/>
          </w:rPr>
          <w:t>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5" w:history="1">
        <w:r w:rsidRPr="00C264F9">
          <w:rPr>
            <w:rStyle w:val="a9"/>
            <w:noProof/>
          </w:rPr>
          <w:t xml:space="preserve">3.2 </w:t>
        </w:r>
        <w:r w:rsidRPr="00C264F9">
          <w:rPr>
            <w:rStyle w:val="a9"/>
            <w:rFonts w:hint="eastAsia"/>
            <w:noProof/>
          </w:rPr>
          <w:t>基金净值表现</w:t>
        </w:r>
        <w:r>
          <w:rPr>
            <w:noProof/>
            <w:webHidden/>
          </w:rPr>
          <w:tab/>
        </w:r>
        <w:r>
          <w:rPr>
            <w:noProof/>
            <w:webHidden/>
          </w:rPr>
          <w:fldChar w:fldCharType="begin"/>
        </w:r>
        <w:r>
          <w:rPr>
            <w:noProof/>
            <w:webHidden/>
          </w:rPr>
          <w:instrText xml:space="preserve"> PAGEREF _Toc478462095 \h </w:instrText>
        </w:r>
        <w:r>
          <w:rPr>
            <w:noProof/>
            <w:webHidden/>
          </w:rPr>
        </w:r>
        <w:r>
          <w:rPr>
            <w:noProof/>
            <w:webHidden/>
          </w:rPr>
          <w:fldChar w:fldCharType="separate"/>
        </w:r>
        <w:r>
          <w:rPr>
            <w:noProof/>
            <w:webHidden/>
          </w:rPr>
          <w:t>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7" w:history="1">
        <w:r w:rsidRPr="00C264F9">
          <w:rPr>
            <w:rStyle w:val="a9"/>
            <w:noProof/>
          </w:rPr>
          <w:t xml:space="preserve">3.3 </w:t>
        </w:r>
        <w:r w:rsidRPr="00C264F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_Toc478462097 \h </w:instrText>
        </w:r>
        <w:r>
          <w:rPr>
            <w:noProof/>
            <w:webHidden/>
          </w:rPr>
        </w:r>
        <w:r>
          <w:rPr>
            <w:noProof/>
            <w:webHidden/>
          </w:rPr>
          <w:fldChar w:fldCharType="separate"/>
        </w:r>
        <w:r>
          <w:rPr>
            <w:noProof/>
            <w:webHidden/>
          </w:rPr>
          <w:t>11</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098" w:history="1">
        <w:r w:rsidRPr="00C264F9">
          <w:rPr>
            <w:rStyle w:val="a9"/>
            <w:b/>
            <w:bCs/>
            <w:noProof/>
          </w:rPr>
          <w:t xml:space="preserve">§4  </w:t>
        </w:r>
        <w:r w:rsidRPr="00C264F9">
          <w:rPr>
            <w:rStyle w:val="a9"/>
            <w:rFonts w:hint="eastAsia"/>
            <w:b/>
            <w:bCs/>
            <w:noProof/>
          </w:rPr>
          <w:t>管理人报告</w:t>
        </w:r>
        <w:r>
          <w:rPr>
            <w:noProof/>
            <w:webHidden/>
          </w:rPr>
          <w:tab/>
        </w:r>
        <w:r>
          <w:rPr>
            <w:noProof/>
            <w:webHidden/>
          </w:rPr>
          <w:fldChar w:fldCharType="begin"/>
        </w:r>
        <w:r>
          <w:rPr>
            <w:noProof/>
            <w:webHidden/>
          </w:rPr>
          <w:instrText xml:space="preserve"> PAGEREF _Toc478462098 \h </w:instrText>
        </w:r>
        <w:r>
          <w:rPr>
            <w:noProof/>
            <w:webHidden/>
          </w:rPr>
        </w:r>
        <w:r>
          <w:rPr>
            <w:noProof/>
            <w:webHidden/>
          </w:rPr>
          <w:fldChar w:fldCharType="separate"/>
        </w:r>
        <w:r>
          <w:rPr>
            <w:noProof/>
            <w:webHidden/>
          </w:rPr>
          <w:t>11</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099" w:history="1">
        <w:r w:rsidRPr="00C264F9">
          <w:rPr>
            <w:rStyle w:val="a9"/>
            <w:noProof/>
          </w:rPr>
          <w:t xml:space="preserve">4.1 </w:t>
        </w:r>
        <w:r w:rsidRPr="00C264F9">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_Toc478462099 \h </w:instrText>
        </w:r>
        <w:r>
          <w:rPr>
            <w:noProof/>
            <w:webHidden/>
          </w:rPr>
        </w:r>
        <w:r>
          <w:rPr>
            <w:noProof/>
            <w:webHidden/>
          </w:rPr>
          <w:fldChar w:fldCharType="separate"/>
        </w:r>
        <w:r>
          <w:rPr>
            <w:noProof/>
            <w:webHidden/>
          </w:rPr>
          <w:t>11</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02" w:history="1">
        <w:r w:rsidRPr="00C264F9">
          <w:rPr>
            <w:rStyle w:val="a9"/>
            <w:noProof/>
          </w:rPr>
          <w:t xml:space="preserve">4.2 </w:t>
        </w:r>
        <w:r w:rsidRPr="00C264F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_Toc478462102 \h </w:instrText>
        </w:r>
        <w:r>
          <w:rPr>
            <w:noProof/>
            <w:webHidden/>
          </w:rPr>
        </w:r>
        <w:r>
          <w:rPr>
            <w:noProof/>
            <w:webHidden/>
          </w:rPr>
          <w:fldChar w:fldCharType="separate"/>
        </w:r>
        <w:r>
          <w:rPr>
            <w:noProof/>
            <w:webHidden/>
          </w:rPr>
          <w:t>13</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03" w:history="1">
        <w:r w:rsidRPr="00C264F9">
          <w:rPr>
            <w:rStyle w:val="a9"/>
            <w:noProof/>
          </w:rPr>
          <w:t xml:space="preserve">4.3 </w:t>
        </w:r>
        <w:r w:rsidRPr="00C264F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_Toc478462103 \h </w:instrText>
        </w:r>
        <w:r>
          <w:rPr>
            <w:noProof/>
            <w:webHidden/>
          </w:rPr>
        </w:r>
        <w:r>
          <w:rPr>
            <w:noProof/>
            <w:webHidden/>
          </w:rPr>
          <w:fldChar w:fldCharType="separate"/>
        </w:r>
        <w:r>
          <w:rPr>
            <w:noProof/>
            <w:webHidden/>
          </w:rPr>
          <w:t>13</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07" w:history="1">
        <w:r w:rsidRPr="00C264F9">
          <w:rPr>
            <w:rStyle w:val="a9"/>
            <w:noProof/>
          </w:rPr>
          <w:t xml:space="preserve">4.4 </w:t>
        </w:r>
        <w:r w:rsidRPr="00C264F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_Toc478462107 \h </w:instrText>
        </w:r>
        <w:r>
          <w:rPr>
            <w:noProof/>
            <w:webHidden/>
          </w:rPr>
        </w:r>
        <w:r>
          <w:rPr>
            <w:noProof/>
            <w:webHidden/>
          </w:rPr>
          <w:fldChar w:fldCharType="separate"/>
        </w:r>
        <w:r>
          <w:rPr>
            <w:noProof/>
            <w:webHidden/>
          </w:rPr>
          <w:t>14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0" w:history="1">
        <w:r w:rsidRPr="00C264F9">
          <w:rPr>
            <w:rStyle w:val="a9"/>
            <w:noProof/>
          </w:rPr>
          <w:t xml:space="preserve">4.5 </w:t>
        </w:r>
        <w:r w:rsidRPr="00C264F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_Toc478462110 \h </w:instrText>
        </w:r>
        <w:r>
          <w:rPr>
            <w:noProof/>
            <w:webHidden/>
          </w:rPr>
        </w:r>
        <w:r>
          <w:rPr>
            <w:noProof/>
            <w:webHidden/>
          </w:rPr>
          <w:fldChar w:fldCharType="separate"/>
        </w:r>
        <w:r>
          <w:rPr>
            <w:noProof/>
            <w:webHidden/>
          </w:rPr>
          <w:t>15</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1" w:history="1">
        <w:r w:rsidRPr="00C264F9">
          <w:rPr>
            <w:rStyle w:val="a9"/>
            <w:noProof/>
          </w:rPr>
          <w:t xml:space="preserve">4.6 </w:t>
        </w:r>
        <w:r w:rsidRPr="00C264F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_Toc478462111 \h </w:instrText>
        </w:r>
        <w:r>
          <w:rPr>
            <w:noProof/>
            <w:webHidden/>
          </w:rPr>
        </w:r>
        <w:r>
          <w:rPr>
            <w:noProof/>
            <w:webHidden/>
          </w:rPr>
          <w:fldChar w:fldCharType="separate"/>
        </w:r>
        <w:r>
          <w:rPr>
            <w:noProof/>
            <w:webHidden/>
          </w:rPr>
          <w:t>15</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2" w:history="1">
        <w:r w:rsidRPr="00C264F9">
          <w:rPr>
            <w:rStyle w:val="a9"/>
            <w:noProof/>
          </w:rPr>
          <w:t xml:space="preserve">4.7 </w:t>
        </w:r>
        <w:r w:rsidRPr="00C264F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_Toc478462112 \h </w:instrText>
        </w:r>
        <w:r>
          <w:rPr>
            <w:noProof/>
            <w:webHidden/>
          </w:rPr>
        </w:r>
        <w:r>
          <w:rPr>
            <w:noProof/>
            <w:webHidden/>
          </w:rPr>
          <w:fldChar w:fldCharType="separate"/>
        </w:r>
        <w:r>
          <w:rPr>
            <w:noProof/>
            <w:webHidden/>
          </w:rPr>
          <w:t>16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3" w:history="1">
        <w:r w:rsidRPr="00C264F9">
          <w:rPr>
            <w:rStyle w:val="a9"/>
            <w:noProof/>
          </w:rPr>
          <w:t xml:space="preserve">4.8 </w:t>
        </w:r>
        <w:r w:rsidRPr="00C264F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_Toc478462113 \h </w:instrText>
        </w:r>
        <w:r>
          <w:rPr>
            <w:noProof/>
            <w:webHidden/>
          </w:rPr>
        </w:r>
        <w:r>
          <w:rPr>
            <w:noProof/>
            <w:webHidden/>
          </w:rPr>
          <w:fldChar w:fldCharType="separate"/>
        </w:r>
        <w:r>
          <w:rPr>
            <w:noProof/>
            <w:webHidden/>
          </w:rPr>
          <w:t>16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4" w:history="1">
        <w:r w:rsidRPr="00C264F9">
          <w:rPr>
            <w:rStyle w:val="a9"/>
            <w:noProof/>
          </w:rPr>
          <w:t xml:space="preserve">4.9 </w:t>
        </w:r>
        <w:r w:rsidRPr="00C264F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_Toc478462114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115" w:history="1">
        <w:r w:rsidRPr="00C264F9">
          <w:rPr>
            <w:rStyle w:val="a9"/>
            <w:b/>
            <w:bCs/>
            <w:noProof/>
          </w:rPr>
          <w:t xml:space="preserve">§5  </w:t>
        </w:r>
        <w:r w:rsidRPr="00C264F9">
          <w:rPr>
            <w:rStyle w:val="a9"/>
            <w:rFonts w:hint="eastAsia"/>
            <w:b/>
            <w:bCs/>
            <w:noProof/>
          </w:rPr>
          <w:t>托管人报告</w:t>
        </w:r>
        <w:r>
          <w:rPr>
            <w:noProof/>
            <w:webHidden/>
          </w:rPr>
          <w:tab/>
        </w:r>
        <w:r>
          <w:rPr>
            <w:noProof/>
            <w:webHidden/>
          </w:rPr>
          <w:fldChar w:fldCharType="begin"/>
        </w:r>
        <w:r>
          <w:rPr>
            <w:noProof/>
            <w:webHidden/>
          </w:rPr>
          <w:instrText xml:space="preserve"> PAGEREF _Toc478462115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6" w:history="1">
        <w:r w:rsidRPr="00C264F9">
          <w:rPr>
            <w:rStyle w:val="a9"/>
            <w:noProof/>
          </w:rPr>
          <w:t xml:space="preserve">5.1 </w:t>
        </w:r>
        <w:r w:rsidRPr="00C264F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_Toc478462116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7" w:history="1">
        <w:r w:rsidRPr="00C264F9">
          <w:rPr>
            <w:rStyle w:val="a9"/>
            <w:noProof/>
          </w:rPr>
          <w:t xml:space="preserve">5.2 </w:t>
        </w:r>
        <w:r w:rsidRPr="00C264F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_Toc478462117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18" w:history="1">
        <w:r w:rsidRPr="00C264F9">
          <w:rPr>
            <w:rStyle w:val="a9"/>
            <w:noProof/>
          </w:rPr>
          <w:t xml:space="preserve">5.3 </w:t>
        </w:r>
        <w:r w:rsidRPr="00C264F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_Toc478462118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119" w:history="1">
        <w:r w:rsidRPr="00C264F9">
          <w:rPr>
            <w:rStyle w:val="a9"/>
            <w:b/>
            <w:bCs/>
            <w:noProof/>
          </w:rPr>
          <w:t xml:space="preserve">§6  </w:t>
        </w:r>
        <w:r w:rsidRPr="00C264F9">
          <w:rPr>
            <w:rStyle w:val="a9"/>
            <w:rFonts w:hint="eastAsia"/>
            <w:b/>
            <w:bCs/>
            <w:noProof/>
          </w:rPr>
          <w:t>审计报告</w:t>
        </w:r>
        <w:r>
          <w:rPr>
            <w:noProof/>
            <w:webHidden/>
          </w:rPr>
          <w:tab/>
        </w:r>
        <w:r>
          <w:rPr>
            <w:noProof/>
            <w:webHidden/>
          </w:rPr>
          <w:fldChar w:fldCharType="begin"/>
        </w:r>
        <w:r>
          <w:rPr>
            <w:noProof/>
            <w:webHidden/>
          </w:rPr>
          <w:instrText xml:space="preserve"> PAGEREF _Toc478462119 \h </w:instrText>
        </w:r>
        <w:r>
          <w:rPr>
            <w:noProof/>
            <w:webHidden/>
          </w:rPr>
        </w:r>
        <w:r>
          <w:rPr>
            <w:noProof/>
            <w:webHidden/>
          </w:rPr>
          <w:fldChar w:fldCharType="separate"/>
        </w:r>
        <w:r>
          <w:rPr>
            <w:noProof/>
            <w:webHidden/>
          </w:rPr>
          <w:t>17</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123" w:history="1">
        <w:r w:rsidRPr="00C264F9">
          <w:rPr>
            <w:rStyle w:val="a9"/>
            <w:b/>
            <w:bCs/>
            <w:noProof/>
          </w:rPr>
          <w:t xml:space="preserve">§7  </w:t>
        </w:r>
        <w:r w:rsidRPr="00C264F9">
          <w:rPr>
            <w:rStyle w:val="a9"/>
            <w:rFonts w:hint="eastAsia"/>
            <w:b/>
            <w:bCs/>
            <w:noProof/>
          </w:rPr>
          <w:t>年度财务报表</w:t>
        </w:r>
        <w:r>
          <w:rPr>
            <w:noProof/>
            <w:webHidden/>
          </w:rPr>
          <w:tab/>
        </w:r>
        <w:r>
          <w:rPr>
            <w:noProof/>
            <w:webHidden/>
          </w:rPr>
          <w:fldChar w:fldCharType="begin"/>
        </w:r>
        <w:r>
          <w:rPr>
            <w:noProof/>
            <w:webHidden/>
          </w:rPr>
          <w:instrText xml:space="preserve"> PAGEREF _Toc478462123 \h </w:instrText>
        </w:r>
        <w:r>
          <w:rPr>
            <w:noProof/>
            <w:webHidden/>
          </w:rPr>
        </w:r>
        <w:r>
          <w:rPr>
            <w:noProof/>
            <w:webHidden/>
          </w:rPr>
          <w:fldChar w:fldCharType="separate"/>
        </w:r>
        <w:r>
          <w:rPr>
            <w:noProof/>
            <w:webHidden/>
          </w:rPr>
          <w:t>19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24" w:history="1">
        <w:r w:rsidRPr="00C264F9">
          <w:rPr>
            <w:rStyle w:val="a9"/>
            <w:noProof/>
          </w:rPr>
          <w:t xml:space="preserve">7.1 </w:t>
        </w:r>
        <w:r w:rsidRPr="00C264F9">
          <w:rPr>
            <w:rStyle w:val="a9"/>
            <w:rFonts w:hint="eastAsia"/>
            <w:noProof/>
          </w:rPr>
          <w:t>资产负债表</w:t>
        </w:r>
        <w:r>
          <w:rPr>
            <w:noProof/>
            <w:webHidden/>
          </w:rPr>
          <w:tab/>
        </w:r>
        <w:r>
          <w:rPr>
            <w:noProof/>
            <w:webHidden/>
          </w:rPr>
          <w:fldChar w:fldCharType="begin"/>
        </w:r>
        <w:r>
          <w:rPr>
            <w:noProof/>
            <w:webHidden/>
          </w:rPr>
          <w:instrText xml:space="preserve"> PAGEREF _Toc478462124 \h </w:instrText>
        </w:r>
        <w:r>
          <w:rPr>
            <w:noProof/>
            <w:webHidden/>
          </w:rPr>
        </w:r>
        <w:r>
          <w:rPr>
            <w:noProof/>
            <w:webHidden/>
          </w:rPr>
          <w:fldChar w:fldCharType="separate"/>
        </w:r>
        <w:r>
          <w:rPr>
            <w:noProof/>
            <w:webHidden/>
          </w:rPr>
          <w:t>19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25" w:history="1">
        <w:r w:rsidRPr="00C264F9">
          <w:rPr>
            <w:rStyle w:val="a9"/>
            <w:noProof/>
          </w:rPr>
          <w:t xml:space="preserve">7.2 </w:t>
        </w:r>
        <w:r w:rsidRPr="00C264F9">
          <w:rPr>
            <w:rStyle w:val="a9"/>
            <w:rFonts w:hint="eastAsia"/>
            <w:noProof/>
          </w:rPr>
          <w:t>利润表</w:t>
        </w:r>
        <w:r>
          <w:rPr>
            <w:noProof/>
            <w:webHidden/>
          </w:rPr>
          <w:tab/>
        </w:r>
        <w:r>
          <w:rPr>
            <w:noProof/>
            <w:webHidden/>
          </w:rPr>
          <w:fldChar w:fldCharType="begin"/>
        </w:r>
        <w:r>
          <w:rPr>
            <w:noProof/>
            <w:webHidden/>
          </w:rPr>
          <w:instrText xml:space="preserve"> PAGEREF _Toc478462125 \h </w:instrText>
        </w:r>
        <w:r>
          <w:rPr>
            <w:noProof/>
            <w:webHidden/>
          </w:rPr>
        </w:r>
        <w:r>
          <w:rPr>
            <w:noProof/>
            <w:webHidden/>
          </w:rPr>
          <w:fldChar w:fldCharType="separate"/>
        </w:r>
        <w:r>
          <w:rPr>
            <w:noProof/>
            <w:webHidden/>
          </w:rPr>
          <w:t>20</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26" w:history="1">
        <w:r w:rsidRPr="00C264F9">
          <w:rPr>
            <w:rStyle w:val="a9"/>
            <w:noProof/>
          </w:rPr>
          <w:t xml:space="preserve">7.3 </w:t>
        </w:r>
        <w:r w:rsidRPr="00C264F9">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_Toc478462126 \h </w:instrText>
        </w:r>
        <w:r>
          <w:rPr>
            <w:noProof/>
            <w:webHidden/>
          </w:rPr>
        </w:r>
        <w:r>
          <w:rPr>
            <w:noProof/>
            <w:webHidden/>
          </w:rPr>
          <w:fldChar w:fldCharType="separate"/>
        </w:r>
        <w:r>
          <w:rPr>
            <w:noProof/>
            <w:webHidden/>
          </w:rPr>
          <w:t>21</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127" w:history="1">
        <w:r w:rsidRPr="00C264F9">
          <w:rPr>
            <w:rStyle w:val="a9"/>
            <w:noProof/>
          </w:rPr>
          <w:t xml:space="preserve">7.4 </w:t>
        </w:r>
        <w:r w:rsidRPr="00C264F9">
          <w:rPr>
            <w:rStyle w:val="a9"/>
            <w:rFonts w:hint="eastAsia"/>
            <w:noProof/>
          </w:rPr>
          <w:t>报表附注</w:t>
        </w:r>
        <w:r>
          <w:rPr>
            <w:noProof/>
            <w:webHidden/>
          </w:rPr>
          <w:tab/>
        </w:r>
        <w:r>
          <w:rPr>
            <w:noProof/>
            <w:webHidden/>
          </w:rPr>
          <w:fldChar w:fldCharType="begin"/>
        </w:r>
        <w:r>
          <w:rPr>
            <w:noProof/>
            <w:webHidden/>
          </w:rPr>
          <w:instrText xml:space="preserve"> PAGEREF _Toc478462127 \h </w:instrText>
        </w:r>
        <w:r>
          <w:rPr>
            <w:noProof/>
            <w:webHidden/>
          </w:rPr>
        </w:r>
        <w:r>
          <w:rPr>
            <w:noProof/>
            <w:webHidden/>
          </w:rPr>
          <w:fldChar w:fldCharType="separate"/>
        </w:r>
        <w:r>
          <w:rPr>
            <w:noProof/>
            <w:webHidden/>
          </w:rPr>
          <w:t>23</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206" w:history="1">
        <w:r w:rsidRPr="00C264F9">
          <w:rPr>
            <w:rStyle w:val="a9"/>
            <w:b/>
            <w:noProof/>
          </w:rPr>
          <w:t xml:space="preserve">§8  </w:t>
        </w:r>
        <w:r w:rsidRPr="00C264F9">
          <w:rPr>
            <w:rStyle w:val="a9"/>
            <w:rFonts w:hint="eastAsia"/>
            <w:b/>
            <w:noProof/>
          </w:rPr>
          <w:t>投资组合报告</w:t>
        </w:r>
        <w:r>
          <w:rPr>
            <w:noProof/>
            <w:webHidden/>
          </w:rPr>
          <w:tab/>
        </w:r>
        <w:r>
          <w:rPr>
            <w:noProof/>
            <w:webHidden/>
          </w:rPr>
          <w:fldChar w:fldCharType="begin"/>
        </w:r>
        <w:r>
          <w:rPr>
            <w:noProof/>
            <w:webHidden/>
          </w:rPr>
          <w:instrText xml:space="preserve"> PAGEREF _Toc478462206 \h </w:instrText>
        </w:r>
        <w:r>
          <w:rPr>
            <w:noProof/>
            <w:webHidden/>
          </w:rPr>
        </w:r>
        <w:r>
          <w:rPr>
            <w:noProof/>
            <w:webHidden/>
          </w:rPr>
          <w:fldChar w:fldCharType="separate"/>
        </w:r>
        <w:r>
          <w:rPr>
            <w:noProof/>
            <w:webHidden/>
          </w:rPr>
          <w:t>44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07" w:history="1">
        <w:r w:rsidRPr="00C264F9">
          <w:rPr>
            <w:rStyle w:val="a9"/>
            <w:noProof/>
          </w:rPr>
          <w:t xml:space="preserve">8.1 </w:t>
        </w:r>
        <w:r w:rsidRPr="00C264F9">
          <w:rPr>
            <w:rStyle w:val="a9"/>
            <w:rFonts w:hint="eastAsia"/>
            <w:noProof/>
          </w:rPr>
          <w:t>期末基金资产组合情况</w:t>
        </w:r>
        <w:r>
          <w:rPr>
            <w:noProof/>
            <w:webHidden/>
          </w:rPr>
          <w:tab/>
        </w:r>
        <w:r>
          <w:rPr>
            <w:noProof/>
            <w:webHidden/>
          </w:rPr>
          <w:fldChar w:fldCharType="begin"/>
        </w:r>
        <w:r>
          <w:rPr>
            <w:noProof/>
            <w:webHidden/>
          </w:rPr>
          <w:instrText xml:space="preserve"> PAGEREF _Toc478462207 \h </w:instrText>
        </w:r>
        <w:r>
          <w:rPr>
            <w:noProof/>
            <w:webHidden/>
          </w:rPr>
        </w:r>
        <w:r>
          <w:rPr>
            <w:noProof/>
            <w:webHidden/>
          </w:rPr>
          <w:fldChar w:fldCharType="separate"/>
        </w:r>
        <w:r>
          <w:rPr>
            <w:noProof/>
            <w:webHidden/>
          </w:rPr>
          <w:t>44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08" w:history="1">
        <w:r w:rsidRPr="00C264F9">
          <w:rPr>
            <w:rStyle w:val="a9"/>
            <w:noProof/>
          </w:rPr>
          <w:t xml:space="preserve">8.2 </w:t>
        </w:r>
        <w:r w:rsidRPr="00C264F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_Toc478462208 \h </w:instrText>
        </w:r>
        <w:r>
          <w:rPr>
            <w:noProof/>
            <w:webHidden/>
          </w:rPr>
        </w:r>
        <w:r>
          <w:rPr>
            <w:noProof/>
            <w:webHidden/>
          </w:rPr>
          <w:fldChar w:fldCharType="separate"/>
        </w:r>
        <w:r>
          <w:rPr>
            <w:noProof/>
            <w:webHidden/>
          </w:rPr>
          <w:t>44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0" w:history="1">
        <w:r w:rsidRPr="00C264F9">
          <w:rPr>
            <w:rStyle w:val="a9"/>
            <w:noProof/>
          </w:rPr>
          <w:t xml:space="preserve">8.3 </w:t>
        </w:r>
        <w:r w:rsidRPr="00C264F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_Toc478462210 \h </w:instrText>
        </w:r>
        <w:r>
          <w:rPr>
            <w:noProof/>
            <w:webHidden/>
          </w:rPr>
        </w:r>
        <w:r>
          <w:rPr>
            <w:noProof/>
            <w:webHidden/>
          </w:rPr>
          <w:fldChar w:fldCharType="separate"/>
        </w:r>
        <w:r>
          <w:rPr>
            <w:noProof/>
            <w:webHidden/>
          </w:rPr>
          <w:t>44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1" w:history="1">
        <w:r w:rsidRPr="00C264F9">
          <w:rPr>
            <w:rStyle w:val="a9"/>
            <w:noProof/>
          </w:rPr>
          <w:t xml:space="preserve">8.4 </w:t>
        </w:r>
        <w:r w:rsidRPr="00C264F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_Toc478462211 \h </w:instrText>
        </w:r>
        <w:r>
          <w:rPr>
            <w:noProof/>
            <w:webHidden/>
          </w:rPr>
        </w:r>
        <w:r>
          <w:rPr>
            <w:noProof/>
            <w:webHidden/>
          </w:rPr>
          <w:fldChar w:fldCharType="separate"/>
        </w:r>
        <w:r>
          <w:rPr>
            <w:noProof/>
            <w:webHidden/>
          </w:rPr>
          <w:t>44</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3" w:history="1">
        <w:r w:rsidRPr="00C264F9">
          <w:rPr>
            <w:rStyle w:val="a9"/>
            <w:noProof/>
          </w:rPr>
          <w:t xml:space="preserve">8.5 </w:t>
        </w:r>
        <w:r w:rsidRPr="00C264F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_Toc478462213 \h </w:instrText>
        </w:r>
        <w:r>
          <w:rPr>
            <w:noProof/>
            <w:webHidden/>
          </w:rPr>
        </w:r>
        <w:r>
          <w:rPr>
            <w:noProof/>
            <w:webHidden/>
          </w:rPr>
          <w:fldChar w:fldCharType="separate"/>
        </w:r>
        <w:r>
          <w:rPr>
            <w:noProof/>
            <w:webHidden/>
          </w:rPr>
          <w:t>45</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4" w:history="1">
        <w:r w:rsidRPr="00C264F9">
          <w:rPr>
            <w:rStyle w:val="a9"/>
            <w:noProof/>
          </w:rPr>
          <w:t xml:space="preserve">8.6 </w:t>
        </w:r>
        <w:r w:rsidRPr="00C264F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_Toc478462214 \h </w:instrText>
        </w:r>
        <w:r>
          <w:rPr>
            <w:noProof/>
            <w:webHidden/>
          </w:rPr>
        </w:r>
        <w:r>
          <w:rPr>
            <w:noProof/>
            <w:webHidden/>
          </w:rPr>
          <w:fldChar w:fldCharType="separate"/>
        </w:r>
        <w:r>
          <w:rPr>
            <w:noProof/>
            <w:webHidden/>
          </w:rPr>
          <w:t>45</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5" w:history="1">
        <w:r w:rsidRPr="00C264F9">
          <w:rPr>
            <w:rStyle w:val="a9"/>
            <w:noProof/>
          </w:rPr>
          <w:t xml:space="preserve">8.7 </w:t>
        </w:r>
        <w:r w:rsidRPr="00C264F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_Toc478462215 \h </w:instrText>
        </w:r>
        <w:r>
          <w:rPr>
            <w:noProof/>
            <w:webHidden/>
          </w:rPr>
        </w:r>
        <w:r>
          <w:rPr>
            <w:noProof/>
            <w:webHidden/>
          </w:rPr>
          <w:fldChar w:fldCharType="separate"/>
        </w:r>
        <w:r>
          <w:rPr>
            <w:noProof/>
            <w:webHidden/>
          </w:rPr>
          <w:t>45</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6" w:history="1">
        <w:r w:rsidRPr="00C264F9">
          <w:rPr>
            <w:rStyle w:val="a9"/>
            <w:noProof/>
          </w:rPr>
          <w:t xml:space="preserve">8.8 </w:t>
        </w:r>
        <w:r w:rsidRPr="00C264F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_Toc478462216 \h </w:instrText>
        </w:r>
        <w:r>
          <w:rPr>
            <w:noProof/>
            <w:webHidden/>
          </w:rPr>
        </w:r>
        <w:r>
          <w:rPr>
            <w:noProof/>
            <w:webHidden/>
          </w:rPr>
          <w:fldChar w:fldCharType="separate"/>
        </w:r>
        <w:r>
          <w:rPr>
            <w:noProof/>
            <w:webHidden/>
          </w:rPr>
          <w:t>46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7" w:history="1">
        <w:r w:rsidRPr="00C264F9">
          <w:rPr>
            <w:rStyle w:val="a9"/>
            <w:noProof/>
          </w:rPr>
          <w:t xml:space="preserve">8.9 </w:t>
        </w:r>
        <w:r w:rsidRPr="00C264F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_Toc478462217 \h </w:instrText>
        </w:r>
        <w:r>
          <w:rPr>
            <w:noProof/>
            <w:webHidden/>
          </w:rPr>
        </w:r>
        <w:r>
          <w:rPr>
            <w:noProof/>
            <w:webHidden/>
          </w:rPr>
          <w:fldChar w:fldCharType="separate"/>
        </w:r>
        <w:r>
          <w:rPr>
            <w:noProof/>
            <w:webHidden/>
          </w:rPr>
          <w:t>46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8" w:history="1">
        <w:r w:rsidRPr="00C264F9">
          <w:rPr>
            <w:rStyle w:val="a9"/>
            <w:noProof/>
          </w:rPr>
          <w:t xml:space="preserve">8.10 </w:t>
        </w:r>
        <w:r w:rsidRPr="00C264F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_Toc478462218 \h </w:instrText>
        </w:r>
        <w:r>
          <w:rPr>
            <w:noProof/>
            <w:webHidden/>
          </w:rPr>
        </w:r>
        <w:r>
          <w:rPr>
            <w:noProof/>
            <w:webHidden/>
          </w:rPr>
          <w:fldChar w:fldCharType="separate"/>
        </w:r>
        <w:r>
          <w:rPr>
            <w:noProof/>
            <w:webHidden/>
          </w:rPr>
          <w:t>46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19" w:history="1">
        <w:r w:rsidRPr="00C264F9">
          <w:rPr>
            <w:rStyle w:val="a9"/>
            <w:noProof/>
          </w:rPr>
          <w:t>8.11</w:t>
        </w:r>
        <w:r w:rsidRPr="00C264F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_Toc478462219 \h </w:instrText>
        </w:r>
        <w:r>
          <w:rPr>
            <w:noProof/>
            <w:webHidden/>
          </w:rPr>
        </w:r>
        <w:r>
          <w:rPr>
            <w:noProof/>
            <w:webHidden/>
          </w:rPr>
          <w:fldChar w:fldCharType="separate"/>
        </w:r>
        <w:r>
          <w:rPr>
            <w:noProof/>
            <w:webHidden/>
          </w:rPr>
          <w:t>46</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20" w:history="1">
        <w:r w:rsidRPr="00C264F9">
          <w:rPr>
            <w:rStyle w:val="a9"/>
            <w:noProof/>
          </w:rPr>
          <w:t xml:space="preserve">8.12 </w:t>
        </w:r>
        <w:r w:rsidRPr="00C264F9">
          <w:rPr>
            <w:rStyle w:val="a9"/>
            <w:rFonts w:hint="eastAsia"/>
            <w:noProof/>
          </w:rPr>
          <w:t>投资组合报告附注</w:t>
        </w:r>
        <w:r>
          <w:rPr>
            <w:noProof/>
            <w:webHidden/>
          </w:rPr>
          <w:tab/>
        </w:r>
        <w:r>
          <w:rPr>
            <w:noProof/>
            <w:webHidden/>
          </w:rPr>
          <w:fldChar w:fldCharType="begin"/>
        </w:r>
        <w:r>
          <w:rPr>
            <w:noProof/>
            <w:webHidden/>
          </w:rPr>
          <w:instrText xml:space="preserve"> PAGEREF _Toc478462220 \h </w:instrText>
        </w:r>
        <w:r>
          <w:rPr>
            <w:noProof/>
            <w:webHidden/>
          </w:rPr>
        </w:r>
        <w:r>
          <w:rPr>
            <w:noProof/>
            <w:webHidden/>
          </w:rPr>
          <w:fldChar w:fldCharType="separate"/>
        </w:r>
        <w:r>
          <w:rPr>
            <w:noProof/>
            <w:webHidden/>
          </w:rPr>
          <w:t>46</w:t>
        </w:r>
        <w:r>
          <w:rPr>
            <w:noProof/>
            <w:webHidden/>
          </w:rPr>
          <w:fldChar w:fldCharType="end"/>
        </w:r>
      </w:hyperlink>
    </w:p>
    <w:bookmarkStart w:id="8" w:name="_GoBack"/>
    <w:bookmarkEnd w:id="8"/>
    <w:p w:rsidR="00984E1C" w:rsidRDefault="00984E1C">
      <w:pPr>
        <w:pStyle w:val="11"/>
        <w:rPr>
          <w:rFonts w:asciiTheme="minorHAnsi" w:eastAsiaTheme="minorEastAsia" w:hAnsiTheme="minorHAnsi" w:cstheme="minorBidi"/>
          <w:noProof/>
          <w:szCs w:val="22"/>
        </w:rPr>
      </w:pPr>
      <w:r w:rsidRPr="00C264F9">
        <w:rPr>
          <w:rStyle w:val="a9"/>
          <w:noProof/>
        </w:rPr>
        <w:fldChar w:fldCharType="begin"/>
      </w:r>
      <w:r w:rsidRPr="00C264F9">
        <w:rPr>
          <w:rStyle w:val="a9"/>
          <w:noProof/>
        </w:rPr>
        <w:instrText xml:space="preserve"> </w:instrText>
      </w:r>
      <w:r>
        <w:rPr>
          <w:noProof/>
        </w:rPr>
        <w:instrText>HYPERLINK \l "_Toc478462225"</w:instrText>
      </w:r>
      <w:r w:rsidRPr="00C264F9">
        <w:rPr>
          <w:rStyle w:val="a9"/>
          <w:noProof/>
        </w:rPr>
        <w:instrText xml:space="preserve"> </w:instrText>
      </w:r>
      <w:r w:rsidRPr="00C264F9">
        <w:rPr>
          <w:rStyle w:val="a9"/>
          <w:noProof/>
        </w:rPr>
      </w:r>
      <w:r w:rsidRPr="00C264F9">
        <w:rPr>
          <w:rStyle w:val="a9"/>
          <w:noProof/>
        </w:rPr>
        <w:fldChar w:fldCharType="separate"/>
      </w:r>
      <w:r w:rsidRPr="00C264F9">
        <w:rPr>
          <w:rStyle w:val="a9"/>
          <w:b/>
          <w:noProof/>
        </w:rPr>
        <w:t xml:space="preserve">§9  </w:t>
      </w:r>
      <w:r w:rsidRPr="00C264F9">
        <w:rPr>
          <w:rStyle w:val="a9"/>
          <w:rFonts w:hint="eastAsia"/>
          <w:b/>
          <w:noProof/>
        </w:rPr>
        <w:t>基金份额持有人信息</w:t>
      </w:r>
      <w:r>
        <w:rPr>
          <w:noProof/>
          <w:webHidden/>
        </w:rPr>
        <w:tab/>
      </w:r>
      <w:r>
        <w:rPr>
          <w:noProof/>
          <w:webHidden/>
        </w:rPr>
        <w:fldChar w:fldCharType="begin"/>
      </w:r>
      <w:r>
        <w:rPr>
          <w:noProof/>
          <w:webHidden/>
        </w:rPr>
        <w:instrText xml:space="preserve"> PAGEREF _Toc478462225 \h </w:instrText>
      </w:r>
      <w:r>
        <w:rPr>
          <w:noProof/>
          <w:webHidden/>
        </w:rPr>
      </w:r>
      <w:r>
        <w:rPr>
          <w:noProof/>
          <w:webHidden/>
        </w:rPr>
        <w:fldChar w:fldCharType="separate"/>
      </w:r>
      <w:r>
        <w:rPr>
          <w:noProof/>
          <w:webHidden/>
        </w:rPr>
        <w:t>47</w:t>
      </w:r>
      <w:r>
        <w:rPr>
          <w:noProof/>
          <w:webHidden/>
        </w:rPr>
        <w:fldChar w:fldCharType="end"/>
      </w:r>
      <w:r w:rsidRPr="00C264F9">
        <w:rPr>
          <w:rStyle w:val="a9"/>
          <w:noProof/>
        </w:rPr>
        <w:fldChar w:fldCharType="end"/>
      </w:r>
    </w:p>
    <w:p w:rsidR="00984E1C" w:rsidRDefault="00984E1C">
      <w:pPr>
        <w:pStyle w:val="22"/>
        <w:rPr>
          <w:rFonts w:asciiTheme="minorHAnsi" w:eastAsiaTheme="minorEastAsia" w:hAnsiTheme="minorHAnsi" w:cstheme="minorBidi"/>
          <w:noProof/>
          <w:kern w:val="2"/>
          <w:szCs w:val="22"/>
        </w:rPr>
      </w:pPr>
      <w:hyperlink w:anchor="_Toc478462226" w:history="1">
        <w:r w:rsidRPr="00C264F9">
          <w:rPr>
            <w:rStyle w:val="a9"/>
            <w:noProof/>
          </w:rPr>
          <w:t xml:space="preserve">9.1 </w:t>
        </w:r>
        <w:r w:rsidRPr="00C264F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_Toc478462226 \h </w:instrText>
        </w:r>
        <w:r>
          <w:rPr>
            <w:noProof/>
            <w:webHidden/>
          </w:rPr>
        </w:r>
        <w:r>
          <w:rPr>
            <w:noProof/>
            <w:webHidden/>
          </w:rPr>
          <w:fldChar w:fldCharType="separate"/>
        </w:r>
        <w:r>
          <w:rPr>
            <w:noProof/>
            <w:webHidden/>
          </w:rPr>
          <w:t>47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27" w:history="1">
        <w:r w:rsidRPr="00C264F9">
          <w:rPr>
            <w:rStyle w:val="a9"/>
            <w:noProof/>
          </w:rPr>
          <w:t xml:space="preserve">9.2 </w:t>
        </w:r>
        <w:r w:rsidRPr="00C264F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_Toc478462227 \h </w:instrText>
        </w:r>
        <w:r>
          <w:rPr>
            <w:noProof/>
            <w:webHidden/>
          </w:rPr>
        </w:r>
        <w:r>
          <w:rPr>
            <w:noProof/>
            <w:webHidden/>
          </w:rPr>
          <w:fldChar w:fldCharType="separate"/>
        </w:r>
        <w:r>
          <w:rPr>
            <w:noProof/>
            <w:webHidden/>
          </w:rPr>
          <w:t>47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28" w:history="1">
        <w:r w:rsidRPr="00C264F9">
          <w:rPr>
            <w:rStyle w:val="a9"/>
            <w:noProof/>
          </w:rPr>
          <w:t>9.3</w:t>
        </w:r>
        <w:r w:rsidRPr="00C264F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_Toc478462228 \h </w:instrText>
        </w:r>
        <w:r>
          <w:rPr>
            <w:noProof/>
            <w:webHidden/>
          </w:rPr>
        </w:r>
        <w:r>
          <w:rPr>
            <w:noProof/>
            <w:webHidden/>
          </w:rPr>
          <w:fldChar w:fldCharType="separate"/>
        </w:r>
        <w:r>
          <w:rPr>
            <w:noProof/>
            <w:webHidden/>
          </w:rPr>
          <w:t>47</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229" w:history="1">
        <w:r w:rsidRPr="00C264F9">
          <w:rPr>
            <w:rStyle w:val="a9"/>
            <w:b/>
            <w:bCs/>
            <w:noProof/>
          </w:rPr>
          <w:t xml:space="preserve">§10  </w:t>
        </w:r>
        <w:r w:rsidRPr="00C264F9">
          <w:rPr>
            <w:rStyle w:val="a9"/>
            <w:rFonts w:hint="eastAsia"/>
            <w:b/>
            <w:bCs/>
            <w:noProof/>
          </w:rPr>
          <w:t>重大事件揭示</w:t>
        </w:r>
        <w:r>
          <w:rPr>
            <w:noProof/>
            <w:webHidden/>
          </w:rPr>
          <w:tab/>
        </w:r>
        <w:r>
          <w:rPr>
            <w:noProof/>
            <w:webHidden/>
          </w:rPr>
          <w:fldChar w:fldCharType="begin"/>
        </w:r>
        <w:r>
          <w:rPr>
            <w:noProof/>
            <w:webHidden/>
          </w:rPr>
          <w:instrText xml:space="preserve"> PAGEREF _Toc478462229 \h </w:instrText>
        </w:r>
        <w:r>
          <w:rPr>
            <w:noProof/>
            <w:webHidden/>
          </w:rPr>
        </w:r>
        <w:r>
          <w:rPr>
            <w:noProof/>
            <w:webHidden/>
          </w:rPr>
          <w:fldChar w:fldCharType="separate"/>
        </w:r>
        <w:r>
          <w:rPr>
            <w:noProof/>
            <w:webHidden/>
          </w:rPr>
          <w:t>47</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0" w:history="1">
        <w:r w:rsidRPr="00C264F9">
          <w:rPr>
            <w:rStyle w:val="a9"/>
            <w:noProof/>
          </w:rPr>
          <w:t>10.1</w:t>
        </w:r>
        <w:r w:rsidRPr="00C264F9">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_Toc478462230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1" w:history="1">
        <w:r w:rsidRPr="00C264F9">
          <w:rPr>
            <w:rStyle w:val="a9"/>
            <w:noProof/>
          </w:rPr>
          <w:t xml:space="preserve">10.2 </w:t>
        </w:r>
        <w:r w:rsidRPr="00C264F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_Toc478462231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2" w:history="1">
        <w:r w:rsidRPr="00C264F9">
          <w:rPr>
            <w:rStyle w:val="a9"/>
            <w:noProof/>
          </w:rPr>
          <w:t xml:space="preserve">10.3 </w:t>
        </w:r>
        <w:r w:rsidRPr="00C264F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_Toc478462232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3" w:history="1">
        <w:r w:rsidRPr="00C264F9">
          <w:rPr>
            <w:rStyle w:val="a9"/>
            <w:noProof/>
          </w:rPr>
          <w:t xml:space="preserve">10.4 </w:t>
        </w:r>
        <w:r w:rsidRPr="00C264F9">
          <w:rPr>
            <w:rStyle w:val="a9"/>
            <w:rFonts w:hint="eastAsia"/>
            <w:noProof/>
          </w:rPr>
          <w:t>基金投资策略的改变</w:t>
        </w:r>
        <w:r>
          <w:rPr>
            <w:noProof/>
            <w:webHidden/>
          </w:rPr>
          <w:tab/>
        </w:r>
        <w:r>
          <w:rPr>
            <w:noProof/>
            <w:webHidden/>
          </w:rPr>
          <w:fldChar w:fldCharType="begin"/>
        </w:r>
        <w:r>
          <w:rPr>
            <w:noProof/>
            <w:webHidden/>
          </w:rPr>
          <w:instrText xml:space="preserve"> PAGEREF _Toc478462233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4" w:history="1">
        <w:r w:rsidRPr="00C264F9">
          <w:rPr>
            <w:rStyle w:val="a9"/>
            <w:noProof/>
          </w:rPr>
          <w:t>10.5</w:t>
        </w:r>
        <w:r w:rsidRPr="00C264F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_Toc478462234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5" w:history="1">
        <w:r w:rsidRPr="00C264F9">
          <w:rPr>
            <w:rStyle w:val="a9"/>
            <w:noProof/>
          </w:rPr>
          <w:t xml:space="preserve">10.6 </w:t>
        </w:r>
        <w:r w:rsidRPr="00C264F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_Toc478462235 \h </w:instrText>
        </w:r>
        <w:r>
          <w:rPr>
            <w:noProof/>
            <w:webHidden/>
          </w:rPr>
        </w:r>
        <w:r>
          <w:rPr>
            <w:noProof/>
            <w:webHidden/>
          </w:rPr>
          <w:fldChar w:fldCharType="separate"/>
        </w:r>
        <w:r>
          <w:rPr>
            <w:noProof/>
            <w:webHidden/>
          </w:rPr>
          <w:t>48</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6" w:history="1">
        <w:r w:rsidRPr="00C264F9">
          <w:rPr>
            <w:rStyle w:val="a9"/>
            <w:noProof/>
          </w:rPr>
          <w:t xml:space="preserve">10.7 </w:t>
        </w:r>
        <w:r w:rsidRPr="00C264F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_Toc478462236 \h </w:instrText>
        </w:r>
        <w:r>
          <w:rPr>
            <w:noProof/>
            <w:webHidden/>
          </w:rPr>
        </w:r>
        <w:r>
          <w:rPr>
            <w:noProof/>
            <w:webHidden/>
          </w:rPr>
          <w:fldChar w:fldCharType="separate"/>
        </w:r>
        <w:r>
          <w:rPr>
            <w:noProof/>
            <w:webHidden/>
          </w:rPr>
          <w:t>49</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39" w:history="1">
        <w:r w:rsidRPr="00C264F9">
          <w:rPr>
            <w:rStyle w:val="a9"/>
            <w:noProof/>
          </w:rPr>
          <w:t xml:space="preserve">10.8 </w:t>
        </w:r>
        <w:r w:rsidRPr="00C264F9">
          <w:rPr>
            <w:rStyle w:val="a9"/>
            <w:rFonts w:hint="eastAsia"/>
            <w:noProof/>
          </w:rPr>
          <w:t>其他重大事件</w:t>
        </w:r>
        <w:r>
          <w:rPr>
            <w:noProof/>
            <w:webHidden/>
          </w:rPr>
          <w:tab/>
        </w:r>
        <w:r>
          <w:rPr>
            <w:noProof/>
            <w:webHidden/>
          </w:rPr>
          <w:fldChar w:fldCharType="begin"/>
        </w:r>
        <w:r>
          <w:rPr>
            <w:noProof/>
            <w:webHidden/>
          </w:rPr>
          <w:instrText xml:space="preserve"> PAGEREF _Toc478462239 \h </w:instrText>
        </w:r>
        <w:r>
          <w:rPr>
            <w:noProof/>
            <w:webHidden/>
          </w:rPr>
        </w:r>
        <w:r>
          <w:rPr>
            <w:noProof/>
            <w:webHidden/>
          </w:rPr>
          <w:fldChar w:fldCharType="separate"/>
        </w:r>
        <w:r>
          <w:rPr>
            <w:noProof/>
            <w:webHidden/>
          </w:rPr>
          <w:t>49</w:t>
        </w:r>
        <w:r>
          <w:rPr>
            <w:noProof/>
            <w:webHidden/>
          </w:rPr>
          <w:fldChar w:fldCharType="end"/>
        </w:r>
      </w:hyperlink>
    </w:p>
    <w:p w:rsidR="00984E1C" w:rsidRDefault="00984E1C">
      <w:pPr>
        <w:pStyle w:val="11"/>
        <w:rPr>
          <w:rFonts w:asciiTheme="minorHAnsi" w:eastAsiaTheme="minorEastAsia" w:hAnsiTheme="minorHAnsi" w:cstheme="minorBidi"/>
          <w:noProof/>
          <w:szCs w:val="22"/>
        </w:rPr>
      </w:pPr>
      <w:hyperlink w:anchor="_Toc478462240" w:history="1">
        <w:r w:rsidRPr="00C264F9">
          <w:rPr>
            <w:rStyle w:val="a9"/>
            <w:b/>
            <w:bCs/>
            <w:noProof/>
          </w:rPr>
          <w:t xml:space="preserve">§11  </w:t>
        </w:r>
        <w:r w:rsidRPr="00C264F9">
          <w:rPr>
            <w:rStyle w:val="a9"/>
            <w:rFonts w:hint="eastAsia"/>
            <w:b/>
            <w:bCs/>
            <w:noProof/>
          </w:rPr>
          <w:t>备查文件目录</w:t>
        </w:r>
        <w:r>
          <w:rPr>
            <w:noProof/>
            <w:webHidden/>
          </w:rPr>
          <w:tab/>
        </w:r>
        <w:r>
          <w:rPr>
            <w:noProof/>
            <w:webHidden/>
          </w:rPr>
          <w:fldChar w:fldCharType="begin"/>
        </w:r>
        <w:r>
          <w:rPr>
            <w:noProof/>
            <w:webHidden/>
          </w:rPr>
          <w:instrText xml:space="preserve"> PAGEREF _Toc478462240 \h </w:instrText>
        </w:r>
        <w:r>
          <w:rPr>
            <w:noProof/>
            <w:webHidden/>
          </w:rPr>
        </w:r>
        <w:r>
          <w:rPr>
            <w:noProof/>
            <w:webHidden/>
          </w:rPr>
          <w:fldChar w:fldCharType="separate"/>
        </w:r>
        <w:r>
          <w:rPr>
            <w:noProof/>
            <w:webHidden/>
          </w:rPr>
          <w:t>50</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41" w:history="1">
        <w:r w:rsidRPr="00C264F9">
          <w:rPr>
            <w:rStyle w:val="a9"/>
            <w:noProof/>
          </w:rPr>
          <w:t xml:space="preserve">11.1 </w:t>
        </w:r>
        <w:r w:rsidRPr="00C264F9">
          <w:rPr>
            <w:rStyle w:val="a9"/>
            <w:rFonts w:hint="eastAsia"/>
            <w:noProof/>
          </w:rPr>
          <w:t>备查文件目录</w:t>
        </w:r>
        <w:r>
          <w:rPr>
            <w:noProof/>
            <w:webHidden/>
          </w:rPr>
          <w:tab/>
        </w:r>
        <w:r>
          <w:rPr>
            <w:noProof/>
            <w:webHidden/>
          </w:rPr>
          <w:fldChar w:fldCharType="begin"/>
        </w:r>
        <w:r>
          <w:rPr>
            <w:noProof/>
            <w:webHidden/>
          </w:rPr>
          <w:instrText xml:space="preserve"> PAGEREF _Toc478462241 \h </w:instrText>
        </w:r>
        <w:r>
          <w:rPr>
            <w:noProof/>
            <w:webHidden/>
          </w:rPr>
        </w:r>
        <w:r>
          <w:rPr>
            <w:noProof/>
            <w:webHidden/>
          </w:rPr>
          <w:fldChar w:fldCharType="separate"/>
        </w:r>
        <w:r>
          <w:rPr>
            <w:noProof/>
            <w:webHidden/>
          </w:rPr>
          <w:t>50</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42" w:history="1">
        <w:r w:rsidRPr="00C264F9">
          <w:rPr>
            <w:rStyle w:val="a9"/>
            <w:noProof/>
          </w:rPr>
          <w:t xml:space="preserve">11.2 </w:t>
        </w:r>
        <w:r w:rsidRPr="00C264F9">
          <w:rPr>
            <w:rStyle w:val="a9"/>
            <w:rFonts w:hint="eastAsia"/>
            <w:noProof/>
          </w:rPr>
          <w:t>存放地点</w:t>
        </w:r>
        <w:r>
          <w:rPr>
            <w:noProof/>
            <w:webHidden/>
          </w:rPr>
          <w:tab/>
        </w:r>
        <w:r>
          <w:rPr>
            <w:noProof/>
            <w:webHidden/>
          </w:rPr>
          <w:fldChar w:fldCharType="begin"/>
        </w:r>
        <w:r>
          <w:rPr>
            <w:noProof/>
            <w:webHidden/>
          </w:rPr>
          <w:instrText xml:space="preserve"> PAGEREF _Toc478462242 \h </w:instrText>
        </w:r>
        <w:r>
          <w:rPr>
            <w:noProof/>
            <w:webHidden/>
          </w:rPr>
        </w:r>
        <w:r>
          <w:rPr>
            <w:noProof/>
            <w:webHidden/>
          </w:rPr>
          <w:fldChar w:fldCharType="separate"/>
        </w:r>
        <w:r>
          <w:rPr>
            <w:noProof/>
            <w:webHidden/>
          </w:rPr>
          <w:t>50</w:t>
        </w:r>
        <w:r>
          <w:rPr>
            <w:noProof/>
            <w:webHidden/>
          </w:rPr>
          <w:fldChar w:fldCharType="end"/>
        </w:r>
      </w:hyperlink>
    </w:p>
    <w:p w:rsidR="00984E1C" w:rsidRDefault="00984E1C">
      <w:pPr>
        <w:pStyle w:val="22"/>
        <w:rPr>
          <w:rFonts w:asciiTheme="minorHAnsi" w:eastAsiaTheme="minorEastAsia" w:hAnsiTheme="minorHAnsi" w:cstheme="minorBidi"/>
          <w:noProof/>
          <w:kern w:val="2"/>
          <w:szCs w:val="22"/>
        </w:rPr>
      </w:pPr>
      <w:hyperlink w:anchor="_Toc478462243" w:history="1">
        <w:r w:rsidRPr="00C264F9">
          <w:rPr>
            <w:rStyle w:val="a9"/>
            <w:noProof/>
          </w:rPr>
          <w:t xml:space="preserve">11.3 </w:t>
        </w:r>
        <w:r w:rsidRPr="00C264F9">
          <w:rPr>
            <w:rStyle w:val="a9"/>
            <w:rFonts w:hint="eastAsia"/>
            <w:noProof/>
          </w:rPr>
          <w:t>查阅方式</w:t>
        </w:r>
        <w:r>
          <w:rPr>
            <w:noProof/>
            <w:webHidden/>
          </w:rPr>
          <w:tab/>
        </w:r>
        <w:r>
          <w:rPr>
            <w:noProof/>
            <w:webHidden/>
          </w:rPr>
          <w:fldChar w:fldCharType="begin"/>
        </w:r>
        <w:r>
          <w:rPr>
            <w:noProof/>
            <w:webHidden/>
          </w:rPr>
          <w:instrText xml:space="preserve"> PAGEREF _Toc478462243 \h </w:instrText>
        </w:r>
        <w:r>
          <w:rPr>
            <w:noProof/>
            <w:webHidden/>
          </w:rPr>
        </w:r>
        <w:r>
          <w:rPr>
            <w:noProof/>
            <w:webHidden/>
          </w:rPr>
          <w:fldChar w:fldCharType="separate"/>
        </w:r>
        <w:r>
          <w:rPr>
            <w:noProof/>
            <w:webHidden/>
          </w:rPr>
          <w:t>50</w:t>
        </w:r>
        <w:r>
          <w:rPr>
            <w:noProof/>
            <w:webHidden/>
          </w:rPr>
          <w:fldChar w:fldCharType="end"/>
        </w:r>
      </w:hyperlink>
    </w:p>
    <w:p w:rsidR="001A59F9" w:rsidRPr="005B4332" w:rsidRDefault="00A310C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7846208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7846208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交银施罗德丰硕收益债券型证券投资基金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交银丰硕收益债券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w:t>
            </w:r>
            <w:r w:rsidRPr="0038115A">
              <w:rPr>
                <w:sz w:val="24"/>
              </w:rPr>
              <w:t>,</w:t>
            </w:r>
            <w:r w:rsidRPr="0038115A">
              <w:rPr>
                <w:sz w:val="24"/>
              </w:rPr>
              <w:t>本基金在基金合同生效之日起两年（含两年）的期间内封闭式运作（按照基金合同的约定提前转换基金运作方式的除外），封闭期结束后转为开放式运作。</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11</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438,630,665.79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注：本基金在基金合同生效之日起两年（含两年）的期间内封闭式运作（按照基金合同的约定提前转换基金运作方式的除外）。封闭期内，基金投资者不能申购、赎回本</w:t>
      </w:r>
      <w:proofErr w:type="gramStart"/>
      <w:r w:rsidRPr="0038115A">
        <w:rPr>
          <w:kern w:val="0"/>
          <w:sz w:val="24"/>
        </w:rPr>
        <w:t>基金基金</w:t>
      </w:r>
      <w:proofErr w:type="gramEnd"/>
      <w:r w:rsidRPr="0038115A">
        <w:rPr>
          <w:kern w:val="0"/>
          <w:sz w:val="24"/>
        </w:rPr>
        <w:t>份额，即</w:t>
      </w:r>
      <w:r w:rsidRPr="0038115A">
        <w:rPr>
          <w:kern w:val="0"/>
          <w:sz w:val="24"/>
        </w:rPr>
        <w:t>C</w:t>
      </w:r>
      <w:r w:rsidRPr="0038115A">
        <w:rPr>
          <w:kern w:val="0"/>
          <w:sz w:val="24"/>
        </w:rPr>
        <w:t>类基金份额。</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73541A">
      <w:pPr>
        <w:pStyle w:val="20"/>
        <w:spacing w:before="29" w:after="0" w:line="288" w:lineRule="auto"/>
        <w:rPr>
          <w:b w:val="0"/>
        </w:rPr>
      </w:pPr>
      <w:bookmarkStart w:id="14" w:name="_Toc361324846"/>
      <w:bookmarkStart w:id="15" w:name="_Toc478462089"/>
      <w:r w:rsidRPr="002D02CF">
        <w:t xml:space="preserve">2.2 </w:t>
      </w:r>
      <w:r w:rsidRPr="002D02CF">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9744D2" w:rsidP="00BC699D">
            <w:pPr>
              <w:spacing w:before="29" w:line="288" w:lineRule="auto"/>
              <w:rPr>
                <w:sz w:val="24"/>
              </w:rPr>
            </w:pPr>
            <w:r w:rsidRPr="00035D71">
              <w:rPr>
                <w:sz w:val="24"/>
              </w:rPr>
              <w:t>在有效控制风险的前提下</w:t>
            </w:r>
            <w:r w:rsidR="00BC699D">
              <w:rPr>
                <w:rFonts w:hint="eastAsia"/>
                <w:sz w:val="24"/>
              </w:rPr>
              <w:t>，</w:t>
            </w:r>
            <w:r w:rsidRPr="00035D71">
              <w:rPr>
                <w:sz w:val="24"/>
              </w:rPr>
              <w:t>力求获得高于业绩基准的投资收益。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2A7419">
              <w:rPr>
                <w:sz w:val="24"/>
              </w:rPr>
              <w:t>考量</w:t>
            </w:r>
            <w:proofErr w:type="gramEnd"/>
            <w:r w:rsidRPr="002A7419">
              <w:rPr>
                <w:sz w:val="24"/>
              </w:rPr>
              <w:t>信用债券的信用评级，以及各类债券的流动性、供求关系和收益率水平等，自下而上精选投资标的。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两年期银行定期存款税后收益率</w:t>
            </w:r>
            <w:r w:rsidRPr="002A7419">
              <w:rPr>
                <w:sz w:val="24"/>
              </w:rPr>
              <w:t>+1.25%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本基金是一只债券型基金，其风险与预期收益高于货币市场基金，低于混合型基金和股票型基金，属于证券投资基金中中等风险的品种。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73541A">
      <w:pPr>
        <w:pStyle w:val="20"/>
        <w:spacing w:before="29" w:after="0" w:line="288" w:lineRule="auto"/>
        <w:rPr>
          <w:b w:val="0"/>
        </w:rPr>
      </w:pPr>
      <w:bookmarkStart w:id="16" w:name="_Toc225498247"/>
      <w:bookmarkStart w:id="17" w:name="_Toc361324847"/>
      <w:bookmarkStart w:id="18" w:name="_Toc478462090"/>
      <w:r w:rsidRPr="002D02CF">
        <w:t xml:space="preserve">2.3 </w:t>
      </w:r>
      <w:r w:rsidRPr="002D02CF">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46037A" w:rsidRPr="0091212A" w:rsidTr="00BE3EBF">
        <w:tc>
          <w:tcPr>
            <w:tcW w:w="1276" w:type="dxa"/>
            <w:vMerge w:val="restart"/>
            <w:vAlign w:val="center"/>
          </w:tcPr>
          <w:p w:rsidR="0046037A" w:rsidRPr="003E0938" w:rsidRDefault="0046037A" w:rsidP="0046037A">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46037A" w:rsidRPr="003E0938" w:rsidRDefault="0046037A" w:rsidP="0046037A">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46037A" w:rsidRPr="002A7419" w:rsidRDefault="00A91A79" w:rsidP="0046037A">
            <w:pPr>
              <w:spacing w:before="29" w:line="288" w:lineRule="auto"/>
              <w:jc w:val="center"/>
              <w:rPr>
                <w:sz w:val="24"/>
              </w:rPr>
            </w:pPr>
            <w:r>
              <w:rPr>
                <w:rFonts w:hint="eastAsia"/>
                <w:sz w:val="24"/>
              </w:rPr>
              <w:t>孙艳</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方韡</w:t>
            </w:r>
          </w:p>
        </w:tc>
      </w:tr>
      <w:tr w:rsidR="0046037A" w:rsidRPr="0091212A" w:rsidTr="00BE3EBF">
        <w:tc>
          <w:tcPr>
            <w:tcW w:w="1276" w:type="dxa"/>
            <w:vMerge/>
            <w:vAlign w:val="center"/>
          </w:tcPr>
          <w:p w:rsidR="0046037A" w:rsidRPr="003E0938" w:rsidRDefault="0046037A" w:rsidP="0046037A">
            <w:pPr>
              <w:autoSpaceDE w:val="0"/>
              <w:autoSpaceDN w:val="0"/>
              <w:adjustRightInd w:val="0"/>
              <w:spacing w:before="29" w:line="288" w:lineRule="auto"/>
              <w:ind w:left="15"/>
              <w:rPr>
                <w:color w:val="000000"/>
                <w:kern w:val="0"/>
                <w:sz w:val="24"/>
              </w:rPr>
            </w:pPr>
          </w:p>
        </w:tc>
        <w:tc>
          <w:tcPr>
            <w:tcW w:w="1276" w:type="dxa"/>
            <w:vAlign w:val="center"/>
          </w:tcPr>
          <w:p w:rsidR="0046037A" w:rsidRPr="003E0938" w:rsidRDefault="0046037A" w:rsidP="0046037A">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46037A" w:rsidRPr="002A7419" w:rsidRDefault="0046037A" w:rsidP="0046037A">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46037A" w:rsidP="002A7419">
            <w:pPr>
              <w:spacing w:before="29" w:line="288" w:lineRule="auto"/>
              <w:jc w:val="center"/>
              <w:rPr>
                <w:sz w:val="24"/>
              </w:rPr>
            </w:pPr>
            <w:r w:rsidRPr="00400137">
              <w:rPr>
                <w:color w:val="000000"/>
                <w:kern w:val="0"/>
                <w:sz w:val="24"/>
              </w:rPr>
              <w:t>fangwei@citicbank.com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A91A79">
            <w:pPr>
              <w:spacing w:before="29" w:line="288" w:lineRule="auto"/>
              <w:jc w:val="center"/>
              <w:rPr>
                <w:sz w:val="24"/>
              </w:rPr>
            </w:pPr>
            <w:r w:rsidRPr="002A7419">
              <w:rPr>
                <w:sz w:val="24"/>
              </w:rPr>
              <w:t>（</w:t>
            </w:r>
            <w:r w:rsidRPr="002A7419">
              <w:rPr>
                <w:sz w:val="24"/>
              </w:rPr>
              <w:t>021</w:t>
            </w:r>
            <w:r w:rsidRPr="002A7419">
              <w:rPr>
                <w:sz w:val="24"/>
              </w:rPr>
              <w:t>）</w:t>
            </w:r>
            <w:r w:rsidR="00A91A79" w:rsidRPr="002A7419">
              <w:rPr>
                <w:sz w:val="24"/>
              </w:rPr>
              <w:t>610550</w:t>
            </w:r>
            <w:r w:rsidR="00A91A79">
              <w:rPr>
                <w:sz w:val="24"/>
              </w:rPr>
              <w:t>5</w:t>
            </w:r>
            <w:r w:rsidR="00A91A79" w:rsidRPr="002A7419">
              <w:rPr>
                <w:sz w:val="24"/>
              </w:rPr>
              <w:t>4</w:t>
            </w:r>
          </w:p>
        </w:tc>
        <w:tc>
          <w:tcPr>
            <w:tcW w:w="3328" w:type="dxa"/>
            <w:vAlign w:val="center"/>
          </w:tcPr>
          <w:p w:rsidR="001A59F9" w:rsidRPr="002A7419" w:rsidRDefault="0046037A" w:rsidP="002A7419">
            <w:pPr>
              <w:spacing w:before="29" w:line="288" w:lineRule="auto"/>
              <w:jc w:val="center"/>
              <w:rPr>
                <w:sz w:val="24"/>
              </w:rPr>
            </w:pPr>
            <w:r w:rsidRPr="00400137">
              <w:rPr>
                <w:color w:val="000000"/>
                <w:kern w:val="0"/>
                <w:sz w:val="24"/>
              </w:rPr>
              <w:t>010-85230024</w:t>
            </w:r>
          </w:p>
        </w:tc>
      </w:tr>
      <w:tr w:rsidR="0046037A" w:rsidRPr="0091212A" w:rsidTr="00BE3EBF">
        <w:tc>
          <w:tcPr>
            <w:tcW w:w="2552" w:type="dxa"/>
            <w:gridSpan w:val="2"/>
            <w:vAlign w:val="center"/>
          </w:tcPr>
          <w:p w:rsidR="0046037A" w:rsidRPr="002A7419" w:rsidRDefault="0046037A" w:rsidP="0046037A">
            <w:pPr>
              <w:spacing w:before="29" w:line="288" w:lineRule="auto"/>
              <w:rPr>
                <w:sz w:val="24"/>
              </w:rPr>
            </w:pPr>
            <w:r w:rsidRPr="002A7419">
              <w:rPr>
                <w:rFonts w:hint="eastAsia"/>
                <w:sz w:val="24"/>
              </w:rPr>
              <w:t>注册地址</w:t>
            </w:r>
          </w:p>
        </w:tc>
        <w:tc>
          <w:tcPr>
            <w:tcW w:w="3118" w:type="dxa"/>
            <w:vAlign w:val="center"/>
          </w:tcPr>
          <w:p w:rsidR="0046037A" w:rsidRPr="002A7419" w:rsidRDefault="0046037A" w:rsidP="0046037A">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46037A" w:rsidRPr="0091212A" w:rsidTr="00BE3EBF">
        <w:tc>
          <w:tcPr>
            <w:tcW w:w="2552" w:type="dxa"/>
            <w:gridSpan w:val="2"/>
            <w:vAlign w:val="center"/>
          </w:tcPr>
          <w:p w:rsidR="0046037A" w:rsidRPr="002A7419" w:rsidRDefault="0046037A" w:rsidP="0046037A">
            <w:pPr>
              <w:spacing w:before="29" w:line="288" w:lineRule="auto"/>
              <w:rPr>
                <w:sz w:val="24"/>
              </w:rPr>
            </w:pPr>
            <w:r w:rsidRPr="002A7419">
              <w:rPr>
                <w:rFonts w:hint="eastAsia"/>
                <w:sz w:val="24"/>
              </w:rPr>
              <w:t>办公地址</w:t>
            </w:r>
          </w:p>
        </w:tc>
        <w:tc>
          <w:tcPr>
            <w:tcW w:w="3118" w:type="dxa"/>
            <w:vAlign w:val="center"/>
          </w:tcPr>
          <w:p w:rsidR="0046037A" w:rsidRPr="002A7419" w:rsidRDefault="0046037A" w:rsidP="0046037A">
            <w:pPr>
              <w:spacing w:before="29" w:line="288" w:lineRule="auto"/>
              <w:jc w:val="center"/>
              <w:rPr>
                <w:sz w:val="24"/>
              </w:rPr>
            </w:pPr>
            <w:r w:rsidRPr="002A7419">
              <w:rPr>
                <w:sz w:val="24"/>
              </w:rPr>
              <w:t>上海浦东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46037A" w:rsidRPr="0091212A" w:rsidTr="00BE3EBF">
        <w:tc>
          <w:tcPr>
            <w:tcW w:w="2552" w:type="dxa"/>
            <w:gridSpan w:val="2"/>
            <w:vAlign w:val="center"/>
          </w:tcPr>
          <w:p w:rsidR="0046037A" w:rsidRPr="002A7419" w:rsidRDefault="0046037A" w:rsidP="0046037A">
            <w:pPr>
              <w:spacing w:before="29" w:line="288" w:lineRule="auto"/>
              <w:rPr>
                <w:sz w:val="24"/>
              </w:rPr>
            </w:pPr>
            <w:r w:rsidRPr="002A7419">
              <w:rPr>
                <w:rFonts w:hint="eastAsia"/>
                <w:sz w:val="24"/>
              </w:rPr>
              <w:t>邮政编码</w:t>
            </w:r>
          </w:p>
        </w:tc>
        <w:tc>
          <w:tcPr>
            <w:tcW w:w="3118" w:type="dxa"/>
            <w:vAlign w:val="center"/>
          </w:tcPr>
          <w:p w:rsidR="0046037A" w:rsidRPr="002A7419" w:rsidRDefault="0046037A" w:rsidP="0046037A">
            <w:pPr>
              <w:spacing w:before="29" w:line="288" w:lineRule="auto"/>
              <w:jc w:val="center"/>
              <w:rPr>
                <w:sz w:val="24"/>
              </w:rPr>
            </w:pPr>
            <w:r w:rsidRPr="002A7419">
              <w:rPr>
                <w:sz w:val="24"/>
              </w:rPr>
              <w:t>200120</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100010</w:t>
            </w:r>
          </w:p>
        </w:tc>
      </w:tr>
      <w:tr w:rsidR="0046037A" w:rsidRPr="0091212A" w:rsidTr="00BE3EBF">
        <w:tc>
          <w:tcPr>
            <w:tcW w:w="2552" w:type="dxa"/>
            <w:gridSpan w:val="2"/>
            <w:vAlign w:val="center"/>
          </w:tcPr>
          <w:p w:rsidR="0046037A" w:rsidRPr="002A7419" w:rsidRDefault="0046037A" w:rsidP="0046037A">
            <w:pPr>
              <w:spacing w:before="29" w:line="288" w:lineRule="auto"/>
              <w:rPr>
                <w:sz w:val="24"/>
              </w:rPr>
            </w:pPr>
            <w:r w:rsidRPr="002A7419">
              <w:rPr>
                <w:rFonts w:hint="eastAsia"/>
                <w:sz w:val="24"/>
              </w:rPr>
              <w:t>法定代表人</w:t>
            </w:r>
          </w:p>
        </w:tc>
        <w:tc>
          <w:tcPr>
            <w:tcW w:w="3118" w:type="dxa"/>
            <w:vAlign w:val="center"/>
          </w:tcPr>
          <w:p w:rsidR="0046037A" w:rsidRPr="002A7419" w:rsidRDefault="0046037A" w:rsidP="0046037A">
            <w:pPr>
              <w:spacing w:before="29" w:line="288" w:lineRule="auto"/>
              <w:jc w:val="center"/>
              <w:rPr>
                <w:sz w:val="24"/>
              </w:rPr>
            </w:pPr>
            <w:r w:rsidRPr="002A7419">
              <w:rPr>
                <w:sz w:val="24"/>
              </w:rPr>
              <w:t>于亚利</w:t>
            </w:r>
          </w:p>
        </w:tc>
        <w:tc>
          <w:tcPr>
            <w:tcW w:w="3328" w:type="dxa"/>
            <w:vAlign w:val="center"/>
          </w:tcPr>
          <w:p w:rsidR="0046037A" w:rsidRPr="002A7419" w:rsidRDefault="0046037A" w:rsidP="0046037A">
            <w:pPr>
              <w:spacing w:before="29" w:line="288" w:lineRule="auto"/>
              <w:jc w:val="center"/>
              <w:rPr>
                <w:sz w:val="24"/>
              </w:rPr>
            </w:pPr>
            <w:r w:rsidRPr="00400137">
              <w:rPr>
                <w:color w:val="000000"/>
                <w:kern w:val="0"/>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73541A">
      <w:pPr>
        <w:pStyle w:val="20"/>
        <w:spacing w:before="29" w:after="0" w:line="288" w:lineRule="auto"/>
        <w:rPr>
          <w:b w:val="0"/>
        </w:rPr>
      </w:pPr>
      <w:bookmarkStart w:id="19" w:name="_Toc225498248"/>
      <w:bookmarkStart w:id="20" w:name="_Toc361324848"/>
      <w:bookmarkStart w:id="21" w:name="_Toc478462091"/>
      <w:r w:rsidRPr="002D02CF">
        <w:t xml:space="preserve">2.4 </w:t>
      </w:r>
      <w:r w:rsidRPr="002D02CF">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73541A">
      <w:pPr>
        <w:pStyle w:val="20"/>
        <w:spacing w:before="29" w:after="0" w:line="288" w:lineRule="auto"/>
        <w:rPr>
          <w:b w:val="0"/>
        </w:rPr>
      </w:pPr>
      <w:bookmarkStart w:id="22" w:name="_Toc225498249"/>
      <w:bookmarkStart w:id="23" w:name="_Toc361324849"/>
      <w:bookmarkStart w:id="24" w:name="_Toc478462092"/>
      <w:r w:rsidRPr="002D02CF">
        <w:t xml:space="preserve">2.5 </w:t>
      </w:r>
      <w:r w:rsidRPr="002D02CF">
        <w:rPr>
          <w:rFonts w:hint="eastAsia"/>
        </w:rPr>
        <w:t>其他相关资料</w:t>
      </w:r>
      <w:bookmarkEnd w:id="22"/>
      <w:bookmarkEnd w:id="23"/>
      <w:bookmarkEnd w:id="24"/>
    </w:p>
    <w:tbl>
      <w:tblPr>
        <w:tblW w:w="899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1D16E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B17146" w:rsidRPr="0091212A" w:rsidTr="001D16EA">
        <w:tc>
          <w:tcPr>
            <w:tcW w:w="3261" w:type="dxa"/>
            <w:tcBorders>
              <w:bottom w:val="single" w:sz="4" w:space="0" w:color="auto"/>
            </w:tcBorders>
            <w:vAlign w:val="center"/>
          </w:tcPr>
          <w:p w:rsidR="00B17146" w:rsidRPr="002A7419" w:rsidRDefault="00B17146" w:rsidP="00B17146">
            <w:pPr>
              <w:spacing w:before="29" w:line="288" w:lineRule="auto"/>
              <w:rPr>
                <w:sz w:val="24"/>
              </w:rPr>
            </w:pPr>
            <w:r w:rsidRPr="002A7419">
              <w:rPr>
                <w:rFonts w:hint="eastAsia"/>
                <w:sz w:val="24"/>
              </w:rPr>
              <w:t>会计师事务所</w:t>
            </w:r>
          </w:p>
        </w:tc>
        <w:tc>
          <w:tcPr>
            <w:tcW w:w="2976" w:type="dxa"/>
            <w:tcBorders>
              <w:bottom w:val="single" w:sz="4" w:space="0" w:color="auto"/>
            </w:tcBorders>
            <w:vAlign w:val="center"/>
          </w:tcPr>
          <w:p w:rsidR="00B17146" w:rsidRPr="001D16EA" w:rsidRDefault="00B17146" w:rsidP="00B17146">
            <w:pPr>
              <w:spacing w:before="29" w:line="288" w:lineRule="auto"/>
              <w:jc w:val="center"/>
              <w:rPr>
                <w:sz w:val="24"/>
                <w:highlight w:val="yellow"/>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2761" w:type="dxa"/>
            <w:tcBorders>
              <w:bottom w:val="single" w:sz="4" w:space="0" w:color="auto"/>
            </w:tcBorders>
            <w:vAlign w:val="center"/>
          </w:tcPr>
          <w:p w:rsidR="00B17146" w:rsidRPr="001D16EA" w:rsidRDefault="00B17146" w:rsidP="00B17146">
            <w:pPr>
              <w:spacing w:before="29" w:line="288" w:lineRule="auto"/>
              <w:jc w:val="center"/>
              <w:rPr>
                <w:sz w:val="24"/>
                <w:highlight w:val="yellow"/>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B17146" w:rsidRPr="0091212A" w:rsidTr="001D16EA">
        <w:tc>
          <w:tcPr>
            <w:tcW w:w="3261" w:type="dxa"/>
            <w:tcBorders>
              <w:bottom w:val="single" w:sz="4" w:space="0" w:color="auto"/>
            </w:tcBorders>
            <w:vAlign w:val="center"/>
          </w:tcPr>
          <w:p w:rsidR="00B17146" w:rsidRPr="002A7419" w:rsidRDefault="00B17146" w:rsidP="00B17146">
            <w:pPr>
              <w:spacing w:before="29" w:line="288" w:lineRule="auto"/>
              <w:rPr>
                <w:sz w:val="24"/>
              </w:rPr>
            </w:pPr>
            <w:r w:rsidRPr="002A7419">
              <w:rPr>
                <w:rFonts w:hint="eastAsia"/>
                <w:sz w:val="24"/>
              </w:rPr>
              <w:t>注册登记机构</w:t>
            </w:r>
          </w:p>
        </w:tc>
        <w:tc>
          <w:tcPr>
            <w:tcW w:w="2976" w:type="dxa"/>
            <w:tcBorders>
              <w:bottom w:val="single" w:sz="4" w:space="0" w:color="auto"/>
            </w:tcBorders>
            <w:vAlign w:val="center"/>
          </w:tcPr>
          <w:p w:rsidR="00B17146" w:rsidRPr="001D16EA" w:rsidRDefault="00B17146" w:rsidP="00B17146">
            <w:pPr>
              <w:spacing w:before="29" w:line="288" w:lineRule="auto"/>
              <w:jc w:val="center"/>
              <w:rPr>
                <w:sz w:val="24"/>
                <w:highlight w:val="yellow"/>
              </w:rPr>
            </w:pPr>
            <w:r w:rsidRPr="00400137">
              <w:rPr>
                <w:color w:val="000000"/>
                <w:sz w:val="24"/>
              </w:rPr>
              <w:t>中国证券登记结算有限责任公司</w:t>
            </w:r>
          </w:p>
        </w:tc>
        <w:tc>
          <w:tcPr>
            <w:tcW w:w="2761" w:type="dxa"/>
            <w:tcBorders>
              <w:bottom w:val="single" w:sz="4" w:space="0" w:color="auto"/>
            </w:tcBorders>
            <w:vAlign w:val="center"/>
          </w:tcPr>
          <w:p w:rsidR="00B17146" w:rsidRPr="001D16EA" w:rsidRDefault="00B17146" w:rsidP="00B17146">
            <w:pPr>
              <w:spacing w:before="29" w:line="288" w:lineRule="auto"/>
              <w:jc w:val="center"/>
              <w:rPr>
                <w:sz w:val="24"/>
                <w:highlight w:val="yellow"/>
              </w:rPr>
            </w:pPr>
            <w:r w:rsidRPr="00400137">
              <w:rPr>
                <w:color w:val="000000"/>
                <w:sz w:val="24"/>
              </w:rPr>
              <w:t>北京市西城区太平桥大街</w:t>
            </w:r>
            <w:r w:rsidRPr="00400137">
              <w:rPr>
                <w:color w:val="000000"/>
                <w:sz w:val="24"/>
              </w:rPr>
              <w:t>17</w:t>
            </w:r>
            <w:r w:rsidRPr="00400137">
              <w:rPr>
                <w:color w:val="000000"/>
                <w:sz w:val="24"/>
              </w:rPr>
              <w:t>号</w:t>
            </w:r>
          </w:p>
        </w:tc>
      </w:tr>
    </w:tbl>
    <w:p w:rsidR="00BC224C" w:rsidRPr="00EF1D48" w:rsidRDefault="00BC224C" w:rsidP="00A2573A">
      <w:pPr>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462093"/>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D02CF" w:rsidRDefault="001A59F9" w:rsidP="0073541A">
      <w:pPr>
        <w:pStyle w:val="20"/>
        <w:spacing w:before="29" w:after="0" w:line="288" w:lineRule="auto"/>
        <w:rPr>
          <w:b w:val="0"/>
        </w:rPr>
      </w:pPr>
      <w:bookmarkStart w:id="28" w:name="_Toc286996129"/>
      <w:bookmarkStart w:id="29" w:name="_Toc361324851"/>
      <w:bookmarkStart w:id="30" w:name="_Toc478462094"/>
      <w:r w:rsidRPr="002D02CF">
        <w:t xml:space="preserve">3.1 </w:t>
      </w:r>
      <w:r w:rsidRPr="002D02CF">
        <w:rPr>
          <w:rFonts w:hint="eastAsia"/>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6F20BF" w:rsidRPr="0091212A" w:rsidTr="00EF4D09">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11</w:t>
            </w:r>
            <w:r w:rsidRPr="00251D94">
              <w:rPr>
                <w:b/>
                <w:szCs w:val="21"/>
              </w:rPr>
              <w:t>月</w:t>
            </w:r>
            <w:r w:rsidRPr="00251D94">
              <w:rPr>
                <w:b/>
                <w:szCs w:val="21"/>
              </w:rPr>
              <w:t>9</w:t>
            </w:r>
            <w:r w:rsidRPr="00251D94">
              <w:rPr>
                <w:b/>
                <w:szCs w:val="21"/>
              </w:rPr>
              <w:t>日（基金合同生效日）至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14,727,678.37</w:t>
            </w:r>
          </w:p>
        </w:tc>
        <w:tc>
          <w:tcPr>
            <w:tcW w:w="1743" w:type="pct"/>
            <w:vAlign w:val="center"/>
          </w:tcPr>
          <w:p w:rsidR="0040141B" w:rsidRPr="00251D94" w:rsidRDefault="0040141B" w:rsidP="004E3EF9">
            <w:pPr>
              <w:spacing w:before="29" w:line="288" w:lineRule="auto"/>
              <w:jc w:val="right"/>
              <w:rPr>
                <w:szCs w:val="21"/>
              </w:rPr>
            </w:pPr>
            <w:r w:rsidRPr="00251D94">
              <w:rPr>
                <w:szCs w:val="21"/>
              </w:rPr>
              <w:t>481,980.90</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-415,505.55</w:t>
            </w:r>
          </w:p>
        </w:tc>
        <w:tc>
          <w:tcPr>
            <w:tcW w:w="1743" w:type="pct"/>
            <w:vAlign w:val="center"/>
          </w:tcPr>
          <w:p w:rsidR="0040141B" w:rsidRPr="00251D94" w:rsidRDefault="0040141B" w:rsidP="004E3EF9">
            <w:pPr>
              <w:spacing w:before="29" w:line="288" w:lineRule="auto"/>
              <w:jc w:val="right"/>
              <w:rPr>
                <w:szCs w:val="21"/>
              </w:rPr>
            </w:pPr>
            <w:r w:rsidRPr="00251D94">
              <w:rPr>
                <w:szCs w:val="21"/>
              </w:rPr>
              <w:t>2,118,787.13</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-0.0009</w:t>
            </w:r>
          </w:p>
        </w:tc>
        <w:tc>
          <w:tcPr>
            <w:tcW w:w="1743" w:type="pct"/>
            <w:vAlign w:val="center"/>
          </w:tcPr>
          <w:p w:rsidR="0040141B" w:rsidRPr="00251D94" w:rsidRDefault="0040141B" w:rsidP="004E3EF9">
            <w:pPr>
              <w:spacing w:before="29" w:line="288" w:lineRule="auto"/>
              <w:jc w:val="right"/>
              <w:rPr>
                <w:szCs w:val="21"/>
              </w:rPr>
            </w:pPr>
            <w:r w:rsidRPr="00251D94">
              <w:rPr>
                <w:szCs w:val="21"/>
              </w:rPr>
              <w:t>0.0048</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641" w:type="pct"/>
            <w:vAlign w:val="center"/>
          </w:tcPr>
          <w:p w:rsidR="0040141B" w:rsidRPr="00251D94" w:rsidRDefault="0040141B" w:rsidP="004E3EF9">
            <w:pPr>
              <w:spacing w:before="29" w:line="288" w:lineRule="auto"/>
              <w:jc w:val="right"/>
              <w:rPr>
                <w:szCs w:val="21"/>
              </w:rPr>
            </w:pPr>
            <w:r w:rsidRPr="00251D94">
              <w:rPr>
                <w:szCs w:val="21"/>
              </w:rPr>
              <w:t>-0.09%</w:t>
            </w:r>
          </w:p>
        </w:tc>
        <w:tc>
          <w:tcPr>
            <w:tcW w:w="1743" w:type="pct"/>
            <w:vAlign w:val="center"/>
          </w:tcPr>
          <w:p w:rsidR="0040141B" w:rsidRPr="00251D94" w:rsidRDefault="0040141B" w:rsidP="004E3EF9">
            <w:pPr>
              <w:spacing w:before="29" w:line="288" w:lineRule="auto"/>
              <w:jc w:val="right"/>
              <w:rPr>
                <w:szCs w:val="21"/>
              </w:rPr>
            </w:pPr>
            <w:r w:rsidRPr="00251D94">
              <w:rPr>
                <w:szCs w:val="21"/>
              </w:rPr>
              <w:t>0.48%</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-0.17%</w:t>
            </w:r>
          </w:p>
        </w:tc>
        <w:tc>
          <w:tcPr>
            <w:tcW w:w="1743" w:type="pct"/>
            <w:vAlign w:val="center"/>
          </w:tcPr>
          <w:p w:rsidR="0040141B" w:rsidRPr="00251D94" w:rsidRDefault="0040141B" w:rsidP="004E3EF9">
            <w:pPr>
              <w:spacing w:before="29" w:line="288" w:lineRule="auto"/>
              <w:jc w:val="right"/>
              <w:rPr>
                <w:szCs w:val="21"/>
              </w:rPr>
            </w:pPr>
            <w:r w:rsidRPr="00251D94">
              <w:rPr>
                <w:szCs w:val="21"/>
              </w:rPr>
              <w:t>0.50%</w:t>
            </w:r>
          </w:p>
        </w:tc>
      </w:tr>
      <w:tr w:rsidR="006F20BF" w:rsidRPr="0091212A" w:rsidTr="00EF4D09">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-12,771,531.00</w:t>
            </w:r>
          </w:p>
        </w:tc>
        <w:tc>
          <w:tcPr>
            <w:tcW w:w="1743" w:type="pct"/>
            <w:vAlign w:val="center"/>
          </w:tcPr>
          <w:p w:rsidR="0040141B" w:rsidRPr="00251D94" w:rsidRDefault="0040141B" w:rsidP="004E3EF9">
            <w:pPr>
              <w:spacing w:before="29" w:line="288" w:lineRule="auto"/>
              <w:jc w:val="right"/>
              <w:rPr>
                <w:szCs w:val="21"/>
              </w:rPr>
            </w:pPr>
            <w:r w:rsidRPr="00251D94">
              <w:rPr>
                <w:szCs w:val="21"/>
              </w:rPr>
              <w:t>481,980.90</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-0.029</w:t>
            </w:r>
          </w:p>
        </w:tc>
        <w:tc>
          <w:tcPr>
            <w:tcW w:w="1743" w:type="pct"/>
            <w:vAlign w:val="center"/>
          </w:tcPr>
          <w:p w:rsidR="0040141B" w:rsidRPr="00251D94" w:rsidRDefault="0040141B" w:rsidP="004E3EF9">
            <w:pPr>
              <w:spacing w:before="29" w:line="288" w:lineRule="auto"/>
              <w:jc w:val="right"/>
              <w:rPr>
                <w:szCs w:val="21"/>
              </w:rPr>
            </w:pPr>
            <w:r w:rsidRPr="00251D94">
              <w:rPr>
                <w:szCs w:val="21"/>
              </w:rPr>
              <w:t>0.001</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425,859,134.79</w:t>
            </w:r>
          </w:p>
        </w:tc>
        <w:tc>
          <w:tcPr>
            <w:tcW w:w="1743" w:type="pct"/>
            <w:vAlign w:val="center"/>
          </w:tcPr>
          <w:p w:rsidR="0040141B" w:rsidRPr="00251D94" w:rsidRDefault="0040141B" w:rsidP="004E3EF9">
            <w:pPr>
              <w:spacing w:before="29" w:line="288" w:lineRule="auto"/>
              <w:jc w:val="right"/>
              <w:rPr>
                <w:szCs w:val="21"/>
              </w:rPr>
            </w:pPr>
            <w:r w:rsidRPr="00251D94">
              <w:rPr>
                <w:szCs w:val="21"/>
              </w:rPr>
              <w:t>440,749,452.92</w:t>
            </w:r>
          </w:p>
        </w:tc>
      </w:tr>
      <w:tr w:rsidR="006F20BF" w:rsidRPr="0091212A" w:rsidTr="00EF4D09">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0.971</w:t>
            </w:r>
          </w:p>
        </w:tc>
        <w:tc>
          <w:tcPr>
            <w:tcW w:w="1743" w:type="pct"/>
            <w:vAlign w:val="center"/>
          </w:tcPr>
          <w:p w:rsidR="0040141B" w:rsidRPr="00251D94" w:rsidRDefault="0040141B" w:rsidP="004E3EF9">
            <w:pPr>
              <w:spacing w:before="29" w:line="288" w:lineRule="auto"/>
              <w:jc w:val="right"/>
              <w:rPr>
                <w:szCs w:val="21"/>
              </w:rPr>
            </w:pPr>
            <w:r w:rsidRPr="00251D94">
              <w:rPr>
                <w:szCs w:val="21"/>
              </w:rPr>
              <w:t>1.005</w:t>
            </w:r>
          </w:p>
        </w:tc>
      </w:tr>
      <w:tr w:rsidR="006F20BF" w:rsidRPr="0091212A" w:rsidTr="00EF4D09">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6F20BF" w:rsidRPr="0091212A" w:rsidTr="00EF4D09">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0.33%</w:t>
            </w:r>
          </w:p>
        </w:tc>
        <w:tc>
          <w:tcPr>
            <w:tcW w:w="1743" w:type="pct"/>
            <w:vAlign w:val="center"/>
          </w:tcPr>
          <w:p w:rsidR="0040141B" w:rsidRPr="00251D94" w:rsidRDefault="0040141B" w:rsidP="004E3EF9">
            <w:pPr>
              <w:spacing w:before="29" w:line="288" w:lineRule="auto"/>
              <w:jc w:val="right"/>
              <w:rPr>
                <w:szCs w:val="21"/>
              </w:rPr>
            </w:pPr>
            <w:r w:rsidRPr="00251D94">
              <w:rPr>
                <w:szCs w:val="21"/>
              </w:rPr>
              <w:t>0.50%</w:t>
            </w:r>
          </w:p>
        </w:tc>
      </w:tr>
    </w:tbl>
    <w:p w:rsidR="00EF4D09" w:rsidRPr="00EF4D09" w:rsidRDefault="00EF4D09" w:rsidP="00EF4D09">
      <w:pPr>
        <w:spacing w:line="360" w:lineRule="auto"/>
        <w:rPr>
          <w:rFonts w:asciiTheme="minorEastAsia" w:eastAsiaTheme="minorEastAsia" w:hAnsiTheme="minorEastAsia"/>
          <w:color w:val="000000"/>
          <w:sz w:val="24"/>
        </w:rPr>
      </w:pPr>
      <w:r w:rsidRPr="00EF4D09">
        <w:rPr>
          <w:rFonts w:asciiTheme="minorEastAsia" w:eastAsiaTheme="minorEastAsia" w:hAnsiTheme="minorEastAsia" w:hint="eastAsia"/>
          <w:color w:val="000000"/>
          <w:sz w:val="24"/>
        </w:rPr>
        <w:t xml:space="preserve">注：1、上述基金业绩指标不包括持有人认购或交易基金的各项费用，计入费用后的实际收益水平要低于所列数字； </w:t>
      </w:r>
    </w:p>
    <w:p w:rsidR="00F71AD5" w:rsidRDefault="00EF4D09" w:rsidP="001D16EA">
      <w:pPr>
        <w:spacing w:line="360" w:lineRule="auto"/>
        <w:ind w:firstLine="480"/>
        <w:rPr>
          <w:rFonts w:asciiTheme="minorEastAsia" w:eastAsiaTheme="minorEastAsia" w:hAnsiTheme="minorEastAsia"/>
          <w:color w:val="000000"/>
          <w:sz w:val="24"/>
        </w:rPr>
      </w:pPr>
      <w:r w:rsidRPr="00EF4D09">
        <w:rPr>
          <w:rFonts w:asciiTheme="minorEastAsia" w:eastAsiaTheme="minorEastAsia" w:hAnsiTheme="minorEastAsia" w:hint="eastAsia"/>
          <w:color w:val="000000"/>
          <w:sz w:val="24"/>
        </w:rPr>
        <w:t>2、本期已实现收益指基金本期利息收入、投资收益、其他收入（不含公允价值变动收益）扣除相关费用后的余额，本期利润为本期已实现收益加上本期公允价值变动收益。</w:t>
      </w:r>
    </w:p>
    <w:p w:rsidR="00EF4D09" w:rsidRPr="0091212A" w:rsidRDefault="00EF4D09" w:rsidP="001D16EA">
      <w:pPr>
        <w:spacing w:line="360" w:lineRule="auto"/>
        <w:ind w:firstLine="480"/>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46209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7846209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91AE7">
        <w:tc>
          <w:tcPr>
            <w:tcW w:w="1286" w:type="dxa"/>
            <w:vAlign w:val="center"/>
          </w:tcPr>
          <w:p w:rsidR="00F91AE7" w:rsidRDefault="004A4CC0">
            <w:pPr>
              <w:jc w:val="left"/>
            </w:pPr>
            <w:r>
              <w:rPr>
                <w:color w:val="000000"/>
                <w:sz w:val="24"/>
              </w:rPr>
              <w:t>过去三个月</w:t>
            </w:r>
          </w:p>
        </w:tc>
        <w:tc>
          <w:tcPr>
            <w:tcW w:w="1286" w:type="dxa"/>
            <w:vAlign w:val="center"/>
          </w:tcPr>
          <w:p w:rsidR="00F91AE7" w:rsidRDefault="004A4CC0">
            <w:pPr>
              <w:jc w:val="center"/>
            </w:pPr>
            <w:r>
              <w:rPr>
                <w:color w:val="000000"/>
                <w:sz w:val="24"/>
              </w:rPr>
              <w:t>-3.53%</w:t>
            </w:r>
          </w:p>
        </w:tc>
        <w:tc>
          <w:tcPr>
            <w:tcW w:w="1286" w:type="dxa"/>
            <w:vAlign w:val="center"/>
          </w:tcPr>
          <w:p w:rsidR="00F91AE7" w:rsidRDefault="004A4CC0">
            <w:pPr>
              <w:jc w:val="center"/>
            </w:pPr>
            <w:r>
              <w:rPr>
                <w:color w:val="000000"/>
                <w:sz w:val="24"/>
              </w:rPr>
              <w:t>0.22%</w:t>
            </w:r>
          </w:p>
        </w:tc>
        <w:tc>
          <w:tcPr>
            <w:tcW w:w="1285" w:type="dxa"/>
            <w:vAlign w:val="center"/>
          </w:tcPr>
          <w:p w:rsidR="00F91AE7" w:rsidRDefault="004A4CC0">
            <w:pPr>
              <w:jc w:val="center"/>
            </w:pPr>
            <w:r>
              <w:rPr>
                <w:color w:val="000000"/>
                <w:sz w:val="24"/>
              </w:rPr>
              <w:t>0.86%</w:t>
            </w:r>
          </w:p>
        </w:tc>
        <w:tc>
          <w:tcPr>
            <w:tcW w:w="1285" w:type="dxa"/>
            <w:vAlign w:val="center"/>
          </w:tcPr>
          <w:p w:rsidR="00F91AE7" w:rsidRDefault="004A4CC0">
            <w:pPr>
              <w:jc w:val="center"/>
            </w:pPr>
            <w:r>
              <w:rPr>
                <w:color w:val="000000"/>
                <w:sz w:val="24"/>
              </w:rPr>
              <w:t>0.01%</w:t>
            </w:r>
          </w:p>
        </w:tc>
        <w:tc>
          <w:tcPr>
            <w:tcW w:w="1285" w:type="dxa"/>
            <w:vAlign w:val="center"/>
          </w:tcPr>
          <w:p w:rsidR="00F91AE7" w:rsidRDefault="004A4CC0">
            <w:pPr>
              <w:jc w:val="center"/>
            </w:pPr>
            <w:r>
              <w:rPr>
                <w:color w:val="000000"/>
                <w:sz w:val="24"/>
              </w:rPr>
              <w:t>-4.39%</w:t>
            </w:r>
          </w:p>
        </w:tc>
        <w:tc>
          <w:tcPr>
            <w:tcW w:w="1285" w:type="dxa"/>
            <w:vAlign w:val="center"/>
          </w:tcPr>
          <w:p w:rsidR="00F91AE7" w:rsidRDefault="004A4CC0">
            <w:pPr>
              <w:jc w:val="center"/>
            </w:pPr>
            <w:r>
              <w:rPr>
                <w:color w:val="000000"/>
                <w:sz w:val="24"/>
              </w:rPr>
              <w:t>0.21%</w:t>
            </w:r>
          </w:p>
        </w:tc>
      </w:tr>
      <w:tr w:rsidR="00F91AE7">
        <w:tc>
          <w:tcPr>
            <w:tcW w:w="1286" w:type="dxa"/>
            <w:vAlign w:val="center"/>
          </w:tcPr>
          <w:p w:rsidR="00F91AE7" w:rsidRDefault="004A4CC0">
            <w:pPr>
              <w:jc w:val="left"/>
            </w:pPr>
            <w:r>
              <w:rPr>
                <w:color w:val="000000"/>
                <w:sz w:val="24"/>
              </w:rPr>
              <w:t>过去六个月</w:t>
            </w:r>
          </w:p>
        </w:tc>
        <w:tc>
          <w:tcPr>
            <w:tcW w:w="1286" w:type="dxa"/>
            <w:vAlign w:val="center"/>
          </w:tcPr>
          <w:p w:rsidR="00F91AE7" w:rsidRDefault="004A4CC0">
            <w:pPr>
              <w:jc w:val="center"/>
            </w:pPr>
            <w:r>
              <w:rPr>
                <w:color w:val="000000"/>
                <w:sz w:val="24"/>
              </w:rPr>
              <w:t>-1.05%</w:t>
            </w:r>
          </w:p>
        </w:tc>
        <w:tc>
          <w:tcPr>
            <w:tcW w:w="1286" w:type="dxa"/>
            <w:vAlign w:val="center"/>
          </w:tcPr>
          <w:p w:rsidR="00F91AE7" w:rsidRDefault="004A4CC0">
            <w:pPr>
              <w:jc w:val="center"/>
            </w:pPr>
            <w:r>
              <w:rPr>
                <w:color w:val="000000"/>
                <w:sz w:val="24"/>
              </w:rPr>
              <w:t>0.17%</w:t>
            </w:r>
          </w:p>
        </w:tc>
        <w:tc>
          <w:tcPr>
            <w:tcW w:w="1285" w:type="dxa"/>
            <w:vAlign w:val="center"/>
          </w:tcPr>
          <w:p w:rsidR="00F91AE7" w:rsidRDefault="004A4CC0">
            <w:pPr>
              <w:jc w:val="center"/>
            </w:pPr>
            <w:r>
              <w:rPr>
                <w:color w:val="000000"/>
                <w:sz w:val="24"/>
              </w:rPr>
              <w:t>1.71%</w:t>
            </w:r>
          </w:p>
        </w:tc>
        <w:tc>
          <w:tcPr>
            <w:tcW w:w="1285" w:type="dxa"/>
            <w:vAlign w:val="center"/>
          </w:tcPr>
          <w:p w:rsidR="00F91AE7" w:rsidRDefault="004A4CC0">
            <w:pPr>
              <w:jc w:val="center"/>
            </w:pPr>
            <w:r>
              <w:rPr>
                <w:color w:val="000000"/>
                <w:sz w:val="24"/>
              </w:rPr>
              <w:t>0.01%</w:t>
            </w:r>
          </w:p>
        </w:tc>
        <w:tc>
          <w:tcPr>
            <w:tcW w:w="1285" w:type="dxa"/>
            <w:vAlign w:val="center"/>
          </w:tcPr>
          <w:p w:rsidR="00F91AE7" w:rsidRDefault="004A4CC0">
            <w:pPr>
              <w:jc w:val="center"/>
            </w:pPr>
            <w:r>
              <w:rPr>
                <w:color w:val="000000"/>
                <w:sz w:val="24"/>
              </w:rPr>
              <w:t>-2.76%</w:t>
            </w:r>
          </w:p>
        </w:tc>
        <w:tc>
          <w:tcPr>
            <w:tcW w:w="1285" w:type="dxa"/>
            <w:vAlign w:val="center"/>
          </w:tcPr>
          <w:p w:rsidR="00F91AE7" w:rsidRDefault="004A4CC0">
            <w:pPr>
              <w:jc w:val="center"/>
            </w:pPr>
            <w:r>
              <w:rPr>
                <w:color w:val="000000"/>
                <w:sz w:val="24"/>
              </w:rPr>
              <w:t>0.16%</w:t>
            </w:r>
          </w:p>
        </w:tc>
      </w:tr>
      <w:tr w:rsidR="00F91AE7">
        <w:tc>
          <w:tcPr>
            <w:tcW w:w="1286" w:type="dxa"/>
            <w:vAlign w:val="center"/>
          </w:tcPr>
          <w:p w:rsidR="00F91AE7" w:rsidRDefault="004A4CC0">
            <w:pPr>
              <w:jc w:val="left"/>
            </w:pPr>
            <w:r>
              <w:rPr>
                <w:color w:val="000000"/>
                <w:sz w:val="24"/>
              </w:rPr>
              <w:t>过去一年</w:t>
            </w:r>
          </w:p>
        </w:tc>
        <w:tc>
          <w:tcPr>
            <w:tcW w:w="1286" w:type="dxa"/>
            <w:vAlign w:val="center"/>
          </w:tcPr>
          <w:p w:rsidR="00F91AE7" w:rsidRDefault="004A4CC0">
            <w:pPr>
              <w:jc w:val="center"/>
            </w:pPr>
            <w:r>
              <w:rPr>
                <w:color w:val="000000"/>
                <w:sz w:val="24"/>
              </w:rPr>
              <w:t>-0.17%</w:t>
            </w:r>
          </w:p>
        </w:tc>
        <w:tc>
          <w:tcPr>
            <w:tcW w:w="1286" w:type="dxa"/>
            <w:vAlign w:val="center"/>
          </w:tcPr>
          <w:p w:rsidR="00F91AE7" w:rsidRDefault="004A4CC0">
            <w:pPr>
              <w:jc w:val="center"/>
            </w:pPr>
            <w:r>
              <w:rPr>
                <w:color w:val="000000"/>
                <w:sz w:val="24"/>
              </w:rPr>
              <w:t>0.14%</w:t>
            </w:r>
          </w:p>
        </w:tc>
        <w:tc>
          <w:tcPr>
            <w:tcW w:w="1285" w:type="dxa"/>
            <w:vAlign w:val="center"/>
          </w:tcPr>
          <w:p w:rsidR="00F91AE7" w:rsidRDefault="004A4CC0">
            <w:pPr>
              <w:jc w:val="center"/>
            </w:pPr>
            <w:r>
              <w:rPr>
                <w:color w:val="000000"/>
                <w:sz w:val="24"/>
              </w:rPr>
              <w:t>3.41%</w:t>
            </w:r>
          </w:p>
        </w:tc>
        <w:tc>
          <w:tcPr>
            <w:tcW w:w="1285" w:type="dxa"/>
            <w:vAlign w:val="center"/>
          </w:tcPr>
          <w:p w:rsidR="00F91AE7" w:rsidRDefault="004A4CC0">
            <w:pPr>
              <w:jc w:val="center"/>
            </w:pPr>
            <w:r>
              <w:rPr>
                <w:color w:val="000000"/>
                <w:sz w:val="24"/>
              </w:rPr>
              <w:t>0.01%</w:t>
            </w:r>
          </w:p>
        </w:tc>
        <w:tc>
          <w:tcPr>
            <w:tcW w:w="1285" w:type="dxa"/>
            <w:vAlign w:val="center"/>
          </w:tcPr>
          <w:p w:rsidR="00F91AE7" w:rsidRDefault="004A4CC0">
            <w:pPr>
              <w:jc w:val="center"/>
            </w:pPr>
            <w:r>
              <w:rPr>
                <w:color w:val="000000"/>
                <w:sz w:val="24"/>
              </w:rPr>
              <w:t>-3.58%</w:t>
            </w:r>
          </w:p>
        </w:tc>
        <w:tc>
          <w:tcPr>
            <w:tcW w:w="1285" w:type="dxa"/>
            <w:vAlign w:val="center"/>
          </w:tcPr>
          <w:p w:rsidR="00F91AE7" w:rsidRDefault="004A4CC0">
            <w:pPr>
              <w:jc w:val="center"/>
            </w:pPr>
            <w:r>
              <w:rPr>
                <w:color w:val="000000"/>
                <w:sz w:val="24"/>
              </w:rPr>
              <w:t>0.13%</w:t>
            </w:r>
          </w:p>
        </w:tc>
      </w:tr>
      <w:tr w:rsidR="00F91AE7">
        <w:tc>
          <w:tcPr>
            <w:tcW w:w="1286" w:type="dxa"/>
            <w:vAlign w:val="center"/>
          </w:tcPr>
          <w:p w:rsidR="00F91AE7" w:rsidRDefault="004A4CC0">
            <w:pPr>
              <w:jc w:val="left"/>
            </w:pPr>
            <w:r>
              <w:rPr>
                <w:color w:val="000000"/>
                <w:sz w:val="24"/>
              </w:rPr>
              <w:t>自基金合同生效起至今</w:t>
            </w:r>
          </w:p>
        </w:tc>
        <w:tc>
          <w:tcPr>
            <w:tcW w:w="1286" w:type="dxa"/>
            <w:vAlign w:val="center"/>
          </w:tcPr>
          <w:p w:rsidR="00F91AE7" w:rsidRDefault="004A4CC0">
            <w:pPr>
              <w:jc w:val="center"/>
            </w:pPr>
            <w:r>
              <w:rPr>
                <w:color w:val="000000"/>
                <w:sz w:val="24"/>
              </w:rPr>
              <w:t>0.33%</w:t>
            </w:r>
          </w:p>
        </w:tc>
        <w:tc>
          <w:tcPr>
            <w:tcW w:w="1286" w:type="dxa"/>
            <w:vAlign w:val="center"/>
          </w:tcPr>
          <w:p w:rsidR="00F91AE7" w:rsidRDefault="004A4CC0">
            <w:pPr>
              <w:jc w:val="center"/>
            </w:pPr>
            <w:r>
              <w:rPr>
                <w:color w:val="000000"/>
                <w:sz w:val="24"/>
              </w:rPr>
              <w:t>0.13%</w:t>
            </w:r>
          </w:p>
        </w:tc>
        <w:tc>
          <w:tcPr>
            <w:tcW w:w="1285" w:type="dxa"/>
            <w:vAlign w:val="center"/>
          </w:tcPr>
          <w:p w:rsidR="00F91AE7" w:rsidRDefault="004A4CC0">
            <w:pPr>
              <w:jc w:val="center"/>
            </w:pPr>
            <w:r>
              <w:rPr>
                <w:color w:val="000000"/>
                <w:sz w:val="24"/>
              </w:rPr>
              <w:t>3.90%</w:t>
            </w:r>
          </w:p>
        </w:tc>
        <w:tc>
          <w:tcPr>
            <w:tcW w:w="1285" w:type="dxa"/>
            <w:vAlign w:val="center"/>
          </w:tcPr>
          <w:p w:rsidR="00F91AE7" w:rsidRDefault="004A4CC0">
            <w:pPr>
              <w:jc w:val="center"/>
            </w:pPr>
            <w:r>
              <w:rPr>
                <w:color w:val="000000"/>
                <w:sz w:val="24"/>
              </w:rPr>
              <w:t>0.01%</w:t>
            </w:r>
          </w:p>
        </w:tc>
        <w:tc>
          <w:tcPr>
            <w:tcW w:w="1285" w:type="dxa"/>
            <w:vAlign w:val="center"/>
          </w:tcPr>
          <w:p w:rsidR="00F91AE7" w:rsidRDefault="004A4CC0">
            <w:pPr>
              <w:jc w:val="center"/>
            </w:pPr>
            <w:r>
              <w:rPr>
                <w:color w:val="000000"/>
                <w:sz w:val="24"/>
              </w:rPr>
              <w:t>-3.57%</w:t>
            </w:r>
          </w:p>
        </w:tc>
        <w:tc>
          <w:tcPr>
            <w:tcW w:w="1285" w:type="dxa"/>
            <w:vAlign w:val="center"/>
          </w:tcPr>
          <w:p w:rsidR="00F91AE7" w:rsidRDefault="004A4CC0">
            <w:pPr>
              <w:jc w:val="center"/>
            </w:pPr>
            <w:r>
              <w:rPr>
                <w:color w:val="000000"/>
                <w:sz w:val="24"/>
              </w:rPr>
              <w:t>0.12%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w:t>
      </w:r>
      <w:r w:rsidR="00494747">
        <w:rPr>
          <w:rFonts w:hint="eastAsia"/>
          <w:kern w:val="0"/>
          <w:sz w:val="24"/>
        </w:rPr>
        <w:t>本基金</w:t>
      </w:r>
      <w:r w:rsidR="00494747">
        <w:rPr>
          <w:kern w:val="0"/>
          <w:sz w:val="24"/>
        </w:rPr>
        <w:t>的业绩比较基准为</w:t>
      </w:r>
      <w:r w:rsidRPr="00EF1D48">
        <w:rPr>
          <w:kern w:val="0"/>
          <w:sz w:val="24"/>
        </w:rPr>
        <w:t>两年期银行定期存款税后收益率</w:t>
      </w:r>
      <w:r w:rsidRPr="00EF1D48">
        <w:rPr>
          <w:kern w:val="0"/>
          <w:sz w:val="24"/>
        </w:rPr>
        <w:t>+1.25%</w:t>
      </w:r>
      <w:r w:rsidR="00494747">
        <w:rPr>
          <w:rFonts w:hint="eastAsia"/>
          <w:kern w:val="0"/>
          <w:sz w:val="24"/>
        </w:rPr>
        <w:t>。</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ED70D05" wp14:editId="7B1B4FE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2015</w:t>
      </w:r>
      <w:r w:rsidRPr="00E15CED">
        <w:rPr>
          <w:kern w:val="0"/>
          <w:sz w:val="24"/>
        </w:rPr>
        <w:t>年</w:t>
      </w:r>
      <w:r w:rsidRPr="00E15CED">
        <w:rPr>
          <w:kern w:val="0"/>
          <w:sz w:val="24"/>
        </w:rPr>
        <w:t>11</w:t>
      </w:r>
      <w:r w:rsidRPr="00E15CED">
        <w:rPr>
          <w:kern w:val="0"/>
          <w:sz w:val="24"/>
        </w:rPr>
        <w:t>月</w:t>
      </w:r>
      <w:r w:rsidRPr="00E15CED">
        <w:rPr>
          <w:kern w:val="0"/>
          <w:sz w:val="24"/>
        </w:rPr>
        <w:t>9</w:t>
      </w:r>
      <w:r w:rsidRPr="00E15CED">
        <w:rPr>
          <w:kern w:val="0"/>
          <w:sz w:val="24"/>
        </w:rPr>
        <w:t>日，截至报告期期末，本基金已完成</w:t>
      </w:r>
      <w:proofErr w:type="gramStart"/>
      <w:r w:rsidRPr="00E15CED">
        <w:rPr>
          <w:kern w:val="0"/>
          <w:sz w:val="24"/>
        </w:rPr>
        <w:t>建仓但</w:t>
      </w:r>
      <w:proofErr w:type="gramEnd"/>
      <w:r w:rsidRPr="00E15CED">
        <w:rPr>
          <w:kern w:val="0"/>
          <w:sz w:val="24"/>
        </w:rPr>
        <w:t>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1D46D7D" wp14:editId="2D792CE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11</w:t>
      </w:r>
      <w:r w:rsidRPr="00E15CED">
        <w:rPr>
          <w:kern w:val="0"/>
          <w:sz w:val="24"/>
        </w:rPr>
        <w:t>月</w:t>
      </w:r>
      <w:r w:rsidRPr="00E15CED">
        <w:rPr>
          <w:kern w:val="0"/>
          <w:sz w:val="24"/>
        </w:rPr>
        <w:t>9</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73541A">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478462097"/>
      <w:r w:rsidRPr="00483AAF">
        <w:rPr>
          <w:color w:val="000000"/>
          <w:kern w:val="0"/>
        </w:rPr>
        <w:t>3.3</w:t>
      </w:r>
      <w:r w:rsidRPr="00483AAF">
        <w:rPr>
          <w:rFonts w:hint="eastAsia"/>
          <w:color w:val="000000"/>
          <w:kern w:val="0"/>
        </w:rPr>
        <w:t xml:space="preserve"> </w:t>
      </w:r>
      <w:r w:rsidRPr="00483AAF">
        <w:rPr>
          <w:rFonts w:hint="eastAsia"/>
          <w:color w:val="000000"/>
          <w:kern w:val="0"/>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91AE7">
        <w:trPr>
          <w:jc w:val="center"/>
        </w:trPr>
        <w:tc>
          <w:tcPr>
            <w:tcW w:w="1157" w:type="dxa"/>
            <w:vAlign w:val="center"/>
          </w:tcPr>
          <w:p w:rsidR="00F91AE7" w:rsidRDefault="004A4CC0">
            <w:pPr>
              <w:jc w:val="center"/>
            </w:pPr>
            <w:r>
              <w:rPr>
                <w:color w:val="000000"/>
                <w:sz w:val="24"/>
              </w:rPr>
              <w:t>2016</w:t>
            </w:r>
            <w:r>
              <w:rPr>
                <w:color w:val="000000"/>
                <w:sz w:val="24"/>
              </w:rPr>
              <w:t>年</w:t>
            </w:r>
          </w:p>
        </w:tc>
        <w:tc>
          <w:tcPr>
            <w:tcW w:w="1378" w:type="dxa"/>
            <w:vAlign w:val="center"/>
          </w:tcPr>
          <w:p w:rsidR="00F91AE7" w:rsidRDefault="004A4CC0">
            <w:pPr>
              <w:jc w:val="right"/>
            </w:pPr>
            <w:r>
              <w:rPr>
                <w:color w:val="000000"/>
                <w:sz w:val="24"/>
              </w:rPr>
              <w:t>0.330</w:t>
            </w:r>
          </w:p>
        </w:tc>
        <w:tc>
          <w:tcPr>
            <w:tcW w:w="1839" w:type="dxa"/>
            <w:vAlign w:val="center"/>
          </w:tcPr>
          <w:p w:rsidR="00F91AE7" w:rsidRDefault="004A4CC0">
            <w:pPr>
              <w:jc w:val="right"/>
            </w:pPr>
            <w:r>
              <w:rPr>
                <w:color w:val="000000"/>
                <w:sz w:val="24"/>
              </w:rPr>
              <w:t>14,474,812.58</w:t>
            </w:r>
          </w:p>
        </w:tc>
        <w:tc>
          <w:tcPr>
            <w:tcW w:w="1950" w:type="dxa"/>
            <w:vAlign w:val="center"/>
          </w:tcPr>
          <w:p w:rsidR="00F91AE7" w:rsidRDefault="007C491C">
            <w:pPr>
              <w:jc w:val="right"/>
            </w:pPr>
            <w:r>
              <w:rPr>
                <w:color w:val="000000"/>
                <w:sz w:val="24"/>
              </w:rPr>
              <w:t>-</w:t>
            </w:r>
          </w:p>
        </w:tc>
        <w:tc>
          <w:tcPr>
            <w:tcW w:w="1894" w:type="dxa"/>
            <w:vAlign w:val="center"/>
          </w:tcPr>
          <w:p w:rsidR="00F91AE7" w:rsidRDefault="004A4CC0">
            <w:pPr>
              <w:jc w:val="right"/>
            </w:pPr>
            <w:r>
              <w:rPr>
                <w:color w:val="000000"/>
                <w:sz w:val="24"/>
              </w:rPr>
              <w:t>14,474,812.58</w:t>
            </w:r>
          </w:p>
        </w:tc>
        <w:tc>
          <w:tcPr>
            <w:tcW w:w="1068" w:type="dxa"/>
            <w:vAlign w:val="center"/>
          </w:tcPr>
          <w:p w:rsidR="00F91AE7" w:rsidRDefault="004A4CC0" w:rsidP="001D16EA">
            <w:pPr>
              <w:jc w:val="righ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0.330</w:t>
            </w:r>
          </w:p>
        </w:tc>
        <w:tc>
          <w:tcPr>
            <w:tcW w:w="1839" w:type="dxa"/>
            <w:vAlign w:val="center"/>
          </w:tcPr>
          <w:p w:rsidR="00E63239" w:rsidRPr="00483AAF" w:rsidRDefault="00E63239" w:rsidP="00483AAF">
            <w:pPr>
              <w:spacing w:before="29" w:line="288" w:lineRule="auto"/>
              <w:jc w:val="right"/>
              <w:rPr>
                <w:sz w:val="24"/>
              </w:rPr>
            </w:pPr>
            <w:r w:rsidRPr="00483AAF">
              <w:rPr>
                <w:sz w:val="24"/>
              </w:rPr>
              <w:t>14,474,812.58</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14,474,812.58</w:t>
            </w:r>
          </w:p>
        </w:tc>
        <w:tc>
          <w:tcPr>
            <w:tcW w:w="1068" w:type="dxa"/>
            <w:vAlign w:val="center"/>
          </w:tcPr>
          <w:p w:rsidR="00E63239" w:rsidRPr="00483AAF" w:rsidRDefault="00E63239" w:rsidP="001D16EA">
            <w:pPr>
              <w:spacing w:before="29" w:line="288" w:lineRule="auto"/>
              <w:jc w:val="right"/>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46209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7846209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78462100"/>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F91AE7" w:rsidRDefault="004A4CC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78462101"/>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91AE7">
        <w:tc>
          <w:tcPr>
            <w:tcW w:w="1032" w:type="dxa"/>
            <w:vAlign w:val="center"/>
          </w:tcPr>
          <w:p w:rsidR="00F91AE7" w:rsidRDefault="004A4CC0">
            <w:pPr>
              <w:jc w:val="center"/>
            </w:pPr>
            <w:r>
              <w:rPr>
                <w:color w:val="000000"/>
                <w:sz w:val="24"/>
              </w:rPr>
              <w:t>孙超</w:t>
            </w:r>
          </w:p>
        </w:tc>
        <w:tc>
          <w:tcPr>
            <w:tcW w:w="1416" w:type="dxa"/>
            <w:vAlign w:val="center"/>
          </w:tcPr>
          <w:p w:rsidR="00F91AE7" w:rsidRDefault="004A4CC0">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收益债券、交银强化回报债券、交银丰润收益债券、交</w:t>
            </w:r>
            <w:proofErr w:type="gramStart"/>
            <w:r>
              <w:rPr>
                <w:color w:val="000000"/>
                <w:sz w:val="24"/>
              </w:rPr>
              <w:t>银丰享收益债券</w:t>
            </w:r>
            <w:proofErr w:type="gramEnd"/>
            <w:r>
              <w:rPr>
                <w:color w:val="000000"/>
                <w:sz w:val="24"/>
              </w:rPr>
              <w:t>、交银丰泽收益债券、交银丰硕收益债券、交银荣鑫保本混合的基金经理，公司固定收益部助理总经理</w:t>
            </w:r>
          </w:p>
        </w:tc>
        <w:tc>
          <w:tcPr>
            <w:tcW w:w="1238" w:type="dxa"/>
            <w:vAlign w:val="center"/>
          </w:tcPr>
          <w:p w:rsidR="00F91AE7" w:rsidRDefault="004A4CC0">
            <w:pPr>
              <w:jc w:val="center"/>
            </w:pPr>
            <w:r>
              <w:rPr>
                <w:color w:val="000000"/>
                <w:sz w:val="24"/>
              </w:rPr>
              <w:t>2015-11-09</w:t>
            </w:r>
          </w:p>
        </w:tc>
        <w:tc>
          <w:tcPr>
            <w:tcW w:w="1276" w:type="dxa"/>
            <w:vAlign w:val="center"/>
          </w:tcPr>
          <w:p w:rsidR="00F91AE7" w:rsidRDefault="004A4CC0">
            <w:pPr>
              <w:jc w:val="center"/>
            </w:pPr>
            <w:r>
              <w:rPr>
                <w:color w:val="000000"/>
                <w:sz w:val="24"/>
              </w:rPr>
              <w:t>-</w:t>
            </w:r>
          </w:p>
        </w:tc>
        <w:tc>
          <w:tcPr>
            <w:tcW w:w="996" w:type="dxa"/>
            <w:vAlign w:val="center"/>
          </w:tcPr>
          <w:p w:rsidR="00F91AE7" w:rsidRDefault="004A4CC0">
            <w:pPr>
              <w:jc w:val="center"/>
            </w:pPr>
            <w:r>
              <w:rPr>
                <w:color w:val="000000"/>
                <w:sz w:val="24"/>
              </w:rPr>
              <w:t>5</w:t>
            </w:r>
            <w:r>
              <w:rPr>
                <w:color w:val="000000"/>
                <w:sz w:val="24"/>
              </w:rPr>
              <w:t>年</w:t>
            </w:r>
          </w:p>
        </w:tc>
        <w:tc>
          <w:tcPr>
            <w:tcW w:w="3040" w:type="dxa"/>
            <w:vAlign w:val="center"/>
          </w:tcPr>
          <w:p w:rsidR="00F91AE7" w:rsidRDefault="004A4CC0">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w:t>
            </w:r>
            <w:proofErr w:type="gramStart"/>
            <w:r>
              <w:rPr>
                <w:color w:val="000000"/>
                <w:sz w:val="24"/>
              </w:rPr>
              <w:t>基金</w:t>
            </w:r>
            <w:r w:rsidR="00DC1C86">
              <w:rPr>
                <w:rFonts w:hint="eastAsia"/>
                <w:color w:val="000000"/>
                <w:sz w:val="24"/>
              </w:rPr>
              <w:t>基金</w:t>
            </w:r>
            <w:proofErr w:type="gramEnd"/>
            <w:r w:rsidR="00DC1C86">
              <w:rPr>
                <w:color w:val="000000"/>
                <w:sz w:val="24"/>
              </w:rPr>
              <w:t>经理</w:t>
            </w:r>
            <w:r>
              <w:rPr>
                <w:color w:val="000000"/>
                <w:sz w:val="24"/>
              </w:rPr>
              <w:t>。</w:t>
            </w:r>
          </w:p>
        </w:tc>
      </w:tr>
    </w:tbl>
    <w:p w:rsidR="00F91AE7" w:rsidRDefault="004A4CC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F91AE7" w:rsidRDefault="004A4CC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46210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F91AE7" w:rsidRDefault="004A4CC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46210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78462104"/>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F91AE7" w:rsidRDefault="004A4CC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91AE7" w:rsidRDefault="004A4CC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91AE7" w:rsidRDefault="004A4CC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1AE7" w:rsidRDefault="004A4CC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91AE7" w:rsidRDefault="004A4CC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462105"/>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78462106"/>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w:t>
      </w:r>
      <w:proofErr w:type="gramStart"/>
      <w:r w:rsidRPr="00125363">
        <w:rPr>
          <w:color w:val="000000"/>
          <w:sz w:val="24"/>
        </w:rPr>
        <w:t>组合因</w:t>
      </w:r>
      <w:proofErr w:type="gramEnd"/>
      <w:r w:rsidRPr="00125363">
        <w:rPr>
          <w:color w:val="000000"/>
          <w:sz w:val="24"/>
        </w:rPr>
        <w:t>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46210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7846210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F91AE7" w:rsidRDefault="004A4CC0">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w:t>
      </w:r>
      <w:proofErr w:type="gramStart"/>
      <w:r>
        <w:rPr>
          <w:color w:val="000000"/>
          <w:sz w:val="24"/>
        </w:rPr>
        <w:t>银机构</w:t>
      </w:r>
      <w:proofErr w:type="gramEnd"/>
      <w:r>
        <w:rPr>
          <w:color w:val="000000"/>
          <w:sz w:val="24"/>
        </w:rPr>
        <w:t>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w:t>
      </w:r>
      <w:proofErr w:type="gramStart"/>
      <w:r>
        <w:rPr>
          <w:color w:val="000000"/>
          <w:sz w:val="24"/>
        </w:rPr>
        <w:t>营改增可能</w:t>
      </w:r>
      <w:proofErr w:type="gramEnd"/>
      <w:r>
        <w:rPr>
          <w:color w:val="000000"/>
          <w:sz w:val="24"/>
        </w:rPr>
        <w:t>会对金融同业产生的影响，主力国开债利率大幅上行，信用</w:t>
      </w:r>
      <w:proofErr w:type="gramStart"/>
      <w:r>
        <w:rPr>
          <w:color w:val="000000"/>
          <w:sz w:val="24"/>
        </w:rPr>
        <w:t>债尤其</w:t>
      </w:r>
      <w:proofErr w:type="gramEnd"/>
      <w:r>
        <w:rPr>
          <w:color w:val="000000"/>
          <w:sz w:val="24"/>
        </w:rPr>
        <w:t>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w:t>
      </w:r>
      <w:proofErr w:type="gramStart"/>
      <w:r>
        <w:rPr>
          <w:color w:val="000000"/>
          <w:sz w:val="24"/>
        </w:rPr>
        <w:t>英国退欧等</w:t>
      </w:r>
      <w:proofErr w:type="gramEnd"/>
      <w:r>
        <w:rPr>
          <w:color w:val="000000"/>
          <w:sz w:val="24"/>
        </w:rPr>
        <w:t>事件的影响，长</w:t>
      </w:r>
      <w:proofErr w:type="gramStart"/>
      <w:r>
        <w:rPr>
          <w:color w:val="000000"/>
          <w:sz w:val="24"/>
        </w:rPr>
        <w:t>端利率债持续</w:t>
      </w:r>
      <w:proofErr w:type="gramEnd"/>
      <w:r>
        <w:rPr>
          <w:color w:val="000000"/>
          <w:sz w:val="24"/>
        </w:rPr>
        <w:t>震荡下行，并与一级招标及国债期货互为反馈。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w:t>
      </w:r>
      <w:proofErr w:type="gramStart"/>
      <w:r>
        <w:rPr>
          <w:color w:val="000000"/>
          <w:sz w:val="24"/>
        </w:rPr>
        <w:t>期金融</w:t>
      </w:r>
      <w:proofErr w:type="gramEnd"/>
      <w:r>
        <w:rPr>
          <w:color w:val="000000"/>
          <w:sz w:val="24"/>
        </w:rPr>
        <w:t>债及</w:t>
      </w:r>
      <w:proofErr w:type="gramStart"/>
      <w:r>
        <w:rPr>
          <w:color w:val="000000"/>
          <w:sz w:val="24"/>
        </w:rPr>
        <w:t>短久期高</w:t>
      </w:r>
      <w:proofErr w:type="gramEnd"/>
      <w:r>
        <w:rPr>
          <w:color w:val="000000"/>
          <w:sz w:val="24"/>
        </w:rPr>
        <w:t>等级信用债收益率调整幅度相对明显。</w:t>
      </w:r>
    </w:p>
    <w:p w:rsidR="001A59F9" w:rsidRPr="00125363" w:rsidRDefault="001A59F9" w:rsidP="00125363">
      <w:pPr>
        <w:spacing w:before="29" w:line="288" w:lineRule="auto"/>
        <w:ind w:firstLineChars="200" w:firstLine="480"/>
        <w:rPr>
          <w:color w:val="000000"/>
          <w:sz w:val="24"/>
        </w:rPr>
      </w:pPr>
      <w:r w:rsidRPr="00125363">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w:t>
      </w:r>
      <w:proofErr w:type="gramStart"/>
      <w:r w:rsidRPr="00125363">
        <w:rPr>
          <w:color w:val="000000"/>
          <w:sz w:val="24"/>
        </w:rPr>
        <w:t>去金融</w:t>
      </w:r>
      <w:proofErr w:type="gramEnd"/>
      <w:r w:rsidRPr="00125363">
        <w:rPr>
          <w:color w:val="000000"/>
          <w:sz w:val="24"/>
        </w:rPr>
        <w:t>杠杆举措对短期流动性的波动。因此，在投资品种上，我们始终以利率债和中高等级信用债为主。</w:t>
      </w:r>
      <w:r w:rsidRPr="00125363">
        <w:rPr>
          <w:color w:val="000000"/>
          <w:sz w:val="24"/>
        </w:rPr>
        <w:t>4</w:t>
      </w:r>
      <w:r w:rsidRPr="00125363">
        <w:rPr>
          <w:color w:val="000000"/>
          <w:sz w:val="24"/>
        </w:rPr>
        <w:t>月底我们积极布局长</w:t>
      </w:r>
      <w:proofErr w:type="gramStart"/>
      <w:r w:rsidRPr="00125363">
        <w:rPr>
          <w:color w:val="000000"/>
          <w:sz w:val="24"/>
        </w:rPr>
        <w:t>端利率债</w:t>
      </w:r>
      <w:proofErr w:type="gramEnd"/>
      <w:r w:rsidRPr="00125363">
        <w:rPr>
          <w:color w:val="000000"/>
          <w:sz w:val="24"/>
        </w:rPr>
        <w:t>，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7846210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0.971</w:t>
      </w:r>
      <w:r w:rsidRPr="00125363">
        <w:rPr>
          <w:color w:val="000000"/>
          <w:sz w:val="24"/>
        </w:rPr>
        <w:t>元，本报告期份额净值增长率为</w:t>
      </w:r>
      <w:r w:rsidRPr="00125363">
        <w:rPr>
          <w:color w:val="000000"/>
          <w:sz w:val="24"/>
        </w:rPr>
        <w:t>-0.17%</w:t>
      </w:r>
      <w:r w:rsidRPr="00125363">
        <w:rPr>
          <w:color w:val="000000"/>
          <w:sz w:val="24"/>
        </w:rPr>
        <w:t>，同期业绩比较基准增长率为</w:t>
      </w:r>
      <w:r w:rsidRPr="00125363">
        <w:rPr>
          <w:color w:val="000000"/>
          <w:sz w:val="24"/>
        </w:rPr>
        <w:t>3.41%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46211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年大的宏观环境仍然为经济求稳，改革推进，谨防风险。在增长稳定的前提下，国企改革、供给</w:t>
      </w:r>
      <w:proofErr w:type="gramStart"/>
      <w:r w:rsidRPr="00125363">
        <w:rPr>
          <w:color w:val="000000"/>
          <w:sz w:val="24"/>
        </w:rPr>
        <w:t>侧改革</w:t>
      </w:r>
      <w:proofErr w:type="gramEnd"/>
      <w:r w:rsidRPr="00125363">
        <w:rPr>
          <w:color w:val="000000"/>
          <w:sz w:val="24"/>
        </w:rPr>
        <w:t>等仍将被提在重要位置，与此同时，去杠杆、</w:t>
      </w:r>
      <w:proofErr w:type="gramStart"/>
      <w:r w:rsidRPr="00125363">
        <w:rPr>
          <w:color w:val="000000"/>
          <w:sz w:val="24"/>
        </w:rPr>
        <w:t>挤资产</w:t>
      </w:r>
      <w:proofErr w:type="gramEnd"/>
      <w:r w:rsidRPr="00125363">
        <w:rPr>
          <w:color w:val="000000"/>
          <w:sz w:val="24"/>
        </w:rPr>
        <w:t>泡沫仍将是</w:t>
      </w:r>
      <w:r w:rsidRPr="00125363">
        <w:rPr>
          <w:color w:val="000000"/>
          <w:sz w:val="24"/>
        </w:rPr>
        <w:t>2017</w:t>
      </w:r>
      <w:r w:rsidRPr="00125363">
        <w:rPr>
          <w:color w:val="000000"/>
          <w:sz w:val="24"/>
        </w:rPr>
        <w:t>年主旋律。预计流动性难以再如过去两年宽松，并且应警惕特朗普财政刺激对于全球的示范效应。通胀方面，在经济难以超预期的情况下，我们预计</w:t>
      </w:r>
      <w:r w:rsidRPr="00125363">
        <w:rPr>
          <w:color w:val="000000"/>
          <w:sz w:val="24"/>
        </w:rPr>
        <w:t>2017</w:t>
      </w:r>
      <w:r w:rsidRPr="00125363">
        <w:rPr>
          <w:color w:val="000000"/>
          <w:sz w:val="24"/>
        </w:rPr>
        <w:t>年全年</w:t>
      </w:r>
      <w:r w:rsidRPr="00125363">
        <w:rPr>
          <w:color w:val="000000"/>
          <w:sz w:val="24"/>
        </w:rPr>
        <w:t>CPI</w:t>
      </w:r>
      <w:r w:rsidRPr="00125363">
        <w:rPr>
          <w:color w:val="000000"/>
          <w:sz w:val="24"/>
        </w:rPr>
        <w:t>在</w:t>
      </w:r>
      <w:r w:rsidRPr="00125363">
        <w:rPr>
          <w:color w:val="000000"/>
          <w:sz w:val="24"/>
        </w:rPr>
        <w:t>3%</w:t>
      </w:r>
      <w:r w:rsidRPr="00125363">
        <w:rPr>
          <w:color w:val="000000"/>
          <w:sz w:val="24"/>
        </w:rPr>
        <w:t>以内，不过需要谨防供给</w:t>
      </w:r>
      <w:proofErr w:type="gramStart"/>
      <w:r w:rsidRPr="00125363">
        <w:rPr>
          <w:color w:val="000000"/>
          <w:sz w:val="24"/>
        </w:rPr>
        <w:t>侧改革</w:t>
      </w:r>
      <w:proofErr w:type="gramEnd"/>
      <w:r w:rsidRPr="00125363">
        <w:rPr>
          <w:color w:val="000000"/>
          <w:sz w:val="24"/>
        </w:rPr>
        <w:t>在提升部分行业微观盈利的同时带来供给曲线陡峭化，进而带来</w:t>
      </w:r>
      <w:r w:rsidRPr="00125363">
        <w:rPr>
          <w:color w:val="000000"/>
          <w:sz w:val="24"/>
        </w:rPr>
        <w:t>CPI</w:t>
      </w:r>
      <w:r w:rsidRPr="00125363">
        <w:rPr>
          <w:color w:val="000000"/>
          <w:sz w:val="24"/>
        </w:rPr>
        <w:t>上行风险。全年债券市场操作策略方面，我们认为，虽然当前在基本面、政策面和流动性等各个方面都存在不利于债券市场的因素，且有些不利因素在短期很难被证伪，</w:t>
      </w:r>
      <w:proofErr w:type="gramStart"/>
      <w:r w:rsidRPr="00125363">
        <w:rPr>
          <w:color w:val="000000"/>
          <w:sz w:val="24"/>
        </w:rPr>
        <w:t>负债端降杠杆</w:t>
      </w:r>
      <w:proofErr w:type="gramEnd"/>
      <w:r w:rsidRPr="00125363">
        <w:rPr>
          <w:color w:val="000000"/>
          <w:sz w:val="24"/>
        </w:rPr>
        <w:t>决定了本轮市场调整的时间可能较长。但是全年来看，</w:t>
      </w:r>
      <w:r w:rsidRPr="00125363">
        <w:rPr>
          <w:color w:val="000000"/>
          <w:sz w:val="24"/>
        </w:rPr>
        <w:t>2017</w:t>
      </w:r>
      <w:r w:rsidRPr="00125363">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125363">
        <w:rPr>
          <w:color w:val="000000"/>
          <w:sz w:val="24"/>
        </w:rPr>
        <w:t>1</w:t>
      </w:r>
      <w:r w:rsidRPr="00125363">
        <w:rPr>
          <w:color w:val="000000"/>
          <w:sz w:val="24"/>
        </w:rPr>
        <w:t>）信用本轮调整还不充分，且</w:t>
      </w:r>
      <w:r w:rsidRPr="00125363">
        <w:rPr>
          <w:color w:val="000000"/>
          <w:sz w:val="24"/>
        </w:rPr>
        <w:t>2017</w:t>
      </w:r>
      <w:r w:rsidRPr="00125363">
        <w:rPr>
          <w:color w:val="000000"/>
          <w:sz w:val="24"/>
        </w:rPr>
        <w:t>年信用风险事件可能会越来越多；（</w:t>
      </w:r>
      <w:r w:rsidRPr="00125363">
        <w:rPr>
          <w:color w:val="000000"/>
          <w:sz w:val="24"/>
        </w:rPr>
        <w:t>2</w:t>
      </w:r>
      <w:r w:rsidRPr="00125363">
        <w:rPr>
          <w:color w:val="000000"/>
          <w:sz w:val="24"/>
        </w:rPr>
        <w:t>）市场投资者对地方政府融资平台的定位仍然不够清晰，预期差蕴含的定价差仍是潜在风险点；（</w:t>
      </w:r>
      <w:r w:rsidRPr="00125363">
        <w:rPr>
          <w:color w:val="000000"/>
          <w:sz w:val="24"/>
        </w:rPr>
        <w:t>3</w:t>
      </w:r>
      <w:r w:rsidRPr="00125363">
        <w:rPr>
          <w:color w:val="000000"/>
          <w:sz w:val="24"/>
        </w:rPr>
        <w:t>）即使央行货币政策边际上宽松，但是资金</w:t>
      </w:r>
      <w:proofErr w:type="gramStart"/>
      <w:r w:rsidRPr="00125363">
        <w:rPr>
          <w:color w:val="000000"/>
          <w:sz w:val="24"/>
        </w:rPr>
        <w:t>面很难</w:t>
      </w:r>
      <w:proofErr w:type="gramEnd"/>
      <w:r w:rsidRPr="00125363">
        <w:rPr>
          <w:color w:val="000000"/>
          <w:sz w:val="24"/>
        </w:rPr>
        <w:t>恢复到</w:t>
      </w:r>
      <w:r w:rsidRPr="00125363">
        <w:rPr>
          <w:color w:val="000000"/>
          <w:sz w:val="24"/>
        </w:rPr>
        <w:t>2016</w:t>
      </w:r>
      <w:r w:rsidRPr="00125363">
        <w:rPr>
          <w:color w:val="000000"/>
          <w:sz w:val="24"/>
        </w:rPr>
        <w:t>年上半年的水平，信用债的杠杆套</w:t>
      </w:r>
      <w:proofErr w:type="gramStart"/>
      <w:r w:rsidRPr="00125363">
        <w:rPr>
          <w:color w:val="000000"/>
          <w:sz w:val="24"/>
        </w:rPr>
        <w:t>息价值</w:t>
      </w:r>
      <w:proofErr w:type="gramEnd"/>
      <w:r w:rsidRPr="00125363">
        <w:rPr>
          <w:color w:val="000000"/>
          <w:sz w:val="24"/>
        </w:rPr>
        <w:t>减弱。在过去的</w:t>
      </w:r>
      <w:r w:rsidRPr="00125363">
        <w:rPr>
          <w:color w:val="000000"/>
          <w:sz w:val="24"/>
        </w:rPr>
        <w:t>3</w:t>
      </w:r>
      <w:r w:rsidRPr="00125363">
        <w:rPr>
          <w:color w:val="000000"/>
          <w:sz w:val="24"/>
        </w:rPr>
        <w:t>年里，银行体系通过影子银行体系实际提升了杠杆、</w:t>
      </w:r>
      <w:proofErr w:type="gramStart"/>
      <w:r w:rsidRPr="00125363">
        <w:rPr>
          <w:color w:val="000000"/>
          <w:sz w:val="24"/>
        </w:rPr>
        <w:t>久期错配</w:t>
      </w:r>
      <w:proofErr w:type="gramEnd"/>
      <w:r w:rsidRPr="00125363">
        <w:rPr>
          <w:color w:val="000000"/>
          <w:sz w:val="24"/>
        </w:rPr>
        <w:t>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125363">
        <w:rPr>
          <w:color w:val="000000"/>
          <w:sz w:val="24"/>
        </w:rPr>
        <w:t>2017</w:t>
      </w:r>
      <w:r w:rsidRPr="00125363">
        <w:rPr>
          <w:color w:val="000000"/>
          <w:sz w:val="24"/>
        </w:rPr>
        <w:t>年投资中最值得关注的事情。</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46211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F91AE7" w:rsidRDefault="004A4CC0">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91AE7" w:rsidRDefault="004A4CC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91AE7" w:rsidRDefault="004A4CC0">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F91AE7" w:rsidRDefault="004A4CC0">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F91AE7" w:rsidRDefault="004A4CC0">
      <w:pPr>
        <w:spacing w:before="29" w:line="288" w:lineRule="auto"/>
        <w:ind w:firstLineChars="200" w:firstLine="480"/>
        <w:rPr>
          <w:color w:val="000000"/>
          <w:sz w:val="24"/>
        </w:rPr>
      </w:pPr>
      <w:r>
        <w:rPr>
          <w:color w:val="000000"/>
          <w:sz w:val="24"/>
        </w:rPr>
        <w:t>（二）全面开展内部监督检查，强化公司内部控制。</w:t>
      </w:r>
    </w:p>
    <w:p w:rsidR="00F91AE7" w:rsidRDefault="004A4CC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91AE7" w:rsidRDefault="004A4CC0">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46211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F91AE7" w:rsidRDefault="004A4CC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F91AE7" w:rsidRDefault="004A4C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73541A">
      <w:pPr>
        <w:pStyle w:val="20"/>
        <w:spacing w:before="29" w:after="0" w:line="288" w:lineRule="auto"/>
        <w:rPr>
          <w:rFonts w:eastAsiaTheme="minorEastAsia"/>
          <w:b w:val="0"/>
        </w:rPr>
      </w:pPr>
      <w:bookmarkStart w:id="70" w:name="_Toc247959458"/>
      <w:bookmarkStart w:id="71" w:name="_Toc225570084"/>
      <w:bookmarkStart w:id="72" w:name="_Toc361324862"/>
      <w:bookmarkStart w:id="73" w:name="_Toc478462113"/>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70"/>
      <w:bookmarkEnd w:id="71"/>
      <w:bookmarkEnd w:id="72"/>
      <w:bookmarkEnd w:id="73"/>
    </w:p>
    <w:p w:rsidR="00B80531" w:rsidRPr="00BB731C" w:rsidRDefault="00B80531" w:rsidP="00B80531">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73541A">
      <w:pPr>
        <w:pStyle w:val="20"/>
        <w:spacing w:before="29" w:after="0" w:line="288" w:lineRule="auto"/>
        <w:rPr>
          <w:rFonts w:eastAsiaTheme="minorEastAsia"/>
          <w:b w:val="0"/>
        </w:rPr>
      </w:pPr>
      <w:bookmarkStart w:id="74" w:name="_Toc478462114"/>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46211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46211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574528" w:rsidRPr="007455A2" w:rsidRDefault="00574528" w:rsidP="00574528">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作为本基金的托管人，中信银行严格遵守了《证券投资基金法》及其他有关法律法规、基金合同和托管协议的规定，对交银施罗德丰硕收益债券证券投资基金</w:t>
      </w:r>
      <w:r w:rsidRPr="007455A2">
        <w:rPr>
          <w:color w:val="000000"/>
          <w:sz w:val="24"/>
        </w:rPr>
        <w:t>2016</w:t>
      </w:r>
      <w:r w:rsidRPr="007455A2">
        <w:rPr>
          <w:color w:val="000000"/>
          <w:sz w:val="24"/>
        </w:rPr>
        <w:t>年度基金的投资运作，进行了认真、独立的会计核算和必要的投资监督，认真履行了托管人的义务，不存在任何损害基金份额持有人利益的行为。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46211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574528" w:rsidRPr="007455A2" w:rsidRDefault="00574528" w:rsidP="00574528">
      <w:pPr>
        <w:spacing w:before="29" w:line="288" w:lineRule="auto"/>
        <w:ind w:firstLineChars="200" w:firstLine="480"/>
        <w:rPr>
          <w:color w:val="000000"/>
          <w:sz w:val="24"/>
        </w:rPr>
      </w:pPr>
      <w:r w:rsidRPr="007455A2">
        <w:rPr>
          <w:color w:val="000000"/>
          <w:sz w:val="24"/>
        </w:rPr>
        <w:t>本托管人认为，交银施罗德基金管理有限公司在交银施罗德丰硕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46211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574528" w:rsidRDefault="00574528" w:rsidP="00574528">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丰硕收益债券证券投资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4A43C6">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361324872"/>
      <w:bookmarkStart w:id="95" w:name="_Toc478462119"/>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5"/>
    </w:p>
    <w:p w:rsidR="00642AC2" w:rsidRPr="00A972B6" w:rsidRDefault="00642AC2" w:rsidP="00642AC2">
      <w:pPr>
        <w:wordWrap w:val="0"/>
        <w:ind w:left="540" w:right="8"/>
        <w:jc w:val="right"/>
        <w:rPr>
          <w:rFonts w:ascii="Georgia" w:eastAsiaTheme="minorEastAsia" w:hAnsi="Georgia" w:cs="Arial"/>
        </w:rPr>
      </w:pPr>
      <w:r>
        <w:rPr>
          <w:rFonts w:hint="eastAsia"/>
        </w:rPr>
        <w:t xml:space="preserve"> </w:t>
      </w:r>
      <w:r>
        <w:t xml:space="preserve">                                                </w:t>
      </w:r>
      <w:r w:rsidRPr="001D529D">
        <w:rPr>
          <w:rFonts w:ascii="Georgia" w:eastAsiaTheme="minorEastAsia" w:hAnsi="Georgia" w:cs="Arial" w:hint="eastAsia"/>
          <w:noProof/>
        </w:rPr>
        <w:t>普华永道中天审字</w:t>
      </w:r>
      <w:r w:rsidRPr="001D529D">
        <w:rPr>
          <w:rFonts w:ascii="Georgia" w:eastAsiaTheme="minorEastAsia" w:hAnsi="Georgia" w:cs="Arial" w:hint="eastAsia"/>
          <w:noProof/>
        </w:rPr>
        <w:t>(2017)</w:t>
      </w:r>
      <w:r w:rsidRPr="001D529D">
        <w:rPr>
          <w:rFonts w:ascii="Georgia" w:eastAsiaTheme="minorEastAsia" w:hAnsi="Georgia" w:cs="Arial" w:hint="eastAsia"/>
          <w:noProof/>
        </w:rPr>
        <w:t>第</w:t>
      </w:r>
      <w:r w:rsidRPr="001D529D">
        <w:rPr>
          <w:rFonts w:ascii="Georgia" w:eastAsiaTheme="minorEastAsia" w:hAnsi="Georgia" w:cs="Arial" w:hint="eastAsia"/>
          <w:noProof/>
        </w:rPr>
        <w:t>20197</w:t>
      </w:r>
      <w:r w:rsidRPr="001D529D">
        <w:rPr>
          <w:rFonts w:ascii="Georgia" w:eastAsiaTheme="minorEastAsia" w:hAnsi="Georgia" w:cs="Arial" w:hint="eastAsia"/>
          <w:noProof/>
        </w:rPr>
        <w:t>号</w:t>
      </w:r>
    </w:p>
    <w:p w:rsidR="00A8283B" w:rsidRPr="00A8283B" w:rsidRDefault="00A8283B" w:rsidP="00A8283B"/>
    <w:p w:rsidR="002A4279" w:rsidRPr="00B51CC2" w:rsidRDefault="002A4279" w:rsidP="00B51CC2">
      <w:pPr>
        <w:spacing w:before="29" w:line="288" w:lineRule="auto"/>
        <w:rPr>
          <w:color w:val="000000"/>
          <w:sz w:val="24"/>
        </w:rPr>
      </w:pPr>
      <w:r w:rsidRPr="00B51CC2">
        <w:rPr>
          <w:rFonts w:hint="eastAsia"/>
          <w:color w:val="000000"/>
          <w:sz w:val="24"/>
        </w:rPr>
        <w:t>交银施罗德丰硕收益债券型证券投资基金全体份额持有人：</w:t>
      </w:r>
    </w:p>
    <w:p w:rsidR="0015437C" w:rsidRPr="0015437C" w:rsidRDefault="0015437C" w:rsidP="0015437C">
      <w:pPr>
        <w:spacing w:before="29" w:line="288" w:lineRule="auto"/>
        <w:rPr>
          <w:color w:val="000000"/>
          <w:sz w:val="24"/>
          <w:lang w:val="en-GB"/>
        </w:rPr>
      </w:pPr>
      <w:r w:rsidRPr="0015437C">
        <w:rPr>
          <w:rFonts w:hint="eastAsia"/>
          <w:color w:val="000000"/>
          <w:sz w:val="24"/>
          <w:lang w:val="en-GB"/>
        </w:rPr>
        <w:t>我们审计了后附的交银施罗德丰硕收益债券型证券投资基金</w:t>
      </w:r>
      <w:r w:rsidRPr="0015437C">
        <w:rPr>
          <w:color w:val="000000"/>
          <w:sz w:val="24"/>
          <w:lang w:val="en-GB"/>
        </w:rPr>
        <w:t>(</w:t>
      </w:r>
      <w:r w:rsidRPr="0015437C">
        <w:rPr>
          <w:rFonts w:hint="eastAsia"/>
          <w:color w:val="000000"/>
          <w:sz w:val="24"/>
          <w:lang w:val="en-GB"/>
        </w:rPr>
        <w:t>以下简称“</w:t>
      </w:r>
      <w:r w:rsidRPr="0015437C">
        <w:rPr>
          <w:rFonts w:hint="eastAsia"/>
          <w:color w:val="000000"/>
          <w:sz w:val="24"/>
          <w:lang w:val="en-AU"/>
        </w:rPr>
        <w:t>交银施罗德丰硕基金</w:t>
      </w:r>
      <w:r w:rsidRPr="0015437C">
        <w:rPr>
          <w:rFonts w:hint="eastAsia"/>
          <w:color w:val="000000"/>
          <w:sz w:val="24"/>
          <w:lang w:val="en-GB"/>
        </w:rPr>
        <w:t>”</w:t>
      </w:r>
      <w:r w:rsidRPr="0015437C">
        <w:rPr>
          <w:color w:val="000000"/>
          <w:sz w:val="24"/>
          <w:lang w:val="en-GB"/>
        </w:rPr>
        <w:t>)</w:t>
      </w:r>
      <w:r w:rsidRPr="0015437C">
        <w:rPr>
          <w:rFonts w:hint="eastAsia"/>
          <w:color w:val="000000"/>
          <w:sz w:val="24"/>
          <w:lang w:val="en-GB"/>
        </w:rPr>
        <w:t>的财务报表，包括</w:t>
      </w:r>
      <w:r w:rsidRPr="0015437C">
        <w:rPr>
          <w:rFonts w:hint="eastAsia"/>
          <w:color w:val="000000"/>
          <w:sz w:val="24"/>
          <w:lang w:val="en-GB"/>
        </w:rPr>
        <w:t>2016</w:t>
      </w:r>
      <w:r w:rsidRPr="0015437C">
        <w:rPr>
          <w:rFonts w:hint="eastAsia"/>
          <w:color w:val="000000"/>
          <w:sz w:val="24"/>
          <w:lang w:val="en-GB"/>
        </w:rPr>
        <w:t>年</w:t>
      </w:r>
      <w:r w:rsidRPr="0015437C">
        <w:rPr>
          <w:rFonts w:hint="eastAsia"/>
          <w:color w:val="000000"/>
          <w:sz w:val="24"/>
          <w:lang w:val="en-GB"/>
        </w:rPr>
        <w:t>12</w:t>
      </w:r>
      <w:r w:rsidRPr="0015437C">
        <w:rPr>
          <w:rFonts w:hint="eastAsia"/>
          <w:color w:val="000000"/>
          <w:sz w:val="24"/>
          <w:lang w:val="en-GB"/>
        </w:rPr>
        <w:t>月</w:t>
      </w:r>
      <w:r w:rsidRPr="0015437C">
        <w:rPr>
          <w:rFonts w:hint="eastAsia"/>
          <w:color w:val="000000"/>
          <w:sz w:val="24"/>
          <w:lang w:val="en-GB"/>
        </w:rPr>
        <w:t>31</w:t>
      </w:r>
      <w:r w:rsidRPr="0015437C">
        <w:rPr>
          <w:rFonts w:hint="eastAsia"/>
          <w:color w:val="000000"/>
          <w:sz w:val="24"/>
          <w:lang w:val="en-GB"/>
        </w:rPr>
        <w:t>日和</w:t>
      </w:r>
      <w:r w:rsidRPr="0015437C">
        <w:rPr>
          <w:rFonts w:hint="eastAsia"/>
          <w:color w:val="000000"/>
          <w:sz w:val="24"/>
          <w:lang w:val="en-GB"/>
        </w:rPr>
        <w:t>2015</w:t>
      </w:r>
      <w:r w:rsidRPr="0015437C">
        <w:rPr>
          <w:rFonts w:hint="eastAsia"/>
          <w:color w:val="000000"/>
          <w:sz w:val="24"/>
          <w:lang w:val="en-GB"/>
        </w:rPr>
        <w:t>年</w:t>
      </w:r>
      <w:r w:rsidRPr="0015437C">
        <w:rPr>
          <w:rFonts w:hint="eastAsia"/>
          <w:color w:val="000000"/>
          <w:sz w:val="24"/>
          <w:lang w:val="en-GB"/>
        </w:rPr>
        <w:t>12</w:t>
      </w:r>
      <w:r w:rsidRPr="0015437C">
        <w:rPr>
          <w:rFonts w:hint="eastAsia"/>
          <w:color w:val="000000"/>
          <w:sz w:val="24"/>
          <w:lang w:val="en-GB"/>
        </w:rPr>
        <w:t>月</w:t>
      </w:r>
      <w:r w:rsidRPr="0015437C">
        <w:rPr>
          <w:rFonts w:hint="eastAsia"/>
          <w:color w:val="000000"/>
          <w:sz w:val="24"/>
          <w:lang w:val="en-GB"/>
        </w:rPr>
        <w:t>31</w:t>
      </w:r>
      <w:r w:rsidRPr="0015437C">
        <w:rPr>
          <w:rFonts w:hint="eastAsia"/>
          <w:color w:val="000000"/>
          <w:sz w:val="24"/>
          <w:lang w:val="en-GB"/>
        </w:rPr>
        <w:t>日</w:t>
      </w:r>
      <w:r w:rsidRPr="0015437C">
        <w:rPr>
          <w:color w:val="000000"/>
          <w:sz w:val="24"/>
          <w:lang w:val="en-GB"/>
        </w:rPr>
        <w:t>的资产负债表、</w:t>
      </w:r>
      <w:r w:rsidRPr="0015437C">
        <w:rPr>
          <w:rFonts w:hint="eastAsia"/>
          <w:color w:val="000000"/>
          <w:sz w:val="24"/>
          <w:lang w:val="en-GB"/>
        </w:rPr>
        <w:t>2016</w:t>
      </w:r>
      <w:r w:rsidRPr="0015437C">
        <w:rPr>
          <w:rFonts w:hint="eastAsia"/>
          <w:color w:val="000000"/>
          <w:sz w:val="24"/>
          <w:lang w:val="en-GB"/>
        </w:rPr>
        <w:t>年度和</w:t>
      </w:r>
      <w:r w:rsidRPr="0015437C">
        <w:rPr>
          <w:rFonts w:hint="eastAsia"/>
          <w:color w:val="000000"/>
          <w:sz w:val="24"/>
          <w:lang w:val="en-GB"/>
        </w:rPr>
        <w:t>2015</w:t>
      </w:r>
      <w:r w:rsidRPr="0015437C">
        <w:rPr>
          <w:rFonts w:hint="eastAsia"/>
          <w:color w:val="000000"/>
          <w:sz w:val="24"/>
          <w:lang w:val="en-GB"/>
        </w:rPr>
        <w:t>年</w:t>
      </w:r>
      <w:r w:rsidRPr="0015437C">
        <w:rPr>
          <w:rFonts w:hint="eastAsia"/>
          <w:color w:val="000000"/>
          <w:sz w:val="24"/>
          <w:lang w:val="en-GB"/>
        </w:rPr>
        <w:t>11</w:t>
      </w:r>
      <w:r w:rsidRPr="0015437C">
        <w:rPr>
          <w:rFonts w:hint="eastAsia"/>
          <w:color w:val="000000"/>
          <w:sz w:val="24"/>
          <w:lang w:val="en-GB"/>
        </w:rPr>
        <w:t>月</w:t>
      </w:r>
      <w:r w:rsidRPr="0015437C">
        <w:rPr>
          <w:rFonts w:hint="eastAsia"/>
          <w:color w:val="000000"/>
          <w:sz w:val="24"/>
          <w:lang w:val="en-GB"/>
        </w:rPr>
        <w:t>9</w:t>
      </w:r>
      <w:r w:rsidRPr="0015437C">
        <w:rPr>
          <w:rFonts w:hint="eastAsia"/>
          <w:color w:val="000000"/>
          <w:sz w:val="24"/>
          <w:lang w:val="en-GB"/>
        </w:rPr>
        <w:t>日</w:t>
      </w:r>
      <w:r w:rsidRPr="0015437C">
        <w:rPr>
          <w:rFonts w:hint="eastAsia"/>
          <w:color w:val="000000"/>
          <w:sz w:val="24"/>
          <w:lang w:val="en-GB"/>
        </w:rPr>
        <w:t>(</w:t>
      </w:r>
      <w:r w:rsidRPr="0015437C">
        <w:rPr>
          <w:rFonts w:hint="eastAsia"/>
          <w:color w:val="000000"/>
          <w:sz w:val="24"/>
          <w:lang w:val="en-GB"/>
        </w:rPr>
        <w:t>基金合同生效日</w:t>
      </w:r>
      <w:r w:rsidRPr="0015437C">
        <w:rPr>
          <w:rFonts w:hint="eastAsia"/>
          <w:color w:val="000000"/>
          <w:sz w:val="24"/>
          <w:lang w:val="en-GB"/>
        </w:rPr>
        <w:t>)</w:t>
      </w:r>
      <w:r w:rsidRPr="0015437C">
        <w:rPr>
          <w:rFonts w:hint="eastAsia"/>
          <w:color w:val="000000"/>
          <w:sz w:val="24"/>
          <w:lang w:val="en-GB"/>
        </w:rPr>
        <w:t>至</w:t>
      </w:r>
      <w:r w:rsidRPr="0015437C">
        <w:rPr>
          <w:rFonts w:hint="eastAsia"/>
          <w:color w:val="000000"/>
          <w:sz w:val="24"/>
          <w:lang w:val="en-GB"/>
        </w:rPr>
        <w:t>2015</w:t>
      </w:r>
      <w:r w:rsidRPr="0015437C">
        <w:rPr>
          <w:rFonts w:hint="eastAsia"/>
          <w:color w:val="000000"/>
          <w:sz w:val="24"/>
          <w:lang w:val="en-GB"/>
        </w:rPr>
        <w:t>年</w:t>
      </w:r>
      <w:r w:rsidRPr="0015437C">
        <w:rPr>
          <w:rFonts w:hint="eastAsia"/>
          <w:color w:val="000000"/>
          <w:sz w:val="24"/>
          <w:lang w:val="en-GB"/>
        </w:rPr>
        <w:t>12</w:t>
      </w:r>
      <w:r w:rsidRPr="0015437C">
        <w:rPr>
          <w:rFonts w:hint="eastAsia"/>
          <w:color w:val="000000"/>
          <w:sz w:val="24"/>
          <w:lang w:val="en-GB"/>
        </w:rPr>
        <w:t>月</w:t>
      </w:r>
      <w:r w:rsidRPr="0015437C">
        <w:rPr>
          <w:rFonts w:hint="eastAsia"/>
          <w:color w:val="000000"/>
          <w:sz w:val="24"/>
          <w:lang w:val="en-GB"/>
        </w:rPr>
        <w:t>31</w:t>
      </w:r>
      <w:r w:rsidRPr="0015437C">
        <w:rPr>
          <w:rFonts w:hint="eastAsia"/>
          <w:color w:val="000000"/>
          <w:sz w:val="24"/>
          <w:lang w:val="en-GB"/>
        </w:rPr>
        <w:t>日</w:t>
      </w:r>
      <w:proofErr w:type="gramStart"/>
      <w:r w:rsidRPr="0015437C">
        <w:rPr>
          <w:rFonts w:hint="eastAsia"/>
          <w:color w:val="000000"/>
          <w:sz w:val="24"/>
          <w:lang w:val="en-GB"/>
        </w:rPr>
        <w:t>止</w:t>
      </w:r>
      <w:proofErr w:type="gramEnd"/>
      <w:r w:rsidRPr="0015437C">
        <w:rPr>
          <w:rFonts w:hint="eastAsia"/>
          <w:color w:val="000000"/>
          <w:sz w:val="24"/>
          <w:lang w:val="en-GB"/>
        </w:rPr>
        <w:t>期间</w:t>
      </w:r>
      <w:r w:rsidRPr="0015437C">
        <w:rPr>
          <w:color w:val="000000"/>
          <w:sz w:val="24"/>
          <w:lang w:val="en-GB"/>
        </w:rPr>
        <w:t>的</w:t>
      </w:r>
      <w:r w:rsidRPr="0015437C">
        <w:rPr>
          <w:rFonts w:hint="eastAsia"/>
          <w:color w:val="000000"/>
          <w:sz w:val="24"/>
          <w:lang w:val="en-GB"/>
        </w:rPr>
        <w:t>利润表和所有者权益</w:t>
      </w:r>
      <w:r w:rsidRPr="0015437C">
        <w:rPr>
          <w:color w:val="000000"/>
          <w:sz w:val="24"/>
          <w:lang w:val="en-GB"/>
        </w:rPr>
        <w:t>(</w:t>
      </w:r>
      <w:r w:rsidRPr="0015437C">
        <w:rPr>
          <w:rFonts w:hint="eastAsia"/>
          <w:color w:val="000000"/>
          <w:sz w:val="24"/>
          <w:lang w:val="en-GB"/>
        </w:rPr>
        <w:t>基金净值</w:t>
      </w:r>
      <w:r w:rsidRPr="0015437C">
        <w:rPr>
          <w:color w:val="000000"/>
          <w:sz w:val="24"/>
          <w:lang w:val="en-GB"/>
        </w:rPr>
        <w:t>)</w:t>
      </w:r>
      <w:r w:rsidRPr="0015437C">
        <w:rPr>
          <w:rFonts w:hint="eastAsia"/>
          <w:color w:val="000000"/>
          <w:sz w:val="24"/>
          <w:lang w:val="en-GB"/>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462120"/>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F91AE7" w:rsidRDefault="004A4CC0">
      <w:pPr>
        <w:spacing w:before="29" w:line="288" w:lineRule="auto"/>
        <w:ind w:firstLineChars="200" w:firstLine="480"/>
        <w:rPr>
          <w:color w:val="000000"/>
          <w:sz w:val="24"/>
        </w:rPr>
      </w:pPr>
      <w:r>
        <w:rPr>
          <w:rFonts w:hint="eastAsia"/>
          <w:color w:val="000000"/>
          <w:sz w:val="24"/>
        </w:rPr>
        <w:t>编制和公允列报财务报表是交银施罗德丰硕收益债券基金的基金管理人交银施罗德基金管理有限公司管理层的责任。这种责任包括：</w:t>
      </w:r>
    </w:p>
    <w:p w:rsidR="00F91AE7" w:rsidRDefault="004A4CC0">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 xml:space="preserve">) </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462121"/>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F91AE7" w:rsidRDefault="004A4CC0">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F91AE7" w:rsidRDefault="004A4CC0">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462122"/>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411563" w:rsidRPr="001D16EA" w:rsidRDefault="002A4279" w:rsidP="001D16EA">
      <w:pPr>
        <w:spacing w:before="29" w:line="288" w:lineRule="auto"/>
        <w:ind w:firstLineChars="200" w:firstLine="480"/>
        <w:rPr>
          <w:color w:val="000000"/>
          <w:sz w:val="24"/>
        </w:rPr>
      </w:pPr>
      <w:r w:rsidRPr="00F00EC7">
        <w:rPr>
          <w:rFonts w:hint="eastAsia"/>
          <w:color w:val="000000"/>
          <w:sz w:val="24"/>
        </w:rPr>
        <w:t>我们认为，上述交银施罗德丰硕收益债券基金的财务报表在所有重大方面按照企业会计准则和在财务报表附注中所列示的中国证监会、中国基金业协会发布的有关规定及允许的基金行业实务操作编制，</w:t>
      </w:r>
      <w:r w:rsidR="00411563" w:rsidRPr="001D16EA">
        <w:rPr>
          <w:rFonts w:hint="eastAsia"/>
          <w:color w:val="000000"/>
          <w:sz w:val="24"/>
        </w:rPr>
        <w:t>公允反映了</w:t>
      </w:r>
      <w:r w:rsidR="00411563" w:rsidRPr="001D16EA">
        <w:rPr>
          <w:color w:val="000000"/>
          <w:sz w:val="24"/>
        </w:rPr>
        <w:t>交银施罗德</w:t>
      </w:r>
      <w:r w:rsidR="00411563" w:rsidRPr="001D16EA">
        <w:rPr>
          <w:rFonts w:hint="eastAsia"/>
          <w:color w:val="000000"/>
          <w:sz w:val="24"/>
        </w:rPr>
        <w:t>丰硕收益</w:t>
      </w:r>
      <w:r w:rsidR="00411563" w:rsidRPr="001D16EA">
        <w:rPr>
          <w:color w:val="000000"/>
          <w:sz w:val="24"/>
        </w:rPr>
        <w:t>债券基金</w:t>
      </w:r>
      <w:r w:rsidR="00411563" w:rsidRPr="001D16EA">
        <w:rPr>
          <w:color w:val="000000"/>
          <w:sz w:val="24"/>
        </w:rPr>
        <w:t>2016</w:t>
      </w:r>
      <w:r w:rsidR="00411563" w:rsidRPr="001D16EA">
        <w:rPr>
          <w:rFonts w:hint="eastAsia"/>
          <w:color w:val="000000"/>
          <w:sz w:val="24"/>
        </w:rPr>
        <w:t>年</w:t>
      </w:r>
      <w:r w:rsidR="00411563" w:rsidRPr="001D16EA">
        <w:rPr>
          <w:color w:val="000000"/>
          <w:sz w:val="24"/>
        </w:rPr>
        <w:t>12</w:t>
      </w:r>
      <w:r w:rsidR="00411563" w:rsidRPr="001D16EA">
        <w:rPr>
          <w:rFonts w:hint="eastAsia"/>
          <w:color w:val="000000"/>
          <w:sz w:val="24"/>
        </w:rPr>
        <w:t>月</w:t>
      </w:r>
      <w:r w:rsidR="00411563" w:rsidRPr="001D16EA">
        <w:rPr>
          <w:color w:val="000000"/>
          <w:sz w:val="24"/>
        </w:rPr>
        <w:t>31</w:t>
      </w:r>
      <w:r w:rsidR="00411563" w:rsidRPr="001D16EA">
        <w:rPr>
          <w:rFonts w:hint="eastAsia"/>
          <w:color w:val="000000"/>
          <w:sz w:val="24"/>
        </w:rPr>
        <w:t>日及</w:t>
      </w:r>
      <w:r w:rsidR="00411563" w:rsidRPr="001D16EA">
        <w:rPr>
          <w:color w:val="000000"/>
          <w:sz w:val="24"/>
        </w:rPr>
        <w:t>2015</w:t>
      </w:r>
      <w:r w:rsidR="00411563" w:rsidRPr="001D16EA">
        <w:rPr>
          <w:rFonts w:hint="eastAsia"/>
          <w:color w:val="000000"/>
          <w:sz w:val="24"/>
        </w:rPr>
        <w:t>年</w:t>
      </w:r>
      <w:r w:rsidR="00411563" w:rsidRPr="001D16EA">
        <w:rPr>
          <w:color w:val="000000"/>
          <w:sz w:val="24"/>
        </w:rPr>
        <w:t>12</w:t>
      </w:r>
      <w:r w:rsidR="00411563" w:rsidRPr="001D16EA">
        <w:rPr>
          <w:rFonts w:hint="eastAsia"/>
          <w:color w:val="000000"/>
          <w:sz w:val="24"/>
        </w:rPr>
        <w:t>月</w:t>
      </w:r>
      <w:r w:rsidR="00411563" w:rsidRPr="001D16EA">
        <w:rPr>
          <w:color w:val="000000"/>
          <w:sz w:val="24"/>
        </w:rPr>
        <w:t>31</w:t>
      </w:r>
      <w:r w:rsidR="00411563" w:rsidRPr="001D16EA">
        <w:rPr>
          <w:rFonts w:hint="eastAsia"/>
          <w:color w:val="000000"/>
          <w:sz w:val="24"/>
        </w:rPr>
        <w:t>日的财务状况以及</w:t>
      </w:r>
      <w:r w:rsidR="00411563" w:rsidRPr="001D16EA">
        <w:rPr>
          <w:color w:val="000000"/>
          <w:sz w:val="24"/>
        </w:rPr>
        <w:t>2016</w:t>
      </w:r>
      <w:r w:rsidR="00411563" w:rsidRPr="001D16EA">
        <w:rPr>
          <w:rFonts w:hint="eastAsia"/>
          <w:color w:val="000000"/>
          <w:sz w:val="24"/>
        </w:rPr>
        <w:t>年度和</w:t>
      </w:r>
      <w:r w:rsidR="00411563" w:rsidRPr="001D16EA">
        <w:rPr>
          <w:color w:val="000000"/>
          <w:sz w:val="24"/>
        </w:rPr>
        <w:t>2015</w:t>
      </w:r>
      <w:r w:rsidR="00411563" w:rsidRPr="001D16EA">
        <w:rPr>
          <w:rFonts w:hint="eastAsia"/>
          <w:color w:val="000000"/>
          <w:sz w:val="24"/>
        </w:rPr>
        <w:t>年</w:t>
      </w:r>
      <w:r w:rsidR="00411563" w:rsidRPr="001D16EA">
        <w:rPr>
          <w:color w:val="000000"/>
          <w:sz w:val="24"/>
        </w:rPr>
        <w:t>11</w:t>
      </w:r>
      <w:r w:rsidR="00411563" w:rsidRPr="001D16EA">
        <w:rPr>
          <w:rFonts w:hint="eastAsia"/>
          <w:color w:val="000000"/>
          <w:sz w:val="24"/>
        </w:rPr>
        <w:t>月</w:t>
      </w:r>
      <w:r w:rsidR="00411563" w:rsidRPr="001D16EA">
        <w:rPr>
          <w:color w:val="000000"/>
          <w:sz w:val="24"/>
        </w:rPr>
        <w:t>9</w:t>
      </w:r>
      <w:r w:rsidR="00411563" w:rsidRPr="001D16EA">
        <w:rPr>
          <w:rFonts w:hint="eastAsia"/>
          <w:color w:val="000000"/>
          <w:sz w:val="24"/>
        </w:rPr>
        <w:t>日</w:t>
      </w:r>
      <w:r w:rsidR="00411563" w:rsidRPr="001D16EA">
        <w:rPr>
          <w:color w:val="000000"/>
          <w:sz w:val="24"/>
        </w:rPr>
        <w:t>(</w:t>
      </w:r>
      <w:r w:rsidR="00411563" w:rsidRPr="001D16EA">
        <w:rPr>
          <w:rFonts w:hint="eastAsia"/>
          <w:color w:val="000000"/>
          <w:sz w:val="24"/>
        </w:rPr>
        <w:t>基金合同生效日</w:t>
      </w:r>
      <w:r w:rsidR="00411563" w:rsidRPr="001D16EA">
        <w:rPr>
          <w:color w:val="000000"/>
          <w:sz w:val="24"/>
        </w:rPr>
        <w:t>)</w:t>
      </w:r>
      <w:r w:rsidR="00411563" w:rsidRPr="001D16EA">
        <w:rPr>
          <w:rFonts w:hint="eastAsia"/>
          <w:color w:val="000000"/>
          <w:sz w:val="24"/>
        </w:rPr>
        <w:t>至</w:t>
      </w:r>
      <w:r w:rsidR="00411563" w:rsidRPr="001D16EA">
        <w:rPr>
          <w:color w:val="000000"/>
          <w:sz w:val="24"/>
        </w:rPr>
        <w:t>2015</w:t>
      </w:r>
      <w:r w:rsidR="00411563" w:rsidRPr="001D16EA">
        <w:rPr>
          <w:rFonts w:hint="eastAsia"/>
          <w:color w:val="000000"/>
          <w:sz w:val="24"/>
        </w:rPr>
        <w:t>年</w:t>
      </w:r>
      <w:r w:rsidR="00411563" w:rsidRPr="001D16EA">
        <w:rPr>
          <w:color w:val="000000"/>
          <w:sz w:val="24"/>
        </w:rPr>
        <w:t>12</w:t>
      </w:r>
      <w:r w:rsidR="00411563" w:rsidRPr="001D16EA">
        <w:rPr>
          <w:rFonts w:hint="eastAsia"/>
          <w:color w:val="000000"/>
          <w:sz w:val="24"/>
        </w:rPr>
        <w:t>月</w:t>
      </w:r>
      <w:r w:rsidR="00411563" w:rsidRPr="001D16EA">
        <w:rPr>
          <w:color w:val="000000"/>
          <w:sz w:val="24"/>
        </w:rPr>
        <w:t>31</w:t>
      </w:r>
      <w:r w:rsidR="00411563" w:rsidRPr="001D16EA">
        <w:rPr>
          <w:rFonts w:hint="eastAsia"/>
          <w:color w:val="000000"/>
          <w:sz w:val="24"/>
        </w:rPr>
        <w:t>日</w:t>
      </w:r>
      <w:proofErr w:type="gramStart"/>
      <w:r w:rsidR="00411563" w:rsidRPr="001D16EA">
        <w:rPr>
          <w:rFonts w:hint="eastAsia"/>
          <w:color w:val="000000"/>
          <w:sz w:val="24"/>
        </w:rPr>
        <w:t>止</w:t>
      </w:r>
      <w:proofErr w:type="gramEnd"/>
      <w:r w:rsidR="00411563" w:rsidRPr="001D16EA">
        <w:rPr>
          <w:rFonts w:hint="eastAsia"/>
          <w:color w:val="000000"/>
          <w:sz w:val="24"/>
        </w:rPr>
        <w:t>期间的经营成果和基金净值变动情况。</w:t>
      </w:r>
    </w:p>
    <w:p w:rsidR="002A4279" w:rsidRPr="00F00EC7" w:rsidRDefault="002A4279" w:rsidP="00F00EC7">
      <w:pPr>
        <w:spacing w:before="29" w:line="288" w:lineRule="auto"/>
        <w:ind w:firstLineChars="200" w:firstLine="480"/>
        <w:rPr>
          <w:color w:val="000000"/>
          <w:sz w:val="24"/>
        </w:rPr>
      </w:pPr>
    </w:p>
    <w:p w:rsidR="002A4279" w:rsidRPr="00F00EC7" w:rsidRDefault="002A4279" w:rsidP="00F00EC7">
      <w:pPr>
        <w:spacing w:before="29" w:line="288" w:lineRule="auto"/>
        <w:ind w:firstLineChars="200" w:firstLine="480"/>
        <w:jc w:val="right"/>
        <w:rPr>
          <w:color w:val="000000"/>
          <w:sz w:val="24"/>
        </w:rPr>
      </w:pPr>
    </w:p>
    <w:p w:rsidR="0015437C" w:rsidRPr="00F00EC7" w:rsidRDefault="0015437C" w:rsidP="0015437C">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Pr>
          <w:rFonts w:hint="eastAsia"/>
          <w:color w:val="000000"/>
          <w:sz w:val="24"/>
        </w:rPr>
        <w:t xml:space="preserve">                       </w:t>
      </w:r>
      <w:r w:rsidRPr="00F00EC7">
        <w:rPr>
          <w:rFonts w:hint="eastAsia"/>
          <w:color w:val="000000"/>
          <w:sz w:val="24"/>
        </w:rPr>
        <w:t>中国注册会计师</w:t>
      </w:r>
    </w:p>
    <w:p w:rsidR="0015437C" w:rsidRPr="00F00EC7" w:rsidRDefault="0015437C" w:rsidP="0015437C">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Pr>
          <w:rFonts w:hint="eastAsia"/>
          <w:color w:val="000000"/>
          <w:sz w:val="24"/>
        </w:rPr>
        <w:t>朱宏宇</w:t>
      </w:r>
    </w:p>
    <w:p w:rsidR="0015437C" w:rsidRPr="00F00EC7" w:rsidRDefault="0015437C" w:rsidP="0015437C">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15437C" w:rsidRDefault="0015437C" w:rsidP="0015437C">
      <w:pPr>
        <w:spacing w:before="29" w:line="288" w:lineRule="auto"/>
        <w:ind w:firstLineChars="200" w:firstLine="480"/>
        <w:jc w:val="right"/>
        <w:rPr>
          <w:color w:val="000000"/>
          <w:sz w:val="24"/>
        </w:rPr>
      </w:pPr>
      <w:r>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Pr>
          <w:rFonts w:hint="eastAsia"/>
          <w:color w:val="000000"/>
          <w:sz w:val="24"/>
        </w:rPr>
        <w:t>24</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117" w:name="_Toc478462123"/>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4"/>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46212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交银施罗德丰硕收益债券型证券投资基金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银行存款</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7.4.7.1</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3,394,086.10</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143,153,321.52</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结算备付金</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11,993,619.32</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880,064.76</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存出保证金</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35,823.27</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640.87</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交易性金融资产</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7.4.7.2</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760,065,794.00</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296,077,169.70</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其中：股票投资</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702,065,794.00</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296,077,169.70</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58,000,000.00</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rFonts w:hint="eastAsia"/>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rFonts w:hint="eastAsia"/>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衍生金融资产</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7.4.7.3</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买入返售金融资产</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7.4.7.4</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应收证券清算款</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234,000.00</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1D16EA">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应收利息</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7.4.7.5</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11,213,751.95</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1,284,719.98</w:t>
            </w:r>
          </w:p>
        </w:tc>
      </w:tr>
      <w:tr w:rsidR="00393001" w:rsidRPr="0091212A" w:rsidTr="00B673C9">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应收股利</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B673C9">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应收申购款</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B673C9">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递延所得税资产</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B673C9">
        <w:tc>
          <w:tcPr>
            <w:tcW w:w="2880" w:type="dxa"/>
            <w:vAlign w:val="center"/>
          </w:tcPr>
          <w:p w:rsidR="00393001" w:rsidRPr="000C1C64" w:rsidRDefault="00393001" w:rsidP="00393001">
            <w:pPr>
              <w:spacing w:before="29" w:line="288" w:lineRule="auto"/>
              <w:rPr>
                <w:color w:val="000000"/>
                <w:sz w:val="24"/>
              </w:rPr>
            </w:pPr>
            <w:r w:rsidRPr="000C1C64">
              <w:rPr>
                <w:rFonts w:hint="eastAsia"/>
                <w:color w:val="000000"/>
                <w:sz w:val="24"/>
              </w:rPr>
              <w:t>其他资产</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7.4.7.6</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c>
          <w:tcPr>
            <w:tcW w:w="2520" w:type="dxa"/>
            <w:vAlign w:val="center"/>
          </w:tcPr>
          <w:p w:rsidR="00393001" w:rsidRPr="000C1C64" w:rsidRDefault="00393001" w:rsidP="00393001">
            <w:pPr>
              <w:spacing w:before="29" w:line="288" w:lineRule="auto"/>
              <w:jc w:val="right"/>
              <w:rPr>
                <w:color w:val="000000"/>
                <w:sz w:val="24"/>
              </w:rPr>
            </w:pPr>
            <w:r w:rsidRPr="000C1C64">
              <w:rPr>
                <w:color w:val="000000"/>
                <w:sz w:val="24"/>
              </w:rPr>
              <w:t>-</w:t>
            </w:r>
          </w:p>
        </w:tc>
      </w:tr>
      <w:tr w:rsidR="00393001" w:rsidRPr="0091212A" w:rsidTr="00B673C9">
        <w:tc>
          <w:tcPr>
            <w:tcW w:w="2880" w:type="dxa"/>
            <w:vAlign w:val="center"/>
          </w:tcPr>
          <w:p w:rsidR="00393001" w:rsidRPr="002936D0" w:rsidRDefault="00393001" w:rsidP="00393001">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393001" w:rsidRPr="002936D0" w:rsidRDefault="00393001" w:rsidP="00393001">
            <w:pPr>
              <w:widowControl/>
              <w:autoSpaceDE w:val="0"/>
              <w:autoSpaceDN w:val="0"/>
              <w:ind w:right="-15"/>
              <w:jc w:val="center"/>
              <w:textAlignment w:val="bottom"/>
              <w:rPr>
                <w:b/>
                <w:color w:val="000000"/>
                <w:sz w:val="24"/>
              </w:rPr>
            </w:pPr>
          </w:p>
        </w:tc>
        <w:tc>
          <w:tcPr>
            <w:tcW w:w="2520" w:type="dxa"/>
            <w:vAlign w:val="center"/>
          </w:tcPr>
          <w:p w:rsidR="00393001" w:rsidRPr="002936D0" w:rsidRDefault="00393001" w:rsidP="00393001">
            <w:pPr>
              <w:spacing w:before="29" w:line="288" w:lineRule="auto"/>
              <w:jc w:val="right"/>
              <w:rPr>
                <w:b/>
                <w:color w:val="000000"/>
                <w:sz w:val="24"/>
              </w:rPr>
            </w:pPr>
            <w:r w:rsidRPr="002936D0">
              <w:rPr>
                <w:b/>
                <w:color w:val="000000"/>
                <w:sz w:val="24"/>
              </w:rPr>
              <w:t>786,937,074.64</w:t>
            </w:r>
          </w:p>
        </w:tc>
        <w:tc>
          <w:tcPr>
            <w:tcW w:w="2520" w:type="dxa"/>
            <w:vAlign w:val="center"/>
          </w:tcPr>
          <w:p w:rsidR="00393001" w:rsidRPr="002936D0" w:rsidRDefault="00393001" w:rsidP="00393001">
            <w:pPr>
              <w:spacing w:line="360" w:lineRule="auto"/>
              <w:jc w:val="right"/>
              <w:rPr>
                <w:b/>
                <w:color w:val="000000"/>
                <w:sz w:val="24"/>
              </w:rPr>
            </w:pPr>
            <w:r w:rsidRPr="002936D0">
              <w:rPr>
                <w:b/>
                <w:color w:val="000000"/>
                <w:sz w:val="24"/>
              </w:rPr>
              <w:t>441,395,916.83</w:t>
            </w:r>
          </w:p>
        </w:tc>
      </w:tr>
      <w:tr w:rsidR="00393001" w:rsidRPr="0091212A" w:rsidTr="006D141C">
        <w:tc>
          <w:tcPr>
            <w:tcW w:w="2880" w:type="dxa"/>
            <w:vAlign w:val="center"/>
          </w:tcPr>
          <w:p w:rsidR="00393001" w:rsidRPr="000C1C64" w:rsidRDefault="00393001" w:rsidP="00393001">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393001" w:rsidRPr="000C1C64" w:rsidRDefault="00393001" w:rsidP="00393001">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393001" w:rsidRPr="000C1C64" w:rsidRDefault="00393001" w:rsidP="00393001">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393001" w:rsidRPr="000C1C64" w:rsidRDefault="00393001" w:rsidP="00393001">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393001" w:rsidRPr="000C1C64" w:rsidRDefault="00393001" w:rsidP="00393001">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393001" w:rsidRPr="000C1C64" w:rsidRDefault="00393001" w:rsidP="00393001">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393001" w:rsidRPr="0091212A" w:rsidTr="00B673C9">
        <w:tc>
          <w:tcPr>
            <w:tcW w:w="2880" w:type="dxa"/>
            <w:vAlign w:val="center"/>
          </w:tcPr>
          <w:p w:rsidR="00393001" w:rsidRPr="00033F5E" w:rsidRDefault="00393001" w:rsidP="00393001">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033F5E" w:rsidRDefault="00393001" w:rsidP="00393001">
            <w:pPr>
              <w:spacing w:before="29" w:line="288" w:lineRule="auto"/>
              <w:jc w:val="right"/>
              <w:rPr>
                <w:b/>
                <w:color w:val="000000"/>
                <w:sz w:val="24"/>
              </w:rPr>
            </w:pPr>
            <w:r w:rsidRPr="00033F5E">
              <w:rPr>
                <w:b/>
                <w:color w:val="000000"/>
                <w:sz w:val="24"/>
              </w:rPr>
              <w:t>-</w:t>
            </w:r>
          </w:p>
        </w:tc>
        <w:tc>
          <w:tcPr>
            <w:tcW w:w="2520" w:type="dxa"/>
            <w:vAlign w:val="center"/>
          </w:tcPr>
          <w:p w:rsidR="00393001" w:rsidRPr="00033F5E" w:rsidRDefault="00393001" w:rsidP="00393001">
            <w:pPr>
              <w:spacing w:before="29" w:line="288" w:lineRule="auto"/>
              <w:jc w:val="right"/>
              <w:rPr>
                <w:b/>
                <w:color w:val="000000"/>
                <w:sz w:val="24"/>
              </w:rPr>
            </w:pPr>
            <w:r w:rsidRPr="00033F5E">
              <w:rPr>
                <w:b/>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短期借款</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交易性金融负债</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衍生金融负债</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7.4.7.3</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359,999,650.00</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应付证券清算款</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应付管理人报酬</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293,066.79</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298,253.10</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应付托管费</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54,950.04</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55,922.43</w:t>
            </w:r>
          </w:p>
        </w:tc>
      </w:tr>
      <w:tr w:rsidR="00393001" w:rsidRPr="0091212A" w:rsidTr="00B673C9">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应付销售服务费</w:t>
            </w:r>
          </w:p>
        </w:tc>
        <w:tc>
          <w:tcPr>
            <w:tcW w:w="1080" w:type="dxa"/>
            <w:vAlign w:val="center"/>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219,800.08</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223,689.82</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应付交易费用</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7.4.7.7</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9,873.44</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250.00</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应交税费</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应付利息</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194,599.50</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应付利润</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递延所得税负债</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其他负债</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7.4.7.8</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306,000.00</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68,348.56</w:t>
            </w:r>
          </w:p>
        </w:tc>
      </w:tr>
      <w:tr w:rsidR="00393001" w:rsidRPr="0091212A" w:rsidTr="001D16EA">
        <w:tc>
          <w:tcPr>
            <w:tcW w:w="2880" w:type="dxa"/>
            <w:vAlign w:val="center"/>
          </w:tcPr>
          <w:p w:rsidR="00393001" w:rsidRPr="00133C42" w:rsidRDefault="00393001" w:rsidP="00393001">
            <w:pPr>
              <w:spacing w:before="29" w:line="288" w:lineRule="auto"/>
              <w:rPr>
                <w:b/>
                <w:color w:val="000000"/>
                <w:sz w:val="24"/>
              </w:rPr>
            </w:pPr>
            <w:r w:rsidRPr="00133C42">
              <w:rPr>
                <w:rFonts w:hint="eastAsia"/>
                <w:b/>
                <w:color w:val="000000"/>
                <w:sz w:val="24"/>
              </w:rPr>
              <w:t>负债合计</w:t>
            </w:r>
          </w:p>
        </w:tc>
        <w:tc>
          <w:tcPr>
            <w:tcW w:w="1080" w:type="dxa"/>
            <w:vAlign w:val="bottom"/>
          </w:tcPr>
          <w:p w:rsidR="00393001" w:rsidRPr="00133C42" w:rsidRDefault="00393001" w:rsidP="00393001">
            <w:pPr>
              <w:widowControl/>
              <w:autoSpaceDE w:val="0"/>
              <w:autoSpaceDN w:val="0"/>
              <w:ind w:right="-15"/>
              <w:jc w:val="center"/>
              <w:textAlignment w:val="bottom"/>
              <w:rPr>
                <w:b/>
                <w:color w:val="000000"/>
                <w:sz w:val="24"/>
              </w:rPr>
            </w:pPr>
          </w:p>
        </w:tc>
        <w:tc>
          <w:tcPr>
            <w:tcW w:w="2520" w:type="dxa"/>
            <w:vAlign w:val="center"/>
          </w:tcPr>
          <w:p w:rsidR="00393001" w:rsidRPr="00133C42" w:rsidRDefault="00393001" w:rsidP="00393001">
            <w:pPr>
              <w:spacing w:before="29" w:line="288" w:lineRule="auto"/>
              <w:jc w:val="right"/>
              <w:rPr>
                <w:b/>
                <w:color w:val="000000"/>
                <w:sz w:val="24"/>
              </w:rPr>
            </w:pPr>
            <w:r w:rsidRPr="00133C42">
              <w:rPr>
                <w:b/>
                <w:color w:val="000000"/>
                <w:sz w:val="24"/>
              </w:rPr>
              <w:t>361,077,939.85</w:t>
            </w:r>
          </w:p>
        </w:tc>
        <w:tc>
          <w:tcPr>
            <w:tcW w:w="2520" w:type="dxa"/>
            <w:vAlign w:val="center"/>
          </w:tcPr>
          <w:p w:rsidR="00393001" w:rsidRPr="00133C42" w:rsidRDefault="00393001" w:rsidP="00393001">
            <w:pPr>
              <w:spacing w:before="29" w:line="288" w:lineRule="auto"/>
              <w:jc w:val="right"/>
              <w:rPr>
                <w:b/>
                <w:color w:val="000000"/>
                <w:sz w:val="24"/>
              </w:rPr>
            </w:pPr>
            <w:r w:rsidRPr="00133C42">
              <w:rPr>
                <w:b/>
                <w:color w:val="000000"/>
                <w:sz w:val="24"/>
              </w:rPr>
              <w:t>646,463.91</w:t>
            </w:r>
          </w:p>
        </w:tc>
      </w:tr>
      <w:tr w:rsidR="00393001" w:rsidRPr="0091212A" w:rsidTr="001D16EA">
        <w:tc>
          <w:tcPr>
            <w:tcW w:w="2880" w:type="dxa"/>
            <w:vAlign w:val="center"/>
          </w:tcPr>
          <w:p w:rsidR="00393001" w:rsidRPr="00C47A85" w:rsidRDefault="00393001" w:rsidP="00393001">
            <w:pPr>
              <w:spacing w:before="29" w:line="288" w:lineRule="auto"/>
              <w:rPr>
                <w:b/>
                <w:color w:val="000000"/>
                <w:sz w:val="24"/>
              </w:rPr>
            </w:pPr>
            <w:r w:rsidRPr="00C47A85">
              <w:rPr>
                <w:rFonts w:hint="eastAsia"/>
                <w:b/>
                <w:color w:val="000000"/>
                <w:sz w:val="24"/>
              </w:rPr>
              <w:t>所有者权益：</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p>
        </w:tc>
        <w:tc>
          <w:tcPr>
            <w:tcW w:w="2520" w:type="dxa"/>
            <w:vAlign w:val="center"/>
          </w:tcPr>
          <w:p w:rsidR="00393001" w:rsidRPr="00C47A85" w:rsidRDefault="00393001" w:rsidP="00393001">
            <w:pPr>
              <w:spacing w:before="29" w:line="288" w:lineRule="auto"/>
              <w:jc w:val="right"/>
              <w:rPr>
                <w:b/>
                <w:color w:val="000000"/>
                <w:sz w:val="24"/>
              </w:rPr>
            </w:pPr>
            <w:r w:rsidRPr="00C47A85">
              <w:rPr>
                <w:b/>
                <w:color w:val="000000"/>
                <w:sz w:val="24"/>
              </w:rPr>
              <w:t>-</w:t>
            </w:r>
          </w:p>
        </w:tc>
        <w:tc>
          <w:tcPr>
            <w:tcW w:w="2520" w:type="dxa"/>
            <w:vAlign w:val="center"/>
          </w:tcPr>
          <w:p w:rsidR="00393001" w:rsidRPr="00C47A85" w:rsidRDefault="00393001" w:rsidP="00393001">
            <w:pPr>
              <w:spacing w:before="29" w:line="288" w:lineRule="auto"/>
              <w:jc w:val="right"/>
              <w:rPr>
                <w:b/>
                <w:color w:val="000000"/>
                <w:sz w:val="24"/>
              </w:rPr>
            </w:pPr>
            <w:r w:rsidRPr="00C47A85">
              <w:rPr>
                <w:b/>
                <w:color w:val="000000"/>
                <w:sz w:val="24"/>
              </w:rPr>
              <w:t>-</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实收基金</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7.4.7.9</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438,630,665.79</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438,630,665.79</w:t>
            </w:r>
          </w:p>
        </w:tc>
      </w:tr>
      <w:tr w:rsidR="00393001" w:rsidRPr="0091212A" w:rsidTr="001D16EA">
        <w:tc>
          <w:tcPr>
            <w:tcW w:w="2880" w:type="dxa"/>
            <w:vAlign w:val="center"/>
          </w:tcPr>
          <w:p w:rsidR="00393001" w:rsidRPr="00C47A85" w:rsidRDefault="00393001" w:rsidP="00393001">
            <w:pPr>
              <w:spacing w:before="29" w:line="288" w:lineRule="auto"/>
              <w:rPr>
                <w:color w:val="000000"/>
                <w:sz w:val="24"/>
              </w:rPr>
            </w:pPr>
            <w:r w:rsidRPr="00C47A85">
              <w:rPr>
                <w:rFonts w:hint="eastAsia"/>
                <w:color w:val="000000"/>
                <w:sz w:val="24"/>
              </w:rPr>
              <w:t>未分配利润</w:t>
            </w:r>
          </w:p>
        </w:tc>
        <w:tc>
          <w:tcPr>
            <w:tcW w:w="1080" w:type="dxa"/>
            <w:vAlign w:val="bottom"/>
          </w:tcPr>
          <w:p w:rsidR="00393001" w:rsidRPr="009B4290" w:rsidRDefault="00393001" w:rsidP="00393001">
            <w:pPr>
              <w:widowControl/>
              <w:autoSpaceDE w:val="0"/>
              <w:autoSpaceDN w:val="0"/>
              <w:ind w:right="-15"/>
              <w:jc w:val="center"/>
              <w:textAlignment w:val="bottom"/>
              <w:rPr>
                <w:color w:val="000000"/>
                <w:sz w:val="24"/>
              </w:rPr>
            </w:pPr>
            <w:r w:rsidRPr="00C272E2">
              <w:rPr>
                <w:rFonts w:ascii="Arial" w:hAnsi="Arial" w:cs="Arial"/>
              </w:rPr>
              <w:t>7.4.7.10</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-12,771,531.00</w:t>
            </w:r>
          </w:p>
        </w:tc>
        <w:tc>
          <w:tcPr>
            <w:tcW w:w="2520" w:type="dxa"/>
            <w:vAlign w:val="center"/>
          </w:tcPr>
          <w:p w:rsidR="00393001" w:rsidRPr="00C47A85" w:rsidRDefault="00393001" w:rsidP="00393001">
            <w:pPr>
              <w:spacing w:before="29" w:line="288" w:lineRule="auto"/>
              <w:jc w:val="right"/>
              <w:rPr>
                <w:color w:val="000000"/>
                <w:sz w:val="24"/>
              </w:rPr>
            </w:pPr>
            <w:r w:rsidRPr="00C47A85">
              <w:rPr>
                <w:color w:val="000000"/>
                <w:sz w:val="24"/>
              </w:rPr>
              <w:t>2,118,787.13</w:t>
            </w:r>
          </w:p>
        </w:tc>
      </w:tr>
      <w:tr w:rsidR="00393001" w:rsidRPr="0091212A" w:rsidTr="00B673C9">
        <w:tc>
          <w:tcPr>
            <w:tcW w:w="2880" w:type="dxa"/>
            <w:vAlign w:val="center"/>
          </w:tcPr>
          <w:p w:rsidR="00393001" w:rsidRPr="002936D0" w:rsidRDefault="00393001" w:rsidP="00393001">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393001" w:rsidRPr="002936D0" w:rsidRDefault="00393001" w:rsidP="00393001">
            <w:pPr>
              <w:widowControl/>
              <w:autoSpaceDE w:val="0"/>
              <w:autoSpaceDN w:val="0"/>
              <w:ind w:right="-15"/>
              <w:jc w:val="center"/>
              <w:textAlignment w:val="bottom"/>
              <w:rPr>
                <w:b/>
                <w:color w:val="000000"/>
                <w:sz w:val="24"/>
              </w:rPr>
            </w:pPr>
          </w:p>
        </w:tc>
        <w:tc>
          <w:tcPr>
            <w:tcW w:w="2520" w:type="dxa"/>
            <w:vAlign w:val="center"/>
          </w:tcPr>
          <w:p w:rsidR="00393001" w:rsidRPr="002936D0" w:rsidRDefault="00393001" w:rsidP="00393001">
            <w:pPr>
              <w:spacing w:before="29" w:line="288" w:lineRule="auto"/>
              <w:jc w:val="right"/>
              <w:rPr>
                <w:b/>
                <w:color w:val="000000"/>
                <w:sz w:val="24"/>
              </w:rPr>
            </w:pPr>
            <w:r w:rsidRPr="002936D0">
              <w:rPr>
                <w:b/>
                <w:color w:val="000000"/>
                <w:sz w:val="24"/>
              </w:rPr>
              <w:t>425,859,134.79</w:t>
            </w:r>
          </w:p>
        </w:tc>
        <w:tc>
          <w:tcPr>
            <w:tcW w:w="2520" w:type="dxa"/>
            <w:vAlign w:val="center"/>
          </w:tcPr>
          <w:p w:rsidR="00393001" w:rsidRPr="002936D0" w:rsidRDefault="00393001" w:rsidP="00393001">
            <w:pPr>
              <w:spacing w:before="29" w:line="288" w:lineRule="auto"/>
              <w:jc w:val="right"/>
              <w:rPr>
                <w:b/>
                <w:color w:val="000000"/>
                <w:sz w:val="24"/>
              </w:rPr>
            </w:pPr>
            <w:r w:rsidRPr="002936D0">
              <w:rPr>
                <w:b/>
                <w:color w:val="000000"/>
                <w:sz w:val="24"/>
              </w:rPr>
              <w:t>440,749,452.92</w:t>
            </w:r>
          </w:p>
        </w:tc>
      </w:tr>
      <w:tr w:rsidR="00393001" w:rsidRPr="0091212A" w:rsidTr="00B673C9">
        <w:tc>
          <w:tcPr>
            <w:tcW w:w="2880" w:type="dxa"/>
            <w:vAlign w:val="center"/>
          </w:tcPr>
          <w:p w:rsidR="00393001" w:rsidRPr="002936D0" w:rsidRDefault="00393001" w:rsidP="00393001">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393001" w:rsidRPr="002936D0" w:rsidRDefault="00393001" w:rsidP="00393001">
            <w:pPr>
              <w:widowControl/>
              <w:autoSpaceDE w:val="0"/>
              <w:autoSpaceDN w:val="0"/>
              <w:ind w:right="-15"/>
              <w:jc w:val="center"/>
              <w:textAlignment w:val="bottom"/>
              <w:rPr>
                <w:b/>
                <w:color w:val="000000"/>
                <w:sz w:val="24"/>
              </w:rPr>
            </w:pPr>
          </w:p>
        </w:tc>
        <w:tc>
          <w:tcPr>
            <w:tcW w:w="2520" w:type="dxa"/>
            <w:vAlign w:val="center"/>
          </w:tcPr>
          <w:p w:rsidR="00393001" w:rsidRPr="002936D0" w:rsidRDefault="00393001" w:rsidP="00393001">
            <w:pPr>
              <w:spacing w:before="29" w:line="288" w:lineRule="auto"/>
              <w:jc w:val="right"/>
              <w:rPr>
                <w:b/>
                <w:color w:val="000000"/>
                <w:sz w:val="24"/>
              </w:rPr>
            </w:pPr>
            <w:r w:rsidRPr="002936D0">
              <w:rPr>
                <w:b/>
                <w:color w:val="000000"/>
                <w:sz w:val="24"/>
              </w:rPr>
              <w:t>786,937,074.64</w:t>
            </w:r>
          </w:p>
        </w:tc>
        <w:tc>
          <w:tcPr>
            <w:tcW w:w="2520" w:type="dxa"/>
            <w:vAlign w:val="center"/>
          </w:tcPr>
          <w:p w:rsidR="00393001" w:rsidRPr="002936D0" w:rsidRDefault="00393001" w:rsidP="00393001">
            <w:pPr>
              <w:spacing w:before="29" w:line="288" w:lineRule="auto"/>
              <w:jc w:val="right"/>
              <w:rPr>
                <w:b/>
                <w:color w:val="000000"/>
                <w:sz w:val="24"/>
              </w:rPr>
            </w:pPr>
            <w:r w:rsidRPr="002936D0">
              <w:rPr>
                <w:b/>
                <w:color w:val="000000"/>
                <w:sz w:val="24"/>
              </w:rPr>
              <w:t>441,395,916.83</w:t>
            </w:r>
          </w:p>
        </w:tc>
      </w:tr>
    </w:tbl>
    <w:p w:rsidR="00393001" w:rsidRPr="001D16EA" w:rsidRDefault="00393001" w:rsidP="00393001">
      <w:pPr>
        <w:rPr>
          <w:color w:val="000000"/>
          <w:sz w:val="24"/>
        </w:rPr>
      </w:pPr>
      <w:r w:rsidRPr="001D16EA">
        <w:rPr>
          <w:rFonts w:hint="eastAsia"/>
          <w:color w:val="000000"/>
          <w:sz w:val="24"/>
        </w:rPr>
        <w:t>注：</w:t>
      </w:r>
      <w:r w:rsidRPr="001D16EA">
        <w:rPr>
          <w:color w:val="000000"/>
          <w:sz w:val="24"/>
        </w:rPr>
        <w:t>1</w:t>
      </w:r>
      <w:r w:rsidRPr="001D16EA">
        <w:rPr>
          <w:rFonts w:hint="eastAsia"/>
          <w:color w:val="000000"/>
          <w:sz w:val="24"/>
        </w:rPr>
        <w:t>、报告截止日</w:t>
      </w:r>
      <w:r w:rsidRPr="001D16EA">
        <w:rPr>
          <w:color w:val="000000"/>
          <w:sz w:val="24"/>
        </w:rPr>
        <w:t>2016</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w:t>
      </w:r>
      <w:r w:rsidRPr="001D16EA">
        <w:rPr>
          <w:color w:val="000000"/>
          <w:sz w:val="24"/>
        </w:rPr>
        <w:t>C</w:t>
      </w:r>
      <w:r w:rsidRPr="001D16EA">
        <w:rPr>
          <w:rFonts w:hint="eastAsia"/>
          <w:color w:val="000000"/>
          <w:sz w:val="24"/>
        </w:rPr>
        <w:t>类基金份额净值</w:t>
      </w:r>
      <w:r w:rsidRPr="001D16EA">
        <w:rPr>
          <w:color w:val="000000"/>
          <w:sz w:val="24"/>
        </w:rPr>
        <w:t>0.971</w:t>
      </w:r>
      <w:r w:rsidRPr="001D16EA">
        <w:rPr>
          <w:rFonts w:hint="eastAsia"/>
          <w:color w:val="000000"/>
          <w:sz w:val="24"/>
        </w:rPr>
        <w:t>元，</w:t>
      </w:r>
      <w:r w:rsidRPr="001D16EA">
        <w:rPr>
          <w:color w:val="000000"/>
          <w:sz w:val="24"/>
        </w:rPr>
        <w:t>C</w:t>
      </w:r>
      <w:r w:rsidRPr="001D16EA">
        <w:rPr>
          <w:rFonts w:hint="eastAsia"/>
          <w:color w:val="000000"/>
          <w:sz w:val="24"/>
        </w:rPr>
        <w:t>类基金份额总额</w:t>
      </w:r>
      <w:r w:rsidRPr="001D16EA">
        <w:rPr>
          <w:color w:val="000000"/>
          <w:sz w:val="24"/>
        </w:rPr>
        <w:t>438,630,665.79</w:t>
      </w:r>
      <w:r w:rsidRPr="001D16EA">
        <w:rPr>
          <w:rFonts w:hint="eastAsia"/>
          <w:color w:val="000000"/>
          <w:sz w:val="24"/>
        </w:rPr>
        <w:t>份。</w:t>
      </w:r>
    </w:p>
    <w:p w:rsidR="00393001" w:rsidRPr="001D16EA" w:rsidRDefault="00393001" w:rsidP="00393001">
      <w:pPr>
        <w:rPr>
          <w:color w:val="000000"/>
          <w:sz w:val="24"/>
        </w:rPr>
      </w:pPr>
      <w:r w:rsidRPr="001D16EA">
        <w:rPr>
          <w:color w:val="000000"/>
          <w:sz w:val="24"/>
        </w:rPr>
        <w:t>2</w:t>
      </w:r>
      <w:r w:rsidRPr="001D16EA">
        <w:rPr>
          <w:rFonts w:hint="eastAsia"/>
          <w:color w:val="000000"/>
          <w:sz w:val="24"/>
        </w:rPr>
        <w:t>、本财务报表的实际编制期间为</w:t>
      </w:r>
      <w:r w:rsidRPr="001D16EA">
        <w:rPr>
          <w:color w:val="000000"/>
          <w:sz w:val="24"/>
        </w:rPr>
        <w:t>2016</w:t>
      </w:r>
      <w:r w:rsidRPr="001D16EA">
        <w:rPr>
          <w:rFonts w:hint="eastAsia"/>
          <w:color w:val="000000"/>
          <w:sz w:val="24"/>
        </w:rPr>
        <w:t>年度和</w:t>
      </w:r>
      <w:r w:rsidRPr="001D16EA">
        <w:rPr>
          <w:color w:val="000000"/>
          <w:sz w:val="24"/>
        </w:rPr>
        <w:t>2015</w:t>
      </w:r>
      <w:r w:rsidRPr="001D16EA">
        <w:rPr>
          <w:rFonts w:hint="eastAsia"/>
          <w:color w:val="000000"/>
          <w:sz w:val="24"/>
        </w:rPr>
        <w:t>年</w:t>
      </w:r>
      <w:r w:rsidRPr="001D16EA">
        <w:rPr>
          <w:color w:val="000000"/>
          <w:sz w:val="24"/>
        </w:rPr>
        <w:t>11</w:t>
      </w:r>
      <w:r w:rsidRPr="001D16EA">
        <w:rPr>
          <w:rFonts w:hint="eastAsia"/>
          <w:color w:val="000000"/>
          <w:sz w:val="24"/>
        </w:rPr>
        <w:t>月</w:t>
      </w:r>
      <w:r w:rsidRPr="001D16EA">
        <w:rPr>
          <w:color w:val="000000"/>
          <w:sz w:val="24"/>
        </w:rPr>
        <w:t>9</w:t>
      </w:r>
      <w:r w:rsidRPr="001D16EA">
        <w:rPr>
          <w:rFonts w:hint="eastAsia"/>
          <w:color w:val="000000"/>
          <w:sz w:val="24"/>
        </w:rPr>
        <w:t>日</w:t>
      </w:r>
      <w:r w:rsidRPr="001D16EA">
        <w:rPr>
          <w:color w:val="000000"/>
          <w:sz w:val="24"/>
        </w:rPr>
        <w:t>(</w:t>
      </w:r>
      <w:r w:rsidRPr="001D16EA">
        <w:rPr>
          <w:rFonts w:hint="eastAsia"/>
          <w:color w:val="000000"/>
          <w:sz w:val="24"/>
        </w:rPr>
        <w:t>基金合同生效日</w:t>
      </w:r>
      <w:r w:rsidRPr="001D16EA">
        <w:rPr>
          <w:color w:val="000000"/>
          <w:sz w:val="24"/>
        </w:rPr>
        <w:t>)</w:t>
      </w:r>
      <w:r w:rsidRPr="001D16EA">
        <w:rPr>
          <w:rFonts w:hint="eastAsia"/>
          <w:color w:val="000000"/>
          <w:sz w:val="24"/>
        </w:rPr>
        <w:t>至</w:t>
      </w:r>
      <w:r w:rsidRPr="001D16EA">
        <w:rPr>
          <w:color w:val="000000"/>
          <w:sz w:val="24"/>
        </w:rPr>
        <w:t>2015</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w:t>
      </w:r>
    </w:p>
    <w:p w:rsidR="001A59F9" w:rsidRPr="00393001"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46212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交银施罗德丰硕收益债券型证券投资基金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11</w:t>
            </w:r>
            <w:r w:rsidRPr="008531A5">
              <w:rPr>
                <w:b/>
                <w:color w:val="000000"/>
              </w:rPr>
              <w:t>月</w:t>
            </w:r>
            <w:r w:rsidRPr="008531A5">
              <w:rPr>
                <w:b/>
                <w:color w:val="000000"/>
              </w:rPr>
              <w:t>9</w:t>
            </w:r>
            <w:r w:rsidRPr="008531A5">
              <w:rPr>
                <w:b/>
                <w:color w:val="000000"/>
              </w:rPr>
              <w:t>日（基金合同生效日）至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14,197,249.74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3,158,590.20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23,233,446.81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1,521,783.97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AB182E" w:rsidP="009B4290">
            <w:pPr>
              <w:widowControl/>
              <w:autoSpaceDE w:val="0"/>
              <w:autoSpaceDN w:val="0"/>
              <w:ind w:right="-15"/>
              <w:jc w:val="center"/>
              <w:textAlignment w:val="bottom"/>
              <w:rPr>
                <w:color w:val="000000"/>
                <w:sz w:val="24"/>
              </w:rPr>
            </w:pPr>
            <w:r w:rsidRPr="00C272E2">
              <w:rPr>
                <w:rFonts w:ascii="Arial" w:hAnsi="Arial" w:cs="Arial"/>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458,160.29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667,756.42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20,873,847.18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769,422.16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1,899,467.12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1,972.22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84,605.39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6,106,986.85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sidRPr="008531A5">
              <w:rPr>
                <w:rFonts w:hint="eastAsia"/>
                <w:color w:val="000000"/>
                <w:sz w:val="24"/>
              </w:rPr>
              <w:t>其中：股票投资收益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7.4.7.12</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590D20" w:rsidRDefault="00AB182E" w:rsidP="00AB182E">
            <w:pPr>
              <w:spacing w:before="29" w:line="288" w:lineRule="auto"/>
              <w:rPr>
                <w:color w:val="000000"/>
                <w:sz w:val="24"/>
              </w:rPr>
            </w:pPr>
            <w:r>
              <w:rPr>
                <w:rFonts w:hint="eastAsia"/>
                <w:color w:val="000000"/>
                <w:sz w:val="24"/>
              </w:rPr>
              <w:t xml:space="preserve">      </w:t>
            </w:r>
            <w:r w:rsidRPr="00147D2C">
              <w:rPr>
                <w:rFonts w:hint="eastAsia"/>
                <w:color w:val="000000"/>
                <w:sz w:val="24"/>
              </w:rPr>
              <w:t>债券投资收益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7.4.7.13</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6,203,512.88</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7.4.7.14</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-96,526.03</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rFonts w:hint="eastAsia"/>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rFonts w:hint="eastAsia"/>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w:t>
            </w:r>
            <w:r w:rsidRPr="00C272E2">
              <w:rPr>
                <w:rFonts w:ascii="Arial" w:hAnsi="Arial" w:cs="Arial" w:hint="eastAsia"/>
              </w:rPr>
              <w:t>5</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w:t>
            </w:r>
            <w:r w:rsidRPr="00C272E2">
              <w:rPr>
                <w:rFonts w:ascii="Arial" w:hAnsi="Arial" w:cs="Arial" w:hint="eastAsia"/>
              </w:rPr>
              <w:t>6</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w:t>
            </w:r>
            <w:r w:rsidRPr="00C272E2">
              <w:rPr>
                <w:rFonts w:ascii="Arial" w:hAnsi="Arial" w:cs="Arial" w:hint="eastAsia"/>
              </w:rPr>
              <w:t>7</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-15,143,183.92</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1,636,806.23</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8531A5" w:rsidRDefault="00AB182E" w:rsidP="00AB182E">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w:t>
            </w:r>
            <w:r w:rsidRPr="00C272E2">
              <w:rPr>
                <w:rFonts w:ascii="Arial" w:hAnsi="Arial" w:cs="Arial" w:hint="eastAsia"/>
              </w:rPr>
              <w:t>8</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D520B7" w:rsidTr="001D16EA">
        <w:tc>
          <w:tcPr>
            <w:tcW w:w="3420" w:type="dxa"/>
            <w:vAlign w:val="center"/>
          </w:tcPr>
          <w:p w:rsidR="00AB182E" w:rsidRPr="0091212A" w:rsidRDefault="00AB182E" w:rsidP="00AB182E">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14,612,755.29</w:t>
            </w: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1,039,803.07</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3,568,241.20</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500,105.56</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669,045.18</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93,769.77</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2,676,180.94</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375,079.16</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7.4.7.1</w:t>
            </w:r>
            <w:r w:rsidRPr="00C272E2">
              <w:rPr>
                <w:rFonts w:ascii="Arial" w:hAnsi="Arial" w:cs="Arial" w:hint="eastAsia"/>
              </w:rPr>
              <w:t>9</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9,461.37</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295.02</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7,339,316.02</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rFonts w:hint="eastAsia"/>
                <w:color w:val="000000"/>
                <w:sz w:val="24"/>
              </w:rPr>
              <w:t>其中：卖出回购金融资产支出</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7,339,316.02</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1D16EA">
        <w:tc>
          <w:tcPr>
            <w:tcW w:w="3420" w:type="dxa"/>
            <w:vAlign w:val="center"/>
          </w:tcPr>
          <w:p w:rsidR="00AB182E" w:rsidRPr="007D13C4" w:rsidRDefault="00AB182E" w:rsidP="00AB182E">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bottom"/>
          </w:tcPr>
          <w:p w:rsidR="00AB182E" w:rsidRPr="009B4290" w:rsidRDefault="00AB182E" w:rsidP="00AB182E">
            <w:pPr>
              <w:widowControl/>
              <w:autoSpaceDE w:val="0"/>
              <w:autoSpaceDN w:val="0"/>
              <w:ind w:right="-15"/>
              <w:jc w:val="center"/>
              <w:textAlignment w:val="bottom"/>
              <w:rPr>
                <w:color w:val="000000"/>
                <w:sz w:val="24"/>
              </w:rPr>
            </w:pPr>
            <w:r w:rsidRPr="00C272E2">
              <w:rPr>
                <w:rFonts w:ascii="Arial" w:hAnsi="Arial" w:cs="Arial"/>
              </w:rPr>
              <w:t>7.4.7.</w:t>
            </w:r>
            <w:r w:rsidRPr="00C272E2">
              <w:rPr>
                <w:rFonts w:ascii="Arial" w:hAnsi="Arial" w:cs="Arial" w:hint="eastAsia"/>
              </w:rPr>
              <w:t>20</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350,510.58</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70,553.56</w:t>
            </w:r>
          </w:p>
        </w:tc>
      </w:tr>
      <w:tr w:rsidR="00AB182E" w:rsidRPr="0091212A" w:rsidTr="00011850">
        <w:tc>
          <w:tcPr>
            <w:tcW w:w="3420" w:type="dxa"/>
            <w:vAlign w:val="center"/>
          </w:tcPr>
          <w:p w:rsidR="00AB182E" w:rsidRPr="0091212A" w:rsidRDefault="00AB182E" w:rsidP="00AB182E">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-415,505.55</w:t>
            </w: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2,118,787.13</w:t>
            </w:r>
          </w:p>
        </w:tc>
      </w:tr>
      <w:tr w:rsidR="00AB182E" w:rsidRPr="0091212A" w:rsidTr="00011850">
        <w:tc>
          <w:tcPr>
            <w:tcW w:w="3420" w:type="dxa"/>
            <w:vAlign w:val="center"/>
          </w:tcPr>
          <w:p w:rsidR="00AB182E" w:rsidRPr="0091212A" w:rsidRDefault="00AB182E" w:rsidP="00AB182E">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c>
          <w:tcPr>
            <w:tcW w:w="2250" w:type="dxa"/>
            <w:vAlign w:val="center"/>
          </w:tcPr>
          <w:p w:rsidR="00AB182E" w:rsidRPr="00862F02" w:rsidRDefault="00AB182E" w:rsidP="00AB182E">
            <w:pPr>
              <w:spacing w:before="29" w:line="288" w:lineRule="auto"/>
              <w:jc w:val="right"/>
              <w:rPr>
                <w:color w:val="000000"/>
                <w:sz w:val="24"/>
              </w:rPr>
            </w:pPr>
            <w:r w:rsidRPr="00862F02">
              <w:rPr>
                <w:color w:val="000000"/>
                <w:sz w:val="24"/>
              </w:rPr>
              <w:t>-</w:t>
            </w:r>
          </w:p>
        </w:tc>
      </w:tr>
      <w:tr w:rsidR="00AB182E" w:rsidRPr="0091212A" w:rsidTr="00011850">
        <w:tc>
          <w:tcPr>
            <w:tcW w:w="3420" w:type="dxa"/>
            <w:vAlign w:val="center"/>
          </w:tcPr>
          <w:p w:rsidR="00AB182E" w:rsidRPr="0091212A" w:rsidRDefault="00AB182E" w:rsidP="00AB182E">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AB182E" w:rsidRPr="009B4290" w:rsidRDefault="00AB182E" w:rsidP="00AB182E">
            <w:pPr>
              <w:widowControl/>
              <w:autoSpaceDE w:val="0"/>
              <w:autoSpaceDN w:val="0"/>
              <w:ind w:right="-15"/>
              <w:jc w:val="center"/>
              <w:textAlignment w:val="bottom"/>
              <w:rPr>
                <w:color w:val="000000"/>
                <w:sz w:val="24"/>
              </w:rPr>
            </w:pP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-415,505.55</w:t>
            </w:r>
          </w:p>
        </w:tc>
        <w:tc>
          <w:tcPr>
            <w:tcW w:w="2250" w:type="dxa"/>
            <w:vAlign w:val="center"/>
          </w:tcPr>
          <w:p w:rsidR="00AB182E" w:rsidRPr="00D520B7" w:rsidRDefault="00AB182E" w:rsidP="00AB182E">
            <w:pPr>
              <w:spacing w:before="29" w:line="288" w:lineRule="auto"/>
              <w:jc w:val="right"/>
              <w:rPr>
                <w:b/>
                <w:color w:val="000000"/>
                <w:sz w:val="24"/>
              </w:rPr>
            </w:pPr>
            <w:r w:rsidRPr="00D520B7">
              <w:rPr>
                <w:b/>
                <w:color w:val="000000"/>
                <w:sz w:val="24"/>
              </w:rPr>
              <w:t>2,118,787.13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46212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交银施罗德丰硕收益债券型证券投资基金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2,118,787.13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440,749,452.92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-415,505.55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-415,505.55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-14,474,812.58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-14,474,812.58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-12,771,531.00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425,859,134.79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11</w:t>
            </w:r>
            <w:r w:rsidRPr="00480B3C">
              <w:rPr>
                <w:rFonts w:ascii="Times New Roman" w:hAnsi="Times New Roman"/>
                <w:b/>
                <w:color w:val="000000"/>
                <w:kern w:val="2"/>
              </w:rPr>
              <w:t>月</w:t>
            </w:r>
            <w:r w:rsidRPr="00480B3C">
              <w:rPr>
                <w:rFonts w:ascii="Times New Roman" w:hAnsi="Times New Roman"/>
                <w:b/>
                <w:color w:val="000000"/>
                <w:kern w:val="2"/>
              </w:rPr>
              <w:t>9</w:t>
            </w:r>
            <w:r w:rsidRPr="00480B3C">
              <w:rPr>
                <w:rFonts w:ascii="Times New Roman" w:hAnsi="Times New Roman"/>
                <w:b/>
                <w:color w:val="000000"/>
                <w:kern w:val="2"/>
              </w:rPr>
              <w:t>日（基金合同生效日）至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2,118,787.13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2,118,787.13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438,630,665.79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2,118,787.13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440,749,452.92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F97988" w:rsidRDefault="001A59F9" w:rsidP="00F97988">
      <w:pPr>
        <w:pStyle w:val="20"/>
        <w:spacing w:before="29" w:after="0" w:line="288" w:lineRule="auto"/>
        <w:rPr>
          <w:rFonts w:ascii="Times New Roman" w:hAnsi="Times New Roman"/>
          <w:kern w:val="0"/>
          <w:szCs w:val="24"/>
        </w:rPr>
      </w:pPr>
      <w:bookmarkStart w:id="127" w:name="_Toc225498271"/>
      <w:bookmarkStart w:id="128" w:name="_Toc361324876"/>
      <w:bookmarkStart w:id="129" w:name="_Toc47846212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F97988" w:rsidRPr="001D16EA" w:rsidRDefault="00F97988" w:rsidP="00F97988">
      <w:pPr>
        <w:spacing w:line="300" w:lineRule="atLeast"/>
        <w:ind w:right="-141"/>
        <w:rPr>
          <w:b/>
          <w:bCs/>
          <w:kern w:val="0"/>
          <w:sz w:val="24"/>
        </w:rPr>
      </w:pPr>
      <w:r w:rsidRPr="001D16EA">
        <w:rPr>
          <w:b/>
          <w:bCs/>
          <w:kern w:val="0"/>
          <w:sz w:val="24"/>
        </w:rPr>
        <w:t>7.4.1</w:t>
      </w:r>
      <w:r w:rsidRPr="001D16EA">
        <w:rPr>
          <w:b/>
          <w:bCs/>
          <w:kern w:val="0"/>
          <w:sz w:val="24"/>
        </w:rPr>
        <w:t>基金基本情况</w:t>
      </w:r>
    </w:p>
    <w:p w:rsidR="00F97988" w:rsidRPr="001D16EA" w:rsidRDefault="00F97988" w:rsidP="001D16EA">
      <w:pPr>
        <w:spacing w:line="300" w:lineRule="atLeast"/>
        <w:ind w:right="-141" w:firstLineChars="150" w:firstLine="360"/>
        <w:rPr>
          <w:color w:val="000000"/>
          <w:sz w:val="24"/>
        </w:rPr>
      </w:pPr>
      <w:r w:rsidRPr="001D16EA">
        <w:rPr>
          <w:rFonts w:hint="eastAsia"/>
          <w:color w:val="000000"/>
          <w:sz w:val="24"/>
        </w:rPr>
        <w:t>交银施罗德丰硕收益债券型证券投资基金</w:t>
      </w:r>
      <w:r w:rsidRPr="001D16EA">
        <w:rPr>
          <w:color w:val="000000"/>
          <w:sz w:val="24"/>
        </w:rPr>
        <w:t>(</w:t>
      </w:r>
      <w:r w:rsidRPr="001D16EA">
        <w:rPr>
          <w:rFonts w:hint="eastAsia"/>
          <w:color w:val="000000"/>
          <w:sz w:val="24"/>
        </w:rPr>
        <w:t>以下简称“本基金”</w:t>
      </w:r>
      <w:r w:rsidRPr="001D16EA">
        <w:rPr>
          <w:color w:val="000000"/>
          <w:sz w:val="24"/>
        </w:rPr>
        <w:t>)</w:t>
      </w:r>
      <w:r w:rsidRPr="001D16EA">
        <w:rPr>
          <w:rFonts w:hint="eastAsia"/>
          <w:color w:val="000000"/>
          <w:sz w:val="24"/>
        </w:rPr>
        <w:t>经中国证券监督管理委员会</w:t>
      </w:r>
      <w:r w:rsidRPr="001D16EA">
        <w:rPr>
          <w:color w:val="000000"/>
          <w:sz w:val="24"/>
        </w:rPr>
        <w:t>(</w:t>
      </w:r>
      <w:r w:rsidRPr="001D16EA">
        <w:rPr>
          <w:rFonts w:hint="eastAsia"/>
          <w:color w:val="000000"/>
          <w:sz w:val="24"/>
        </w:rPr>
        <w:t>以下简称“中国证监会”</w:t>
      </w:r>
      <w:r w:rsidRPr="001D16EA">
        <w:rPr>
          <w:color w:val="000000"/>
          <w:sz w:val="24"/>
        </w:rPr>
        <w:t>)</w:t>
      </w:r>
      <w:r w:rsidRPr="001D16EA">
        <w:rPr>
          <w:rFonts w:hint="eastAsia"/>
          <w:color w:val="000000"/>
          <w:sz w:val="24"/>
        </w:rPr>
        <w:t>证监许可</w:t>
      </w:r>
      <w:r w:rsidRPr="001D16EA">
        <w:rPr>
          <w:color w:val="000000"/>
          <w:sz w:val="24"/>
        </w:rPr>
        <w:t>[2015]2267</w:t>
      </w:r>
      <w:r w:rsidRPr="001D16EA">
        <w:rPr>
          <w:rFonts w:hint="eastAsia"/>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w:t>
      </w:r>
      <w:r w:rsidR="00E951CE">
        <w:rPr>
          <w:rFonts w:ascii="Arial" w:hAnsi="Arial" w:cs="Arial" w:hint="eastAsia"/>
          <w:sz w:val="24"/>
        </w:rPr>
        <w:t>本基金在基金合同生效之日起两</w:t>
      </w:r>
      <w:r w:rsidR="00E951CE" w:rsidRPr="00F41C30">
        <w:rPr>
          <w:rFonts w:ascii="Arial" w:hAnsi="Arial" w:cs="Arial" w:hint="eastAsia"/>
          <w:sz w:val="24"/>
        </w:rPr>
        <w:t>年</w:t>
      </w:r>
      <w:r w:rsidR="00E951CE" w:rsidRPr="00F41C30">
        <w:rPr>
          <w:rFonts w:ascii="Arial" w:hAnsi="Arial" w:cs="Arial"/>
          <w:sz w:val="24"/>
        </w:rPr>
        <w:t>(</w:t>
      </w:r>
      <w:r w:rsidR="00E951CE">
        <w:rPr>
          <w:rFonts w:ascii="Arial" w:hAnsi="Arial" w:cs="Arial"/>
          <w:sz w:val="24"/>
        </w:rPr>
        <w:t>含</w:t>
      </w:r>
      <w:r w:rsidR="00E951CE">
        <w:rPr>
          <w:rFonts w:ascii="Arial" w:hAnsi="Arial" w:cs="Arial" w:hint="eastAsia"/>
          <w:sz w:val="24"/>
        </w:rPr>
        <w:t>两</w:t>
      </w:r>
      <w:r w:rsidR="00E951CE" w:rsidRPr="00F41C30">
        <w:rPr>
          <w:rFonts w:ascii="Arial" w:hAnsi="Arial" w:cs="Arial"/>
          <w:sz w:val="24"/>
        </w:rPr>
        <w:t>年</w:t>
      </w:r>
      <w:r w:rsidR="00E951CE" w:rsidRPr="00F41C30">
        <w:rPr>
          <w:rFonts w:ascii="Arial" w:hAnsi="Arial" w:cs="Arial"/>
          <w:sz w:val="24"/>
        </w:rPr>
        <w:t>)</w:t>
      </w:r>
      <w:r w:rsidR="00E951CE" w:rsidRPr="00F41C30">
        <w:rPr>
          <w:rFonts w:ascii="Arial" w:hAnsi="Arial" w:cs="Arial"/>
          <w:sz w:val="24"/>
        </w:rPr>
        <w:t>的期间内，采取封闭式运作</w:t>
      </w:r>
      <w:r w:rsidR="00E951CE" w:rsidRPr="00F41C30">
        <w:rPr>
          <w:rFonts w:ascii="Arial" w:hAnsi="Arial" w:cs="Arial"/>
          <w:sz w:val="24"/>
        </w:rPr>
        <w:t>(</w:t>
      </w:r>
      <w:r w:rsidR="00E951CE" w:rsidRPr="00F41C30">
        <w:rPr>
          <w:rFonts w:ascii="Arial" w:hAnsi="Arial" w:cs="Arial"/>
          <w:sz w:val="24"/>
        </w:rPr>
        <w:t>按照基金合同的约定提前转换基金运作方式的除外</w:t>
      </w:r>
      <w:r w:rsidR="00E951CE" w:rsidRPr="00F41C30">
        <w:rPr>
          <w:rFonts w:ascii="Arial" w:hAnsi="Arial" w:cs="Arial"/>
          <w:sz w:val="24"/>
        </w:rPr>
        <w:t>)</w:t>
      </w:r>
      <w:r w:rsidR="00E951CE" w:rsidRPr="00F41C30">
        <w:rPr>
          <w:rFonts w:ascii="Arial" w:hAnsi="Arial" w:cs="Arial"/>
          <w:sz w:val="24"/>
        </w:rPr>
        <w:t>，封闭期满后转为开放式基金。</w:t>
      </w:r>
      <w:r w:rsidR="00E951CE">
        <w:rPr>
          <w:rFonts w:ascii="Arial" w:hAnsi="Arial" w:cs="Arial" w:hint="eastAsia"/>
          <w:sz w:val="24"/>
        </w:rPr>
        <w:t>本基金</w:t>
      </w:r>
      <w:r w:rsidRPr="001D16EA">
        <w:rPr>
          <w:rFonts w:hint="eastAsia"/>
          <w:color w:val="000000"/>
          <w:sz w:val="24"/>
        </w:rPr>
        <w:t>首次设立募集不包括认购资金利息共募集人民币</w:t>
      </w:r>
      <w:r w:rsidRPr="001D16EA">
        <w:rPr>
          <w:color w:val="000000"/>
          <w:sz w:val="24"/>
        </w:rPr>
        <w:t>438,442,304.66</w:t>
      </w:r>
      <w:r w:rsidRPr="001D16EA">
        <w:rPr>
          <w:rFonts w:hint="eastAsia"/>
          <w:color w:val="000000"/>
          <w:sz w:val="24"/>
        </w:rPr>
        <w:t>元，业经普华永道中天会计师事务所</w:t>
      </w:r>
      <w:r w:rsidRPr="001D16EA">
        <w:rPr>
          <w:color w:val="000000"/>
          <w:sz w:val="24"/>
        </w:rPr>
        <w:t>(</w:t>
      </w:r>
      <w:r w:rsidRPr="001D16EA">
        <w:rPr>
          <w:rFonts w:hint="eastAsia"/>
          <w:color w:val="000000"/>
          <w:sz w:val="24"/>
        </w:rPr>
        <w:t>特殊普通合伙</w:t>
      </w:r>
      <w:r w:rsidRPr="001D16EA">
        <w:rPr>
          <w:color w:val="000000"/>
          <w:sz w:val="24"/>
        </w:rPr>
        <w:t>)</w:t>
      </w:r>
      <w:r w:rsidRPr="001D16EA">
        <w:rPr>
          <w:rFonts w:hint="eastAsia"/>
          <w:color w:val="000000"/>
          <w:sz w:val="24"/>
        </w:rPr>
        <w:t>普华永道</w:t>
      </w:r>
      <w:proofErr w:type="gramStart"/>
      <w:r w:rsidRPr="001D16EA">
        <w:rPr>
          <w:rFonts w:hint="eastAsia"/>
          <w:color w:val="000000"/>
          <w:sz w:val="24"/>
        </w:rPr>
        <w:t>中天验字</w:t>
      </w:r>
      <w:proofErr w:type="gramEnd"/>
      <w:r w:rsidRPr="001D16EA">
        <w:rPr>
          <w:color w:val="000000"/>
          <w:sz w:val="24"/>
        </w:rPr>
        <w:t>(2015)</w:t>
      </w:r>
      <w:r w:rsidRPr="001D16EA">
        <w:rPr>
          <w:rFonts w:hint="eastAsia"/>
          <w:color w:val="000000"/>
          <w:sz w:val="24"/>
        </w:rPr>
        <w:t>第</w:t>
      </w:r>
      <w:r w:rsidRPr="001D16EA">
        <w:rPr>
          <w:color w:val="000000"/>
          <w:sz w:val="24"/>
        </w:rPr>
        <w:t>1235</w:t>
      </w:r>
      <w:r w:rsidRPr="001D16EA">
        <w:rPr>
          <w:rFonts w:hint="eastAsia"/>
          <w:color w:val="000000"/>
          <w:sz w:val="24"/>
        </w:rPr>
        <w:t>号验资报告予以验证。经向中国证监会备案，《交银施罗德丰硕收益债券型证券投资基金基金合同》于</w:t>
      </w:r>
      <w:r w:rsidRPr="001D16EA">
        <w:rPr>
          <w:color w:val="000000"/>
          <w:sz w:val="24"/>
        </w:rPr>
        <w:t>2015</w:t>
      </w:r>
      <w:r w:rsidRPr="001D16EA">
        <w:rPr>
          <w:rFonts w:hint="eastAsia"/>
          <w:color w:val="000000"/>
          <w:sz w:val="24"/>
        </w:rPr>
        <w:t>年</w:t>
      </w:r>
      <w:r w:rsidRPr="001D16EA">
        <w:rPr>
          <w:color w:val="000000"/>
          <w:sz w:val="24"/>
        </w:rPr>
        <w:t>11</w:t>
      </w:r>
      <w:r w:rsidRPr="001D16EA">
        <w:rPr>
          <w:rFonts w:hint="eastAsia"/>
          <w:color w:val="000000"/>
          <w:sz w:val="24"/>
        </w:rPr>
        <w:t>月</w:t>
      </w:r>
      <w:r w:rsidRPr="001D16EA">
        <w:rPr>
          <w:color w:val="000000"/>
          <w:sz w:val="24"/>
        </w:rPr>
        <w:t>9</w:t>
      </w:r>
      <w:r w:rsidRPr="001D16EA">
        <w:rPr>
          <w:rFonts w:hint="eastAsia"/>
          <w:color w:val="000000"/>
          <w:sz w:val="24"/>
        </w:rPr>
        <w:t>日正式生效，基金合同生效日的基金份额总额为</w:t>
      </w:r>
      <w:r w:rsidR="00C71561">
        <w:rPr>
          <w:color w:val="000000"/>
          <w:sz w:val="24"/>
        </w:rPr>
        <w:t>438,630,665</w:t>
      </w:r>
      <w:r w:rsidRPr="001D16EA">
        <w:rPr>
          <w:color w:val="000000"/>
          <w:sz w:val="24"/>
        </w:rPr>
        <w:t>.79</w:t>
      </w:r>
      <w:r w:rsidRPr="001D16EA">
        <w:rPr>
          <w:rFonts w:hint="eastAsia"/>
          <w:color w:val="000000"/>
          <w:sz w:val="24"/>
        </w:rPr>
        <w:t>份基金份额，其中认购资金利息折合</w:t>
      </w:r>
      <w:r w:rsidRPr="001D16EA">
        <w:rPr>
          <w:color w:val="000000"/>
          <w:sz w:val="24"/>
        </w:rPr>
        <w:t>188,361.13</w:t>
      </w:r>
      <w:r w:rsidRPr="001D16EA">
        <w:rPr>
          <w:rFonts w:hint="eastAsia"/>
          <w:color w:val="000000"/>
          <w:sz w:val="24"/>
        </w:rPr>
        <w:t>份基金份额。本基金的基金管理人为交银施罗德基金管理有限公司，基金托管人为中信银行股份有限公司。</w:t>
      </w:r>
    </w:p>
    <w:p w:rsidR="00F97988" w:rsidRPr="001D16EA" w:rsidRDefault="00F97988" w:rsidP="001D16EA">
      <w:pPr>
        <w:spacing w:line="300" w:lineRule="atLeast"/>
        <w:ind w:right="-141" w:firstLineChars="150" w:firstLine="360"/>
        <w:rPr>
          <w:color w:val="000000"/>
          <w:sz w:val="24"/>
        </w:rPr>
      </w:pPr>
      <w:r w:rsidRPr="001D16EA">
        <w:rPr>
          <w:rFonts w:hint="eastAsia"/>
          <w:color w:val="000000"/>
          <w:sz w:val="24"/>
        </w:rPr>
        <w:t>根据《交银施罗德丰硕收益债券型证券投资基金基金合同》和《交银施罗德丰硕收益债券型证券投资基金招募说明书》，本基金根据认购</w:t>
      </w:r>
      <w:r w:rsidRPr="001D16EA">
        <w:rPr>
          <w:color w:val="000000"/>
          <w:sz w:val="24"/>
        </w:rPr>
        <w:t>/</w:t>
      </w:r>
      <w:r w:rsidRPr="001D16EA">
        <w:rPr>
          <w:rFonts w:hint="eastAsia"/>
          <w:color w:val="000000"/>
          <w:sz w:val="24"/>
        </w:rPr>
        <w:t>申购费用、赎回费用、销售服务费收取方式的不同，将基金份额分为不同的类别。在投资人申购时收取申购费用、赎回时收取赎回费用的，称为</w:t>
      </w:r>
      <w:r w:rsidRPr="001D16EA">
        <w:rPr>
          <w:color w:val="000000"/>
          <w:sz w:val="24"/>
        </w:rPr>
        <w:t>A</w:t>
      </w:r>
      <w:r w:rsidRPr="001D16EA">
        <w:rPr>
          <w:rFonts w:hint="eastAsia"/>
          <w:color w:val="000000"/>
          <w:sz w:val="24"/>
        </w:rPr>
        <w:t>类基金份额，在投资人认购</w:t>
      </w:r>
      <w:r w:rsidRPr="001D16EA">
        <w:rPr>
          <w:color w:val="000000"/>
          <w:sz w:val="24"/>
        </w:rPr>
        <w:t>/</w:t>
      </w:r>
      <w:r w:rsidRPr="001D16EA">
        <w:rPr>
          <w:rFonts w:hint="eastAsia"/>
          <w:color w:val="000000"/>
          <w:sz w:val="24"/>
        </w:rPr>
        <w:t>申购、赎回时不收取认购</w:t>
      </w:r>
      <w:r w:rsidRPr="001D16EA">
        <w:rPr>
          <w:color w:val="000000"/>
          <w:sz w:val="24"/>
        </w:rPr>
        <w:t>/</w:t>
      </w:r>
      <w:r w:rsidRPr="001D16EA">
        <w:rPr>
          <w:rFonts w:hint="eastAsia"/>
          <w:color w:val="000000"/>
          <w:sz w:val="24"/>
        </w:rPr>
        <w:t>申购费用、赎回费用，而是从本类别基金资产中计</w:t>
      </w:r>
      <w:proofErr w:type="gramStart"/>
      <w:r w:rsidRPr="001D16EA">
        <w:rPr>
          <w:rFonts w:hint="eastAsia"/>
          <w:color w:val="000000"/>
          <w:sz w:val="24"/>
        </w:rPr>
        <w:t>提销售</w:t>
      </w:r>
      <w:proofErr w:type="gramEnd"/>
      <w:r w:rsidRPr="001D16EA">
        <w:rPr>
          <w:rFonts w:hint="eastAsia"/>
          <w:color w:val="000000"/>
          <w:sz w:val="24"/>
        </w:rPr>
        <w:t>服务费的，称为</w:t>
      </w:r>
      <w:r w:rsidRPr="001D16EA">
        <w:rPr>
          <w:color w:val="000000"/>
          <w:sz w:val="24"/>
        </w:rPr>
        <w:t>C</w:t>
      </w:r>
      <w:r w:rsidRPr="001D16EA">
        <w:rPr>
          <w:rFonts w:hint="eastAsia"/>
          <w:color w:val="000000"/>
          <w:sz w:val="24"/>
        </w:rPr>
        <w:t>类基金份额；本基金募集期内仅开放</w:t>
      </w:r>
      <w:r w:rsidRPr="001D16EA">
        <w:rPr>
          <w:color w:val="000000"/>
          <w:sz w:val="24"/>
        </w:rPr>
        <w:t>C</w:t>
      </w:r>
      <w:r w:rsidRPr="001D16EA">
        <w:rPr>
          <w:rFonts w:hint="eastAsia"/>
          <w:color w:val="000000"/>
          <w:sz w:val="24"/>
        </w:rPr>
        <w:t>类基金份额的认购；在基金合同生效之日起两年</w:t>
      </w:r>
      <w:r w:rsidRPr="001D16EA">
        <w:rPr>
          <w:color w:val="000000"/>
          <w:sz w:val="24"/>
        </w:rPr>
        <w:t>(</w:t>
      </w:r>
      <w:r w:rsidRPr="001D16EA">
        <w:rPr>
          <w:rFonts w:hint="eastAsia"/>
          <w:color w:val="000000"/>
          <w:sz w:val="24"/>
        </w:rPr>
        <w:t>含两年</w:t>
      </w:r>
      <w:r w:rsidRPr="001D16EA">
        <w:rPr>
          <w:color w:val="000000"/>
          <w:sz w:val="24"/>
        </w:rPr>
        <w:t>)</w:t>
      </w:r>
      <w:r w:rsidRPr="001D16EA">
        <w:rPr>
          <w:rFonts w:hint="eastAsia"/>
          <w:color w:val="000000"/>
          <w:sz w:val="24"/>
        </w:rPr>
        <w:t>的期间内封闭式运作，封闭期结束后转为开放式运作，并可视业务情况择时增开</w:t>
      </w:r>
      <w:r w:rsidRPr="001D16EA">
        <w:rPr>
          <w:color w:val="000000"/>
          <w:sz w:val="24"/>
        </w:rPr>
        <w:t>A</w:t>
      </w:r>
      <w:r w:rsidRPr="001D16EA">
        <w:rPr>
          <w:rFonts w:hint="eastAsia"/>
          <w:color w:val="000000"/>
          <w:sz w:val="24"/>
        </w:rPr>
        <w:t>类基金份额的申购。</w:t>
      </w:r>
    </w:p>
    <w:p w:rsidR="00F97988" w:rsidRPr="001D16EA" w:rsidRDefault="00F97988" w:rsidP="001D16EA">
      <w:pPr>
        <w:spacing w:line="300" w:lineRule="atLeast"/>
        <w:ind w:right="-141" w:firstLineChars="150" w:firstLine="360"/>
        <w:rPr>
          <w:color w:val="000000"/>
          <w:sz w:val="24"/>
        </w:rPr>
      </w:pPr>
      <w:r w:rsidRPr="001D16EA">
        <w:rPr>
          <w:rFonts w:hint="eastAsia"/>
          <w:color w:val="000000"/>
          <w:sz w:val="24"/>
        </w:rPr>
        <w:t>根据《中华人民共和国证券投资基金法》和《交银施罗德丰硕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w:t>
      </w:r>
      <w:proofErr w:type="gramStart"/>
      <w:r w:rsidRPr="001D16EA">
        <w:rPr>
          <w:rFonts w:hint="eastAsia"/>
          <w:color w:val="000000"/>
          <w:sz w:val="24"/>
        </w:rPr>
        <w:t>券</w:t>
      </w:r>
      <w:proofErr w:type="gramEnd"/>
      <w:r w:rsidRPr="001D16EA">
        <w:rPr>
          <w:rFonts w:hint="eastAsia"/>
          <w:color w:val="000000"/>
          <w:sz w:val="24"/>
        </w:rPr>
        <w:t>、中期票据、非公开发行公司债、债券回购、银行存款、货币市场工具等固定收益类资产和法律法规允许投资的其他金融工具。其中，封闭期内，本基金所投企业债和公司债信用评级需在</w:t>
      </w:r>
      <w:r w:rsidRPr="001D16EA">
        <w:rPr>
          <w:color w:val="000000"/>
          <w:sz w:val="24"/>
        </w:rPr>
        <w:t>AA</w:t>
      </w:r>
      <w:r w:rsidRPr="001D16EA">
        <w:rPr>
          <w:rFonts w:hint="eastAsia"/>
          <w:color w:val="000000"/>
          <w:sz w:val="24"/>
        </w:rPr>
        <w:t>级</w:t>
      </w:r>
      <w:r w:rsidRPr="001D16EA">
        <w:rPr>
          <w:color w:val="000000"/>
          <w:sz w:val="24"/>
        </w:rPr>
        <w:t>(</w:t>
      </w:r>
      <w:r w:rsidRPr="001D16EA">
        <w:rPr>
          <w:rFonts w:hint="eastAsia"/>
          <w:color w:val="000000"/>
          <w:sz w:val="24"/>
        </w:rPr>
        <w:t>含</w:t>
      </w:r>
      <w:r w:rsidRPr="001D16EA">
        <w:rPr>
          <w:color w:val="000000"/>
          <w:sz w:val="24"/>
        </w:rPr>
        <w:t>)</w:t>
      </w:r>
      <w:r w:rsidRPr="001D16EA">
        <w:rPr>
          <w:rFonts w:hint="eastAsia"/>
          <w:color w:val="000000"/>
          <w:sz w:val="24"/>
        </w:rPr>
        <w:t>以上。本基金不投资股票、权证等权益类资产。同时本基金不参与可转换债券投资</w:t>
      </w:r>
      <w:r w:rsidRPr="001D16EA">
        <w:rPr>
          <w:color w:val="000000"/>
          <w:sz w:val="24"/>
        </w:rPr>
        <w:t>(</w:t>
      </w:r>
      <w:r w:rsidRPr="001D16EA">
        <w:rPr>
          <w:rFonts w:hint="eastAsia"/>
          <w:color w:val="000000"/>
          <w:sz w:val="24"/>
        </w:rPr>
        <w:t>分离交易可转债的</w:t>
      </w:r>
      <w:proofErr w:type="gramStart"/>
      <w:r w:rsidRPr="001D16EA">
        <w:rPr>
          <w:rFonts w:hint="eastAsia"/>
          <w:color w:val="000000"/>
          <w:sz w:val="24"/>
        </w:rPr>
        <w:t>纯债部分</w:t>
      </w:r>
      <w:proofErr w:type="gramEnd"/>
      <w:r w:rsidRPr="001D16EA">
        <w:rPr>
          <w:rFonts w:hint="eastAsia"/>
          <w:color w:val="000000"/>
          <w:sz w:val="24"/>
        </w:rPr>
        <w:t>除外</w:t>
      </w:r>
      <w:r w:rsidRPr="001D16EA">
        <w:rPr>
          <w:color w:val="000000"/>
          <w:sz w:val="24"/>
        </w:rPr>
        <w:t>)</w:t>
      </w:r>
      <w:r w:rsidRPr="001D16EA">
        <w:rPr>
          <w:rFonts w:hint="eastAsia"/>
          <w:color w:val="000000"/>
          <w:sz w:val="24"/>
        </w:rPr>
        <w:t>。基金的投资组合比例为：债券资产的比例不低于基金资产的</w:t>
      </w:r>
      <w:r w:rsidRPr="001D16EA">
        <w:rPr>
          <w:color w:val="000000"/>
          <w:sz w:val="24"/>
        </w:rPr>
        <w:t>80%</w:t>
      </w:r>
      <w:r w:rsidRPr="001D16EA">
        <w:rPr>
          <w:rFonts w:hint="eastAsia"/>
          <w:color w:val="000000"/>
          <w:sz w:val="24"/>
        </w:rPr>
        <w:t>，但在封闭期结束前三个月和</w:t>
      </w:r>
      <w:proofErr w:type="gramStart"/>
      <w:r w:rsidRPr="001D16EA">
        <w:rPr>
          <w:rFonts w:hint="eastAsia"/>
          <w:color w:val="000000"/>
          <w:sz w:val="24"/>
        </w:rPr>
        <w:t>转开放</w:t>
      </w:r>
      <w:proofErr w:type="gramEnd"/>
      <w:r w:rsidRPr="001D16EA">
        <w:rPr>
          <w:rFonts w:hint="eastAsia"/>
          <w:color w:val="000000"/>
          <w:sz w:val="24"/>
        </w:rPr>
        <w:t>后三个月内，基金投资不受上述债券资产投资比例限制。本基金在开放期内，现金或到期日在一年以内的政府债券的比例合计不低于基金资产净值的</w:t>
      </w:r>
      <w:r w:rsidRPr="001D16EA">
        <w:rPr>
          <w:color w:val="000000"/>
          <w:sz w:val="24"/>
        </w:rPr>
        <w:t>5%</w:t>
      </w:r>
      <w:r w:rsidRPr="001D16EA">
        <w:rPr>
          <w:rFonts w:hint="eastAsia"/>
          <w:color w:val="000000"/>
          <w:sz w:val="24"/>
        </w:rPr>
        <w:t>。本基金封闭期内投资的业绩比较基准为两年期银行定期存款税后收益率</w:t>
      </w:r>
      <w:r w:rsidRPr="001D16EA">
        <w:rPr>
          <w:color w:val="000000"/>
          <w:sz w:val="24"/>
        </w:rPr>
        <w:t>+1.25%</w:t>
      </w:r>
      <w:r w:rsidRPr="001D16EA">
        <w:rPr>
          <w:rFonts w:hint="eastAsia"/>
          <w:color w:val="000000"/>
          <w:sz w:val="24"/>
        </w:rPr>
        <w:t>。</w:t>
      </w:r>
    </w:p>
    <w:p w:rsidR="00F97988" w:rsidRPr="001D16EA" w:rsidRDefault="00F97988" w:rsidP="00F97988">
      <w:pPr>
        <w:rPr>
          <w:color w:val="000000"/>
          <w:sz w:val="24"/>
        </w:rPr>
      </w:pPr>
    </w:p>
    <w:p w:rsidR="00A45CF7" w:rsidRPr="001D16EA" w:rsidRDefault="00F97988" w:rsidP="001D16EA">
      <w:pPr>
        <w:ind w:right="2"/>
        <w:rPr>
          <w:color w:val="000000"/>
          <w:sz w:val="24"/>
        </w:rPr>
      </w:pPr>
      <w:r w:rsidRPr="001D16EA">
        <w:rPr>
          <w:rFonts w:hint="eastAsia"/>
          <w:color w:val="000000"/>
          <w:sz w:val="24"/>
        </w:rPr>
        <w:t>本财务报表由本基金的基金管理人交银施罗德基金管理有限公司于</w:t>
      </w:r>
      <w:r w:rsidRPr="001D16EA">
        <w:rPr>
          <w:color w:val="000000"/>
          <w:sz w:val="24"/>
        </w:rPr>
        <w:t>2017</w:t>
      </w:r>
      <w:r w:rsidRPr="001D16EA">
        <w:rPr>
          <w:rFonts w:hint="eastAsia"/>
          <w:color w:val="000000"/>
          <w:sz w:val="24"/>
        </w:rPr>
        <w:t>年</w:t>
      </w:r>
      <w:r w:rsidRPr="001D16EA">
        <w:rPr>
          <w:color w:val="000000"/>
          <w:sz w:val="24"/>
        </w:rPr>
        <w:t>3</w:t>
      </w:r>
      <w:r w:rsidRPr="001D16EA">
        <w:rPr>
          <w:rFonts w:hint="eastAsia"/>
          <w:color w:val="000000"/>
          <w:sz w:val="24"/>
        </w:rPr>
        <w:t>月</w:t>
      </w:r>
      <w:r w:rsidRPr="001D16EA">
        <w:rPr>
          <w:color w:val="000000"/>
          <w:sz w:val="24"/>
        </w:rPr>
        <w:t>2</w:t>
      </w:r>
      <w:r w:rsidR="00242350" w:rsidRPr="001D16EA">
        <w:rPr>
          <w:color w:val="000000"/>
          <w:sz w:val="24"/>
        </w:rPr>
        <w:t>4</w:t>
      </w:r>
      <w:r w:rsidR="00242350" w:rsidRPr="001D16EA">
        <w:rPr>
          <w:rFonts w:hint="eastAsia"/>
          <w:color w:val="000000"/>
          <w:sz w:val="24"/>
        </w:rPr>
        <w:t>日批准报出。</w:t>
      </w:r>
    </w:p>
    <w:p w:rsidR="00A45CF7" w:rsidRPr="001D16EA" w:rsidRDefault="00A45CF7" w:rsidP="001D16EA">
      <w:pPr>
        <w:ind w:right="2"/>
        <w:rPr>
          <w:rFonts w:ascii="Arial" w:eastAsiaTheme="minorEastAsia" w:hAnsi="Arial" w:cs="Arial"/>
          <w:sz w:val="24"/>
        </w:rPr>
      </w:pPr>
    </w:p>
    <w:p w:rsidR="00A45CF7" w:rsidRPr="00C272E2" w:rsidRDefault="00A45CF7" w:rsidP="001D16EA">
      <w:pPr>
        <w:spacing w:after="200" w:line="276" w:lineRule="auto"/>
        <w:rPr>
          <w:rFonts w:ascii="Arial" w:hAnsi="Arial" w:cs="Arial"/>
          <w:b/>
          <w:sz w:val="24"/>
        </w:rPr>
      </w:pPr>
      <w:r w:rsidRPr="001D16EA">
        <w:rPr>
          <w:b/>
          <w:bCs/>
          <w:kern w:val="0"/>
          <w:sz w:val="24"/>
        </w:rPr>
        <w:t>7.4.</w:t>
      </w:r>
      <w:r w:rsidRPr="00C272E2">
        <w:rPr>
          <w:rFonts w:ascii="Arial" w:hAnsi="Arial" w:cs="Arial"/>
          <w:b/>
          <w:sz w:val="24"/>
        </w:rPr>
        <w:t>2</w:t>
      </w:r>
      <w:r w:rsidRPr="00C272E2">
        <w:rPr>
          <w:rFonts w:ascii="Arial" w:hAnsi="Arial" w:cs="Arial"/>
          <w:b/>
          <w:sz w:val="24"/>
        </w:rPr>
        <w:t>会计报表的编制基础</w:t>
      </w:r>
    </w:p>
    <w:p w:rsidR="00A45CF7" w:rsidRPr="001D16EA" w:rsidRDefault="00A45CF7" w:rsidP="001D16EA">
      <w:pPr>
        <w:spacing w:line="300" w:lineRule="atLeast"/>
        <w:ind w:right="-141"/>
        <w:rPr>
          <w:color w:val="000000"/>
          <w:sz w:val="24"/>
        </w:rPr>
      </w:pPr>
      <w:r w:rsidRPr="001D16EA">
        <w:rPr>
          <w:rFonts w:hint="eastAsia"/>
          <w:color w:val="000000"/>
          <w:sz w:val="24"/>
        </w:rPr>
        <w:t>本基金的财务报表按照财政部于</w:t>
      </w:r>
      <w:r w:rsidRPr="001D16EA">
        <w:rPr>
          <w:color w:val="000000"/>
          <w:sz w:val="24"/>
        </w:rPr>
        <w:t>2006</w:t>
      </w:r>
      <w:r w:rsidRPr="001D16EA">
        <w:rPr>
          <w:rFonts w:hint="eastAsia"/>
          <w:color w:val="000000"/>
          <w:sz w:val="24"/>
        </w:rPr>
        <w:t>年</w:t>
      </w:r>
      <w:r w:rsidRPr="001D16EA">
        <w:rPr>
          <w:color w:val="000000"/>
          <w:sz w:val="24"/>
        </w:rPr>
        <w:t>2</w:t>
      </w:r>
      <w:r w:rsidRPr="001D16EA">
        <w:rPr>
          <w:rFonts w:hint="eastAsia"/>
          <w:color w:val="000000"/>
          <w:sz w:val="24"/>
        </w:rPr>
        <w:t>月</w:t>
      </w:r>
      <w:r w:rsidRPr="001D16EA">
        <w:rPr>
          <w:color w:val="000000"/>
          <w:sz w:val="24"/>
        </w:rPr>
        <w:t>15</w:t>
      </w:r>
      <w:r w:rsidRPr="001D16EA">
        <w:rPr>
          <w:rFonts w:hint="eastAsia"/>
          <w:color w:val="000000"/>
          <w:sz w:val="24"/>
        </w:rPr>
        <w:t>日及以后期间颁布的《企业会计准则－基本准则》、各项具体会计准则及相关规定</w:t>
      </w:r>
      <w:r w:rsidRPr="001D16EA">
        <w:rPr>
          <w:color w:val="000000"/>
          <w:sz w:val="24"/>
        </w:rPr>
        <w:t>(</w:t>
      </w:r>
      <w:r w:rsidRPr="001D16EA">
        <w:rPr>
          <w:rFonts w:hint="eastAsia"/>
          <w:color w:val="000000"/>
          <w:sz w:val="24"/>
        </w:rPr>
        <w:t>以下合称“企业会计准则”</w:t>
      </w:r>
      <w:r w:rsidRPr="001D16EA">
        <w:rPr>
          <w:color w:val="000000"/>
          <w:sz w:val="24"/>
        </w:rPr>
        <w:t>)</w:t>
      </w:r>
      <w:r w:rsidRPr="001D16EA">
        <w:rPr>
          <w:rFonts w:hint="eastAsia"/>
          <w:color w:val="000000"/>
          <w:sz w:val="24"/>
        </w:rPr>
        <w:t>、中国证监会颁布的《证券投资基金信息披露</w:t>
      </w:r>
      <w:r w:rsidRPr="001D16EA">
        <w:rPr>
          <w:color w:val="000000"/>
          <w:sz w:val="24"/>
        </w:rPr>
        <w:t>XBRL</w:t>
      </w:r>
      <w:r w:rsidRPr="001D16EA">
        <w:rPr>
          <w:rFonts w:hint="eastAsia"/>
          <w:color w:val="000000"/>
          <w:sz w:val="24"/>
        </w:rPr>
        <w:t>模板第</w:t>
      </w:r>
      <w:r w:rsidRPr="001D16EA">
        <w:rPr>
          <w:color w:val="000000"/>
          <w:sz w:val="24"/>
        </w:rPr>
        <w:t>3</w:t>
      </w:r>
      <w:r w:rsidRPr="001D16EA">
        <w:rPr>
          <w:rFonts w:hint="eastAsia"/>
          <w:color w:val="000000"/>
          <w:sz w:val="24"/>
        </w:rPr>
        <w:t>号</w:t>
      </w:r>
      <w:r w:rsidRPr="001D16EA">
        <w:rPr>
          <w:color w:val="000000"/>
          <w:sz w:val="24"/>
        </w:rPr>
        <w:t>&lt;</w:t>
      </w:r>
      <w:r w:rsidRPr="001D16EA">
        <w:rPr>
          <w:rFonts w:hint="eastAsia"/>
          <w:color w:val="000000"/>
          <w:sz w:val="24"/>
        </w:rPr>
        <w:t>年度报告和半年度报告</w:t>
      </w:r>
      <w:r w:rsidRPr="001D16EA">
        <w:rPr>
          <w:color w:val="000000"/>
          <w:sz w:val="24"/>
        </w:rPr>
        <w:t>&gt;</w:t>
      </w:r>
      <w:r w:rsidRPr="001D16EA">
        <w:rPr>
          <w:rFonts w:hint="eastAsia"/>
          <w:color w:val="000000"/>
          <w:sz w:val="24"/>
        </w:rPr>
        <w:t>》、中国证券投资基金业协会</w:t>
      </w:r>
      <w:r w:rsidRPr="001D16EA">
        <w:rPr>
          <w:color w:val="000000"/>
          <w:sz w:val="24"/>
        </w:rPr>
        <w:t>(</w:t>
      </w:r>
      <w:r w:rsidRPr="001D16EA">
        <w:rPr>
          <w:rFonts w:hint="eastAsia"/>
          <w:color w:val="000000"/>
          <w:sz w:val="24"/>
        </w:rPr>
        <w:t>以下简称“中国基金业协会”</w:t>
      </w:r>
      <w:r w:rsidRPr="001D16EA">
        <w:rPr>
          <w:color w:val="000000"/>
          <w:sz w:val="24"/>
        </w:rPr>
        <w:t>)</w:t>
      </w:r>
      <w:r w:rsidRPr="001D16EA">
        <w:rPr>
          <w:rFonts w:hint="eastAsia"/>
          <w:color w:val="000000"/>
          <w:sz w:val="24"/>
        </w:rPr>
        <w:t>颁布的《证券投资基金会计核算业务指引》、《交银施罗德丰硕收益债券型证券投资基金基金合同》和在财务报表附注</w:t>
      </w:r>
      <w:r w:rsidRPr="001D16EA">
        <w:rPr>
          <w:color w:val="000000"/>
          <w:sz w:val="24"/>
        </w:rPr>
        <w:t>7.4.4</w:t>
      </w:r>
      <w:r w:rsidRPr="001D16EA">
        <w:rPr>
          <w:rFonts w:hint="eastAsia"/>
          <w:color w:val="000000"/>
          <w:sz w:val="24"/>
        </w:rPr>
        <w:t>所列示的中国证监会、中国基金业协会发布的有关规定及允许的基金行业实务操作编制。</w:t>
      </w:r>
    </w:p>
    <w:p w:rsidR="00A45CF7" w:rsidRPr="001D16EA" w:rsidRDefault="00A45CF7" w:rsidP="001D16EA">
      <w:pPr>
        <w:pStyle w:val="20"/>
        <w:spacing w:before="29" w:after="0" w:line="288" w:lineRule="auto"/>
        <w:rPr>
          <w:rFonts w:ascii="Times New Roman" w:hAnsi="Times New Roman"/>
          <w:b w:val="0"/>
          <w:kern w:val="0"/>
        </w:rPr>
      </w:pPr>
    </w:p>
    <w:p w:rsidR="00A45CF7" w:rsidRPr="001D16EA" w:rsidRDefault="00A45CF7" w:rsidP="001D16EA">
      <w:pPr>
        <w:pStyle w:val="20"/>
        <w:spacing w:before="29" w:after="0" w:line="288" w:lineRule="auto"/>
        <w:rPr>
          <w:rFonts w:ascii="Times New Roman" w:hAnsi="Times New Roman"/>
          <w:b w:val="0"/>
          <w:kern w:val="0"/>
        </w:rPr>
      </w:pPr>
      <w:bookmarkStart w:id="130" w:name="_Toc478462128"/>
      <w:r w:rsidRPr="001D16EA">
        <w:rPr>
          <w:rFonts w:ascii="Times New Roman" w:hAnsi="Times New Roman"/>
          <w:kern w:val="0"/>
          <w:szCs w:val="24"/>
        </w:rPr>
        <w:t>7.4.3</w:t>
      </w:r>
      <w:r w:rsidRPr="001D16EA">
        <w:rPr>
          <w:rFonts w:ascii="Times New Roman" w:hAnsi="Times New Roman" w:hint="eastAsia"/>
          <w:kern w:val="0"/>
          <w:szCs w:val="24"/>
        </w:rPr>
        <w:t>遵循企业会计准则及其他有关规定的声明</w:t>
      </w:r>
      <w:bookmarkEnd w:id="130"/>
    </w:p>
    <w:p w:rsidR="00A45CF7" w:rsidRPr="001D16EA" w:rsidRDefault="00A45CF7" w:rsidP="00A45CF7">
      <w:pPr>
        <w:spacing w:line="300" w:lineRule="atLeast"/>
        <w:ind w:right="2"/>
        <w:rPr>
          <w:color w:val="000000"/>
          <w:sz w:val="24"/>
        </w:rPr>
      </w:pPr>
      <w:r w:rsidRPr="001D16EA">
        <w:rPr>
          <w:rFonts w:hint="eastAsia"/>
          <w:color w:val="000000"/>
          <w:sz w:val="24"/>
        </w:rPr>
        <w:t>本基金</w:t>
      </w:r>
      <w:r w:rsidRPr="001D16EA">
        <w:rPr>
          <w:color w:val="000000"/>
          <w:sz w:val="24"/>
        </w:rPr>
        <w:t>2016</w:t>
      </w:r>
      <w:r w:rsidRPr="001D16EA">
        <w:rPr>
          <w:rFonts w:hint="eastAsia"/>
          <w:color w:val="000000"/>
          <w:sz w:val="24"/>
        </w:rPr>
        <w:t>年度和</w:t>
      </w:r>
      <w:r w:rsidRPr="001D16EA">
        <w:rPr>
          <w:color w:val="000000"/>
          <w:sz w:val="24"/>
        </w:rPr>
        <w:t>2015</w:t>
      </w:r>
      <w:r w:rsidRPr="001D16EA">
        <w:rPr>
          <w:rFonts w:hint="eastAsia"/>
          <w:color w:val="000000"/>
          <w:sz w:val="24"/>
        </w:rPr>
        <w:t>年</w:t>
      </w:r>
      <w:r w:rsidRPr="001D16EA">
        <w:rPr>
          <w:color w:val="000000"/>
          <w:sz w:val="24"/>
        </w:rPr>
        <w:t>11</w:t>
      </w:r>
      <w:r w:rsidRPr="001D16EA">
        <w:rPr>
          <w:rFonts w:hint="eastAsia"/>
          <w:color w:val="000000"/>
          <w:sz w:val="24"/>
        </w:rPr>
        <w:t>月</w:t>
      </w:r>
      <w:r w:rsidRPr="001D16EA">
        <w:rPr>
          <w:color w:val="000000"/>
          <w:sz w:val="24"/>
        </w:rPr>
        <w:t>9</w:t>
      </w:r>
      <w:r w:rsidRPr="001D16EA">
        <w:rPr>
          <w:rFonts w:hint="eastAsia"/>
          <w:color w:val="000000"/>
          <w:sz w:val="24"/>
        </w:rPr>
        <w:t>日</w:t>
      </w:r>
      <w:r w:rsidRPr="001D16EA">
        <w:rPr>
          <w:color w:val="000000"/>
          <w:sz w:val="24"/>
        </w:rPr>
        <w:t>(</w:t>
      </w:r>
      <w:r w:rsidRPr="001D16EA">
        <w:rPr>
          <w:rFonts w:hint="eastAsia"/>
          <w:color w:val="000000"/>
          <w:sz w:val="24"/>
        </w:rPr>
        <w:t>基金合同生效日</w:t>
      </w:r>
      <w:r w:rsidRPr="001D16EA">
        <w:rPr>
          <w:color w:val="000000"/>
          <w:sz w:val="24"/>
        </w:rPr>
        <w:t>)</w:t>
      </w:r>
      <w:r w:rsidRPr="001D16EA">
        <w:rPr>
          <w:rFonts w:hint="eastAsia"/>
          <w:color w:val="000000"/>
          <w:sz w:val="24"/>
        </w:rPr>
        <w:t>至</w:t>
      </w:r>
      <w:r w:rsidRPr="001D16EA">
        <w:rPr>
          <w:color w:val="000000"/>
          <w:sz w:val="24"/>
        </w:rPr>
        <w:t>2015</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w:t>
      </w:r>
      <w:proofErr w:type="gramStart"/>
      <w:r w:rsidRPr="001D16EA">
        <w:rPr>
          <w:rFonts w:hint="eastAsia"/>
          <w:color w:val="000000"/>
          <w:sz w:val="24"/>
        </w:rPr>
        <w:t>止</w:t>
      </w:r>
      <w:proofErr w:type="gramEnd"/>
      <w:r w:rsidRPr="001D16EA">
        <w:rPr>
          <w:rFonts w:hint="eastAsia"/>
          <w:color w:val="000000"/>
          <w:sz w:val="24"/>
        </w:rPr>
        <w:t>期间财务报表符合企业会计准则的要求，真实、完整地反映了本基金</w:t>
      </w:r>
      <w:r w:rsidRPr="001D16EA">
        <w:rPr>
          <w:color w:val="000000"/>
          <w:sz w:val="24"/>
        </w:rPr>
        <w:t>2016</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日及</w:t>
      </w:r>
      <w:r w:rsidRPr="001D16EA">
        <w:rPr>
          <w:color w:val="000000"/>
          <w:sz w:val="24"/>
        </w:rPr>
        <w:t>2015</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日的财务状况以及</w:t>
      </w:r>
      <w:r w:rsidRPr="001D16EA">
        <w:rPr>
          <w:color w:val="000000"/>
          <w:sz w:val="24"/>
        </w:rPr>
        <w:t>2016</w:t>
      </w:r>
      <w:r w:rsidRPr="001D16EA">
        <w:rPr>
          <w:rFonts w:hint="eastAsia"/>
          <w:color w:val="000000"/>
          <w:sz w:val="24"/>
        </w:rPr>
        <w:t>年度和</w:t>
      </w:r>
      <w:r w:rsidRPr="001D16EA">
        <w:rPr>
          <w:color w:val="000000"/>
          <w:sz w:val="24"/>
        </w:rPr>
        <w:t>2015</w:t>
      </w:r>
      <w:r w:rsidRPr="001D16EA">
        <w:rPr>
          <w:rFonts w:hint="eastAsia"/>
          <w:color w:val="000000"/>
          <w:sz w:val="24"/>
        </w:rPr>
        <w:t>年</w:t>
      </w:r>
      <w:r w:rsidRPr="001D16EA">
        <w:rPr>
          <w:color w:val="000000"/>
          <w:sz w:val="24"/>
        </w:rPr>
        <w:t>11</w:t>
      </w:r>
      <w:r w:rsidRPr="001D16EA">
        <w:rPr>
          <w:rFonts w:hint="eastAsia"/>
          <w:color w:val="000000"/>
          <w:sz w:val="24"/>
        </w:rPr>
        <w:t>月</w:t>
      </w:r>
      <w:r w:rsidRPr="001D16EA">
        <w:rPr>
          <w:color w:val="000000"/>
          <w:sz w:val="24"/>
        </w:rPr>
        <w:t>9</w:t>
      </w:r>
      <w:r w:rsidRPr="001D16EA">
        <w:rPr>
          <w:rFonts w:hint="eastAsia"/>
          <w:color w:val="000000"/>
          <w:sz w:val="24"/>
        </w:rPr>
        <w:t>日</w:t>
      </w:r>
      <w:r w:rsidRPr="001D16EA">
        <w:rPr>
          <w:color w:val="000000"/>
          <w:sz w:val="24"/>
        </w:rPr>
        <w:t>(</w:t>
      </w:r>
      <w:r w:rsidRPr="001D16EA">
        <w:rPr>
          <w:rFonts w:hint="eastAsia"/>
          <w:color w:val="000000"/>
          <w:sz w:val="24"/>
        </w:rPr>
        <w:t>基金合同生效日</w:t>
      </w:r>
      <w:r w:rsidRPr="001D16EA">
        <w:rPr>
          <w:color w:val="000000"/>
          <w:sz w:val="24"/>
        </w:rPr>
        <w:t>)</w:t>
      </w:r>
      <w:r w:rsidRPr="001D16EA">
        <w:rPr>
          <w:rFonts w:hint="eastAsia"/>
          <w:color w:val="000000"/>
          <w:sz w:val="24"/>
        </w:rPr>
        <w:t>至</w:t>
      </w:r>
      <w:r w:rsidRPr="001D16EA">
        <w:rPr>
          <w:color w:val="000000"/>
          <w:sz w:val="24"/>
        </w:rPr>
        <w:t>2015</w:t>
      </w:r>
      <w:r w:rsidRPr="001D16EA">
        <w:rPr>
          <w:rFonts w:hint="eastAsia"/>
          <w:color w:val="000000"/>
          <w:sz w:val="24"/>
        </w:rPr>
        <w:t>年</w:t>
      </w:r>
      <w:r w:rsidRPr="001D16EA">
        <w:rPr>
          <w:color w:val="000000"/>
          <w:sz w:val="24"/>
        </w:rPr>
        <w:t>12</w:t>
      </w:r>
      <w:r w:rsidRPr="001D16EA">
        <w:rPr>
          <w:rFonts w:hint="eastAsia"/>
          <w:color w:val="000000"/>
          <w:sz w:val="24"/>
        </w:rPr>
        <w:t>月</w:t>
      </w:r>
      <w:r w:rsidRPr="001D16EA">
        <w:rPr>
          <w:color w:val="000000"/>
          <w:sz w:val="24"/>
        </w:rPr>
        <w:t>31</w:t>
      </w:r>
      <w:r w:rsidRPr="001D16EA">
        <w:rPr>
          <w:rFonts w:hint="eastAsia"/>
          <w:color w:val="000000"/>
          <w:sz w:val="24"/>
        </w:rPr>
        <w:t>日</w:t>
      </w:r>
      <w:proofErr w:type="gramStart"/>
      <w:r w:rsidRPr="001D16EA">
        <w:rPr>
          <w:rFonts w:hint="eastAsia"/>
          <w:color w:val="000000"/>
          <w:sz w:val="24"/>
        </w:rPr>
        <w:t>止</w:t>
      </w:r>
      <w:proofErr w:type="gramEnd"/>
      <w:r w:rsidRPr="001D16EA">
        <w:rPr>
          <w:rFonts w:hint="eastAsia"/>
          <w:color w:val="000000"/>
          <w:sz w:val="24"/>
        </w:rPr>
        <w:t>期间的经营成果和基金净值变动情况等有关信息。</w:t>
      </w:r>
    </w:p>
    <w:p w:rsidR="00A45CF7" w:rsidRPr="00C272E2"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31" w:name="_Toc478462129"/>
      <w:r w:rsidRPr="001D16EA">
        <w:rPr>
          <w:rFonts w:ascii="Times New Roman" w:hAnsi="Times New Roman"/>
          <w:kern w:val="0"/>
          <w:szCs w:val="24"/>
        </w:rPr>
        <w:t>7.4.4</w:t>
      </w:r>
      <w:r w:rsidRPr="001D16EA">
        <w:rPr>
          <w:rFonts w:ascii="Times New Roman" w:hAnsi="Times New Roman" w:hint="eastAsia"/>
          <w:kern w:val="0"/>
          <w:szCs w:val="24"/>
        </w:rPr>
        <w:t>重要会计政策和会计估计</w:t>
      </w:r>
      <w:bookmarkEnd w:id="131"/>
    </w:p>
    <w:p w:rsidR="00A45CF7" w:rsidRPr="001D16EA" w:rsidRDefault="00A45CF7" w:rsidP="001D16EA">
      <w:pPr>
        <w:pStyle w:val="20"/>
        <w:spacing w:before="29" w:after="0" w:line="288" w:lineRule="auto"/>
        <w:rPr>
          <w:kern w:val="0"/>
        </w:rPr>
      </w:pPr>
      <w:bookmarkStart w:id="132" w:name="_Toc478462130"/>
      <w:r w:rsidRPr="001D16EA">
        <w:rPr>
          <w:rFonts w:ascii="Times New Roman" w:hAnsi="Times New Roman"/>
          <w:kern w:val="0"/>
          <w:szCs w:val="24"/>
        </w:rPr>
        <w:t>7.4.4.1</w:t>
      </w:r>
      <w:r w:rsidRPr="001D16EA">
        <w:rPr>
          <w:rFonts w:ascii="Times New Roman" w:hAnsi="Times New Roman" w:hint="eastAsia"/>
          <w:kern w:val="0"/>
          <w:szCs w:val="24"/>
        </w:rPr>
        <w:t>会计年度</w:t>
      </w:r>
      <w:bookmarkEnd w:id="132"/>
    </w:p>
    <w:p w:rsidR="009D0E93" w:rsidRPr="009D0E93" w:rsidRDefault="009D0E93" w:rsidP="009D0E93">
      <w:pPr>
        <w:pStyle w:val="20"/>
        <w:spacing w:before="29" w:after="0" w:line="288" w:lineRule="auto"/>
        <w:rPr>
          <w:rFonts w:cs="Arial"/>
        </w:rPr>
      </w:pPr>
      <w:bookmarkStart w:id="133" w:name="_Toc478462131"/>
      <w:r w:rsidRPr="001D16EA">
        <w:rPr>
          <w:rFonts w:cs="Arial" w:hint="eastAsia"/>
          <w:b w:val="0"/>
          <w:bCs w:val="0"/>
          <w:szCs w:val="24"/>
        </w:rPr>
        <w:t>本基金会计年度为公历</w:t>
      </w:r>
      <w:r w:rsidRPr="001D16EA">
        <w:rPr>
          <w:rFonts w:cs="Arial"/>
          <w:b w:val="0"/>
          <w:bCs w:val="0"/>
          <w:szCs w:val="24"/>
        </w:rPr>
        <w:t>1</w:t>
      </w:r>
      <w:r w:rsidRPr="001D16EA">
        <w:rPr>
          <w:rFonts w:cs="Arial" w:hint="eastAsia"/>
          <w:b w:val="0"/>
          <w:bCs w:val="0"/>
          <w:szCs w:val="24"/>
        </w:rPr>
        <w:t>月</w:t>
      </w:r>
      <w:r w:rsidRPr="001D16EA">
        <w:rPr>
          <w:rFonts w:cs="Arial"/>
          <w:b w:val="0"/>
          <w:bCs w:val="0"/>
          <w:szCs w:val="24"/>
        </w:rPr>
        <w:t>1</w:t>
      </w:r>
      <w:r w:rsidRPr="001D16EA">
        <w:rPr>
          <w:rFonts w:cs="Arial" w:hint="eastAsia"/>
          <w:b w:val="0"/>
          <w:bCs w:val="0"/>
          <w:szCs w:val="24"/>
        </w:rPr>
        <w:t>日起至</w:t>
      </w:r>
      <w:r w:rsidRPr="001D16EA">
        <w:rPr>
          <w:rFonts w:cs="Arial"/>
          <w:b w:val="0"/>
          <w:bCs w:val="0"/>
          <w:szCs w:val="24"/>
        </w:rPr>
        <w:t>12</w:t>
      </w:r>
      <w:r w:rsidRPr="001D16EA">
        <w:rPr>
          <w:rFonts w:cs="Arial" w:hint="eastAsia"/>
          <w:b w:val="0"/>
          <w:bCs w:val="0"/>
          <w:szCs w:val="24"/>
        </w:rPr>
        <w:t>月</w:t>
      </w:r>
      <w:r w:rsidRPr="001D16EA">
        <w:rPr>
          <w:rFonts w:cs="Arial"/>
          <w:b w:val="0"/>
          <w:bCs w:val="0"/>
          <w:szCs w:val="24"/>
        </w:rPr>
        <w:t>31</w:t>
      </w:r>
      <w:r w:rsidRPr="001D16EA">
        <w:rPr>
          <w:rFonts w:cs="Arial" w:hint="eastAsia"/>
          <w:b w:val="0"/>
          <w:bCs w:val="0"/>
          <w:szCs w:val="24"/>
        </w:rPr>
        <w:t>日止。本财务报表的实际编制期间为</w:t>
      </w:r>
      <w:r w:rsidRPr="001D16EA">
        <w:rPr>
          <w:rFonts w:cs="Arial"/>
          <w:b w:val="0"/>
          <w:bCs w:val="0"/>
          <w:szCs w:val="24"/>
        </w:rPr>
        <w:t>2016</w:t>
      </w:r>
      <w:r w:rsidRPr="001D16EA">
        <w:rPr>
          <w:rFonts w:cs="Arial" w:hint="eastAsia"/>
          <w:b w:val="0"/>
          <w:bCs w:val="0"/>
          <w:szCs w:val="24"/>
        </w:rPr>
        <w:t>年度</w:t>
      </w:r>
      <w:r w:rsidRPr="001D16EA">
        <w:rPr>
          <w:rFonts w:cs="Arial"/>
          <w:b w:val="0"/>
          <w:bCs w:val="0"/>
          <w:szCs w:val="24"/>
        </w:rPr>
        <w:t xml:space="preserve"> </w:t>
      </w:r>
      <w:r w:rsidRPr="001D16EA">
        <w:rPr>
          <w:rFonts w:cs="Arial" w:hint="eastAsia"/>
          <w:b w:val="0"/>
          <w:bCs w:val="0"/>
          <w:szCs w:val="24"/>
        </w:rPr>
        <w:t>和</w:t>
      </w:r>
      <w:r w:rsidRPr="001D16EA">
        <w:rPr>
          <w:rFonts w:cs="Arial"/>
          <w:b w:val="0"/>
          <w:bCs w:val="0"/>
          <w:szCs w:val="24"/>
        </w:rPr>
        <w:t>2015</w:t>
      </w:r>
      <w:r w:rsidRPr="001D16EA">
        <w:rPr>
          <w:rFonts w:cs="Arial" w:hint="eastAsia"/>
          <w:b w:val="0"/>
          <w:bCs w:val="0"/>
          <w:szCs w:val="24"/>
        </w:rPr>
        <w:t>年</w:t>
      </w:r>
      <w:r w:rsidRPr="001D16EA">
        <w:rPr>
          <w:rFonts w:cs="Arial"/>
          <w:b w:val="0"/>
          <w:bCs w:val="0"/>
          <w:szCs w:val="24"/>
        </w:rPr>
        <w:t>11</w:t>
      </w:r>
      <w:r w:rsidRPr="001D16EA">
        <w:rPr>
          <w:rFonts w:cs="Arial" w:hint="eastAsia"/>
          <w:b w:val="0"/>
          <w:bCs w:val="0"/>
          <w:szCs w:val="24"/>
        </w:rPr>
        <w:t>月</w:t>
      </w:r>
      <w:r w:rsidRPr="001D16EA">
        <w:rPr>
          <w:rFonts w:cs="Arial"/>
          <w:b w:val="0"/>
          <w:bCs w:val="0"/>
          <w:szCs w:val="24"/>
        </w:rPr>
        <w:t>9</w:t>
      </w:r>
      <w:r w:rsidRPr="001D16EA">
        <w:rPr>
          <w:rFonts w:cs="Arial" w:hint="eastAsia"/>
          <w:b w:val="0"/>
          <w:bCs w:val="0"/>
          <w:szCs w:val="24"/>
        </w:rPr>
        <w:t>日</w:t>
      </w:r>
      <w:r w:rsidRPr="001D16EA">
        <w:rPr>
          <w:rFonts w:cs="Arial"/>
          <w:b w:val="0"/>
          <w:bCs w:val="0"/>
          <w:szCs w:val="24"/>
        </w:rPr>
        <w:t>(</w:t>
      </w:r>
      <w:r w:rsidRPr="001D16EA">
        <w:rPr>
          <w:rFonts w:cs="Arial" w:hint="eastAsia"/>
          <w:b w:val="0"/>
          <w:bCs w:val="0"/>
          <w:szCs w:val="24"/>
        </w:rPr>
        <w:t>基金合同生效日</w:t>
      </w:r>
      <w:r w:rsidRPr="001D16EA">
        <w:rPr>
          <w:rFonts w:cs="Arial"/>
          <w:b w:val="0"/>
          <w:bCs w:val="0"/>
          <w:szCs w:val="24"/>
        </w:rPr>
        <w:t>)</w:t>
      </w:r>
      <w:r w:rsidRPr="001D16EA">
        <w:rPr>
          <w:rFonts w:cs="Arial" w:hint="eastAsia"/>
          <w:b w:val="0"/>
          <w:bCs w:val="0"/>
          <w:szCs w:val="24"/>
        </w:rPr>
        <w:t>至</w:t>
      </w:r>
      <w:r w:rsidRPr="001D16EA">
        <w:rPr>
          <w:rFonts w:cs="Arial"/>
          <w:b w:val="0"/>
          <w:bCs w:val="0"/>
          <w:szCs w:val="24"/>
        </w:rPr>
        <w:t>2015</w:t>
      </w:r>
      <w:r w:rsidRPr="001D16EA">
        <w:rPr>
          <w:rFonts w:cs="Arial" w:hint="eastAsia"/>
          <w:b w:val="0"/>
          <w:bCs w:val="0"/>
          <w:szCs w:val="24"/>
        </w:rPr>
        <w:t>年</w:t>
      </w:r>
      <w:r w:rsidRPr="001D16EA">
        <w:rPr>
          <w:rFonts w:cs="Arial"/>
          <w:b w:val="0"/>
          <w:bCs w:val="0"/>
          <w:szCs w:val="24"/>
        </w:rPr>
        <w:t>12</w:t>
      </w:r>
      <w:r w:rsidRPr="001D16EA">
        <w:rPr>
          <w:rFonts w:cs="Arial" w:hint="eastAsia"/>
          <w:b w:val="0"/>
          <w:bCs w:val="0"/>
          <w:szCs w:val="24"/>
        </w:rPr>
        <w:t>月</w:t>
      </w:r>
      <w:r w:rsidRPr="001D16EA">
        <w:rPr>
          <w:rFonts w:cs="Arial"/>
          <w:b w:val="0"/>
          <w:bCs w:val="0"/>
          <w:szCs w:val="24"/>
        </w:rPr>
        <w:t>31</w:t>
      </w:r>
      <w:r w:rsidRPr="001D16EA">
        <w:rPr>
          <w:rFonts w:cs="Arial" w:hint="eastAsia"/>
          <w:b w:val="0"/>
          <w:bCs w:val="0"/>
          <w:szCs w:val="24"/>
        </w:rPr>
        <w:t>日</w:t>
      </w:r>
      <w:proofErr w:type="gramStart"/>
      <w:r w:rsidRPr="001D16EA">
        <w:rPr>
          <w:rFonts w:cs="Arial" w:hint="eastAsia"/>
          <w:b w:val="0"/>
          <w:bCs w:val="0"/>
          <w:szCs w:val="24"/>
        </w:rPr>
        <w:t>止</w:t>
      </w:r>
      <w:proofErr w:type="gramEnd"/>
      <w:r w:rsidRPr="001D16EA">
        <w:rPr>
          <w:rFonts w:cs="Arial" w:hint="eastAsia"/>
          <w:b w:val="0"/>
          <w:bCs w:val="0"/>
          <w:szCs w:val="24"/>
        </w:rPr>
        <w:t>期间。</w:t>
      </w:r>
      <w:bookmarkEnd w:id="133"/>
    </w:p>
    <w:p w:rsidR="00A45CF7" w:rsidRPr="001D16EA" w:rsidRDefault="00A45CF7" w:rsidP="001D16EA">
      <w:pPr>
        <w:pStyle w:val="20"/>
        <w:spacing w:before="29" w:after="0" w:line="288" w:lineRule="auto"/>
        <w:rPr>
          <w:rFonts w:cs="Arial"/>
          <w:b w:val="0"/>
        </w:rPr>
      </w:pPr>
    </w:p>
    <w:p w:rsidR="00A45CF7" w:rsidRPr="001D16EA" w:rsidRDefault="00A45CF7" w:rsidP="001D16EA">
      <w:pPr>
        <w:pStyle w:val="20"/>
        <w:spacing w:before="29" w:after="0" w:line="288" w:lineRule="auto"/>
        <w:rPr>
          <w:rFonts w:ascii="Times New Roman" w:hAnsi="Times New Roman"/>
          <w:b w:val="0"/>
          <w:kern w:val="0"/>
        </w:rPr>
      </w:pPr>
      <w:bookmarkStart w:id="134" w:name="_Toc478462132"/>
      <w:r w:rsidRPr="001D16EA">
        <w:rPr>
          <w:rFonts w:ascii="Times New Roman" w:hAnsi="Times New Roman"/>
          <w:kern w:val="0"/>
          <w:szCs w:val="24"/>
        </w:rPr>
        <w:t>7.4.4.2</w:t>
      </w:r>
      <w:r w:rsidRPr="001D16EA">
        <w:rPr>
          <w:rFonts w:ascii="Times New Roman" w:hAnsi="Times New Roman" w:hint="eastAsia"/>
          <w:kern w:val="0"/>
          <w:szCs w:val="24"/>
        </w:rPr>
        <w:t>记账本位币</w:t>
      </w:r>
      <w:bookmarkEnd w:id="134"/>
    </w:p>
    <w:p w:rsidR="00A45CF7" w:rsidRDefault="00A45CF7" w:rsidP="00A45CF7">
      <w:pPr>
        <w:spacing w:line="300" w:lineRule="atLeast"/>
        <w:ind w:right="2"/>
        <w:rPr>
          <w:rFonts w:ascii="Arial" w:hAnsi="Arial" w:cs="Arial"/>
          <w:sz w:val="24"/>
        </w:rPr>
      </w:pPr>
      <w:r w:rsidRPr="00C272E2">
        <w:rPr>
          <w:rFonts w:ascii="Arial" w:hAnsi="Arial" w:cs="Arial"/>
          <w:sz w:val="24"/>
        </w:rPr>
        <w:t>本基金的记账本位币为人民币。</w:t>
      </w:r>
    </w:p>
    <w:p w:rsidR="00A45CF7" w:rsidRPr="001D16EA" w:rsidRDefault="00A45CF7" w:rsidP="001D16EA">
      <w:pPr>
        <w:pStyle w:val="20"/>
        <w:spacing w:before="29" w:after="0" w:line="288" w:lineRule="auto"/>
        <w:rPr>
          <w:rFonts w:ascii="Times New Roman" w:hAnsi="Times New Roman"/>
          <w:kern w:val="0"/>
        </w:rPr>
      </w:pPr>
    </w:p>
    <w:p w:rsidR="00A45CF7" w:rsidRPr="001D16EA" w:rsidRDefault="00A45CF7" w:rsidP="001D16EA">
      <w:pPr>
        <w:pStyle w:val="20"/>
        <w:spacing w:before="29" w:after="0" w:line="288" w:lineRule="auto"/>
        <w:rPr>
          <w:rFonts w:ascii="Times New Roman" w:hAnsi="Times New Roman"/>
          <w:b w:val="0"/>
          <w:kern w:val="0"/>
        </w:rPr>
      </w:pPr>
      <w:bookmarkStart w:id="135" w:name="_Toc478462133"/>
      <w:r w:rsidRPr="001D16EA">
        <w:rPr>
          <w:rFonts w:ascii="Times New Roman" w:hAnsi="Times New Roman"/>
          <w:kern w:val="0"/>
          <w:szCs w:val="24"/>
        </w:rPr>
        <w:t>7.4.4.3</w:t>
      </w:r>
      <w:r w:rsidRPr="001D16EA">
        <w:rPr>
          <w:rFonts w:ascii="Times New Roman" w:hAnsi="Times New Roman" w:hint="eastAsia"/>
          <w:kern w:val="0"/>
          <w:szCs w:val="24"/>
        </w:rPr>
        <w:t>金融资产和金融负债的分类</w:t>
      </w:r>
      <w:bookmarkEnd w:id="135"/>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(1)</w:t>
      </w:r>
      <w:r w:rsidRPr="00FC6E4E">
        <w:rPr>
          <w:rFonts w:ascii="Arial" w:hAnsi="Arial" w:cs="Arial"/>
          <w:sz w:val="24"/>
        </w:rPr>
        <w:tab/>
      </w:r>
      <w:r w:rsidRPr="00FC6E4E">
        <w:rPr>
          <w:rFonts w:ascii="Arial" w:hAnsi="Arial" w:cs="Arial"/>
          <w:sz w:val="24"/>
        </w:rPr>
        <w:t>金融资产的分类</w:t>
      </w:r>
    </w:p>
    <w:p w:rsidR="00A45CF7" w:rsidRPr="00F55B3E" w:rsidRDefault="00A45CF7" w:rsidP="00A45CF7">
      <w:pPr>
        <w:spacing w:line="300" w:lineRule="atLeast"/>
        <w:ind w:right="2"/>
        <w:rPr>
          <w:rFonts w:ascii="Arial" w:hAnsi="Arial" w:cs="Arial"/>
          <w:sz w:val="24"/>
        </w:rPr>
      </w:pPr>
      <w:r w:rsidRPr="00F55B3E">
        <w:rPr>
          <w:rFonts w:ascii="Arial" w:hAnsi="Arial" w:cs="Arial" w:hint="eastAsia"/>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45CF7" w:rsidRPr="00F55B3E" w:rsidRDefault="00A45CF7" w:rsidP="00A45CF7">
      <w:pPr>
        <w:spacing w:line="300" w:lineRule="atLeast"/>
        <w:ind w:right="2"/>
        <w:rPr>
          <w:rFonts w:ascii="Arial" w:hAnsi="Arial" w:cs="Arial"/>
          <w:sz w:val="24"/>
        </w:rPr>
      </w:pPr>
    </w:p>
    <w:p w:rsidR="00A45CF7" w:rsidRPr="00F55B3E" w:rsidRDefault="00A45CF7" w:rsidP="00A45CF7">
      <w:pPr>
        <w:spacing w:line="300" w:lineRule="atLeast"/>
        <w:ind w:right="2"/>
        <w:rPr>
          <w:rFonts w:ascii="Arial" w:hAnsi="Arial" w:cs="Arial"/>
          <w:sz w:val="24"/>
        </w:rPr>
      </w:pPr>
      <w:r w:rsidRPr="00F55B3E">
        <w:rPr>
          <w:rFonts w:ascii="Arial" w:hAnsi="Arial" w:cs="Arial" w:hint="eastAsia"/>
          <w:sz w:val="24"/>
        </w:rPr>
        <w:t>本基金以交易目的持有的股票投资、债券投资、资产支持证券投资和衍生工具</w:t>
      </w:r>
      <w:r w:rsidRPr="00F55B3E">
        <w:rPr>
          <w:rFonts w:ascii="Arial" w:hAnsi="Arial" w:cs="Arial" w:hint="eastAsia"/>
          <w:sz w:val="24"/>
        </w:rPr>
        <w:t>(</w:t>
      </w:r>
      <w:r w:rsidRPr="00F55B3E">
        <w:rPr>
          <w:rFonts w:ascii="Arial" w:hAnsi="Arial" w:cs="Arial" w:hint="eastAsia"/>
          <w:sz w:val="24"/>
        </w:rPr>
        <w:t>主要为股指期货投资</w:t>
      </w:r>
      <w:r w:rsidRPr="00F55B3E">
        <w:rPr>
          <w:rFonts w:ascii="Arial" w:hAnsi="Arial" w:cs="Arial" w:hint="eastAsia"/>
          <w:sz w:val="24"/>
        </w:rPr>
        <w:t>)</w:t>
      </w:r>
      <w:r w:rsidRPr="00F55B3E">
        <w:rPr>
          <w:rFonts w:ascii="Arial" w:hAnsi="Arial" w:cs="Arial" w:hint="eastAsia"/>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A45CF7" w:rsidRPr="00F55B3E" w:rsidRDefault="00A45CF7" w:rsidP="00A45CF7">
      <w:pPr>
        <w:spacing w:line="300" w:lineRule="atLeast"/>
        <w:ind w:right="2"/>
        <w:rPr>
          <w:rFonts w:ascii="Arial" w:hAnsi="Arial" w:cs="Arial"/>
          <w:sz w:val="24"/>
        </w:rPr>
      </w:pPr>
    </w:p>
    <w:p w:rsidR="00A45CF7" w:rsidRDefault="00A45CF7" w:rsidP="00A45CF7">
      <w:pPr>
        <w:spacing w:line="300" w:lineRule="atLeast"/>
        <w:ind w:right="2"/>
        <w:rPr>
          <w:rFonts w:ascii="Arial" w:hAnsi="Arial" w:cs="Arial"/>
          <w:sz w:val="24"/>
        </w:rPr>
      </w:pPr>
      <w:r w:rsidRPr="00F55B3E">
        <w:rPr>
          <w:rFonts w:ascii="Arial" w:hAnsi="Arial" w:cs="Arial" w:hint="eastAsia"/>
          <w:sz w:val="24"/>
        </w:rPr>
        <w:t>本基金持有的其他金融资产分类为应收款项，包括银行存款、买入返售金融资产和其他各类应收款项等。应收款项是指在活跃市场中没有报价、回收金额固定或可确定的非衍生金融资产。</w:t>
      </w:r>
      <w:r>
        <w:rPr>
          <w:rFonts w:ascii="Arial" w:hAnsi="Arial" w:cs="Arial"/>
          <w:sz w:val="24"/>
        </w:rPr>
        <w:br w:type="page"/>
      </w: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(2)</w:t>
      </w:r>
      <w:r w:rsidRPr="00FC6E4E">
        <w:rPr>
          <w:rFonts w:ascii="Arial" w:hAnsi="Arial" w:cs="Arial"/>
          <w:sz w:val="24"/>
        </w:rPr>
        <w:tab/>
      </w:r>
      <w:r w:rsidRPr="00FC6E4E">
        <w:rPr>
          <w:rFonts w:ascii="Arial" w:hAnsi="Arial" w:cs="Arial"/>
          <w:sz w:val="24"/>
        </w:rPr>
        <w:t>金融负债的分类</w:t>
      </w: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FC6E4E">
        <w:rPr>
          <w:rFonts w:ascii="Arial" w:hAnsi="Arial" w:cs="Arial" w:hint="eastAsia"/>
          <w:sz w:val="24"/>
        </w:rPr>
        <w:t>其他</w:t>
      </w:r>
      <w:r w:rsidRPr="00FC6E4E">
        <w:rPr>
          <w:rFonts w:ascii="Arial" w:hAnsi="Arial" w:cs="Arial"/>
          <w:sz w:val="24"/>
        </w:rPr>
        <w:t>各类应付款项等。</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36" w:name="_Toc478462134"/>
      <w:r w:rsidRPr="001D16EA">
        <w:rPr>
          <w:rFonts w:ascii="Times New Roman" w:hAnsi="Times New Roman"/>
          <w:kern w:val="0"/>
          <w:szCs w:val="24"/>
        </w:rPr>
        <w:t>7.4.4.4</w:t>
      </w:r>
      <w:r w:rsidRPr="001D16EA">
        <w:rPr>
          <w:rFonts w:ascii="Times New Roman" w:hAnsi="Times New Roman" w:hint="eastAsia"/>
          <w:kern w:val="0"/>
          <w:szCs w:val="24"/>
        </w:rPr>
        <w:t>金融资产和金融负债的初始确认、后续计量和终止确认</w:t>
      </w:r>
      <w:bookmarkEnd w:id="136"/>
    </w:p>
    <w:p w:rsidR="00A45CF7" w:rsidRPr="00FC6E4E" w:rsidRDefault="00A45CF7" w:rsidP="00A45CF7">
      <w:pPr>
        <w:spacing w:line="300" w:lineRule="atLeast"/>
        <w:rPr>
          <w:rFonts w:ascii="Arial" w:hAnsi="Arial" w:cs="Arial"/>
          <w:sz w:val="24"/>
        </w:rPr>
      </w:pPr>
      <w:r w:rsidRPr="00FC6E4E">
        <w:rPr>
          <w:rFonts w:ascii="Arial" w:hAnsi="Arial" w:cs="Arial"/>
          <w:sz w:val="24"/>
        </w:rPr>
        <w:t>金融资产或金融负债于本基金成为金融工具合同的一方时，按公允价值在资产负债表内确认。以公允价值计量且其变动计入当期损益的金融资产，取得时发生的相关交易费用计入当期损益；</w:t>
      </w:r>
      <w:r w:rsidRPr="00FC6E4E">
        <w:rPr>
          <w:rFonts w:ascii="Arial" w:hAnsi="Arial" w:cs="Arial" w:hint="eastAsia"/>
          <w:sz w:val="24"/>
        </w:rPr>
        <w:t>对于</w:t>
      </w:r>
      <w:r w:rsidRPr="00FC6E4E">
        <w:rPr>
          <w:rFonts w:ascii="Arial" w:hAnsi="Arial" w:cs="Arial"/>
          <w:sz w:val="24"/>
        </w:rPr>
        <w:t>支付的价款中包含的债券</w:t>
      </w:r>
      <w:r w:rsidRPr="00FC6E4E">
        <w:rPr>
          <w:rFonts w:ascii="Arial" w:hAnsi="Arial" w:cs="Arial" w:hint="eastAsia"/>
          <w:sz w:val="24"/>
        </w:rPr>
        <w:t>或资产支持证券</w:t>
      </w:r>
      <w:r w:rsidRPr="00FC6E4E">
        <w:rPr>
          <w:rFonts w:ascii="Arial" w:hAnsi="Arial" w:cs="Arial"/>
          <w:sz w:val="24"/>
        </w:rPr>
        <w:t>起息日或上次除息日至购买日止的利息，单独确认为应收项目。应收款项和其他金融负债的相关交易费用计入初始确认金额。</w:t>
      </w:r>
    </w:p>
    <w:p w:rsidR="00A45CF7" w:rsidRPr="00FC6E4E" w:rsidRDefault="00A45CF7" w:rsidP="00A45CF7">
      <w:pPr>
        <w:spacing w:line="300" w:lineRule="atLeast"/>
        <w:rPr>
          <w:rFonts w:ascii="Arial" w:hAnsi="Arial" w:cs="Arial"/>
          <w:sz w:val="24"/>
        </w:rPr>
      </w:pPr>
    </w:p>
    <w:p w:rsidR="00A45CF7" w:rsidRPr="00FC6E4E" w:rsidRDefault="00A45CF7" w:rsidP="00A45CF7">
      <w:pPr>
        <w:spacing w:line="300" w:lineRule="atLeast"/>
        <w:rPr>
          <w:rFonts w:ascii="Arial" w:hAnsi="Arial" w:cs="Arial"/>
          <w:sz w:val="24"/>
        </w:rPr>
      </w:pPr>
      <w:r w:rsidRPr="00FC6E4E">
        <w:rPr>
          <w:rFonts w:ascii="Arial" w:hAnsi="Arial" w:cs="Arial" w:hint="eastAsia"/>
          <w:sz w:val="24"/>
        </w:rPr>
        <w:t>对于</w:t>
      </w:r>
      <w:r w:rsidRPr="00FC6E4E">
        <w:rPr>
          <w:rFonts w:ascii="Arial" w:hAnsi="Arial" w:cs="Arial"/>
          <w:sz w:val="24"/>
        </w:rPr>
        <w:t>以公允价值计量且其变动计入当期损益的金融资产</w:t>
      </w:r>
      <w:r w:rsidRPr="00FC6E4E">
        <w:rPr>
          <w:rFonts w:ascii="Arial" w:hAnsi="Arial" w:cs="Arial" w:hint="eastAsia"/>
          <w:sz w:val="24"/>
        </w:rPr>
        <w:t>，</w:t>
      </w:r>
      <w:r w:rsidRPr="00FC6E4E">
        <w:rPr>
          <w:rFonts w:ascii="Arial" w:hAnsi="Arial" w:cs="Arial"/>
          <w:sz w:val="24"/>
        </w:rPr>
        <w:t>按照公允价值进行后续计量；</w:t>
      </w:r>
      <w:r w:rsidRPr="00FC6E4E">
        <w:rPr>
          <w:rFonts w:ascii="Arial" w:hAnsi="Arial" w:cs="Arial" w:hint="eastAsia"/>
          <w:sz w:val="24"/>
        </w:rPr>
        <w:t>对于</w:t>
      </w:r>
      <w:r w:rsidRPr="00FC6E4E">
        <w:rPr>
          <w:rFonts w:ascii="Arial" w:hAnsi="Arial" w:cs="Arial"/>
          <w:sz w:val="24"/>
        </w:rPr>
        <w:t>应收款项和其他金融负债采用实际利率法，以摊</w:t>
      </w:r>
      <w:proofErr w:type="gramStart"/>
      <w:r w:rsidRPr="00FC6E4E">
        <w:rPr>
          <w:rFonts w:ascii="Arial" w:hAnsi="Arial" w:cs="Arial"/>
          <w:sz w:val="24"/>
        </w:rPr>
        <w:t>余成本</w:t>
      </w:r>
      <w:proofErr w:type="gramEnd"/>
      <w:r w:rsidRPr="00FC6E4E">
        <w:rPr>
          <w:rFonts w:ascii="Arial" w:hAnsi="Arial" w:cs="Arial"/>
          <w:sz w:val="24"/>
        </w:rPr>
        <w:t>进行后续计量。</w:t>
      </w:r>
    </w:p>
    <w:p w:rsidR="00A45CF7" w:rsidRPr="00FC6E4E" w:rsidRDefault="00A45CF7" w:rsidP="00A45CF7">
      <w:pPr>
        <w:spacing w:line="300" w:lineRule="atLeast"/>
        <w:rPr>
          <w:rFonts w:ascii="Arial" w:hAnsi="Arial" w:cs="Arial"/>
          <w:sz w:val="24"/>
        </w:rPr>
      </w:pPr>
    </w:p>
    <w:p w:rsidR="00A45CF7" w:rsidRPr="00FC6E4E" w:rsidRDefault="00A45CF7" w:rsidP="00A45CF7">
      <w:pPr>
        <w:spacing w:line="300" w:lineRule="atLeast"/>
        <w:rPr>
          <w:rFonts w:ascii="Arial" w:hAnsi="Arial" w:cs="Arial"/>
          <w:sz w:val="24"/>
        </w:rPr>
      </w:pPr>
      <w:r w:rsidRPr="00FC6E4E">
        <w:rPr>
          <w:rFonts w:ascii="Arial" w:hAnsi="Arial" w:cs="Arial" w:hint="eastAsia"/>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A45CF7" w:rsidRPr="00FC6E4E" w:rsidRDefault="00A45CF7" w:rsidP="00A45CF7">
      <w:pPr>
        <w:spacing w:line="300" w:lineRule="atLeast"/>
        <w:rPr>
          <w:rFonts w:ascii="Arial" w:hAnsi="Arial" w:cs="Arial"/>
          <w:sz w:val="24"/>
        </w:rPr>
      </w:pPr>
    </w:p>
    <w:p w:rsidR="00A45CF7" w:rsidRPr="00FC6E4E" w:rsidRDefault="00A45CF7" w:rsidP="00A45CF7">
      <w:pPr>
        <w:spacing w:line="300" w:lineRule="atLeast"/>
        <w:rPr>
          <w:rFonts w:ascii="Arial" w:hAnsi="Arial" w:cs="Arial"/>
          <w:sz w:val="24"/>
        </w:rPr>
      </w:pPr>
      <w:r w:rsidRPr="00FC6E4E">
        <w:rPr>
          <w:rFonts w:ascii="Arial" w:hAnsi="Arial" w:cs="Arial" w:hint="eastAsia"/>
          <w:sz w:val="24"/>
        </w:rPr>
        <w:t>金融资产满足下列条件之一的，予以终止确认：</w:t>
      </w:r>
      <w:r w:rsidRPr="00FC6E4E">
        <w:rPr>
          <w:rFonts w:ascii="Arial" w:hAnsi="Arial" w:cs="Arial" w:hint="eastAsia"/>
          <w:sz w:val="24"/>
        </w:rPr>
        <w:t xml:space="preserve">(1) </w:t>
      </w:r>
      <w:r w:rsidRPr="00FC6E4E">
        <w:rPr>
          <w:rFonts w:ascii="Arial" w:hAnsi="Arial" w:cs="Arial" w:hint="eastAsia"/>
          <w:sz w:val="24"/>
        </w:rPr>
        <w:t>收取该金融资产现金流量的合同权利终止；</w:t>
      </w:r>
      <w:r w:rsidRPr="00FC6E4E">
        <w:rPr>
          <w:rFonts w:ascii="Arial" w:hAnsi="Arial" w:cs="Arial" w:hint="eastAsia"/>
          <w:sz w:val="24"/>
        </w:rPr>
        <w:t xml:space="preserve">(2) </w:t>
      </w:r>
      <w:r w:rsidRPr="00FC6E4E">
        <w:rPr>
          <w:rFonts w:ascii="Arial" w:hAnsi="Arial" w:cs="Arial" w:hint="eastAsia"/>
          <w:sz w:val="24"/>
        </w:rPr>
        <w:t>该金融资产已转移，且本基金将金融资产所有权上几乎所有的风险和报酬转移给转入方；或者</w:t>
      </w:r>
      <w:r w:rsidRPr="00FC6E4E">
        <w:rPr>
          <w:rFonts w:ascii="Arial" w:hAnsi="Arial" w:cs="Arial" w:hint="eastAsia"/>
          <w:sz w:val="24"/>
        </w:rPr>
        <w:t xml:space="preserve">(3) </w:t>
      </w:r>
      <w:r w:rsidRPr="00FC6E4E">
        <w:rPr>
          <w:rFonts w:ascii="Arial" w:hAnsi="Arial" w:cs="Arial" w:hint="eastAsia"/>
          <w:sz w:val="24"/>
        </w:rPr>
        <w:t>该金融资产已转移，虽然本基金既没有转移也没有保留金融资产所有权上几乎所有的风险和报酬，但是放弃了对该金融资产控制。</w:t>
      </w:r>
    </w:p>
    <w:p w:rsidR="00A45CF7" w:rsidRPr="00FC6E4E" w:rsidRDefault="00A45CF7" w:rsidP="00A45CF7">
      <w:pPr>
        <w:spacing w:line="300" w:lineRule="atLeast"/>
        <w:rPr>
          <w:rFonts w:ascii="Arial" w:hAnsi="Arial" w:cs="Arial"/>
          <w:sz w:val="24"/>
        </w:rPr>
      </w:pPr>
    </w:p>
    <w:p w:rsidR="00A45CF7" w:rsidRPr="00FC6E4E" w:rsidRDefault="00A45CF7" w:rsidP="00A45CF7">
      <w:pPr>
        <w:spacing w:line="300" w:lineRule="atLeast"/>
        <w:rPr>
          <w:rFonts w:ascii="Arial" w:hAnsi="Arial" w:cs="Arial"/>
          <w:sz w:val="24"/>
        </w:rPr>
      </w:pPr>
      <w:r w:rsidRPr="00FC6E4E">
        <w:rPr>
          <w:rFonts w:ascii="Arial" w:hAnsi="Arial" w:cs="Arial" w:hint="eastAsia"/>
          <w:sz w:val="24"/>
        </w:rPr>
        <w:t>金融资产终止确认时，其账面价值与收到的对价的差额，计入当期损益。</w:t>
      </w:r>
    </w:p>
    <w:p w:rsidR="00A45CF7" w:rsidRPr="00FC6E4E" w:rsidRDefault="00A45CF7" w:rsidP="00A45CF7">
      <w:pPr>
        <w:spacing w:line="300" w:lineRule="atLeast"/>
        <w:rPr>
          <w:rFonts w:ascii="Arial" w:hAnsi="Arial" w:cs="Arial"/>
          <w:sz w:val="24"/>
        </w:rPr>
      </w:pPr>
    </w:p>
    <w:p w:rsidR="00A45CF7" w:rsidRPr="00FC6E4E" w:rsidRDefault="00A45CF7" w:rsidP="00A45CF7">
      <w:pPr>
        <w:spacing w:line="300" w:lineRule="atLeast"/>
        <w:ind w:right="2"/>
        <w:rPr>
          <w:rFonts w:ascii="Arial" w:hAnsi="Arial" w:cs="Arial"/>
          <w:sz w:val="24"/>
        </w:rPr>
      </w:pPr>
      <w:r w:rsidRPr="00FC6E4E">
        <w:rPr>
          <w:rFonts w:ascii="Arial" w:hAnsi="Arial" w:cs="Arial" w:hint="eastAsia"/>
          <w:sz w:val="24"/>
        </w:rPr>
        <w:t>当金融负债的现时义务全部或部分已经解除时，终止确认该金融负债或义务已解除的部分。终止确认部分的账面价值与支付的对价之间的差额，计入当期损益。</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37" w:name="_Toc478462135"/>
      <w:r w:rsidRPr="001D16EA">
        <w:rPr>
          <w:rFonts w:ascii="Times New Roman" w:hAnsi="Times New Roman"/>
          <w:kern w:val="0"/>
          <w:szCs w:val="24"/>
        </w:rPr>
        <w:t>7.4.4.5</w:t>
      </w:r>
      <w:r w:rsidRPr="001D16EA">
        <w:rPr>
          <w:rFonts w:ascii="Times New Roman" w:hAnsi="Times New Roman" w:hint="eastAsia"/>
          <w:kern w:val="0"/>
          <w:szCs w:val="24"/>
        </w:rPr>
        <w:t>金融资产和金融负债的估值原则</w:t>
      </w:r>
      <w:bookmarkEnd w:id="137"/>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本基金持有的债券投资</w:t>
      </w:r>
      <w:r w:rsidRPr="00FC6E4E">
        <w:rPr>
          <w:rFonts w:ascii="Arial" w:hAnsi="Arial" w:cs="Arial" w:hint="eastAsia"/>
          <w:sz w:val="24"/>
        </w:rPr>
        <w:t>、资产支持证券投资</w:t>
      </w:r>
      <w:r w:rsidRPr="00FC6E4E">
        <w:rPr>
          <w:rFonts w:ascii="Arial" w:hAnsi="Arial" w:cs="Arial"/>
          <w:sz w:val="24"/>
        </w:rPr>
        <w:t>和衍生工具</w:t>
      </w:r>
      <w:r w:rsidRPr="00FC6E4E">
        <w:rPr>
          <w:rFonts w:ascii="Arial" w:hAnsi="Arial" w:cs="Arial"/>
          <w:sz w:val="24"/>
        </w:rPr>
        <w:t>(</w:t>
      </w:r>
      <w:r>
        <w:rPr>
          <w:rFonts w:ascii="Arial" w:hAnsi="Arial"/>
          <w:sz w:val="24"/>
        </w:rPr>
        <w:t>主要为</w:t>
      </w:r>
      <w:r w:rsidRPr="00B46D77">
        <w:rPr>
          <w:rFonts w:ascii="Arial" w:hAnsi="Arial" w:hint="eastAsia"/>
          <w:sz w:val="24"/>
        </w:rPr>
        <w:t>股指期货投资</w:t>
      </w:r>
      <w:r w:rsidRPr="00FC6E4E">
        <w:rPr>
          <w:rFonts w:ascii="Arial" w:hAnsi="Arial" w:cs="Arial"/>
          <w:sz w:val="24"/>
        </w:rPr>
        <w:t>)</w:t>
      </w:r>
      <w:r w:rsidRPr="00FC6E4E">
        <w:rPr>
          <w:rFonts w:ascii="Arial" w:hAnsi="Arial" w:cs="Arial"/>
          <w:sz w:val="24"/>
        </w:rPr>
        <w:t>按如下原则确定公允价值并进行估值：</w:t>
      </w: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(1)</w:t>
      </w:r>
      <w:r w:rsidRPr="00FC6E4E">
        <w:rPr>
          <w:rFonts w:ascii="Arial" w:hAnsi="Arial" w:cs="Arial"/>
          <w:sz w:val="24"/>
        </w:rPr>
        <w:tab/>
      </w:r>
      <w:r w:rsidRPr="00FC6E4E">
        <w:rPr>
          <w:rFonts w:ascii="Arial" w:hAnsi="Arial" w:cs="Arial"/>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(2)</w:t>
      </w:r>
      <w:r w:rsidRPr="00FC6E4E">
        <w:rPr>
          <w:rFonts w:ascii="Arial" w:hAnsi="Arial" w:cs="Arial"/>
          <w:sz w:val="24"/>
        </w:rPr>
        <w:tab/>
      </w:r>
      <w:r w:rsidRPr="00FC6E4E">
        <w:rPr>
          <w:rFonts w:ascii="Arial" w:hAnsi="Arial" w:cs="Arial"/>
          <w:sz w:val="24"/>
        </w:rPr>
        <w:t>存在活跃市场的金融工具，如估值日无交易且最近交易日后经济环境发生了重大变化，参考类似投资品种的现行市价及重大变化等因素，调整最近交易市价以确定公允价值。</w:t>
      </w: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(3)</w:t>
      </w:r>
      <w:r w:rsidRPr="00FC6E4E">
        <w:rPr>
          <w:rFonts w:ascii="Arial" w:hAnsi="Arial" w:cs="Arial"/>
          <w:sz w:val="24"/>
        </w:rPr>
        <w:tab/>
      </w:r>
      <w:r w:rsidRPr="00FC6E4E">
        <w:rPr>
          <w:rFonts w:ascii="Arial" w:hAnsi="Arial" w:cs="Arial"/>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38" w:name="_Toc478462136"/>
      <w:r w:rsidRPr="001D16EA">
        <w:rPr>
          <w:rFonts w:ascii="Times New Roman" w:hAnsi="Times New Roman"/>
          <w:kern w:val="0"/>
          <w:szCs w:val="24"/>
        </w:rPr>
        <w:t>7.4.4.6</w:t>
      </w:r>
      <w:r w:rsidRPr="001D16EA">
        <w:rPr>
          <w:rFonts w:ascii="Times New Roman" w:hAnsi="Times New Roman" w:hint="eastAsia"/>
          <w:kern w:val="0"/>
          <w:szCs w:val="24"/>
        </w:rPr>
        <w:t>金融资产和金融负债的</w:t>
      </w:r>
      <w:proofErr w:type="gramStart"/>
      <w:r w:rsidRPr="001D16EA">
        <w:rPr>
          <w:rFonts w:ascii="Times New Roman" w:hAnsi="Times New Roman" w:hint="eastAsia"/>
          <w:kern w:val="0"/>
          <w:szCs w:val="24"/>
        </w:rPr>
        <w:t>抵销</w:t>
      </w:r>
      <w:bookmarkEnd w:id="138"/>
      <w:proofErr w:type="gramEnd"/>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本基金持有的资产和承担的负债基本为金融资产和金融负债。当本基金</w:t>
      </w:r>
      <w:r w:rsidRPr="00FC6E4E">
        <w:rPr>
          <w:rFonts w:ascii="Arial" w:hAnsi="Arial" w:cs="Arial" w:hint="eastAsia"/>
          <w:sz w:val="24"/>
        </w:rPr>
        <w:t xml:space="preserve">1) </w:t>
      </w:r>
      <w:r w:rsidRPr="00FC6E4E">
        <w:rPr>
          <w:rFonts w:ascii="Arial" w:hAnsi="宋体" w:cs="Arial" w:hint="eastAsia"/>
          <w:sz w:val="24"/>
        </w:rPr>
        <w:t>具有</w:t>
      </w:r>
      <w:proofErr w:type="gramStart"/>
      <w:r w:rsidRPr="00FC6E4E">
        <w:rPr>
          <w:rFonts w:ascii="Arial" w:hAnsi="宋体" w:cs="Arial" w:hint="eastAsia"/>
          <w:sz w:val="24"/>
        </w:rPr>
        <w:t>抵销</w:t>
      </w:r>
      <w:proofErr w:type="gramEnd"/>
      <w:r w:rsidRPr="00FC6E4E">
        <w:rPr>
          <w:rFonts w:ascii="Arial" w:hAnsi="宋体" w:cs="Arial" w:hint="eastAsia"/>
          <w:sz w:val="24"/>
        </w:rPr>
        <w:t>已确认金额的法定权利且该种法定权利现在是可执行的；且</w:t>
      </w:r>
      <w:r w:rsidRPr="00FC6E4E">
        <w:rPr>
          <w:rFonts w:ascii="Arial" w:hAnsi="宋体" w:cs="Arial" w:hint="eastAsia"/>
          <w:sz w:val="24"/>
        </w:rPr>
        <w:t xml:space="preserve">2) </w:t>
      </w:r>
      <w:r w:rsidRPr="00FC6E4E">
        <w:rPr>
          <w:rFonts w:ascii="Arial" w:hAnsi="Arial" w:cs="Arial"/>
          <w:sz w:val="24"/>
        </w:rPr>
        <w:t>交易双方准备按净额结算时，金融资产与金融负债按</w:t>
      </w:r>
      <w:proofErr w:type="gramStart"/>
      <w:r w:rsidRPr="00FC6E4E">
        <w:rPr>
          <w:rFonts w:ascii="Arial" w:hAnsi="Arial" w:cs="Arial"/>
          <w:sz w:val="24"/>
        </w:rPr>
        <w:t>抵销</w:t>
      </w:r>
      <w:proofErr w:type="gramEnd"/>
      <w:r w:rsidRPr="00FC6E4E">
        <w:rPr>
          <w:rFonts w:ascii="Arial" w:hAnsi="Arial" w:cs="Arial"/>
          <w:sz w:val="24"/>
        </w:rPr>
        <w:t>后的净额在资产负债表中列示。</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39" w:name="_Toc478462137"/>
      <w:r w:rsidRPr="001D16EA">
        <w:rPr>
          <w:rFonts w:ascii="Times New Roman" w:hAnsi="Times New Roman"/>
          <w:kern w:val="0"/>
          <w:szCs w:val="24"/>
        </w:rPr>
        <w:t>7.4.4.7</w:t>
      </w:r>
      <w:r w:rsidRPr="001D16EA">
        <w:rPr>
          <w:rFonts w:ascii="Times New Roman" w:hAnsi="Times New Roman" w:hint="eastAsia"/>
          <w:kern w:val="0"/>
          <w:szCs w:val="24"/>
        </w:rPr>
        <w:t>实收基金</w:t>
      </w:r>
      <w:bookmarkEnd w:id="139"/>
    </w:p>
    <w:p w:rsidR="00A45CF7" w:rsidRPr="00FC6E4E" w:rsidRDefault="00A45CF7" w:rsidP="00A45CF7">
      <w:pPr>
        <w:spacing w:line="300" w:lineRule="atLeast"/>
        <w:ind w:right="2"/>
        <w:rPr>
          <w:rFonts w:ascii="Arial" w:hAnsi="宋体" w:cs="Arial"/>
          <w:sz w:val="24"/>
        </w:rPr>
      </w:pPr>
      <w:r w:rsidRPr="00FC6E4E">
        <w:rPr>
          <w:rFonts w:ascii="Arial" w:hAnsi="宋体" w:cs="Arial" w:hint="eastAsia"/>
          <w:sz w:val="24"/>
        </w:rPr>
        <w:t>封闭期内实收基金为对外发行基金份额所募集的总金额。每份基金份额面值为</w:t>
      </w:r>
      <w:r w:rsidRPr="00FC6E4E">
        <w:rPr>
          <w:rFonts w:ascii="Arial" w:hAnsi="宋体" w:cs="Arial" w:hint="eastAsia"/>
          <w:sz w:val="24"/>
        </w:rPr>
        <w:t>1.00</w:t>
      </w:r>
      <w:r w:rsidRPr="00FC6E4E">
        <w:rPr>
          <w:rFonts w:ascii="Arial" w:hAnsi="宋体" w:cs="Arial" w:hint="eastAsia"/>
          <w:sz w:val="24"/>
        </w:rPr>
        <w:t>元。</w:t>
      </w:r>
    </w:p>
    <w:p w:rsidR="00A45CF7" w:rsidRPr="001D16EA" w:rsidRDefault="00A45CF7" w:rsidP="001D16EA">
      <w:pPr>
        <w:pStyle w:val="20"/>
        <w:spacing w:before="29" w:after="0" w:line="288" w:lineRule="auto"/>
        <w:rPr>
          <w:rFonts w:ascii="Times New Roman" w:hAnsi="Times New Roman"/>
          <w:b w:val="0"/>
          <w:kern w:val="0"/>
        </w:rPr>
      </w:pPr>
    </w:p>
    <w:p w:rsidR="00A45CF7" w:rsidRPr="001D16EA" w:rsidRDefault="00A45CF7" w:rsidP="001D16EA">
      <w:pPr>
        <w:pStyle w:val="20"/>
        <w:spacing w:before="29" w:after="0" w:line="288" w:lineRule="auto"/>
        <w:rPr>
          <w:rFonts w:ascii="Times New Roman" w:hAnsi="Times New Roman"/>
          <w:b w:val="0"/>
          <w:kern w:val="0"/>
        </w:rPr>
      </w:pPr>
      <w:bookmarkStart w:id="140" w:name="_Toc478462138"/>
      <w:r w:rsidRPr="001D16EA">
        <w:rPr>
          <w:rFonts w:ascii="Times New Roman" w:hAnsi="Times New Roman"/>
          <w:kern w:val="0"/>
          <w:szCs w:val="24"/>
        </w:rPr>
        <w:t>7.4.4.8</w:t>
      </w:r>
      <w:proofErr w:type="gramStart"/>
      <w:r w:rsidRPr="001D16EA">
        <w:rPr>
          <w:rFonts w:ascii="Times New Roman" w:hAnsi="Times New Roman" w:hint="eastAsia"/>
          <w:kern w:val="0"/>
          <w:szCs w:val="24"/>
        </w:rPr>
        <w:t>损益平</w:t>
      </w:r>
      <w:proofErr w:type="gramEnd"/>
      <w:r w:rsidRPr="001D16EA">
        <w:rPr>
          <w:rFonts w:ascii="Times New Roman" w:hAnsi="Times New Roman" w:hint="eastAsia"/>
          <w:kern w:val="0"/>
          <w:szCs w:val="24"/>
        </w:rPr>
        <w:t>准金</w:t>
      </w:r>
      <w:bookmarkEnd w:id="140"/>
    </w:p>
    <w:p w:rsidR="00A45CF7" w:rsidRPr="00FC6E4E" w:rsidRDefault="00A45CF7" w:rsidP="00A45CF7">
      <w:pPr>
        <w:spacing w:line="300" w:lineRule="atLeast"/>
        <w:ind w:right="2"/>
        <w:rPr>
          <w:rFonts w:ascii="Arial" w:hAnsi="Arial" w:cs="Arial"/>
          <w:sz w:val="24"/>
        </w:rPr>
      </w:pPr>
      <w:r w:rsidRPr="00FC6E4E">
        <w:rPr>
          <w:rFonts w:ascii="Arial" w:hAnsi="Arial" w:cs="Arial" w:hint="eastAsia"/>
          <w:sz w:val="24"/>
        </w:rPr>
        <w:t>封闭期内不适用。</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41" w:name="_Toc478462139"/>
      <w:r w:rsidRPr="001D16EA">
        <w:rPr>
          <w:rFonts w:ascii="Times New Roman" w:hAnsi="Times New Roman"/>
          <w:kern w:val="0"/>
          <w:szCs w:val="24"/>
        </w:rPr>
        <w:t>7.4.4.9</w:t>
      </w:r>
      <w:r w:rsidRPr="001D16EA">
        <w:rPr>
          <w:rFonts w:ascii="Times New Roman" w:hAnsi="Times New Roman" w:hint="eastAsia"/>
          <w:kern w:val="0"/>
          <w:szCs w:val="24"/>
        </w:rPr>
        <w:t>收入</w:t>
      </w:r>
      <w:r w:rsidRPr="001D16EA">
        <w:rPr>
          <w:rFonts w:ascii="Times New Roman" w:hAnsi="Times New Roman"/>
          <w:kern w:val="0"/>
          <w:szCs w:val="24"/>
        </w:rPr>
        <w:t>/(</w:t>
      </w:r>
      <w:r w:rsidRPr="001D16EA">
        <w:rPr>
          <w:rFonts w:ascii="Times New Roman" w:hAnsi="Times New Roman" w:hint="eastAsia"/>
          <w:kern w:val="0"/>
          <w:szCs w:val="24"/>
        </w:rPr>
        <w:t>损失</w:t>
      </w:r>
      <w:r w:rsidRPr="001D16EA">
        <w:rPr>
          <w:rFonts w:ascii="Times New Roman" w:hAnsi="Times New Roman"/>
          <w:kern w:val="0"/>
          <w:szCs w:val="24"/>
        </w:rPr>
        <w:t>)</w:t>
      </w:r>
      <w:r w:rsidRPr="001D16EA">
        <w:rPr>
          <w:rFonts w:ascii="Times New Roman" w:hAnsi="Times New Roman" w:hint="eastAsia"/>
          <w:kern w:val="0"/>
          <w:szCs w:val="24"/>
        </w:rPr>
        <w:t>的确认和计量</w:t>
      </w:r>
      <w:bookmarkEnd w:id="141"/>
    </w:p>
    <w:p w:rsidR="00A45CF7" w:rsidRDefault="00A45CF7" w:rsidP="001D16EA">
      <w:pPr>
        <w:spacing w:line="300" w:lineRule="atLeast"/>
        <w:ind w:right="2"/>
        <w:rPr>
          <w:rFonts w:ascii="Arial" w:hAnsi="Arial" w:cs="Arial"/>
          <w:sz w:val="24"/>
        </w:rPr>
      </w:pPr>
      <w:r>
        <w:rPr>
          <w:rFonts w:ascii="Arial" w:hAnsi="Arial"/>
          <w:color w:val="000000"/>
          <w:sz w:val="24"/>
        </w:rPr>
        <w:t>股票投资在持有期间应取得的现金股利扣除由上市公司代扣代缴的个人所得税后的净额确认为投资收益。</w:t>
      </w:r>
      <w:r w:rsidRPr="00FC6E4E">
        <w:rPr>
          <w:rFonts w:ascii="Arial" w:hAnsi="Arial" w:cs="Arial"/>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04564" w:rsidRPr="00204564" w:rsidRDefault="00204564" w:rsidP="001D16EA">
      <w:pPr>
        <w:spacing w:line="300" w:lineRule="atLeast"/>
        <w:ind w:right="2"/>
        <w:rPr>
          <w:rFonts w:ascii="Arial" w:hAnsi="Arial" w:cs="Arial"/>
          <w:sz w:val="24"/>
        </w:rPr>
      </w:pP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以公允价值计量且其变动计入当期损益的金融资产在持有期间的公允价值变动确认为公允价值变动损益；处置时</w:t>
      </w:r>
      <w:r w:rsidRPr="00FC6E4E">
        <w:rPr>
          <w:rFonts w:ascii="Arial" w:hAnsi="Arial" w:cs="Arial" w:hint="eastAsia"/>
          <w:sz w:val="24"/>
        </w:rPr>
        <w:t>，处置价格</w:t>
      </w:r>
      <w:r w:rsidRPr="00FC6E4E">
        <w:rPr>
          <w:rFonts w:ascii="Arial" w:hAnsi="Arial" w:cs="Arial"/>
          <w:sz w:val="24"/>
        </w:rPr>
        <w:t>与初始确认金额之间的差额确认为投资收益，其中包括从公允价值变动损益结转的公允价值累计变动额。</w:t>
      </w:r>
    </w:p>
    <w:p w:rsidR="00A45CF7" w:rsidRPr="00FC6E4E" w:rsidRDefault="00A45CF7" w:rsidP="00A45CF7">
      <w:pPr>
        <w:spacing w:line="300" w:lineRule="atLeast"/>
        <w:ind w:right="2"/>
        <w:rPr>
          <w:rFonts w:ascii="Arial" w:hAnsi="Arial" w:cs="Arial"/>
          <w:sz w:val="24"/>
        </w:rPr>
      </w:pPr>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应收款项在持有期间确认的利息收入按实际利率法计算，实际利率法与直线法差异较小的</w:t>
      </w:r>
      <w:r w:rsidRPr="00FC6E4E">
        <w:rPr>
          <w:rFonts w:ascii="Arial" w:hAnsi="Arial" w:cs="Arial" w:hint="eastAsia"/>
          <w:sz w:val="24"/>
        </w:rPr>
        <w:t>则</w:t>
      </w:r>
      <w:r w:rsidRPr="00FC6E4E">
        <w:rPr>
          <w:rFonts w:ascii="Arial" w:hAnsi="Arial" w:cs="Arial"/>
          <w:sz w:val="24"/>
        </w:rPr>
        <w:t>按直线法计算。</w:t>
      </w:r>
    </w:p>
    <w:p w:rsidR="00A45CF7" w:rsidRPr="00FC6E4E" w:rsidRDefault="00A45CF7" w:rsidP="00A45CF7">
      <w:pPr>
        <w:spacing w:line="300" w:lineRule="atLeast"/>
        <w:ind w:right="2"/>
        <w:rPr>
          <w:rFonts w:ascii="Arial" w:hAnsi="Arial" w:cs="Arial"/>
          <w:sz w:val="24"/>
        </w:rPr>
      </w:pPr>
    </w:p>
    <w:p w:rsidR="00A45CF7" w:rsidRPr="001D16EA" w:rsidRDefault="00A45CF7" w:rsidP="001D16EA">
      <w:pPr>
        <w:pStyle w:val="20"/>
        <w:spacing w:before="29" w:after="0" w:line="288" w:lineRule="auto"/>
        <w:rPr>
          <w:rFonts w:ascii="Times New Roman" w:hAnsi="Times New Roman"/>
          <w:b w:val="0"/>
          <w:kern w:val="0"/>
        </w:rPr>
      </w:pPr>
      <w:bookmarkStart w:id="142" w:name="_Toc478462140"/>
      <w:r w:rsidRPr="001D16EA">
        <w:rPr>
          <w:rFonts w:ascii="Times New Roman" w:hAnsi="Times New Roman"/>
          <w:kern w:val="0"/>
          <w:szCs w:val="24"/>
        </w:rPr>
        <w:t>7.4.4.10</w:t>
      </w:r>
      <w:r w:rsidRPr="001D16EA">
        <w:rPr>
          <w:rFonts w:ascii="Times New Roman" w:hAnsi="Times New Roman" w:hint="eastAsia"/>
          <w:kern w:val="0"/>
          <w:szCs w:val="24"/>
        </w:rPr>
        <w:t>费用的确认和计量</w:t>
      </w:r>
      <w:bookmarkEnd w:id="142"/>
    </w:p>
    <w:p w:rsidR="00A45CF7" w:rsidRPr="001D16EA" w:rsidRDefault="00A45CF7" w:rsidP="00A45CF7">
      <w:pPr>
        <w:pStyle w:val="ad"/>
        <w:ind w:right="2"/>
        <w:rPr>
          <w:rFonts w:ascii="Arial" w:hAnsi="Arial" w:cs="Arial"/>
          <w:sz w:val="24"/>
        </w:rPr>
      </w:pPr>
      <w:r w:rsidRPr="001D16EA">
        <w:rPr>
          <w:rFonts w:ascii="Arial" w:hAnsi="Arial" w:cs="Arial" w:hint="eastAsia"/>
          <w:sz w:val="24"/>
        </w:rPr>
        <w:t>本基金的管理人报酬、托管费和销售服务费在费用涵盖期间按基金合同约定的费率和计算方法逐日确认。</w:t>
      </w:r>
    </w:p>
    <w:p w:rsidR="00A45CF7" w:rsidRPr="001D16EA" w:rsidRDefault="00A45CF7" w:rsidP="00A45CF7">
      <w:pPr>
        <w:pStyle w:val="ad"/>
        <w:ind w:right="2"/>
        <w:rPr>
          <w:rFonts w:ascii="Arial" w:hAnsi="Arial" w:cs="Arial"/>
          <w:sz w:val="24"/>
        </w:rPr>
      </w:pPr>
      <w:r w:rsidRPr="001D16EA">
        <w:rPr>
          <w:rFonts w:ascii="Arial" w:hAnsi="Arial" w:cs="Arial" w:hint="eastAsia"/>
          <w:sz w:val="24"/>
        </w:rPr>
        <w:t>其他金融负债在持有期间确认的利息支出按实际利率法计算，实际利率法与直线法差异较小的则按直线法计算。</w:t>
      </w:r>
    </w:p>
    <w:p w:rsidR="00A45CF7" w:rsidRPr="00FC6E4E" w:rsidRDefault="00A45CF7" w:rsidP="00A45CF7">
      <w:pPr>
        <w:spacing w:line="300" w:lineRule="atLeast"/>
        <w:ind w:right="2"/>
        <w:rPr>
          <w:rFonts w:ascii="Arial" w:hAnsi="Arial" w:cs="Arial"/>
          <w:b/>
          <w:sz w:val="24"/>
        </w:rPr>
      </w:pPr>
    </w:p>
    <w:p w:rsidR="00A45CF7" w:rsidRDefault="00A45CF7" w:rsidP="00A45CF7">
      <w:pPr>
        <w:spacing w:after="200" w:line="276" w:lineRule="auto"/>
        <w:rPr>
          <w:rFonts w:ascii="Arial" w:hAnsi="Arial" w:cs="Arial"/>
          <w:b/>
          <w:sz w:val="24"/>
        </w:rPr>
      </w:pPr>
      <w:r>
        <w:rPr>
          <w:rFonts w:ascii="Arial" w:hAnsi="Arial" w:cs="Arial"/>
          <w:b/>
          <w:sz w:val="24"/>
        </w:rPr>
        <w:br w:type="page"/>
      </w:r>
    </w:p>
    <w:p w:rsidR="00A45CF7" w:rsidRPr="001D16EA" w:rsidRDefault="00A45CF7" w:rsidP="001D16EA">
      <w:pPr>
        <w:pStyle w:val="20"/>
        <w:spacing w:before="29" w:after="0" w:line="288" w:lineRule="auto"/>
        <w:rPr>
          <w:rFonts w:ascii="Times New Roman" w:hAnsi="Times New Roman"/>
          <w:b w:val="0"/>
          <w:kern w:val="0"/>
        </w:rPr>
      </w:pPr>
      <w:bookmarkStart w:id="143" w:name="_Toc478462141"/>
      <w:r w:rsidRPr="001D16EA">
        <w:rPr>
          <w:rFonts w:ascii="Times New Roman" w:hAnsi="Times New Roman"/>
          <w:kern w:val="0"/>
          <w:szCs w:val="24"/>
        </w:rPr>
        <w:t>7.4.4.11</w:t>
      </w:r>
      <w:r w:rsidRPr="001D16EA">
        <w:rPr>
          <w:rFonts w:ascii="Times New Roman" w:hAnsi="Times New Roman" w:hint="eastAsia"/>
          <w:kern w:val="0"/>
          <w:szCs w:val="24"/>
        </w:rPr>
        <w:t>基金的收益分配政策</w:t>
      </w:r>
      <w:bookmarkEnd w:id="143"/>
    </w:p>
    <w:p w:rsidR="00A45CF7" w:rsidRPr="00FC6E4E" w:rsidRDefault="00A45CF7" w:rsidP="00A45CF7">
      <w:pPr>
        <w:spacing w:line="300" w:lineRule="atLeast"/>
        <w:ind w:right="2"/>
        <w:rPr>
          <w:rFonts w:ascii="Arial" w:hAnsi="Arial" w:cs="Arial"/>
          <w:sz w:val="24"/>
        </w:rPr>
      </w:pPr>
      <w:r w:rsidRPr="00FC6E4E">
        <w:rPr>
          <w:rFonts w:ascii="Arial" w:hAnsi="Arial" w:cs="Arial" w:hint="eastAsia"/>
          <w:sz w:val="24"/>
        </w:rPr>
        <w:t>本基金每一类别的基金份额享有同等分配权。本基金在封闭期内的收益分配方式为现金分红。若期末未分配利润中的未实现部分</w:t>
      </w:r>
      <w:r w:rsidRPr="00FC6E4E">
        <w:rPr>
          <w:rFonts w:ascii="Arial" w:hAnsi="Arial" w:cs="Arial" w:hint="eastAsia"/>
          <w:sz w:val="24"/>
        </w:rPr>
        <w:t>(</w:t>
      </w:r>
      <w:r w:rsidRPr="00FC6E4E">
        <w:rPr>
          <w:rFonts w:ascii="Arial" w:hAnsi="Arial" w:cs="Arial" w:hint="eastAsia"/>
          <w:sz w:val="24"/>
        </w:rPr>
        <w:t>包括基金经营活动产生的未实现损益以及基金份额交易产生的未实现</w:t>
      </w:r>
      <w:proofErr w:type="gramStart"/>
      <w:r w:rsidRPr="00FC6E4E">
        <w:rPr>
          <w:rFonts w:ascii="Arial" w:hAnsi="Arial" w:cs="Arial" w:hint="eastAsia"/>
          <w:sz w:val="24"/>
        </w:rPr>
        <w:t>平准金等</w:t>
      </w:r>
      <w:proofErr w:type="gramEnd"/>
      <w:r w:rsidRPr="00FC6E4E">
        <w:rPr>
          <w:rFonts w:ascii="Arial" w:hAnsi="Arial" w:cs="Arial" w:hint="eastAsia"/>
          <w:sz w:val="24"/>
        </w:rPr>
        <w:t>)</w:t>
      </w:r>
      <w:r w:rsidRPr="00FC6E4E">
        <w:rPr>
          <w:rFonts w:ascii="Arial" w:hAnsi="Arial" w:cs="Arial" w:hint="eastAsia"/>
          <w:sz w:val="24"/>
        </w:rPr>
        <w:t>为正数，则期末可供分配利润的金额为期末未分配利润中的已实现部分；若期末未分配利润的未实现部分为负数，则期末可供分配利润的金额为期末未分配利润</w:t>
      </w:r>
      <w:r w:rsidRPr="00FC6E4E">
        <w:rPr>
          <w:rFonts w:ascii="Arial" w:hAnsi="Arial" w:cs="Arial" w:hint="eastAsia"/>
          <w:sz w:val="24"/>
        </w:rPr>
        <w:t>(</w:t>
      </w:r>
      <w:r w:rsidRPr="00FC6E4E">
        <w:rPr>
          <w:rFonts w:ascii="Arial" w:hAnsi="Arial" w:cs="Arial" w:hint="eastAsia"/>
          <w:sz w:val="24"/>
        </w:rPr>
        <w:t>已实现部分相抵未实现部分后的余额</w:t>
      </w:r>
      <w:r w:rsidRPr="00FC6E4E">
        <w:rPr>
          <w:rFonts w:ascii="Arial" w:hAnsi="Arial" w:cs="Arial" w:hint="eastAsia"/>
          <w:sz w:val="24"/>
        </w:rPr>
        <w:t>)</w:t>
      </w:r>
      <w:r w:rsidRPr="00FC6E4E">
        <w:rPr>
          <w:rFonts w:ascii="Arial" w:hAnsi="Arial" w:cs="Arial" w:hint="eastAsia"/>
          <w:sz w:val="24"/>
        </w:rPr>
        <w:t>。</w:t>
      </w:r>
    </w:p>
    <w:p w:rsidR="00A45CF7" w:rsidRPr="00FC6E4E" w:rsidRDefault="00A45CF7" w:rsidP="00A45CF7">
      <w:pPr>
        <w:spacing w:line="300" w:lineRule="atLeast"/>
        <w:ind w:right="2"/>
        <w:rPr>
          <w:rFonts w:ascii="Arial" w:hAnsi="Arial" w:cs="Arial"/>
          <w:b/>
          <w:i/>
          <w:sz w:val="24"/>
        </w:rPr>
      </w:pPr>
    </w:p>
    <w:p w:rsidR="00A45CF7" w:rsidRPr="00FC6E4E" w:rsidRDefault="00A45CF7" w:rsidP="00A45CF7">
      <w:pPr>
        <w:spacing w:line="300" w:lineRule="atLeast"/>
        <w:ind w:right="2"/>
        <w:rPr>
          <w:rFonts w:ascii="Arial" w:hAnsi="Arial" w:cs="Arial"/>
          <w:sz w:val="24"/>
          <w:lang w:val="en-AU"/>
        </w:rPr>
      </w:pPr>
      <w:r w:rsidRPr="00FC6E4E">
        <w:rPr>
          <w:rFonts w:ascii="Arial" w:hAnsi="Arial" w:cs="Arial" w:hint="eastAsia"/>
          <w:sz w:val="24"/>
          <w:lang w:val="en-AU"/>
        </w:rPr>
        <w:t>经宣告的拟分配基金收益于分红除权日从所有者权益转出。</w:t>
      </w:r>
    </w:p>
    <w:p w:rsidR="00A45CF7" w:rsidRPr="00FC6E4E" w:rsidRDefault="00A45CF7" w:rsidP="00A45CF7">
      <w:pPr>
        <w:spacing w:line="300" w:lineRule="atLeast"/>
        <w:ind w:right="2"/>
        <w:rPr>
          <w:rFonts w:ascii="Arial" w:hAnsi="Arial" w:cs="Arial"/>
          <w:sz w:val="24"/>
          <w:lang w:val="en-AU"/>
        </w:rPr>
      </w:pPr>
    </w:p>
    <w:p w:rsidR="00A45CF7" w:rsidRPr="001D16EA" w:rsidRDefault="00A45CF7" w:rsidP="001D16EA">
      <w:pPr>
        <w:pStyle w:val="20"/>
        <w:spacing w:before="29" w:after="0" w:line="288" w:lineRule="auto"/>
        <w:rPr>
          <w:rFonts w:ascii="Times New Roman" w:hAnsi="Times New Roman"/>
          <w:b w:val="0"/>
          <w:bCs w:val="0"/>
          <w:kern w:val="0"/>
        </w:rPr>
      </w:pPr>
      <w:bookmarkStart w:id="144" w:name="_Toc478462142"/>
      <w:r w:rsidRPr="001D16EA">
        <w:rPr>
          <w:rFonts w:ascii="Times New Roman" w:hAnsi="Times New Roman"/>
          <w:kern w:val="0"/>
          <w:szCs w:val="24"/>
        </w:rPr>
        <w:t>7.4.4.12</w:t>
      </w:r>
      <w:r w:rsidRPr="001D16EA">
        <w:rPr>
          <w:rFonts w:ascii="Times New Roman" w:hAnsi="Times New Roman" w:hint="eastAsia"/>
          <w:kern w:val="0"/>
          <w:szCs w:val="24"/>
        </w:rPr>
        <w:t>分部报告</w:t>
      </w:r>
      <w:bookmarkEnd w:id="144"/>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本基金以内部组织结构、管理要求、内部报告制度为依据确定经营分部，以经营分部为基础确定报告分部并披露分部信息。经营分部是指本基金内同时满足下列条件的组成部分：</w:t>
      </w:r>
      <w:r w:rsidRPr="00FC6E4E">
        <w:rPr>
          <w:rFonts w:ascii="Arial" w:hAnsi="Arial" w:cs="Arial"/>
          <w:sz w:val="24"/>
        </w:rPr>
        <w:t>(1)</w:t>
      </w:r>
      <w:r w:rsidRPr="00FC6E4E">
        <w:rPr>
          <w:rFonts w:ascii="Arial" w:hAnsi="Arial" w:cs="Arial"/>
          <w:sz w:val="24"/>
        </w:rPr>
        <w:t>该组成部分能够在日常活动中产生收入、发生费用；</w:t>
      </w:r>
      <w:r w:rsidRPr="00FC6E4E">
        <w:rPr>
          <w:rFonts w:ascii="Arial" w:hAnsi="Arial" w:cs="Arial"/>
          <w:sz w:val="24"/>
        </w:rPr>
        <w:t>(2)</w:t>
      </w:r>
      <w:r w:rsidRPr="00FC6E4E">
        <w:rPr>
          <w:rFonts w:ascii="Arial" w:hAnsi="Arial" w:cs="Arial"/>
          <w:sz w:val="24"/>
        </w:rPr>
        <w:t>本基金</w:t>
      </w:r>
      <w:r w:rsidRPr="00FC6E4E">
        <w:rPr>
          <w:rFonts w:ascii="Arial" w:hAnsi="Arial" w:cs="Arial" w:hint="eastAsia"/>
          <w:sz w:val="24"/>
        </w:rPr>
        <w:t>的基金</w:t>
      </w:r>
      <w:r w:rsidRPr="00FC6E4E">
        <w:rPr>
          <w:rFonts w:ascii="Arial" w:hAnsi="Arial" w:cs="Arial"/>
          <w:sz w:val="24"/>
        </w:rPr>
        <w:t>管理人能够定期评价该组成部分的经营成果，以决定向其配置资源、评价其业绩；</w:t>
      </w:r>
      <w:r w:rsidRPr="00FC6E4E">
        <w:rPr>
          <w:rFonts w:ascii="Arial" w:hAnsi="Arial" w:cs="Arial"/>
          <w:sz w:val="24"/>
        </w:rPr>
        <w:t>(3)</w:t>
      </w:r>
      <w:r w:rsidRPr="00FC6E4E">
        <w:rPr>
          <w:rFonts w:ascii="Arial" w:hAnsi="Arial" w:cs="Arial"/>
          <w:sz w:val="24"/>
        </w:rPr>
        <w:t>本基金能够取得该组成部分的财务状况、经营成果和现金流量等有关会计信息。如果两个或多个经营分部具有相似的经济特征，并且满足一定条件的，则合并为一个经营分部。</w:t>
      </w:r>
    </w:p>
    <w:p w:rsidR="00A45CF7" w:rsidRPr="001D16EA" w:rsidRDefault="00A45CF7" w:rsidP="00A45CF7">
      <w:pPr>
        <w:spacing w:line="300" w:lineRule="atLeast"/>
        <w:ind w:right="2"/>
        <w:rPr>
          <w:rFonts w:ascii="Arial" w:hAnsi="Arial" w:cs="Arial"/>
          <w:sz w:val="24"/>
        </w:rPr>
      </w:pPr>
    </w:p>
    <w:p w:rsidR="00A45CF7" w:rsidRPr="00FC6E4E" w:rsidRDefault="00A45CF7" w:rsidP="00A45CF7">
      <w:pPr>
        <w:spacing w:line="300" w:lineRule="atLeast"/>
        <w:rPr>
          <w:rFonts w:ascii="Arial" w:hAnsi="Arial" w:cs="Arial"/>
          <w:sz w:val="24"/>
        </w:rPr>
      </w:pPr>
      <w:r w:rsidRPr="00FC6E4E">
        <w:rPr>
          <w:rFonts w:ascii="Arial" w:hAnsi="Arial" w:cs="Arial"/>
          <w:sz w:val="24"/>
        </w:rPr>
        <w:t>本基金目前以一个单一的经营分部运作，不需要进行分部报告的披露。</w:t>
      </w:r>
    </w:p>
    <w:p w:rsidR="00A45CF7" w:rsidRPr="00FC6E4E" w:rsidRDefault="00A45CF7" w:rsidP="00A45CF7">
      <w:pPr>
        <w:spacing w:line="300" w:lineRule="atLeast"/>
        <w:ind w:right="2"/>
        <w:rPr>
          <w:rFonts w:ascii="Arial" w:hAnsi="Arial" w:cs="Arial"/>
          <w:sz w:val="24"/>
        </w:rPr>
      </w:pPr>
    </w:p>
    <w:p w:rsidR="00A45CF7" w:rsidRPr="001D16EA" w:rsidRDefault="00A45CF7" w:rsidP="001D16EA">
      <w:pPr>
        <w:pStyle w:val="20"/>
        <w:spacing w:before="29" w:after="0" w:line="288" w:lineRule="auto"/>
        <w:rPr>
          <w:rFonts w:ascii="Times New Roman" w:hAnsi="Times New Roman"/>
          <w:b w:val="0"/>
          <w:kern w:val="0"/>
        </w:rPr>
      </w:pPr>
      <w:bookmarkStart w:id="145" w:name="_Toc478462143"/>
      <w:r w:rsidRPr="001D16EA">
        <w:rPr>
          <w:rFonts w:ascii="Times New Roman" w:hAnsi="Times New Roman"/>
          <w:kern w:val="0"/>
          <w:szCs w:val="24"/>
        </w:rPr>
        <w:t>7.4.4.13</w:t>
      </w:r>
      <w:r w:rsidRPr="001D16EA">
        <w:rPr>
          <w:rFonts w:ascii="Times New Roman" w:hAnsi="Times New Roman" w:hint="eastAsia"/>
          <w:kern w:val="0"/>
          <w:szCs w:val="24"/>
        </w:rPr>
        <w:t>其他重要的会计政策和会计估计</w:t>
      </w:r>
      <w:bookmarkEnd w:id="145"/>
    </w:p>
    <w:p w:rsidR="00A45CF7" w:rsidRDefault="00A45CF7" w:rsidP="00A45CF7">
      <w:pPr>
        <w:spacing w:line="300" w:lineRule="atLeast"/>
        <w:ind w:right="2"/>
        <w:rPr>
          <w:rFonts w:ascii="Arial" w:hAnsi="Arial" w:cs="Arial"/>
          <w:sz w:val="24"/>
        </w:rPr>
      </w:pPr>
      <w:r w:rsidRPr="00FC6E4E">
        <w:rPr>
          <w:rFonts w:ascii="Arial" w:hAnsi="Arial" w:cs="Arial"/>
          <w:sz w:val="24"/>
        </w:rPr>
        <w:t>根据本基金的估值原则和中国证监会允许的基金行业估值实务操作，本基金确定以下类别债券投资的公允价值时采用的估值方法及其关键假设如下：</w:t>
      </w:r>
    </w:p>
    <w:p w:rsidR="009C428D" w:rsidRDefault="009C428D" w:rsidP="009C428D">
      <w:pPr>
        <w:spacing w:line="300" w:lineRule="atLeast"/>
        <w:ind w:right="2"/>
        <w:rPr>
          <w:rFonts w:ascii="Arial" w:hAnsi="Arial" w:cs="Arial"/>
          <w:sz w:val="24"/>
          <w:lang w:val="en-GB"/>
        </w:rPr>
      </w:pPr>
      <w:r w:rsidRPr="00DB04F0">
        <w:rPr>
          <w:rFonts w:ascii="Arial" w:hAnsi="Arial" w:cs="Arial" w:hint="eastAsia"/>
          <w:sz w:val="24"/>
          <w:lang w:val="en-GB"/>
        </w:rPr>
        <w:t xml:space="preserve">(1) </w:t>
      </w:r>
      <w:r w:rsidRPr="00DB04F0">
        <w:rPr>
          <w:rFonts w:ascii="Arial" w:hAnsi="Arial" w:cs="Arial" w:hint="eastAsia"/>
          <w:sz w:val="24"/>
          <w:lang w:val="en-GB"/>
        </w:rPr>
        <w:t>对于证券交易所上市的债券，若出现重大事项停牌或交易不活跃</w:t>
      </w:r>
      <w:r w:rsidRPr="00DB04F0">
        <w:rPr>
          <w:rFonts w:ascii="Arial" w:hAnsi="Arial" w:cs="Arial" w:hint="eastAsia"/>
          <w:sz w:val="24"/>
          <w:lang w:val="en-GB"/>
        </w:rPr>
        <w:t>(</w:t>
      </w:r>
      <w:r w:rsidRPr="00DB04F0">
        <w:rPr>
          <w:rFonts w:ascii="Arial" w:hAnsi="Arial" w:cs="Arial" w:hint="eastAsia"/>
          <w:sz w:val="24"/>
          <w:lang w:val="en-GB"/>
        </w:rPr>
        <w:t>包括涨跌停时的交易不活跃</w:t>
      </w:r>
      <w:r w:rsidRPr="00DB04F0">
        <w:rPr>
          <w:rFonts w:ascii="Arial" w:hAnsi="Arial" w:cs="Arial" w:hint="eastAsia"/>
          <w:sz w:val="24"/>
          <w:lang w:val="en-GB"/>
        </w:rPr>
        <w:t>)</w:t>
      </w:r>
      <w:r w:rsidRPr="00DB04F0">
        <w:rPr>
          <w:rFonts w:ascii="Arial" w:hAnsi="Arial" w:cs="Arial" w:hint="eastAsia"/>
          <w:sz w:val="24"/>
          <w:lang w:val="en-GB"/>
        </w:rPr>
        <w:t>等情况，本基金根据中国证监会公告</w:t>
      </w:r>
      <w:r w:rsidRPr="00DB04F0">
        <w:rPr>
          <w:rFonts w:ascii="Arial" w:hAnsi="Arial" w:cs="Arial" w:hint="eastAsia"/>
          <w:sz w:val="24"/>
          <w:lang w:val="en-GB"/>
        </w:rPr>
        <w:t>[2008]38</w:t>
      </w:r>
      <w:r w:rsidRPr="00DB04F0">
        <w:rPr>
          <w:rFonts w:ascii="Arial" w:hAnsi="Arial" w:cs="Arial" w:hint="eastAsia"/>
          <w:sz w:val="24"/>
          <w:lang w:val="en-GB"/>
        </w:rPr>
        <w:t>号《关于进一步规范证券投资基金估值业务的指导意见》，根据具体情况采用《关于发布中基协</w:t>
      </w:r>
      <w:r w:rsidRPr="00DB04F0">
        <w:rPr>
          <w:rFonts w:ascii="Arial" w:hAnsi="Arial" w:cs="Arial" w:hint="eastAsia"/>
          <w:sz w:val="24"/>
          <w:lang w:val="en-GB"/>
        </w:rPr>
        <w:t>(AMAC)</w:t>
      </w:r>
      <w:r w:rsidRPr="00DB04F0">
        <w:rPr>
          <w:rFonts w:ascii="Arial" w:hAnsi="Arial" w:cs="Arial" w:hint="eastAsia"/>
          <w:sz w:val="24"/>
          <w:lang w:val="en-GB"/>
        </w:rPr>
        <w:t>基金行业股票估值指数的通知》提供的现金流量折现法等估值技术进行估值。</w:t>
      </w:r>
    </w:p>
    <w:p w:rsidR="00A45CF7" w:rsidRPr="00FC6E4E" w:rsidRDefault="009C428D" w:rsidP="009C428D">
      <w:pPr>
        <w:tabs>
          <w:tab w:val="left" w:pos="0"/>
        </w:tabs>
        <w:spacing w:line="300" w:lineRule="atLeast"/>
        <w:ind w:right="2"/>
        <w:rPr>
          <w:rFonts w:ascii="Arial" w:hAnsi="Arial" w:cs="Arial"/>
          <w:sz w:val="24"/>
        </w:rPr>
      </w:pPr>
      <w:r>
        <w:rPr>
          <w:rFonts w:ascii="Arial" w:hAnsi="Arial"/>
          <w:color w:val="000000"/>
          <w:sz w:val="24"/>
        </w:rPr>
        <w:t>(2</w:t>
      </w:r>
      <w:r w:rsidR="00A45CF7">
        <w:rPr>
          <w:rFonts w:ascii="Arial" w:hAnsi="Arial"/>
          <w:color w:val="000000"/>
          <w:sz w:val="24"/>
        </w:rPr>
        <w:t>)</w:t>
      </w:r>
      <w:r w:rsidR="00A45CF7">
        <w:rPr>
          <w:rFonts w:ascii="Arial" w:hAnsi="Arial"/>
          <w:color w:val="000000"/>
          <w:sz w:val="24"/>
        </w:rPr>
        <w:tab/>
      </w:r>
      <w:r w:rsidR="00A45CF7" w:rsidRPr="00FC6E4E">
        <w:rPr>
          <w:rFonts w:ascii="Arial" w:hAnsi="Arial" w:cs="Arial"/>
          <w:sz w:val="24"/>
        </w:rPr>
        <w:t>在银行间同业市场交易的债券品种，根据中国</w:t>
      </w:r>
      <w:proofErr w:type="gramStart"/>
      <w:r w:rsidR="00A45CF7" w:rsidRPr="00FC6E4E">
        <w:rPr>
          <w:rFonts w:ascii="Arial" w:hAnsi="Arial" w:cs="Arial"/>
          <w:sz w:val="24"/>
        </w:rPr>
        <w:t>证监会证监会</w:t>
      </w:r>
      <w:proofErr w:type="gramEnd"/>
      <w:r w:rsidR="00A45CF7" w:rsidRPr="00FC6E4E">
        <w:rPr>
          <w:rFonts w:ascii="Arial" w:hAnsi="Arial" w:cs="Arial"/>
          <w:sz w:val="24"/>
        </w:rPr>
        <w:t>计字</w:t>
      </w:r>
      <w:r w:rsidR="00A45CF7" w:rsidRPr="00FC6E4E">
        <w:rPr>
          <w:rFonts w:ascii="Arial" w:hAnsi="Arial" w:cs="Arial"/>
          <w:sz w:val="24"/>
        </w:rPr>
        <w:t>[2007]21</w:t>
      </w:r>
      <w:r w:rsidR="00A45CF7" w:rsidRPr="00FC6E4E">
        <w:rPr>
          <w:rFonts w:ascii="Arial" w:hAnsi="Arial" w:cs="Arial"/>
          <w:sz w:val="24"/>
        </w:rPr>
        <w:t>号《关于证券投资基金执行</w:t>
      </w:r>
      <w:r w:rsidR="00A45CF7" w:rsidRPr="00FC6E4E">
        <w:rPr>
          <w:rFonts w:ascii="Arial" w:hAnsi="Arial" w:cs="Arial"/>
          <w:sz w:val="24"/>
        </w:rPr>
        <w:t>&lt;</w:t>
      </w:r>
      <w:r w:rsidR="00A45CF7" w:rsidRPr="00FC6E4E">
        <w:rPr>
          <w:rFonts w:ascii="Arial" w:hAnsi="Arial" w:cs="Arial"/>
          <w:sz w:val="24"/>
        </w:rPr>
        <w:t>企业会计准则</w:t>
      </w:r>
      <w:r w:rsidR="00A45CF7" w:rsidRPr="00FC6E4E">
        <w:rPr>
          <w:rFonts w:ascii="Arial" w:hAnsi="Arial" w:cs="Arial"/>
          <w:sz w:val="24"/>
        </w:rPr>
        <w:t>&gt;</w:t>
      </w:r>
      <w:r w:rsidR="00A45CF7" w:rsidRPr="00FC6E4E">
        <w:rPr>
          <w:rFonts w:ascii="Arial" w:hAnsi="Arial" w:cs="Arial"/>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A45CF7" w:rsidRPr="00FC6E4E" w:rsidRDefault="00A45CF7" w:rsidP="00A45CF7">
      <w:pPr>
        <w:tabs>
          <w:tab w:val="left" w:pos="0"/>
        </w:tabs>
        <w:spacing w:line="300" w:lineRule="atLeast"/>
        <w:ind w:right="2"/>
        <w:rPr>
          <w:rFonts w:ascii="Arial" w:hAnsi="Arial" w:cs="Arial"/>
          <w:sz w:val="24"/>
        </w:rPr>
      </w:pPr>
      <w:r w:rsidRPr="00FC6E4E">
        <w:rPr>
          <w:rFonts w:ascii="Arial" w:hAnsi="Arial" w:cs="Arial" w:hint="eastAsia"/>
          <w:sz w:val="24"/>
        </w:rPr>
        <w:t>(</w:t>
      </w:r>
      <w:r w:rsidR="009C428D">
        <w:rPr>
          <w:rFonts w:ascii="Arial" w:hAnsi="Arial" w:cs="Arial"/>
          <w:sz w:val="24"/>
        </w:rPr>
        <w:t>3</w:t>
      </w:r>
      <w:r w:rsidRPr="00FC6E4E">
        <w:rPr>
          <w:rFonts w:ascii="Arial" w:hAnsi="Arial" w:cs="Arial" w:hint="eastAsia"/>
          <w:sz w:val="24"/>
        </w:rPr>
        <w:t>)</w:t>
      </w:r>
      <w:r w:rsidRPr="00FC6E4E">
        <w:rPr>
          <w:rFonts w:ascii="Arial" w:hAnsi="Arial" w:cs="Arial" w:hint="eastAsia"/>
          <w:sz w:val="24"/>
        </w:rPr>
        <w:tab/>
      </w:r>
      <w:r w:rsidRPr="00FC6E4E">
        <w:rPr>
          <w:rFonts w:ascii="Arial" w:hAnsi="Arial" w:cs="Arial" w:hint="eastAsia"/>
          <w:sz w:val="24"/>
        </w:rPr>
        <w:t>对于在证券交易所上市或挂牌转让的固定收益品种</w:t>
      </w:r>
      <w:r w:rsidRPr="00FC6E4E">
        <w:rPr>
          <w:rFonts w:ascii="Arial" w:hAnsi="Arial" w:cs="Arial" w:hint="eastAsia"/>
          <w:sz w:val="24"/>
        </w:rPr>
        <w:t>(</w:t>
      </w:r>
      <w:r w:rsidRPr="00FC6E4E">
        <w:rPr>
          <w:rFonts w:ascii="Arial" w:hAnsi="Arial" w:cs="Arial" w:hint="eastAsia"/>
          <w:sz w:val="24"/>
        </w:rPr>
        <w:t>可转换债券、资产支持证券和</w:t>
      </w:r>
      <w:r>
        <w:rPr>
          <w:rFonts w:ascii="Arial" w:hAnsi="Arial" w:cs="Arial" w:hint="eastAsia"/>
          <w:sz w:val="24"/>
        </w:rPr>
        <w:t>中小</w:t>
      </w:r>
      <w:r>
        <w:rPr>
          <w:rFonts w:ascii="Arial" w:hAnsi="Arial" w:cs="Arial"/>
          <w:sz w:val="24"/>
        </w:rPr>
        <w:t>企业</w:t>
      </w:r>
      <w:r w:rsidRPr="00FC6E4E">
        <w:rPr>
          <w:rFonts w:ascii="Arial" w:hAnsi="Arial" w:cs="Arial" w:hint="eastAsia"/>
          <w:sz w:val="24"/>
        </w:rPr>
        <w:t>私募债券除外</w:t>
      </w:r>
      <w:r w:rsidRPr="00FC6E4E">
        <w:rPr>
          <w:rFonts w:ascii="Arial" w:hAnsi="Arial" w:cs="Arial" w:hint="eastAsia"/>
          <w:sz w:val="24"/>
        </w:rPr>
        <w:t>)</w:t>
      </w:r>
      <w:r w:rsidRPr="00FC6E4E">
        <w:rPr>
          <w:rFonts w:ascii="Arial" w:hAnsi="Arial" w:cs="Arial" w:hint="eastAsia"/>
          <w:sz w:val="24"/>
        </w:rPr>
        <w:t>，按照中证指数有限公司根据《中国证券投资基金业协会估值核算工作小组关于</w:t>
      </w:r>
      <w:r w:rsidRPr="00FC6E4E">
        <w:rPr>
          <w:rFonts w:ascii="Arial" w:hAnsi="Arial" w:cs="Arial" w:hint="eastAsia"/>
          <w:sz w:val="24"/>
        </w:rPr>
        <w:t>2015</w:t>
      </w:r>
      <w:r w:rsidRPr="00FC6E4E">
        <w:rPr>
          <w:rFonts w:ascii="Arial" w:hAnsi="Arial" w:cs="Arial" w:hint="eastAsia"/>
          <w:sz w:val="24"/>
        </w:rPr>
        <w:t>年</w:t>
      </w:r>
      <w:r w:rsidRPr="00FC6E4E">
        <w:rPr>
          <w:rFonts w:ascii="Arial" w:hAnsi="Arial" w:cs="Arial" w:hint="eastAsia"/>
          <w:sz w:val="24"/>
        </w:rPr>
        <w:t>1</w:t>
      </w:r>
      <w:r w:rsidRPr="00FC6E4E">
        <w:rPr>
          <w:rFonts w:ascii="Arial" w:hAnsi="Arial" w:cs="Arial" w:hint="eastAsia"/>
          <w:sz w:val="24"/>
        </w:rPr>
        <w:t>季度固定收益品种的估值处理标准》所独立提供的债券估值结果确定公允价值。</w:t>
      </w:r>
    </w:p>
    <w:p w:rsidR="00A45CF7" w:rsidRPr="001D16EA" w:rsidRDefault="00A45CF7" w:rsidP="001D16EA">
      <w:pPr>
        <w:pStyle w:val="20"/>
        <w:spacing w:before="29" w:after="0" w:line="288" w:lineRule="auto"/>
        <w:rPr>
          <w:rFonts w:ascii="Times New Roman" w:hAnsi="Times New Roman"/>
          <w:kern w:val="0"/>
        </w:rPr>
      </w:pPr>
    </w:p>
    <w:p w:rsidR="00A45CF7" w:rsidRPr="001D16EA" w:rsidRDefault="00A45CF7" w:rsidP="001D16EA">
      <w:pPr>
        <w:pStyle w:val="20"/>
        <w:spacing w:before="29" w:after="0" w:line="288" w:lineRule="auto"/>
        <w:rPr>
          <w:rFonts w:ascii="Times New Roman" w:hAnsi="Times New Roman"/>
          <w:b w:val="0"/>
          <w:kern w:val="0"/>
        </w:rPr>
      </w:pPr>
      <w:bookmarkStart w:id="146" w:name="_Toc478462144"/>
      <w:r w:rsidRPr="001D16EA">
        <w:rPr>
          <w:rFonts w:ascii="Times New Roman" w:hAnsi="Times New Roman"/>
          <w:kern w:val="0"/>
          <w:szCs w:val="24"/>
        </w:rPr>
        <w:t>7.4.5</w:t>
      </w:r>
      <w:r w:rsidRPr="001D16EA">
        <w:rPr>
          <w:rFonts w:ascii="Times New Roman" w:hAnsi="Times New Roman" w:hint="eastAsia"/>
          <w:kern w:val="0"/>
          <w:szCs w:val="24"/>
        </w:rPr>
        <w:t>会计政策和会计估计变更以及差错更正的说明</w:t>
      </w:r>
      <w:bookmarkEnd w:id="146"/>
    </w:p>
    <w:p w:rsidR="00A45CF7" w:rsidRPr="001D16EA" w:rsidRDefault="00A45CF7" w:rsidP="001D16EA">
      <w:pPr>
        <w:pStyle w:val="20"/>
        <w:spacing w:before="29" w:after="0" w:line="288" w:lineRule="auto"/>
        <w:rPr>
          <w:rFonts w:ascii="Times New Roman" w:hAnsi="Times New Roman"/>
          <w:b w:val="0"/>
          <w:kern w:val="0"/>
        </w:rPr>
      </w:pPr>
      <w:bookmarkStart w:id="147" w:name="_Toc478462145"/>
      <w:r w:rsidRPr="001D16EA">
        <w:rPr>
          <w:rFonts w:ascii="Times New Roman" w:hAnsi="Times New Roman"/>
          <w:kern w:val="0"/>
          <w:szCs w:val="24"/>
        </w:rPr>
        <w:t>7.4.5.1</w:t>
      </w:r>
      <w:r w:rsidRPr="001D16EA">
        <w:rPr>
          <w:rFonts w:ascii="Times New Roman" w:hAnsi="Times New Roman" w:hint="eastAsia"/>
          <w:kern w:val="0"/>
          <w:szCs w:val="24"/>
        </w:rPr>
        <w:t>会计政策变更的说明</w:t>
      </w:r>
      <w:bookmarkEnd w:id="147"/>
    </w:p>
    <w:p w:rsidR="00A45CF7" w:rsidRPr="00FC6E4E" w:rsidRDefault="00A45CF7" w:rsidP="00A45CF7">
      <w:pPr>
        <w:spacing w:line="300" w:lineRule="atLeast"/>
        <w:ind w:right="2"/>
        <w:rPr>
          <w:rFonts w:ascii="Arial" w:hAnsi="Arial" w:cs="Arial"/>
          <w:sz w:val="24"/>
        </w:rPr>
      </w:pPr>
      <w:r w:rsidRPr="00FC6E4E">
        <w:rPr>
          <w:rFonts w:ascii="Arial" w:hAnsi="Arial" w:cs="Arial"/>
          <w:sz w:val="24"/>
        </w:rPr>
        <w:t>本基金本报告期未发生会计政策变更。</w:t>
      </w:r>
    </w:p>
    <w:p w:rsidR="00A45CF7" w:rsidRPr="00FC6E4E" w:rsidRDefault="00A45CF7" w:rsidP="00A45CF7">
      <w:pPr>
        <w:spacing w:line="300" w:lineRule="atLeast"/>
        <w:ind w:right="2"/>
        <w:rPr>
          <w:rFonts w:ascii="Arial" w:hAnsi="Arial" w:cs="Arial"/>
          <w:sz w:val="24"/>
        </w:rPr>
      </w:pPr>
    </w:p>
    <w:p w:rsidR="00A45CF7" w:rsidRDefault="00A45CF7" w:rsidP="00A45CF7">
      <w:pPr>
        <w:spacing w:after="200" w:line="276" w:lineRule="auto"/>
        <w:rPr>
          <w:rFonts w:ascii="Arial" w:hAnsi="Arial" w:cs="Arial"/>
          <w:b/>
          <w:sz w:val="24"/>
        </w:rPr>
      </w:pPr>
      <w:r>
        <w:rPr>
          <w:rFonts w:ascii="Arial" w:hAnsi="Arial" w:cs="Arial"/>
          <w:b/>
          <w:sz w:val="24"/>
        </w:rPr>
        <w:br w:type="page"/>
      </w:r>
    </w:p>
    <w:p w:rsidR="00A45CF7" w:rsidRPr="001D16EA" w:rsidRDefault="00A45CF7" w:rsidP="001D16EA">
      <w:pPr>
        <w:pStyle w:val="20"/>
        <w:spacing w:before="29" w:after="0" w:line="288" w:lineRule="auto"/>
        <w:rPr>
          <w:rFonts w:ascii="Times New Roman" w:hAnsi="Times New Roman"/>
          <w:b w:val="0"/>
          <w:kern w:val="0"/>
        </w:rPr>
      </w:pPr>
      <w:bookmarkStart w:id="148" w:name="_Toc478462146"/>
      <w:r w:rsidRPr="001D16EA">
        <w:rPr>
          <w:rFonts w:ascii="Times New Roman" w:hAnsi="Times New Roman"/>
          <w:kern w:val="0"/>
          <w:szCs w:val="24"/>
        </w:rPr>
        <w:t>7.4.5.2</w:t>
      </w:r>
      <w:r w:rsidRPr="001D16EA">
        <w:rPr>
          <w:rFonts w:ascii="Times New Roman" w:hAnsi="Times New Roman" w:hint="eastAsia"/>
          <w:kern w:val="0"/>
          <w:szCs w:val="24"/>
        </w:rPr>
        <w:t>会计估计变更的说明</w:t>
      </w:r>
      <w:bookmarkEnd w:id="148"/>
    </w:p>
    <w:p w:rsidR="00A45CF7" w:rsidRPr="005335A1" w:rsidRDefault="00A45CF7" w:rsidP="00A45CF7">
      <w:pPr>
        <w:adjustRightInd w:val="0"/>
        <w:snapToGrid w:val="0"/>
        <w:spacing w:line="300" w:lineRule="atLeast"/>
        <w:rPr>
          <w:rFonts w:ascii="Arial" w:hAnsi="Arial" w:cs="Arial"/>
          <w:sz w:val="24"/>
        </w:rPr>
      </w:pPr>
      <w:r w:rsidRPr="005335A1">
        <w:rPr>
          <w:rFonts w:ascii="Arial" w:hAnsi="Arial" w:cs="Arial"/>
          <w:sz w:val="24"/>
        </w:rPr>
        <w:t>本基金本报告期未发生会计估计变更。</w:t>
      </w:r>
    </w:p>
    <w:p w:rsidR="00A45CF7" w:rsidRPr="00FC6E4E" w:rsidRDefault="00A45CF7" w:rsidP="00A45CF7">
      <w:pPr>
        <w:adjustRightInd w:val="0"/>
        <w:snapToGrid w:val="0"/>
        <w:spacing w:line="300" w:lineRule="atLeast"/>
        <w:rPr>
          <w:rFonts w:ascii="Arial" w:hAnsi="Arial" w:cs="Arial"/>
          <w:sz w:val="24"/>
        </w:rPr>
      </w:pPr>
    </w:p>
    <w:p w:rsidR="00A45CF7" w:rsidRPr="001D16EA" w:rsidRDefault="00A45CF7" w:rsidP="001D16EA">
      <w:pPr>
        <w:pStyle w:val="20"/>
        <w:spacing w:before="29" w:after="0" w:line="288" w:lineRule="auto"/>
        <w:rPr>
          <w:rFonts w:ascii="Times New Roman" w:hAnsi="Times New Roman"/>
          <w:b w:val="0"/>
          <w:kern w:val="0"/>
        </w:rPr>
      </w:pPr>
      <w:bookmarkStart w:id="149" w:name="_Toc478462147"/>
      <w:r w:rsidRPr="001D16EA">
        <w:rPr>
          <w:rFonts w:ascii="Times New Roman" w:hAnsi="Times New Roman"/>
          <w:kern w:val="0"/>
          <w:szCs w:val="24"/>
        </w:rPr>
        <w:t>7.4.5.3</w:t>
      </w:r>
      <w:r w:rsidRPr="001D16EA">
        <w:rPr>
          <w:rFonts w:ascii="Times New Roman" w:hAnsi="Times New Roman" w:hint="eastAsia"/>
          <w:kern w:val="0"/>
          <w:szCs w:val="24"/>
        </w:rPr>
        <w:t>差错更正的说明</w:t>
      </w:r>
      <w:bookmarkEnd w:id="149"/>
    </w:p>
    <w:p w:rsidR="00A45CF7" w:rsidRPr="00FC6E4E" w:rsidRDefault="00A45CF7" w:rsidP="00A45CF7">
      <w:pPr>
        <w:spacing w:line="300" w:lineRule="atLeast"/>
        <w:ind w:right="2"/>
        <w:rPr>
          <w:rFonts w:ascii="Arial" w:hAnsi="宋体" w:cs="Arial"/>
          <w:sz w:val="24"/>
        </w:rPr>
      </w:pPr>
      <w:r w:rsidRPr="00FC6E4E">
        <w:rPr>
          <w:rFonts w:ascii="Arial" w:hAnsi="宋体" w:cs="Arial" w:hint="eastAsia"/>
          <w:sz w:val="24"/>
        </w:rPr>
        <w:t>本基金在本报告期间无需说明的会计差错更正</w:t>
      </w:r>
      <w:r w:rsidRPr="00FC6E4E">
        <w:rPr>
          <w:rFonts w:ascii="Arial" w:hAnsi="宋体" w:cs="Arial"/>
          <w:sz w:val="24"/>
        </w:rPr>
        <w:t>。</w:t>
      </w:r>
    </w:p>
    <w:p w:rsidR="00A45CF7" w:rsidRPr="00FC6E4E" w:rsidRDefault="00A45CF7" w:rsidP="00A45CF7">
      <w:pPr>
        <w:spacing w:line="300" w:lineRule="atLeast"/>
        <w:ind w:right="2"/>
        <w:rPr>
          <w:rFonts w:ascii="Arial" w:hAnsi="Arial" w:cs="Arial"/>
          <w:b/>
          <w:sz w:val="24"/>
        </w:rPr>
      </w:pPr>
    </w:p>
    <w:p w:rsidR="00A45CF7" w:rsidRPr="001D16EA" w:rsidRDefault="00A45CF7" w:rsidP="001D16EA">
      <w:pPr>
        <w:pStyle w:val="20"/>
        <w:spacing w:before="29" w:after="0" w:line="288" w:lineRule="auto"/>
        <w:rPr>
          <w:rFonts w:ascii="Times New Roman" w:hAnsi="Times New Roman"/>
          <w:b w:val="0"/>
          <w:kern w:val="0"/>
        </w:rPr>
      </w:pPr>
      <w:bookmarkStart w:id="150" w:name="_Toc478462148"/>
      <w:r w:rsidRPr="001D16EA">
        <w:rPr>
          <w:rFonts w:ascii="Times New Roman" w:hAnsi="Times New Roman"/>
          <w:kern w:val="0"/>
          <w:szCs w:val="24"/>
        </w:rPr>
        <w:t>7.4.6</w:t>
      </w:r>
      <w:r w:rsidRPr="001D16EA">
        <w:rPr>
          <w:rFonts w:ascii="Times New Roman" w:hAnsi="Times New Roman" w:hint="eastAsia"/>
          <w:kern w:val="0"/>
          <w:szCs w:val="24"/>
        </w:rPr>
        <w:t>税项</w:t>
      </w:r>
      <w:bookmarkEnd w:id="150"/>
    </w:p>
    <w:p w:rsidR="00195748" w:rsidRPr="007C3FD1" w:rsidRDefault="00195748" w:rsidP="00195748">
      <w:pPr>
        <w:autoSpaceDE w:val="0"/>
        <w:autoSpaceDN w:val="0"/>
        <w:adjustRightInd w:val="0"/>
        <w:spacing w:line="300" w:lineRule="atLeast"/>
        <w:ind w:right="2"/>
        <w:rPr>
          <w:rFonts w:ascii="Arial" w:hAnsi="Arial" w:cs="Arial"/>
          <w:sz w:val="24"/>
        </w:rPr>
      </w:pPr>
      <w:r w:rsidRPr="0050017D">
        <w:rPr>
          <w:rFonts w:ascii="Arial" w:hAnsi="Arial" w:cs="Arial" w:hint="eastAsia"/>
          <w:sz w:val="24"/>
        </w:rPr>
        <w:t>根据财政部、国家税务总局财税</w:t>
      </w:r>
      <w:r w:rsidRPr="0050017D">
        <w:rPr>
          <w:rFonts w:ascii="Arial" w:hAnsi="Arial" w:cs="Arial" w:hint="eastAsia"/>
          <w:sz w:val="24"/>
        </w:rPr>
        <w:t>[1998]55</w:t>
      </w:r>
      <w:r w:rsidRPr="0050017D">
        <w:rPr>
          <w:rFonts w:ascii="Arial" w:hAnsi="Arial" w:cs="Arial" w:hint="eastAsia"/>
          <w:sz w:val="24"/>
        </w:rPr>
        <w:t>号《关于证券投资基金税收问题的通知》</w:t>
      </w:r>
      <w:r>
        <w:rPr>
          <w:rFonts w:ascii="Arial" w:hAnsi="Arial" w:cs="Arial" w:hint="eastAsia"/>
          <w:sz w:val="24"/>
        </w:rPr>
        <w:t>、</w:t>
      </w:r>
      <w:r w:rsidRPr="00877F49">
        <w:rPr>
          <w:rFonts w:ascii="Arial" w:hAnsi="Arial" w:cs="Arial" w:hint="eastAsia"/>
          <w:sz w:val="24"/>
        </w:rPr>
        <w:t>财政部、</w:t>
      </w:r>
      <w:r w:rsidRPr="007C3FD1">
        <w:rPr>
          <w:rFonts w:ascii="Arial" w:hAnsi="Arial" w:cs="Arial" w:hint="eastAsia"/>
          <w:sz w:val="24"/>
        </w:rPr>
        <w:t>国家税务总局</w:t>
      </w:r>
      <w:r w:rsidRPr="00877F49">
        <w:rPr>
          <w:rFonts w:ascii="Arial" w:hAnsi="Arial" w:cs="Arial" w:hint="eastAsia"/>
          <w:sz w:val="24"/>
        </w:rPr>
        <w:t>财税</w:t>
      </w:r>
      <w:r w:rsidRPr="00877F49">
        <w:rPr>
          <w:rFonts w:ascii="Arial" w:hAnsi="Arial" w:cs="Arial"/>
          <w:sz w:val="24"/>
        </w:rPr>
        <w:t>[2004]78</w:t>
      </w:r>
      <w:r w:rsidRPr="00877F49">
        <w:rPr>
          <w:rFonts w:ascii="Arial" w:hAnsi="Arial" w:cs="Arial" w:hint="eastAsia"/>
          <w:sz w:val="24"/>
        </w:rPr>
        <w:t>号《财政部、国家税务总局关于证券投资基金税收政策的通知》、</w:t>
      </w:r>
      <w:r w:rsidRPr="007C3FD1">
        <w:rPr>
          <w:rFonts w:ascii="Arial" w:hAnsi="Arial" w:cs="Arial" w:hint="eastAsia"/>
          <w:sz w:val="24"/>
        </w:rPr>
        <w:t>财税</w:t>
      </w:r>
      <w:r w:rsidRPr="007C3FD1">
        <w:rPr>
          <w:rFonts w:ascii="Arial" w:hAnsi="Arial" w:cs="Arial"/>
          <w:sz w:val="24"/>
        </w:rPr>
        <w:t>[2008]1</w:t>
      </w:r>
      <w:r w:rsidRPr="007C3FD1">
        <w:rPr>
          <w:rFonts w:ascii="Arial" w:hAnsi="Arial" w:cs="Arial" w:hint="eastAsia"/>
          <w:sz w:val="24"/>
        </w:rPr>
        <w:t>号《关于企业所得税若干优惠政策的通知》、财税</w:t>
      </w:r>
      <w:r w:rsidRPr="007C3FD1">
        <w:rPr>
          <w:rFonts w:ascii="Arial" w:hAnsi="Arial" w:cs="Arial"/>
          <w:sz w:val="24"/>
        </w:rPr>
        <w:t>[2016]36</w:t>
      </w:r>
      <w:r w:rsidRPr="007C3FD1">
        <w:rPr>
          <w:rFonts w:ascii="Arial" w:hAnsi="Arial" w:cs="Arial" w:hint="eastAsia"/>
          <w:sz w:val="24"/>
        </w:rPr>
        <w:t>号《关于全面推开营业税改征增值税试点的通知》、财税</w:t>
      </w:r>
      <w:r w:rsidRPr="007C3FD1">
        <w:rPr>
          <w:rFonts w:ascii="Arial" w:hAnsi="Arial" w:cs="Arial"/>
          <w:sz w:val="24"/>
        </w:rPr>
        <w:t>[2016]46</w:t>
      </w:r>
      <w:r w:rsidRPr="007C3FD1">
        <w:rPr>
          <w:rFonts w:ascii="Arial" w:hAnsi="Arial" w:cs="Arial" w:hint="eastAsia"/>
          <w:sz w:val="24"/>
        </w:rPr>
        <w:t>号《关于进一步明确全面推开营改增试点金融业有关政策的通知》、财税</w:t>
      </w:r>
      <w:r w:rsidRPr="007C3FD1">
        <w:rPr>
          <w:rFonts w:ascii="Arial" w:hAnsi="Arial" w:cs="Arial"/>
          <w:sz w:val="24"/>
        </w:rPr>
        <w:t>[2016]70</w:t>
      </w:r>
      <w:r w:rsidRPr="007C3FD1">
        <w:rPr>
          <w:rFonts w:ascii="Arial" w:hAnsi="Arial" w:cs="Arial" w:hint="eastAsia"/>
          <w:sz w:val="24"/>
        </w:rPr>
        <w:t>号《关于金融机构同业往来等增值税政策的补充通知》及其他相关财税法规和实务操作，主要税项列示</w:t>
      </w:r>
      <w:r w:rsidRPr="00877F49">
        <w:rPr>
          <w:rFonts w:ascii="Arial" w:hAnsi="Arial" w:cs="Arial" w:hint="eastAsia"/>
          <w:sz w:val="24"/>
        </w:rPr>
        <w:t>如下：</w:t>
      </w:r>
    </w:p>
    <w:p w:rsidR="00195748" w:rsidRPr="00FC6E4E" w:rsidRDefault="00195748" w:rsidP="001D16EA">
      <w:pPr>
        <w:spacing w:line="300" w:lineRule="atLeast"/>
        <w:ind w:right="2"/>
        <w:rPr>
          <w:rFonts w:ascii="Arial" w:hAnsi="Arial" w:cs="Arial"/>
          <w:sz w:val="24"/>
        </w:rPr>
      </w:pPr>
      <w:r w:rsidRPr="005335A1">
        <w:rPr>
          <w:rFonts w:ascii="Arial" w:hAnsi="Arial" w:cs="Arial"/>
          <w:sz w:val="24"/>
        </w:rPr>
        <w:t>(1)</w:t>
      </w:r>
      <w:r>
        <w:rPr>
          <w:rFonts w:ascii="Arial" w:hAnsi="Arial" w:cs="Arial"/>
          <w:sz w:val="24"/>
        </w:rPr>
        <w:t xml:space="preserve"> </w:t>
      </w:r>
      <w:r>
        <w:rPr>
          <w:rFonts w:ascii="Arial" w:hAnsi="Arial" w:cs="Arial" w:hint="eastAsia"/>
          <w:sz w:val="24"/>
        </w:rPr>
        <w:t>于</w:t>
      </w:r>
      <w:r>
        <w:rPr>
          <w:rFonts w:ascii="Arial" w:hAnsi="Arial" w:cs="Arial" w:hint="eastAsia"/>
          <w:sz w:val="24"/>
        </w:rPr>
        <w:t>2016</w:t>
      </w:r>
      <w:r>
        <w:rPr>
          <w:rFonts w:ascii="Arial" w:hAnsi="Arial" w:cs="Arial" w:hint="eastAsia"/>
          <w:sz w:val="24"/>
        </w:rPr>
        <w:t>年</w:t>
      </w:r>
      <w:r>
        <w:rPr>
          <w:rFonts w:ascii="Arial" w:hAnsi="Arial" w:cs="Arial" w:hint="eastAsia"/>
          <w:sz w:val="24"/>
        </w:rPr>
        <w:t>5</w:t>
      </w:r>
      <w:r>
        <w:rPr>
          <w:rFonts w:ascii="Arial" w:hAnsi="Arial" w:cs="Arial" w:hint="eastAsia"/>
          <w:sz w:val="24"/>
        </w:rPr>
        <w:t>月</w:t>
      </w:r>
      <w:r>
        <w:rPr>
          <w:rFonts w:ascii="Arial" w:hAnsi="Arial" w:cs="Arial" w:hint="eastAsia"/>
          <w:sz w:val="24"/>
        </w:rPr>
        <w:t>1</w:t>
      </w:r>
      <w:r>
        <w:rPr>
          <w:rFonts w:ascii="Arial" w:hAnsi="Arial" w:cs="Arial" w:hint="eastAsia"/>
          <w:sz w:val="24"/>
        </w:rPr>
        <w:t>日</w:t>
      </w:r>
      <w:r>
        <w:rPr>
          <w:rFonts w:ascii="Arial" w:hAnsi="Arial" w:cs="Arial"/>
          <w:sz w:val="24"/>
        </w:rPr>
        <w:t>前，</w:t>
      </w:r>
      <w:r w:rsidRPr="005335A1">
        <w:rPr>
          <w:rFonts w:ascii="Arial" w:hAnsi="Arial" w:cs="Arial"/>
          <w:sz w:val="24"/>
        </w:rPr>
        <w:t>以发行基金方式募集资金不属于营业税征收范围，不征收营业税。</w:t>
      </w:r>
      <w:r>
        <w:rPr>
          <w:rFonts w:ascii="Arial" w:hAnsi="Arial" w:cs="Arial" w:hint="eastAsia"/>
          <w:sz w:val="24"/>
        </w:rPr>
        <w:t>对证券投资基金</w:t>
      </w:r>
      <w:r w:rsidRPr="00CD79DF">
        <w:rPr>
          <w:rFonts w:ascii="Arial" w:hAnsi="Arial" w:cs="Arial" w:hint="eastAsia"/>
          <w:sz w:val="24"/>
        </w:rPr>
        <w:t>管理人运用</w:t>
      </w:r>
      <w:r w:rsidRPr="005335A1">
        <w:rPr>
          <w:rFonts w:ascii="Arial" w:hAnsi="Arial" w:cs="Arial"/>
          <w:sz w:val="24"/>
        </w:rPr>
        <w:t>基金买卖股票、债券的差价收入</w:t>
      </w:r>
      <w:r>
        <w:rPr>
          <w:rFonts w:ascii="Arial" w:hAnsi="Arial" w:cs="Arial" w:hint="eastAsia"/>
          <w:sz w:val="24"/>
        </w:rPr>
        <w:t>免</w:t>
      </w:r>
      <w:r w:rsidRPr="005335A1">
        <w:rPr>
          <w:rFonts w:ascii="Arial" w:hAnsi="Arial" w:cs="Arial"/>
          <w:sz w:val="24"/>
        </w:rPr>
        <w:t>征营业税</w:t>
      </w:r>
      <w:r>
        <w:rPr>
          <w:rFonts w:ascii="Arial" w:hAnsi="Arial" w:cs="Arial" w:hint="eastAsia"/>
          <w:sz w:val="24"/>
        </w:rPr>
        <w:t>。自</w:t>
      </w:r>
      <w:r>
        <w:rPr>
          <w:rFonts w:ascii="Arial" w:hAnsi="Arial" w:cs="Arial" w:hint="eastAsia"/>
          <w:sz w:val="24"/>
        </w:rPr>
        <w:t>2016</w:t>
      </w:r>
      <w:r>
        <w:rPr>
          <w:rFonts w:ascii="Arial" w:hAnsi="Arial" w:cs="Arial" w:hint="eastAsia"/>
          <w:sz w:val="24"/>
        </w:rPr>
        <w:t>年</w:t>
      </w:r>
      <w:r>
        <w:rPr>
          <w:rFonts w:ascii="Arial" w:hAnsi="Arial" w:cs="Arial" w:hint="eastAsia"/>
          <w:sz w:val="24"/>
        </w:rPr>
        <w:t>5</w:t>
      </w:r>
      <w:r>
        <w:rPr>
          <w:rFonts w:ascii="Arial" w:hAnsi="Arial" w:cs="Arial" w:hint="eastAsia"/>
          <w:sz w:val="24"/>
        </w:rPr>
        <w:t>月</w:t>
      </w:r>
      <w:r>
        <w:rPr>
          <w:rFonts w:ascii="Arial" w:hAnsi="Arial" w:cs="Arial" w:hint="eastAsia"/>
          <w:sz w:val="24"/>
        </w:rPr>
        <w:t>1</w:t>
      </w:r>
      <w:r>
        <w:rPr>
          <w:rFonts w:ascii="Arial" w:hAnsi="Arial" w:cs="Arial" w:hint="eastAsia"/>
          <w:sz w:val="24"/>
        </w:rPr>
        <w:t>日起</w:t>
      </w:r>
      <w:r>
        <w:rPr>
          <w:rFonts w:ascii="Arial" w:hAnsi="Arial" w:cs="Arial"/>
          <w:sz w:val="24"/>
        </w:rPr>
        <w:t>，</w:t>
      </w:r>
      <w:r>
        <w:rPr>
          <w:rFonts w:ascii="Arial" w:hAnsi="Arial" w:cs="Arial" w:hint="eastAsia"/>
          <w:sz w:val="24"/>
        </w:rPr>
        <w:t>金融业</w:t>
      </w:r>
      <w:r>
        <w:rPr>
          <w:rFonts w:ascii="Arial" w:hAnsi="Arial" w:cs="Arial"/>
          <w:sz w:val="24"/>
        </w:rPr>
        <w:t>由</w:t>
      </w:r>
      <w:r>
        <w:rPr>
          <w:rFonts w:ascii="Arial" w:hAnsi="Arial" w:cs="Arial" w:hint="eastAsia"/>
          <w:sz w:val="24"/>
        </w:rPr>
        <w:t>缴纳</w:t>
      </w:r>
      <w:r>
        <w:rPr>
          <w:rFonts w:ascii="Arial" w:hAnsi="Arial" w:cs="Arial"/>
          <w:sz w:val="24"/>
        </w:rPr>
        <w:t>营业税改为缴纳增值税。</w:t>
      </w:r>
      <w:r>
        <w:rPr>
          <w:rFonts w:ascii="Arial" w:hAnsi="Arial" w:cs="Arial" w:hint="eastAsia"/>
          <w:sz w:val="24"/>
        </w:rPr>
        <w:t>对</w:t>
      </w:r>
      <w:r w:rsidRPr="00DA4C91">
        <w:rPr>
          <w:rFonts w:ascii="Arial" w:hAnsi="Arial" w:cs="Arial" w:hint="eastAsia"/>
          <w:sz w:val="24"/>
        </w:rPr>
        <w:t>证券投资基金管理人运用基金买卖股票、债券</w:t>
      </w:r>
      <w:r>
        <w:rPr>
          <w:rFonts w:ascii="Arial" w:hAnsi="Arial" w:cs="Arial" w:hint="eastAsia"/>
          <w:sz w:val="24"/>
        </w:rPr>
        <w:t>的转让</w:t>
      </w:r>
      <w:r>
        <w:rPr>
          <w:rFonts w:ascii="Arial" w:hAnsi="Arial" w:cs="Arial"/>
          <w:sz w:val="24"/>
        </w:rPr>
        <w:t>收入</w:t>
      </w:r>
      <w:r>
        <w:rPr>
          <w:rFonts w:ascii="Arial" w:hAnsi="Arial" w:cs="Arial" w:hint="eastAsia"/>
          <w:sz w:val="24"/>
        </w:rPr>
        <w:t>免征增值税，对国债</w:t>
      </w:r>
      <w:r>
        <w:rPr>
          <w:rFonts w:ascii="Arial" w:hAnsi="Arial" w:cs="Arial"/>
          <w:sz w:val="24"/>
        </w:rPr>
        <w:t>、地方政府债以及</w:t>
      </w:r>
      <w:r>
        <w:rPr>
          <w:rFonts w:ascii="Arial" w:hAnsi="Arial" w:cs="Arial" w:hint="eastAsia"/>
          <w:sz w:val="24"/>
        </w:rPr>
        <w:t>金融同业往来</w:t>
      </w:r>
      <w:r>
        <w:rPr>
          <w:rFonts w:ascii="Arial" w:hAnsi="Arial" w:cs="Arial"/>
          <w:sz w:val="24"/>
        </w:rPr>
        <w:t>利息收入</w:t>
      </w:r>
      <w:r>
        <w:rPr>
          <w:rFonts w:ascii="Arial" w:hAnsi="Arial" w:cs="Arial" w:hint="eastAsia"/>
          <w:sz w:val="24"/>
        </w:rPr>
        <w:t>亦</w:t>
      </w:r>
      <w:r>
        <w:rPr>
          <w:rFonts w:ascii="Arial" w:hAnsi="Arial" w:cs="Arial"/>
          <w:sz w:val="24"/>
        </w:rPr>
        <w:t>免征增值税</w:t>
      </w:r>
      <w:r>
        <w:rPr>
          <w:rFonts w:ascii="Arial" w:hAnsi="Arial" w:cs="Arial" w:hint="eastAsia"/>
          <w:sz w:val="24"/>
        </w:rPr>
        <w:t>。</w:t>
      </w:r>
    </w:p>
    <w:p w:rsidR="00195748" w:rsidRDefault="00195748" w:rsidP="00195748">
      <w:pPr>
        <w:spacing w:line="300" w:lineRule="atLeast"/>
        <w:ind w:right="2"/>
        <w:rPr>
          <w:rFonts w:ascii="Arial" w:hAnsi="Arial" w:cs="Arial"/>
          <w:sz w:val="24"/>
        </w:rPr>
      </w:pPr>
      <w:r w:rsidRPr="005335A1">
        <w:rPr>
          <w:rFonts w:ascii="Arial" w:hAnsi="Arial" w:cs="Arial"/>
          <w:sz w:val="24"/>
        </w:rPr>
        <w:t>(2)</w:t>
      </w:r>
      <w:r>
        <w:rPr>
          <w:rFonts w:ascii="Arial" w:hAnsi="Arial" w:cs="Arial"/>
          <w:sz w:val="24"/>
        </w:rPr>
        <w:t xml:space="preserve"> </w:t>
      </w:r>
      <w:r>
        <w:rPr>
          <w:rFonts w:ascii="Arial" w:hAnsi="Arial" w:cs="Arial" w:hint="eastAsia"/>
          <w:sz w:val="24"/>
        </w:rPr>
        <w:t>对基金从证券市场中取得的收入，包括买卖债券的差价收入，债券的利息收入及其他收入，暂不征收企业所得税。</w:t>
      </w:r>
    </w:p>
    <w:p w:rsidR="00195748" w:rsidRPr="005335A1" w:rsidRDefault="00195748" w:rsidP="00195748">
      <w:pPr>
        <w:spacing w:line="300" w:lineRule="atLeast"/>
        <w:ind w:right="2"/>
        <w:rPr>
          <w:rFonts w:ascii="Arial" w:hAnsi="Arial" w:cs="Arial"/>
          <w:sz w:val="24"/>
        </w:rPr>
      </w:pPr>
      <w:r w:rsidRPr="00FC6E4E">
        <w:rPr>
          <w:rFonts w:ascii="Arial" w:hAnsi="Arial" w:cs="Arial" w:hint="eastAsia"/>
          <w:sz w:val="24"/>
        </w:rPr>
        <w:t>(3)</w:t>
      </w:r>
      <w:r>
        <w:rPr>
          <w:rFonts w:ascii="Arial" w:hAnsi="Arial" w:cs="Arial"/>
          <w:sz w:val="24"/>
        </w:rPr>
        <w:t xml:space="preserve"> </w:t>
      </w:r>
      <w:r w:rsidRPr="005335A1">
        <w:rPr>
          <w:rFonts w:ascii="Arial" w:hAnsi="Arial" w:cs="Arial"/>
          <w:sz w:val="24"/>
        </w:rPr>
        <w:t>对基金取得的企业债券利息收入，</w:t>
      </w:r>
      <w:r>
        <w:rPr>
          <w:rFonts w:ascii="Arial" w:hAnsi="Arial" w:cs="Arial" w:hint="eastAsia"/>
          <w:sz w:val="24"/>
        </w:rPr>
        <w:t>应</w:t>
      </w:r>
      <w:r w:rsidRPr="005335A1">
        <w:rPr>
          <w:rFonts w:ascii="Arial" w:hAnsi="Arial" w:cs="Arial"/>
          <w:sz w:val="24"/>
        </w:rPr>
        <w:t>由发行债券的企业在向基金</w:t>
      </w:r>
      <w:r>
        <w:rPr>
          <w:rFonts w:ascii="Arial" w:hAnsi="Arial" w:cs="Arial" w:hint="eastAsia"/>
          <w:sz w:val="24"/>
        </w:rPr>
        <w:t>支付</w:t>
      </w:r>
      <w:r w:rsidRPr="005335A1">
        <w:rPr>
          <w:rFonts w:ascii="Arial" w:hAnsi="Arial" w:cs="Arial"/>
          <w:sz w:val="24"/>
        </w:rPr>
        <w:t>利息时代扣代缴</w:t>
      </w:r>
      <w:r w:rsidRPr="005335A1">
        <w:rPr>
          <w:rFonts w:ascii="Arial" w:hAnsi="Arial" w:cs="Arial"/>
          <w:sz w:val="24"/>
        </w:rPr>
        <w:t>20%</w:t>
      </w:r>
      <w:r w:rsidRPr="005335A1">
        <w:rPr>
          <w:rFonts w:ascii="Arial" w:hAnsi="Arial" w:cs="Arial"/>
          <w:sz w:val="24"/>
        </w:rPr>
        <w:t>的个人所得税。</w:t>
      </w:r>
    </w:p>
    <w:p w:rsidR="001A59F9" w:rsidRPr="001D16EA" w:rsidRDefault="001A59F9" w:rsidP="00F97988">
      <w:pPr>
        <w:pStyle w:val="20"/>
        <w:spacing w:before="29" w:after="0" w:line="288" w:lineRule="auto"/>
        <w:rPr>
          <w:rFonts w:ascii="Times New Roman" w:hAnsi="Times New Roman"/>
          <w:b w:val="0"/>
          <w:bCs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462149"/>
      <w:r w:rsidRPr="00AD0E47">
        <w:rPr>
          <w:rFonts w:ascii="Times New Roman" w:hAnsi="Times New Roman"/>
          <w:kern w:val="0"/>
          <w:szCs w:val="24"/>
        </w:rPr>
        <w:t>7.4.</w:t>
      </w:r>
      <w:r w:rsidR="009619C3">
        <w:rPr>
          <w:rFonts w:ascii="Times New Roman" w:hAnsi="Times New Roman"/>
          <w:kern w:val="0"/>
          <w:szCs w:val="24"/>
        </w:rPr>
        <w:t xml:space="preserve">7 </w:t>
      </w:r>
      <w:r w:rsidRPr="00AD0E47">
        <w:rPr>
          <w:rFonts w:ascii="Times New Roman" w:hAnsi="Times New Roman" w:hint="eastAsia"/>
          <w:kern w:val="0"/>
          <w:szCs w:val="24"/>
        </w:rPr>
        <w:t>重要财务报表项目的说明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478462150"/>
      <w:r w:rsidRPr="00AD0E47">
        <w:rPr>
          <w:rFonts w:ascii="Times New Roman" w:hAnsi="Times New Roman"/>
          <w:kern w:val="0"/>
          <w:szCs w:val="24"/>
        </w:rPr>
        <w:t>7.4.</w:t>
      </w:r>
      <w:r w:rsidR="009619C3">
        <w:rPr>
          <w:rFonts w:ascii="Times New Roman" w:hAnsi="Times New Roman"/>
          <w:kern w:val="0"/>
          <w:szCs w:val="24"/>
        </w:rPr>
        <w:t>7</w:t>
      </w:r>
      <w:r w:rsidRPr="00AD0E47">
        <w:rPr>
          <w:rFonts w:ascii="Times New Roman" w:hAnsi="Times New Roman"/>
          <w:kern w:val="0"/>
          <w:szCs w:val="24"/>
        </w:rPr>
        <w:t>.1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2"/>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3,394,086.10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43,153,321.52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3,394,086.10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143,153,321.52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78462151"/>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402,966,145.96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394,507,400.00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-8,458,745.96</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312,606,025.73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307,558,394.00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-5,047,631.73</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715,572,171.69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702,065,794.00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-13,506,377.69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58,000,000.00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58,000,000.00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773,572,171.69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760,065,794.00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-13,506,377.69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254,491,171.99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255,717,169.70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1,225,997.71</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39,949,191.48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40,360,000.00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410,808.52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294,440,363.47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296,077,169.70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1,636,806.23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294,440,363.47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296,077,169.70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1,636,806.23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78462152"/>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78462153"/>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5"/>
    </w:p>
    <w:p w:rsidR="00CF59BF" w:rsidRDefault="00CF59BF" w:rsidP="00CF59BF">
      <w:pPr>
        <w:spacing w:line="360" w:lineRule="auto"/>
        <w:rPr>
          <w:rFonts w:ascii="Arial" w:hAnsi="Arial"/>
          <w:color w:val="000000"/>
          <w:sz w:val="24"/>
        </w:rPr>
      </w:pPr>
      <w:r>
        <w:rPr>
          <w:rFonts w:ascii="Arial" w:hAnsi="Arial"/>
          <w:color w:val="000000"/>
          <w:sz w:val="24"/>
        </w:rPr>
        <w:t>本基金本报告期末及上年度末未持有</w:t>
      </w:r>
      <w:r>
        <w:rPr>
          <w:rFonts w:ascii="Arial" w:hAnsi="Arial" w:hint="eastAsia"/>
          <w:color w:val="000000"/>
          <w:sz w:val="24"/>
        </w:rPr>
        <w:t>买入返售</w:t>
      </w:r>
      <w:r>
        <w:rPr>
          <w:rFonts w:ascii="Arial" w:hAnsi="Arial"/>
          <w:color w:val="000000"/>
          <w:sz w:val="24"/>
        </w:rPr>
        <w:t>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462154"/>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6"/>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2,228.63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17,348.67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93,194.42</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5,936.81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435.60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10,385,097.57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1,173,740.96</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820,488.94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0.33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11,213,751.95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1,284,719.98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78462155"/>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00D36A97">
        <w:rPr>
          <w:rFonts w:ascii="Times New Roman" w:hAnsi="Times New Roman"/>
          <w:kern w:val="0"/>
          <w:szCs w:val="24"/>
        </w:rPr>
        <w:t>.</w:t>
      </w:r>
      <w:r w:rsidRPr="00AD0E47">
        <w:rPr>
          <w:rFonts w:ascii="Times New Roman" w:hAnsi="Times New Roman"/>
          <w:kern w:val="0"/>
          <w:szCs w:val="24"/>
        </w:rPr>
        <w:t>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462156"/>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9,873.44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9,873.44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462157"/>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F91AE7">
        <w:tc>
          <w:tcPr>
            <w:tcW w:w="2715" w:type="dxa"/>
            <w:vAlign w:val="center"/>
          </w:tcPr>
          <w:p w:rsidR="00F91AE7" w:rsidRPr="001D16EA" w:rsidRDefault="004A4CC0" w:rsidP="001D16EA">
            <w:pPr>
              <w:widowControl/>
              <w:spacing w:before="29" w:line="288" w:lineRule="auto"/>
              <w:rPr>
                <w:color w:val="000000"/>
                <w:kern w:val="0"/>
                <w:sz w:val="24"/>
              </w:rPr>
            </w:pPr>
            <w:r w:rsidRPr="001D16EA">
              <w:rPr>
                <w:rFonts w:hint="eastAsia"/>
                <w:color w:val="000000"/>
                <w:kern w:val="0"/>
                <w:sz w:val="24"/>
              </w:rPr>
              <w:t>预提信息披露费</w:t>
            </w:r>
          </w:p>
        </w:tc>
        <w:tc>
          <w:tcPr>
            <w:tcW w:w="3150" w:type="dxa"/>
            <w:vAlign w:val="center"/>
          </w:tcPr>
          <w:p w:rsidR="00F91AE7" w:rsidRDefault="004A4CC0">
            <w:pPr>
              <w:jc w:val="right"/>
            </w:pPr>
            <w:r>
              <w:rPr>
                <w:kern w:val="0"/>
                <w:sz w:val="24"/>
              </w:rPr>
              <w:t>240,000.00</w:t>
            </w:r>
          </w:p>
        </w:tc>
        <w:tc>
          <w:tcPr>
            <w:tcW w:w="3150" w:type="dxa"/>
            <w:vAlign w:val="center"/>
          </w:tcPr>
          <w:p w:rsidR="00F91AE7" w:rsidRDefault="004A4CC0">
            <w:pPr>
              <w:jc w:val="right"/>
            </w:pPr>
            <w:r>
              <w:rPr>
                <w:kern w:val="0"/>
                <w:sz w:val="24"/>
              </w:rPr>
              <w:t>60,000.00</w:t>
            </w:r>
          </w:p>
        </w:tc>
      </w:tr>
      <w:tr w:rsidR="00F91AE7">
        <w:tc>
          <w:tcPr>
            <w:tcW w:w="2715" w:type="dxa"/>
            <w:vAlign w:val="center"/>
          </w:tcPr>
          <w:p w:rsidR="00F91AE7" w:rsidRPr="001D16EA" w:rsidRDefault="004A4CC0" w:rsidP="001D16EA">
            <w:pPr>
              <w:widowControl/>
              <w:spacing w:before="29" w:line="288" w:lineRule="auto"/>
              <w:rPr>
                <w:color w:val="000000"/>
                <w:kern w:val="0"/>
                <w:sz w:val="24"/>
              </w:rPr>
            </w:pPr>
            <w:r w:rsidRPr="001D16EA">
              <w:rPr>
                <w:rFonts w:hint="eastAsia"/>
                <w:color w:val="000000"/>
                <w:kern w:val="0"/>
                <w:sz w:val="24"/>
              </w:rPr>
              <w:t>预提审计费</w:t>
            </w:r>
          </w:p>
        </w:tc>
        <w:tc>
          <w:tcPr>
            <w:tcW w:w="3150" w:type="dxa"/>
            <w:vAlign w:val="center"/>
          </w:tcPr>
          <w:p w:rsidR="00F91AE7" w:rsidRDefault="004A4CC0">
            <w:pPr>
              <w:jc w:val="right"/>
            </w:pPr>
            <w:r>
              <w:rPr>
                <w:kern w:val="0"/>
                <w:sz w:val="24"/>
              </w:rPr>
              <w:t>66,000.00</w:t>
            </w:r>
          </w:p>
        </w:tc>
        <w:tc>
          <w:tcPr>
            <w:tcW w:w="3150" w:type="dxa"/>
            <w:vAlign w:val="center"/>
          </w:tcPr>
          <w:p w:rsidR="00F91AE7" w:rsidRDefault="004A4CC0">
            <w:pPr>
              <w:jc w:val="right"/>
            </w:pPr>
            <w:r>
              <w:rPr>
                <w:kern w:val="0"/>
                <w:sz w:val="24"/>
              </w:rPr>
              <w:t>8,348.56</w:t>
            </w:r>
          </w:p>
        </w:tc>
      </w:tr>
      <w:tr w:rsidR="00645980" w:rsidRPr="0091212A" w:rsidTr="00EA645F">
        <w:trPr>
          <w:trHeight w:val="325"/>
        </w:trPr>
        <w:tc>
          <w:tcPr>
            <w:tcW w:w="2715" w:type="dxa"/>
            <w:vAlign w:val="center"/>
          </w:tcPr>
          <w:p w:rsidR="00645980" w:rsidRPr="001D16EA" w:rsidRDefault="00645980" w:rsidP="00626617">
            <w:pPr>
              <w:widowControl/>
              <w:spacing w:before="29" w:line="288" w:lineRule="auto"/>
              <w:rPr>
                <w:color w:val="000000"/>
                <w:kern w:val="0"/>
                <w:sz w:val="24"/>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306,000.00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68,348.56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040FCC" w:rsidRDefault="001A59F9" w:rsidP="001D16EA">
      <w:pPr>
        <w:pStyle w:val="20"/>
        <w:spacing w:before="29" w:after="0" w:line="288" w:lineRule="auto"/>
      </w:pPr>
      <w:bookmarkStart w:id="160" w:name="_Toc478462158"/>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0"/>
    </w:p>
    <w:p w:rsidR="003B5508" w:rsidRDefault="006234C2">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040FCC" w:rsidRPr="0091212A" w:rsidTr="003A7EC6">
        <w:tc>
          <w:tcPr>
            <w:tcW w:w="3119" w:type="dxa"/>
            <w:vMerge w:val="restart"/>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本期</w:t>
            </w:r>
          </w:p>
          <w:p w:rsidR="00040FCC" w:rsidRPr="005822DE" w:rsidRDefault="00040FCC" w:rsidP="003A7EC6">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040FCC" w:rsidRPr="0091212A" w:rsidTr="003A7EC6">
        <w:tc>
          <w:tcPr>
            <w:tcW w:w="3119" w:type="dxa"/>
            <w:vMerge/>
            <w:vAlign w:val="center"/>
          </w:tcPr>
          <w:p w:rsidR="00040FCC" w:rsidRPr="005822DE" w:rsidRDefault="00040FCC" w:rsidP="003A7EC6">
            <w:pPr>
              <w:spacing w:before="29" w:line="288" w:lineRule="auto"/>
              <w:jc w:val="center"/>
              <w:rPr>
                <w:color w:val="000000"/>
                <w:kern w:val="0"/>
                <w:sz w:val="24"/>
              </w:rPr>
            </w:pPr>
          </w:p>
        </w:tc>
        <w:tc>
          <w:tcPr>
            <w:tcW w:w="2873" w:type="dxa"/>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账面金额</w:t>
            </w:r>
          </w:p>
        </w:tc>
      </w:tr>
      <w:tr w:rsidR="00040FCC" w:rsidRPr="0091212A" w:rsidTr="003A7EC6">
        <w:tc>
          <w:tcPr>
            <w:tcW w:w="3119" w:type="dxa"/>
            <w:vAlign w:val="center"/>
          </w:tcPr>
          <w:p w:rsidR="00040FCC" w:rsidRPr="0091212A" w:rsidRDefault="00040FCC" w:rsidP="003A7EC6">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r>
      <w:tr w:rsidR="00040FCC" w:rsidRPr="0091212A" w:rsidTr="003A7EC6">
        <w:tc>
          <w:tcPr>
            <w:tcW w:w="3119" w:type="dxa"/>
            <w:vAlign w:val="center"/>
          </w:tcPr>
          <w:p w:rsidR="00040FCC" w:rsidRPr="00626617" w:rsidRDefault="00040FCC" w:rsidP="003A7EC6">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w:t>
            </w:r>
          </w:p>
        </w:tc>
      </w:tr>
      <w:tr w:rsidR="00040FCC" w:rsidRPr="0091212A" w:rsidTr="003A7EC6">
        <w:tc>
          <w:tcPr>
            <w:tcW w:w="3119" w:type="dxa"/>
            <w:vAlign w:val="center"/>
          </w:tcPr>
          <w:p w:rsidR="00040FCC" w:rsidRPr="00626617" w:rsidRDefault="00040FCC" w:rsidP="003A7EC6">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w:t>
            </w:r>
          </w:p>
        </w:tc>
      </w:tr>
      <w:tr w:rsidR="00040FCC" w:rsidRPr="0091212A" w:rsidTr="003A7EC6">
        <w:tc>
          <w:tcPr>
            <w:tcW w:w="3119" w:type="dxa"/>
            <w:vAlign w:val="center"/>
          </w:tcPr>
          <w:p w:rsidR="00040FCC" w:rsidRPr="0091212A" w:rsidRDefault="00040FCC" w:rsidP="003A7EC6">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r>
      <w:tr w:rsidR="00040FCC" w:rsidRPr="005822DE" w:rsidTr="003A7EC6">
        <w:tc>
          <w:tcPr>
            <w:tcW w:w="3119" w:type="dxa"/>
            <w:vMerge w:val="restart"/>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040FCC" w:rsidRPr="003A7EC6" w:rsidRDefault="00040FCC" w:rsidP="003A7EC6">
            <w:pPr>
              <w:spacing w:line="300" w:lineRule="atLeast"/>
              <w:ind w:right="-15"/>
              <w:jc w:val="center"/>
              <w:rPr>
                <w:rFonts w:ascii="Arial" w:hAnsi="Arial" w:cs="Arial"/>
                <w:sz w:val="24"/>
              </w:rPr>
            </w:pPr>
            <w:r w:rsidRPr="003A7EC6">
              <w:rPr>
                <w:rFonts w:ascii="Arial" w:hAnsi="Arial" w:cs="Arial" w:hint="eastAsia"/>
                <w:sz w:val="24"/>
              </w:rPr>
              <w:t>上年度可比期间</w:t>
            </w:r>
          </w:p>
          <w:p w:rsidR="00040FCC" w:rsidRPr="003A7EC6" w:rsidRDefault="00040FCC" w:rsidP="003A7EC6">
            <w:pPr>
              <w:spacing w:line="300" w:lineRule="atLeast"/>
              <w:jc w:val="center"/>
              <w:rPr>
                <w:rFonts w:ascii="Arial" w:hAnsi="Arial" w:cs="Arial"/>
                <w:sz w:val="24"/>
              </w:rPr>
            </w:pPr>
            <w:r w:rsidRPr="003A7EC6">
              <w:rPr>
                <w:rFonts w:ascii="Arial" w:hAnsi="Arial" w:cs="Arial"/>
                <w:sz w:val="24"/>
              </w:rPr>
              <w:t>2015</w:t>
            </w:r>
            <w:r w:rsidRPr="003A7EC6">
              <w:rPr>
                <w:rFonts w:ascii="Arial" w:hAnsi="Arial" w:cs="Arial" w:hint="eastAsia"/>
                <w:sz w:val="24"/>
              </w:rPr>
              <w:t>年</w:t>
            </w:r>
            <w:r w:rsidRPr="003A7EC6">
              <w:rPr>
                <w:rFonts w:ascii="Arial" w:hAnsi="Arial" w:cs="Arial"/>
                <w:sz w:val="24"/>
              </w:rPr>
              <w:t>11</w:t>
            </w:r>
            <w:r w:rsidRPr="003A7EC6">
              <w:rPr>
                <w:rFonts w:ascii="Arial" w:hAnsi="Arial" w:cs="Arial" w:hint="eastAsia"/>
                <w:sz w:val="24"/>
              </w:rPr>
              <w:t>月</w:t>
            </w:r>
            <w:r w:rsidRPr="003A7EC6">
              <w:rPr>
                <w:rFonts w:ascii="Arial" w:hAnsi="Arial" w:cs="Arial"/>
                <w:sz w:val="24"/>
              </w:rPr>
              <w:t>9</w:t>
            </w:r>
            <w:r w:rsidRPr="003A7EC6">
              <w:rPr>
                <w:rFonts w:ascii="Arial" w:hAnsi="Arial" w:cs="Arial" w:hint="eastAsia"/>
                <w:sz w:val="24"/>
              </w:rPr>
              <w:t>日</w:t>
            </w:r>
            <w:r w:rsidRPr="003A7EC6">
              <w:rPr>
                <w:rFonts w:ascii="Arial" w:hAnsi="Arial" w:cs="Arial"/>
                <w:sz w:val="24"/>
              </w:rPr>
              <w:t>(</w:t>
            </w:r>
            <w:r w:rsidRPr="003A7EC6">
              <w:rPr>
                <w:rFonts w:ascii="Arial" w:hAnsi="Arial" w:cs="Arial" w:hint="eastAsia"/>
                <w:sz w:val="24"/>
              </w:rPr>
              <w:t>基金合同生效日</w:t>
            </w:r>
            <w:r w:rsidRPr="003A7EC6">
              <w:rPr>
                <w:rFonts w:ascii="Arial" w:hAnsi="Arial" w:cs="Arial"/>
                <w:sz w:val="24"/>
              </w:rPr>
              <w:t>)</w:t>
            </w:r>
          </w:p>
          <w:p w:rsidR="00040FCC" w:rsidRPr="005822DE" w:rsidRDefault="00040FCC" w:rsidP="003A7EC6">
            <w:pPr>
              <w:spacing w:before="29" w:line="288" w:lineRule="auto"/>
              <w:jc w:val="center"/>
              <w:rPr>
                <w:color w:val="000000"/>
                <w:kern w:val="0"/>
                <w:sz w:val="24"/>
              </w:rPr>
            </w:pPr>
            <w:r w:rsidRPr="003A7EC6">
              <w:rPr>
                <w:rFonts w:ascii="Arial" w:hAnsi="Arial" w:cs="Arial" w:hint="eastAsia"/>
                <w:sz w:val="24"/>
              </w:rPr>
              <w:t>至</w:t>
            </w:r>
            <w:r w:rsidRPr="003A7EC6">
              <w:rPr>
                <w:rFonts w:ascii="Arial" w:hAnsi="Arial" w:cs="Arial"/>
                <w:sz w:val="24"/>
              </w:rPr>
              <w:t>2015</w:t>
            </w:r>
            <w:r w:rsidRPr="003A7EC6">
              <w:rPr>
                <w:rFonts w:ascii="Arial" w:hAnsi="Arial" w:cs="Arial" w:hint="eastAsia"/>
                <w:sz w:val="24"/>
              </w:rPr>
              <w:t>年</w:t>
            </w:r>
            <w:r w:rsidRPr="003A7EC6">
              <w:rPr>
                <w:rFonts w:ascii="Arial" w:hAnsi="Arial" w:cs="Arial"/>
                <w:sz w:val="24"/>
              </w:rPr>
              <w:t>12</w:t>
            </w:r>
            <w:r w:rsidRPr="003A7EC6">
              <w:rPr>
                <w:rFonts w:ascii="Arial" w:hAnsi="Arial" w:cs="Arial" w:hint="eastAsia"/>
                <w:sz w:val="24"/>
              </w:rPr>
              <w:t>月</w:t>
            </w:r>
            <w:r w:rsidRPr="003A7EC6">
              <w:rPr>
                <w:rFonts w:ascii="Arial" w:hAnsi="Arial" w:cs="Arial"/>
                <w:sz w:val="24"/>
              </w:rPr>
              <w:t>31</w:t>
            </w:r>
            <w:r w:rsidRPr="003A7EC6">
              <w:rPr>
                <w:rFonts w:ascii="Arial" w:hAnsi="Arial" w:cs="Arial" w:hint="eastAsia"/>
                <w:sz w:val="24"/>
              </w:rPr>
              <w:t>日</w:t>
            </w:r>
          </w:p>
        </w:tc>
      </w:tr>
      <w:tr w:rsidR="00040FCC" w:rsidRPr="005822DE" w:rsidTr="003A7EC6">
        <w:tc>
          <w:tcPr>
            <w:tcW w:w="3119" w:type="dxa"/>
            <w:vMerge/>
            <w:vAlign w:val="center"/>
          </w:tcPr>
          <w:p w:rsidR="00040FCC" w:rsidRPr="005822DE" w:rsidRDefault="00040FCC" w:rsidP="003A7EC6">
            <w:pPr>
              <w:spacing w:before="29" w:line="288" w:lineRule="auto"/>
              <w:jc w:val="center"/>
              <w:rPr>
                <w:color w:val="000000"/>
                <w:kern w:val="0"/>
                <w:sz w:val="24"/>
              </w:rPr>
            </w:pPr>
          </w:p>
        </w:tc>
        <w:tc>
          <w:tcPr>
            <w:tcW w:w="2873" w:type="dxa"/>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040FCC" w:rsidRPr="005822DE" w:rsidRDefault="00040FCC" w:rsidP="003A7EC6">
            <w:pPr>
              <w:spacing w:before="29" w:line="288" w:lineRule="auto"/>
              <w:jc w:val="center"/>
              <w:rPr>
                <w:color w:val="000000"/>
                <w:kern w:val="0"/>
                <w:sz w:val="24"/>
              </w:rPr>
            </w:pPr>
            <w:r w:rsidRPr="005822DE">
              <w:rPr>
                <w:rFonts w:hint="eastAsia"/>
                <w:color w:val="000000"/>
                <w:kern w:val="0"/>
                <w:sz w:val="24"/>
              </w:rPr>
              <w:t>账面金额</w:t>
            </w:r>
          </w:p>
        </w:tc>
      </w:tr>
      <w:tr w:rsidR="00040FCC" w:rsidRPr="00FF7CE7" w:rsidTr="003A7EC6">
        <w:tc>
          <w:tcPr>
            <w:tcW w:w="3119" w:type="dxa"/>
            <w:vAlign w:val="center"/>
          </w:tcPr>
          <w:p w:rsidR="00040FCC" w:rsidRPr="0091212A" w:rsidRDefault="00040FCC" w:rsidP="003A7EC6">
            <w:pPr>
              <w:rPr>
                <w:rFonts w:asciiTheme="minorEastAsia" w:eastAsiaTheme="minorEastAsia" w:hAnsiTheme="minorEastAsia"/>
                <w:color w:val="000000"/>
                <w:szCs w:val="21"/>
              </w:rPr>
            </w:pPr>
            <w:r>
              <w:rPr>
                <w:rFonts w:hint="eastAsia"/>
                <w:color w:val="000000"/>
                <w:sz w:val="24"/>
              </w:rPr>
              <w:t>基金</w:t>
            </w:r>
            <w:r>
              <w:rPr>
                <w:color w:val="000000"/>
                <w:sz w:val="24"/>
              </w:rPr>
              <w:t>合同生效日</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r>
      <w:tr w:rsidR="00040FCC" w:rsidRPr="00FF7CE7" w:rsidTr="003A7EC6">
        <w:tc>
          <w:tcPr>
            <w:tcW w:w="3119" w:type="dxa"/>
            <w:vAlign w:val="center"/>
          </w:tcPr>
          <w:p w:rsidR="00040FCC" w:rsidRPr="00626617" w:rsidRDefault="00040FCC" w:rsidP="003A7EC6">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w:t>
            </w:r>
          </w:p>
        </w:tc>
      </w:tr>
      <w:tr w:rsidR="00040FCC" w:rsidRPr="00FF7CE7" w:rsidTr="003A7EC6">
        <w:tc>
          <w:tcPr>
            <w:tcW w:w="3119" w:type="dxa"/>
            <w:vAlign w:val="center"/>
          </w:tcPr>
          <w:p w:rsidR="00040FCC" w:rsidRPr="00626617" w:rsidRDefault="00040FCC" w:rsidP="003A7EC6">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w:t>
            </w:r>
          </w:p>
        </w:tc>
      </w:tr>
      <w:tr w:rsidR="00040FCC" w:rsidRPr="00FF7CE7" w:rsidTr="003A7EC6">
        <w:tc>
          <w:tcPr>
            <w:tcW w:w="3119" w:type="dxa"/>
            <w:vAlign w:val="center"/>
          </w:tcPr>
          <w:p w:rsidR="00040FCC" w:rsidRPr="0091212A" w:rsidRDefault="00040FCC" w:rsidP="003A7EC6">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c>
          <w:tcPr>
            <w:tcW w:w="3364" w:type="dxa"/>
            <w:vAlign w:val="center"/>
          </w:tcPr>
          <w:p w:rsidR="00040FCC" w:rsidRPr="00FF7CE7" w:rsidRDefault="00040FCC" w:rsidP="003A7EC6">
            <w:pPr>
              <w:spacing w:before="29" w:line="288" w:lineRule="auto"/>
              <w:jc w:val="right"/>
              <w:rPr>
                <w:kern w:val="0"/>
                <w:sz w:val="24"/>
              </w:rPr>
            </w:pPr>
            <w:r w:rsidRPr="00FF7CE7">
              <w:rPr>
                <w:kern w:val="0"/>
                <w:sz w:val="24"/>
              </w:rPr>
              <w:t>438,630,665.79</w:t>
            </w:r>
          </w:p>
        </w:tc>
      </w:tr>
    </w:tbl>
    <w:p w:rsidR="007007BD" w:rsidRPr="001D16EA" w:rsidRDefault="007C3A11" w:rsidP="007007BD">
      <w:pPr>
        <w:tabs>
          <w:tab w:val="left" w:pos="426"/>
        </w:tabs>
        <w:spacing w:before="29" w:line="288" w:lineRule="auto"/>
        <w:jc w:val="left"/>
        <w:rPr>
          <w:kern w:val="0"/>
          <w:sz w:val="24"/>
        </w:rPr>
      </w:pPr>
      <w:r w:rsidRPr="00D754A9">
        <w:rPr>
          <w:kern w:val="0"/>
          <w:sz w:val="24"/>
        </w:rPr>
        <w:t>注：</w:t>
      </w:r>
      <w:r w:rsidR="009B023C">
        <w:rPr>
          <w:rFonts w:hint="eastAsia"/>
          <w:kern w:val="0"/>
          <w:sz w:val="24"/>
        </w:rPr>
        <w:t>1</w:t>
      </w:r>
      <w:r w:rsidR="007007BD" w:rsidRPr="001D16EA">
        <w:rPr>
          <w:rFonts w:hint="eastAsia"/>
          <w:kern w:val="0"/>
          <w:sz w:val="24"/>
        </w:rPr>
        <w:t>、</w:t>
      </w:r>
      <w:r w:rsidR="007007BD" w:rsidRPr="00F93BFE">
        <w:rPr>
          <w:rFonts w:ascii="Arial" w:hAnsi="Arial" w:cs="Arial"/>
          <w:sz w:val="24"/>
        </w:rPr>
        <w:t>本基金自</w:t>
      </w:r>
      <w:r w:rsidR="007007BD" w:rsidRPr="00F93BFE">
        <w:rPr>
          <w:rFonts w:ascii="Arial" w:hAnsi="Arial" w:cs="Arial"/>
          <w:sz w:val="24"/>
        </w:rPr>
        <w:t>201</w:t>
      </w:r>
      <w:r w:rsidR="007007BD">
        <w:rPr>
          <w:rFonts w:ascii="Arial" w:hAnsi="Arial" w:cs="Arial"/>
          <w:sz w:val="24"/>
        </w:rPr>
        <w:t>5</w:t>
      </w:r>
      <w:r w:rsidR="007007BD" w:rsidRPr="00F93BFE">
        <w:rPr>
          <w:rFonts w:ascii="Arial" w:hAnsi="Arial" w:cs="Arial"/>
          <w:sz w:val="24"/>
        </w:rPr>
        <w:t>年</w:t>
      </w:r>
      <w:r w:rsidR="007007BD" w:rsidRPr="00F93BFE">
        <w:rPr>
          <w:rFonts w:ascii="Arial" w:hAnsi="Arial" w:cs="Arial"/>
          <w:sz w:val="24"/>
        </w:rPr>
        <w:t>1</w:t>
      </w:r>
      <w:r w:rsidR="007007BD">
        <w:rPr>
          <w:rFonts w:ascii="Arial" w:hAnsi="Arial" w:cs="Arial"/>
          <w:sz w:val="24"/>
        </w:rPr>
        <w:t>0</w:t>
      </w:r>
      <w:r w:rsidR="007007BD" w:rsidRPr="00F93BFE">
        <w:rPr>
          <w:rFonts w:ascii="Arial" w:hAnsi="Arial" w:cs="Arial"/>
          <w:sz w:val="24"/>
        </w:rPr>
        <w:t>月</w:t>
      </w:r>
      <w:r w:rsidR="007007BD">
        <w:rPr>
          <w:rFonts w:ascii="Arial" w:hAnsi="Arial" w:cs="Arial"/>
          <w:sz w:val="24"/>
        </w:rPr>
        <w:t>23</w:t>
      </w:r>
      <w:r w:rsidR="007007BD" w:rsidRPr="00F93BFE">
        <w:rPr>
          <w:rFonts w:ascii="Arial" w:hAnsi="Arial" w:cs="Arial"/>
          <w:sz w:val="24"/>
        </w:rPr>
        <w:t>日至</w:t>
      </w:r>
      <w:r w:rsidR="007007BD" w:rsidRPr="00F93BFE">
        <w:rPr>
          <w:rFonts w:ascii="Arial" w:hAnsi="Arial" w:cs="Arial"/>
          <w:sz w:val="24"/>
        </w:rPr>
        <w:t>201</w:t>
      </w:r>
      <w:r w:rsidR="007007BD">
        <w:rPr>
          <w:rFonts w:ascii="Arial" w:hAnsi="Arial" w:cs="Arial"/>
          <w:sz w:val="24"/>
        </w:rPr>
        <w:t>5</w:t>
      </w:r>
      <w:r w:rsidR="007007BD" w:rsidRPr="00F93BFE">
        <w:rPr>
          <w:rFonts w:ascii="Arial" w:hAnsi="Arial" w:cs="Arial"/>
          <w:sz w:val="24"/>
        </w:rPr>
        <w:t>年</w:t>
      </w:r>
      <w:r w:rsidR="007007BD" w:rsidRPr="00F93BFE">
        <w:rPr>
          <w:rFonts w:ascii="Arial" w:hAnsi="Arial" w:cs="Arial"/>
          <w:sz w:val="24"/>
        </w:rPr>
        <w:t>1</w:t>
      </w:r>
      <w:r w:rsidR="007007BD">
        <w:rPr>
          <w:rFonts w:ascii="Arial" w:hAnsi="Arial" w:cs="Arial"/>
          <w:sz w:val="24"/>
        </w:rPr>
        <w:t>1</w:t>
      </w:r>
      <w:r w:rsidR="007007BD" w:rsidRPr="00F93BFE">
        <w:rPr>
          <w:rFonts w:ascii="Arial" w:hAnsi="Arial" w:cs="Arial"/>
          <w:sz w:val="24"/>
        </w:rPr>
        <w:t>月</w:t>
      </w:r>
      <w:r w:rsidR="007007BD">
        <w:rPr>
          <w:rFonts w:ascii="Arial" w:hAnsi="Arial" w:cs="Arial" w:hint="eastAsia"/>
          <w:sz w:val="24"/>
        </w:rPr>
        <w:t>4</w:t>
      </w:r>
      <w:r w:rsidR="007007BD" w:rsidRPr="00F93BFE">
        <w:rPr>
          <w:rFonts w:ascii="Arial" w:hAnsi="Arial" w:cs="Arial"/>
          <w:sz w:val="24"/>
        </w:rPr>
        <w:t>日</w:t>
      </w:r>
      <w:proofErr w:type="gramStart"/>
      <w:r w:rsidR="007007BD" w:rsidRPr="00F93BFE">
        <w:rPr>
          <w:rFonts w:ascii="Arial" w:hAnsi="Arial" w:cs="Arial"/>
          <w:sz w:val="24"/>
        </w:rPr>
        <w:t>止</w:t>
      </w:r>
      <w:proofErr w:type="gramEnd"/>
      <w:r w:rsidR="007007BD" w:rsidRPr="00F93BFE">
        <w:rPr>
          <w:rFonts w:ascii="Arial" w:hAnsi="Arial" w:cs="Arial"/>
          <w:sz w:val="24"/>
        </w:rPr>
        <w:t>期间公开发售，共募集有效净认购资金</w:t>
      </w:r>
      <w:r w:rsidR="007007BD">
        <w:rPr>
          <w:rFonts w:ascii="Arial" w:hAnsi="Arial" w:cs="Arial"/>
          <w:sz w:val="24"/>
        </w:rPr>
        <w:t>438</w:t>
      </w:r>
      <w:r w:rsidR="007007BD" w:rsidRPr="007D41FD">
        <w:rPr>
          <w:rFonts w:ascii="Arial" w:hAnsi="Arial" w:cs="Arial"/>
          <w:sz w:val="24"/>
        </w:rPr>
        <w:t>,</w:t>
      </w:r>
      <w:r w:rsidR="007007BD">
        <w:rPr>
          <w:rFonts w:ascii="Arial" w:hAnsi="Arial" w:cs="Arial"/>
          <w:sz w:val="24"/>
        </w:rPr>
        <w:t>442</w:t>
      </w:r>
      <w:r w:rsidR="007007BD" w:rsidRPr="007D41FD">
        <w:rPr>
          <w:rFonts w:ascii="Arial" w:hAnsi="Arial" w:cs="Arial"/>
          <w:sz w:val="24"/>
        </w:rPr>
        <w:t>,</w:t>
      </w:r>
      <w:r w:rsidR="007007BD">
        <w:rPr>
          <w:rFonts w:ascii="Arial" w:hAnsi="Arial" w:cs="Arial"/>
          <w:sz w:val="24"/>
        </w:rPr>
        <w:t>304</w:t>
      </w:r>
      <w:r w:rsidR="007007BD" w:rsidRPr="007D41FD">
        <w:rPr>
          <w:rFonts w:ascii="Arial" w:hAnsi="Arial" w:cs="Arial"/>
          <w:sz w:val="24"/>
        </w:rPr>
        <w:t>.</w:t>
      </w:r>
      <w:r w:rsidR="007007BD">
        <w:rPr>
          <w:rFonts w:ascii="Arial" w:hAnsi="Arial" w:cs="Arial"/>
          <w:sz w:val="24"/>
        </w:rPr>
        <w:t>66</w:t>
      </w:r>
      <w:r w:rsidR="007007BD" w:rsidRPr="00F93BFE">
        <w:rPr>
          <w:rFonts w:ascii="Arial" w:hAnsi="Arial" w:cs="Arial"/>
          <w:sz w:val="24"/>
        </w:rPr>
        <w:t>元。根据《</w:t>
      </w:r>
      <w:r w:rsidR="007007BD">
        <w:rPr>
          <w:rFonts w:ascii="Arial" w:hAnsi="Arial" w:cs="Arial"/>
          <w:sz w:val="24"/>
        </w:rPr>
        <w:t>交银施罗德丰硕收益债券型证券投资基金</w:t>
      </w:r>
      <w:r w:rsidR="007007BD" w:rsidRPr="00F93BFE">
        <w:rPr>
          <w:rFonts w:ascii="Arial" w:hAnsi="Arial" w:cs="Arial"/>
          <w:sz w:val="24"/>
        </w:rPr>
        <w:t>招募说明书》的规定，本基金设立募集期内认购资金产生的利息收入</w:t>
      </w:r>
      <w:r w:rsidR="007007BD">
        <w:rPr>
          <w:rFonts w:ascii="Arial" w:hAnsi="Arial" w:cs="Arial" w:hint="eastAsia"/>
          <w:sz w:val="24"/>
        </w:rPr>
        <w:t>188</w:t>
      </w:r>
      <w:r w:rsidR="007007BD" w:rsidRPr="007D41FD">
        <w:rPr>
          <w:rFonts w:ascii="Arial" w:hAnsi="Arial" w:cs="Arial"/>
          <w:sz w:val="24"/>
        </w:rPr>
        <w:t>,</w:t>
      </w:r>
      <w:r w:rsidR="007007BD">
        <w:rPr>
          <w:rFonts w:ascii="Arial" w:hAnsi="Arial" w:cs="Arial"/>
          <w:sz w:val="24"/>
        </w:rPr>
        <w:t>361</w:t>
      </w:r>
      <w:r w:rsidR="007007BD" w:rsidRPr="007D41FD">
        <w:rPr>
          <w:rFonts w:ascii="Arial" w:hAnsi="Arial" w:cs="Arial"/>
          <w:sz w:val="24"/>
        </w:rPr>
        <w:t>.</w:t>
      </w:r>
      <w:r w:rsidR="007007BD">
        <w:rPr>
          <w:rFonts w:ascii="Arial" w:hAnsi="Arial" w:cs="Arial"/>
          <w:sz w:val="24"/>
        </w:rPr>
        <w:t>13</w:t>
      </w:r>
      <w:r w:rsidR="007007BD" w:rsidRPr="00F93BFE">
        <w:rPr>
          <w:rFonts w:ascii="Arial" w:hAnsi="Arial" w:cs="Arial"/>
          <w:sz w:val="24"/>
        </w:rPr>
        <w:t>元在本基金成立后，折算为</w:t>
      </w:r>
      <w:r w:rsidR="007007BD" w:rsidRPr="0042410C">
        <w:rPr>
          <w:rFonts w:ascii="Arial" w:hAnsi="Arial" w:cs="Arial"/>
          <w:sz w:val="24"/>
        </w:rPr>
        <w:t>188,361.13</w:t>
      </w:r>
      <w:r w:rsidR="007007BD" w:rsidRPr="00F93BFE">
        <w:rPr>
          <w:rFonts w:ascii="Arial" w:hAnsi="Arial" w:cs="Arial"/>
          <w:sz w:val="24"/>
        </w:rPr>
        <w:t>份基金份额，划入基金份额持有人账户。</w:t>
      </w:r>
    </w:p>
    <w:p w:rsidR="007007BD" w:rsidRPr="007007BD" w:rsidRDefault="009B023C" w:rsidP="001D16EA">
      <w:pPr>
        <w:tabs>
          <w:tab w:val="left" w:pos="426"/>
        </w:tabs>
        <w:spacing w:before="29" w:line="288" w:lineRule="auto"/>
        <w:jc w:val="left"/>
        <w:rPr>
          <w:rFonts w:ascii="宋体" w:hAnsi="宋体" w:cs="Arial"/>
          <w:sz w:val="24"/>
        </w:rPr>
      </w:pPr>
      <w:r>
        <w:rPr>
          <w:kern w:val="0"/>
          <w:sz w:val="24"/>
        </w:rPr>
        <w:t>2</w:t>
      </w:r>
      <w:r w:rsidR="007007BD" w:rsidRPr="003A7EC6">
        <w:rPr>
          <w:rFonts w:hint="eastAsia"/>
          <w:kern w:val="0"/>
          <w:sz w:val="24"/>
        </w:rPr>
        <w:t>、</w:t>
      </w:r>
      <w:r w:rsidR="007007BD" w:rsidRPr="00D754A9">
        <w:rPr>
          <w:kern w:val="0"/>
          <w:sz w:val="24"/>
        </w:rPr>
        <w:t>根据《交银施罗德丰硕收益债券型证券投资基金基金合同》及《交银施罗德丰硕收益债券型证券投资基金招募说明书》的相关规定，本基金于</w:t>
      </w:r>
      <w:r w:rsidR="007007BD" w:rsidRPr="00D754A9">
        <w:rPr>
          <w:kern w:val="0"/>
          <w:sz w:val="24"/>
        </w:rPr>
        <w:t>2015</w:t>
      </w:r>
      <w:r w:rsidR="007007BD" w:rsidRPr="00D754A9">
        <w:rPr>
          <w:kern w:val="0"/>
          <w:sz w:val="24"/>
        </w:rPr>
        <w:t>年</w:t>
      </w:r>
      <w:r w:rsidR="007007BD" w:rsidRPr="00D754A9">
        <w:rPr>
          <w:kern w:val="0"/>
          <w:sz w:val="24"/>
        </w:rPr>
        <w:t>11</w:t>
      </w:r>
      <w:r w:rsidR="007007BD" w:rsidRPr="00D754A9">
        <w:rPr>
          <w:kern w:val="0"/>
          <w:sz w:val="24"/>
        </w:rPr>
        <w:t>月</w:t>
      </w:r>
      <w:r w:rsidR="007007BD" w:rsidRPr="00D754A9">
        <w:rPr>
          <w:kern w:val="0"/>
          <w:sz w:val="24"/>
        </w:rPr>
        <w:t>9</w:t>
      </w:r>
      <w:r w:rsidR="007007BD" w:rsidRPr="00D754A9">
        <w:rPr>
          <w:kern w:val="0"/>
          <w:sz w:val="24"/>
        </w:rPr>
        <w:t>日</w:t>
      </w:r>
      <w:r w:rsidR="007007BD" w:rsidRPr="00D754A9">
        <w:rPr>
          <w:kern w:val="0"/>
          <w:sz w:val="24"/>
        </w:rPr>
        <w:t>(</w:t>
      </w:r>
      <w:r w:rsidR="007007BD" w:rsidRPr="00D754A9">
        <w:rPr>
          <w:kern w:val="0"/>
          <w:sz w:val="24"/>
        </w:rPr>
        <w:t>基金合同生效日</w:t>
      </w:r>
      <w:r w:rsidR="007007BD" w:rsidRPr="00D754A9">
        <w:rPr>
          <w:kern w:val="0"/>
          <w:sz w:val="24"/>
        </w:rPr>
        <w:t>)</w:t>
      </w:r>
      <w:r w:rsidR="007007BD" w:rsidRPr="00D754A9">
        <w:rPr>
          <w:kern w:val="0"/>
          <w:sz w:val="24"/>
        </w:rPr>
        <w:t>至</w:t>
      </w:r>
      <w:r w:rsidR="007007BD" w:rsidRPr="00D754A9">
        <w:rPr>
          <w:kern w:val="0"/>
          <w:sz w:val="24"/>
        </w:rPr>
        <w:t>2017</w:t>
      </w:r>
      <w:r w:rsidR="007007BD" w:rsidRPr="00D754A9">
        <w:rPr>
          <w:kern w:val="0"/>
          <w:sz w:val="24"/>
        </w:rPr>
        <w:t>年</w:t>
      </w:r>
      <w:r w:rsidR="007007BD" w:rsidRPr="00D754A9">
        <w:rPr>
          <w:kern w:val="0"/>
          <w:sz w:val="24"/>
        </w:rPr>
        <w:t>11</w:t>
      </w:r>
      <w:r w:rsidR="007007BD" w:rsidRPr="00D754A9">
        <w:rPr>
          <w:kern w:val="0"/>
          <w:sz w:val="24"/>
        </w:rPr>
        <w:t>月</w:t>
      </w:r>
      <w:r w:rsidR="007007BD" w:rsidRPr="00D754A9">
        <w:rPr>
          <w:kern w:val="0"/>
          <w:sz w:val="24"/>
        </w:rPr>
        <w:t>9</w:t>
      </w:r>
      <w:r w:rsidR="007007BD" w:rsidRPr="00D754A9">
        <w:rPr>
          <w:kern w:val="0"/>
          <w:sz w:val="24"/>
        </w:rPr>
        <w:t>日</w:t>
      </w:r>
      <w:proofErr w:type="gramStart"/>
      <w:r w:rsidR="007007BD" w:rsidRPr="00D754A9">
        <w:rPr>
          <w:kern w:val="0"/>
          <w:sz w:val="24"/>
        </w:rPr>
        <w:t>止</w:t>
      </w:r>
      <w:proofErr w:type="gramEnd"/>
      <w:r w:rsidR="007007BD" w:rsidRPr="00D754A9">
        <w:rPr>
          <w:kern w:val="0"/>
          <w:sz w:val="24"/>
        </w:rPr>
        <w:t>期间暂不向投资人开放基金交易。</w:t>
      </w:r>
    </w:p>
    <w:p w:rsidR="008E32CB" w:rsidRDefault="008E32CB"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462159"/>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5822DE" w:rsidRDefault="007007BD" w:rsidP="003A7EC6">
            <w:pPr>
              <w:spacing w:before="29" w:line="288" w:lineRule="auto"/>
              <w:jc w:val="center"/>
              <w:rPr>
                <w:color w:val="000000"/>
                <w:kern w:val="0"/>
                <w:sz w:val="24"/>
              </w:rPr>
            </w:pPr>
            <w:r w:rsidRPr="005822DE">
              <w:rPr>
                <w:rFonts w:hint="eastAsia"/>
                <w:color w:val="000000"/>
                <w:kern w:val="0"/>
                <w:sz w:val="24"/>
              </w:rPr>
              <w:t>项目</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3A7EC6">
            <w:pPr>
              <w:spacing w:before="29" w:line="288" w:lineRule="auto"/>
              <w:jc w:val="center"/>
              <w:rPr>
                <w:kern w:val="0"/>
                <w:sz w:val="24"/>
              </w:rPr>
            </w:pPr>
            <w:r w:rsidRPr="007007BD">
              <w:rPr>
                <w:rFonts w:hint="eastAsia"/>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3A7EC6">
            <w:pPr>
              <w:spacing w:before="29" w:line="288" w:lineRule="auto"/>
              <w:jc w:val="center"/>
              <w:rPr>
                <w:kern w:val="0"/>
                <w:sz w:val="24"/>
              </w:rPr>
            </w:pPr>
            <w:r w:rsidRPr="007007BD">
              <w:rPr>
                <w:rFonts w:hint="eastAsia"/>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3A7EC6">
            <w:pPr>
              <w:spacing w:before="29" w:line="288" w:lineRule="auto"/>
              <w:jc w:val="center"/>
              <w:rPr>
                <w:kern w:val="0"/>
                <w:sz w:val="24"/>
              </w:rPr>
            </w:pPr>
            <w:r w:rsidRPr="007007BD">
              <w:rPr>
                <w:rFonts w:hint="eastAsia"/>
                <w:kern w:val="0"/>
                <w:sz w:val="24"/>
              </w:rPr>
              <w:t>未分配利润合计</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color w:val="000000"/>
                <w:kern w:val="0"/>
                <w:sz w:val="24"/>
              </w:rPr>
              <w:t>上年度末</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481,980.90</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1,636,806.23</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2,118,787.13</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rFonts w:hint="eastAsia"/>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14,727,678.37</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3C194C">
              <w:rPr>
                <w:kern w:val="0"/>
                <w:sz w:val="24"/>
              </w:rPr>
              <w:t>-15,143,183.92</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-415,505.55</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rFonts w:hint="eastAsia"/>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rFonts w:hint="eastAsia"/>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ind w:firstLineChars="300" w:firstLine="720"/>
              <w:jc w:val="left"/>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rFonts w:hint="eastAsia"/>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-14,474,812.58</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-14,474,812.58</w:t>
            </w:r>
          </w:p>
        </w:tc>
      </w:tr>
      <w:tr w:rsidR="007007BD" w:rsidRPr="0091212A"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626617" w:rsidRDefault="007007BD" w:rsidP="001D16EA">
            <w:pPr>
              <w:spacing w:before="29" w:line="288" w:lineRule="auto"/>
              <w:jc w:val="left"/>
              <w:rPr>
                <w:color w:val="000000"/>
                <w:kern w:val="0"/>
                <w:sz w:val="24"/>
              </w:rPr>
            </w:pPr>
            <w:r w:rsidRPr="00626617">
              <w:rPr>
                <w:rFonts w:hint="eastAsia"/>
                <w:color w:val="000000"/>
                <w:kern w:val="0"/>
                <w:sz w:val="24"/>
              </w:rPr>
              <w:t>本期末</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734,846.69</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3C194C">
              <w:rPr>
                <w:kern w:val="0"/>
                <w:sz w:val="24"/>
              </w:rPr>
              <w:t>-13,506,377.69</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FF7CE7" w:rsidRDefault="007007BD" w:rsidP="007007BD">
            <w:pPr>
              <w:spacing w:before="29" w:line="288" w:lineRule="auto"/>
              <w:jc w:val="center"/>
              <w:rPr>
                <w:kern w:val="0"/>
                <w:sz w:val="24"/>
              </w:rPr>
            </w:pPr>
            <w:r w:rsidRPr="00FF7CE7">
              <w:rPr>
                <w:kern w:val="0"/>
                <w:sz w:val="24"/>
              </w:rPr>
              <w:t>-12,771,531.00</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rFonts w:hint="eastAsia"/>
                <w:color w:val="000000"/>
                <w:kern w:val="0"/>
                <w:sz w:val="24"/>
              </w:rPr>
              <w:t>项目</w:t>
            </w:r>
            <w:r w:rsidRPr="007007BD">
              <w:rPr>
                <w:rFonts w:hint="eastAsia"/>
                <w:color w:val="000000"/>
                <w:kern w:val="0"/>
                <w:sz w:val="24"/>
              </w:rPr>
              <w:t>(</w:t>
            </w:r>
            <w:r w:rsidRPr="007007BD">
              <w:rPr>
                <w:rFonts w:hint="eastAsia"/>
                <w:color w:val="000000"/>
                <w:kern w:val="0"/>
                <w:sz w:val="24"/>
              </w:rPr>
              <w:t>上年度可比期间</w:t>
            </w:r>
            <w:r w:rsidRPr="007007BD">
              <w:rPr>
                <w:rFonts w:hint="eastAsia"/>
                <w:color w:val="000000"/>
                <w:kern w:val="0"/>
                <w:sz w:val="24"/>
              </w:rPr>
              <w:t>)</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未分配利润合计</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rFonts w:hint="eastAsia"/>
                <w:color w:val="000000"/>
                <w:kern w:val="0"/>
                <w:sz w:val="24"/>
              </w:rPr>
              <w:t>基金合同生效日</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481,980.90</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1,636,806.23</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2,118,787.13</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ind w:firstLineChars="300" w:firstLine="720"/>
              <w:jc w:val="left"/>
              <w:rPr>
                <w:color w:val="000000"/>
                <w:kern w:val="0"/>
                <w:sz w:val="24"/>
              </w:rPr>
            </w:pPr>
            <w:r w:rsidRPr="007007BD">
              <w:rPr>
                <w:color w:val="000000"/>
                <w:kern w:val="0"/>
                <w:sz w:val="24"/>
              </w:rPr>
              <w:t>基金</w:t>
            </w:r>
            <w:proofErr w:type="gramStart"/>
            <w:r w:rsidRPr="007007BD">
              <w:rPr>
                <w:color w:val="000000"/>
                <w:kern w:val="0"/>
                <w:sz w:val="24"/>
              </w:rPr>
              <w:t>赎回款</w:t>
            </w:r>
            <w:proofErr w:type="gramEnd"/>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w:t>
            </w:r>
          </w:p>
        </w:tc>
      </w:tr>
      <w:tr w:rsidR="007007BD" w:rsidRPr="00C272E2" w:rsidTr="007007BD">
        <w:tc>
          <w:tcPr>
            <w:tcW w:w="2698"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1D16EA">
            <w:pPr>
              <w:spacing w:before="29" w:line="288" w:lineRule="auto"/>
              <w:jc w:val="left"/>
              <w:rPr>
                <w:color w:val="000000"/>
                <w:kern w:val="0"/>
                <w:sz w:val="24"/>
              </w:rPr>
            </w:pPr>
            <w:r w:rsidRPr="007007BD">
              <w:rPr>
                <w:color w:val="000000"/>
                <w:kern w:val="0"/>
                <w:sz w:val="24"/>
              </w:rPr>
              <w:t>本期末</w:t>
            </w:r>
          </w:p>
        </w:tc>
        <w:tc>
          <w:tcPr>
            <w:tcW w:w="212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481,980.90</w:t>
            </w:r>
          </w:p>
        </w:tc>
        <w:tc>
          <w:tcPr>
            <w:tcW w:w="2126"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1,636,806.23</w:t>
            </w:r>
          </w:p>
        </w:tc>
        <w:tc>
          <w:tcPr>
            <w:tcW w:w="2052" w:type="dxa"/>
            <w:tcBorders>
              <w:top w:val="single" w:sz="4" w:space="0" w:color="000000"/>
              <w:left w:val="single" w:sz="4" w:space="0" w:color="000000"/>
              <w:bottom w:val="single" w:sz="4" w:space="0" w:color="000000"/>
              <w:right w:val="single" w:sz="4" w:space="0" w:color="000000"/>
            </w:tcBorders>
            <w:vAlign w:val="center"/>
          </w:tcPr>
          <w:p w:rsidR="007007BD" w:rsidRPr="007007BD" w:rsidRDefault="007007BD" w:rsidP="007007BD">
            <w:pPr>
              <w:spacing w:before="29" w:line="288" w:lineRule="auto"/>
              <w:jc w:val="center"/>
              <w:rPr>
                <w:kern w:val="0"/>
                <w:sz w:val="24"/>
              </w:rPr>
            </w:pPr>
            <w:r w:rsidRPr="007007BD">
              <w:rPr>
                <w:kern w:val="0"/>
                <w:sz w:val="24"/>
              </w:rPr>
              <w:t>2,118,787.13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462160"/>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11</w:t>
            </w:r>
            <w:r w:rsidRPr="00B04ACB">
              <w:rPr>
                <w:color w:val="000000"/>
                <w:sz w:val="24"/>
              </w:rPr>
              <w:t>月</w:t>
            </w:r>
            <w:r w:rsidRPr="00B04ACB">
              <w:rPr>
                <w:color w:val="000000"/>
                <w:sz w:val="24"/>
              </w:rPr>
              <w:t>9</w:t>
            </w:r>
            <w:r w:rsidRPr="00B04ACB">
              <w:rPr>
                <w:color w:val="000000"/>
                <w:sz w:val="24"/>
              </w:rPr>
              <w:t>日（基金合同生效日）至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107,549.60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132,817.51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160,972.25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533,749.97</w:t>
            </w:r>
          </w:p>
        </w:tc>
      </w:tr>
      <w:tr w:rsidR="004475C7" w:rsidRPr="0091212A" w:rsidTr="001D16EA">
        <w:tc>
          <w:tcPr>
            <w:tcW w:w="2912" w:type="dxa"/>
            <w:vAlign w:val="center"/>
          </w:tcPr>
          <w:p w:rsidR="004475C7" w:rsidRPr="00626617" w:rsidRDefault="004475C7" w:rsidP="004475C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tcPr>
          <w:p w:rsidR="004475C7" w:rsidRPr="00FF7CE7" w:rsidRDefault="004475C7" w:rsidP="004475C7">
            <w:pPr>
              <w:spacing w:before="29" w:line="288" w:lineRule="auto"/>
              <w:jc w:val="right"/>
              <w:rPr>
                <w:kern w:val="0"/>
                <w:sz w:val="24"/>
              </w:rPr>
            </w:pPr>
            <w:r w:rsidRPr="001D16EA">
              <w:rPr>
                <w:kern w:val="0"/>
                <w:sz w:val="24"/>
              </w:rPr>
              <w:t>188,974.11</w:t>
            </w:r>
          </w:p>
        </w:tc>
        <w:tc>
          <w:tcPr>
            <w:tcW w:w="2880" w:type="dxa"/>
            <w:vAlign w:val="center"/>
          </w:tcPr>
          <w:p w:rsidR="004475C7" w:rsidRPr="00FF7CE7" w:rsidRDefault="004475C7" w:rsidP="004475C7">
            <w:pPr>
              <w:spacing w:before="29" w:line="288" w:lineRule="auto"/>
              <w:jc w:val="right"/>
              <w:rPr>
                <w:kern w:val="0"/>
                <w:sz w:val="24"/>
              </w:rPr>
            </w:pPr>
            <w:r w:rsidRPr="00FF7CE7">
              <w:rPr>
                <w:kern w:val="0"/>
                <w:sz w:val="24"/>
              </w:rPr>
              <w:t>1,188.06</w:t>
            </w:r>
          </w:p>
        </w:tc>
      </w:tr>
      <w:tr w:rsidR="004475C7" w:rsidRPr="0091212A" w:rsidTr="001D16EA">
        <w:tc>
          <w:tcPr>
            <w:tcW w:w="2912" w:type="dxa"/>
            <w:vAlign w:val="center"/>
          </w:tcPr>
          <w:p w:rsidR="004475C7" w:rsidRPr="00626617" w:rsidRDefault="004475C7" w:rsidP="004475C7">
            <w:pPr>
              <w:widowControl/>
              <w:spacing w:before="29" w:line="288" w:lineRule="auto"/>
              <w:rPr>
                <w:color w:val="000000"/>
                <w:kern w:val="0"/>
                <w:sz w:val="24"/>
              </w:rPr>
            </w:pPr>
            <w:r w:rsidRPr="00626617">
              <w:rPr>
                <w:rFonts w:hint="eastAsia"/>
                <w:color w:val="000000"/>
                <w:kern w:val="0"/>
                <w:sz w:val="24"/>
              </w:rPr>
              <w:t>其他</w:t>
            </w:r>
          </w:p>
        </w:tc>
        <w:tc>
          <w:tcPr>
            <w:tcW w:w="3208" w:type="dxa"/>
          </w:tcPr>
          <w:p w:rsidR="004475C7" w:rsidRPr="00FF7CE7" w:rsidRDefault="004475C7" w:rsidP="004475C7">
            <w:pPr>
              <w:spacing w:before="29" w:line="288" w:lineRule="auto"/>
              <w:jc w:val="right"/>
              <w:rPr>
                <w:kern w:val="0"/>
                <w:sz w:val="24"/>
              </w:rPr>
            </w:pPr>
            <w:r w:rsidRPr="001D16EA">
              <w:rPr>
                <w:kern w:val="0"/>
                <w:sz w:val="24"/>
              </w:rPr>
              <w:t>664.33</w:t>
            </w:r>
          </w:p>
        </w:tc>
        <w:tc>
          <w:tcPr>
            <w:tcW w:w="2880" w:type="dxa"/>
            <w:vAlign w:val="center"/>
          </w:tcPr>
          <w:p w:rsidR="004475C7" w:rsidRPr="00FF7CE7" w:rsidRDefault="004475C7" w:rsidP="004475C7">
            <w:pPr>
              <w:spacing w:before="29" w:line="288" w:lineRule="auto"/>
              <w:jc w:val="right"/>
              <w:rPr>
                <w:kern w:val="0"/>
                <w:sz w:val="24"/>
              </w:rPr>
            </w:pPr>
            <w:r w:rsidRPr="001D16EA">
              <w:rPr>
                <w:kern w:val="0"/>
                <w:sz w:val="24"/>
              </w:rPr>
              <w:t>0.88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458,160.29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667,756.42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478462161"/>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 xml:space="preserve">.12 </w:t>
      </w:r>
      <w:r w:rsidRPr="00AD0E47">
        <w:rPr>
          <w:rFonts w:ascii="Times New Roman" w:hAnsi="Times New Roman" w:hint="eastAsia"/>
          <w:kern w:val="0"/>
          <w:szCs w:val="24"/>
        </w:rPr>
        <w:t>股票投资收益</w:t>
      </w:r>
      <w:bookmarkEnd w:id="163"/>
    </w:p>
    <w:p w:rsidR="00342619" w:rsidRDefault="00342619" w:rsidP="00B04ACB">
      <w:pPr>
        <w:tabs>
          <w:tab w:val="left" w:pos="426"/>
        </w:tabs>
        <w:spacing w:line="360" w:lineRule="auto"/>
        <w:jc w:val="left"/>
        <w:rPr>
          <w:kern w:val="0"/>
          <w:sz w:val="24"/>
        </w:rPr>
      </w:pPr>
      <w:r w:rsidRPr="00B04ACB">
        <w:rPr>
          <w:kern w:val="0"/>
          <w:sz w:val="24"/>
        </w:rPr>
        <w:t>本基金本报告期内及上年度可比期间无股票投资收益。</w:t>
      </w:r>
    </w:p>
    <w:p w:rsidR="00797FA5" w:rsidRPr="00B04ACB" w:rsidRDefault="00797FA5" w:rsidP="00B04ACB">
      <w:pPr>
        <w:tabs>
          <w:tab w:val="left" w:pos="426"/>
        </w:tabs>
        <w:spacing w:line="360"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478462162"/>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A45CF7">
        <w:trPr>
          <w:trHeight w:val="315"/>
        </w:trPr>
        <w:tc>
          <w:tcPr>
            <w:tcW w:w="4129" w:type="dxa"/>
            <w:vAlign w:val="center"/>
          </w:tcPr>
          <w:p w:rsidR="00406BDD" w:rsidRPr="000F1CA9" w:rsidRDefault="00406BDD" w:rsidP="00A45CF7">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A45CF7">
            <w:pPr>
              <w:widowControl/>
              <w:spacing w:before="29" w:line="288" w:lineRule="auto"/>
              <w:ind w:right="-15"/>
              <w:jc w:val="center"/>
              <w:rPr>
                <w:color w:val="000000"/>
                <w:sz w:val="24"/>
              </w:rPr>
            </w:pPr>
            <w:r w:rsidRPr="000F1CA9">
              <w:rPr>
                <w:color w:val="000000"/>
                <w:sz w:val="24"/>
              </w:rPr>
              <w:t>本期</w:t>
            </w:r>
          </w:p>
          <w:p w:rsidR="00406BDD" w:rsidRPr="000F1CA9" w:rsidRDefault="00406BDD" w:rsidP="00A45CF7">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A45CF7">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A45CF7">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11</w:t>
            </w:r>
            <w:r w:rsidRPr="000F1CA9">
              <w:rPr>
                <w:color w:val="000000"/>
                <w:sz w:val="24"/>
              </w:rPr>
              <w:t>月</w:t>
            </w:r>
            <w:r w:rsidRPr="000F1CA9">
              <w:rPr>
                <w:color w:val="000000"/>
                <w:sz w:val="24"/>
              </w:rPr>
              <w:t>9</w:t>
            </w:r>
            <w:r w:rsidRPr="000F1CA9">
              <w:rPr>
                <w:color w:val="000000"/>
                <w:sz w:val="24"/>
              </w:rPr>
              <w:t>日（基金合同生效日）至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A45CF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A45CF7">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F00F36" w:rsidP="00A45CF7">
            <w:pPr>
              <w:spacing w:before="29" w:line="288" w:lineRule="auto"/>
              <w:jc w:val="right"/>
              <w:rPr>
                <w:color w:val="000000"/>
                <w:kern w:val="0"/>
                <w:sz w:val="24"/>
              </w:rPr>
            </w:pPr>
            <w:r w:rsidRPr="00F00F36">
              <w:rPr>
                <w:color w:val="000000"/>
                <w:kern w:val="0"/>
                <w:sz w:val="24"/>
              </w:rPr>
              <w:t>921,668,391.90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45CF7">
            <w:pPr>
              <w:spacing w:before="29" w:line="288" w:lineRule="auto"/>
              <w:jc w:val="right"/>
              <w:rPr>
                <w:color w:val="000000"/>
                <w:kern w:val="0"/>
                <w:sz w:val="24"/>
              </w:rPr>
            </w:pPr>
            <w:r w:rsidRPr="00F47AFC">
              <w:rPr>
                <w:rFonts w:hint="eastAsia"/>
                <w:color w:val="000000"/>
                <w:kern w:val="0"/>
                <w:sz w:val="24"/>
              </w:rPr>
              <w:t>-</w:t>
            </w:r>
          </w:p>
        </w:tc>
      </w:tr>
      <w:tr w:rsidR="00406BDD" w:rsidRPr="005A6E6C" w:rsidTr="00A45CF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A45CF7">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F00F36" w:rsidP="00A45CF7">
            <w:pPr>
              <w:spacing w:before="29" w:line="288" w:lineRule="auto"/>
              <w:jc w:val="right"/>
              <w:rPr>
                <w:color w:val="000000"/>
                <w:kern w:val="0"/>
                <w:sz w:val="24"/>
              </w:rPr>
            </w:pPr>
            <w:r w:rsidRPr="00F00F36">
              <w:rPr>
                <w:color w:val="000000"/>
                <w:kern w:val="0"/>
                <w:sz w:val="24"/>
              </w:rPr>
              <w:t>904,319,308.10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45CF7">
            <w:pPr>
              <w:spacing w:before="29" w:line="288" w:lineRule="auto"/>
              <w:jc w:val="right"/>
              <w:rPr>
                <w:color w:val="000000"/>
                <w:kern w:val="0"/>
                <w:sz w:val="24"/>
              </w:rPr>
            </w:pPr>
            <w:r w:rsidRPr="00F47AFC">
              <w:rPr>
                <w:rFonts w:hint="eastAsia"/>
                <w:color w:val="000000"/>
                <w:kern w:val="0"/>
                <w:sz w:val="24"/>
              </w:rPr>
              <w:t>-</w:t>
            </w:r>
          </w:p>
        </w:tc>
      </w:tr>
      <w:tr w:rsidR="00406BDD" w:rsidRPr="005A6E6C" w:rsidTr="00A45CF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A45CF7">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F00F36" w:rsidP="00A45CF7">
            <w:pPr>
              <w:spacing w:before="29" w:line="288" w:lineRule="auto"/>
              <w:jc w:val="right"/>
              <w:rPr>
                <w:color w:val="000000"/>
                <w:kern w:val="0"/>
                <w:sz w:val="24"/>
              </w:rPr>
            </w:pPr>
            <w:r w:rsidRPr="00F00F36">
              <w:rPr>
                <w:color w:val="000000"/>
                <w:kern w:val="0"/>
                <w:sz w:val="24"/>
              </w:rPr>
              <w:t>11,145,570.92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45CF7">
            <w:pPr>
              <w:spacing w:before="29" w:line="288" w:lineRule="auto"/>
              <w:jc w:val="right"/>
              <w:rPr>
                <w:color w:val="000000"/>
                <w:kern w:val="0"/>
                <w:sz w:val="24"/>
              </w:rPr>
            </w:pPr>
            <w:r w:rsidRPr="00F47AFC">
              <w:rPr>
                <w:rFonts w:hint="eastAsia"/>
                <w:color w:val="000000"/>
                <w:kern w:val="0"/>
                <w:sz w:val="24"/>
              </w:rPr>
              <w:t>-</w:t>
            </w:r>
          </w:p>
        </w:tc>
      </w:tr>
      <w:tr w:rsidR="00406BDD" w:rsidRPr="005A6E6C" w:rsidTr="00A45CF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45CF7">
            <w:pPr>
              <w:spacing w:before="29" w:line="288" w:lineRule="auto"/>
              <w:jc w:val="right"/>
              <w:rPr>
                <w:color w:val="000000"/>
                <w:kern w:val="0"/>
                <w:sz w:val="24"/>
              </w:rPr>
            </w:pPr>
            <w:r w:rsidRPr="00F47AFC">
              <w:rPr>
                <w:rFonts w:hint="eastAsia"/>
                <w:color w:val="000000"/>
                <w:kern w:val="0"/>
                <w:sz w:val="24"/>
              </w:rPr>
              <w:t>6,203,512.88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45CF7">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78462163"/>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1A59F9" w:rsidRPr="0091212A" w:rsidTr="006D141C">
        <w:trPr>
          <w:trHeight w:val="315"/>
        </w:trPr>
        <w:tc>
          <w:tcPr>
            <w:tcW w:w="270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24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spacing w:before="29" w:line="288" w:lineRule="auto"/>
              <w:ind w:right="-15"/>
              <w:jc w:val="center"/>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40"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spacing w:before="29" w:line="288" w:lineRule="auto"/>
              <w:ind w:right="-15"/>
              <w:jc w:val="center"/>
              <w:rPr>
                <w:color w:val="000000"/>
                <w:sz w:val="24"/>
              </w:rPr>
            </w:pPr>
            <w:r w:rsidRPr="00E11427">
              <w:rPr>
                <w:color w:val="000000"/>
                <w:sz w:val="24"/>
              </w:rPr>
              <w:t>2015</w:t>
            </w:r>
            <w:r w:rsidRPr="00E11427">
              <w:rPr>
                <w:color w:val="000000"/>
                <w:sz w:val="24"/>
              </w:rPr>
              <w:t>年</w:t>
            </w:r>
            <w:r w:rsidRPr="00E11427">
              <w:rPr>
                <w:color w:val="000000"/>
                <w:sz w:val="24"/>
              </w:rPr>
              <w:t>11</w:t>
            </w:r>
            <w:r w:rsidRPr="00E11427">
              <w:rPr>
                <w:color w:val="000000"/>
                <w:sz w:val="24"/>
              </w:rPr>
              <w:t>月</w:t>
            </w:r>
            <w:r w:rsidRPr="00E11427">
              <w:rPr>
                <w:color w:val="000000"/>
                <w:sz w:val="24"/>
              </w:rPr>
              <w:t>9</w:t>
            </w:r>
            <w:r w:rsidRPr="00E11427">
              <w:rPr>
                <w:color w:val="000000"/>
                <w:sz w:val="24"/>
              </w:rPr>
              <w:t>日（基金合同生效日）至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卖出资产支持证券成交总额</w:t>
            </w:r>
          </w:p>
        </w:tc>
        <w:tc>
          <w:tcPr>
            <w:tcW w:w="3240" w:type="dxa"/>
            <w:vAlign w:val="bottom"/>
          </w:tcPr>
          <w:p w:rsidR="00A85BBE" w:rsidRPr="00FF7CE7" w:rsidRDefault="00A85BBE" w:rsidP="00FF7CE7">
            <w:pPr>
              <w:spacing w:before="29" w:line="288" w:lineRule="auto"/>
              <w:jc w:val="right"/>
              <w:rPr>
                <w:kern w:val="0"/>
                <w:sz w:val="24"/>
              </w:rPr>
            </w:pPr>
            <w:r w:rsidRPr="00FF7CE7">
              <w:rPr>
                <w:kern w:val="0"/>
                <w:sz w:val="24"/>
              </w:rPr>
              <w:t>20,016,569.86</w:t>
            </w:r>
          </w:p>
        </w:tc>
        <w:tc>
          <w:tcPr>
            <w:tcW w:w="3240" w:type="dxa"/>
            <w:vAlign w:val="bottom"/>
          </w:tcPr>
          <w:p w:rsidR="00A85BBE" w:rsidRPr="00FF7CE7" w:rsidRDefault="00A85BBE" w:rsidP="00FF7CE7">
            <w:pPr>
              <w:spacing w:before="29" w:line="288" w:lineRule="auto"/>
              <w:jc w:val="right"/>
              <w:rPr>
                <w:kern w:val="0"/>
                <w:sz w:val="24"/>
              </w:rPr>
            </w:pPr>
            <w:r w:rsidRPr="00FF7CE7">
              <w:rPr>
                <w:kern w:val="0"/>
                <w:sz w:val="24"/>
              </w:rPr>
              <w:t>-</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减：卖出资产支持证券成本总额</w:t>
            </w:r>
          </w:p>
        </w:tc>
        <w:tc>
          <w:tcPr>
            <w:tcW w:w="3240" w:type="dxa"/>
          </w:tcPr>
          <w:p w:rsidR="00A85BBE" w:rsidRPr="00FF7CE7" w:rsidRDefault="00A85BBE" w:rsidP="00FF7CE7">
            <w:pPr>
              <w:spacing w:before="29" w:line="288" w:lineRule="auto"/>
              <w:jc w:val="right"/>
              <w:rPr>
                <w:kern w:val="0"/>
                <w:sz w:val="24"/>
              </w:rPr>
            </w:pPr>
            <w:r w:rsidRPr="00FF7CE7">
              <w:rPr>
                <w:kern w:val="0"/>
                <w:sz w:val="24"/>
              </w:rPr>
              <w:t>20,000,000.00</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减：应收利息总额</w:t>
            </w:r>
          </w:p>
        </w:tc>
        <w:tc>
          <w:tcPr>
            <w:tcW w:w="3240" w:type="dxa"/>
          </w:tcPr>
          <w:p w:rsidR="00A85BBE" w:rsidRPr="00FF7CE7" w:rsidRDefault="00A85BBE" w:rsidP="00FF7CE7">
            <w:pPr>
              <w:spacing w:before="29" w:line="288" w:lineRule="auto"/>
              <w:jc w:val="right"/>
              <w:rPr>
                <w:kern w:val="0"/>
                <w:sz w:val="24"/>
              </w:rPr>
            </w:pPr>
            <w:r w:rsidRPr="00FF7CE7">
              <w:rPr>
                <w:kern w:val="0"/>
                <w:sz w:val="24"/>
              </w:rPr>
              <w:t>113,095.89</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r>
      <w:tr w:rsidR="00A85BBE" w:rsidRPr="0091212A" w:rsidTr="000335D2">
        <w:trPr>
          <w:trHeight w:val="315"/>
        </w:trPr>
        <w:tc>
          <w:tcPr>
            <w:tcW w:w="2700" w:type="dxa"/>
            <w:vAlign w:val="center"/>
          </w:tcPr>
          <w:p w:rsidR="00A85BBE" w:rsidRPr="000335D2" w:rsidRDefault="00A85BBE" w:rsidP="000335D2">
            <w:pPr>
              <w:widowControl/>
              <w:spacing w:before="29" w:line="288" w:lineRule="auto"/>
              <w:rPr>
                <w:color w:val="000000"/>
                <w:kern w:val="0"/>
                <w:sz w:val="24"/>
              </w:rPr>
            </w:pPr>
            <w:r w:rsidRPr="000335D2">
              <w:rPr>
                <w:rFonts w:hint="eastAsia"/>
                <w:color w:val="000000"/>
                <w:kern w:val="0"/>
                <w:sz w:val="24"/>
              </w:rPr>
              <w:t>资产支持证券投资收益</w:t>
            </w:r>
          </w:p>
        </w:tc>
        <w:tc>
          <w:tcPr>
            <w:tcW w:w="3240" w:type="dxa"/>
          </w:tcPr>
          <w:p w:rsidR="00A85BBE" w:rsidRPr="00FF7CE7" w:rsidRDefault="00A85BBE" w:rsidP="00FF7CE7">
            <w:pPr>
              <w:spacing w:before="29" w:line="288" w:lineRule="auto"/>
              <w:jc w:val="right"/>
              <w:rPr>
                <w:kern w:val="0"/>
                <w:sz w:val="24"/>
              </w:rPr>
            </w:pPr>
            <w:r w:rsidRPr="00FF7CE7">
              <w:rPr>
                <w:kern w:val="0"/>
                <w:sz w:val="24"/>
              </w:rPr>
              <w:t>-96,526.03</w:t>
            </w:r>
          </w:p>
        </w:tc>
        <w:tc>
          <w:tcPr>
            <w:tcW w:w="3240" w:type="dxa"/>
          </w:tcPr>
          <w:p w:rsidR="00A85BBE" w:rsidRPr="00FF7CE7" w:rsidRDefault="00A85BBE" w:rsidP="00FF7CE7">
            <w:pPr>
              <w:spacing w:before="29" w:line="288" w:lineRule="auto"/>
              <w:jc w:val="right"/>
              <w:rPr>
                <w:kern w:val="0"/>
                <w:sz w:val="24"/>
              </w:rPr>
            </w:pPr>
            <w:r w:rsidRPr="00FF7CE7">
              <w:rPr>
                <w:kern w:val="0"/>
                <w:sz w:val="24"/>
              </w:rPr>
              <w:t>-</w:t>
            </w:r>
          </w:p>
        </w:tc>
      </w:tr>
    </w:tbl>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78462164"/>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78462165"/>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7"/>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rsidR="00797FA5" w:rsidRPr="00D754A9" w:rsidRDefault="00797FA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462166"/>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11</w:t>
            </w:r>
            <w:r w:rsidRPr="00E11427">
              <w:rPr>
                <w:color w:val="000000"/>
                <w:sz w:val="24"/>
              </w:rPr>
              <w:t>月</w:t>
            </w:r>
            <w:r w:rsidRPr="00E11427">
              <w:rPr>
                <w:color w:val="000000"/>
                <w:sz w:val="24"/>
              </w:rPr>
              <w:t>9</w:t>
            </w:r>
            <w:r w:rsidRPr="00E11427">
              <w:rPr>
                <w:color w:val="000000"/>
                <w:sz w:val="24"/>
              </w:rPr>
              <w:t>日（基金合同生效日）至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-15,143,183.92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1,636,806.23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-15,143,183.92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1,636,806.23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-15,143,183.92</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1,636,806.23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462167"/>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69"/>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A75525" w:rsidRPr="00D754A9" w:rsidRDefault="00A7552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462168"/>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11</w:t>
            </w:r>
            <w:r w:rsidRPr="00CF086B">
              <w:rPr>
                <w:sz w:val="24"/>
              </w:rPr>
              <w:t>月</w:t>
            </w:r>
            <w:r w:rsidRPr="00CF086B">
              <w:rPr>
                <w:sz w:val="24"/>
              </w:rPr>
              <w:t>9</w:t>
            </w:r>
            <w:r w:rsidRPr="00CF086B">
              <w:rPr>
                <w:sz w:val="24"/>
              </w:rPr>
              <w:t>日（基金合同生效日）至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1,936.37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45.02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7,525.00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9,461.37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295.02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462169"/>
      <w:r w:rsidRPr="00AD0E47">
        <w:rPr>
          <w:rFonts w:ascii="Times New Roman" w:hAnsi="Times New Roman"/>
          <w:kern w:val="0"/>
          <w:szCs w:val="24"/>
        </w:rPr>
        <w:t>7.4.</w:t>
      </w:r>
      <w:r w:rsidR="009619C3" w:rsidRPr="009619C3">
        <w:rPr>
          <w:rFonts w:ascii="Times New Roman" w:hAnsi="Times New Roman"/>
          <w:kern w:val="0"/>
          <w:szCs w:val="24"/>
        </w:rPr>
        <w:t xml:space="preserve"> </w:t>
      </w:r>
      <w:r w:rsidR="009619C3">
        <w:rPr>
          <w:rFonts w:ascii="Times New Roman" w:hAnsi="Times New Roman"/>
          <w:kern w:val="0"/>
          <w:szCs w:val="24"/>
        </w:rPr>
        <w:t>7</w:t>
      </w:r>
      <w:r w:rsidRPr="00AD0E47">
        <w:rPr>
          <w:rFonts w:ascii="Times New Roman" w:hAnsi="Times New Roman"/>
          <w:kern w:val="0"/>
          <w:szCs w:val="24"/>
        </w:rPr>
        <w:t>.20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11</w:t>
            </w:r>
            <w:r w:rsidRPr="00CF086B">
              <w:rPr>
                <w:sz w:val="24"/>
              </w:rPr>
              <w:t>月</w:t>
            </w:r>
            <w:r w:rsidRPr="00CF086B">
              <w:rPr>
                <w:sz w:val="24"/>
              </w:rPr>
              <w:t>9</w:t>
            </w:r>
            <w:r w:rsidRPr="00CF086B">
              <w:rPr>
                <w:sz w:val="24"/>
              </w:rPr>
              <w:t>日（基金合同生效日）至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57,651.44</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8,348.56</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F91AE7">
        <w:trPr>
          <w:jc w:val="center"/>
        </w:trPr>
        <w:tc>
          <w:tcPr>
            <w:tcW w:w="2855" w:type="dxa"/>
            <w:vAlign w:val="center"/>
          </w:tcPr>
          <w:p w:rsidR="00F91AE7" w:rsidRDefault="004A4CC0">
            <w:pPr>
              <w:jc w:val="left"/>
            </w:pPr>
            <w:r>
              <w:rPr>
                <w:sz w:val="24"/>
              </w:rPr>
              <w:t>银行</w:t>
            </w:r>
            <w:proofErr w:type="gramStart"/>
            <w:r>
              <w:rPr>
                <w:sz w:val="24"/>
              </w:rPr>
              <w:t>汇划费</w:t>
            </w:r>
            <w:proofErr w:type="gramEnd"/>
          </w:p>
        </w:tc>
        <w:tc>
          <w:tcPr>
            <w:tcW w:w="2893" w:type="dxa"/>
            <w:vAlign w:val="center"/>
          </w:tcPr>
          <w:p w:rsidR="00F91AE7" w:rsidRDefault="004A4CC0">
            <w:pPr>
              <w:jc w:val="right"/>
            </w:pPr>
            <w:r>
              <w:rPr>
                <w:sz w:val="24"/>
              </w:rPr>
              <w:t>24,959.14</w:t>
            </w:r>
          </w:p>
        </w:tc>
        <w:tc>
          <w:tcPr>
            <w:tcW w:w="3367" w:type="dxa"/>
            <w:vAlign w:val="center"/>
          </w:tcPr>
          <w:p w:rsidR="00F91AE7" w:rsidRDefault="004A4CC0">
            <w:pPr>
              <w:jc w:val="right"/>
            </w:pPr>
            <w:r>
              <w:rPr>
                <w:sz w:val="24"/>
              </w:rPr>
              <w:t>1,805.00</w:t>
            </w:r>
          </w:p>
        </w:tc>
      </w:tr>
      <w:tr w:rsidR="00F91AE7">
        <w:trPr>
          <w:jc w:val="center"/>
        </w:trPr>
        <w:tc>
          <w:tcPr>
            <w:tcW w:w="2855" w:type="dxa"/>
            <w:vAlign w:val="center"/>
          </w:tcPr>
          <w:p w:rsidR="00F91AE7" w:rsidRDefault="004A4CC0">
            <w:pPr>
              <w:jc w:val="left"/>
            </w:pPr>
            <w:r>
              <w:rPr>
                <w:sz w:val="24"/>
              </w:rPr>
              <w:t>债券账户维护费</w:t>
            </w:r>
          </w:p>
        </w:tc>
        <w:tc>
          <w:tcPr>
            <w:tcW w:w="2893" w:type="dxa"/>
            <w:vAlign w:val="center"/>
          </w:tcPr>
          <w:p w:rsidR="00F91AE7" w:rsidRDefault="004A4CC0">
            <w:pPr>
              <w:jc w:val="right"/>
            </w:pPr>
            <w:r>
              <w:rPr>
                <w:sz w:val="24"/>
              </w:rPr>
              <w:t>27,900.00</w:t>
            </w:r>
          </w:p>
        </w:tc>
        <w:tc>
          <w:tcPr>
            <w:tcW w:w="3367" w:type="dxa"/>
            <w:vAlign w:val="center"/>
          </w:tcPr>
          <w:p w:rsidR="00F91AE7" w:rsidRDefault="004A4CC0">
            <w:pPr>
              <w:jc w:val="right"/>
            </w:pPr>
            <w:r>
              <w:rPr>
                <w:sz w:val="24"/>
              </w:rPr>
              <w:t>-</w:t>
            </w:r>
          </w:p>
        </w:tc>
      </w:tr>
      <w:tr w:rsidR="00F91AE7">
        <w:trPr>
          <w:jc w:val="center"/>
        </w:trPr>
        <w:tc>
          <w:tcPr>
            <w:tcW w:w="2855" w:type="dxa"/>
            <w:vAlign w:val="center"/>
          </w:tcPr>
          <w:p w:rsidR="00F91AE7" w:rsidRDefault="004A4CC0">
            <w:pPr>
              <w:jc w:val="left"/>
            </w:pPr>
            <w:r>
              <w:rPr>
                <w:sz w:val="24"/>
              </w:rPr>
              <w:t>其他</w:t>
            </w:r>
          </w:p>
        </w:tc>
        <w:tc>
          <w:tcPr>
            <w:tcW w:w="2893" w:type="dxa"/>
            <w:vAlign w:val="center"/>
          </w:tcPr>
          <w:p w:rsidR="00F91AE7" w:rsidRDefault="004A4CC0">
            <w:pPr>
              <w:jc w:val="right"/>
            </w:pPr>
            <w:r>
              <w:rPr>
                <w:sz w:val="24"/>
              </w:rPr>
              <w:t>-</w:t>
            </w:r>
          </w:p>
        </w:tc>
        <w:tc>
          <w:tcPr>
            <w:tcW w:w="3367" w:type="dxa"/>
            <w:vAlign w:val="center"/>
          </w:tcPr>
          <w:p w:rsidR="00F91AE7" w:rsidRDefault="004A4CC0">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350,510.58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70,553.56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462170"/>
      <w:r w:rsidRPr="00AD0E47">
        <w:rPr>
          <w:rFonts w:ascii="Times New Roman" w:hAnsi="Times New Roman"/>
          <w:kern w:val="0"/>
          <w:szCs w:val="24"/>
        </w:rPr>
        <w:t>7.4.</w:t>
      </w:r>
      <w:r w:rsidR="00977C1E">
        <w:rPr>
          <w:rFonts w:ascii="Times New Roman" w:hAnsi="Times New Roman"/>
          <w:kern w:val="0"/>
          <w:szCs w:val="24"/>
        </w:rPr>
        <w:t>8</w:t>
      </w:r>
      <w:r w:rsidR="00977C1E"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78462171"/>
      <w:r w:rsidRPr="00AD0E47">
        <w:rPr>
          <w:rFonts w:ascii="Times New Roman" w:hAnsi="Times New Roman"/>
          <w:kern w:val="0"/>
          <w:szCs w:val="24"/>
        </w:rPr>
        <w:t>7.4.</w:t>
      </w:r>
      <w:r w:rsidR="00DB72B3">
        <w:rPr>
          <w:rFonts w:ascii="Times New Roman" w:hAnsi="Times New Roman"/>
          <w:kern w:val="0"/>
          <w:szCs w:val="24"/>
        </w:rPr>
        <w:t>8</w:t>
      </w:r>
      <w:r w:rsidRPr="00AD0E47">
        <w:rPr>
          <w:rFonts w:ascii="Times New Roman" w:hAnsi="Times New Roman"/>
          <w:kern w:val="0"/>
          <w:szCs w:val="24"/>
        </w:rPr>
        <w:t xml:space="preserve">.1 </w:t>
      </w:r>
      <w:r w:rsidRPr="00AD0E47">
        <w:rPr>
          <w:rFonts w:ascii="Times New Roman" w:hAnsi="Times New Roman" w:hint="eastAsia"/>
          <w:kern w:val="0"/>
          <w:szCs w:val="24"/>
        </w:rPr>
        <w:t>或有事项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462172"/>
      <w:r w:rsidRPr="00AD0E47">
        <w:rPr>
          <w:rFonts w:ascii="Times New Roman" w:hAnsi="Times New Roman"/>
          <w:kern w:val="0"/>
          <w:szCs w:val="24"/>
        </w:rPr>
        <w:t>7.4.</w:t>
      </w:r>
      <w:r w:rsidR="00977C1E" w:rsidRPr="00977C1E">
        <w:rPr>
          <w:rFonts w:ascii="Times New Roman" w:hAnsi="Times New Roman"/>
          <w:kern w:val="0"/>
          <w:szCs w:val="24"/>
        </w:rPr>
        <w:t xml:space="preserve"> </w:t>
      </w:r>
      <w:r w:rsidR="00977C1E">
        <w:rPr>
          <w:rFonts w:ascii="Times New Roman" w:hAnsi="Times New Roman"/>
          <w:kern w:val="0"/>
          <w:szCs w:val="24"/>
        </w:rPr>
        <w:t>8</w:t>
      </w:r>
      <w:r w:rsidRPr="00AD0E47">
        <w:rPr>
          <w:rFonts w:ascii="Times New Roman" w:hAnsi="Times New Roman"/>
          <w:kern w:val="0"/>
          <w:szCs w:val="24"/>
        </w:rPr>
        <w:t xml:space="preserve">.2 </w:t>
      </w:r>
      <w:r w:rsidRPr="00AD0E47">
        <w:rPr>
          <w:rFonts w:ascii="Times New Roman" w:hAnsi="Times New Roman" w:hint="eastAsia"/>
          <w:kern w:val="0"/>
          <w:szCs w:val="24"/>
        </w:rPr>
        <w:t>资产负债表日后事项</w:t>
      </w:r>
      <w:bookmarkEnd w:id="174"/>
    </w:p>
    <w:p w:rsidR="00977C1E" w:rsidRPr="00F046B2" w:rsidRDefault="00977C1E" w:rsidP="00977C1E">
      <w:pPr>
        <w:pStyle w:val="12"/>
        <w:keepNext/>
        <w:jc w:val="both"/>
        <w:rPr>
          <w:rFonts w:ascii="Arial" w:hAnsi="Arial"/>
          <w:sz w:val="24"/>
          <w:szCs w:val="24"/>
        </w:rPr>
      </w:pPr>
      <w:r w:rsidRPr="00F046B2">
        <w:rPr>
          <w:rFonts w:ascii="Arial" w:hAnsi="Arial" w:hint="eastAsia"/>
          <w:sz w:val="24"/>
          <w:szCs w:val="24"/>
        </w:rPr>
        <w:t>财政部、国家税务总局于</w:t>
      </w:r>
      <w:r w:rsidRPr="00F046B2">
        <w:rPr>
          <w:rFonts w:ascii="Arial" w:hAnsi="Arial"/>
          <w:sz w:val="24"/>
          <w:szCs w:val="24"/>
        </w:rPr>
        <w:t>2016</w:t>
      </w:r>
      <w:r w:rsidRPr="00F046B2">
        <w:rPr>
          <w:rFonts w:ascii="Arial" w:hAnsi="Arial"/>
          <w:sz w:val="24"/>
          <w:szCs w:val="24"/>
        </w:rPr>
        <w:t>年</w:t>
      </w:r>
      <w:r w:rsidRPr="00F046B2">
        <w:rPr>
          <w:rFonts w:ascii="Arial" w:hAnsi="Arial"/>
          <w:sz w:val="24"/>
          <w:szCs w:val="24"/>
        </w:rPr>
        <w:t>12</w:t>
      </w:r>
      <w:r w:rsidRPr="00F046B2">
        <w:rPr>
          <w:rFonts w:ascii="Arial" w:hAnsi="Arial"/>
          <w:sz w:val="24"/>
          <w:szCs w:val="24"/>
        </w:rPr>
        <w:t>月</w:t>
      </w:r>
      <w:r w:rsidRPr="00F046B2">
        <w:rPr>
          <w:rFonts w:ascii="Arial" w:hAnsi="Arial"/>
          <w:sz w:val="24"/>
          <w:szCs w:val="24"/>
        </w:rPr>
        <w:t>21</w:t>
      </w:r>
      <w:r w:rsidRPr="00F046B2">
        <w:rPr>
          <w:rFonts w:ascii="Arial" w:hAnsi="Arial"/>
          <w:sz w:val="24"/>
          <w:szCs w:val="24"/>
        </w:rPr>
        <w:t>日颁布《关于明确金融房地产开发</w:t>
      </w:r>
      <w:r w:rsidRPr="00F046B2">
        <w:rPr>
          <w:rFonts w:ascii="Arial" w:hAnsi="Arial"/>
          <w:sz w:val="24"/>
          <w:szCs w:val="24"/>
        </w:rPr>
        <w:t xml:space="preserve"> </w:t>
      </w:r>
      <w:r w:rsidRPr="00F046B2">
        <w:rPr>
          <w:rFonts w:ascii="Arial" w:hAnsi="Arial"/>
          <w:sz w:val="24"/>
          <w:szCs w:val="24"/>
        </w:rPr>
        <w:t>教育辅助服务等增值税政策的通知》</w:t>
      </w:r>
      <w:r w:rsidRPr="00F046B2">
        <w:rPr>
          <w:rFonts w:ascii="Arial" w:hAnsi="Arial"/>
          <w:sz w:val="24"/>
          <w:szCs w:val="24"/>
        </w:rPr>
        <w:t>(</w:t>
      </w:r>
      <w:r w:rsidRPr="00F046B2">
        <w:rPr>
          <w:rFonts w:ascii="Arial" w:hAnsi="Arial"/>
          <w:sz w:val="24"/>
          <w:szCs w:val="24"/>
        </w:rPr>
        <w:t>财税</w:t>
      </w:r>
      <w:r w:rsidRPr="00F046B2">
        <w:rPr>
          <w:rFonts w:ascii="Arial" w:hAnsi="Arial"/>
          <w:sz w:val="24"/>
          <w:szCs w:val="24"/>
        </w:rPr>
        <w:t>[2016]140</w:t>
      </w:r>
      <w:r w:rsidRPr="00F046B2">
        <w:rPr>
          <w:rFonts w:ascii="Arial" w:hAnsi="Arial"/>
          <w:sz w:val="24"/>
          <w:szCs w:val="24"/>
        </w:rPr>
        <w:t>号</w:t>
      </w:r>
      <w:r w:rsidRPr="00F046B2">
        <w:rPr>
          <w:rFonts w:ascii="Arial" w:hAnsi="Arial"/>
          <w:sz w:val="24"/>
          <w:szCs w:val="24"/>
        </w:rPr>
        <w:t>)</w:t>
      </w:r>
      <w:r w:rsidRPr="00F046B2">
        <w:rPr>
          <w:rFonts w:ascii="Arial" w:hAnsi="Arial"/>
          <w:sz w:val="24"/>
          <w:szCs w:val="24"/>
        </w:rPr>
        <w:t>，</w:t>
      </w:r>
      <w:proofErr w:type="gramStart"/>
      <w:r w:rsidRPr="00F046B2">
        <w:rPr>
          <w:rFonts w:ascii="Arial" w:hAnsi="Arial"/>
          <w:sz w:val="24"/>
          <w:szCs w:val="24"/>
        </w:rPr>
        <w:t>要求资管产品</w:t>
      </w:r>
      <w:proofErr w:type="gramEnd"/>
      <w:r w:rsidRPr="00F046B2">
        <w:rPr>
          <w:rFonts w:ascii="Arial" w:hAnsi="Arial"/>
          <w:sz w:val="24"/>
          <w:szCs w:val="24"/>
        </w:rPr>
        <w:t>运营过程中发生的增值税应税行为，</w:t>
      </w:r>
      <w:proofErr w:type="gramStart"/>
      <w:r w:rsidRPr="00F046B2">
        <w:rPr>
          <w:rFonts w:ascii="Arial" w:hAnsi="Arial"/>
          <w:sz w:val="24"/>
          <w:szCs w:val="24"/>
        </w:rPr>
        <w:t>以资管</w:t>
      </w:r>
      <w:proofErr w:type="gramEnd"/>
      <w:r w:rsidRPr="00F046B2">
        <w:rPr>
          <w:rFonts w:ascii="Arial" w:hAnsi="Arial"/>
          <w:sz w:val="24"/>
          <w:szCs w:val="24"/>
        </w:rPr>
        <w:t>产品管理人为增值税纳税人，自</w:t>
      </w:r>
      <w:r w:rsidRPr="00F046B2">
        <w:rPr>
          <w:rFonts w:ascii="Arial" w:hAnsi="Arial"/>
          <w:sz w:val="24"/>
          <w:szCs w:val="24"/>
        </w:rPr>
        <w:t>2016</w:t>
      </w:r>
      <w:r w:rsidRPr="00F046B2">
        <w:rPr>
          <w:rFonts w:ascii="Arial" w:hAnsi="Arial"/>
          <w:sz w:val="24"/>
          <w:szCs w:val="24"/>
        </w:rPr>
        <w:t>年</w:t>
      </w:r>
      <w:r w:rsidRPr="00F046B2">
        <w:rPr>
          <w:rFonts w:ascii="Arial" w:hAnsi="Arial"/>
          <w:sz w:val="24"/>
          <w:szCs w:val="24"/>
        </w:rPr>
        <w:t>5</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日起执行。</w:t>
      </w:r>
    </w:p>
    <w:p w:rsidR="00977C1E" w:rsidRDefault="00977C1E" w:rsidP="00977C1E">
      <w:pPr>
        <w:pStyle w:val="12"/>
        <w:tabs>
          <w:tab w:val="clear" w:pos="4320"/>
          <w:tab w:val="clear" w:pos="8640"/>
        </w:tabs>
        <w:jc w:val="both"/>
        <w:rPr>
          <w:rFonts w:ascii="Arial" w:hAnsi="Arial"/>
          <w:sz w:val="24"/>
          <w:szCs w:val="24"/>
        </w:rPr>
      </w:pPr>
      <w:r w:rsidRPr="00F046B2">
        <w:rPr>
          <w:rFonts w:ascii="Arial" w:hAnsi="Arial" w:hint="eastAsia"/>
          <w:sz w:val="24"/>
          <w:szCs w:val="24"/>
        </w:rPr>
        <w:t>根据财政部、国家税务总局于</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1</w:t>
      </w:r>
      <w:r w:rsidRPr="00F046B2">
        <w:rPr>
          <w:rFonts w:ascii="Arial" w:hAnsi="Arial"/>
          <w:sz w:val="24"/>
          <w:szCs w:val="24"/>
        </w:rPr>
        <w:t>月</w:t>
      </w:r>
      <w:r w:rsidRPr="00F046B2">
        <w:rPr>
          <w:rFonts w:ascii="Arial" w:hAnsi="Arial"/>
          <w:sz w:val="24"/>
          <w:szCs w:val="24"/>
        </w:rPr>
        <w:t>6</w:t>
      </w:r>
      <w:r w:rsidRPr="00F046B2">
        <w:rPr>
          <w:rFonts w:ascii="Arial" w:hAnsi="Arial"/>
          <w:sz w:val="24"/>
          <w:szCs w:val="24"/>
        </w:rPr>
        <w:t>日颁布的《关于资管产品增值税政策有关问题的补充通知》</w:t>
      </w:r>
      <w:r w:rsidRPr="00F046B2">
        <w:rPr>
          <w:rFonts w:ascii="Arial" w:hAnsi="Arial"/>
          <w:sz w:val="24"/>
          <w:szCs w:val="24"/>
        </w:rPr>
        <w:t>(</w:t>
      </w:r>
      <w:r w:rsidRPr="00F046B2">
        <w:rPr>
          <w:rFonts w:ascii="Arial" w:hAnsi="Arial"/>
          <w:sz w:val="24"/>
          <w:szCs w:val="24"/>
        </w:rPr>
        <w:t>财税</w:t>
      </w:r>
      <w:r w:rsidRPr="00F046B2">
        <w:rPr>
          <w:rFonts w:ascii="Arial" w:hAnsi="Arial"/>
          <w:sz w:val="24"/>
          <w:szCs w:val="24"/>
        </w:rPr>
        <w:t>[2017]2</w:t>
      </w:r>
      <w:r w:rsidRPr="00F046B2">
        <w:rPr>
          <w:rFonts w:ascii="Arial" w:hAnsi="Arial"/>
          <w:sz w:val="24"/>
          <w:szCs w:val="24"/>
        </w:rPr>
        <w:t>号</w:t>
      </w:r>
      <w:r w:rsidRPr="00F046B2">
        <w:rPr>
          <w:rFonts w:ascii="Arial" w:hAnsi="Arial"/>
          <w:sz w:val="24"/>
          <w:szCs w:val="24"/>
        </w:rPr>
        <w:t>)</w:t>
      </w:r>
      <w:r w:rsidRPr="00F046B2">
        <w:rPr>
          <w:rFonts w:ascii="Arial" w:hAnsi="Arial"/>
          <w:sz w:val="24"/>
          <w:szCs w:val="24"/>
        </w:rPr>
        <w:t>，</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7</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w:t>
      </w:r>
      <w:r w:rsidRPr="00F046B2">
        <w:rPr>
          <w:rFonts w:ascii="Arial" w:hAnsi="Arial"/>
          <w:sz w:val="24"/>
          <w:szCs w:val="24"/>
        </w:rPr>
        <w:t>(</w:t>
      </w:r>
      <w:r w:rsidRPr="00F046B2">
        <w:rPr>
          <w:rFonts w:ascii="Arial" w:hAnsi="Arial"/>
          <w:sz w:val="24"/>
          <w:szCs w:val="24"/>
        </w:rPr>
        <w:t>含</w:t>
      </w:r>
      <w:r w:rsidRPr="00F046B2">
        <w:rPr>
          <w:rFonts w:ascii="Arial" w:hAnsi="Arial"/>
          <w:sz w:val="24"/>
          <w:szCs w:val="24"/>
        </w:rPr>
        <w:t>)</w:t>
      </w:r>
      <w:r w:rsidRPr="00F046B2">
        <w:rPr>
          <w:rFonts w:ascii="Arial" w:hAnsi="Arial"/>
          <w:sz w:val="24"/>
          <w:szCs w:val="24"/>
        </w:rPr>
        <w:t>以后，</w:t>
      </w:r>
      <w:proofErr w:type="gramStart"/>
      <w:r w:rsidRPr="00F046B2">
        <w:rPr>
          <w:rFonts w:ascii="Arial" w:hAnsi="Arial"/>
          <w:sz w:val="24"/>
          <w:szCs w:val="24"/>
        </w:rPr>
        <w:t>资管产品</w:t>
      </w:r>
      <w:proofErr w:type="gramEnd"/>
      <w:r w:rsidRPr="00F046B2">
        <w:rPr>
          <w:rFonts w:ascii="Arial" w:hAnsi="Arial"/>
          <w:sz w:val="24"/>
          <w:szCs w:val="24"/>
        </w:rPr>
        <w:t>运营过程中发生的增值税应税行为，</w:t>
      </w:r>
      <w:proofErr w:type="gramStart"/>
      <w:r w:rsidRPr="00F046B2">
        <w:rPr>
          <w:rFonts w:ascii="Arial" w:hAnsi="Arial"/>
          <w:sz w:val="24"/>
          <w:szCs w:val="24"/>
        </w:rPr>
        <w:t>以资管</w:t>
      </w:r>
      <w:proofErr w:type="gramEnd"/>
      <w:r w:rsidRPr="00F046B2">
        <w:rPr>
          <w:rFonts w:ascii="Arial" w:hAnsi="Arial"/>
          <w:sz w:val="24"/>
          <w:szCs w:val="24"/>
        </w:rPr>
        <w:t>产品管理人为增值税纳税人，按照现行规定缴纳增值税。</w:t>
      </w:r>
      <w:proofErr w:type="gramStart"/>
      <w:r w:rsidRPr="00F046B2">
        <w:rPr>
          <w:rFonts w:ascii="Arial" w:hAnsi="Arial"/>
          <w:sz w:val="24"/>
          <w:szCs w:val="24"/>
        </w:rPr>
        <w:t>对资管产品</w:t>
      </w:r>
      <w:proofErr w:type="gramEnd"/>
      <w:r w:rsidRPr="00F046B2">
        <w:rPr>
          <w:rFonts w:ascii="Arial" w:hAnsi="Arial"/>
          <w:sz w:val="24"/>
          <w:szCs w:val="24"/>
        </w:rPr>
        <w:t>在</w:t>
      </w:r>
      <w:r w:rsidRPr="00F046B2">
        <w:rPr>
          <w:rFonts w:ascii="Arial" w:hAnsi="Arial"/>
          <w:sz w:val="24"/>
          <w:szCs w:val="24"/>
        </w:rPr>
        <w:t>2017</w:t>
      </w:r>
      <w:r w:rsidRPr="00F046B2">
        <w:rPr>
          <w:rFonts w:ascii="Arial" w:hAnsi="Arial"/>
          <w:sz w:val="24"/>
          <w:szCs w:val="24"/>
        </w:rPr>
        <w:t>年</w:t>
      </w:r>
      <w:r w:rsidRPr="00F046B2">
        <w:rPr>
          <w:rFonts w:ascii="Arial" w:hAnsi="Arial"/>
          <w:sz w:val="24"/>
          <w:szCs w:val="24"/>
        </w:rPr>
        <w:t>7</w:t>
      </w:r>
      <w:r w:rsidRPr="00F046B2">
        <w:rPr>
          <w:rFonts w:ascii="Arial" w:hAnsi="Arial"/>
          <w:sz w:val="24"/>
          <w:szCs w:val="24"/>
        </w:rPr>
        <w:t>月</w:t>
      </w:r>
      <w:r w:rsidRPr="00F046B2">
        <w:rPr>
          <w:rFonts w:ascii="Arial" w:hAnsi="Arial"/>
          <w:sz w:val="24"/>
          <w:szCs w:val="24"/>
        </w:rPr>
        <w:t>1</w:t>
      </w:r>
      <w:r w:rsidRPr="00F046B2">
        <w:rPr>
          <w:rFonts w:ascii="Arial" w:hAnsi="Arial"/>
          <w:sz w:val="24"/>
          <w:szCs w:val="24"/>
        </w:rPr>
        <w:t>日前运营过程中发生的增值税应税行为，未缴纳增值税的，不再缴纳；已缴纳增值税的，已纳税额</w:t>
      </w:r>
      <w:proofErr w:type="gramStart"/>
      <w:r w:rsidRPr="00F046B2">
        <w:rPr>
          <w:rFonts w:ascii="Arial" w:hAnsi="Arial"/>
          <w:sz w:val="24"/>
          <w:szCs w:val="24"/>
        </w:rPr>
        <w:t>从资管产品</w:t>
      </w:r>
      <w:proofErr w:type="gramEnd"/>
      <w:r w:rsidRPr="00F046B2">
        <w:rPr>
          <w:rFonts w:ascii="Arial" w:hAnsi="Arial"/>
          <w:sz w:val="24"/>
          <w:szCs w:val="24"/>
        </w:rPr>
        <w:t>管理人以后月份的增值税应纳税额中抵减。</w:t>
      </w:r>
      <w:proofErr w:type="gramStart"/>
      <w:r w:rsidRPr="00F046B2">
        <w:rPr>
          <w:rFonts w:ascii="Arial" w:hAnsi="Arial"/>
          <w:sz w:val="24"/>
          <w:szCs w:val="24"/>
        </w:rPr>
        <w:t>资管产品</w:t>
      </w:r>
      <w:proofErr w:type="gramEnd"/>
      <w:r w:rsidRPr="00F046B2">
        <w:rPr>
          <w:rFonts w:ascii="Arial" w:hAnsi="Arial"/>
          <w:sz w:val="24"/>
          <w:szCs w:val="24"/>
        </w:rPr>
        <w:t>运营过程中发生增值税应税行为的具体征收管理办法，由国家税务总局另行制定。上述税收政策对本基金截至</w:t>
      </w:r>
      <w:r w:rsidRPr="00F046B2">
        <w:rPr>
          <w:rFonts w:ascii="Arial" w:hAnsi="Arial" w:hint="eastAsia"/>
          <w:sz w:val="24"/>
          <w:szCs w:val="24"/>
        </w:rPr>
        <w:t>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w:t>
      </w:r>
      <w:r w:rsidR="00873397">
        <w:rPr>
          <w:b/>
          <w:bCs/>
          <w:color w:val="000000"/>
          <w:kern w:val="0"/>
          <w:sz w:val="24"/>
        </w:rPr>
        <w:t>9</w:t>
      </w:r>
      <w:r w:rsidR="00873397"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F91AE7">
        <w:tc>
          <w:tcPr>
            <w:tcW w:w="5220" w:type="dxa"/>
            <w:vAlign w:val="center"/>
          </w:tcPr>
          <w:p w:rsidR="00F91AE7" w:rsidRDefault="004A4C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91AE7" w:rsidRDefault="004A4CC0">
            <w:pPr>
              <w:jc w:val="center"/>
            </w:pPr>
            <w:r>
              <w:rPr>
                <w:color w:val="000000"/>
                <w:sz w:val="24"/>
              </w:rPr>
              <w:t>基金管理人、基金销售机构</w:t>
            </w:r>
          </w:p>
        </w:tc>
      </w:tr>
      <w:tr w:rsidR="00F91AE7">
        <w:tc>
          <w:tcPr>
            <w:tcW w:w="5220" w:type="dxa"/>
            <w:vAlign w:val="center"/>
          </w:tcPr>
          <w:p w:rsidR="00F91AE7" w:rsidRDefault="004A4CC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F91AE7" w:rsidRDefault="004A4CC0">
            <w:pPr>
              <w:jc w:val="center"/>
            </w:pPr>
            <w:r>
              <w:rPr>
                <w:color w:val="000000"/>
                <w:sz w:val="24"/>
              </w:rPr>
              <w:t>基金托管人、基金销售机构</w:t>
            </w:r>
          </w:p>
        </w:tc>
      </w:tr>
      <w:tr w:rsidR="00F91AE7">
        <w:tc>
          <w:tcPr>
            <w:tcW w:w="5220" w:type="dxa"/>
            <w:vAlign w:val="center"/>
          </w:tcPr>
          <w:p w:rsidR="00F91AE7" w:rsidRDefault="004A4C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91AE7" w:rsidRDefault="004A4CC0">
            <w:pPr>
              <w:jc w:val="center"/>
            </w:pPr>
            <w:r>
              <w:rPr>
                <w:color w:val="000000"/>
                <w:sz w:val="24"/>
              </w:rPr>
              <w:t>基金管理人的股东、基金销售机构</w:t>
            </w:r>
          </w:p>
        </w:tc>
      </w:tr>
      <w:tr w:rsidR="00F91AE7">
        <w:tc>
          <w:tcPr>
            <w:tcW w:w="5220" w:type="dxa"/>
            <w:vAlign w:val="center"/>
          </w:tcPr>
          <w:p w:rsidR="00F91AE7" w:rsidRDefault="004A4CC0">
            <w:pPr>
              <w:jc w:val="left"/>
            </w:pPr>
            <w:r>
              <w:rPr>
                <w:color w:val="000000"/>
                <w:sz w:val="24"/>
              </w:rPr>
              <w:t>施罗德投资管理有限公司</w:t>
            </w:r>
          </w:p>
        </w:tc>
        <w:tc>
          <w:tcPr>
            <w:tcW w:w="3780" w:type="dxa"/>
            <w:vAlign w:val="center"/>
          </w:tcPr>
          <w:p w:rsidR="00F91AE7" w:rsidRDefault="004A4CC0">
            <w:pPr>
              <w:jc w:val="center"/>
            </w:pPr>
            <w:r>
              <w:rPr>
                <w:color w:val="000000"/>
                <w:sz w:val="24"/>
              </w:rPr>
              <w:t>基金管理人的股东</w:t>
            </w:r>
          </w:p>
        </w:tc>
      </w:tr>
      <w:tr w:rsidR="00F91AE7">
        <w:tc>
          <w:tcPr>
            <w:tcW w:w="5220" w:type="dxa"/>
            <w:vAlign w:val="center"/>
          </w:tcPr>
          <w:p w:rsidR="00F91AE7" w:rsidRDefault="004A4CC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91AE7" w:rsidRDefault="004A4CC0">
            <w:pPr>
              <w:jc w:val="center"/>
            </w:pPr>
            <w:r>
              <w:rPr>
                <w:color w:val="000000"/>
                <w:sz w:val="24"/>
              </w:rPr>
              <w:t>基金管理人的股东</w:t>
            </w:r>
          </w:p>
        </w:tc>
      </w:tr>
      <w:tr w:rsidR="00F91AE7">
        <w:tc>
          <w:tcPr>
            <w:tcW w:w="5220" w:type="dxa"/>
            <w:vAlign w:val="center"/>
          </w:tcPr>
          <w:p w:rsidR="00F91AE7" w:rsidRDefault="004A4CC0">
            <w:pPr>
              <w:jc w:val="left"/>
            </w:pPr>
            <w:r>
              <w:rPr>
                <w:color w:val="000000"/>
                <w:sz w:val="24"/>
              </w:rPr>
              <w:t>交银施罗德资产管理有限公司</w:t>
            </w:r>
          </w:p>
        </w:tc>
        <w:tc>
          <w:tcPr>
            <w:tcW w:w="3780" w:type="dxa"/>
            <w:vAlign w:val="center"/>
          </w:tcPr>
          <w:p w:rsidR="00F91AE7" w:rsidRDefault="004A4CC0">
            <w:pPr>
              <w:jc w:val="center"/>
            </w:pPr>
            <w:r>
              <w:rPr>
                <w:color w:val="000000"/>
                <w:sz w:val="24"/>
              </w:rPr>
              <w:t>基金管理人的子公司</w:t>
            </w:r>
          </w:p>
        </w:tc>
      </w:tr>
      <w:tr w:rsidR="00CD1B01">
        <w:tc>
          <w:tcPr>
            <w:tcW w:w="5220" w:type="dxa"/>
            <w:vAlign w:val="center"/>
          </w:tcPr>
          <w:p w:rsidR="00CD1B01" w:rsidRDefault="00CD1B01" w:rsidP="00CD1B01">
            <w:pPr>
              <w:jc w:val="left"/>
              <w:rPr>
                <w:color w:val="000000"/>
                <w:sz w:val="24"/>
              </w:rPr>
            </w:pPr>
            <w:r>
              <w:rPr>
                <w:color w:val="000000"/>
                <w:sz w:val="24"/>
              </w:rPr>
              <w:t>上海直源投资管理有限公司</w:t>
            </w:r>
          </w:p>
        </w:tc>
        <w:tc>
          <w:tcPr>
            <w:tcW w:w="3780" w:type="dxa"/>
            <w:vAlign w:val="center"/>
          </w:tcPr>
          <w:p w:rsidR="00CD1B01" w:rsidRDefault="00CD1B01" w:rsidP="00CD1B01">
            <w:pPr>
              <w:jc w:val="center"/>
              <w:rPr>
                <w:color w:val="000000"/>
                <w:sz w:val="24"/>
              </w:rPr>
            </w:pPr>
            <w:r>
              <w:rPr>
                <w:color w:val="000000"/>
                <w:sz w:val="24"/>
              </w:rPr>
              <w:t>受基金管理人控制的公司</w:t>
            </w:r>
          </w:p>
        </w:tc>
      </w:tr>
      <w:tr w:rsidR="00CD1B01">
        <w:tc>
          <w:tcPr>
            <w:tcW w:w="5220" w:type="dxa"/>
            <w:vAlign w:val="center"/>
          </w:tcPr>
          <w:p w:rsidR="00CD1B01" w:rsidRDefault="00CD1B01" w:rsidP="00CD1B01">
            <w:pPr>
              <w:jc w:val="left"/>
              <w:rPr>
                <w:color w:val="000000"/>
                <w:sz w:val="24"/>
              </w:rPr>
            </w:pPr>
            <w:r w:rsidRPr="001D16EA">
              <w:rPr>
                <w:rFonts w:hint="eastAsia"/>
                <w:color w:val="000000"/>
                <w:sz w:val="24"/>
              </w:rPr>
              <w:t>交</w:t>
            </w:r>
            <w:proofErr w:type="gramStart"/>
            <w:r w:rsidRPr="001D16EA">
              <w:rPr>
                <w:rFonts w:hint="eastAsia"/>
                <w:color w:val="000000"/>
                <w:sz w:val="24"/>
              </w:rPr>
              <w:t>烨</w:t>
            </w:r>
            <w:proofErr w:type="gramEnd"/>
            <w:r w:rsidRPr="001D16EA">
              <w:rPr>
                <w:rFonts w:hint="eastAsia"/>
                <w:color w:val="000000"/>
                <w:sz w:val="24"/>
              </w:rPr>
              <w:t>投资管理</w:t>
            </w:r>
            <w:r w:rsidRPr="001D16EA">
              <w:rPr>
                <w:color w:val="000000"/>
                <w:sz w:val="24"/>
              </w:rPr>
              <w:t>(</w:t>
            </w:r>
            <w:r w:rsidRPr="001D16EA">
              <w:rPr>
                <w:rFonts w:hint="eastAsia"/>
                <w:color w:val="000000"/>
                <w:sz w:val="24"/>
              </w:rPr>
              <w:t>上海</w:t>
            </w:r>
            <w:r w:rsidRPr="001D16EA">
              <w:rPr>
                <w:color w:val="000000"/>
                <w:sz w:val="24"/>
              </w:rPr>
              <w:t>)</w:t>
            </w:r>
            <w:r w:rsidRPr="001D16EA">
              <w:rPr>
                <w:rFonts w:hint="eastAsia"/>
                <w:color w:val="000000"/>
                <w:sz w:val="24"/>
              </w:rPr>
              <w:t>有限公司</w:t>
            </w:r>
          </w:p>
        </w:tc>
        <w:tc>
          <w:tcPr>
            <w:tcW w:w="3780" w:type="dxa"/>
            <w:vAlign w:val="center"/>
          </w:tcPr>
          <w:p w:rsidR="00CD1B01" w:rsidRDefault="00CD1B01" w:rsidP="00CD1B01">
            <w:pPr>
              <w:jc w:val="center"/>
              <w:rPr>
                <w:color w:val="000000"/>
                <w:sz w:val="24"/>
              </w:rPr>
            </w:pPr>
            <w:r w:rsidRPr="001D16EA">
              <w:rPr>
                <w:rFonts w:hint="eastAsia"/>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478462173"/>
      <w:r w:rsidRPr="00AD0E47">
        <w:rPr>
          <w:rFonts w:ascii="Times New Roman" w:hAnsi="Times New Roman"/>
          <w:kern w:val="0"/>
          <w:szCs w:val="24"/>
        </w:rPr>
        <w:t>7.4.</w:t>
      </w:r>
      <w:r w:rsidR="00873397">
        <w:rPr>
          <w:rFonts w:ascii="Times New Roman" w:hAnsi="Times New Roman"/>
          <w:kern w:val="0"/>
          <w:szCs w:val="24"/>
        </w:rPr>
        <w:t>10</w:t>
      </w:r>
      <w:r w:rsidR="00873397"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78462174"/>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462175"/>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78462176"/>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9</w:t>
            </w:r>
            <w:r w:rsidRPr="00025189">
              <w:rPr>
                <w:bCs/>
                <w:color w:val="000000"/>
                <w:sz w:val="24"/>
              </w:rPr>
              <w:t>日（基金合同生效日）至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3,568,241.20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500,105.56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1,812,235.03</w:t>
            </w:r>
          </w:p>
        </w:tc>
        <w:tc>
          <w:tcPr>
            <w:tcW w:w="2657" w:type="dxa"/>
            <w:vAlign w:val="center"/>
          </w:tcPr>
          <w:p w:rsidR="001A59F9" w:rsidRPr="00FF7CE7" w:rsidRDefault="006F20BF" w:rsidP="00FF7CE7">
            <w:pPr>
              <w:spacing w:before="29" w:line="288" w:lineRule="auto"/>
              <w:jc w:val="right"/>
              <w:rPr>
                <w:kern w:val="0"/>
                <w:sz w:val="24"/>
              </w:rPr>
            </w:pPr>
            <w:r w:rsidRPr="006F20BF">
              <w:rPr>
                <w:kern w:val="0"/>
                <w:sz w:val="24"/>
              </w:rPr>
              <w:t>253,899.10</w:t>
            </w:r>
          </w:p>
        </w:tc>
      </w:tr>
    </w:tbl>
    <w:p w:rsidR="00F91AE7" w:rsidRDefault="004A4C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sidR="00ED768A">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×0.8</w:t>
      </w:r>
      <w:r w:rsidR="00931B8D">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78462177"/>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11</w:t>
            </w:r>
            <w:r w:rsidRPr="00025189">
              <w:rPr>
                <w:bCs/>
                <w:color w:val="000000"/>
                <w:sz w:val="24"/>
              </w:rPr>
              <w:t>月</w:t>
            </w:r>
            <w:r w:rsidRPr="00025189">
              <w:rPr>
                <w:bCs/>
                <w:color w:val="000000"/>
                <w:sz w:val="24"/>
              </w:rPr>
              <w:t>9</w:t>
            </w:r>
            <w:r w:rsidRPr="00025189">
              <w:rPr>
                <w:bCs/>
                <w:color w:val="000000"/>
                <w:sz w:val="24"/>
              </w:rPr>
              <w:t>日（基金合同生效日）至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669,045.18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93,769.77</w:t>
            </w:r>
          </w:p>
        </w:tc>
      </w:tr>
    </w:tbl>
    <w:p w:rsidR="00F91AE7" w:rsidRDefault="004A4C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0" w:name="_Toc478462178"/>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0"/>
    </w:p>
    <w:p w:rsidR="00846E38" w:rsidRPr="005C4CA2" w:rsidRDefault="00846E38" w:rsidP="005C4CA2">
      <w:pPr>
        <w:autoSpaceDE w:val="0"/>
        <w:autoSpaceDN w:val="0"/>
        <w:adjustRightInd w:val="0"/>
        <w:spacing w:before="29" w:line="288" w:lineRule="auto"/>
        <w:ind w:left="15"/>
        <w:jc w:val="right"/>
        <w:rPr>
          <w:bCs/>
          <w:color w:val="000000"/>
          <w:sz w:val="24"/>
        </w:rPr>
      </w:pPr>
      <w:r w:rsidRPr="005C4CA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4A4CC0" w:rsidRPr="00E54D6D" w:rsidTr="00A45CF7">
        <w:tc>
          <w:tcPr>
            <w:tcW w:w="2826" w:type="dxa"/>
            <w:vMerge w:val="restart"/>
            <w:tcBorders>
              <w:top w:val="single" w:sz="4" w:space="0" w:color="000000"/>
              <w:left w:val="single" w:sz="4" w:space="0" w:color="000000"/>
              <w:right w:val="single" w:sz="4" w:space="0" w:color="000000"/>
            </w:tcBorders>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72" w:type="dxa"/>
            <w:tcBorders>
              <w:top w:val="single" w:sz="4" w:space="0" w:color="000000"/>
              <w:left w:val="single" w:sz="4" w:space="0" w:color="000000"/>
              <w:bottom w:val="single" w:sz="4" w:space="0" w:color="000000"/>
              <w:right w:val="single" w:sz="4" w:space="0" w:color="000000"/>
            </w:tcBorders>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本期</w:t>
            </w:r>
          </w:p>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2016</w:t>
            </w:r>
            <w:r w:rsidRPr="00EE65F8">
              <w:rPr>
                <w:color w:val="000000"/>
                <w:sz w:val="24"/>
              </w:rPr>
              <w:t>年</w:t>
            </w:r>
            <w:r w:rsidRPr="00EE65F8">
              <w:rPr>
                <w:color w:val="000000"/>
                <w:sz w:val="24"/>
              </w:rPr>
              <w:t>1</w:t>
            </w:r>
            <w:r w:rsidRPr="00EE65F8">
              <w:rPr>
                <w:color w:val="000000"/>
                <w:sz w:val="24"/>
              </w:rPr>
              <w:t>月</w:t>
            </w:r>
            <w:r w:rsidRPr="00EE65F8">
              <w:rPr>
                <w:color w:val="000000"/>
                <w:sz w:val="24"/>
              </w:rPr>
              <w:t>1</w:t>
            </w:r>
            <w:r w:rsidRPr="00EE65F8">
              <w:rPr>
                <w:color w:val="000000"/>
                <w:sz w:val="24"/>
              </w:rPr>
              <w:t>日至</w:t>
            </w:r>
            <w:r w:rsidRPr="00EE65F8">
              <w:rPr>
                <w:color w:val="000000"/>
                <w:sz w:val="24"/>
              </w:rPr>
              <w:t>2016</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4A4CC0" w:rsidRPr="00E54D6D" w:rsidTr="00A45CF7">
        <w:tc>
          <w:tcPr>
            <w:tcW w:w="2826" w:type="dxa"/>
            <w:vMerge/>
            <w:tcBorders>
              <w:left w:val="single" w:sz="4" w:space="0" w:color="000000"/>
              <w:bottom w:val="single" w:sz="4" w:space="0" w:color="000000"/>
              <w:right w:val="single" w:sz="4" w:space="0" w:color="000000"/>
            </w:tcBorders>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p>
        </w:tc>
        <w:tc>
          <w:tcPr>
            <w:tcW w:w="6172" w:type="dxa"/>
            <w:tcBorders>
              <w:top w:val="single" w:sz="4" w:space="0" w:color="000000"/>
              <w:left w:val="single" w:sz="4" w:space="0" w:color="000000"/>
              <w:bottom w:val="single" w:sz="4" w:space="0" w:color="000000"/>
              <w:right w:val="single" w:sz="4" w:space="0" w:color="000000"/>
            </w:tcBorders>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4A4CC0" w:rsidTr="00A45CF7">
        <w:tc>
          <w:tcPr>
            <w:tcW w:w="2826" w:type="dxa"/>
            <w:vAlign w:val="center"/>
          </w:tcPr>
          <w:p w:rsidR="004A4CC0" w:rsidRDefault="004A4CC0" w:rsidP="00A45CF7">
            <w:pPr>
              <w:jc w:val="left"/>
            </w:pPr>
            <w:r>
              <w:rPr>
                <w:sz w:val="24"/>
              </w:rPr>
              <w:t>中信银行</w:t>
            </w:r>
          </w:p>
        </w:tc>
        <w:tc>
          <w:tcPr>
            <w:tcW w:w="6172" w:type="dxa"/>
            <w:vAlign w:val="center"/>
          </w:tcPr>
          <w:p w:rsidR="004A4CC0" w:rsidRDefault="004A4CC0" w:rsidP="00A45CF7">
            <w:pPr>
              <w:jc w:val="right"/>
            </w:pPr>
            <w:r>
              <w:rPr>
                <w:sz w:val="24"/>
              </w:rPr>
              <w:t>22,690.86</w:t>
            </w:r>
          </w:p>
        </w:tc>
      </w:tr>
      <w:tr w:rsidR="004A4CC0" w:rsidTr="00A45CF7">
        <w:tc>
          <w:tcPr>
            <w:tcW w:w="2826" w:type="dxa"/>
            <w:vAlign w:val="center"/>
          </w:tcPr>
          <w:p w:rsidR="004A4CC0" w:rsidRDefault="004A4CC0" w:rsidP="00A45CF7">
            <w:pPr>
              <w:jc w:val="left"/>
            </w:pPr>
            <w:r>
              <w:rPr>
                <w:sz w:val="24"/>
              </w:rPr>
              <w:t>交通银行</w:t>
            </w:r>
          </w:p>
        </w:tc>
        <w:tc>
          <w:tcPr>
            <w:tcW w:w="6172" w:type="dxa"/>
            <w:vAlign w:val="center"/>
          </w:tcPr>
          <w:p w:rsidR="004A4CC0" w:rsidRDefault="004A4CC0" w:rsidP="00A45CF7">
            <w:pPr>
              <w:jc w:val="right"/>
            </w:pPr>
            <w:r>
              <w:rPr>
                <w:sz w:val="24"/>
              </w:rPr>
              <w:t>419,400.32</w:t>
            </w:r>
          </w:p>
        </w:tc>
      </w:tr>
      <w:tr w:rsidR="004A4CC0" w:rsidTr="00A45CF7">
        <w:tc>
          <w:tcPr>
            <w:tcW w:w="2826" w:type="dxa"/>
            <w:vAlign w:val="center"/>
          </w:tcPr>
          <w:p w:rsidR="004A4CC0" w:rsidRDefault="004A4CC0" w:rsidP="00A45CF7">
            <w:pPr>
              <w:jc w:val="left"/>
            </w:pPr>
            <w:r>
              <w:rPr>
                <w:sz w:val="24"/>
              </w:rPr>
              <w:t>交银施罗德基金公司</w:t>
            </w:r>
          </w:p>
        </w:tc>
        <w:tc>
          <w:tcPr>
            <w:tcW w:w="6172" w:type="dxa"/>
            <w:vAlign w:val="center"/>
          </w:tcPr>
          <w:p w:rsidR="004A4CC0" w:rsidRDefault="004A4CC0" w:rsidP="00A45CF7">
            <w:pPr>
              <w:jc w:val="right"/>
            </w:pPr>
            <w:r>
              <w:rPr>
                <w:sz w:val="24"/>
              </w:rPr>
              <w:t>5,269.36</w:t>
            </w:r>
          </w:p>
        </w:tc>
      </w:tr>
      <w:tr w:rsidR="004A4CC0" w:rsidRPr="00E54D6D" w:rsidTr="00A45CF7">
        <w:tc>
          <w:tcPr>
            <w:tcW w:w="2826" w:type="dxa"/>
            <w:vAlign w:val="center"/>
          </w:tcPr>
          <w:p w:rsidR="004A4CC0" w:rsidRPr="006E2BD3" w:rsidRDefault="004A4CC0" w:rsidP="00A45CF7">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72" w:type="dxa"/>
          </w:tcPr>
          <w:p w:rsidR="004A4CC0" w:rsidRPr="00520102" w:rsidRDefault="004A4CC0" w:rsidP="00A45CF7">
            <w:pPr>
              <w:jc w:val="right"/>
              <w:rPr>
                <w:sz w:val="24"/>
              </w:rPr>
            </w:pPr>
            <w:r w:rsidRPr="00520102">
              <w:rPr>
                <w:sz w:val="24"/>
              </w:rPr>
              <w:t>447,360.54</w:t>
            </w:r>
          </w:p>
        </w:tc>
      </w:tr>
      <w:tr w:rsidR="004A4CC0" w:rsidRPr="00E54D6D" w:rsidTr="00A45CF7">
        <w:tc>
          <w:tcPr>
            <w:tcW w:w="2826" w:type="dxa"/>
            <w:vMerge w:val="restart"/>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获得销售服务费的各关联方名称</w:t>
            </w:r>
          </w:p>
        </w:tc>
        <w:tc>
          <w:tcPr>
            <w:tcW w:w="6172" w:type="dxa"/>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上年度可比期间</w:t>
            </w:r>
          </w:p>
          <w:p w:rsidR="004A4CC0" w:rsidRPr="00EE65F8" w:rsidRDefault="004A4CC0" w:rsidP="00A45CF7">
            <w:pPr>
              <w:widowControl/>
              <w:autoSpaceDE w:val="0"/>
              <w:autoSpaceDN w:val="0"/>
              <w:spacing w:before="29" w:line="288" w:lineRule="auto"/>
              <w:ind w:right="-15"/>
              <w:jc w:val="center"/>
              <w:textAlignment w:val="bottom"/>
              <w:rPr>
                <w:color w:val="000000"/>
                <w:sz w:val="24"/>
              </w:rPr>
            </w:pPr>
            <w:r w:rsidRPr="00EE65F8">
              <w:rPr>
                <w:color w:val="000000"/>
                <w:sz w:val="24"/>
              </w:rPr>
              <w:t>2015</w:t>
            </w:r>
            <w:r w:rsidRPr="00EE65F8">
              <w:rPr>
                <w:color w:val="000000"/>
                <w:sz w:val="24"/>
              </w:rPr>
              <w:t>年</w:t>
            </w:r>
            <w:r w:rsidRPr="00EE65F8">
              <w:rPr>
                <w:color w:val="000000"/>
                <w:sz w:val="24"/>
              </w:rPr>
              <w:t>11</w:t>
            </w:r>
            <w:r w:rsidRPr="00EE65F8">
              <w:rPr>
                <w:color w:val="000000"/>
                <w:sz w:val="24"/>
              </w:rPr>
              <w:t>月</w:t>
            </w:r>
            <w:r w:rsidRPr="00EE65F8">
              <w:rPr>
                <w:color w:val="000000"/>
                <w:sz w:val="24"/>
              </w:rPr>
              <w:t>9</w:t>
            </w:r>
            <w:r w:rsidRPr="00EE65F8">
              <w:rPr>
                <w:color w:val="000000"/>
                <w:sz w:val="24"/>
              </w:rPr>
              <w:t>日（基金合同生效日）至</w:t>
            </w:r>
            <w:r w:rsidRPr="00EE65F8">
              <w:rPr>
                <w:color w:val="000000"/>
                <w:sz w:val="24"/>
              </w:rPr>
              <w:t>2015</w:t>
            </w:r>
            <w:r w:rsidRPr="00EE65F8">
              <w:rPr>
                <w:color w:val="000000"/>
                <w:sz w:val="24"/>
              </w:rPr>
              <w:t>年</w:t>
            </w:r>
            <w:r w:rsidRPr="00EE65F8">
              <w:rPr>
                <w:color w:val="000000"/>
                <w:sz w:val="24"/>
              </w:rPr>
              <w:t>12</w:t>
            </w:r>
            <w:r w:rsidRPr="00EE65F8">
              <w:rPr>
                <w:color w:val="000000"/>
                <w:sz w:val="24"/>
              </w:rPr>
              <w:t>月</w:t>
            </w:r>
            <w:r w:rsidRPr="00EE65F8">
              <w:rPr>
                <w:color w:val="000000"/>
                <w:sz w:val="24"/>
              </w:rPr>
              <w:t>31</w:t>
            </w:r>
            <w:r w:rsidRPr="00EE65F8">
              <w:rPr>
                <w:color w:val="000000"/>
                <w:sz w:val="24"/>
              </w:rPr>
              <w:t>日</w:t>
            </w:r>
          </w:p>
        </w:tc>
      </w:tr>
      <w:tr w:rsidR="004A4CC0" w:rsidRPr="00E54D6D" w:rsidTr="00A45CF7">
        <w:tc>
          <w:tcPr>
            <w:tcW w:w="2826" w:type="dxa"/>
            <w:vMerge/>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p>
        </w:tc>
        <w:tc>
          <w:tcPr>
            <w:tcW w:w="6172" w:type="dxa"/>
            <w:vAlign w:val="center"/>
          </w:tcPr>
          <w:p w:rsidR="004A4CC0" w:rsidRPr="00EE65F8" w:rsidRDefault="004A4CC0" w:rsidP="00A45CF7">
            <w:pPr>
              <w:autoSpaceDE w:val="0"/>
              <w:autoSpaceDN w:val="0"/>
              <w:spacing w:before="29" w:line="288" w:lineRule="auto"/>
              <w:ind w:right="-15"/>
              <w:jc w:val="center"/>
              <w:textAlignment w:val="bottom"/>
              <w:rPr>
                <w:color w:val="000000"/>
                <w:sz w:val="24"/>
              </w:rPr>
            </w:pPr>
            <w:r w:rsidRPr="00EE65F8">
              <w:rPr>
                <w:color w:val="000000"/>
                <w:sz w:val="24"/>
              </w:rPr>
              <w:t>当期发生的基金应支付的销售服务费</w:t>
            </w:r>
          </w:p>
        </w:tc>
      </w:tr>
      <w:tr w:rsidR="004A4CC0" w:rsidRPr="00E54D6D" w:rsidTr="00A45CF7">
        <w:tc>
          <w:tcPr>
            <w:tcW w:w="2826" w:type="dxa"/>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Pr>
                <w:sz w:val="24"/>
              </w:rPr>
              <w:t>中信银行</w:t>
            </w:r>
          </w:p>
        </w:tc>
        <w:tc>
          <w:tcPr>
            <w:tcW w:w="6172" w:type="dxa"/>
            <w:vAlign w:val="center"/>
          </w:tcPr>
          <w:p w:rsidR="004A4CC0" w:rsidRPr="00520102" w:rsidRDefault="004A4CC0" w:rsidP="00A45CF7">
            <w:pPr>
              <w:jc w:val="right"/>
              <w:rPr>
                <w:sz w:val="24"/>
              </w:rPr>
            </w:pPr>
            <w:r w:rsidRPr="007C1FD0">
              <w:rPr>
                <w:sz w:val="24"/>
              </w:rPr>
              <w:t>3,178.96</w:t>
            </w:r>
          </w:p>
        </w:tc>
      </w:tr>
      <w:tr w:rsidR="004A4CC0" w:rsidRPr="00E54D6D" w:rsidTr="00A45CF7">
        <w:tc>
          <w:tcPr>
            <w:tcW w:w="2826" w:type="dxa"/>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Pr>
                <w:sz w:val="24"/>
              </w:rPr>
              <w:t>交通银行</w:t>
            </w:r>
          </w:p>
        </w:tc>
        <w:tc>
          <w:tcPr>
            <w:tcW w:w="6172" w:type="dxa"/>
            <w:vAlign w:val="center"/>
          </w:tcPr>
          <w:p w:rsidR="004A4CC0" w:rsidRPr="00520102" w:rsidRDefault="004A4CC0" w:rsidP="00A45CF7">
            <w:pPr>
              <w:jc w:val="right"/>
              <w:rPr>
                <w:sz w:val="24"/>
              </w:rPr>
            </w:pPr>
            <w:r w:rsidRPr="007C1FD0">
              <w:rPr>
                <w:sz w:val="24"/>
              </w:rPr>
              <w:t>58,759.30</w:t>
            </w:r>
          </w:p>
        </w:tc>
      </w:tr>
      <w:tr w:rsidR="004A4CC0" w:rsidRPr="00E54D6D" w:rsidTr="00A45CF7">
        <w:tc>
          <w:tcPr>
            <w:tcW w:w="2826" w:type="dxa"/>
            <w:vAlign w:val="center"/>
          </w:tcPr>
          <w:p w:rsidR="004A4CC0" w:rsidRPr="00EE65F8" w:rsidRDefault="004A4CC0" w:rsidP="00A45CF7">
            <w:pPr>
              <w:widowControl/>
              <w:autoSpaceDE w:val="0"/>
              <w:autoSpaceDN w:val="0"/>
              <w:spacing w:before="29" w:line="288" w:lineRule="auto"/>
              <w:ind w:right="-15"/>
              <w:jc w:val="center"/>
              <w:textAlignment w:val="bottom"/>
              <w:rPr>
                <w:color w:val="000000"/>
                <w:sz w:val="24"/>
              </w:rPr>
            </w:pPr>
            <w:r>
              <w:rPr>
                <w:sz w:val="24"/>
              </w:rPr>
              <w:t>交银施罗德基金公司</w:t>
            </w:r>
          </w:p>
        </w:tc>
        <w:tc>
          <w:tcPr>
            <w:tcW w:w="6172" w:type="dxa"/>
            <w:vAlign w:val="center"/>
          </w:tcPr>
          <w:p w:rsidR="004A4CC0" w:rsidRPr="00520102" w:rsidRDefault="004A4CC0" w:rsidP="00A45CF7">
            <w:pPr>
              <w:jc w:val="right"/>
              <w:rPr>
                <w:sz w:val="24"/>
              </w:rPr>
            </w:pPr>
            <w:r w:rsidRPr="00520102">
              <w:rPr>
                <w:sz w:val="24"/>
              </w:rPr>
              <w:t>738.18</w:t>
            </w:r>
          </w:p>
        </w:tc>
      </w:tr>
      <w:tr w:rsidR="004A4CC0" w:rsidRPr="00E54D6D" w:rsidTr="00A45CF7">
        <w:tc>
          <w:tcPr>
            <w:tcW w:w="2826" w:type="dxa"/>
            <w:vAlign w:val="center"/>
          </w:tcPr>
          <w:p w:rsidR="004A4CC0" w:rsidRPr="006E2BD3" w:rsidRDefault="004A4CC0" w:rsidP="00A45CF7">
            <w:pPr>
              <w:widowControl/>
              <w:autoSpaceDE w:val="0"/>
              <w:autoSpaceDN w:val="0"/>
              <w:spacing w:before="29" w:line="288" w:lineRule="auto"/>
              <w:ind w:right="-15"/>
              <w:jc w:val="center"/>
              <w:textAlignment w:val="bottom"/>
              <w:rPr>
                <w:color w:val="000000"/>
                <w:sz w:val="24"/>
              </w:rPr>
            </w:pPr>
            <w:r w:rsidRPr="006E2BD3">
              <w:rPr>
                <w:color w:val="000000"/>
                <w:sz w:val="24"/>
              </w:rPr>
              <w:t>合计</w:t>
            </w:r>
          </w:p>
        </w:tc>
        <w:tc>
          <w:tcPr>
            <w:tcW w:w="6172" w:type="dxa"/>
            <w:vAlign w:val="center"/>
          </w:tcPr>
          <w:p w:rsidR="004A4CC0" w:rsidRPr="00520102" w:rsidRDefault="004A4CC0" w:rsidP="00A45CF7">
            <w:pPr>
              <w:jc w:val="right"/>
              <w:rPr>
                <w:sz w:val="24"/>
              </w:rPr>
            </w:pPr>
            <w:r w:rsidRPr="00520102">
              <w:rPr>
                <w:sz w:val="24"/>
              </w:rPr>
              <w:t>62,676.44</w:t>
            </w:r>
          </w:p>
        </w:tc>
      </w:tr>
    </w:tbl>
    <w:p w:rsidR="00466876" w:rsidRPr="001D16EA" w:rsidRDefault="00466876" w:rsidP="00466876">
      <w:pPr>
        <w:spacing w:line="300" w:lineRule="atLeast"/>
        <w:rPr>
          <w:kern w:val="0"/>
          <w:sz w:val="24"/>
        </w:rPr>
      </w:pPr>
      <w:r w:rsidRPr="001D16EA">
        <w:rPr>
          <w:rFonts w:hint="eastAsia"/>
          <w:kern w:val="0"/>
          <w:sz w:val="24"/>
        </w:rPr>
        <w:t>注：支付基金销售机构的基金销售服务费按前一日</w:t>
      </w:r>
      <w:r w:rsidRPr="001D16EA">
        <w:rPr>
          <w:kern w:val="0"/>
          <w:sz w:val="24"/>
        </w:rPr>
        <w:t>C</w:t>
      </w:r>
      <w:r w:rsidRPr="001D16EA">
        <w:rPr>
          <w:rFonts w:hint="eastAsia"/>
          <w:kern w:val="0"/>
          <w:sz w:val="24"/>
        </w:rPr>
        <w:t>类基金份额对应的基金资产净值</w:t>
      </w:r>
      <w:r w:rsidRPr="001D16EA">
        <w:rPr>
          <w:kern w:val="0"/>
          <w:sz w:val="24"/>
        </w:rPr>
        <w:t>0.6%</w:t>
      </w:r>
      <w:r w:rsidRPr="001D16EA">
        <w:rPr>
          <w:rFonts w:hint="eastAsia"/>
          <w:kern w:val="0"/>
          <w:sz w:val="24"/>
        </w:rPr>
        <w:t>的年费率计提，逐日累计至每月月底，按月支付给基金管理人，再由基金管理人计算并支付给各基金销售机构。其计算公式为：</w:t>
      </w:r>
    </w:p>
    <w:p w:rsidR="001A59F9" w:rsidRPr="00466876" w:rsidRDefault="00466876" w:rsidP="001D16EA">
      <w:pPr>
        <w:spacing w:line="300" w:lineRule="atLeast"/>
        <w:rPr>
          <w:rFonts w:asciiTheme="minorEastAsia" w:eastAsiaTheme="minorEastAsia" w:hAnsiTheme="minorEastAsia"/>
          <w:color w:val="000000"/>
          <w:szCs w:val="21"/>
        </w:rPr>
      </w:pPr>
      <w:r w:rsidRPr="001D16EA">
        <w:rPr>
          <w:rFonts w:hint="eastAsia"/>
          <w:kern w:val="0"/>
          <w:sz w:val="24"/>
        </w:rPr>
        <w:t>日基金销售服务费＝前一日</w:t>
      </w:r>
      <w:r w:rsidRPr="001D16EA">
        <w:rPr>
          <w:kern w:val="0"/>
          <w:sz w:val="24"/>
        </w:rPr>
        <w:t>C</w:t>
      </w:r>
      <w:r w:rsidRPr="001D16EA">
        <w:rPr>
          <w:rFonts w:hint="eastAsia"/>
          <w:kern w:val="0"/>
          <w:sz w:val="24"/>
        </w:rPr>
        <w:t>类基金份额对应的资产净值×</w:t>
      </w:r>
      <w:r w:rsidRPr="001D16EA">
        <w:rPr>
          <w:kern w:val="0"/>
          <w:sz w:val="24"/>
        </w:rPr>
        <w:t>0.6%</w:t>
      </w:r>
      <w:r w:rsidRPr="001D16EA">
        <w:rPr>
          <w:rFonts w:hint="eastAsia"/>
          <w:kern w:val="0"/>
          <w:sz w:val="24"/>
        </w:rPr>
        <w:t>÷</w:t>
      </w:r>
      <w:r w:rsidRPr="001D16EA">
        <w:rPr>
          <w:kern w:val="0"/>
          <w:sz w:val="24"/>
        </w:rPr>
        <w:t xml:space="preserve"> </w:t>
      </w:r>
      <w:r w:rsidRPr="001D16EA">
        <w:rPr>
          <w:rFonts w:hint="eastAsia"/>
          <w:kern w:val="0"/>
          <w:sz w:val="24"/>
        </w:rPr>
        <w:t>当年天数。</w:t>
      </w:r>
    </w:p>
    <w:p w:rsidR="001A59F9" w:rsidRPr="00AD0E47" w:rsidRDefault="001A59F9" w:rsidP="00AD0E47">
      <w:pPr>
        <w:pStyle w:val="20"/>
        <w:spacing w:before="29" w:after="0" w:line="288" w:lineRule="auto"/>
        <w:rPr>
          <w:rFonts w:ascii="Times New Roman" w:hAnsi="Times New Roman"/>
          <w:kern w:val="0"/>
          <w:szCs w:val="24"/>
        </w:rPr>
      </w:pPr>
      <w:bookmarkStart w:id="181" w:name="_Toc478462179"/>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1"/>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462180"/>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78462181"/>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4" w:name="_Toc478462182"/>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4"/>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 xml:space="preserve"> </w:t>
      </w: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78462183"/>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11</w:t>
            </w:r>
            <w:r w:rsidRPr="009A4D19">
              <w:rPr>
                <w:color w:val="000000"/>
                <w:szCs w:val="21"/>
              </w:rPr>
              <w:t>月</w:t>
            </w:r>
            <w:r w:rsidRPr="009A4D19">
              <w:rPr>
                <w:color w:val="000000"/>
                <w:szCs w:val="21"/>
              </w:rPr>
              <w:t>9</w:t>
            </w:r>
            <w:r w:rsidRPr="009A4D19">
              <w:rPr>
                <w:color w:val="000000"/>
                <w:szCs w:val="21"/>
              </w:rPr>
              <w:t>日（基金合同生效日）至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91AE7">
        <w:tc>
          <w:tcPr>
            <w:tcW w:w="2268" w:type="dxa"/>
            <w:vAlign w:val="center"/>
          </w:tcPr>
          <w:p w:rsidR="00F91AE7" w:rsidRDefault="004A4CC0">
            <w:pPr>
              <w:jc w:val="left"/>
            </w:pPr>
            <w:r>
              <w:rPr>
                <w:szCs w:val="21"/>
              </w:rPr>
              <w:t>中信银行股份有限公司</w:t>
            </w:r>
          </w:p>
        </w:tc>
        <w:tc>
          <w:tcPr>
            <w:tcW w:w="1683" w:type="dxa"/>
            <w:vAlign w:val="center"/>
          </w:tcPr>
          <w:p w:rsidR="00F91AE7" w:rsidRDefault="004A4CC0">
            <w:pPr>
              <w:jc w:val="right"/>
            </w:pPr>
            <w:r>
              <w:rPr>
                <w:szCs w:val="21"/>
              </w:rPr>
              <w:t>3,394,086.10</w:t>
            </w:r>
          </w:p>
        </w:tc>
        <w:tc>
          <w:tcPr>
            <w:tcW w:w="1683" w:type="dxa"/>
            <w:vAlign w:val="center"/>
          </w:tcPr>
          <w:p w:rsidR="00F91AE7" w:rsidRDefault="004A4CC0">
            <w:pPr>
              <w:jc w:val="right"/>
            </w:pPr>
            <w:r>
              <w:rPr>
                <w:szCs w:val="21"/>
              </w:rPr>
              <w:t>107,549.60</w:t>
            </w:r>
          </w:p>
        </w:tc>
        <w:tc>
          <w:tcPr>
            <w:tcW w:w="1683" w:type="dxa"/>
            <w:vAlign w:val="center"/>
          </w:tcPr>
          <w:p w:rsidR="00F91AE7" w:rsidRDefault="004A4CC0">
            <w:pPr>
              <w:jc w:val="right"/>
            </w:pPr>
            <w:r>
              <w:rPr>
                <w:szCs w:val="21"/>
              </w:rPr>
              <w:t>43,153,321.52</w:t>
            </w:r>
          </w:p>
        </w:tc>
        <w:tc>
          <w:tcPr>
            <w:tcW w:w="1683" w:type="dxa"/>
            <w:vAlign w:val="center"/>
          </w:tcPr>
          <w:p w:rsidR="00F91AE7" w:rsidRDefault="004A4CC0">
            <w:pPr>
              <w:jc w:val="right"/>
            </w:pPr>
            <w:r>
              <w:rPr>
                <w:szCs w:val="21"/>
              </w:rPr>
              <w:t>132,817.51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78462184"/>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78462185"/>
      <w:r w:rsidRPr="00AD0E47">
        <w:rPr>
          <w:rFonts w:ascii="Times New Roman" w:hAnsi="Times New Roman"/>
          <w:kern w:val="0"/>
          <w:szCs w:val="24"/>
        </w:rPr>
        <w:t>7.4.</w:t>
      </w:r>
      <w:r w:rsidR="00873397" w:rsidRPr="00873397">
        <w:rPr>
          <w:rFonts w:ascii="Times New Roman" w:hAnsi="Times New Roman"/>
          <w:kern w:val="0"/>
          <w:szCs w:val="24"/>
        </w:rPr>
        <w:t xml:space="preserve"> </w:t>
      </w:r>
      <w:r w:rsidR="00873397">
        <w:rPr>
          <w:rFonts w:ascii="Times New Roman" w:hAnsi="Times New Roman"/>
          <w:kern w:val="0"/>
          <w:szCs w:val="24"/>
        </w:rPr>
        <w:t>10</w:t>
      </w:r>
      <w:r w:rsidRPr="00AD0E47">
        <w:rPr>
          <w:rFonts w:ascii="Times New Roman" w:hAnsi="Times New Roman"/>
          <w:kern w:val="0"/>
          <w:szCs w:val="24"/>
        </w:rPr>
        <w:t>.7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7"/>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78462186"/>
      <w:r w:rsidRPr="00AD0E47">
        <w:rPr>
          <w:rFonts w:ascii="Times New Roman" w:hAnsi="Times New Roman"/>
          <w:kern w:val="0"/>
          <w:szCs w:val="24"/>
        </w:rPr>
        <w:t>7.4.</w:t>
      </w:r>
      <w:r w:rsidR="004B541F">
        <w:rPr>
          <w:rFonts w:ascii="Times New Roman" w:hAnsi="Times New Roman"/>
          <w:kern w:val="0"/>
          <w:szCs w:val="24"/>
        </w:rPr>
        <w:t>11</w:t>
      </w:r>
      <w:r w:rsidR="004B541F"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88"/>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ED5BDA" w:rsidRPr="00BC651B" w:rsidTr="005A647E">
        <w:trPr>
          <w:trHeight w:val="1323"/>
        </w:trPr>
        <w:tc>
          <w:tcPr>
            <w:tcW w:w="853" w:type="dxa"/>
            <w:shd w:val="clear" w:color="auto" w:fill="auto"/>
            <w:vAlign w:val="center"/>
          </w:tcPr>
          <w:p w:rsidR="00ED5BDA" w:rsidRPr="00BC651B" w:rsidRDefault="00ED5BDA" w:rsidP="005A647E">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ED5BDA" w:rsidRPr="00BC651B" w:rsidRDefault="00ED5BDA" w:rsidP="005A647E">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ED5BDA" w:rsidRPr="00BC651B" w:rsidRDefault="00ED5BDA" w:rsidP="005A647E">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ED5BDA" w:rsidRPr="00BC651B" w:rsidRDefault="00ED5BDA" w:rsidP="005A647E">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ED5BDA" w:rsidRPr="00BC651B" w:rsidRDefault="00ED5BDA" w:rsidP="005A647E">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ED5BDA" w:rsidRPr="00BC651B" w:rsidRDefault="00ED5BDA" w:rsidP="005A647E">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ED5BDA" w:rsidRPr="00BC651B" w:rsidRDefault="00ED5BDA" w:rsidP="005A647E">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shd w:val="clear" w:color="auto" w:fill="auto"/>
            <w:vAlign w:val="center"/>
          </w:tcPr>
          <w:p w:rsidR="00ED5BDA" w:rsidRPr="00BC651B" w:rsidRDefault="00ED5BDA" w:rsidP="005A647E">
            <w:pPr>
              <w:spacing w:line="288" w:lineRule="auto"/>
              <w:jc w:val="center"/>
              <w:rPr>
                <w:color w:val="000000"/>
                <w:szCs w:val="21"/>
              </w:rPr>
            </w:pPr>
            <w:r w:rsidRPr="00BC651B">
              <w:rPr>
                <w:color w:val="000000"/>
                <w:szCs w:val="21"/>
              </w:rPr>
              <w:t>备注</w:t>
            </w:r>
          </w:p>
        </w:tc>
      </w:tr>
      <w:tr w:rsidR="00ED5BDA" w:rsidTr="005A647E">
        <w:tc>
          <w:tcPr>
            <w:tcW w:w="853" w:type="dxa"/>
            <w:vAlign w:val="center"/>
          </w:tcPr>
          <w:p w:rsidR="00ED5BDA" w:rsidRPr="001D16EA" w:rsidRDefault="00ED5BDA" w:rsidP="001D16EA">
            <w:pPr>
              <w:spacing w:before="29" w:line="288" w:lineRule="auto"/>
              <w:jc w:val="center"/>
              <w:rPr>
                <w:color w:val="000000"/>
                <w:szCs w:val="21"/>
              </w:rPr>
            </w:pPr>
            <w:r w:rsidRPr="001D16EA">
              <w:rPr>
                <w:color w:val="000000"/>
                <w:szCs w:val="21"/>
              </w:rPr>
              <w:t>1</w:t>
            </w:r>
          </w:p>
        </w:tc>
        <w:tc>
          <w:tcPr>
            <w:tcW w:w="1216" w:type="dxa"/>
            <w:vAlign w:val="center"/>
          </w:tcPr>
          <w:p w:rsidR="00ED5BDA" w:rsidRPr="001D16EA" w:rsidRDefault="00ED5BDA" w:rsidP="001D16EA">
            <w:pPr>
              <w:spacing w:before="29" w:line="288" w:lineRule="auto"/>
              <w:jc w:val="center"/>
              <w:rPr>
                <w:color w:val="000000"/>
                <w:szCs w:val="21"/>
              </w:rPr>
            </w:pPr>
            <w:r w:rsidRPr="001D16EA">
              <w:rPr>
                <w:color w:val="000000"/>
                <w:szCs w:val="21"/>
              </w:rPr>
              <w:t>2016-12-07</w:t>
            </w:r>
          </w:p>
        </w:tc>
        <w:tc>
          <w:tcPr>
            <w:tcW w:w="1478" w:type="dxa"/>
            <w:vAlign w:val="center"/>
          </w:tcPr>
          <w:p w:rsidR="00ED5BDA" w:rsidRPr="001D16EA" w:rsidRDefault="00ED5BDA" w:rsidP="001D16EA">
            <w:pPr>
              <w:spacing w:before="29" w:line="288" w:lineRule="auto"/>
              <w:jc w:val="center"/>
              <w:rPr>
                <w:color w:val="000000"/>
                <w:szCs w:val="21"/>
              </w:rPr>
            </w:pPr>
            <w:r w:rsidRPr="001D16EA">
              <w:rPr>
                <w:color w:val="000000"/>
                <w:szCs w:val="21"/>
              </w:rPr>
              <w:t>2016-12-07</w:t>
            </w:r>
          </w:p>
        </w:tc>
        <w:tc>
          <w:tcPr>
            <w:tcW w:w="1171" w:type="dxa"/>
            <w:vAlign w:val="center"/>
          </w:tcPr>
          <w:p w:rsidR="00ED5BDA" w:rsidRPr="001D16EA" w:rsidRDefault="00ED5BDA" w:rsidP="001D16EA">
            <w:pPr>
              <w:spacing w:before="29" w:line="288" w:lineRule="auto"/>
              <w:ind w:right="210"/>
              <w:jc w:val="center"/>
              <w:rPr>
                <w:color w:val="000000"/>
                <w:szCs w:val="21"/>
              </w:rPr>
            </w:pPr>
            <w:r>
              <w:rPr>
                <w:color w:val="000000"/>
                <w:szCs w:val="21"/>
              </w:rPr>
              <w:t xml:space="preserve">  </w:t>
            </w:r>
            <w:r w:rsidRPr="001D16EA">
              <w:rPr>
                <w:color w:val="000000"/>
                <w:szCs w:val="21"/>
              </w:rPr>
              <w:t>0.330</w:t>
            </w:r>
          </w:p>
        </w:tc>
        <w:tc>
          <w:tcPr>
            <w:tcW w:w="1325" w:type="dxa"/>
            <w:vAlign w:val="center"/>
          </w:tcPr>
          <w:p w:rsidR="00ED5BDA" w:rsidRPr="001D16EA" w:rsidRDefault="00ED5BDA" w:rsidP="001D16EA">
            <w:pPr>
              <w:spacing w:before="29" w:line="288" w:lineRule="auto"/>
              <w:jc w:val="right"/>
              <w:rPr>
                <w:color w:val="000000"/>
                <w:szCs w:val="21"/>
              </w:rPr>
            </w:pPr>
            <w:r w:rsidRPr="001D16EA">
              <w:rPr>
                <w:color w:val="000000"/>
                <w:szCs w:val="21"/>
              </w:rPr>
              <w:t>14,474,812.58</w:t>
            </w:r>
          </w:p>
        </w:tc>
        <w:tc>
          <w:tcPr>
            <w:tcW w:w="1325" w:type="dxa"/>
            <w:vAlign w:val="center"/>
          </w:tcPr>
          <w:p w:rsidR="00ED5BDA" w:rsidRPr="001D16EA" w:rsidRDefault="00ED5BDA" w:rsidP="001D16EA">
            <w:pPr>
              <w:spacing w:before="29" w:line="288" w:lineRule="auto"/>
              <w:jc w:val="right"/>
              <w:rPr>
                <w:color w:val="000000"/>
                <w:szCs w:val="21"/>
              </w:rPr>
            </w:pPr>
            <w:r w:rsidRPr="001D16EA">
              <w:rPr>
                <w:color w:val="000000"/>
                <w:szCs w:val="21"/>
              </w:rPr>
              <w:t>-</w:t>
            </w:r>
          </w:p>
        </w:tc>
        <w:tc>
          <w:tcPr>
            <w:tcW w:w="1325" w:type="dxa"/>
            <w:vAlign w:val="center"/>
          </w:tcPr>
          <w:p w:rsidR="00ED5BDA" w:rsidRPr="001D16EA" w:rsidRDefault="00ED5BDA" w:rsidP="001D16EA">
            <w:pPr>
              <w:spacing w:before="29" w:line="288" w:lineRule="auto"/>
              <w:jc w:val="right"/>
              <w:rPr>
                <w:color w:val="000000"/>
                <w:szCs w:val="21"/>
              </w:rPr>
            </w:pPr>
            <w:r w:rsidRPr="001D16EA">
              <w:rPr>
                <w:color w:val="000000"/>
                <w:szCs w:val="21"/>
              </w:rPr>
              <w:t>14,474,812.58</w:t>
            </w:r>
          </w:p>
        </w:tc>
        <w:tc>
          <w:tcPr>
            <w:tcW w:w="948" w:type="dxa"/>
            <w:vAlign w:val="center"/>
          </w:tcPr>
          <w:p w:rsidR="00ED5BDA" w:rsidRPr="001D16EA" w:rsidRDefault="00ED5BDA" w:rsidP="001D16EA">
            <w:pPr>
              <w:spacing w:before="29" w:line="288" w:lineRule="auto"/>
              <w:jc w:val="left"/>
              <w:rPr>
                <w:color w:val="000000"/>
                <w:szCs w:val="21"/>
              </w:rPr>
            </w:pPr>
            <w:r w:rsidRPr="001D16EA">
              <w:rPr>
                <w:color w:val="000000"/>
                <w:szCs w:val="21"/>
              </w:rPr>
              <w:t>-</w:t>
            </w:r>
          </w:p>
        </w:tc>
      </w:tr>
      <w:tr w:rsidR="00ED5BDA" w:rsidRPr="00BC651B" w:rsidTr="005A647E">
        <w:tc>
          <w:tcPr>
            <w:tcW w:w="853" w:type="dxa"/>
            <w:shd w:val="clear" w:color="auto" w:fill="auto"/>
            <w:vAlign w:val="center"/>
          </w:tcPr>
          <w:p w:rsidR="00ED5BDA" w:rsidRPr="001D16EA" w:rsidRDefault="00ED5BDA" w:rsidP="001D16EA">
            <w:pPr>
              <w:spacing w:before="29" w:line="288" w:lineRule="auto"/>
              <w:jc w:val="center"/>
              <w:rPr>
                <w:color w:val="000000"/>
                <w:szCs w:val="21"/>
              </w:rPr>
            </w:pPr>
            <w:r w:rsidRPr="001D16EA">
              <w:rPr>
                <w:rFonts w:hint="eastAsia"/>
                <w:color w:val="000000"/>
                <w:szCs w:val="21"/>
              </w:rPr>
              <w:t>合计</w:t>
            </w:r>
          </w:p>
        </w:tc>
        <w:tc>
          <w:tcPr>
            <w:tcW w:w="1216" w:type="dxa"/>
            <w:shd w:val="clear" w:color="auto" w:fill="auto"/>
            <w:vAlign w:val="center"/>
          </w:tcPr>
          <w:p w:rsidR="00ED5BDA" w:rsidRPr="001D16EA" w:rsidRDefault="00ED5BDA" w:rsidP="001D16EA">
            <w:pPr>
              <w:spacing w:before="29" w:line="288" w:lineRule="auto"/>
              <w:jc w:val="center"/>
              <w:rPr>
                <w:color w:val="000000"/>
                <w:szCs w:val="21"/>
              </w:rPr>
            </w:pPr>
          </w:p>
        </w:tc>
        <w:tc>
          <w:tcPr>
            <w:tcW w:w="1478" w:type="dxa"/>
            <w:shd w:val="clear" w:color="auto" w:fill="auto"/>
            <w:vAlign w:val="center"/>
          </w:tcPr>
          <w:p w:rsidR="00ED5BDA" w:rsidRPr="001D16EA" w:rsidRDefault="00ED5BDA" w:rsidP="001D16EA">
            <w:pPr>
              <w:spacing w:before="29" w:line="288" w:lineRule="auto"/>
              <w:jc w:val="center"/>
              <w:rPr>
                <w:color w:val="000000"/>
                <w:szCs w:val="21"/>
              </w:rPr>
            </w:pPr>
          </w:p>
        </w:tc>
        <w:tc>
          <w:tcPr>
            <w:tcW w:w="1171" w:type="dxa"/>
            <w:shd w:val="clear" w:color="auto" w:fill="auto"/>
            <w:vAlign w:val="center"/>
          </w:tcPr>
          <w:p w:rsidR="00ED5BDA" w:rsidRPr="001D16EA" w:rsidRDefault="00ED5BDA" w:rsidP="001D16EA">
            <w:pPr>
              <w:spacing w:before="29" w:line="288" w:lineRule="auto"/>
              <w:jc w:val="center"/>
              <w:rPr>
                <w:color w:val="000000"/>
                <w:szCs w:val="21"/>
              </w:rPr>
            </w:pPr>
            <w:r w:rsidRPr="001D16EA">
              <w:rPr>
                <w:color w:val="000000"/>
                <w:szCs w:val="21"/>
              </w:rPr>
              <w:t>0.330</w:t>
            </w:r>
          </w:p>
        </w:tc>
        <w:tc>
          <w:tcPr>
            <w:tcW w:w="1325" w:type="dxa"/>
            <w:shd w:val="clear" w:color="auto" w:fill="auto"/>
            <w:vAlign w:val="center"/>
          </w:tcPr>
          <w:p w:rsidR="00ED5BDA" w:rsidRPr="001D16EA" w:rsidRDefault="00ED5BDA" w:rsidP="001D16EA">
            <w:pPr>
              <w:spacing w:before="29" w:line="288" w:lineRule="auto"/>
              <w:jc w:val="center"/>
              <w:rPr>
                <w:color w:val="000000"/>
                <w:szCs w:val="21"/>
              </w:rPr>
            </w:pPr>
            <w:r w:rsidRPr="001D16EA">
              <w:rPr>
                <w:color w:val="000000"/>
                <w:szCs w:val="21"/>
              </w:rPr>
              <w:t>14,474,812.58</w:t>
            </w:r>
          </w:p>
        </w:tc>
        <w:tc>
          <w:tcPr>
            <w:tcW w:w="1325" w:type="dxa"/>
            <w:shd w:val="clear" w:color="auto" w:fill="auto"/>
            <w:vAlign w:val="center"/>
          </w:tcPr>
          <w:p w:rsidR="00ED5BDA" w:rsidRPr="001D16EA" w:rsidRDefault="00ED5BDA" w:rsidP="001D16EA">
            <w:pPr>
              <w:spacing w:before="29" w:line="288" w:lineRule="auto"/>
              <w:jc w:val="center"/>
              <w:rPr>
                <w:color w:val="000000"/>
                <w:szCs w:val="21"/>
              </w:rPr>
            </w:pPr>
            <w:r w:rsidRPr="001D16EA">
              <w:rPr>
                <w:color w:val="000000"/>
                <w:szCs w:val="21"/>
              </w:rPr>
              <w:t>-</w:t>
            </w:r>
          </w:p>
        </w:tc>
        <w:tc>
          <w:tcPr>
            <w:tcW w:w="1325" w:type="dxa"/>
            <w:shd w:val="clear" w:color="auto" w:fill="auto"/>
            <w:vAlign w:val="center"/>
          </w:tcPr>
          <w:p w:rsidR="00ED5BDA" w:rsidRPr="001D16EA" w:rsidRDefault="00ED5BDA" w:rsidP="001D16EA">
            <w:pPr>
              <w:spacing w:before="29" w:line="288" w:lineRule="auto"/>
              <w:jc w:val="center"/>
              <w:rPr>
                <w:color w:val="000000"/>
                <w:szCs w:val="21"/>
              </w:rPr>
            </w:pPr>
            <w:r w:rsidRPr="001D16EA">
              <w:rPr>
                <w:color w:val="000000"/>
                <w:szCs w:val="21"/>
              </w:rPr>
              <w:t>14,474,812.58</w:t>
            </w:r>
          </w:p>
        </w:tc>
        <w:tc>
          <w:tcPr>
            <w:tcW w:w="948" w:type="dxa"/>
            <w:shd w:val="clear" w:color="auto" w:fill="auto"/>
            <w:vAlign w:val="center"/>
          </w:tcPr>
          <w:p w:rsidR="00ED5BDA" w:rsidRPr="001D16EA" w:rsidRDefault="00ED5BDA" w:rsidP="001D16EA">
            <w:pPr>
              <w:spacing w:before="29" w:line="288" w:lineRule="auto"/>
              <w:jc w:val="center"/>
              <w:rPr>
                <w:color w:val="000000"/>
                <w:szCs w:val="21"/>
              </w:rPr>
            </w:pPr>
            <w:r w:rsidRPr="001D16EA">
              <w:rPr>
                <w:color w:val="000000"/>
                <w:szCs w:val="21"/>
              </w:rPr>
              <w:t>-</w:t>
            </w:r>
          </w:p>
        </w:tc>
      </w:tr>
    </w:tbl>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78462187"/>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78462188"/>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Pr="00AD0E47">
        <w:rPr>
          <w:rFonts w:ascii="Times New Roman" w:hAnsi="Times New Roman"/>
          <w:kern w:val="0"/>
          <w:szCs w:val="24"/>
        </w:rPr>
        <w:t>.1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462189"/>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Pr="00AD0E47">
        <w:rPr>
          <w:rFonts w:ascii="Times New Roman" w:hAnsi="Times New Roman"/>
          <w:kern w:val="0"/>
          <w:szCs w:val="24"/>
        </w:rPr>
        <w:t>.2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462190"/>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Pr="00AD0E47">
        <w:rPr>
          <w:rFonts w:ascii="Times New Roman" w:hAnsi="Times New Roman"/>
          <w:kern w:val="0"/>
          <w:szCs w:val="24"/>
        </w:rPr>
        <w:t>.3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78462191"/>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Pr="00AD0E47">
        <w:rPr>
          <w:rFonts w:ascii="Times New Roman" w:hAnsi="Times New Roman"/>
          <w:kern w:val="0"/>
          <w:szCs w:val="24"/>
        </w:rPr>
        <w:t>.3.1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193"/>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2016</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99,999,650.00</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F91AE7">
        <w:tc>
          <w:tcPr>
            <w:tcW w:w="1500" w:type="dxa"/>
            <w:vAlign w:val="center"/>
          </w:tcPr>
          <w:p w:rsidR="00F91AE7" w:rsidRDefault="004A4CC0">
            <w:pPr>
              <w:jc w:val="center"/>
            </w:pPr>
            <w:r>
              <w:rPr>
                <w:color w:val="000000"/>
                <w:kern w:val="0"/>
                <w:sz w:val="24"/>
              </w:rPr>
              <w:t>101456074</w:t>
            </w:r>
          </w:p>
        </w:tc>
        <w:tc>
          <w:tcPr>
            <w:tcW w:w="1500" w:type="dxa"/>
            <w:vAlign w:val="center"/>
          </w:tcPr>
          <w:p w:rsidR="00F91AE7" w:rsidRDefault="004A4CC0">
            <w:pPr>
              <w:jc w:val="center"/>
            </w:pPr>
            <w:r>
              <w:rPr>
                <w:color w:val="000000"/>
                <w:kern w:val="0"/>
                <w:sz w:val="24"/>
              </w:rPr>
              <w:t>14</w:t>
            </w:r>
            <w:proofErr w:type="gramStart"/>
            <w:r>
              <w:rPr>
                <w:color w:val="000000"/>
                <w:kern w:val="0"/>
                <w:sz w:val="24"/>
              </w:rPr>
              <w:t>豫高管</w:t>
            </w:r>
            <w:proofErr w:type="gramEnd"/>
            <w:r>
              <w:rPr>
                <w:color w:val="000000"/>
                <w:kern w:val="0"/>
                <w:sz w:val="24"/>
              </w:rPr>
              <w:t>MTN001</w:t>
            </w:r>
          </w:p>
        </w:tc>
        <w:tc>
          <w:tcPr>
            <w:tcW w:w="1500" w:type="dxa"/>
            <w:vAlign w:val="center"/>
          </w:tcPr>
          <w:p w:rsidR="00F91AE7" w:rsidRDefault="004A4CC0">
            <w:pPr>
              <w:jc w:val="center"/>
            </w:pPr>
            <w:r>
              <w:rPr>
                <w:color w:val="000000"/>
                <w:kern w:val="0"/>
                <w:sz w:val="24"/>
              </w:rPr>
              <w:t>2017-01-03</w:t>
            </w:r>
          </w:p>
        </w:tc>
        <w:tc>
          <w:tcPr>
            <w:tcW w:w="1260" w:type="dxa"/>
            <w:vAlign w:val="center"/>
          </w:tcPr>
          <w:p w:rsidR="00F91AE7" w:rsidRDefault="004A4CC0">
            <w:pPr>
              <w:jc w:val="right"/>
            </w:pPr>
            <w:r>
              <w:rPr>
                <w:color w:val="000000"/>
                <w:kern w:val="0"/>
                <w:sz w:val="24"/>
              </w:rPr>
              <w:t>102.3</w:t>
            </w:r>
            <w:r w:rsidR="00FD0EC4">
              <w:rPr>
                <w:color w:val="000000"/>
                <w:kern w:val="0"/>
                <w:sz w:val="24"/>
              </w:rPr>
              <w:t>1</w:t>
            </w:r>
          </w:p>
        </w:tc>
        <w:tc>
          <w:tcPr>
            <w:tcW w:w="1440" w:type="dxa"/>
            <w:vAlign w:val="center"/>
          </w:tcPr>
          <w:p w:rsidR="00F91AE7" w:rsidRDefault="004A4CC0">
            <w:pPr>
              <w:jc w:val="right"/>
            </w:pPr>
            <w:r>
              <w:rPr>
                <w:color w:val="000000"/>
                <w:kern w:val="0"/>
                <w:sz w:val="24"/>
              </w:rPr>
              <w:t>310,000</w:t>
            </w:r>
          </w:p>
        </w:tc>
        <w:tc>
          <w:tcPr>
            <w:tcW w:w="1836" w:type="dxa"/>
            <w:vAlign w:val="center"/>
          </w:tcPr>
          <w:p w:rsidR="00F91AE7" w:rsidRDefault="0038626D">
            <w:pPr>
              <w:jc w:val="right"/>
            </w:pPr>
            <w:r w:rsidRPr="0038626D">
              <w:rPr>
                <w:color w:val="000000"/>
                <w:kern w:val="0"/>
                <w:sz w:val="24"/>
                <w:lang w:val="en-GB"/>
              </w:rPr>
              <w:t>31,716,100.00</w:t>
            </w:r>
          </w:p>
        </w:tc>
      </w:tr>
      <w:tr w:rsidR="00F91AE7">
        <w:tc>
          <w:tcPr>
            <w:tcW w:w="1500" w:type="dxa"/>
            <w:vAlign w:val="center"/>
          </w:tcPr>
          <w:p w:rsidR="00F91AE7" w:rsidRDefault="004A4CC0">
            <w:pPr>
              <w:jc w:val="center"/>
            </w:pPr>
            <w:r>
              <w:rPr>
                <w:color w:val="000000"/>
                <w:kern w:val="0"/>
                <w:sz w:val="24"/>
              </w:rPr>
              <w:t xml:space="preserve">041662049 </w:t>
            </w:r>
          </w:p>
        </w:tc>
        <w:tc>
          <w:tcPr>
            <w:tcW w:w="1500" w:type="dxa"/>
            <w:vAlign w:val="center"/>
          </w:tcPr>
          <w:p w:rsidR="00F91AE7" w:rsidRDefault="004A4CC0">
            <w:pPr>
              <w:jc w:val="center"/>
            </w:pPr>
            <w:r>
              <w:rPr>
                <w:color w:val="000000"/>
                <w:kern w:val="0"/>
                <w:sz w:val="24"/>
              </w:rPr>
              <w:t>16</w:t>
            </w:r>
            <w:r>
              <w:rPr>
                <w:color w:val="000000"/>
                <w:kern w:val="0"/>
                <w:sz w:val="24"/>
              </w:rPr>
              <w:t>中</w:t>
            </w:r>
            <w:proofErr w:type="gramStart"/>
            <w:r>
              <w:rPr>
                <w:color w:val="000000"/>
                <w:kern w:val="0"/>
                <w:sz w:val="24"/>
              </w:rPr>
              <w:t>建投租</w:t>
            </w:r>
            <w:proofErr w:type="gramEnd"/>
            <w:r>
              <w:rPr>
                <w:color w:val="000000"/>
                <w:kern w:val="0"/>
                <w:sz w:val="24"/>
              </w:rPr>
              <w:t>CP001</w:t>
            </w:r>
          </w:p>
        </w:tc>
        <w:tc>
          <w:tcPr>
            <w:tcW w:w="1500" w:type="dxa"/>
            <w:vAlign w:val="center"/>
          </w:tcPr>
          <w:p w:rsidR="00F91AE7" w:rsidRDefault="004A4CC0">
            <w:pPr>
              <w:jc w:val="center"/>
            </w:pPr>
            <w:r>
              <w:rPr>
                <w:color w:val="000000"/>
                <w:kern w:val="0"/>
                <w:sz w:val="24"/>
              </w:rPr>
              <w:t>2017-01-03</w:t>
            </w:r>
          </w:p>
        </w:tc>
        <w:tc>
          <w:tcPr>
            <w:tcW w:w="1260" w:type="dxa"/>
            <w:vAlign w:val="center"/>
          </w:tcPr>
          <w:p w:rsidR="00F91AE7" w:rsidRDefault="004A4CC0">
            <w:pPr>
              <w:jc w:val="right"/>
            </w:pPr>
            <w:r>
              <w:rPr>
                <w:color w:val="000000"/>
                <w:kern w:val="0"/>
                <w:sz w:val="24"/>
              </w:rPr>
              <w:t>9</w:t>
            </w:r>
            <w:r w:rsidR="00FD0EC4">
              <w:rPr>
                <w:color w:val="000000"/>
                <w:kern w:val="0"/>
                <w:sz w:val="24"/>
              </w:rPr>
              <w:t>8.96</w:t>
            </w:r>
          </w:p>
        </w:tc>
        <w:tc>
          <w:tcPr>
            <w:tcW w:w="1440" w:type="dxa"/>
            <w:vAlign w:val="center"/>
          </w:tcPr>
          <w:p w:rsidR="00F91AE7" w:rsidRDefault="004A4CC0">
            <w:pPr>
              <w:jc w:val="right"/>
            </w:pPr>
            <w:r>
              <w:rPr>
                <w:color w:val="000000"/>
                <w:kern w:val="0"/>
                <w:sz w:val="24"/>
              </w:rPr>
              <w:t>300,000</w:t>
            </w:r>
          </w:p>
        </w:tc>
        <w:tc>
          <w:tcPr>
            <w:tcW w:w="1836" w:type="dxa"/>
            <w:vAlign w:val="center"/>
          </w:tcPr>
          <w:p w:rsidR="00F91AE7" w:rsidRDefault="0038626D">
            <w:pPr>
              <w:jc w:val="right"/>
            </w:pPr>
            <w:r w:rsidRPr="0038626D">
              <w:rPr>
                <w:color w:val="000000"/>
                <w:kern w:val="0"/>
                <w:sz w:val="24"/>
                <w:lang w:val="en-GB"/>
              </w:rPr>
              <w:t>29,688,000.00</w:t>
            </w:r>
          </w:p>
        </w:tc>
      </w:tr>
      <w:tr w:rsidR="00F91AE7">
        <w:tc>
          <w:tcPr>
            <w:tcW w:w="1500" w:type="dxa"/>
            <w:vAlign w:val="center"/>
          </w:tcPr>
          <w:p w:rsidR="00F91AE7" w:rsidRDefault="004A4CC0">
            <w:pPr>
              <w:jc w:val="center"/>
            </w:pPr>
            <w:r>
              <w:rPr>
                <w:color w:val="000000"/>
                <w:kern w:val="0"/>
                <w:sz w:val="24"/>
              </w:rPr>
              <w:t>011698308</w:t>
            </w:r>
          </w:p>
        </w:tc>
        <w:tc>
          <w:tcPr>
            <w:tcW w:w="1500" w:type="dxa"/>
            <w:vAlign w:val="center"/>
          </w:tcPr>
          <w:p w:rsidR="00F91AE7" w:rsidRDefault="004A4CC0">
            <w:pPr>
              <w:jc w:val="center"/>
            </w:pPr>
            <w:r>
              <w:rPr>
                <w:color w:val="000000"/>
                <w:kern w:val="0"/>
                <w:sz w:val="24"/>
              </w:rPr>
              <w:t>16</w:t>
            </w:r>
            <w:r>
              <w:rPr>
                <w:color w:val="000000"/>
                <w:kern w:val="0"/>
                <w:sz w:val="24"/>
              </w:rPr>
              <w:t>江阴公</w:t>
            </w:r>
            <w:r>
              <w:rPr>
                <w:color w:val="000000"/>
                <w:kern w:val="0"/>
                <w:sz w:val="24"/>
              </w:rPr>
              <w:t>SCP004</w:t>
            </w:r>
          </w:p>
        </w:tc>
        <w:tc>
          <w:tcPr>
            <w:tcW w:w="1500" w:type="dxa"/>
            <w:vAlign w:val="center"/>
          </w:tcPr>
          <w:p w:rsidR="00F91AE7" w:rsidRDefault="004A4CC0">
            <w:pPr>
              <w:jc w:val="center"/>
            </w:pPr>
            <w:r>
              <w:rPr>
                <w:color w:val="000000"/>
                <w:kern w:val="0"/>
                <w:sz w:val="24"/>
              </w:rPr>
              <w:t>2017-01-03</w:t>
            </w:r>
          </w:p>
        </w:tc>
        <w:tc>
          <w:tcPr>
            <w:tcW w:w="1260" w:type="dxa"/>
            <w:vAlign w:val="center"/>
          </w:tcPr>
          <w:p w:rsidR="00F91AE7" w:rsidRDefault="004A4CC0">
            <w:pPr>
              <w:jc w:val="right"/>
            </w:pPr>
            <w:r>
              <w:rPr>
                <w:color w:val="000000"/>
                <w:kern w:val="0"/>
                <w:sz w:val="24"/>
              </w:rPr>
              <w:t>100.</w:t>
            </w:r>
            <w:r w:rsidR="00FD0EC4">
              <w:rPr>
                <w:color w:val="000000"/>
                <w:kern w:val="0"/>
                <w:sz w:val="24"/>
              </w:rPr>
              <w:t>03</w:t>
            </w:r>
          </w:p>
        </w:tc>
        <w:tc>
          <w:tcPr>
            <w:tcW w:w="1440" w:type="dxa"/>
            <w:vAlign w:val="center"/>
          </w:tcPr>
          <w:p w:rsidR="00F91AE7" w:rsidRDefault="004A4CC0">
            <w:pPr>
              <w:jc w:val="right"/>
            </w:pPr>
            <w:r>
              <w:rPr>
                <w:color w:val="000000"/>
                <w:kern w:val="0"/>
                <w:sz w:val="24"/>
              </w:rPr>
              <w:t>400,000</w:t>
            </w:r>
          </w:p>
        </w:tc>
        <w:tc>
          <w:tcPr>
            <w:tcW w:w="1836" w:type="dxa"/>
            <w:vAlign w:val="center"/>
          </w:tcPr>
          <w:p w:rsidR="00F91AE7" w:rsidRDefault="0038626D">
            <w:pPr>
              <w:jc w:val="right"/>
            </w:pPr>
            <w:r w:rsidRPr="0038626D">
              <w:rPr>
                <w:color w:val="000000"/>
                <w:kern w:val="0"/>
                <w:sz w:val="24"/>
                <w:lang w:val="en-GB"/>
              </w:rPr>
              <w:t>40,012,000.00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1,010,000</w:t>
            </w:r>
          </w:p>
        </w:tc>
        <w:tc>
          <w:tcPr>
            <w:tcW w:w="1836" w:type="dxa"/>
            <w:vAlign w:val="center"/>
          </w:tcPr>
          <w:p w:rsidR="001A59F9" w:rsidRPr="00FF7CE7" w:rsidRDefault="0038626D" w:rsidP="00AF4A9C">
            <w:pPr>
              <w:spacing w:before="29" w:line="288" w:lineRule="auto"/>
              <w:jc w:val="right"/>
              <w:rPr>
                <w:kern w:val="0"/>
                <w:sz w:val="24"/>
              </w:rPr>
            </w:pPr>
            <w:r w:rsidRPr="001D16EA">
              <w:rPr>
                <w:kern w:val="0"/>
                <w:sz w:val="24"/>
              </w:rPr>
              <w:t>101,416,100.00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78462192"/>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12</w:t>
      </w:r>
      <w:r w:rsidRPr="00AD0E47">
        <w:rPr>
          <w:rFonts w:ascii="Times New Roman" w:hAnsi="Times New Roman"/>
          <w:kern w:val="0"/>
          <w:szCs w:val="24"/>
        </w:rPr>
        <w:t>.3.2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194"/>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 xml:space="preserve">260,000,000.00 </w:t>
      </w:r>
      <w:r w:rsidRPr="00EB2750">
        <w:rPr>
          <w:color w:val="000000"/>
          <w:sz w:val="24"/>
        </w:rPr>
        <w:t>元，于</w:t>
      </w:r>
      <w:r w:rsidRPr="00EB2750">
        <w:rPr>
          <w:color w:val="000000"/>
          <w:sz w:val="24"/>
        </w:rPr>
        <w:t>2017</w:t>
      </w:r>
      <w:r w:rsidRPr="00EB2750">
        <w:rPr>
          <w:color w:val="000000"/>
          <w:sz w:val="24"/>
        </w:rPr>
        <w:t>年</w:t>
      </w:r>
      <w:r w:rsidRPr="00EB2750">
        <w:rPr>
          <w:color w:val="000000"/>
          <w:sz w:val="24"/>
        </w:rPr>
        <w:t>1</w:t>
      </w:r>
      <w:r w:rsidRPr="00EB2750">
        <w:rPr>
          <w:color w:val="000000"/>
          <w:sz w:val="24"/>
        </w:rPr>
        <w:t>月</w:t>
      </w:r>
      <w:r w:rsidR="00985F10">
        <w:rPr>
          <w:color w:val="000000"/>
          <w:sz w:val="24"/>
        </w:rPr>
        <w:t>4</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462193"/>
      <w:r w:rsidRPr="00AD0E47">
        <w:rPr>
          <w:rFonts w:ascii="Times New Roman" w:hAnsi="Times New Roman"/>
          <w:kern w:val="0"/>
          <w:szCs w:val="24"/>
        </w:rPr>
        <w:t>7.4.</w:t>
      </w:r>
      <w:r w:rsidR="004B541F">
        <w:rPr>
          <w:rFonts w:ascii="Times New Roman" w:hAnsi="Times New Roman"/>
          <w:kern w:val="0"/>
          <w:szCs w:val="24"/>
        </w:rPr>
        <w:t>13</w:t>
      </w:r>
      <w:r w:rsidR="004B541F"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78462194"/>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6"/>
    </w:p>
    <w:p w:rsidR="00F91AE7" w:rsidRDefault="004A4CC0">
      <w:pPr>
        <w:spacing w:before="29" w:line="288" w:lineRule="auto"/>
        <w:ind w:firstLineChars="200" w:firstLine="480"/>
        <w:rPr>
          <w:color w:val="000000"/>
          <w:sz w:val="24"/>
        </w:rPr>
      </w:pPr>
      <w:r>
        <w:rPr>
          <w:color w:val="00000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、中期票据、非公开发行公司债、债券回购、银行存款、货币市场工具等固定收益类资产和法律法规允许投资的其他金融工具。其中，封闭期内，本基金所投企业债和公司债信用评级需在</w:t>
      </w:r>
      <w:r>
        <w:rPr>
          <w:color w:val="000000"/>
          <w:sz w:val="24"/>
        </w:rPr>
        <w:t xml:space="preserve">AA </w:t>
      </w:r>
      <w:r>
        <w:rPr>
          <w:color w:val="000000"/>
          <w:sz w:val="24"/>
        </w:rPr>
        <w:t>级（含）以上。本基金不投资股票、权证等权益类资产。同时本基金不参与可转换债券投资（分离交易可转债的</w:t>
      </w:r>
      <w:proofErr w:type="gramStart"/>
      <w:r>
        <w:rPr>
          <w:color w:val="000000"/>
          <w:sz w:val="24"/>
        </w:rPr>
        <w:t>纯债部分</w:t>
      </w:r>
      <w:proofErr w:type="gramEnd"/>
      <w:r>
        <w:rPr>
          <w:color w:val="00000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w:t>
      </w:r>
      <w:proofErr w:type="gramStart"/>
      <w:r>
        <w:rPr>
          <w:color w:val="000000"/>
          <w:sz w:val="24"/>
        </w:rPr>
        <w:t>可</w:t>
      </w:r>
      <w:proofErr w:type="gramEnd"/>
      <w:r>
        <w:rPr>
          <w:color w:val="000000"/>
          <w:sz w:val="24"/>
        </w:rPr>
        <w:t>持续的绝对收益</w:t>
      </w:r>
      <w:r>
        <w:rPr>
          <w:color w:val="000000"/>
          <w:sz w:val="24"/>
        </w:rPr>
        <w:t>”</w:t>
      </w:r>
      <w:r>
        <w:rPr>
          <w:color w:val="000000"/>
          <w:sz w:val="24"/>
        </w:rPr>
        <w:t>的风险收益目标。</w:t>
      </w:r>
    </w:p>
    <w:p w:rsidR="00F91AE7" w:rsidRDefault="004A4CC0">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F91AE7" w:rsidRDefault="004A4CC0">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78462195"/>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7"/>
    </w:p>
    <w:p w:rsidR="00F91AE7" w:rsidRDefault="004A4CC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91AE7" w:rsidRDefault="004A4CC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462196"/>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2015</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39,584,000.00</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79,854,000.00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119,438,000.00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注：未评级部分为企业超短期融资</w:t>
      </w:r>
      <w:proofErr w:type="gramStart"/>
      <w:r w:rsidRPr="00D754A9">
        <w:rPr>
          <w:kern w:val="0"/>
          <w:sz w:val="24"/>
        </w:rPr>
        <w:t>券</w:t>
      </w:r>
      <w:proofErr w:type="gramEnd"/>
      <w:r w:rsidRPr="00D754A9">
        <w:rPr>
          <w:kern w:val="0"/>
          <w:sz w:val="24"/>
        </w:rPr>
        <w:t>。</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78462197"/>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.2.2</w:t>
      </w:r>
      <w:r w:rsidR="00AD16A3"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1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2015</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198,056,000.00</w:t>
            </w:r>
          </w:p>
        </w:tc>
        <w:tc>
          <w:tcPr>
            <w:tcW w:w="3247" w:type="dxa"/>
          </w:tcPr>
          <w:p w:rsidR="00976DCD" w:rsidRPr="00FF7CE7" w:rsidRDefault="00C10A23" w:rsidP="00FF7CE7">
            <w:pPr>
              <w:spacing w:before="29" w:line="288" w:lineRule="auto"/>
              <w:jc w:val="right"/>
              <w:rPr>
                <w:kern w:val="0"/>
                <w:sz w:val="24"/>
              </w:rPr>
            </w:pPr>
            <w:r w:rsidRPr="004E0F30">
              <w:rPr>
                <w:kern w:val="0"/>
                <w:sz w:val="24"/>
              </w:rPr>
              <w:t>121,568,000.00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442,571,794.00</w:t>
            </w:r>
          </w:p>
        </w:tc>
        <w:tc>
          <w:tcPr>
            <w:tcW w:w="3247" w:type="dxa"/>
          </w:tcPr>
          <w:p w:rsidR="00976DCD" w:rsidRPr="00FF7CE7" w:rsidRDefault="00C10A23" w:rsidP="00FF7CE7">
            <w:pPr>
              <w:spacing w:before="29" w:line="288" w:lineRule="auto"/>
              <w:jc w:val="right"/>
              <w:rPr>
                <w:kern w:val="0"/>
                <w:sz w:val="24"/>
              </w:rPr>
            </w:pPr>
            <w:r w:rsidRPr="004E0F30">
              <w:rPr>
                <w:kern w:val="0"/>
                <w:sz w:val="24"/>
              </w:rPr>
              <w:t>174,509,169.70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640,627,794.00</w:t>
            </w:r>
          </w:p>
        </w:tc>
        <w:tc>
          <w:tcPr>
            <w:tcW w:w="3247" w:type="dxa"/>
            <w:vAlign w:val="center"/>
          </w:tcPr>
          <w:p w:rsidR="00976DCD" w:rsidRPr="00FF7CE7" w:rsidRDefault="00C10A23" w:rsidP="00FF7CE7">
            <w:pPr>
              <w:spacing w:before="29" w:line="288" w:lineRule="auto"/>
              <w:jc w:val="right"/>
              <w:rPr>
                <w:kern w:val="0"/>
                <w:sz w:val="24"/>
              </w:rPr>
            </w:pPr>
            <w:r w:rsidRPr="004E0F30">
              <w:rPr>
                <w:kern w:val="0"/>
                <w:sz w:val="24"/>
              </w:rPr>
              <w:t>296,077,169.70</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462198"/>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F91AE7" w:rsidRDefault="004A4CC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F91AE7" w:rsidRDefault="004A4CC0">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359,999,650.00</w:t>
      </w:r>
      <w:r w:rsidRPr="00112CED">
        <w:rPr>
          <w:color w:val="000000"/>
          <w:sz w:val="24"/>
        </w:rPr>
        <w:t>元将在一个月以内到期且计息</w:t>
      </w:r>
      <w:r w:rsidRPr="00112CED">
        <w:rPr>
          <w:color w:val="000000"/>
          <w:sz w:val="24"/>
        </w:rPr>
        <w:t>(</w:t>
      </w:r>
      <w:r w:rsidRPr="00112CED">
        <w:rPr>
          <w:color w:val="000000"/>
          <w:sz w:val="24"/>
        </w:rPr>
        <w:t>该利息金额</w:t>
      </w:r>
      <w:proofErr w:type="gramStart"/>
      <w:r w:rsidRPr="00112CED">
        <w:rPr>
          <w:color w:val="000000"/>
          <w:sz w:val="24"/>
        </w:rPr>
        <w:t>不重大</w:t>
      </w:r>
      <w:proofErr w:type="gramEnd"/>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62199"/>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462200"/>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F91AE7" w:rsidRDefault="004A4CC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91AE7" w:rsidRDefault="004A4CC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78462201"/>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91AE7">
        <w:trPr>
          <w:jc w:val="center"/>
        </w:trPr>
        <w:tc>
          <w:tcPr>
            <w:tcW w:w="1588" w:type="dxa"/>
            <w:vAlign w:val="center"/>
          </w:tcPr>
          <w:p w:rsidR="00F91AE7" w:rsidRDefault="004A4CC0">
            <w:pPr>
              <w:jc w:val="center"/>
            </w:pPr>
            <w:r>
              <w:rPr>
                <w:color w:val="000000"/>
                <w:sz w:val="18"/>
                <w:szCs w:val="18"/>
              </w:rPr>
              <w:t>银行存款</w:t>
            </w:r>
          </w:p>
        </w:tc>
        <w:tc>
          <w:tcPr>
            <w:tcW w:w="1701" w:type="dxa"/>
            <w:vAlign w:val="center"/>
          </w:tcPr>
          <w:p w:rsidR="00F91AE7" w:rsidRDefault="004A4CC0">
            <w:pPr>
              <w:jc w:val="right"/>
            </w:pPr>
            <w:r>
              <w:rPr>
                <w:color w:val="000000"/>
                <w:sz w:val="18"/>
                <w:szCs w:val="18"/>
              </w:rPr>
              <w:t>3,394,086.10</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3,394,086.10</w:t>
            </w:r>
          </w:p>
        </w:tc>
      </w:tr>
      <w:tr w:rsidR="00F91AE7">
        <w:trPr>
          <w:jc w:val="center"/>
        </w:trPr>
        <w:tc>
          <w:tcPr>
            <w:tcW w:w="1588" w:type="dxa"/>
            <w:vAlign w:val="center"/>
          </w:tcPr>
          <w:p w:rsidR="00F91AE7" w:rsidRDefault="004A4CC0">
            <w:pPr>
              <w:jc w:val="center"/>
            </w:pPr>
            <w:r>
              <w:rPr>
                <w:color w:val="000000"/>
                <w:sz w:val="18"/>
                <w:szCs w:val="18"/>
              </w:rPr>
              <w:t>结算备付金</w:t>
            </w:r>
          </w:p>
        </w:tc>
        <w:tc>
          <w:tcPr>
            <w:tcW w:w="1701" w:type="dxa"/>
            <w:vAlign w:val="center"/>
          </w:tcPr>
          <w:p w:rsidR="00F91AE7" w:rsidRDefault="004A4CC0">
            <w:pPr>
              <w:jc w:val="right"/>
            </w:pPr>
            <w:r>
              <w:rPr>
                <w:color w:val="000000"/>
                <w:sz w:val="18"/>
                <w:szCs w:val="18"/>
              </w:rPr>
              <w:t>11,993,619.32</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11,993,619.32</w:t>
            </w:r>
          </w:p>
        </w:tc>
      </w:tr>
      <w:tr w:rsidR="00F91AE7">
        <w:trPr>
          <w:jc w:val="center"/>
        </w:trPr>
        <w:tc>
          <w:tcPr>
            <w:tcW w:w="1588" w:type="dxa"/>
            <w:vAlign w:val="center"/>
          </w:tcPr>
          <w:p w:rsidR="00F91AE7" w:rsidRDefault="004A4CC0">
            <w:pPr>
              <w:jc w:val="center"/>
            </w:pPr>
            <w:r>
              <w:rPr>
                <w:color w:val="000000"/>
                <w:sz w:val="18"/>
                <w:szCs w:val="18"/>
              </w:rPr>
              <w:t>存出保证金</w:t>
            </w:r>
          </w:p>
        </w:tc>
        <w:tc>
          <w:tcPr>
            <w:tcW w:w="1701" w:type="dxa"/>
            <w:vAlign w:val="center"/>
          </w:tcPr>
          <w:p w:rsidR="00F91AE7" w:rsidRDefault="004A4CC0">
            <w:pPr>
              <w:jc w:val="right"/>
            </w:pPr>
            <w:r>
              <w:rPr>
                <w:color w:val="000000"/>
                <w:sz w:val="18"/>
                <w:szCs w:val="18"/>
              </w:rPr>
              <w:t>35,823.27</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35,823.27</w:t>
            </w:r>
          </w:p>
        </w:tc>
      </w:tr>
      <w:tr w:rsidR="00F91AE7">
        <w:trPr>
          <w:jc w:val="center"/>
        </w:trPr>
        <w:tc>
          <w:tcPr>
            <w:tcW w:w="1588" w:type="dxa"/>
            <w:vAlign w:val="center"/>
          </w:tcPr>
          <w:p w:rsidR="00F91AE7" w:rsidRDefault="004A4CC0">
            <w:pPr>
              <w:jc w:val="center"/>
            </w:pPr>
            <w:r>
              <w:rPr>
                <w:color w:val="000000"/>
                <w:sz w:val="18"/>
                <w:szCs w:val="18"/>
              </w:rPr>
              <w:t>交易性金融资产</w:t>
            </w:r>
          </w:p>
        </w:tc>
        <w:tc>
          <w:tcPr>
            <w:tcW w:w="1701" w:type="dxa"/>
            <w:vAlign w:val="center"/>
          </w:tcPr>
          <w:p w:rsidR="00F91AE7" w:rsidRDefault="004A4CC0">
            <w:pPr>
              <w:jc w:val="right"/>
            </w:pPr>
            <w:r>
              <w:rPr>
                <w:color w:val="000000"/>
                <w:sz w:val="18"/>
                <w:szCs w:val="18"/>
              </w:rPr>
              <w:t>139,220,000.00</w:t>
            </w:r>
          </w:p>
        </w:tc>
        <w:tc>
          <w:tcPr>
            <w:tcW w:w="1701" w:type="dxa"/>
            <w:vAlign w:val="center"/>
          </w:tcPr>
          <w:p w:rsidR="00F91AE7" w:rsidRDefault="004A4CC0">
            <w:pPr>
              <w:jc w:val="right"/>
            </w:pPr>
            <w:r>
              <w:rPr>
                <w:color w:val="000000"/>
                <w:sz w:val="18"/>
                <w:szCs w:val="18"/>
              </w:rPr>
              <w:t>620,845,794.00</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760,065,794.00</w:t>
            </w:r>
          </w:p>
        </w:tc>
      </w:tr>
      <w:tr w:rsidR="00F91AE7">
        <w:trPr>
          <w:jc w:val="center"/>
        </w:trPr>
        <w:tc>
          <w:tcPr>
            <w:tcW w:w="1588" w:type="dxa"/>
            <w:vAlign w:val="center"/>
          </w:tcPr>
          <w:p w:rsidR="00F91AE7" w:rsidRDefault="004A4CC0">
            <w:pPr>
              <w:jc w:val="center"/>
            </w:pPr>
            <w:r>
              <w:rPr>
                <w:color w:val="000000"/>
                <w:sz w:val="18"/>
                <w:szCs w:val="18"/>
              </w:rPr>
              <w:t>应收证券清算款</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234,000.00</w:t>
            </w:r>
          </w:p>
        </w:tc>
        <w:tc>
          <w:tcPr>
            <w:tcW w:w="1301" w:type="dxa"/>
            <w:vAlign w:val="center"/>
          </w:tcPr>
          <w:p w:rsidR="00F91AE7" w:rsidRDefault="004A4CC0">
            <w:pPr>
              <w:jc w:val="right"/>
            </w:pPr>
            <w:r>
              <w:rPr>
                <w:color w:val="000000"/>
                <w:sz w:val="18"/>
                <w:szCs w:val="18"/>
              </w:rPr>
              <w:t>234,000.00</w:t>
            </w:r>
          </w:p>
        </w:tc>
      </w:tr>
      <w:tr w:rsidR="00F91AE7">
        <w:trPr>
          <w:jc w:val="center"/>
        </w:trPr>
        <w:tc>
          <w:tcPr>
            <w:tcW w:w="1588" w:type="dxa"/>
            <w:vAlign w:val="center"/>
          </w:tcPr>
          <w:p w:rsidR="00F91AE7" w:rsidRDefault="004A4CC0">
            <w:pPr>
              <w:jc w:val="center"/>
            </w:pPr>
            <w:r>
              <w:rPr>
                <w:color w:val="000000"/>
                <w:sz w:val="18"/>
                <w:szCs w:val="18"/>
              </w:rPr>
              <w:t>应收利息</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11,213,751.95</w:t>
            </w:r>
          </w:p>
        </w:tc>
        <w:tc>
          <w:tcPr>
            <w:tcW w:w="1301" w:type="dxa"/>
            <w:vAlign w:val="center"/>
          </w:tcPr>
          <w:p w:rsidR="00F91AE7" w:rsidRDefault="004A4CC0">
            <w:pPr>
              <w:jc w:val="right"/>
            </w:pPr>
            <w:r>
              <w:rPr>
                <w:color w:val="000000"/>
                <w:sz w:val="18"/>
                <w:szCs w:val="18"/>
              </w:rPr>
              <w:t>11,213,751.95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154,643,528.69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620,845,794.00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11,447,751.95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786,937,074.64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91AE7">
        <w:trPr>
          <w:jc w:val="center"/>
        </w:trPr>
        <w:tc>
          <w:tcPr>
            <w:tcW w:w="1588" w:type="dxa"/>
            <w:vAlign w:val="center"/>
          </w:tcPr>
          <w:p w:rsidR="00F91AE7" w:rsidRDefault="004A4CC0">
            <w:pPr>
              <w:jc w:val="center"/>
            </w:pPr>
            <w:r>
              <w:rPr>
                <w:color w:val="000000"/>
                <w:sz w:val="18"/>
                <w:szCs w:val="18"/>
              </w:rPr>
              <w:t>卖出回购金融资产款</w:t>
            </w:r>
          </w:p>
        </w:tc>
        <w:tc>
          <w:tcPr>
            <w:tcW w:w="1701" w:type="dxa"/>
            <w:vAlign w:val="center"/>
          </w:tcPr>
          <w:p w:rsidR="00F91AE7" w:rsidRDefault="004A4CC0">
            <w:pPr>
              <w:jc w:val="right"/>
            </w:pPr>
            <w:r>
              <w:rPr>
                <w:color w:val="000000"/>
                <w:sz w:val="18"/>
                <w:szCs w:val="18"/>
              </w:rPr>
              <w:t>359,999,650.00</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359,999,650.00</w:t>
            </w:r>
          </w:p>
        </w:tc>
      </w:tr>
      <w:tr w:rsidR="00F91AE7">
        <w:trPr>
          <w:jc w:val="center"/>
        </w:trPr>
        <w:tc>
          <w:tcPr>
            <w:tcW w:w="1588" w:type="dxa"/>
            <w:vAlign w:val="center"/>
          </w:tcPr>
          <w:p w:rsidR="00F91AE7" w:rsidRDefault="004A4CC0">
            <w:pPr>
              <w:jc w:val="center"/>
            </w:pPr>
            <w:r>
              <w:rPr>
                <w:color w:val="000000"/>
                <w:sz w:val="18"/>
                <w:szCs w:val="18"/>
              </w:rPr>
              <w:t>应付管理人报酬</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293,066.79</w:t>
            </w:r>
          </w:p>
        </w:tc>
        <w:tc>
          <w:tcPr>
            <w:tcW w:w="1301" w:type="dxa"/>
            <w:vAlign w:val="center"/>
          </w:tcPr>
          <w:p w:rsidR="00F91AE7" w:rsidRDefault="004A4CC0">
            <w:pPr>
              <w:jc w:val="right"/>
            </w:pPr>
            <w:r>
              <w:rPr>
                <w:color w:val="000000"/>
                <w:sz w:val="18"/>
                <w:szCs w:val="18"/>
              </w:rPr>
              <w:t>293,066.79</w:t>
            </w:r>
          </w:p>
        </w:tc>
      </w:tr>
      <w:tr w:rsidR="00F91AE7">
        <w:trPr>
          <w:jc w:val="center"/>
        </w:trPr>
        <w:tc>
          <w:tcPr>
            <w:tcW w:w="1588" w:type="dxa"/>
            <w:vAlign w:val="center"/>
          </w:tcPr>
          <w:p w:rsidR="00F91AE7" w:rsidRDefault="004A4CC0">
            <w:pPr>
              <w:jc w:val="center"/>
            </w:pPr>
            <w:r>
              <w:rPr>
                <w:color w:val="000000"/>
                <w:sz w:val="18"/>
                <w:szCs w:val="18"/>
              </w:rPr>
              <w:t>应付托管费</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54,950.04</w:t>
            </w:r>
          </w:p>
        </w:tc>
        <w:tc>
          <w:tcPr>
            <w:tcW w:w="1301" w:type="dxa"/>
            <w:vAlign w:val="center"/>
          </w:tcPr>
          <w:p w:rsidR="00F91AE7" w:rsidRDefault="004A4CC0">
            <w:pPr>
              <w:jc w:val="right"/>
            </w:pPr>
            <w:r>
              <w:rPr>
                <w:color w:val="000000"/>
                <w:sz w:val="18"/>
                <w:szCs w:val="18"/>
              </w:rPr>
              <w:t>54,950.04</w:t>
            </w:r>
          </w:p>
        </w:tc>
      </w:tr>
      <w:tr w:rsidR="00F91AE7">
        <w:trPr>
          <w:jc w:val="center"/>
        </w:trPr>
        <w:tc>
          <w:tcPr>
            <w:tcW w:w="1588" w:type="dxa"/>
            <w:vAlign w:val="center"/>
          </w:tcPr>
          <w:p w:rsidR="00F91AE7" w:rsidRDefault="004A4CC0">
            <w:pPr>
              <w:jc w:val="center"/>
            </w:pPr>
            <w:r>
              <w:rPr>
                <w:color w:val="000000"/>
                <w:sz w:val="18"/>
                <w:szCs w:val="18"/>
              </w:rPr>
              <w:t>应付销售服务费</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219,800.08</w:t>
            </w:r>
          </w:p>
        </w:tc>
        <w:tc>
          <w:tcPr>
            <w:tcW w:w="1301" w:type="dxa"/>
            <w:vAlign w:val="center"/>
          </w:tcPr>
          <w:p w:rsidR="00F91AE7" w:rsidRDefault="004A4CC0">
            <w:pPr>
              <w:jc w:val="right"/>
            </w:pPr>
            <w:r>
              <w:rPr>
                <w:color w:val="000000"/>
                <w:sz w:val="18"/>
                <w:szCs w:val="18"/>
              </w:rPr>
              <w:t>219,800.08</w:t>
            </w:r>
          </w:p>
        </w:tc>
      </w:tr>
      <w:tr w:rsidR="00F91AE7">
        <w:trPr>
          <w:jc w:val="center"/>
        </w:trPr>
        <w:tc>
          <w:tcPr>
            <w:tcW w:w="1588" w:type="dxa"/>
            <w:vAlign w:val="center"/>
          </w:tcPr>
          <w:p w:rsidR="00F91AE7" w:rsidRDefault="004A4CC0">
            <w:pPr>
              <w:jc w:val="center"/>
            </w:pPr>
            <w:r>
              <w:rPr>
                <w:color w:val="000000"/>
                <w:sz w:val="18"/>
                <w:szCs w:val="18"/>
              </w:rPr>
              <w:t>应付交易费用</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9,873.44</w:t>
            </w:r>
          </w:p>
        </w:tc>
        <w:tc>
          <w:tcPr>
            <w:tcW w:w="1301" w:type="dxa"/>
            <w:vAlign w:val="center"/>
          </w:tcPr>
          <w:p w:rsidR="00F91AE7" w:rsidRDefault="004A4CC0">
            <w:pPr>
              <w:jc w:val="right"/>
            </w:pPr>
            <w:r>
              <w:rPr>
                <w:color w:val="000000"/>
                <w:sz w:val="18"/>
                <w:szCs w:val="18"/>
              </w:rPr>
              <w:t>9,873.44</w:t>
            </w:r>
          </w:p>
        </w:tc>
      </w:tr>
      <w:tr w:rsidR="00F91AE7">
        <w:trPr>
          <w:jc w:val="center"/>
        </w:trPr>
        <w:tc>
          <w:tcPr>
            <w:tcW w:w="1588" w:type="dxa"/>
            <w:vAlign w:val="center"/>
          </w:tcPr>
          <w:p w:rsidR="00F91AE7" w:rsidRDefault="004A4CC0">
            <w:pPr>
              <w:jc w:val="center"/>
            </w:pPr>
            <w:r>
              <w:rPr>
                <w:color w:val="000000"/>
                <w:sz w:val="18"/>
                <w:szCs w:val="18"/>
              </w:rPr>
              <w:t>应付利息</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194,599.50</w:t>
            </w:r>
          </w:p>
        </w:tc>
        <w:tc>
          <w:tcPr>
            <w:tcW w:w="1301" w:type="dxa"/>
            <w:vAlign w:val="center"/>
          </w:tcPr>
          <w:p w:rsidR="00F91AE7" w:rsidRDefault="004A4CC0">
            <w:pPr>
              <w:jc w:val="right"/>
            </w:pPr>
            <w:r>
              <w:rPr>
                <w:color w:val="000000"/>
                <w:sz w:val="18"/>
                <w:szCs w:val="18"/>
              </w:rPr>
              <w:t>194,599.50</w:t>
            </w:r>
          </w:p>
        </w:tc>
      </w:tr>
      <w:tr w:rsidR="00F91AE7">
        <w:trPr>
          <w:jc w:val="center"/>
        </w:trPr>
        <w:tc>
          <w:tcPr>
            <w:tcW w:w="1588" w:type="dxa"/>
            <w:vAlign w:val="center"/>
          </w:tcPr>
          <w:p w:rsidR="00F91AE7" w:rsidRDefault="004A4CC0">
            <w:pPr>
              <w:jc w:val="center"/>
            </w:pPr>
            <w:r>
              <w:rPr>
                <w:color w:val="000000"/>
                <w:sz w:val="18"/>
                <w:szCs w:val="18"/>
              </w:rPr>
              <w:t>其他负债</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306,000.00</w:t>
            </w:r>
          </w:p>
        </w:tc>
        <w:tc>
          <w:tcPr>
            <w:tcW w:w="1301" w:type="dxa"/>
            <w:vAlign w:val="center"/>
          </w:tcPr>
          <w:p w:rsidR="00F91AE7" w:rsidRDefault="004A4CC0">
            <w:pPr>
              <w:jc w:val="right"/>
            </w:pPr>
            <w:r>
              <w:rPr>
                <w:color w:val="000000"/>
                <w:sz w:val="18"/>
                <w:szCs w:val="18"/>
              </w:rPr>
              <w:t>306,000.00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359,999,650.00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1,078,289.85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361,077,939.85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-205,356,121.31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620,845,794.00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10,369,462.10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425,859,134.79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91AE7">
        <w:trPr>
          <w:jc w:val="center"/>
        </w:trPr>
        <w:tc>
          <w:tcPr>
            <w:tcW w:w="1588" w:type="dxa"/>
            <w:vAlign w:val="center"/>
          </w:tcPr>
          <w:p w:rsidR="00F91AE7" w:rsidRDefault="004A4CC0">
            <w:pPr>
              <w:jc w:val="center"/>
            </w:pPr>
            <w:r>
              <w:rPr>
                <w:color w:val="000000"/>
                <w:sz w:val="18"/>
                <w:szCs w:val="18"/>
              </w:rPr>
              <w:t>银行存款</w:t>
            </w:r>
          </w:p>
        </w:tc>
        <w:tc>
          <w:tcPr>
            <w:tcW w:w="1701" w:type="dxa"/>
            <w:vAlign w:val="center"/>
          </w:tcPr>
          <w:p w:rsidR="00F91AE7" w:rsidRDefault="004A4CC0">
            <w:pPr>
              <w:jc w:val="right"/>
            </w:pPr>
            <w:r>
              <w:rPr>
                <w:color w:val="000000"/>
                <w:sz w:val="18"/>
                <w:szCs w:val="18"/>
              </w:rPr>
              <w:t>143,153,321.52</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143,153,321.52</w:t>
            </w:r>
          </w:p>
        </w:tc>
      </w:tr>
      <w:tr w:rsidR="00F91AE7">
        <w:trPr>
          <w:jc w:val="center"/>
        </w:trPr>
        <w:tc>
          <w:tcPr>
            <w:tcW w:w="1588" w:type="dxa"/>
            <w:vAlign w:val="center"/>
          </w:tcPr>
          <w:p w:rsidR="00F91AE7" w:rsidRDefault="004A4CC0">
            <w:pPr>
              <w:jc w:val="center"/>
            </w:pPr>
            <w:r>
              <w:rPr>
                <w:color w:val="000000"/>
                <w:sz w:val="18"/>
                <w:szCs w:val="18"/>
              </w:rPr>
              <w:t>结算备付金</w:t>
            </w:r>
          </w:p>
        </w:tc>
        <w:tc>
          <w:tcPr>
            <w:tcW w:w="1701" w:type="dxa"/>
            <w:vAlign w:val="center"/>
          </w:tcPr>
          <w:p w:rsidR="00F91AE7" w:rsidRDefault="004A4CC0">
            <w:pPr>
              <w:jc w:val="right"/>
            </w:pPr>
            <w:r>
              <w:rPr>
                <w:color w:val="000000"/>
                <w:sz w:val="18"/>
                <w:szCs w:val="18"/>
              </w:rPr>
              <w:t>880,064.76</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880,064.76</w:t>
            </w:r>
          </w:p>
        </w:tc>
      </w:tr>
      <w:tr w:rsidR="00F91AE7">
        <w:trPr>
          <w:jc w:val="center"/>
        </w:trPr>
        <w:tc>
          <w:tcPr>
            <w:tcW w:w="1588" w:type="dxa"/>
            <w:vAlign w:val="center"/>
          </w:tcPr>
          <w:p w:rsidR="00F91AE7" w:rsidRDefault="004A4CC0">
            <w:pPr>
              <w:jc w:val="center"/>
            </w:pPr>
            <w:r>
              <w:rPr>
                <w:color w:val="000000"/>
                <w:sz w:val="18"/>
                <w:szCs w:val="18"/>
              </w:rPr>
              <w:t>存出保证金</w:t>
            </w:r>
          </w:p>
        </w:tc>
        <w:tc>
          <w:tcPr>
            <w:tcW w:w="1701" w:type="dxa"/>
            <w:vAlign w:val="center"/>
          </w:tcPr>
          <w:p w:rsidR="00F91AE7" w:rsidRDefault="004A4CC0">
            <w:pPr>
              <w:jc w:val="right"/>
            </w:pPr>
            <w:r>
              <w:rPr>
                <w:color w:val="000000"/>
                <w:sz w:val="18"/>
                <w:szCs w:val="18"/>
              </w:rPr>
              <w:t>640.87</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640.87</w:t>
            </w:r>
          </w:p>
        </w:tc>
      </w:tr>
      <w:tr w:rsidR="00F91AE7">
        <w:trPr>
          <w:jc w:val="center"/>
        </w:trPr>
        <w:tc>
          <w:tcPr>
            <w:tcW w:w="1588" w:type="dxa"/>
            <w:vAlign w:val="center"/>
          </w:tcPr>
          <w:p w:rsidR="00F91AE7" w:rsidRDefault="004A4CC0">
            <w:pPr>
              <w:jc w:val="center"/>
            </w:pPr>
            <w:r>
              <w:rPr>
                <w:color w:val="000000"/>
                <w:sz w:val="18"/>
                <w:szCs w:val="18"/>
              </w:rPr>
              <w:t>交易性金融资产</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296,077,169.70</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301" w:type="dxa"/>
            <w:vAlign w:val="center"/>
          </w:tcPr>
          <w:p w:rsidR="00F91AE7" w:rsidRDefault="004A4CC0">
            <w:pPr>
              <w:jc w:val="right"/>
            </w:pPr>
            <w:r>
              <w:rPr>
                <w:color w:val="000000"/>
                <w:sz w:val="18"/>
                <w:szCs w:val="18"/>
              </w:rPr>
              <w:t>296,077,169.70</w:t>
            </w:r>
          </w:p>
        </w:tc>
      </w:tr>
      <w:tr w:rsidR="00F91AE7">
        <w:trPr>
          <w:jc w:val="center"/>
        </w:trPr>
        <w:tc>
          <w:tcPr>
            <w:tcW w:w="1588" w:type="dxa"/>
            <w:vAlign w:val="center"/>
          </w:tcPr>
          <w:p w:rsidR="00F91AE7" w:rsidRDefault="004A4CC0">
            <w:pPr>
              <w:jc w:val="center"/>
            </w:pPr>
            <w:r>
              <w:rPr>
                <w:color w:val="000000"/>
                <w:sz w:val="18"/>
                <w:szCs w:val="18"/>
              </w:rPr>
              <w:t>应收利息</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1,284,719.98</w:t>
            </w:r>
          </w:p>
        </w:tc>
        <w:tc>
          <w:tcPr>
            <w:tcW w:w="1301" w:type="dxa"/>
            <w:vAlign w:val="center"/>
          </w:tcPr>
          <w:p w:rsidR="00F91AE7" w:rsidRDefault="004A4CC0">
            <w:pPr>
              <w:jc w:val="right"/>
            </w:pPr>
            <w:r>
              <w:rPr>
                <w:color w:val="000000"/>
                <w:sz w:val="18"/>
                <w:szCs w:val="18"/>
              </w:rPr>
              <w:t>1,284,719.98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144,034,027.15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296,077,169.70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1,284,719.98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441,395,916.83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91AE7">
        <w:trPr>
          <w:jc w:val="center"/>
        </w:trPr>
        <w:tc>
          <w:tcPr>
            <w:tcW w:w="1588" w:type="dxa"/>
            <w:vAlign w:val="center"/>
          </w:tcPr>
          <w:p w:rsidR="00F91AE7" w:rsidRDefault="004A4CC0">
            <w:pPr>
              <w:jc w:val="center"/>
            </w:pPr>
            <w:r>
              <w:rPr>
                <w:color w:val="000000"/>
                <w:sz w:val="18"/>
                <w:szCs w:val="18"/>
              </w:rPr>
              <w:t>应付管理人报酬</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298,253.10</w:t>
            </w:r>
          </w:p>
        </w:tc>
        <w:tc>
          <w:tcPr>
            <w:tcW w:w="1301" w:type="dxa"/>
            <w:vAlign w:val="center"/>
          </w:tcPr>
          <w:p w:rsidR="00F91AE7" w:rsidRDefault="004A4CC0">
            <w:pPr>
              <w:jc w:val="right"/>
            </w:pPr>
            <w:r>
              <w:rPr>
                <w:color w:val="000000"/>
                <w:sz w:val="18"/>
                <w:szCs w:val="18"/>
              </w:rPr>
              <w:t>298,253.10</w:t>
            </w:r>
          </w:p>
        </w:tc>
      </w:tr>
      <w:tr w:rsidR="00F91AE7">
        <w:trPr>
          <w:jc w:val="center"/>
        </w:trPr>
        <w:tc>
          <w:tcPr>
            <w:tcW w:w="1588" w:type="dxa"/>
            <w:vAlign w:val="center"/>
          </w:tcPr>
          <w:p w:rsidR="00F91AE7" w:rsidRDefault="004A4CC0">
            <w:pPr>
              <w:jc w:val="center"/>
            </w:pPr>
            <w:r>
              <w:rPr>
                <w:color w:val="000000"/>
                <w:sz w:val="18"/>
                <w:szCs w:val="18"/>
              </w:rPr>
              <w:t>应付托管费</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55,922.43</w:t>
            </w:r>
          </w:p>
        </w:tc>
        <w:tc>
          <w:tcPr>
            <w:tcW w:w="1301" w:type="dxa"/>
            <w:vAlign w:val="center"/>
          </w:tcPr>
          <w:p w:rsidR="00F91AE7" w:rsidRDefault="004A4CC0">
            <w:pPr>
              <w:jc w:val="right"/>
            </w:pPr>
            <w:r>
              <w:rPr>
                <w:color w:val="000000"/>
                <w:sz w:val="18"/>
                <w:szCs w:val="18"/>
              </w:rPr>
              <w:t>55,922.43</w:t>
            </w:r>
          </w:p>
        </w:tc>
      </w:tr>
      <w:tr w:rsidR="00F91AE7">
        <w:trPr>
          <w:jc w:val="center"/>
        </w:trPr>
        <w:tc>
          <w:tcPr>
            <w:tcW w:w="1588" w:type="dxa"/>
            <w:vAlign w:val="center"/>
          </w:tcPr>
          <w:p w:rsidR="00F91AE7" w:rsidRDefault="004A4CC0">
            <w:pPr>
              <w:jc w:val="center"/>
            </w:pPr>
            <w:r>
              <w:rPr>
                <w:color w:val="000000"/>
                <w:sz w:val="18"/>
                <w:szCs w:val="18"/>
              </w:rPr>
              <w:t>应付销售服务费</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223,689.82</w:t>
            </w:r>
          </w:p>
        </w:tc>
        <w:tc>
          <w:tcPr>
            <w:tcW w:w="1301" w:type="dxa"/>
            <w:vAlign w:val="center"/>
          </w:tcPr>
          <w:p w:rsidR="00F91AE7" w:rsidRDefault="004A4CC0">
            <w:pPr>
              <w:jc w:val="right"/>
            </w:pPr>
            <w:r>
              <w:rPr>
                <w:color w:val="000000"/>
                <w:sz w:val="18"/>
                <w:szCs w:val="18"/>
              </w:rPr>
              <w:t>223,689.82</w:t>
            </w:r>
          </w:p>
        </w:tc>
      </w:tr>
      <w:tr w:rsidR="00F91AE7">
        <w:trPr>
          <w:jc w:val="center"/>
        </w:trPr>
        <w:tc>
          <w:tcPr>
            <w:tcW w:w="1588" w:type="dxa"/>
            <w:vAlign w:val="center"/>
          </w:tcPr>
          <w:p w:rsidR="00F91AE7" w:rsidRDefault="004A4CC0">
            <w:pPr>
              <w:jc w:val="center"/>
            </w:pPr>
            <w:r>
              <w:rPr>
                <w:color w:val="000000"/>
                <w:sz w:val="18"/>
                <w:szCs w:val="18"/>
              </w:rPr>
              <w:t>应付交易费用</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250.00</w:t>
            </w:r>
          </w:p>
        </w:tc>
        <w:tc>
          <w:tcPr>
            <w:tcW w:w="1301" w:type="dxa"/>
            <w:vAlign w:val="center"/>
          </w:tcPr>
          <w:p w:rsidR="00F91AE7" w:rsidRDefault="004A4CC0">
            <w:pPr>
              <w:jc w:val="right"/>
            </w:pPr>
            <w:r>
              <w:rPr>
                <w:color w:val="000000"/>
                <w:sz w:val="18"/>
                <w:szCs w:val="18"/>
              </w:rPr>
              <w:t>250.00</w:t>
            </w:r>
          </w:p>
        </w:tc>
      </w:tr>
      <w:tr w:rsidR="00F91AE7">
        <w:trPr>
          <w:jc w:val="center"/>
        </w:trPr>
        <w:tc>
          <w:tcPr>
            <w:tcW w:w="1588" w:type="dxa"/>
            <w:vAlign w:val="center"/>
          </w:tcPr>
          <w:p w:rsidR="00F91AE7" w:rsidRDefault="004A4CC0">
            <w:pPr>
              <w:jc w:val="center"/>
            </w:pPr>
            <w:r>
              <w:rPr>
                <w:color w:val="000000"/>
                <w:sz w:val="18"/>
                <w:szCs w:val="18"/>
              </w:rPr>
              <w:t>其他负债</w:t>
            </w:r>
          </w:p>
        </w:tc>
        <w:tc>
          <w:tcPr>
            <w:tcW w:w="1701" w:type="dxa"/>
            <w:vAlign w:val="center"/>
          </w:tcPr>
          <w:p w:rsidR="00F91AE7" w:rsidRDefault="004A4CC0">
            <w:pPr>
              <w:jc w:val="right"/>
            </w:pPr>
            <w:r>
              <w:rPr>
                <w:color w:val="000000"/>
                <w:sz w:val="18"/>
                <w:szCs w:val="18"/>
              </w:rPr>
              <w:t>-</w:t>
            </w:r>
          </w:p>
        </w:tc>
        <w:tc>
          <w:tcPr>
            <w:tcW w:w="1701"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w:t>
            </w:r>
          </w:p>
        </w:tc>
        <w:tc>
          <w:tcPr>
            <w:tcW w:w="1559" w:type="dxa"/>
            <w:vAlign w:val="center"/>
          </w:tcPr>
          <w:p w:rsidR="00F91AE7" w:rsidRDefault="004A4CC0">
            <w:pPr>
              <w:jc w:val="right"/>
            </w:pPr>
            <w:r>
              <w:rPr>
                <w:color w:val="000000"/>
                <w:sz w:val="18"/>
                <w:szCs w:val="18"/>
              </w:rPr>
              <w:t>68,348.56</w:t>
            </w:r>
          </w:p>
        </w:tc>
        <w:tc>
          <w:tcPr>
            <w:tcW w:w="1301" w:type="dxa"/>
            <w:vAlign w:val="center"/>
          </w:tcPr>
          <w:p w:rsidR="00F91AE7" w:rsidRDefault="004A4CC0">
            <w:pPr>
              <w:jc w:val="right"/>
            </w:pPr>
            <w:r>
              <w:rPr>
                <w:color w:val="000000"/>
                <w:sz w:val="18"/>
                <w:szCs w:val="18"/>
              </w:rPr>
              <w:t>68,348.56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646,463.91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646,463.91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144,034,027.15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296,077,169.70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638,256.07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440,749,452.92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462202"/>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F91AE7">
        <w:tc>
          <w:tcPr>
            <w:tcW w:w="851" w:type="dxa"/>
            <w:vAlign w:val="center"/>
          </w:tcPr>
          <w:p w:rsidR="00F91AE7" w:rsidRDefault="004A4CC0">
            <w:pPr>
              <w:jc w:val="left"/>
            </w:pPr>
            <w:r>
              <w:rPr>
                <w:bCs/>
                <w:color w:val="000000"/>
                <w:sz w:val="24"/>
              </w:rPr>
              <w:t>假设</w:t>
            </w:r>
          </w:p>
        </w:tc>
        <w:tc>
          <w:tcPr>
            <w:tcW w:w="8149" w:type="dxa"/>
            <w:gridSpan w:val="3"/>
            <w:vAlign w:val="center"/>
          </w:tcPr>
          <w:p w:rsidR="00F91AE7" w:rsidRDefault="004A4CC0">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2015</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F91AE7">
        <w:tc>
          <w:tcPr>
            <w:tcW w:w="851" w:type="dxa"/>
            <w:vMerge/>
          </w:tcPr>
          <w:p w:rsidR="00F91AE7" w:rsidRDefault="00F91AE7"/>
        </w:tc>
        <w:tc>
          <w:tcPr>
            <w:tcW w:w="2693" w:type="dxa"/>
            <w:vAlign w:val="center"/>
          </w:tcPr>
          <w:p w:rsidR="00F91AE7" w:rsidRDefault="004A4CC0">
            <w:pPr>
              <w:jc w:val="left"/>
            </w:pPr>
            <w:r>
              <w:rPr>
                <w:color w:val="000000"/>
                <w:sz w:val="24"/>
              </w:rPr>
              <w:t>市场利率下降</w:t>
            </w:r>
            <w:r>
              <w:rPr>
                <w:color w:val="000000"/>
                <w:sz w:val="24"/>
              </w:rPr>
              <w:t>25</w:t>
            </w:r>
            <w:r>
              <w:rPr>
                <w:color w:val="000000"/>
                <w:sz w:val="24"/>
              </w:rPr>
              <w:t>个基点</w:t>
            </w:r>
          </w:p>
        </w:tc>
        <w:tc>
          <w:tcPr>
            <w:tcW w:w="2777" w:type="dxa"/>
            <w:vAlign w:val="center"/>
          </w:tcPr>
          <w:p w:rsidR="00F91AE7" w:rsidRDefault="004A4CC0">
            <w:pPr>
              <w:jc w:val="right"/>
            </w:pPr>
            <w:r>
              <w:rPr>
                <w:color w:val="000000"/>
                <w:sz w:val="24"/>
              </w:rPr>
              <w:t>增加约</w:t>
            </w:r>
            <w:r>
              <w:rPr>
                <w:color w:val="000000"/>
                <w:sz w:val="24"/>
              </w:rPr>
              <w:t>341</w:t>
            </w:r>
          </w:p>
        </w:tc>
        <w:tc>
          <w:tcPr>
            <w:tcW w:w="2679" w:type="dxa"/>
            <w:vAlign w:val="center"/>
          </w:tcPr>
          <w:p w:rsidR="00F91AE7" w:rsidRDefault="004A4CC0">
            <w:pPr>
              <w:jc w:val="right"/>
            </w:pPr>
            <w:r>
              <w:rPr>
                <w:color w:val="000000"/>
                <w:sz w:val="24"/>
              </w:rPr>
              <w:t>增加约</w:t>
            </w:r>
            <w:r>
              <w:rPr>
                <w:color w:val="000000"/>
                <w:sz w:val="24"/>
              </w:rPr>
              <w:t>198</w:t>
            </w:r>
          </w:p>
        </w:tc>
      </w:tr>
      <w:tr w:rsidR="00F91AE7">
        <w:tc>
          <w:tcPr>
            <w:tcW w:w="851" w:type="dxa"/>
            <w:vMerge/>
          </w:tcPr>
          <w:p w:rsidR="00F91AE7" w:rsidRDefault="00F91AE7"/>
        </w:tc>
        <w:tc>
          <w:tcPr>
            <w:tcW w:w="2693" w:type="dxa"/>
            <w:vAlign w:val="center"/>
          </w:tcPr>
          <w:p w:rsidR="00F91AE7" w:rsidRDefault="004A4CC0">
            <w:pPr>
              <w:jc w:val="left"/>
            </w:pPr>
            <w:r>
              <w:rPr>
                <w:color w:val="000000"/>
                <w:sz w:val="24"/>
              </w:rPr>
              <w:t>市场利率上升</w:t>
            </w:r>
            <w:r>
              <w:rPr>
                <w:color w:val="000000"/>
                <w:sz w:val="24"/>
              </w:rPr>
              <w:t>25</w:t>
            </w:r>
            <w:r>
              <w:rPr>
                <w:color w:val="000000"/>
                <w:sz w:val="24"/>
              </w:rPr>
              <w:t>个基点</w:t>
            </w:r>
          </w:p>
        </w:tc>
        <w:tc>
          <w:tcPr>
            <w:tcW w:w="2777" w:type="dxa"/>
            <w:vAlign w:val="center"/>
          </w:tcPr>
          <w:p w:rsidR="00F91AE7" w:rsidRDefault="004A4CC0">
            <w:pPr>
              <w:jc w:val="right"/>
            </w:pPr>
            <w:r>
              <w:rPr>
                <w:color w:val="000000"/>
                <w:sz w:val="24"/>
              </w:rPr>
              <w:t>减少约</w:t>
            </w:r>
            <w:r>
              <w:rPr>
                <w:color w:val="000000"/>
                <w:sz w:val="24"/>
              </w:rPr>
              <w:t>338</w:t>
            </w:r>
          </w:p>
        </w:tc>
        <w:tc>
          <w:tcPr>
            <w:tcW w:w="2679" w:type="dxa"/>
            <w:vAlign w:val="center"/>
          </w:tcPr>
          <w:p w:rsidR="00F91AE7" w:rsidRDefault="004A4CC0">
            <w:pPr>
              <w:jc w:val="right"/>
            </w:pPr>
            <w:r>
              <w:rPr>
                <w:color w:val="000000"/>
                <w:sz w:val="24"/>
              </w:rPr>
              <w:t>减少约</w:t>
            </w:r>
            <w:r>
              <w:rPr>
                <w:color w:val="000000"/>
                <w:sz w:val="24"/>
              </w:rPr>
              <w:t>196</w:t>
            </w:r>
          </w:p>
        </w:tc>
      </w:tr>
    </w:tbl>
    <w:p w:rsidR="007A7784" w:rsidRPr="001D16EA" w:rsidRDefault="007A7784" w:rsidP="007A7784">
      <w:pPr>
        <w:tabs>
          <w:tab w:val="left" w:pos="426"/>
        </w:tabs>
        <w:spacing w:before="29" w:line="288" w:lineRule="auto"/>
        <w:rPr>
          <w:kern w:val="0"/>
          <w:sz w:val="24"/>
        </w:rPr>
      </w:pPr>
      <w:r w:rsidRPr="001D16EA">
        <w:rPr>
          <w:rFonts w:hint="eastAsia"/>
          <w:kern w:val="0"/>
          <w:sz w:val="24"/>
        </w:rPr>
        <w:t>注：于</w:t>
      </w:r>
      <w:r w:rsidRPr="001D16EA">
        <w:rPr>
          <w:kern w:val="0"/>
          <w:sz w:val="24"/>
        </w:rPr>
        <w:t>2016</w:t>
      </w:r>
      <w:r w:rsidRPr="001D16EA">
        <w:rPr>
          <w:rFonts w:hint="eastAsia"/>
          <w:kern w:val="0"/>
          <w:sz w:val="24"/>
        </w:rPr>
        <w:t>年</w:t>
      </w:r>
      <w:r w:rsidRPr="001D16EA">
        <w:rPr>
          <w:kern w:val="0"/>
          <w:sz w:val="24"/>
        </w:rPr>
        <w:t>12</w:t>
      </w:r>
      <w:r w:rsidRPr="001D16EA">
        <w:rPr>
          <w:rFonts w:hint="eastAsia"/>
          <w:kern w:val="0"/>
          <w:sz w:val="24"/>
        </w:rPr>
        <w:t>月</w:t>
      </w:r>
      <w:r w:rsidRPr="001D16EA">
        <w:rPr>
          <w:kern w:val="0"/>
          <w:sz w:val="24"/>
        </w:rPr>
        <w:t>31</w:t>
      </w:r>
      <w:r w:rsidRPr="001D16EA">
        <w:rPr>
          <w:rFonts w:hint="eastAsia"/>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78462203"/>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78462204"/>
      <w:r w:rsidRPr="00AD0E47">
        <w:rPr>
          <w:rFonts w:ascii="Times New Roman" w:hAnsi="Times New Roman"/>
          <w:kern w:val="0"/>
          <w:szCs w:val="24"/>
        </w:rPr>
        <w:t>7.4.</w:t>
      </w:r>
      <w:r w:rsidR="004B541F" w:rsidRPr="004B541F">
        <w:rPr>
          <w:rFonts w:ascii="Times New Roman" w:hAnsi="Times New Roman"/>
          <w:kern w:val="0"/>
          <w:szCs w:val="24"/>
        </w:rPr>
        <w:t xml:space="preserve"> </w:t>
      </w:r>
      <w:r w:rsidR="004B541F">
        <w:rPr>
          <w:rFonts w:ascii="Times New Roman" w:hAnsi="Times New Roman"/>
          <w:kern w:val="0"/>
          <w:szCs w:val="24"/>
        </w:rPr>
        <w:t>13</w:t>
      </w:r>
      <w:r w:rsidRPr="00AD0E47">
        <w:rPr>
          <w:rFonts w:ascii="Times New Roman" w:hAnsi="Times New Roman"/>
          <w:kern w:val="0"/>
          <w:szCs w:val="24"/>
        </w:rPr>
        <w:t>.4.3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1A59F9" w:rsidRPr="00C10D71" w:rsidRDefault="001A59F9" w:rsidP="00C10D71">
      <w:pPr>
        <w:spacing w:before="29" w:line="288" w:lineRule="auto"/>
        <w:ind w:firstLineChars="200" w:firstLine="480"/>
        <w:rPr>
          <w:color w:val="000000"/>
          <w:sz w:val="24"/>
        </w:rPr>
      </w:pPr>
      <w:r w:rsidRPr="00C10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462205"/>
      <w:r w:rsidRPr="00AD0E47">
        <w:rPr>
          <w:rFonts w:ascii="Times New Roman" w:hAnsi="Times New Roman"/>
          <w:kern w:val="0"/>
          <w:szCs w:val="24"/>
        </w:rPr>
        <w:t>7.4.</w:t>
      </w:r>
      <w:r w:rsidR="009D69E7">
        <w:rPr>
          <w:rFonts w:ascii="Times New Roman" w:hAnsi="Times New Roman"/>
          <w:kern w:val="0"/>
          <w:szCs w:val="24"/>
        </w:rPr>
        <w:t>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7"/>
    </w:p>
    <w:p w:rsidR="00F91AE7" w:rsidRDefault="004A4CC0">
      <w:pPr>
        <w:spacing w:before="29" w:line="288" w:lineRule="auto"/>
        <w:ind w:firstLineChars="200" w:firstLine="480"/>
        <w:rPr>
          <w:color w:val="000000"/>
          <w:sz w:val="24"/>
        </w:rPr>
      </w:pPr>
      <w:r>
        <w:rPr>
          <w:color w:val="000000"/>
          <w:sz w:val="24"/>
        </w:rPr>
        <w:t>(1)</w:t>
      </w:r>
      <w:r>
        <w:rPr>
          <w:color w:val="000000"/>
          <w:sz w:val="24"/>
        </w:rPr>
        <w:t>公允价值</w:t>
      </w:r>
    </w:p>
    <w:p w:rsidR="00F91AE7" w:rsidRDefault="004A4CC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91AE7" w:rsidRDefault="004A4CC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91AE7" w:rsidRDefault="004A4CC0">
      <w:pPr>
        <w:spacing w:before="29" w:line="288" w:lineRule="auto"/>
        <w:ind w:firstLineChars="200" w:firstLine="480"/>
        <w:rPr>
          <w:color w:val="000000"/>
          <w:sz w:val="24"/>
        </w:rPr>
      </w:pPr>
      <w:r>
        <w:rPr>
          <w:color w:val="000000"/>
          <w:sz w:val="24"/>
        </w:rPr>
        <w:t>第一层次：相同资产或负债在活跃市场上未经调整的报价。</w:t>
      </w:r>
    </w:p>
    <w:p w:rsidR="00F91AE7" w:rsidRDefault="004A4CC0">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F91AE7" w:rsidRDefault="004A4CC0">
      <w:pPr>
        <w:spacing w:before="29" w:line="288" w:lineRule="auto"/>
        <w:ind w:firstLineChars="200" w:firstLine="480"/>
        <w:rPr>
          <w:color w:val="000000"/>
          <w:sz w:val="24"/>
        </w:rPr>
      </w:pPr>
      <w:r>
        <w:rPr>
          <w:color w:val="000000"/>
          <w:sz w:val="24"/>
        </w:rPr>
        <w:t>第三层次：相关资产或负债的不可观察输入值。</w:t>
      </w:r>
    </w:p>
    <w:p w:rsidR="00F91AE7" w:rsidRDefault="004A4CC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91AE7" w:rsidRDefault="004A4CC0">
      <w:pPr>
        <w:spacing w:before="29" w:line="288" w:lineRule="auto"/>
        <w:ind w:firstLineChars="200" w:firstLine="480"/>
        <w:rPr>
          <w:color w:val="000000"/>
          <w:sz w:val="24"/>
        </w:rPr>
      </w:pPr>
      <w:r>
        <w:rPr>
          <w:color w:val="000000"/>
          <w:sz w:val="24"/>
        </w:rPr>
        <w:t>(i)</w:t>
      </w:r>
      <w:r>
        <w:rPr>
          <w:color w:val="000000"/>
          <w:sz w:val="24"/>
        </w:rPr>
        <w:t>各层次金融工具公允价值</w:t>
      </w:r>
    </w:p>
    <w:p w:rsidR="00F91AE7" w:rsidRDefault="004A4CC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sidR="003F2562" w:rsidRPr="003F2562">
        <w:rPr>
          <w:color w:val="000000"/>
          <w:sz w:val="24"/>
        </w:rPr>
        <w:t>760,065,794</w:t>
      </w:r>
      <w:r>
        <w:rPr>
          <w:color w:val="000000"/>
          <w:sz w:val="24"/>
        </w:rPr>
        <w:t>元，</w:t>
      </w:r>
      <w:proofErr w:type="gramStart"/>
      <w:r>
        <w:rPr>
          <w:color w:val="000000"/>
          <w:sz w:val="24"/>
        </w:rPr>
        <w:t>无属于</w:t>
      </w:r>
      <w:proofErr w:type="gramEnd"/>
      <w:r>
        <w:rPr>
          <w:color w:val="000000"/>
          <w:sz w:val="24"/>
        </w:rPr>
        <w:t>第一层次或第三层次的余额</w:t>
      </w:r>
      <w:r w:rsidR="00F51734" w:rsidRPr="001C5DBB">
        <w:rPr>
          <w:rFonts w:hint="eastAsia"/>
          <w:color w:val="000000"/>
          <w:sz w:val="24"/>
        </w:rPr>
        <w:t>(2015</w:t>
      </w:r>
      <w:r w:rsidR="00F51734" w:rsidRPr="001C5DBB">
        <w:rPr>
          <w:rFonts w:hint="eastAsia"/>
          <w:color w:val="000000"/>
          <w:sz w:val="24"/>
        </w:rPr>
        <w:t>年</w:t>
      </w:r>
      <w:r w:rsidR="00F51734" w:rsidRPr="001C5DBB">
        <w:rPr>
          <w:rFonts w:hint="eastAsia"/>
          <w:color w:val="000000"/>
          <w:sz w:val="24"/>
        </w:rPr>
        <w:t>12</w:t>
      </w:r>
      <w:r w:rsidR="00F51734" w:rsidRPr="001C5DBB">
        <w:rPr>
          <w:rFonts w:hint="eastAsia"/>
          <w:color w:val="000000"/>
          <w:sz w:val="24"/>
        </w:rPr>
        <w:t>月</w:t>
      </w:r>
      <w:r w:rsidR="00F51734" w:rsidRPr="001C5DBB">
        <w:rPr>
          <w:rFonts w:hint="eastAsia"/>
          <w:color w:val="000000"/>
          <w:sz w:val="24"/>
        </w:rPr>
        <w:t>31</w:t>
      </w:r>
      <w:r w:rsidR="00F51734" w:rsidRPr="001C5DBB">
        <w:rPr>
          <w:rFonts w:hint="eastAsia"/>
          <w:color w:val="000000"/>
          <w:sz w:val="24"/>
        </w:rPr>
        <w:t>日：第二层次</w:t>
      </w:r>
      <w:r w:rsidR="00F51734" w:rsidRPr="001C5DBB">
        <w:rPr>
          <w:rFonts w:hint="eastAsia"/>
          <w:color w:val="000000"/>
          <w:sz w:val="24"/>
        </w:rPr>
        <w:t>296,077,169.70</w:t>
      </w:r>
      <w:r w:rsidR="00F51734" w:rsidRPr="001C5DBB">
        <w:rPr>
          <w:rFonts w:hint="eastAsia"/>
          <w:color w:val="000000"/>
          <w:sz w:val="24"/>
        </w:rPr>
        <w:t>元，无第一层次、第三层次</w:t>
      </w:r>
      <w:r w:rsidR="00F51734" w:rsidRPr="001C5DBB">
        <w:rPr>
          <w:rFonts w:hint="eastAsia"/>
          <w:color w:val="000000"/>
          <w:sz w:val="24"/>
        </w:rPr>
        <w:t>)</w:t>
      </w:r>
      <w:r>
        <w:rPr>
          <w:color w:val="000000"/>
          <w:sz w:val="24"/>
        </w:rPr>
        <w:t>。</w:t>
      </w:r>
    </w:p>
    <w:p w:rsidR="00F91AE7" w:rsidRDefault="004A4CC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91AE7" w:rsidRDefault="004A4CC0">
      <w:pPr>
        <w:spacing w:before="29" w:line="288" w:lineRule="auto"/>
        <w:ind w:firstLineChars="200" w:firstLine="480"/>
        <w:rPr>
          <w:color w:val="000000"/>
          <w:sz w:val="24"/>
        </w:rPr>
      </w:pPr>
      <w:r>
        <w:rPr>
          <w:color w:val="000000"/>
          <w:sz w:val="24"/>
        </w:rPr>
        <w:t>对于证券交易所上市的债券，若出现重大事项停牌、交易不活跃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公允价值的影响程度，确定相关债券公允价值应属第二层次还是第三层次。</w:t>
      </w:r>
    </w:p>
    <w:p w:rsidR="00F91AE7" w:rsidRDefault="004A4CC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91AE7" w:rsidRDefault="004A4CC0">
      <w:pPr>
        <w:spacing w:before="29" w:line="288" w:lineRule="auto"/>
        <w:ind w:firstLineChars="200" w:firstLine="480"/>
        <w:rPr>
          <w:color w:val="000000"/>
          <w:sz w:val="24"/>
        </w:rPr>
      </w:pPr>
      <w:r>
        <w:rPr>
          <w:color w:val="000000"/>
          <w:sz w:val="24"/>
        </w:rPr>
        <w:t>无。</w:t>
      </w:r>
    </w:p>
    <w:p w:rsidR="00F91AE7" w:rsidRDefault="004A4CC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91AE7" w:rsidRDefault="004A4CC0">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sidR="00604B29" w:rsidRPr="001C5DBB">
        <w:rPr>
          <w:rFonts w:hint="eastAsia"/>
          <w:color w:val="000000"/>
          <w:sz w:val="24"/>
        </w:rPr>
        <w:t>(2015</w:t>
      </w:r>
      <w:r w:rsidR="00604B29" w:rsidRPr="001C5DBB">
        <w:rPr>
          <w:rFonts w:hint="eastAsia"/>
          <w:color w:val="000000"/>
          <w:sz w:val="24"/>
        </w:rPr>
        <w:t>年</w:t>
      </w:r>
      <w:r w:rsidR="00604B29" w:rsidRPr="001C5DBB">
        <w:rPr>
          <w:rFonts w:hint="eastAsia"/>
          <w:color w:val="000000"/>
          <w:sz w:val="24"/>
        </w:rPr>
        <w:t>12</w:t>
      </w:r>
      <w:r w:rsidR="00604B29" w:rsidRPr="001C5DBB">
        <w:rPr>
          <w:rFonts w:hint="eastAsia"/>
          <w:color w:val="000000"/>
          <w:sz w:val="24"/>
        </w:rPr>
        <w:t>月</w:t>
      </w:r>
      <w:r w:rsidR="00604B29" w:rsidRPr="001C5DBB">
        <w:rPr>
          <w:rFonts w:hint="eastAsia"/>
          <w:color w:val="000000"/>
          <w:sz w:val="24"/>
        </w:rPr>
        <w:t>31</w:t>
      </w:r>
      <w:r w:rsidR="00604B29" w:rsidRPr="001C5DBB">
        <w:rPr>
          <w:rFonts w:hint="eastAsia"/>
          <w:color w:val="000000"/>
          <w:sz w:val="24"/>
        </w:rPr>
        <w:t>日：同</w:t>
      </w:r>
      <w:r w:rsidR="00604B29" w:rsidRPr="001C5DBB">
        <w:rPr>
          <w:rFonts w:hint="eastAsia"/>
          <w:color w:val="000000"/>
          <w:sz w:val="24"/>
        </w:rPr>
        <w:t>)</w:t>
      </w:r>
      <w:r>
        <w:rPr>
          <w:color w:val="000000"/>
          <w:sz w:val="24"/>
        </w:rPr>
        <w:t>。</w:t>
      </w:r>
    </w:p>
    <w:p w:rsidR="00F91AE7" w:rsidRDefault="004A4CC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91AE7" w:rsidRDefault="004A4CC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478462206"/>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478462207"/>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760,065,794.00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96.59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702,065,794.00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58,000,000.00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7.37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15,387,705.42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11,483,575.22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1.46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786,937,074.64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78462208"/>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4"/>
      <w:bookmarkEnd w:id="215"/>
      <w:bookmarkEnd w:id="216"/>
    </w:p>
    <w:p w:rsidR="00F75EA9" w:rsidRPr="00F75EA9" w:rsidRDefault="00F75EA9" w:rsidP="00F75EA9">
      <w:pPr>
        <w:pStyle w:val="20"/>
        <w:spacing w:before="29" w:after="0" w:line="288" w:lineRule="auto"/>
        <w:rPr>
          <w:rFonts w:ascii="Times New Roman" w:hAnsi="Times New Roman"/>
          <w:kern w:val="0"/>
          <w:szCs w:val="24"/>
        </w:rPr>
      </w:pPr>
      <w:bookmarkStart w:id="217" w:name="_Toc478462209"/>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7"/>
    </w:p>
    <w:p w:rsidR="00113F76" w:rsidRDefault="001A59F9" w:rsidP="00113F76">
      <w:pPr>
        <w:tabs>
          <w:tab w:val="left" w:pos="426"/>
        </w:tabs>
        <w:spacing w:before="29" w:line="288" w:lineRule="auto"/>
        <w:jc w:val="left"/>
        <w:rPr>
          <w:kern w:val="0"/>
          <w:sz w:val="24"/>
        </w:rPr>
      </w:pPr>
      <w:r w:rsidRPr="00D754A9">
        <w:rPr>
          <w:kern w:val="0"/>
          <w:sz w:val="24"/>
        </w:rPr>
        <w:t>本基金本报告期末未持有股票。</w:t>
      </w:r>
    </w:p>
    <w:p w:rsidR="00547908" w:rsidRDefault="00547908" w:rsidP="00113F76">
      <w:pPr>
        <w:tabs>
          <w:tab w:val="left" w:pos="426"/>
        </w:tabs>
        <w:spacing w:before="29" w:line="288" w:lineRule="auto"/>
        <w:jc w:val="left"/>
        <w:rPr>
          <w:kern w:val="0"/>
          <w:sz w:val="24"/>
        </w:rPr>
      </w:pPr>
    </w:p>
    <w:p w:rsidR="00547908" w:rsidRDefault="00547908" w:rsidP="00547908">
      <w:pPr>
        <w:tabs>
          <w:tab w:val="left" w:pos="426"/>
        </w:tabs>
        <w:spacing w:before="29" w:line="288" w:lineRule="auto"/>
        <w:jc w:val="left"/>
        <w:rPr>
          <w:rFonts w:eastAsiaTheme="minorEastAsia"/>
          <w:b/>
          <w:sz w:val="24"/>
        </w:rPr>
      </w:pPr>
      <w:r>
        <w:rPr>
          <w:rFonts w:hint="eastAsia"/>
          <w:kern w:val="0"/>
          <w:sz w:val="24"/>
        </w:rPr>
        <w:t>8.2.2</w:t>
      </w:r>
      <w:r w:rsidRPr="00905382">
        <w:rPr>
          <w:rFonts w:eastAsiaTheme="minorEastAsia" w:hint="eastAsia"/>
          <w:b/>
          <w:sz w:val="24"/>
        </w:rPr>
        <w:t>报告期末按行业分类的沪港通投资股票投资组合</w:t>
      </w:r>
    </w:p>
    <w:p w:rsidR="00547908" w:rsidRDefault="00547908" w:rsidP="00547908">
      <w:pPr>
        <w:tabs>
          <w:tab w:val="left" w:pos="426"/>
        </w:tabs>
        <w:spacing w:before="29" w:line="288" w:lineRule="auto"/>
        <w:jc w:val="left"/>
        <w:rPr>
          <w:kern w:val="0"/>
          <w:sz w:val="24"/>
        </w:rPr>
      </w:pPr>
      <w:r>
        <w:rPr>
          <w:rFonts w:hint="eastAsia"/>
          <w:kern w:val="0"/>
          <w:sz w:val="24"/>
        </w:rPr>
        <w:t>本基金</w:t>
      </w:r>
      <w:r>
        <w:rPr>
          <w:kern w:val="0"/>
          <w:sz w:val="24"/>
        </w:rPr>
        <w:t>本报告期末未持有通过沪港通投资的股票</w:t>
      </w:r>
      <w:r>
        <w:rPr>
          <w:rFonts w:hint="eastAsia"/>
          <w:kern w:val="0"/>
          <w:sz w:val="24"/>
        </w:rPr>
        <w:t>。</w:t>
      </w:r>
    </w:p>
    <w:p w:rsidR="00547908" w:rsidRPr="00547908" w:rsidRDefault="00547908" w:rsidP="00113F76">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478462210"/>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8"/>
      <w:bookmarkEnd w:id="219"/>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547908" w:rsidRDefault="00547908"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2"/>
      <w:bookmarkStart w:id="221" w:name="_Toc478462211"/>
      <w:r w:rsidRPr="00AD0E47">
        <w:rPr>
          <w:rFonts w:ascii="Times New Roman" w:hAnsi="Times New Roman"/>
          <w:kern w:val="0"/>
          <w:szCs w:val="24"/>
        </w:rPr>
        <w:t>8.4</w:t>
      </w:r>
      <w:bookmarkStart w:id="222"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0"/>
      <w:bookmarkEnd w:id="222"/>
      <w:bookmarkEnd w:id="221"/>
    </w:p>
    <w:p w:rsidR="001A59F9" w:rsidRDefault="001A59F9" w:rsidP="00CD2030">
      <w:pPr>
        <w:tabs>
          <w:tab w:val="left" w:pos="426"/>
        </w:tabs>
        <w:spacing w:before="29" w:line="288" w:lineRule="auto"/>
        <w:jc w:val="left"/>
        <w:rPr>
          <w:kern w:val="0"/>
          <w:sz w:val="24"/>
        </w:rPr>
      </w:pPr>
      <w:r w:rsidRPr="00D754A9">
        <w:rPr>
          <w:kern w:val="0"/>
          <w:sz w:val="24"/>
        </w:rPr>
        <w:t>本基金本报告期内未持有股票。</w:t>
      </w:r>
    </w:p>
    <w:p w:rsidR="00547908" w:rsidRDefault="0054790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78462212"/>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3"/>
    </w:p>
    <w:p w:rsidR="001A59F9" w:rsidRDefault="001A59F9" w:rsidP="00CD2030">
      <w:pPr>
        <w:tabs>
          <w:tab w:val="left" w:pos="426"/>
        </w:tabs>
        <w:spacing w:before="29" w:line="288" w:lineRule="auto"/>
        <w:jc w:val="left"/>
        <w:rPr>
          <w:kern w:val="0"/>
          <w:sz w:val="24"/>
        </w:rPr>
      </w:pPr>
      <w:r w:rsidRPr="00D754A9">
        <w:rPr>
          <w:kern w:val="0"/>
          <w:sz w:val="24"/>
        </w:rPr>
        <w:t>本基金本报告期内未持有股票。</w:t>
      </w:r>
    </w:p>
    <w:p w:rsidR="00547908" w:rsidRDefault="0054790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4" w:name="_Toc234814104"/>
      <w:bookmarkStart w:id="225" w:name="_Toc361324883"/>
      <w:bookmarkStart w:id="226" w:name="_Toc478462213"/>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413,414,794.00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97.08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119,438,000.00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28.05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169,213,000.00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39.73</w:t>
            </w:r>
          </w:p>
        </w:tc>
      </w:tr>
      <w:tr w:rsidR="00030DA1" w:rsidRPr="0091212A" w:rsidTr="00A45CF7">
        <w:trPr>
          <w:jc w:val="center"/>
        </w:trPr>
        <w:tc>
          <w:tcPr>
            <w:tcW w:w="817" w:type="dxa"/>
            <w:vAlign w:val="center"/>
          </w:tcPr>
          <w:p w:rsidR="00030DA1" w:rsidRPr="009C2B48" w:rsidRDefault="00030DA1" w:rsidP="00A45CF7">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45CF7">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45CF7">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45CF7">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702,065,794.00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164.86</w:t>
            </w:r>
          </w:p>
        </w:tc>
      </w:tr>
    </w:tbl>
    <w:p w:rsidR="00547908" w:rsidRDefault="00547908" w:rsidP="00AD0E47">
      <w:pPr>
        <w:pStyle w:val="20"/>
        <w:spacing w:before="29" w:after="0" w:line="288" w:lineRule="auto"/>
        <w:rPr>
          <w:rFonts w:ascii="Times New Roman" w:hAnsi="Times New Roman"/>
          <w:kern w:val="0"/>
          <w:szCs w:val="24"/>
        </w:rPr>
      </w:pPr>
      <w:bookmarkStart w:id="227" w:name="_Toc361324884"/>
    </w:p>
    <w:p w:rsidR="001A59F9" w:rsidRPr="00AD0E47" w:rsidRDefault="001A59F9" w:rsidP="00AD0E47">
      <w:pPr>
        <w:pStyle w:val="20"/>
        <w:spacing w:before="29" w:after="0" w:line="288" w:lineRule="auto"/>
        <w:rPr>
          <w:rFonts w:ascii="Times New Roman" w:hAnsi="Times New Roman"/>
          <w:kern w:val="0"/>
          <w:szCs w:val="24"/>
        </w:rPr>
      </w:pPr>
      <w:bookmarkStart w:id="228" w:name="_Toc478462214"/>
      <w:r w:rsidRPr="00AD0E47">
        <w:rPr>
          <w:rFonts w:ascii="Times New Roman" w:hAnsi="Times New Roman"/>
          <w:kern w:val="0"/>
          <w:szCs w:val="24"/>
        </w:rPr>
        <w:t>8.6</w:t>
      </w:r>
      <w:bookmarkStart w:id="229"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7"/>
      <w:bookmarkEnd w:id="229"/>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F91AE7">
        <w:trPr>
          <w:jc w:val="center"/>
        </w:trPr>
        <w:tc>
          <w:tcPr>
            <w:tcW w:w="892" w:type="dxa"/>
            <w:vAlign w:val="center"/>
          </w:tcPr>
          <w:p w:rsidR="00F91AE7" w:rsidRDefault="004A4CC0">
            <w:pPr>
              <w:jc w:val="center"/>
            </w:pPr>
            <w:r>
              <w:rPr>
                <w:color w:val="000000"/>
                <w:sz w:val="24"/>
              </w:rPr>
              <w:t>1</w:t>
            </w:r>
          </w:p>
        </w:tc>
        <w:tc>
          <w:tcPr>
            <w:tcW w:w="1670" w:type="dxa"/>
            <w:vAlign w:val="center"/>
          </w:tcPr>
          <w:p w:rsidR="00F91AE7" w:rsidRDefault="004A4CC0">
            <w:pPr>
              <w:jc w:val="center"/>
            </w:pPr>
            <w:r>
              <w:rPr>
                <w:color w:val="000000"/>
                <w:sz w:val="24"/>
              </w:rPr>
              <w:t>101456074</w:t>
            </w:r>
          </w:p>
        </w:tc>
        <w:tc>
          <w:tcPr>
            <w:tcW w:w="1282" w:type="dxa"/>
            <w:vAlign w:val="center"/>
          </w:tcPr>
          <w:p w:rsidR="00F91AE7" w:rsidRDefault="004A4CC0">
            <w:pPr>
              <w:jc w:val="center"/>
            </w:pPr>
            <w:r>
              <w:rPr>
                <w:color w:val="000000"/>
                <w:sz w:val="24"/>
              </w:rPr>
              <w:t>14</w:t>
            </w:r>
            <w:proofErr w:type="gramStart"/>
            <w:r>
              <w:rPr>
                <w:color w:val="000000"/>
                <w:sz w:val="24"/>
              </w:rPr>
              <w:t>豫高管</w:t>
            </w:r>
            <w:proofErr w:type="gramEnd"/>
            <w:r>
              <w:rPr>
                <w:color w:val="000000"/>
                <w:sz w:val="24"/>
              </w:rPr>
              <w:t>MTN001</w:t>
            </w:r>
          </w:p>
        </w:tc>
        <w:tc>
          <w:tcPr>
            <w:tcW w:w="1849"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40,924,000.00</w:t>
            </w:r>
          </w:p>
        </w:tc>
        <w:tc>
          <w:tcPr>
            <w:tcW w:w="1578" w:type="dxa"/>
            <w:vAlign w:val="center"/>
          </w:tcPr>
          <w:p w:rsidR="00F91AE7" w:rsidRDefault="004A4CC0">
            <w:pPr>
              <w:jc w:val="right"/>
            </w:pPr>
            <w:r>
              <w:rPr>
                <w:color w:val="000000"/>
                <w:sz w:val="24"/>
              </w:rPr>
              <w:t>9.61</w:t>
            </w:r>
          </w:p>
        </w:tc>
      </w:tr>
      <w:tr w:rsidR="00F91AE7">
        <w:trPr>
          <w:jc w:val="center"/>
        </w:trPr>
        <w:tc>
          <w:tcPr>
            <w:tcW w:w="892" w:type="dxa"/>
            <w:vAlign w:val="center"/>
          </w:tcPr>
          <w:p w:rsidR="00F91AE7" w:rsidRDefault="004A4CC0">
            <w:pPr>
              <w:jc w:val="center"/>
            </w:pPr>
            <w:r>
              <w:rPr>
                <w:color w:val="000000"/>
                <w:sz w:val="24"/>
              </w:rPr>
              <w:t>2</w:t>
            </w:r>
          </w:p>
        </w:tc>
        <w:tc>
          <w:tcPr>
            <w:tcW w:w="1670" w:type="dxa"/>
            <w:vAlign w:val="center"/>
          </w:tcPr>
          <w:p w:rsidR="00F91AE7" w:rsidRDefault="004A4CC0">
            <w:pPr>
              <w:jc w:val="center"/>
            </w:pPr>
            <w:r>
              <w:rPr>
                <w:color w:val="000000"/>
                <w:sz w:val="24"/>
              </w:rPr>
              <w:t>112312</w:t>
            </w:r>
          </w:p>
        </w:tc>
        <w:tc>
          <w:tcPr>
            <w:tcW w:w="1282" w:type="dxa"/>
            <w:vAlign w:val="center"/>
          </w:tcPr>
          <w:p w:rsidR="00F91AE7" w:rsidRDefault="004A4CC0">
            <w:pPr>
              <w:jc w:val="center"/>
            </w:pPr>
            <w:r>
              <w:rPr>
                <w:color w:val="000000"/>
                <w:sz w:val="24"/>
              </w:rPr>
              <w:t>16</w:t>
            </w:r>
            <w:r>
              <w:rPr>
                <w:color w:val="000000"/>
                <w:sz w:val="24"/>
              </w:rPr>
              <w:t>徐工</w:t>
            </w:r>
            <w:r>
              <w:rPr>
                <w:color w:val="000000"/>
                <w:sz w:val="24"/>
              </w:rPr>
              <w:t>01</w:t>
            </w:r>
          </w:p>
        </w:tc>
        <w:tc>
          <w:tcPr>
            <w:tcW w:w="1849"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40,016,000.00</w:t>
            </w:r>
          </w:p>
        </w:tc>
        <w:tc>
          <w:tcPr>
            <w:tcW w:w="1578" w:type="dxa"/>
            <w:vAlign w:val="center"/>
          </w:tcPr>
          <w:p w:rsidR="00F91AE7" w:rsidRDefault="004A4CC0">
            <w:pPr>
              <w:jc w:val="right"/>
            </w:pPr>
            <w:r>
              <w:rPr>
                <w:color w:val="000000"/>
                <w:sz w:val="24"/>
              </w:rPr>
              <w:t>9.40</w:t>
            </w:r>
          </w:p>
        </w:tc>
      </w:tr>
      <w:tr w:rsidR="00F91AE7">
        <w:trPr>
          <w:jc w:val="center"/>
        </w:trPr>
        <w:tc>
          <w:tcPr>
            <w:tcW w:w="892" w:type="dxa"/>
            <w:vAlign w:val="center"/>
          </w:tcPr>
          <w:p w:rsidR="00F91AE7" w:rsidRDefault="004A4CC0">
            <w:pPr>
              <w:jc w:val="center"/>
            </w:pPr>
            <w:r>
              <w:rPr>
                <w:color w:val="000000"/>
                <w:sz w:val="24"/>
              </w:rPr>
              <w:t>3</w:t>
            </w:r>
          </w:p>
        </w:tc>
        <w:tc>
          <w:tcPr>
            <w:tcW w:w="1670" w:type="dxa"/>
            <w:vAlign w:val="center"/>
          </w:tcPr>
          <w:p w:rsidR="00F91AE7" w:rsidRDefault="004A4CC0">
            <w:pPr>
              <w:jc w:val="center"/>
            </w:pPr>
            <w:r>
              <w:rPr>
                <w:color w:val="000000"/>
                <w:sz w:val="24"/>
              </w:rPr>
              <w:t>011698308</w:t>
            </w:r>
          </w:p>
        </w:tc>
        <w:tc>
          <w:tcPr>
            <w:tcW w:w="1282" w:type="dxa"/>
            <w:vAlign w:val="center"/>
          </w:tcPr>
          <w:p w:rsidR="00F91AE7" w:rsidRDefault="004A4CC0">
            <w:pPr>
              <w:jc w:val="center"/>
            </w:pPr>
            <w:r>
              <w:rPr>
                <w:color w:val="000000"/>
                <w:sz w:val="24"/>
              </w:rPr>
              <w:t>16</w:t>
            </w:r>
            <w:r>
              <w:rPr>
                <w:color w:val="000000"/>
                <w:sz w:val="24"/>
              </w:rPr>
              <w:t>江阴公</w:t>
            </w:r>
            <w:r>
              <w:rPr>
                <w:color w:val="000000"/>
                <w:sz w:val="24"/>
              </w:rPr>
              <w:t>SCP004</w:t>
            </w:r>
          </w:p>
        </w:tc>
        <w:tc>
          <w:tcPr>
            <w:tcW w:w="1849"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40,012,000.00</w:t>
            </w:r>
          </w:p>
        </w:tc>
        <w:tc>
          <w:tcPr>
            <w:tcW w:w="1578" w:type="dxa"/>
            <w:vAlign w:val="center"/>
          </w:tcPr>
          <w:p w:rsidR="00F91AE7" w:rsidRDefault="004A4CC0">
            <w:pPr>
              <w:jc w:val="right"/>
            </w:pPr>
            <w:r>
              <w:rPr>
                <w:color w:val="000000"/>
                <w:sz w:val="24"/>
              </w:rPr>
              <w:t>9.40</w:t>
            </w:r>
          </w:p>
        </w:tc>
      </w:tr>
      <w:tr w:rsidR="00F91AE7">
        <w:trPr>
          <w:jc w:val="center"/>
        </w:trPr>
        <w:tc>
          <w:tcPr>
            <w:tcW w:w="892" w:type="dxa"/>
            <w:vAlign w:val="center"/>
          </w:tcPr>
          <w:p w:rsidR="00F91AE7" w:rsidRDefault="004A4CC0">
            <w:pPr>
              <w:jc w:val="center"/>
            </w:pPr>
            <w:r>
              <w:rPr>
                <w:color w:val="000000"/>
                <w:sz w:val="24"/>
              </w:rPr>
              <w:t>4</w:t>
            </w:r>
          </w:p>
        </w:tc>
        <w:tc>
          <w:tcPr>
            <w:tcW w:w="1670" w:type="dxa"/>
            <w:vAlign w:val="center"/>
          </w:tcPr>
          <w:p w:rsidR="00F91AE7" w:rsidRDefault="004A4CC0">
            <w:pPr>
              <w:jc w:val="center"/>
            </w:pPr>
            <w:r>
              <w:rPr>
                <w:color w:val="000000"/>
                <w:sz w:val="24"/>
              </w:rPr>
              <w:t>136449</w:t>
            </w:r>
          </w:p>
        </w:tc>
        <w:tc>
          <w:tcPr>
            <w:tcW w:w="1282" w:type="dxa"/>
            <w:vAlign w:val="center"/>
          </w:tcPr>
          <w:p w:rsidR="00F91AE7" w:rsidRDefault="004A4CC0">
            <w:pPr>
              <w:jc w:val="center"/>
            </w:pPr>
            <w:r>
              <w:rPr>
                <w:color w:val="000000"/>
                <w:sz w:val="24"/>
              </w:rPr>
              <w:t>16</w:t>
            </w:r>
            <w:proofErr w:type="gramStart"/>
            <w:r>
              <w:rPr>
                <w:color w:val="000000"/>
                <w:sz w:val="24"/>
              </w:rPr>
              <w:t>油服</w:t>
            </w:r>
            <w:proofErr w:type="gramEnd"/>
            <w:r>
              <w:rPr>
                <w:color w:val="000000"/>
                <w:sz w:val="24"/>
              </w:rPr>
              <w:t>01</w:t>
            </w:r>
          </w:p>
        </w:tc>
        <w:tc>
          <w:tcPr>
            <w:tcW w:w="1849"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39,788,000.00</w:t>
            </w:r>
          </w:p>
        </w:tc>
        <w:tc>
          <w:tcPr>
            <w:tcW w:w="1578" w:type="dxa"/>
            <w:vAlign w:val="center"/>
          </w:tcPr>
          <w:p w:rsidR="00F91AE7" w:rsidRDefault="004A4CC0">
            <w:pPr>
              <w:jc w:val="right"/>
            </w:pPr>
            <w:r>
              <w:rPr>
                <w:color w:val="000000"/>
                <w:sz w:val="24"/>
              </w:rPr>
              <w:t>9.34</w:t>
            </w:r>
          </w:p>
        </w:tc>
      </w:tr>
      <w:tr w:rsidR="00F91AE7">
        <w:trPr>
          <w:jc w:val="center"/>
        </w:trPr>
        <w:tc>
          <w:tcPr>
            <w:tcW w:w="892" w:type="dxa"/>
            <w:vAlign w:val="center"/>
          </w:tcPr>
          <w:p w:rsidR="00F91AE7" w:rsidRDefault="004A4CC0">
            <w:pPr>
              <w:jc w:val="center"/>
            </w:pPr>
            <w:r>
              <w:rPr>
                <w:color w:val="000000"/>
                <w:sz w:val="24"/>
              </w:rPr>
              <w:t>5</w:t>
            </w:r>
          </w:p>
        </w:tc>
        <w:tc>
          <w:tcPr>
            <w:tcW w:w="1670" w:type="dxa"/>
            <w:vAlign w:val="center"/>
          </w:tcPr>
          <w:p w:rsidR="00F91AE7" w:rsidRDefault="004A4CC0">
            <w:pPr>
              <w:jc w:val="center"/>
            </w:pPr>
            <w:r>
              <w:rPr>
                <w:color w:val="000000"/>
                <w:sz w:val="24"/>
              </w:rPr>
              <w:t>136213</w:t>
            </w:r>
          </w:p>
        </w:tc>
        <w:tc>
          <w:tcPr>
            <w:tcW w:w="1282" w:type="dxa"/>
            <w:vAlign w:val="center"/>
          </w:tcPr>
          <w:p w:rsidR="00F91AE7" w:rsidRDefault="004A4CC0">
            <w:pPr>
              <w:jc w:val="center"/>
            </w:pPr>
            <w:r>
              <w:rPr>
                <w:color w:val="000000"/>
                <w:sz w:val="24"/>
              </w:rPr>
              <w:t>16</w:t>
            </w:r>
            <w:r>
              <w:rPr>
                <w:color w:val="000000"/>
                <w:sz w:val="24"/>
              </w:rPr>
              <w:t>晋建发</w:t>
            </w:r>
          </w:p>
        </w:tc>
        <w:tc>
          <w:tcPr>
            <w:tcW w:w="1849"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39,748,000.00</w:t>
            </w:r>
          </w:p>
        </w:tc>
        <w:tc>
          <w:tcPr>
            <w:tcW w:w="1578" w:type="dxa"/>
            <w:vAlign w:val="center"/>
          </w:tcPr>
          <w:p w:rsidR="00F91AE7" w:rsidRDefault="004A4CC0">
            <w:pPr>
              <w:jc w:val="right"/>
            </w:pPr>
            <w:r>
              <w:rPr>
                <w:color w:val="000000"/>
                <w:sz w:val="24"/>
              </w:rPr>
              <w:t>9.33</w:t>
            </w:r>
          </w:p>
        </w:tc>
      </w:tr>
    </w:tbl>
    <w:p w:rsidR="00547908" w:rsidRDefault="00547908" w:rsidP="00AD0E47">
      <w:pPr>
        <w:pStyle w:val="20"/>
        <w:spacing w:before="29" w:after="0" w:line="288" w:lineRule="auto"/>
        <w:rPr>
          <w:rFonts w:ascii="Times New Roman" w:hAnsi="Times New Roman"/>
          <w:kern w:val="0"/>
          <w:szCs w:val="24"/>
        </w:rPr>
      </w:pPr>
      <w:bookmarkStart w:id="230" w:name="_Toc361324885"/>
    </w:p>
    <w:p w:rsidR="001A59F9" w:rsidRPr="00AD0E47" w:rsidRDefault="001A59F9" w:rsidP="00AD0E47">
      <w:pPr>
        <w:pStyle w:val="20"/>
        <w:spacing w:before="29" w:after="0" w:line="288" w:lineRule="auto"/>
        <w:rPr>
          <w:rFonts w:ascii="Times New Roman" w:hAnsi="Times New Roman"/>
          <w:kern w:val="0"/>
          <w:szCs w:val="24"/>
        </w:rPr>
      </w:pPr>
      <w:bookmarkStart w:id="231" w:name="_Toc478462215"/>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8"/>
        <w:gridCol w:w="1676"/>
        <w:gridCol w:w="1271"/>
        <w:gridCol w:w="1873"/>
        <w:gridCol w:w="2126"/>
        <w:gridCol w:w="1564"/>
      </w:tblGrid>
      <w:tr w:rsidR="001A59F9" w:rsidRPr="0091212A" w:rsidTr="009F4E54">
        <w:trPr>
          <w:jc w:val="center"/>
        </w:trPr>
        <w:tc>
          <w:tcPr>
            <w:tcW w:w="858" w:type="dxa"/>
            <w:vAlign w:val="center"/>
          </w:tcPr>
          <w:p w:rsidR="001A59F9" w:rsidRPr="00FF2313" w:rsidRDefault="001A59F9" w:rsidP="00FF2313">
            <w:pPr>
              <w:spacing w:before="29" w:line="288" w:lineRule="auto"/>
              <w:ind w:left="17"/>
              <w:jc w:val="center"/>
              <w:rPr>
                <w:color w:val="000000"/>
                <w:sz w:val="24"/>
              </w:rPr>
            </w:pPr>
            <w:r w:rsidRPr="00FF2313">
              <w:rPr>
                <w:rFonts w:hint="eastAsia"/>
                <w:color w:val="000000"/>
                <w:sz w:val="24"/>
              </w:rPr>
              <w:t>序号</w:t>
            </w:r>
          </w:p>
        </w:tc>
        <w:tc>
          <w:tcPr>
            <w:tcW w:w="1676" w:type="dxa"/>
            <w:vAlign w:val="center"/>
          </w:tcPr>
          <w:p w:rsidR="001A59F9" w:rsidRPr="00FF2313" w:rsidRDefault="001A59F9" w:rsidP="00FF2313">
            <w:pPr>
              <w:spacing w:before="29" w:line="288" w:lineRule="auto"/>
              <w:ind w:left="17"/>
              <w:jc w:val="center"/>
              <w:rPr>
                <w:color w:val="000000"/>
                <w:sz w:val="24"/>
              </w:rPr>
            </w:pPr>
            <w:r w:rsidRPr="00FF2313">
              <w:rPr>
                <w:rFonts w:hint="eastAsia"/>
                <w:color w:val="000000"/>
                <w:sz w:val="24"/>
              </w:rPr>
              <w:t>证券代码</w:t>
            </w:r>
          </w:p>
        </w:tc>
        <w:tc>
          <w:tcPr>
            <w:tcW w:w="1271" w:type="dxa"/>
            <w:vAlign w:val="center"/>
          </w:tcPr>
          <w:p w:rsidR="001A59F9" w:rsidRPr="00FF2313" w:rsidRDefault="001A59F9" w:rsidP="00FF2313">
            <w:pPr>
              <w:spacing w:before="29" w:line="288" w:lineRule="auto"/>
              <w:ind w:left="17"/>
              <w:jc w:val="center"/>
              <w:rPr>
                <w:color w:val="000000"/>
                <w:sz w:val="24"/>
              </w:rPr>
            </w:pPr>
            <w:r w:rsidRPr="00FF2313">
              <w:rPr>
                <w:rFonts w:hint="eastAsia"/>
                <w:color w:val="000000"/>
                <w:sz w:val="24"/>
              </w:rPr>
              <w:t>证券名称</w:t>
            </w:r>
          </w:p>
        </w:tc>
        <w:tc>
          <w:tcPr>
            <w:tcW w:w="1873" w:type="dxa"/>
            <w:vAlign w:val="center"/>
          </w:tcPr>
          <w:p w:rsidR="001A59F9" w:rsidRPr="00FF2313" w:rsidRDefault="001A59F9" w:rsidP="00FF2313">
            <w:pPr>
              <w:spacing w:before="29" w:line="288" w:lineRule="auto"/>
              <w:ind w:left="17"/>
              <w:jc w:val="center"/>
              <w:rPr>
                <w:color w:val="000000"/>
                <w:sz w:val="24"/>
              </w:rPr>
            </w:pPr>
            <w:r w:rsidRPr="00FF2313">
              <w:rPr>
                <w:rFonts w:hint="eastAsia"/>
                <w:color w:val="000000"/>
                <w:sz w:val="24"/>
              </w:rPr>
              <w:t>数量</w:t>
            </w:r>
            <w:r w:rsidRPr="00FF2313">
              <w:rPr>
                <w:color w:val="000000"/>
                <w:sz w:val="24"/>
              </w:rPr>
              <w:t>(</w:t>
            </w:r>
            <w:r w:rsidRPr="00FF2313">
              <w:rPr>
                <w:rFonts w:hint="eastAsia"/>
                <w:color w:val="000000"/>
                <w:sz w:val="24"/>
              </w:rPr>
              <w:t>份</w:t>
            </w:r>
            <w:r w:rsidRPr="00FF2313">
              <w:rPr>
                <w:color w:val="000000"/>
                <w:sz w:val="24"/>
              </w:rPr>
              <w:t>)</w:t>
            </w:r>
          </w:p>
        </w:tc>
        <w:tc>
          <w:tcPr>
            <w:tcW w:w="2126" w:type="dxa"/>
            <w:vAlign w:val="center"/>
          </w:tcPr>
          <w:p w:rsidR="001A59F9" w:rsidRPr="00FF2313" w:rsidRDefault="001A59F9" w:rsidP="00FF2313">
            <w:pPr>
              <w:spacing w:before="29" w:line="288" w:lineRule="auto"/>
              <w:ind w:left="17"/>
              <w:jc w:val="center"/>
              <w:rPr>
                <w:color w:val="000000"/>
                <w:sz w:val="24"/>
              </w:rPr>
            </w:pPr>
            <w:r w:rsidRPr="00FF2313">
              <w:rPr>
                <w:rFonts w:hint="eastAsia"/>
                <w:color w:val="000000"/>
                <w:sz w:val="24"/>
              </w:rPr>
              <w:t>公允价值</w:t>
            </w:r>
          </w:p>
        </w:tc>
        <w:tc>
          <w:tcPr>
            <w:tcW w:w="1564" w:type="dxa"/>
            <w:vAlign w:val="center"/>
          </w:tcPr>
          <w:p w:rsidR="001A59F9" w:rsidRPr="00FF2313" w:rsidRDefault="001A59F9" w:rsidP="00026C9C">
            <w:pPr>
              <w:spacing w:before="29" w:line="360" w:lineRule="auto"/>
              <w:ind w:left="17"/>
              <w:jc w:val="center"/>
              <w:rPr>
                <w:color w:val="000000"/>
                <w:sz w:val="24"/>
              </w:rPr>
            </w:pPr>
            <w:r w:rsidRPr="00FF2313">
              <w:rPr>
                <w:rFonts w:hint="eastAsia"/>
                <w:color w:val="000000"/>
                <w:sz w:val="24"/>
              </w:rPr>
              <w:t>占基金资产净值比例</w:t>
            </w:r>
            <w:r w:rsidRPr="00FF2313">
              <w:rPr>
                <w:color w:val="000000"/>
                <w:sz w:val="24"/>
              </w:rPr>
              <w:t>(</w:t>
            </w:r>
            <w:r w:rsidRPr="00FF2313">
              <w:rPr>
                <w:rFonts w:hint="eastAsia"/>
                <w:color w:val="000000"/>
                <w:sz w:val="24"/>
              </w:rPr>
              <w:t>％</w:t>
            </w:r>
            <w:r w:rsidRPr="00FF2313">
              <w:rPr>
                <w:color w:val="000000"/>
                <w:sz w:val="24"/>
              </w:rPr>
              <w:t>)</w:t>
            </w:r>
          </w:p>
        </w:tc>
      </w:tr>
      <w:tr w:rsidR="00F91AE7">
        <w:trPr>
          <w:jc w:val="center"/>
        </w:trPr>
        <w:tc>
          <w:tcPr>
            <w:tcW w:w="858" w:type="dxa"/>
            <w:vAlign w:val="center"/>
          </w:tcPr>
          <w:p w:rsidR="00F91AE7" w:rsidRDefault="004A4CC0">
            <w:pPr>
              <w:jc w:val="center"/>
            </w:pPr>
            <w:r>
              <w:rPr>
                <w:color w:val="000000"/>
                <w:sz w:val="24"/>
              </w:rPr>
              <w:t>1</w:t>
            </w:r>
          </w:p>
        </w:tc>
        <w:tc>
          <w:tcPr>
            <w:tcW w:w="1676" w:type="dxa"/>
            <w:vAlign w:val="center"/>
          </w:tcPr>
          <w:p w:rsidR="00F91AE7" w:rsidRDefault="004A4CC0">
            <w:pPr>
              <w:jc w:val="center"/>
            </w:pPr>
            <w:r>
              <w:rPr>
                <w:color w:val="000000"/>
                <w:sz w:val="24"/>
              </w:rPr>
              <w:t>142148</w:t>
            </w:r>
          </w:p>
        </w:tc>
        <w:tc>
          <w:tcPr>
            <w:tcW w:w="1271" w:type="dxa"/>
            <w:vAlign w:val="center"/>
          </w:tcPr>
          <w:p w:rsidR="00F91AE7" w:rsidRDefault="004A4CC0">
            <w:pPr>
              <w:jc w:val="center"/>
            </w:pPr>
            <w:r>
              <w:rPr>
                <w:color w:val="000000"/>
                <w:sz w:val="24"/>
              </w:rPr>
              <w:t>16</w:t>
            </w:r>
            <w:r>
              <w:rPr>
                <w:color w:val="000000"/>
                <w:sz w:val="24"/>
              </w:rPr>
              <w:t>福碧</w:t>
            </w:r>
            <w:proofErr w:type="gramStart"/>
            <w:r>
              <w:rPr>
                <w:color w:val="000000"/>
                <w:sz w:val="24"/>
              </w:rPr>
              <w:t>桂园</w:t>
            </w:r>
            <w:proofErr w:type="gramEnd"/>
            <w:r>
              <w:rPr>
                <w:color w:val="000000"/>
                <w:sz w:val="24"/>
              </w:rPr>
              <w:t>A2</w:t>
            </w:r>
          </w:p>
        </w:tc>
        <w:tc>
          <w:tcPr>
            <w:tcW w:w="1873" w:type="dxa"/>
            <w:vAlign w:val="center"/>
          </w:tcPr>
          <w:p w:rsidR="00F91AE7" w:rsidRDefault="004A4CC0">
            <w:pPr>
              <w:jc w:val="right"/>
            </w:pPr>
            <w:r>
              <w:rPr>
                <w:color w:val="000000"/>
                <w:sz w:val="24"/>
              </w:rPr>
              <w:t>400,000</w:t>
            </w:r>
          </w:p>
        </w:tc>
        <w:tc>
          <w:tcPr>
            <w:tcW w:w="2126" w:type="dxa"/>
            <w:vAlign w:val="center"/>
          </w:tcPr>
          <w:p w:rsidR="00F91AE7" w:rsidRDefault="004A4CC0">
            <w:pPr>
              <w:jc w:val="right"/>
            </w:pPr>
            <w:r>
              <w:rPr>
                <w:color w:val="000000"/>
                <w:sz w:val="24"/>
              </w:rPr>
              <w:t>40,000,000.00</w:t>
            </w:r>
          </w:p>
        </w:tc>
        <w:tc>
          <w:tcPr>
            <w:tcW w:w="1564" w:type="dxa"/>
            <w:vAlign w:val="center"/>
          </w:tcPr>
          <w:p w:rsidR="00F91AE7" w:rsidRDefault="004A4CC0">
            <w:pPr>
              <w:jc w:val="right"/>
            </w:pPr>
            <w:r>
              <w:rPr>
                <w:color w:val="000000"/>
                <w:sz w:val="24"/>
              </w:rPr>
              <w:t>9.39</w:t>
            </w:r>
          </w:p>
        </w:tc>
      </w:tr>
      <w:tr w:rsidR="00F91AE7">
        <w:trPr>
          <w:jc w:val="center"/>
        </w:trPr>
        <w:tc>
          <w:tcPr>
            <w:tcW w:w="858" w:type="dxa"/>
            <w:vAlign w:val="center"/>
          </w:tcPr>
          <w:p w:rsidR="00F91AE7" w:rsidRDefault="004A4CC0">
            <w:pPr>
              <w:jc w:val="center"/>
            </w:pPr>
            <w:r>
              <w:rPr>
                <w:color w:val="000000"/>
                <w:sz w:val="24"/>
              </w:rPr>
              <w:t>2</w:t>
            </w:r>
          </w:p>
        </w:tc>
        <w:tc>
          <w:tcPr>
            <w:tcW w:w="1676" w:type="dxa"/>
            <w:vAlign w:val="center"/>
          </w:tcPr>
          <w:p w:rsidR="00F91AE7" w:rsidRDefault="004A4CC0">
            <w:pPr>
              <w:jc w:val="center"/>
            </w:pPr>
            <w:r>
              <w:rPr>
                <w:color w:val="000000"/>
                <w:sz w:val="24"/>
              </w:rPr>
              <w:t>131684</w:t>
            </w:r>
          </w:p>
        </w:tc>
        <w:tc>
          <w:tcPr>
            <w:tcW w:w="1271" w:type="dxa"/>
            <w:vAlign w:val="center"/>
          </w:tcPr>
          <w:p w:rsidR="00F91AE7" w:rsidRDefault="004A4CC0">
            <w:pPr>
              <w:jc w:val="center"/>
            </w:pPr>
            <w:r>
              <w:rPr>
                <w:color w:val="000000"/>
                <w:sz w:val="24"/>
              </w:rPr>
              <w:t>汇金</w:t>
            </w:r>
            <w:r>
              <w:rPr>
                <w:color w:val="000000"/>
                <w:sz w:val="24"/>
              </w:rPr>
              <w:t>1B</w:t>
            </w:r>
          </w:p>
        </w:tc>
        <w:tc>
          <w:tcPr>
            <w:tcW w:w="1873" w:type="dxa"/>
            <w:vAlign w:val="center"/>
          </w:tcPr>
          <w:p w:rsidR="00F91AE7" w:rsidRDefault="004A4CC0">
            <w:pPr>
              <w:jc w:val="right"/>
            </w:pPr>
            <w:r>
              <w:rPr>
                <w:color w:val="000000"/>
                <w:sz w:val="24"/>
              </w:rPr>
              <w:t>180,000</w:t>
            </w:r>
          </w:p>
        </w:tc>
        <w:tc>
          <w:tcPr>
            <w:tcW w:w="2126" w:type="dxa"/>
            <w:vAlign w:val="center"/>
          </w:tcPr>
          <w:p w:rsidR="00F91AE7" w:rsidRDefault="004A4CC0">
            <w:pPr>
              <w:jc w:val="right"/>
            </w:pPr>
            <w:r>
              <w:rPr>
                <w:color w:val="000000"/>
                <w:sz w:val="24"/>
              </w:rPr>
              <w:t>18,000,000.00</w:t>
            </w:r>
          </w:p>
        </w:tc>
        <w:tc>
          <w:tcPr>
            <w:tcW w:w="1564" w:type="dxa"/>
            <w:vAlign w:val="center"/>
          </w:tcPr>
          <w:p w:rsidR="00F91AE7" w:rsidRDefault="004A4CC0">
            <w:pPr>
              <w:jc w:val="right"/>
            </w:pPr>
            <w:r>
              <w:rPr>
                <w:color w:val="000000"/>
                <w:sz w:val="24"/>
              </w:rPr>
              <w:t>4.23</w:t>
            </w:r>
          </w:p>
        </w:tc>
      </w:tr>
    </w:tbl>
    <w:p w:rsidR="00547908" w:rsidRDefault="00547908" w:rsidP="00AD0E47">
      <w:pPr>
        <w:pStyle w:val="20"/>
        <w:spacing w:before="29" w:after="0" w:line="288" w:lineRule="auto"/>
        <w:rPr>
          <w:rFonts w:ascii="Times New Roman" w:hAnsi="Times New Roman"/>
          <w:kern w:val="0"/>
          <w:szCs w:val="24"/>
        </w:rPr>
      </w:pPr>
    </w:p>
    <w:p w:rsidR="004D0D32" w:rsidRPr="00AD0E47" w:rsidRDefault="004D0D32" w:rsidP="00AD0E47">
      <w:pPr>
        <w:pStyle w:val="20"/>
        <w:spacing w:before="29" w:after="0" w:line="288" w:lineRule="auto"/>
        <w:rPr>
          <w:rFonts w:ascii="Times New Roman" w:hAnsi="Times New Roman"/>
          <w:kern w:val="0"/>
          <w:szCs w:val="24"/>
        </w:rPr>
      </w:pPr>
      <w:bookmarkStart w:id="232" w:name="_Toc478462216"/>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6"/>
      <w:bookmarkStart w:id="234" w:name="_Toc478462217"/>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3"/>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47846221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47846221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47846222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478462221"/>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35,823.27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234,000.00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11,213,751.95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11,483,575.22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78462222"/>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78462223"/>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1"/>
    </w:p>
    <w:p w:rsidR="00797FA5" w:rsidRDefault="00797FA5" w:rsidP="00797FA5">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78462224"/>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478462225"/>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47846222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6F20BF" w:rsidRPr="00A138F0" w:rsidTr="006F20BF">
        <w:trPr>
          <w:jc w:val="center"/>
        </w:trPr>
        <w:tc>
          <w:tcPr>
            <w:tcW w:w="964" w:type="pct"/>
            <w:vMerge w:val="restart"/>
            <w:tcBorders>
              <w:top w:val="single" w:sz="8" w:space="0" w:color="000000"/>
              <w:left w:val="single" w:sz="8" w:space="0" w:color="000000"/>
              <w:right w:val="single" w:sz="8" w:space="0" w:color="000000"/>
            </w:tcBorders>
            <w:vAlign w:val="center"/>
          </w:tcPr>
          <w:p w:rsidR="00F91AE7" w:rsidRDefault="004A4CC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F20BF" w:rsidRPr="00A138F0" w:rsidTr="006F20BF">
        <w:trPr>
          <w:jc w:val="center"/>
        </w:trPr>
        <w:tc>
          <w:tcPr>
            <w:tcW w:w="964" w:type="pct"/>
            <w:vMerge/>
            <w:tcBorders>
              <w:left w:val="single" w:sz="8" w:space="0" w:color="000000"/>
              <w:right w:val="single" w:sz="8" w:space="0" w:color="000000"/>
            </w:tcBorders>
          </w:tcPr>
          <w:p w:rsidR="00F91AE7" w:rsidRDefault="00F91AE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F20BF" w:rsidRPr="00A138F0" w:rsidTr="006F20BF">
        <w:trPr>
          <w:jc w:val="center"/>
        </w:trPr>
        <w:tc>
          <w:tcPr>
            <w:tcW w:w="964" w:type="pct"/>
            <w:vMerge/>
            <w:tcBorders>
              <w:left w:val="single" w:sz="8" w:space="0" w:color="000000"/>
              <w:bottom w:val="single" w:sz="8" w:space="0" w:color="000000"/>
              <w:right w:val="single" w:sz="8" w:space="0" w:color="000000"/>
            </w:tcBorders>
          </w:tcPr>
          <w:p w:rsidR="00F91AE7" w:rsidRDefault="00F91AE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F20BF" w:rsidRPr="00A138F0" w:rsidTr="006F20B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91AE7" w:rsidRDefault="004A4CC0">
            <w:pPr>
              <w:jc w:val="right"/>
            </w:pPr>
            <w:r>
              <w:rPr>
                <w:kern w:val="0"/>
                <w:szCs w:val="21"/>
              </w:rPr>
              <w:t>2,244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195,468.21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80,043.20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438,550,622.59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99.98%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478462227"/>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A45CF7">
        <w:tc>
          <w:tcPr>
            <w:tcW w:w="2835" w:type="dxa"/>
            <w:vAlign w:val="center"/>
          </w:tcPr>
          <w:p w:rsidR="00E113E8" w:rsidRPr="00495AEC" w:rsidRDefault="00E113E8" w:rsidP="00A45CF7">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A45CF7">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A45CF7">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A45CF7">
        <w:tc>
          <w:tcPr>
            <w:tcW w:w="2835" w:type="dxa"/>
            <w:vAlign w:val="center"/>
          </w:tcPr>
          <w:p w:rsidR="00E113E8" w:rsidRPr="0091212A" w:rsidRDefault="00E113E8" w:rsidP="00A45CF7">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A45CF7">
            <w:pPr>
              <w:spacing w:before="29" w:line="288" w:lineRule="auto"/>
              <w:jc w:val="right"/>
              <w:rPr>
                <w:kern w:val="0"/>
                <w:sz w:val="24"/>
              </w:rPr>
            </w:pPr>
            <w:r w:rsidRPr="00FF7CE7">
              <w:rPr>
                <w:kern w:val="0"/>
                <w:sz w:val="24"/>
              </w:rPr>
              <w:t>58,012.69</w:t>
            </w:r>
          </w:p>
        </w:tc>
        <w:tc>
          <w:tcPr>
            <w:tcW w:w="2999" w:type="dxa"/>
            <w:vAlign w:val="center"/>
          </w:tcPr>
          <w:p w:rsidR="00E113E8" w:rsidRPr="00FF7CE7" w:rsidRDefault="00E113E8" w:rsidP="00A45CF7">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47846222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478462229"/>
      <w:r w:rsidRPr="00F95F68">
        <w:rPr>
          <w:rFonts w:hint="eastAsia"/>
          <w:b/>
          <w:bCs/>
          <w:szCs w:val="24"/>
          <w:lang w:val="en-US"/>
        </w:rPr>
        <w:t>§</w:t>
      </w:r>
      <w:r w:rsidRPr="00F95F68">
        <w:rPr>
          <w:b/>
          <w:bCs/>
          <w:szCs w:val="24"/>
          <w:lang w:val="en-US"/>
        </w:rPr>
        <w:t>10</w:t>
      </w:r>
      <w:r w:rsidR="009153A3" w:rsidRPr="00F95F68">
        <w:rPr>
          <w:rFonts w:hint="eastAsia"/>
          <w:b/>
          <w:bCs/>
          <w:szCs w:val="24"/>
          <w:lang w:val="en-US"/>
        </w:rPr>
        <w:t xml:space="preserve">  </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478462230"/>
      <w:r w:rsidRPr="00761CD0">
        <w:rPr>
          <w:rFonts w:ascii="Times New Roman" w:hAnsi="Times New Roman"/>
          <w:kern w:val="0"/>
          <w:szCs w:val="24"/>
        </w:rPr>
        <w:t>10.1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478462231"/>
      <w:r w:rsidRPr="00761CD0">
        <w:rPr>
          <w:rFonts w:ascii="Times New Roman" w:hAnsi="Times New Roman"/>
          <w:kern w:val="0"/>
          <w:szCs w:val="24"/>
        </w:rPr>
        <w:t xml:space="preserve">10.2 </w:t>
      </w:r>
      <w:r w:rsidRPr="00761CD0">
        <w:rPr>
          <w:rFonts w:ascii="Times New Roman" w:hAnsi="Times New Roman" w:hint="eastAsia"/>
          <w:kern w:val="0"/>
          <w:szCs w:val="24"/>
        </w:rPr>
        <w:t>基金管理人、基金托管人的专门基金托管部门的重大人事变动</w:t>
      </w:r>
      <w:bookmarkEnd w:id="257"/>
      <w:bookmarkEnd w:id="258"/>
    </w:p>
    <w:p w:rsidR="00F91AE7" w:rsidRDefault="004A4CC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287BC3" w:rsidRPr="00287BC3" w:rsidRDefault="001A59F9" w:rsidP="00287BC3">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287BC3" w:rsidRPr="00287BC3">
        <w:rPr>
          <w:rFonts w:hint="eastAsia"/>
          <w:color w:val="000000"/>
          <w:sz w:val="24"/>
        </w:rPr>
        <w:t>本报告期内，经中信银行股份有限公司董事会会议审议通过以下事项：任命李庆萍女士为本行董事长，任命孙德顺先生为本行行长，以上任职资格于</w:t>
      </w:r>
      <w:r w:rsidR="00287BC3" w:rsidRPr="00287BC3">
        <w:rPr>
          <w:rFonts w:hint="eastAsia"/>
          <w:color w:val="000000"/>
          <w:sz w:val="24"/>
        </w:rPr>
        <w:t>2016</w:t>
      </w:r>
      <w:r w:rsidR="00287BC3" w:rsidRPr="00287BC3">
        <w:rPr>
          <w:rFonts w:hint="eastAsia"/>
          <w:color w:val="000000"/>
          <w:sz w:val="24"/>
        </w:rPr>
        <w:t>年</w:t>
      </w:r>
      <w:r w:rsidR="00287BC3" w:rsidRPr="00287BC3">
        <w:rPr>
          <w:rFonts w:hint="eastAsia"/>
          <w:color w:val="000000"/>
          <w:sz w:val="24"/>
        </w:rPr>
        <w:t>7</w:t>
      </w:r>
      <w:r w:rsidR="00287BC3" w:rsidRPr="00287BC3">
        <w:rPr>
          <w:rFonts w:hint="eastAsia"/>
          <w:color w:val="000000"/>
          <w:sz w:val="24"/>
        </w:rPr>
        <w:t>月</w:t>
      </w:r>
      <w:r w:rsidR="00287BC3" w:rsidRPr="00287BC3">
        <w:rPr>
          <w:rFonts w:hint="eastAsia"/>
          <w:color w:val="000000"/>
          <w:sz w:val="24"/>
        </w:rPr>
        <w:t>20</w:t>
      </w:r>
      <w:r w:rsidR="00287BC3" w:rsidRPr="00287BC3">
        <w:rPr>
          <w:rFonts w:hint="eastAsia"/>
          <w:color w:val="000000"/>
          <w:sz w:val="24"/>
        </w:rPr>
        <w:t>日获中国银监会批复核准。</w:t>
      </w:r>
    </w:p>
    <w:p w:rsidR="001A59F9" w:rsidRPr="00F95F68" w:rsidRDefault="00287BC3" w:rsidP="00287BC3">
      <w:pPr>
        <w:spacing w:before="29" w:line="288" w:lineRule="auto"/>
        <w:ind w:firstLineChars="200" w:firstLine="480"/>
        <w:rPr>
          <w:color w:val="000000"/>
          <w:sz w:val="24"/>
        </w:rPr>
      </w:pPr>
      <w:r w:rsidRPr="00287BC3">
        <w:rPr>
          <w:rFonts w:hint="eastAsia"/>
          <w:color w:val="000000"/>
          <w:sz w:val="24"/>
        </w:rPr>
        <w:t>2016</w:t>
      </w:r>
      <w:r w:rsidRPr="00287BC3">
        <w:rPr>
          <w:rFonts w:hint="eastAsia"/>
          <w:color w:val="000000"/>
          <w:sz w:val="24"/>
        </w:rPr>
        <w:t>年</w:t>
      </w:r>
      <w:r w:rsidRPr="00287BC3">
        <w:rPr>
          <w:rFonts w:hint="eastAsia"/>
          <w:color w:val="000000"/>
          <w:sz w:val="24"/>
        </w:rPr>
        <w:t>8</w:t>
      </w:r>
      <w:r w:rsidRPr="00287BC3">
        <w:rPr>
          <w:rFonts w:hint="eastAsia"/>
          <w:color w:val="000000"/>
          <w:sz w:val="24"/>
        </w:rPr>
        <w:t>月</w:t>
      </w:r>
      <w:r w:rsidRPr="00287BC3">
        <w:rPr>
          <w:rFonts w:hint="eastAsia"/>
          <w:color w:val="000000"/>
          <w:sz w:val="24"/>
        </w:rPr>
        <w:t>6</w:t>
      </w:r>
      <w:r w:rsidRPr="00287BC3">
        <w:rPr>
          <w:rFonts w:hint="eastAsia"/>
          <w:color w:val="000000"/>
          <w:sz w:val="24"/>
        </w:rPr>
        <w:t>日，中信银行股份有限公司发布变更法定代表人的公告：</w:t>
      </w:r>
      <w:proofErr w:type="gramStart"/>
      <w:r w:rsidRPr="00287BC3">
        <w:rPr>
          <w:rFonts w:hint="eastAsia"/>
          <w:color w:val="000000"/>
          <w:sz w:val="24"/>
        </w:rPr>
        <w:t>“</w:t>
      </w:r>
      <w:proofErr w:type="gramEnd"/>
      <w:r w:rsidRPr="00287BC3">
        <w:rPr>
          <w:rFonts w:hint="eastAsia"/>
          <w:color w:val="000000"/>
          <w:sz w:val="24"/>
        </w:rPr>
        <w:t>中信银行股份有限公司（“本行”）收到北京市工商行政管理局重新核发的《营业执照》，本行已完成法定代表人变更的工商登记手续，自</w:t>
      </w:r>
      <w:r w:rsidRPr="00287BC3">
        <w:rPr>
          <w:rFonts w:hint="eastAsia"/>
          <w:color w:val="000000"/>
          <w:sz w:val="24"/>
        </w:rPr>
        <w:t>2016</w:t>
      </w:r>
      <w:r w:rsidRPr="00287BC3">
        <w:rPr>
          <w:rFonts w:hint="eastAsia"/>
          <w:color w:val="000000"/>
          <w:sz w:val="24"/>
        </w:rPr>
        <w:t>年</w:t>
      </w:r>
      <w:r w:rsidRPr="00287BC3">
        <w:rPr>
          <w:rFonts w:hint="eastAsia"/>
          <w:color w:val="000000"/>
          <w:sz w:val="24"/>
        </w:rPr>
        <w:t>8</w:t>
      </w:r>
      <w:r w:rsidRPr="00287BC3">
        <w:rPr>
          <w:rFonts w:hint="eastAsia"/>
          <w:color w:val="000000"/>
          <w:sz w:val="24"/>
        </w:rPr>
        <w:t>月</w:t>
      </w:r>
      <w:r w:rsidRPr="00287BC3">
        <w:rPr>
          <w:rFonts w:hint="eastAsia"/>
          <w:color w:val="000000"/>
          <w:sz w:val="24"/>
        </w:rPr>
        <w:t>1</w:t>
      </w:r>
      <w:r w:rsidRPr="00287BC3">
        <w:rPr>
          <w:rFonts w:hint="eastAsia"/>
          <w:color w:val="000000"/>
          <w:sz w:val="24"/>
        </w:rPr>
        <w:t>日起，本行法定代表人由常振明先生变更为李庆萍女士。”</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478462232"/>
      <w:r w:rsidRPr="00761CD0">
        <w:rPr>
          <w:rFonts w:ascii="Times New Roman" w:hAnsi="Times New Roman"/>
          <w:kern w:val="0"/>
          <w:szCs w:val="24"/>
        </w:rPr>
        <w:t xml:space="preserve">10.3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478462233"/>
      <w:r w:rsidRPr="00761CD0">
        <w:rPr>
          <w:rFonts w:ascii="Times New Roman" w:hAnsi="Times New Roman"/>
          <w:kern w:val="0"/>
          <w:szCs w:val="24"/>
        </w:rPr>
        <w:t xml:space="preserve">10.4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8"/>
      <w:bookmarkStart w:id="264" w:name="_Toc478462234"/>
      <w:r w:rsidRPr="00761CD0">
        <w:rPr>
          <w:rFonts w:ascii="Times New Roman" w:hAnsi="Times New Roman"/>
          <w:kern w:val="0"/>
          <w:szCs w:val="24"/>
        </w:rPr>
        <w:t>10.5</w:t>
      </w:r>
      <w:bookmarkEnd w:id="263"/>
      <w:r w:rsidR="001134F0" w:rsidRPr="00761CD0">
        <w:rPr>
          <w:rFonts w:ascii="Times New Roman" w:hAnsi="Times New Roman" w:hint="eastAsia"/>
          <w:kern w:val="0"/>
          <w:szCs w:val="24"/>
        </w:rPr>
        <w:t>为基金进行审计的会计师事务所情况</w:t>
      </w:r>
      <w:bookmarkEnd w:id="264"/>
    </w:p>
    <w:p w:rsidR="001A59F9" w:rsidRPr="00F95F68" w:rsidRDefault="001A59F9" w:rsidP="00F95F68">
      <w:pPr>
        <w:spacing w:before="29" w:line="288" w:lineRule="auto"/>
        <w:ind w:firstLineChars="200" w:firstLine="480"/>
        <w:rPr>
          <w:color w:val="000000"/>
          <w:sz w:val="24"/>
        </w:rPr>
      </w:pPr>
      <w:bookmarkStart w:id="265"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，本期审计费为</w:t>
      </w:r>
      <w:r w:rsidRPr="00F95F68">
        <w:rPr>
          <w:color w:val="000000"/>
          <w:sz w:val="24"/>
        </w:rPr>
        <w:t>66,000.00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9"/>
      <w:bookmarkStart w:id="267" w:name="_Toc478462235"/>
      <w:bookmarkEnd w:id="265"/>
      <w:r w:rsidRPr="00761CD0">
        <w:rPr>
          <w:rFonts w:ascii="Times New Roman" w:hAnsi="Times New Roman"/>
          <w:kern w:val="0"/>
          <w:szCs w:val="24"/>
        </w:rPr>
        <w:t xml:space="preserve">10.6 </w:t>
      </w:r>
      <w:r w:rsidRPr="00761CD0">
        <w:rPr>
          <w:rFonts w:ascii="Times New Roman" w:hAnsi="Times New Roman" w:hint="eastAsia"/>
          <w:kern w:val="0"/>
          <w:szCs w:val="24"/>
        </w:rPr>
        <w:t>管理人、托管人及其高级管理人员受稽查或处罚等情况</w:t>
      </w:r>
      <w:bookmarkEnd w:id="266"/>
      <w:bookmarkEnd w:id="267"/>
    </w:p>
    <w:p w:rsidR="00BB187B" w:rsidRPr="00BB187B" w:rsidRDefault="00BB187B" w:rsidP="00BB187B">
      <w:pPr>
        <w:spacing w:before="29" w:line="288" w:lineRule="auto"/>
        <w:ind w:firstLineChars="200" w:firstLine="480"/>
        <w:rPr>
          <w:color w:val="000000"/>
          <w:sz w:val="24"/>
        </w:rPr>
      </w:pPr>
      <w:r w:rsidRPr="00BB187B">
        <w:rPr>
          <w:rFonts w:hint="eastAsia"/>
          <w:color w:val="000000"/>
          <w:sz w:val="24"/>
        </w:rPr>
        <w:t>1</w:t>
      </w:r>
      <w:r w:rsidRPr="00BB187B">
        <w:rPr>
          <w:rFonts w:hint="eastAsia"/>
          <w:color w:val="000000"/>
          <w:sz w:val="24"/>
        </w:rPr>
        <w:t>、管理人及其高级管理人员受稽查或处罚等情况</w:t>
      </w:r>
    </w:p>
    <w:p w:rsidR="00BB187B" w:rsidRPr="00BB187B" w:rsidRDefault="00BB187B" w:rsidP="00BB187B">
      <w:pPr>
        <w:spacing w:before="29" w:line="288" w:lineRule="auto"/>
        <w:ind w:firstLineChars="200" w:firstLine="480"/>
        <w:rPr>
          <w:color w:val="000000"/>
          <w:sz w:val="24"/>
        </w:rPr>
      </w:pPr>
      <w:r w:rsidRPr="00BB187B">
        <w:rPr>
          <w:rFonts w:hint="eastAsia"/>
          <w:color w:val="000000"/>
          <w:sz w:val="24"/>
        </w:rPr>
        <w:t>公司于</w:t>
      </w:r>
      <w:r w:rsidRPr="00BB187B">
        <w:rPr>
          <w:rFonts w:hint="eastAsia"/>
          <w:color w:val="000000"/>
          <w:sz w:val="24"/>
        </w:rPr>
        <w:t>2016</w:t>
      </w:r>
      <w:r w:rsidRPr="00BB187B">
        <w:rPr>
          <w:rFonts w:hint="eastAsia"/>
          <w:color w:val="000000"/>
          <w:sz w:val="24"/>
        </w:rPr>
        <w:t>年</w:t>
      </w:r>
      <w:r w:rsidRPr="00BB187B">
        <w:rPr>
          <w:rFonts w:hint="eastAsia"/>
          <w:color w:val="000000"/>
          <w:sz w:val="24"/>
        </w:rPr>
        <w:t>1</w:t>
      </w:r>
      <w:r w:rsidRPr="00BB187B">
        <w:rPr>
          <w:rFonts w:hint="eastAsia"/>
          <w:color w:val="000000"/>
          <w:sz w:val="24"/>
        </w:rPr>
        <w:t>月和</w:t>
      </w:r>
      <w:r w:rsidRPr="00BB187B">
        <w:rPr>
          <w:rFonts w:hint="eastAsia"/>
          <w:color w:val="000000"/>
          <w:sz w:val="24"/>
        </w:rPr>
        <w:t>10</w:t>
      </w:r>
      <w:r w:rsidRPr="00BB187B">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B187B" w:rsidRPr="00BB187B" w:rsidRDefault="00BB187B" w:rsidP="00BB187B">
      <w:pPr>
        <w:spacing w:before="29" w:line="288" w:lineRule="auto"/>
        <w:ind w:firstLineChars="200" w:firstLine="480"/>
        <w:rPr>
          <w:color w:val="000000"/>
          <w:sz w:val="24"/>
        </w:rPr>
      </w:pPr>
      <w:r w:rsidRPr="00BB187B">
        <w:rPr>
          <w:rFonts w:hint="eastAsia"/>
          <w:color w:val="000000"/>
          <w:sz w:val="24"/>
        </w:rPr>
        <w:t>2</w:t>
      </w:r>
      <w:r w:rsidRPr="00BB187B">
        <w:rPr>
          <w:rFonts w:hint="eastAsia"/>
          <w:color w:val="000000"/>
          <w:sz w:val="24"/>
        </w:rPr>
        <w:t>、托管人及其高级管理人员受稽查或处罚等情况</w:t>
      </w:r>
    </w:p>
    <w:p w:rsidR="001A59F9" w:rsidRPr="00F95F68" w:rsidRDefault="00BB187B" w:rsidP="00BB187B">
      <w:pPr>
        <w:spacing w:before="29" w:line="288" w:lineRule="auto"/>
        <w:ind w:firstLineChars="200" w:firstLine="480"/>
        <w:rPr>
          <w:color w:val="000000"/>
          <w:sz w:val="24"/>
        </w:rPr>
      </w:pPr>
      <w:r w:rsidRPr="00BB187B">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900"/>
      <w:bookmarkStart w:id="269" w:name="_Toc478462236"/>
      <w:r w:rsidRPr="00761CD0">
        <w:rPr>
          <w:rFonts w:ascii="Times New Roman" w:hAnsi="Times New Roman"/>
          <w:kern w:val="0"/>
          <w:szCs w:val="24"/>
        </w:rPr>
        <w:t xml:space="preserve">10.7 </w:t>
      </w:r>
      <w:r w:rsidRPr="00761CD0">
        <w:rPr>
          <w:rFonts w:ascii="Times New Roman" w:hAnsi="Times New Roman" w:hint="eastAsia"/>
          <w:kern w:val="0"/>
          <w:szCs w:val="24"/>
        </w:rPr>
        <w:t>基金租用证券公司交易单元的有关情况</w:t>
      </w:r>
      <w:bookmarkEnd w:id="268"/>
      <w:bookmarkEnd w:id="269"/>
    </w:p>
    <w:p w:rsidR="001A59F9" w:rsidRPr="00761CD0" w:rsidRDefault="001A59F9" w:rsidP="00761CD0">
      <w:pPr>
        <w:pStyle w:val="20"/>
        <w:spacing w:before="29" w:after="0" w:line="288" w:lineRule="auto"/>
        <w:rPr>
          <w:rFonts w:ascii="Times New Roman" w:hAnsi="Times New Roman"/>
          <w:kern w:val="0"/>
          <w:szCs w:val="24"/>
        </w:rPr>
      </w:pPr>
      <w:bookmarkStart w:id="270" w:name="_Toc249760070"/>
      <w:bookmarkStart w:id="271" w:name="_Toc478462237"/>
      <w:r w:rsidRPr="00761CD0">
        <w:rPr>
          <w:rFonts w:ascii="Times New Roman" w:hAnsi="Times New Roman"/>
          <w:kern w:val="0"/>
          <w:szCs w:val="24"/>
        </w:rPr>
        <w:t>10.7.1</w:t>
      </w:r>
      <w:r w:rsidRPr="00761CD0">
        <w:rPr>
          <w:rFonts w:ascii="Times New Roman" w:hAnsi="Times New Roman" w:hint="eastAsia"/>
          <w:kern w:val="0"/>
          <w:szCs w:val="24"/>
        </w:rPr>
        <w:t>基金租用证券公司交易单元进行股票投资及佣金支付情况</w:t>
      </w:r>
      <w:bookmarkEnd w:id="270"/>
      <w:bookmarkEnd w:id="2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2"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F91AE7">
        <w:tc>
          <w:tcPr>
            <w:tcW w:w="1560" w:type="dxa"/>
            <w:vAlign w:val="center"/>
          </w:tcPr>
          <w:p w:rsidR="00F91AE7" w:rsidRDefault="004A4CC0">
            <w:pPr>
              <w:jc w:val="left"/>
            </w:pPr>
            <w:r>
              <w:rPr>
                <w:color w:val="000000"/>
                <w:szCs w:val="21"/>
              </w:rPr>
              <w:t>安信证券股份有限公司</w:t>
            </w:r>
          </w:p>
        </w:tc>
        <w:tc>
          <w:tcPr>
            <w:tcW w:w="780" w:type="dxa"/>
            <w:vAlign w:val="center"/>
          </w:tcPr>
          <w:p w:rsidR="00F91AE7" w:rsidRDefault="004A4CC0">
            <w:pPr>
              <w:jc w:val="right"/>
            </w:pPr>
            <w:r>
              <w:rPr>
                <w:color w:val="000000"/>
                <w:szCs w:val="21"/>
              </w:rPr>
              <w:t>2</w:t>
            </w:r>
          </w:p>
        </w:tc>
        <w:tc>
          <w:tcPr>
            <w:tcW w:w="1800" w:type="dxa"/>
            <w:vAlign w:val="center"/>
          </w:tcPr>
          <w:p w:rsidR="00F91AE7" w:rsidRDefault="004A4CC0">
            <w:pPr>
              <w:jc w:val="right"/>
            </w:pPr>
            <w:r>
              <w:rPr>
                <w:color w:val="000000"/>
                <w:szCs w:val="21"/>
              </w:rPr>
              <w:t>-</w:t>
            </w:r>
          </w:p>
        </w:tc>
        <w:tc>
          <w:tcPr>
            <w:tcW w:w="1080" w:type="dxa"/>
            <w:vAlign w:val="center"/>
          </w:tcPr>
          <w:p w:rsidR="00F91AE7" w:rsidRDefault="004A4CC0">
            <w:pPr>
              <w:jc w:val="right"/>
            </w:pPr>
            <w:r>
              <w:rPr>
                <w:color w:val="000000"/>
                <w:szCs w:val="21"/>
              </w:rPr>
              <w:t>-</w:t>
            </w:r>
          </w:p>
        </w:tc>
        <w:tc>
          <w:tcPr>
            <w:tcW w:w="1620" w:type="dxa"/>
            <w:vAlign w:val="center"/>
          </w:tcPr>
          <w:p w:rsidR="00F91AE7" w:rsidRDefault="00474A71">
            <w:pPr>
              <w:jc w:val="right"/>
            </w:pPr>
            <w:r>
              <w:rPr>
                <w:color w:val="000000"/>
                <w:szCs w:val="21"/>
              </w:rPr>
              <w:t>-</w:t>
            </w:r>
          </w:p>
        </w:tc>
        <w:tc>
          <w:tcPr>
            <w:tcW w:w="1080" w:type="dxa"/>
            <w:vAlign w:val="center"/>
          </w:tcPr>
          <w:p w:rsidR="00F91AE7" w:rsidRDefault="00474A71">
            <w:pPr>
              <w:jc w:val="right"/>
            </w:pPr>
            <w:r>
              <w:rPr>
                <w:color w:val="000000"/>
                <w:szCs w:val="21"/>
              </w:rPr>
              <w:t>-</w:t>
            </w:r>
          </w:p>
        </w:tc>
        <w:tc>
          <w:tcPr>
            <w:tcW w:w="1080" w:type="dxa"/>
            <w:vAlign w:val="center"/>
          </w:tcPr>
          <w:p w:rsidR="00F91AE7" w:rsidRDefault="004A4CC0">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478462238"/>
      <w:r w:rsidRPr="00761CD0">
        <w:rPr>
          <w:rFonts w:ascii="Times New Roman" w:hAnsi="Times New Roman"/>
          <w:kern w:val="0"/>
          <w:szCs w:val="24"/>
        </w:rPr>
        <w:t>10.7.2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2"/>
      <w:bookmarkEnd w:id="273"/>
    </w:p>
    <w:p w:rsidR="001A59F9" w:rsidRPr="00A34903" w:rsidRDefault="001A59F9" w:rsidP="00A34903">
      <w:pPr>
        <w:autoSpaceDE w:val="0"/>
        <w:autoSpaceDN w:val="0"/>
        <w:adjustRightInd w:val="0"/>
        <w:spacing w:before="29" w:line="288" w:lineRule="auto"/>
        <w:ind w:left="15"/>
        <w:jc w:val="right"/>
        <w:rPr>
          <w:color w:val="000000"/>
          <w:sz w:val="24"/>
        </w:rPr>
      </w:pPr>
      <w:bookmarkStart w:id="274" w:name="_Toc249707408"/>
      <w:r w:rsidRPr="00A34903">
        <w:rPr>
          <w:rFonts w:hint="eastAsia"/>
          <w:color w:val="000000"/>
          <w:sz w:val="24"/>
        </w:rPr>
        <w:t>金额单位：人民币元</w:t>
      </w:r>
      <w:bookmarkEnd w:id="2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F91AE7">
        <w:tc>
          <w:tcPr>
            <w:tcW w:w="1559" w:type="dxa"/>
            <w:vAlign w:val="center"/>
          </w:tcPr>
          <w:p w:rsidR="00F91AE7" w:rsidRDefault="004A4CC0">
            <w:pPr>
              <w:jc w:val="left"/>
            </w:pPr>
            <w:r>
              <w:rPr>
                <w:color w:val="000000"/>
                <w:szCs w:val="21"/>
              </w:rPr>
              <w:t>安信证券股份有限公司</w:t>
            </w:r>
          </w:p>
        </w:tc>
        <w:tc>
          <w:tcPr>
            <w:tcW w:w="1319" w:type="dxa"/>
            <w:vAlign w:val="center"/>
          </w:tcPr>
          <w:p w:rsidR="00F91AE7" w:rsidRDefault="004A4CC0">
            <w:pPr>
              <w:jc w:val="right"/>
            </w:pPr>
            <w:r>
              <w:rPr>
                <w:color w:val="000000"/>
                <w:szCs w:val="21"/>
              </w:rPr>
              <w:t>466,309,484.07</w:t>
            </w:r>
          </w:p>
        </w:tc>
        <w:tc>
          <w:tcPr>
            <w:tcW w:w="1080" w:type="dxa"/>
            <w:vAlign w:val="center"/>
          </w:tcPr>
          <w:p w:rsidR="00F91AE7" w:rsidRDefault="004A4CC0">
            <w:pPr>
              <w:jc w:val="right"/>
            </w:pPr>
            <w:r>
              <w:rPr>
                <w:color w:val="000000"/>
                <w:szCs w:val="21"/>
              </w:rPr>
              <w:t>100.00%</w:t>
            </w:r>
          </w:p>
        </w:tc>
        <w:tc>
          <w:tcPr>
            <w:tcW w:w="1143" w:type="dxa"/>
            <w:vAlign w:val="center"/>
          </w:tcPr>
          <w:p w:rsidR="00F91AE7" w:rsidRDefault="004A4CC0">
            <w:pPr>
              <w:jc w:val="right"/>
            </w:pPr>
            <w:r>
              <w:rPr>
                <w:color w:val="000000"/>
                <w:szCs w:val="21"/>
              </w:rPr>
              <w:t>31,722,439,000.00</w:t>
            </w:r>
          </w:p>
        </w:tc>
        <w:tc>
          <w:tcPr>
            <w:tcW w:w="1197" w:type="dxa"/>
            <w:vAlign w:val="center"/>
          </w:tcPr>
          <w:p w:rsidR="00F91AE7" w:rsidRDefault="004A4CC0">
            <w:pPr>
              <w:jc w:val="right"/>
            </w:pPr>
            <w:r>
              <w:rPr>
                <w:color w:val="000000"/>
                <w:szCs w:val="21"/>
              </w:rPr>
              <w:t>100.00%</w:t>
            </w:r>
          </w:p>
        </w:tc>
        <w:tc>
          <w:tcPr>
            <w:tcW w:w="1497" w:type="dxa"/>
            <w:vAlign w:val="center"/>
          </w:tcPr>
          <w:p w:rsidR="00F91AE7" w:rsidRDefault="004A4CC0">
            <w:pPr>
              <w:jc w:val="right"/>
            </w:pPr>
            <w:r>
              <w:rPr>
                <w:color w:val="000000"/>
                <w:szCs w:val="21"/>
              </w:rPr>
              <w:t>-</w:t>
            </w:r>
          </w:p>
        </w:tc>
        <w:tc>
          <w:tcPr>
            <w:tcW w:w="1203" w:type="dxa"/>
            <w:vAlign w:val="center"/>
          </w:tcPr>
          <w:p w:rsidR="00F91AE7" w:rsidRDefault="004A4CC0">
            <w:pPr>
              <w:jc w:val="right"/>
            </w:pPr>
            <w:r>
              <w:rPr>
                <w:color w:val="000000"/>
                <w:szCs w:val="21"/>
              </w:rPr>
              <w:t>-</w:t>
            </w:r>
          </w:p>
        </w:tc>
      </w:tr>
    </w:tbl>
    <w:p w:rsidR="001F03C3" w:rsidRDefault="001F03C3" w:rsidP="001F03C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F03C3" w:rsidRDefault="001F03C3" w:rsidP="001F03C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F03C3" w:rsidRPr="000A766F" w:rsidRDefault="001F03C3" w:rsidP="001F03C3">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1F03C3"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901"/>
      <w:bookmarkStart w:id="276" w:name="_Toc478462239"/>
      <w:r w:rsidRPr="00761CD0">
        <w:rPr>
          <w:rFonts w:ascii="Times New Roman" w:hAnsi="Times New Roman"/>
          <w:kern w:val="0"/>
          <w:szCs w:val="24"/>
        </w:rPr>
        <w:t>10.8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5"/>
      <w:bookmarkEnd w:id="2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91AE7">
        <w:tc>
          <w:tcPr>
            <w:tcW w:w="720" w:type="dxa"/>
            <w:vAlign w:val="center"/>
          </w:tcPr>
          <w:p w:rsidR="00F91AE7" w:rsidRDefault="004A4CC0">
            <w:pPr>
              <w:jc w:val="center"/>
            </w:pPr>
            <w:r>
              <w:rPr>
                <w:color w:val="000000"/>
                <w:sz w:val="24"/>
              </w:rPr>
              <w:t>1</w:t>
            </w:r>
          </w:p>
        </w:tc>
        <w:tc>
          <w:tcPr>
            <w:tcW w:w="4320" w:type="dxa"/>
            <w:vAlign w:val="center"/>
          </w:tcPr>
          <w:p w:rsidR="00F91AE7" w:rsidRDefault="004A4CC0">
            <w:pPr>
              <w:jc w:val="left"/>
            </w:pPr>
            <w:r>
              <w:rPr>
                <w:color w:val="000000"/>
                <w:sz w:val="24"/>
              </w:rPr>
              <w:t>交银施罗德基金管理有限公司关于旗下基金在指数熔断期间调整开放时间的补充公告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2016-01-06</w:t>
            </w:r>
          </w:p>
        </w:tc>
      </w:tr>
      <w:tr w:rsidR="00F91AE7">
        <w:tc>
          <w:tcPr>
            <w:tcW w:w="720" w:type="dxa"/>
            <w:vAlign w:val="center"/>
          </w:tcPr>
          <w:p w:rsidR="00F91AE7" w:rsidRDefault="004A4CC0">
            <w:pPr>
              <w:jc w:val="center"/>
            </w:pPr>
            <w:r>
              <w:rPr>
                <w:color w:val="000000"/>
                <w:sz w:val="24"/>
              </w:rPr>
              <w:t>2</w:t>
            </w:r>
          </w:p>
        </w:tc>
        <w:tc>
          <w:tcPr>
            <w:tcW w:w="4320" w:type="dxa"/>
            <w:vAlign w:val="center"/>
          </w:tcPr>
          <w:p w:rsidR="00F91AE7" w:rsidRDefault="004A4CC0">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旗下部分基金单笔最低赎回份额限制的公告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2016-03-25</w:t>
            </w:r>
          </w:p>
        </w:tc>
      </w:tr>
      <w:tr w:rsidR="00F91AE7">
        <w:tc>
          <w:tcPr>
            <w:tcW w:w="720" w:type="dxa"/>
            <w:vAlign w:val="center"/>
          </w:tcPr>
          <w:p w:rsidR="00F91AE7" w:rsidRDefault="004A4CC0">
            <w:pPr>
              <w:jc w:val="center"/>
            </w:pPr>
            <w:r>
              <w:rPr>
                <w:color w:val="000000"/>
                <w:sz w:val="24"/>
              </w:rPr>
              <w:t>3</w:t>
            </w:r>
          </w:p>
        </w:tc>
        <w:tc>
          <w:tcPr>
            <w:tcW w:w="4320" w:type="dxa"/>
            <w:vAlign w:val="center"/>
          </w:tcPr>
          <w:p w:rsidR="00F91AE7" w:rsidRDefault="004A4CC0">
            <w:pPr>
              <w:jc w:val="left"/>
            </w:pPr>
            <w:r>
              <w:rPr>
                <w:color w:val="000000"/>
                <w:sz w:val="24"/>
              </w:rPr>
              <w:t>交银施罗德丰硕收益债券型证券投资基金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2016-04-20</w:t>
            </w:r>
          </w:p>
        </w:tc>
      </w:tr>
      <w:tr w:rsidR="00F91AE7">
        <w:tc>
          <w:tcPr>
            <w:tcW w:w="720" w:type="dxa"/>
            <w:vAlign w:val="center"/>
          </w:tcPr>
          <w:p w:rsidR="00F91AE7" w:rsidRDefault="004A4CC0">
            <w:pPr>
              <w:jc w:val="center"/>
            </w:pPr>
            <w:r>
              <w:rPr>
                <w:color w:val="000000"/>
                <w:sz w:val="24"/>
              </w:rPr>
              <w:t>4</w:t>
            </w:r>
          </w:p>
        </w:tc>
        <w:tc>
          <w:tcPr>
            <w:tcW w:w="4320" w:type="dxa"/>
            <w:vAlign w:val="center"/>
          </w:tcPr>
          <w:p w:rsidR="00F91AE7" w:rsidRDefault="004A4CC0">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2016-05-10</w:t>
            </w:r>
          </w:p>
        </w:tc>
      </w:tr>
      <w:tr w:rsidR="00F91AE7">
        <w:tc>
          <w:tcPr>
            <w:tcW w:w="720" w:type="dxa"/>
            <w:vAlign w:val="center"/>
          </w:tcPr>
          <w:p w:rsidR="00F91AE7" w:rsidRDefault="004A4CC0">
            <w:pPr>
              <w:jc w:val="center"/>
            </w:pPr>
            <w:r>
              <w:rPr>
                <w:color w:val="000000"/>
                <w:sz w:val="24"/>
              </w:rPr>
              <w:t>5</w:t>
            </w:r>
          </w:p>
        </w:tc>
        <w:tc>
          <w:tcPr>
            <w:tcW w:w="4320" w:type="dxa"/>
            <w:vAlign w:val="center"/>
          </w:tcPr>
          <w:p w:rsidR="00F91AE7" w:rsidRDefault="004A4CC0">
            <w:pPr>
              <w:jc w:val="left"/>
            </w:pPr>
            <w:r>
              <w:rPr>
                <w:color w:val="000000"/>
                <w:sz w:val="24"/>
              </w:rPr>
              <w:t>交银施罗德丰硕收益债券型证券投资基金（更新）招募说明书摘要（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2016-06-23</w:t>
            </w:r>
          </w:p>
        </w:tc>
      </w:tr>
      <w:tr w:rsidR="00F91AE7">
        <w:tc>
          <w:tcPr>
            <w:tcW w:w="720" w:type="dxa"/>
            <w:vAlign w:val="center"/>
          </w:tcPr>
          <w:p w:rsidR="00F91AE7" w:rsidRDefault="004A4CC0">
            <w:pPr>
              <w:jc w:val="center"/>
            </w:pPr>
            <w:r>
              <w:rPr>
                <w:color w:val="000000"/>
                <w:sz w:val="24"/>
              </w:rPr>
              <w:t>6</w:t>
            </w:r>
          </w:p>
        </w:tc>
        <w:tc>
          <w:tcPr>
            <w:tcW w:w="4320" w:type="dxa"/>
            <w:vAlign w:val="center"/>
          </w:tcPr>
          <w:p w:rsidR="00F91AE7" w:rsidRDefault="004A4CC0">
            <w:pPr>
              <w:jc w:val="left"/>
            </w:pPr>
            <w:r>
              <w:rPr>
                <w:color w:val="000000"/>
                <w:sz w:val="24"/>
              </w:rPr>
              <w:t>交银施罗德丰硕收益债券型证券投资基金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2016-07-21</w:t>
            </w:r>
          </w:p>
        </w:tc>
      </w:tr>
      <w:tr w:rsidR="00F91AE7">
        <w:tc>
          <w:tcPr>
            <w:tcW w:w="720" w:type="dxa"/>
            <w:vAlign w:val="center"/>
          </w:tcPr>
          <w:p w:rsidR="00F91AE7" w:rsidRDefault="004A4CC0">
            <w:pPr>
              <w:jc w:val="center"/>
            </w:pPr>
            <w:r>
              <w:rPr>
                <w:color w:val="000000"/>
                <w:sz w:val="24"/>
              </w:rPr>
              <w:t>7</w:t>
            </w:r>
          </w:p>
        </w:tc>
        <w:tc>
          <w:tcPr>
            <w:tcW w:w="4320" w:type="dxa"/>
            <w:vAlign w:val="center"/>
          </w:tcPr>
          <w:p w:rsidR="00F91AE7" w:rsidRDefault="004A4CC0">
            <w:pPr>
              <w:jc w:val="left"/>
            </w:pPr>
            <w:r>
              <w:rPr>
                <w:color w:val="000000"/>
                <w:sz w:val="24"/>
              </w:rPr>
              <w:t>交银施罗德丰硕收益债券型证券投资基金</w:t>
            </w:r>
            <w:r>
              <w:rPr>
                <w:color w:val="000000"/>
                <w:sz w:val="24"/>
              </w:rPr>
              <w:t>2016</w:t>
            </w:r>
            <w:r>
              <w:rPr>
                <w:color w:val="000000"/>
                <w:sz w:val="24"/>
              </w:rPr>
              <w:t>年半年度报告摘要</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2016-08-27</w:t>
            </w:r>
          </w:p>
        </w:tc>
      </w:tr>
      <w:tr w:rsidR="00F91AE7">
        <w:tc>
          <w:tcPr>
            <w:tcW w:w="720" w:type="dxa"/>
            <w:vAlign w:val="center"/>
          </w:tcPr>
          <w:p w:rsidR="00F91AE7" w:rsidRDefault="004A4CC0">
            <w:pPr>
              <w:jc w:val="center"/>
            </w:pPr>
            <w:r>
              <w:rPr>
                <w:color w:val="000000"/>
                <w:sz w:val="24"/>
              </w:rPr>
              <w:t>8</w:t>
            </w:r>
          </w:p>
        </w:tc>
        <w:tc>
          <w:tcPr>
            <w:tcW w:w="4320" w:type="dxa"/>
            <w:vAlign w:val="center"/>
          </w:tcPr>
          <w:p w:rsidR="00F91AE7" w:rsidRDefault="004A4CC0">
            <w:pPr>
              <w:jc w:val="left"/>
            </w:pPr>
            <w:r>
              <w:rPr>
                <w:color w:val="000000"/>
                <w:sz w:val="24"/>
              </w:rPr>
              <w:t>交银施罗德丰硕收益债券型证券投资基金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2016-10-25</w:t>
            </w:r>
          </w:p>
        </w:tc>
      </w:tr>
      <w:tr w:rsidR="00F91AE7">
        <w:tc>
          <w:tcPr>
            <w:tcW w:w="720" w:type="dxa"/>
            <w:vAlign w:val="center"/>
          </w:tcPr>
          <w:p w:rsidR="00F91AE7" w:rsidRDefault="004A4CC0">
            <w:pPr>
              <w:jc w:val="center"/>
            </w:pPr>
            <w:r>
              <w:rPr>
                <w:color w:val="000000"/>
                <w:sz w:val="24"/>
              </w:rPr>
              <w:t>9</w:t>
            </w:r>
          </w:p>
        </w:tc>
        <w:tc>
          <w:tcPr>
            <w:tcW w:w="4320" w:type="dxa"/>
            <w:vAlign w:val="center"/>
          </w:tcPr>
          <w:p w:rsidR="00F91AE7" w:rsidRDefault="004A4CC0">
            <w:pPr>
              <w:jc w:val="left"/>
            </w:pPr>
            <w:r>
              <w:rPr>
                <w:color w:val="000000"/>
                <w:sz w:val="24"/>
              </w:rPr>
              <w:t>交银施罗德基金管理有限公司关于交银施罗德丰硕收益债券型证券投资基金分红的公告</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2016-12-05</w:t>
            </w:r>
          </w:p>
        </w:tc>
      </w:tr>
      <w:tr w:rsidR="00F91AE7">
        <w:tc>
          <w:tcPr>
            <w:tcW w:w="720" w:type="dxa"/>
            <w:vAlign w:val="center"/>
          </w:tcPr>
          <w:p w:rsidR="00F91AE7" w:rsidRDefault="004A4CC0">
            <w:pPr>
              <w:jc w:val="center"/>
            </w:pPr>
            <w:r>
              <w:rPr>
                <w:color w:val="000000"/>
                <w:sz w:val="24"/>
              </w:rPr>
              <w:t>10</w:t>
            </w:r>
          </w:p>
        </w:tc>
        <w:tc>
          <w:tcPr>
            <w:tcW w:w="4320" w:type="dxa"/>
            <w:vAlign w:val="center"/>
          </w:tcPr>
          <w:p w:rsidR="00F91AE7" w:rsidRDefault="004A4CC0">
            <w:pPr>
              <w:jc w:val="left"/>
            </w:pPr>
            <w:r>
              <w:rPr>
                <w:color w:val="000000"/>
                <w:sz w:val="24"/>
              </w:rPr>
              <w:t>交银施罗德丰硕收益债券型证券投资基金（更新）招募说明书摘要（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F91AE7" w:rsidRDefault="004A4CC0">
            <w:pPr>
              <w:jc w:val="center"/>
            </w:pPr>
            <w:r>
              <w:rPr>
                <w:color w:val="000000"/>
                <w:sz w:val="24"/>
              </w:rPr>
              <w:t>中国证券报、上海证券报、证券时报</w:t>
            </w:r>
          </w:p>
        </w:tc>
        <w:tc>
          <w:tcPr>
            <w:tcW w:w="1629" w:type="dxa"/>
            <w:vAlign w:val="center"/>
          </w:tcPr>
          <w:p w:rsidR="00F91AE7" w:rsidRDefault="004A4CC0">
            <w:pPr>
              <w:jc w:val="center"/>
            </w:pPr>
            <w:r>
              <w:rPr>
                <w:color w:val="000000"/>
                <w:sz w:val="24"/>
              </w:rPr>
              <w:t>2016-12-24</w:t>
            </w:r>
          </w:p>
        </w:tc>
      </w:tr>
    </w:tbl>
    <w:p w:rsidR="00FC41BE" w:rsidRPr="00D754A9" w:rsidRDefault="00FC41BE" w:rsidP="00D754A9">
      <w:pPr>
        <w:tabs>
          <w:tab w:val="left" w:pos="426"/>
        </w:tabs>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color w:val="000000"/>
          <w:szCs w:val="24"/>
        </w:rPr>
      </w:pPr>
      <w:bookmarkStart w:id="277" w:name="_Toc225500055"/>
      <w:bookmarkStart w:id="278" w:name="_Toc361324903"/>
      <w:bookmarkStart w:id="279" w:name="_Toc478462240"/>
      <w:r w:rsidRPr="0004693B">
        <w:rPr>
          <w:rFonts w:hint="eastAsia"/>
          <w:b/>
          <w:bCs/>
          <w:color w:val="000000"/>
          <w:szCs w:val="24"/>
        </w:rPr>
        <w:t>§</w:t>
      </w:r>
      <w:r w:rsidRPr="0004693B">
        <w:rPr>
          <w:b/>
          <w:bCs/>
          <w:color w:val="000000"/>
          <w:szCs w:val="24"/>
        </w:rPr>
        <w:t>11</w:t>
      </w:r>
      <w:r w:rsidR="009153A3" w:rsidRPr="0004693B">
        <w:rPr>
          <w:rFonts w:hint="eastAsia"/>
          <w:b/>
          <w:bCs/>
          <w:color w:val="000000"/>
          <w:szCs w:val="24"/>
        </w:rPr>
        <w:t xml:space="preserve">  </w:t>
      </w:r>
      <w:r w:rsidRPr="0004693B">
        <w:rPr>
          <w:rFonts w:hint="eastAsia"/>
          <w:b/>
          <w:bCs/>
          <w:color w:val="000000"/>
          <w:szCs w:val="24"/>
        </w:rPr>
        <w:t>备查文件目录</w:t>
      </w:r>
      <w:bookmarkEnd w:id="277"/>
      <w:bookmarkEnd w:id="278"/>
      <w:bookmarkEnd w:id="27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4"/>
      <w:bookmarkStart w:id="281" w:name="_Toc478462241"/>
      <w:r w:rsidRPr="00761CD0">
        <w:rPr>
          <w:rFonts w:ascii="Times New Roman" w:hAnsi="Times New Roman"/>
          <w:kern w:val="0"/>
          <w:szCs w:val="24"/>
        </w:rPr>
        <w:t xml:space="preserve">11.1 </w:t>
      </w:r>
      <w:r w:rsidRPr="00761CD0">
        <w:rPr>
          <w:rFonts w:ascii="Times New Roman" w:hAnsi="Times New Roman" w:hint="eastAsia"/>
          <w:kern w:val="0"/>
          <w:szCs w:val="24"/>
        </w:rPr>
        <w:t>备查文件目录</w:t>
      </w:r>
      <w:bookmarkEnd w:id="280"/>
      <w:bookmarkEnd w:id="281"/>
    </w:p>
    <w:p w:rsidR="00F91AE7" w:rsidRDefault="004A4CC0">
      <w:pPr>
        <w:spacing w:before="29" w:line="288" w:lineRule="auto"/>
        <w:rPr>
          <w:color w:val="000000"/>
          <w:sz w:val="24"/>
        </w:rPr>
      </w:pPr>
      <w:r>
        <w:rPr>
          <w:color w:val="000000"/>
          <w:sz w:val="24"/>
        </w:rPr>
        <w:t>1</w:t>
      </w:r>
      <w:r>
        <w:rPr>
          <w:color w:val="000000"/>
          <w:sz w:val="24"/>
        </w:rPr>
        <w:t>、中国证监会准予交银施罗德丰硕收益债券型证券投资基金募集注册的文件；</w:t>
      </w:r>
      <w:r>
        <w:rPr>
          <w:color w:val="000000"/>
          <w:sz w:val="24"/>
        </w:rPr>
        <w:t xml:space="preserve"> </w:t>
      </w:r>
    </w:p>
    <w:p w:rsidR="00F91AE7" w:rsidRDefault="004A4CC0">
      <w:pPr>
        <w:spacing w:before="29" w:line="288" w:lineRule="auto"/>
        <w:rPr>
          <w:color w:val="000000"/>
          <w:sz w:val="24"/>
        </w:rPr>
      </w:pPr>
      <w:r>
        <w:rPr>
          <w:color w:val="000000"/>
          <w:sz w:val="24"/>
        </w:rPr>
        <w:t>2</w:t>
      </w:r>
      <w:r>
        <w:rPr>
          <w:color w:val="000000"/>
          <w:sz w:val="24"/>
        </w:rPr>
        <w:t>、《交银施罗德丰硕收益债券型证券投资基金基金合同》；</w:t>
      </w:r>
    </w:p>
    <w:p w:rsidR="00F91AE7" w:rsidRDefault="004A4CC0">
      <w:pPr>
        <w:spacing w:before="29" w:line="288" w:lineRule="auto"/>
        <w:rPr>
          <w:color w:val="000000"/>
          <w:sz w:val="24"/>
        </w:rPr>
      </w:pPr>
      <w:r>
        <w:rPr>
          <w:color w:val="000000"/>
          <w:sz w:val="24"/>
        </w:rPr>
        <w:t>3</w:t>
      </w:r>
      <w:r>
        <w:rPr>
          <w:color w:val="000000"/>
          <w:sz w:val="24"/>
        </w:rPr>
        <w:t>、《交银施罗德丰硕收益债券型证券投资基金招募说明书》；</w:t>
      </w:r>
      <w:r>
        <w:rPr>
          <w:color w:val="000000"/>
          <w:sz w:val="24"/>
        </w:rPr>
        <w:t xml:space="preserve"> </w:t>
      </w:r>
    </w:p>
    <w:p w:rsidR="00F91AE7" w:rsidRDefault="004A4CC0">
      <w:pPr>
        <w:spacing w:before="29" w:line="288" w:lineRule="auto"/>
        <w:rPr>
          <w:color w:val="000000"/>
          <w:sz w:val="24"/>
        </w:rPr>
      </w:pPr>
      <w:r>
        <w:rPr>
          <w:color w:val="000000"/>
          <w:sz w:val="24"/>
        </w:rPr>
        <w:t>4</w:t>
      </w:r>
      <w:r>
        <w:rPr>
          <w:color w:val="000000"/>
          <w:sz w:val="24"/>
        </w:rPr>
        <w:t>、《交银施罗德丰硕收益债券型证券投资基金托管协议》；</w:t>
      </w:r>
      <w:r>
        <w:rPr>
          <w:color w:val="000000"/>
          <w:sz w:val="24"/>
        </w:rPr>
        <w:t xml:space="preserve"> </w:t>
      </w:r>
    </w:p>
    <w:p w:rsidR="00F91AE7" w:rsidRDefault="004A4CC0">
      <w:pPr>
        <w:spacing w:before="29" w:line="288" w:lineRule="auto"/>
        <w:rPr>
          <w:color w:val="000000"/>
          <w:sz w:val="24"/>
        </w:rPr>
      </w:pPr>
      <w:r>
        <w:rPr>
          <w:color w:val="000000"/>
          <w:sz w:val="24"/>
        </w:rPr>
        <w:t>5</w:t>
      </w:r>
      <w:r>
        <w:rPr>
          <w:color w:val="000000"/>
          <w:sz w:val="24"/>
        </w:rPr>
        <w:t>、基金管理人业务资格批件、营业执照；</w:t>
      </w:r>
    </w:p>
    <w:p w:rsidR="00F91AE7" w:rsidRDefault="004A4CC0">
      <w:pPr>
        <w:spacing w:before="29" w:line="288" w:lineRule="auto"/>
        <w:rPr>
          <w:color w:val="000000"/>
          <w:sz w:val="24"/>
        </w:rPr>
      </w:pPr>
      <w:r>
        <w:rPr>
          <w:color w:val="000000"/>
          <w:sz w:val="24"/>
        </w:rPr>
        <w:t>6</w:t>
      </w:r>
      <w:r>
        <w:rPr>
          <w:color w:val="000000"/>
          <w:sz w:val="24"/>
        </w:rPr>
        <w:t>、基金托管人业务资格批件、营业执照；</w:t>
      </w:r>
    </w:p>
    <w:p w:rsidR="00F91AE7" w:rsidRDefault="004A4CC0">
      <w:pPr>
        <w:spacing w:before="29" w:line="288" w:lineRule="auto"/>
        <w:rPr>
          <w:color w:val="000000"/>
          <w:sz w:val="24"/>
        </w:rPr>
      </w:pPr>
      <w:r>
        <w:rPr>
          <w:color w:val="000000"/>
          <w:sz w:val="24"/>
        </w:rPr>
        <w:t>7</w:t>
      </w:r>
      <w:r>
        <w:rPr>
          <w:color w:val="000000"/>
          <w:sz w:val="24"/>
        </w:rPr>
        <w:t>、关于申请募集注册交银施罗德丰硕收益债券型证券投资基金的法律意见书；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、报告期内交银施罗德丰硕收益债券型证券投资基金在指定报刊上各项公告的原稿。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5"/>
      <w:bookmarkStart w:id="283" w:name="_Toc478462242"/>
      <w:r w:rsidRPr="00761CD0">
        <w:rPr>
          <w:rFonts w:ascii="Times New Roman" w:hAnsi="Times New Roman"/>
          <w:kern w:val="0"/>
          <w:szCs w:val="24"/>
        </w:rPr>
        <w:t>11.2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2"/>
      <w:bookmarkEnd w:id="28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6"/>
      <w:bookmarkStart w:id="285" w:name="_Toc478462243"/>
      <w:r w:rsidRPr="00761CD0">
        <w:rPr>
          <w:rFonts w:ascii="Times New Roman" w:hAnsi="Times New Roman"/>
          <w:kern w:val="0"/>
          <w:szCs w:val="24"/>
        </w:rPr>
        <w:t>11.3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84"/>
      <w:bookmarkEnd w:id="285"/>
    </w:p>
    <w:p w:rsidR="00F91AE7" w:rsidRDefault="004A4C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BF" w:rsidRDefault="00E64BBF">
      <w:r>
        <w:separator/>
      </w:r>
    </w:p>
  </w:endnote>
  <w:endnote w:type="continuationSeparator" w:id="0">
    <w:p w:rsidR="00E64BBF" w:rsidRDefault="00E6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F7" w:rsidRDefault="00A45CF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45CF7" w:rsidRDefault="00A45CF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F7" w:rsidRDefault="00A45CF7"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3566F">
      <w:rPr>
        <w:noProof/>
        <w:kern w:val="0"/>
        <w:szCs w:val="21"/>
      </w:rPr>
      <w:t>37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3566F">
      <w:rPr>
        <w:noProof/>
        <w:kern w:val="0"/>
        <w:szCs w:val="21"/>
      </w:rPr>
      <w:t>49</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BF" w:rsidRDefault="00E64BBF">
      <w:r>
        <w:separator/>
      </w:r>
    </w:p>
  </w:footnote>
  <w:footnote w:type="continuationSeparator" w:id="0">
    <w:p w:rsidR="00E64BBF" w:rsidRDefault="00E64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F7" w:rsidRPr="00C2542B" w:rsidRDefault="00A45CF7"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FCC"/>
    <w:rsid w:val="000415E6"/>
    <w:rsid w:val="00041BC8"/>
    <w:rsid w:val="000421B8"/>
    <w:rsid w:val="000429DF"/>
    <w:rsid w:val="00042AAD"/>
    <w:rsid w:val="000430CA"/>
    <w:rsid w:val="0004381B"/>
    <w:rsid w:val="00043ABF"/>
    <w:rsid w:val="00044158"/>
    <w:rsid w:val="000445E4"/>
    <w:rsid w:val="0004477F"/>
    <w:rsid w:val="00044B71"/>
    <w:rsid w:val="00045D10"/>
    <w:rsid w:val="00045D47"/>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144"/>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5AA"/>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9F2"/>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091F"/>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37C"/>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48"/>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6E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C3"/>
    <w:rsid w:val="001F03E1"/>
    <w:rsid w:val="001F03EC"/>
    <w:rsid w:val="001F221F"/>
    <w:rsid w:val="001F3CC6"/>
    <w:rsid w:val="001F3EE3"/>
    <w:rsid w:val="001F3F50"/>
    <w:rsid w:val="001F44AE"/>
    <w:rsid w:val="001F4530"/>
    <w:rsid w:val="001F5CE2"/>
    <w:rsid w:val="001F5DBA"/>
    <w:rsid w:val="001F5DE3"/>
    <w:rsid w:val="001F5F74"/>
    <w:rsid w:val="001F695D"/>
    <w:rsid w:val="001F6AB3"/>
    <w:rsid w:val="001F74B5"/>
    <w:rsid w:val="001F7785"/>
    <w:rsid w:val="001F790F"/>
    <w:rsid w:val="002006BD"/>
    <w:rsid w:val="002010DE"/>
    <w:rsid w:val="002011F3"/>
    <w:rsid w:val="00201962"/>
    <w:rsid w:val="00201B58"/>
    <w:rsid w:val="00201FB8"/>
    <w:rsid w:val="00202968"/>
    <w:rsid w:val="00202C32"/>
    <w:rsid w:val="00203973"/>
    <w:rsid w:val="00203AEF"/>
    <w:rsid w:val="00204564"/>
    <w:rsid w:val="00204CB6"/>
    <w:rsid w:val="00205212"/>
    <w:rsid w:val="00207B2A"/>
    <w:rsid w:val="0021005D"/>
    <w:rsid w:val="00211520"/>
    <w:rsid w:val="00211615"/>
    <w:rsid w:val="00211A26"/>
    <w:rsid w:val="00212249"/>
    <w:rsid w:val="002125F7"/>
    <w:rsid w:val="00212901"/>
    <w:rsid w:val="00212DFE"/>
    <w:rsid w:val="0021397C"/>
    <w:rsid w:val="002143B2"/>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350"/>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C3"/>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1AD"/>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C44"/>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05D"/>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26D"/>
    <w:rsid w:val="00386630"/>
    <w:rsid w:val="00386A6C"/>
    <w:rsid w:val="00387347"/>
    <w:rsid w:val="00387876"/>
    <w:rsid w:val="00390379"/>
    <w:rsid w:val="00390741"/>
    <w:rsid w:val="003909FB"/>
    <w:rsid w:val="00390B25"/>
    <w:rsid w:val="00390DD9"/>
    <w:rsid w:val="0039116E"/>
    <w:rsid w:val="0039279A"/>
    <w:rsid w:val="00392958"/>
    <w:rsid w:val="00392AE5"/>
    <w:rsid w:val="00393001"/>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A53"/>
    <w:rsid w:val="003A6CFA"/>
    <w:rsid w:val="003A7E6F"/>
    <w:rsid w:val="003A7F5D"/>
    <w:rsid w:val="003B05F2"/>
    <w:rsid w:val="003B0D04"/>
    <w:rsid w:val="003B1080"/>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65CB"/>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562"/>
    <w:rsid w:val="003F26B8"/>
    <w:rsid w:val="003F276B"/>
    <w:rsid w:val="003F3358"/>
    <w:rsid w:val="003F38DA"/>
    <w:rsid w:val="003F3B08"/>
    <w:rsid w:val="003F4241"/>
    <w:rsid w:val="003F4285"/>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1563"/>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01E"/>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5C7"/>
    <w:rsid w:val="00447BC9"/>
    <w:rsid w:val="00447CEF"/>
    <w:rsid w:val="00447E28"/>
    <w:rsid w:val="00450A02"/>
    <w:rsid w:val="00450BA9"/>
    <w:rsid w:val="00451DE5"/>
    <w:rsid w:val="00452481"/>
    <w:rsid w:val="004528FA"/>
    <w:rsid w:val="00453DC8"/>
    <w:rsid w:val="00455165"/>
    <w:rsid w:val="00455821"/>
    <w:rsid w:val="00455DBB"/>
    <w:rsid w:val="00456000"/>
    <w:rsid w:val="00457804"/>
    <w:rsid w:val="00457F00"/>
    <w:rsid w:val="00460304"/>
    <w:rsid w:val="0046037A"/>
    <w:rsid w:val="00460A87"/>
    <w:rsid w:val="00460AEF"/>
    <w:rsid w:val="00460C52"/>
    <w:rsid w:val="00461001"/>
    <w:rsid w:val="00462279"/>
    <w:rsid w:val="00462941"/>
    <w:rsid w:val="00463035"/>
    <w:rsid w:val="0046389C"/>
    <w:rsid w:val="004646BF"/>
    <w:rsid w:val="00464744"/>
    <w:rsid w:val="00465368"/>
    <w:rsid w:val="004665E3"/>
    <w:rsid w:val="00466876"/>
    <w:rsid w:val="0046760F"/>
    <w:rsid w:val="00470892"/>
    <w:rsid w:val="00471EEB"/>
    <w:rsid w:val="0047237D"/>
    <w:rsid w:val="00472561"/>
    <w:rsid w:val="004731F1"/>
    <w:rsid w:val="00473EB5"/>
    <w:rsid w:val="0047456B"/>
    <w:rsid w:val="00474A71"/>
    <w:rsid w:val="00475251"/>
    <w:rsid w:val="00475869"/>
    <w:rsid w:val="004759E3"/>
    <w:rsid w:val="00476BCB"/>
    <w:rsid w:val="00477369"/>
    <w:rsid w:val="00477400"/>
    <w:rsid w:val="00480B3C"/>
    <w:rsid w:val="00480BC8"/>
    <w:rsid w:val="004811E6"/>
    <w:rsid w:val="00481265"/>
    <w:rsid w:val="004814BF"/>
    <w:rsid w:val="00481D25"/>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747"/>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771"/>
    <w:rsid w:val="004A484E"/>
    <w:rsid w:val="004A4CC0"/>
    <w:rsid w:val="004A4FB6"/>
    <w:rsid w:val="004A6513"/>
    <w:rsid w:val="004A7183"/>
    <w:rsid w:val="004B0E6D"/>
    <w:rsid w:val="004B16E8"/>
    <w:rsid w:val="004B1912"/>
    <w:rsid w:val="004B2CA5"/>
    <w:rsid w:val="004B412E"/>
    <w:rsid w:val="004B51C9"/>
    <w:rsid w:val="004B541F"/>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4B8A"/>
    <w:rsid w:val="004E5EDB"/>
    <w:rsid w:val="004E60FB"/>
    <w:rsid w:val="004E6CB8"/>
    <w:rsid w:val="004E6E90"/>
    <w:rsid w:val="004E73A5"/>
    <w:rsid w:val="004E758A"/>
    <w:rsid w:val="004E7650"/>
    <w:rsid w:val="004E7BA7"/>
    <w:rsid w:val="004F095D"/>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908"/>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4528"/>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4B29"/>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2AC2"/>
    <w:rsid w:val="00643BA5"/>
    <w:rsid w:val="0064402A"/>
    <w:rsid w:val="006440ED"/>
    <w:rsid w:val="0064467C"/>
    <w:rsid w:val="00644914"/>
    <w:rsid w:val="00644AB5"/>
    <w:rsid w:val="00645213"/>
    <w:rsid w:val="00645293"/>
    <w:rsid w:val="00645980"/>
    <w:rsid w:val="0064684A"/>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571A4"/>
    <w:rsid w:val="0066175E"/>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6DCF"/>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0BF"/>
    <w:rsid w:val="006F22DB"/>
    <w:rsid w:val="006F32EF"/>
    <w:rsid w:val="006F3615"/>
    <w:rsid w:val="006F3C54"/>
    <w:rsid w:val="006F43E9"/>
    <w:rsid w:val="006F4CD8"/>
    <w:rsid w:val="006F53D9"/>
    <w:rsid w:val="006F5812"/>
    <w:rsid w:val="006F609A"/>
    <w:rsid w:val="007004DC"/>
    <w:rsid w:val="007007BD"/>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D3D"/>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41A"/>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6E67"/>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3D7"/>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97FA5"/>
    <w:rsid w:val="007A0018"/>
    <w:rsid w:val="007A05A7"/>
    <w:rsid w:val="007A0ADE"/>
    <w:rsid w:val="007A1B35"/>
    <w:rsid w:val="007A25E0"/>
    <w:rsid w:val="007A3680"/>
    <w:rsid w:val="007A3BCD"/>
    <w:rsid w:val="007A5214"/>
    <w:rsid w:val="007A59B8"/>
    <w:rsid w:val="007A65AF"/>
    <w:rsid w:val="007A7682"/>
    <w:rsid w:val="007A7784"/>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B7CDD"/>
    <w:rsid w:val="007C04F4"/>
    <w:rsid w:val="007C2004"/>
    <w:rsid w:val="007C2139"/>
    <w:rsid w:val="007C234E"/>
    <w:rsid w:val="007C27DE"/>
    <w:rsid w:val="007C299E"/>
    <w:rsid w:val="007C2FB1"/>
    <w:rsid w:val="007C3A11"/>
    <w:rsid w:val="007C491C"/>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397"/>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990"/>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BB8"/>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0E01"/>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D59"/>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CE8"/>
    <w:rsid w:val="00927D0E"/>
    <w:rsid w:val="009304B7"/>
    <w:rsid w:val="009309DA"/>
    <w:rsid w:val="00931040"/>
    <w:rsid w:val="00931663"/>
    <w:rsid w:val="00931B8D"/>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8A4"/>
    <w:rsid w:val="00953B2B"/>
    <w:rsid w:val="00954567"/>
    <w:rsid w:val="009547B3"/>
    <w:rsid w:val="00954A89"/>
    <w:rsid w:val="00955725"/>
    <w:rsid w:val="00955CB7"/>
    <w:rsid w:val="00955EFA"/>
    <w:rsid w:val="00956671"/>
    <w:rsid w:val="00957466"/>
    <w:rsid w:val="009576F7"/>
    <w:rsid w:val="00960178"/>
    <w:rsid w:val="00960722"/>
    <w:rsid w:val="00961356"/>
    <w:rsid w:val="009619C3"/>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4D2"/>
    <w:rsid w:val="00974694"/>
    <w:rsid w:val="009746CA"/>
    <w:rsid w:val="00974E7C"/>
    <w:rsid w:val="00975B7B"/>
    <w:rsid w:val="009769A9"/>
    <w:rsid w:val="00976DCD"/>
    <w:rsid w:val="00977134"/>
    <w:rsid w:val="009778D3"/>
    <w:rsid w:val="00977B69"/>
    <w:rsid w:val="00977C1E"/>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4E1C"/>
    <w:rsid w:val="0098545C"/>
    <w:rsid w:val="00985506"/>
    <w:rsid w:val="00985F10"/>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23C"/>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28D"/>
    <w:rsid w:val="009C44A1"/>
    <w:rsid w:val="009C4D19"/>
    <w:rsid w:val="009C5F6C"/>
    <w:rsid w:val="009C5FDB"/>
    <w:rsid w:val="009C6919"/>
    <w:rsid w:val="009C693E"/>
    <w:rsid w:val="009C6B2C"/>
    <w:rsid w:val="009C6ED6"/>
    <w:rsid w:val="009C70CB"/>
    <w:rsid w:val="009C7623"/>
    <w:rsid w:val="009C7C05"/>
    <w:rsid w:val="009D0411"/>
    <w:rsid w:val="009D0E93"/>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9E7"/>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25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CF7"/>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47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525"/>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A79"/>
    <w:rsid w:val="00A91D34"/>
    <w:rsid w:val="00A91E23"/>
    <w:rsid w:val="00A92579"/>
    <w:rsid w:val="00A93343"/>
    <w:rsid w:val="00A936F9"/>
    <w:rsid w:val="00A93946"/>
    <w:rsid w:val="00A94380"/>
    <w:rsid w:val="00A943D0"/>
    <w:rsid w:val="00A947AA"/>
    <w:rsid w:val="00A94888"/>
    <w:rsid w:val="00A95911"/>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82E"/>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146"/>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4B"/>
    <w:rsid w:val="00B240CC"/>
    <w:rsid w:val="00B246ED"/>
    <w:rsid w:val="00B24E14"/>
    <w:rsid w:val="00B2561A"/>
    <w:rsid w:val="00B256C1"/>
    <w:rsid w:val="00B25820"/>
    <w:rsid w:val="00B25A64"/>
    <w:rsid w:val="00B25B94"/>
    <w:rsid w:val="00B271F2"/>
    <w:rsid w:val="00B304CD"/>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28C"/>
    <w:rsid w:val="00B443D9"/>
    <w:rsid w:val="00B44531"/>
    <w:rsid w:val="00B4640F"/>
    <w:rsid w:val="00B46521"/>
    <w:rsid w:val="00B46587"/>
    <w:rsid w:val="00B47AD2"/>
    <w:rsid w:val="00B47CF7"/>
    <w:rsid w:val="00B50686"/>
    <w:rsid w:val="00B50C50"/>
    <w:rsid w:val="00B513C0"/>
    <w:rsid w:val="00B519CD"/>
    <w:rsid w:val="00B51CC2"/>
    <w:rsid w:val="00B5298B"/>
    <w:rsid w:val="00B52AF2"/>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531"/>
    <w:rsid w:val="00B80879"/>
    <w:rsid w:val="00B80A2C"/>
    <w:rsid w:val="00B80D3B"/>
    <w:rsid w:val="00B8135C"/>
    <w:rsid w:val="00B814BB"/>
    <w:rsid w:val="00B81730"/>
    <w:rsid w:val="00B81B0B"/>
    <w:rsid w:val="00B81C0E"/>
    <w:rsid w:val="00B81F60"/>
    <w:rsid w:val="00B82123"/>
    <w:rsid w:val="00B823D4"/>
    <w:rsid w:val="00B8271A"/>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976C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107"/>
    <w:rsid w:val="00BB187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1EB"/>
    <w:rsid w:val="00BC10D9"/>
    <w:rsid w:val="00BC162A"/>
    <w:rsid w:val="00BC1AB7"/>
    <w:rsid w:val="00BC1B50"/>
    <w:rsid w:val="00BC224C"/>
    <w:rsid w:val="00BC2343"/>
    <w:rsid w:val="00BC43C6"/>
    <w:rsid w:val="00BC46F9"/>
    <w:rsid w:val="00BC4B1B"/>
    <w:rsid w:val="00BC52AF"/>
    <w:rsid w:val="00BC5824"/>
    <w:rsid w:val="00BC584D"/>
    <w:rsid w:val="00BC651B"/>
    <w:rsid w:val="00BC699D"/>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0ACB"/>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A23"/>
    <w:rsid w:val="00C10D71"/>
    <w:rsid w:val="00C110B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561"/>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57"/>
    <w:rsid w:val="00CC5596"/>
    <w:rsid w:val="00CC5767"/>
    <w:rsid w:val="00CC5D2F"/>
    <w:rsid w:val="00CC68CC"/>
    <w:rsid w:val="00CC701E"/>
    <w:rsid w:val="00CC7611"/>
    <w:rsid w:val="00CC7735"/>
    <w:rsid w:val="00CD0310"/>
    <w:rsid w:val="00CD0AD9"/>
    <w:rsid w:val="00CD1B01"/>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9BF"/>
    <w:rsid w:val="00CF6911"/>
    <w:rsid w:val="00CF7549"/>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421"/>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A97"/>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57082"/>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8E7"/>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2B3"/>
    <w:rsid w:val="00DB7B69"/>
    <w:rsid w:val="00DC048F"/>
    <w:rsid w:val="00DC0A2F"/>
    <w:rsid w:val="00DC0DBE"/>
    <w:rsid w:val="00DC1AED"/>
    <w:rsid w:val="00DC1C86"/>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66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BF"/>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1CE"/>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0DB2"/>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BDA"/>
    <w:rsid w:val="00ED5DF2"/>
    <w:rsid w:val="00ED697C"/>
    <w:rsid w:val="00ED768A"/>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4D09"/>
    <w:rsid w:val="00EF5403"/>
    <w:rsid w:val="00EF567D"/>
    <w:rsid w:val="00EF5F11"/>
    <w:rsid w:val="00EF6111"/>
    <w:rsid w:val="00EF6E2B"/>
    <w:rsid w:val="00F005A0"/>
    <w:rsid w:val="00F00EC7"/>
    <w:rsid w:val="00F00F36"/>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1EB"/>
    <w:rsid w:val="00F11352"/>
    <w:rsid w:val="00F11AD0"/>
    <w:rsid w:val="00F121CB"/>
    <w:rsid w:val="00F12313"/>
    <w:rsid w:val="00F13D34"/>
    <w:rsid w:val="00F13E93"/>
    <w:rsid w:val="00F14602"/>
    <w:rsid w:val="00F1498D"/>
    <w:rsid w:val="00F14A70"/>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1734"/>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AD5"/>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87C49"/>
    <w:rsid w:val="00F901F9"/>
    <w:rsid w:val="00F910F9"/>
    <w:rsid w:val="00F912FD"/>
    <w:rsid w:val="00F91AE7"/>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988"/>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2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0EC4"/>
    <w:rsid w:val="00FD1884"/>
    <w:rsid w:val="00FD1C3C"/>
    <w:rsid w:val="00FD1DAD"/>
    <w:rsid w:val="00FD24F6"/>
    <w:rsid w:val="00FD2D6C"/>
    <w:rsid w:val="00FD2DB1"/>
    <w:rsid w:val="00FD3411"/>
    <w:rsid w:val="00FD3669"/>
    <w:rsid w:val="00FD38A8"/>
    <w:rsid w:val="00FD4859"/>
    <w:rsid w:val="00FD634B"/>
    <w:rsid w:val="00FD6AC8"/>
    <w:rsid w:val="00FD7737"/>
    <w:rsid w:val="00FD785B"/>
    <w:rsid w:val="00FE02F8"/>
    <w:rsid w:val="00FE0A6C"/>
    <w:rsid w:val="00FE1386"/>
    <w:rsid w:val="00FE1727"/>
    <w:rsid w:val="00FE2D3C"/>
    <w:rsid w:val="00FE2F58"/>
    <w:rsid w:val="00FE362F"/>
    <w:rsid w:val="00FE3638"/>
    <w:rsid w:val="00FE36F1"/>
    <w:rsid w:val="00FE3A0D"/>
    <w:rsid w:val="00FE3A67"/>
    <w:rsid w:val="00FE3EA1"/>
    <w:rsid w:val="00FE3ED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E9C9EEC-5C87-4D57-BD9B-27CCF4AB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A45CF7"/>
    <w:pPr>
      <w:spacing w:after="120" w:line="480" w:lineRule="auto"/>
    </w:pPr>
  </w:style>
  <w:style w:type="character" w:customStyle="1" w:styleId="2Char1">
    <w:name w:val="正文文本 2 Char"/>
    <w:basedOn w:val="a1"/>
    <w:link w:val="23"/>
    <w:uiPriority w:val="99"/>
    <w:semiHidden/>
    <w:rsid w:val="00A45CF7"/>
    <w:rPr>
      <w:kern w:val="2"/>
      <w:sz w:val="21"/>
      <w:szCs w:val="24"/>
    </w:rPr>
  </w:style>
  <w:style w:type="paragraph" w:customStyle="1" w:styleId="12">
    <w:name w:val="页眉1"/>
    <w:basedOn w:val="a"/>
    <w:rsid w:val="00977C1E"/>
    <w:pPr>
      <w:widowControl/>
      <w:tabs>
        <w:tab w:val="center" w:pos="4320"/>
        <w:tab w:val="right" w:pos="8640"/>
      </w:tabs>
      <w:jc w:val="left"/>
    </w:pPr>
    <w:rPr>
      <w:rFonts w:hAnsi="宋体"/>
      <w:kern w:val="0"/>
      <w:sz w:val="20"/>
      <w:szCs w:val="20"/>
      <w:lang w:val="en-GB"/>
    </w:rPr>
  </w:style>
  <w:style w:type="paragraph" w:styleId="af9">
    <w:name w:val="Revision"/>
    <w:hidden/>
    <w:uiPriority w:val="99"/>
    <w:semiHidden/>
    <w:rsid w:val="00481D25"/>
    <w:rPr>
      <w:kern w:val="2"/>
      <w:sz w:val="21"/>
      <w:szCs w:val="24"/>
    </w:rPr>
  </w:style>
  <w:style w:type="paragraph" w:styleId="40">
    <w:name w:val="toc 4"/>
    <w:basedOn w:val="a"/>
    <w:next w:val="a"/>
    <w:autoRedefine/>
    <w:uiPriority w:val="39"/>
    <w:unhideWhenUsed/>
    <w:rsid w:val="00984E1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84E1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84E1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84E1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84E1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84E1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13347261">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16AB-A454-47E9-8C3B-97BB760C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49</Pages>
  <Words>6374</Words>
  <Characters>36334</Characters>
  <Application>Microsoft Office Word</Application>
  <DocSecurity>0</DocSecurity>
  <Lines>302</Lines>
  <Paragraphs>85</Paragraphs>
  <ScaleCrop>false</ScaleCrop>
  <Company/>
  <LinksUpToDate>false</LinksUpToDate>
  <CharactersWithSpaces>42623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1594</cp:revision>
  <cp:lastPrinted>2007-07-19T00:46:00Z</cp:lastPrinted>
  <dcterms:created xsi:type="dcterms:W3CDTF">2013-08-07T09:12:00Z</dcterms:created>
  <dcterms:modified xsi:type="dcterms:W3CDTF">2017-03-28T03:00:00Z</dcterms:modified>
</cp:coreProperties>
</file>