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proofErr w:type="gramStart"/>
      <w:r w:rsidRPr="00922D37">
        <w:rPr>
          <w:b/>
          <w:sz w:val="36"/>
          <w:szCs w:val="36"/>
        </w:rPr>
        <w:t>交银施罗</w:t>
      </w:r>
      <w:proofErr w:type="gramEnd"/>
      <w:r w:rsidRPr="00922D37">
        <w:rPr>
          <w:b/>
          <w:sz w:val="36"/>
          <w:szCs w:val="36"/>
        </w:rPr>
        <w:t>德丰硕收益债券型证券投资基金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2016</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2016</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中信银行股份有限公司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二〇一七年三月二十九日</w:t>
      </w: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中信银行股份有限公司</w:t>
      </w:r>
      <w:r w:rsidR="00D91873">
        <w:rPr>
          <w:color w:val="000000"/>
          <w:sz w:val="24"/>
        </w:rPr>
        <w:t>(</w:t>
      </w:r>
      <w:r w:rsidR="00D91873">
        <w:rPr>
          <w:rFonts w:hint="eastAsia"/>
          <w:color w:val="000000"/>
          <w:sz w:val="24"/>
        </w:rPr>
        <w:t>以下简称“</w:t>
      </w:r>
      <w:r w:rsidR="00D91873">
        <w:rPr>
          <w:color w:val="000000"/>
          <w:sz w:val="24"/>
        </w:rPr>
        <w:t>中信银行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2017</w:t>
      </w:r>
      <w:r w:rsidRPr="00FF0E34">
        <w:rPr>
          <w:color w:val="000000"/>
          <w:sz w:val="24"/>
        </w:rPr>
        <w:t>年</w:t>
      </w:r>
      <w:r w:rsidRPr="00FF0E34">
        <w:rPr>
          <w:color w:val="000000"/>
          <w:sz w:val="24"/>
        </w:rPr>
        <w:t>3</w:t>
      </w:r>
      <w:r w:rsidRPr="00FF0E34">
        <w:rPr>
          <w:color w:val="000000"/>
          <w:sz w:val="24"/>
        </w:rPr>
        <w:t>月</w:t>
      </w:r>
      <w:r w:rsidRPr="00FF0E34">
        <w:rPr>
          <w:color w:val="000000"/>
          <w:sz w:val="24"/>
        </w:rPr>
        <w:t>28</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proofErr w:type="gramStart"/>
      <w:r w:rsidR="009414BB" w:rsidRPr="00FF0E34">
        <w:rPr>
          <w:rFonts w:hint="eastAsia"/>
          <w:color w:val="000000"/>
          <w:sz w:val="24"/>
        </w:rPr>
        <w:t>作</w:t>
      </w:r>
      <w:r w:rsidRPr="00FF0E34">
        <w:rPr>
          <w:rFonts w:hint="eastAsia"/>
          <w:color w:val="000000"/>
          <w:sz w:val="24"/>
        </w:rPr>
        <w:t>出</w:t>
      </w:r>
      <w:proofErr w:type="gramEnd"/>
      <w:r w:rsidRPr="00FF0E34">
        <w:rPr>
          <w:rFonts w:hint="eastAsia"/>
          <w:color w:val="000000"/>
          <w:sz w:val="24"/>
        </w:rPr>
        <w:t>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2016</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交银丰硕收益债券</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519758</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519758</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w:t>
            </w:r>
            <w:r w:rsidRPr="00AF05D4">
              <w:rPr>
                <w:sz w:val="24"/>
              </w:rPr>
              <w:t>,</w:t>
            </w:r>
            <w:r w:rsidRPr="00AF05D4">
              <w:rPr>
                <w:sz w:val="24"/>
              </w:rPr>
              <w:t>本基金在基金合同生效之日起两年（含两年）的期间内封闭式运作（按照基金合同的约定提前转换基金运作方式的除外），封闭期结束后转为开放式运作。</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2015</w:t>
            </w:r>
            <w:r w:rsidRPr="00AF05D4">
              <w:rPr>
                <w:sz w:val="24"/>
              </w:rPr>
              <w:t>年</w:t>
            </w:r>
            <w:r w:rsidRPr="00AF05D4">
              <w:rPr>
                <w:sz w:val="24"/>
              </w:rPr>
              <w:t>11</w:t>
            </w:r>
            <w:r w:rsidRPr="00AF05D4">
              <w:rPr>
                <w:sz w:val="24"/>
              </w:rPr>
              <w:t>月</w:t>
            </w:r>
            <w:r w:rsidRPr="00AF05D4">
              <w:rPr>
                <w:sz w:val="24"/>
              </w:rPr>
              <w:t>9</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中信银行股份有限公司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438,630,665.79</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017B1" w:rsidRPr="00F017B1" w:rsidRDefault="001A59F9" w:rsidP="00E75ED1">
      <w:pPr>
        <w:spacing w:before="29" w:line="288" w:lineRule="auto"/>
        <w:jc w:val="left"/>
        <w:rPr>
          <w:kern w:val="0"/>
          <w:sz w:val="24"/>
        </w:rPr>
      </w:pPr>
      <w:r w:rsidRPr="00FF7B7E">
        <w:rPr>
          <w:kern w:val="0"/>
          <w:sz w:val="24"/>
        </w:rPr>
        <w:t>注：本基金在基金合同生效之日起两年（含两年）的期间内封闭式运作（按照基金合同的约定提前转换基金运作方式的除外）。封闭期内，基金投资者不能申购、赎回本</w:t>
      </w:r>
      <w:proofErr w:type="gramStart"/>
      <w:r w:rsidRPr="00FF7B7E">
        <w:rPr>
          <w:kern w:val="0"/>
          <w:sz w:val="24"/>
        </w:rPr>
        <w:t>基金基金</w:t>
      </w:r>
      <w:proofErr w:type="gramEnd"/>
      <w:r w:rsidRPr="00FF7B7E">
        <w:rPr>
          <w:kern w:val="0"/>
          <w:sz w:val="24"/>
        </w:rPr>
        <w:t>份额，即</w:t>
      </w:r>
      <w:r w:rsidRPr="00FF7B7E">
        <w:rPr>
          <w:kern w:val="0"/>
          <w:sz w:val="24"/>
        </w:rPr>
        <w:t>C</w:t>
      </w:r>
      <w:r w:rsidRPr="00FF7B7E">
        <w:rPr>
          <w:kern w:val="0"/>
          <w:sz w:val="24"/>
        </w:rPr>
        <w:t>类基金份额。</w:t>
      </w:r>
    </w:p>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5344B" w:rsidP="00A57672">
            <w:pPr>
              <w:spacing w:before="29" w:line="288" w:lineRule="auto"/>
              <w:rPr>
                <w:sz w:val="24"/>
              </w:rPr>
            </w:pPr>
            <w:r w:rsidRPr="00035D71">
              <w:rPr>
                <w:sz w:val="24"/>
              </w:rPr>
              <w:t>在有效控制风险的前提下</w:t>
            </w:r>
            <w:r>
              <w:rPr>
                <w:rFonts w:hint="eastAsia"/>
                <w:sz w:val="24"/>
              </w:rPr>
              <w:t>，</w:t>
            </w:r>
            <w:r w:rsidRPr="00035D71">
              <w:rPr>
                <w:sz w:val="24"/>
              </w:rPr>
              <w:t>力求获得高于业绩基准的投资收益。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w:t>
            </w:r>
            <w:proofErr w:type="gramStart"/>
            <w:r w:rsidRPr="00A57672">
              <w:rPr>
                <w:sz w:val="24"/>
              </w:rPr>
              <w:t>考量</w:t>
            </w:r>
            <w:proofErr w:type="gramEnd"/>
            <w:r w:rsidRPr="00A57672">
              <w:rPr>
                <w:sz w:val="24"/>
              </w:rPr>
              <w:t>信用债券的信用评级，以及各类债券的流动性、供求关系和收益率水平等，自下而上精选投资标的。</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两年期银行定期存款税后收益率</w:t>
            </w:r>
            <w:r w:rsidRPr="00A57672">
              <w:rPr>
                <w:sz w:val="24"/>
              </w:rPr>
              <w:t>+1.25%</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本基金是一只债券型基金，其风险与预期收益高于货币市场基金，低于混合型基金和股票型基金，属于证券投资基金中中等风险的品种。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lastRenderedPageBreak/>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中信银行股份有限公司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395FEB" w:rsidP="00A57672">
            <w:pPr>
              <w:autoSpaceDE w:val="0"/>
              <w:autoSpaceDN w:val="0"/>
              <w:adjustRightInd w:val="0"/>
              <w:spacing w:before="29" w:line="288" w:lineRule="auto"/>
              <w:ind w:left="15"/>
              <w:jc w:val="center"/>
              <w:rPr>
                <w:color w:val="000000"/>
                <w:kern w:val="0"/>
                <w:sz w:val="24"/>
              </w:rPr>
            </w:pPr>
            <w:r w:rsidRPr="00395FEB">
              <w:rPr>
                <w:rFonts w:hint="eastAsia"/>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方韡</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4006800000</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fangwei@citicbank.com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95558</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w:t>
            </w:r>
            <w:r w:rsidR="00042A90">
              <w:rPr>
                <w:color w:val="000000"/>
                <w:kern w:val="0"/>
                <w:sz w:val="24"/>
              </w:rPr>
              <w:t>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010-85230024</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4462"/>
      </w:tblGrid>
      <w:tr w:rsidR="00011408" w:rsidRPr="00931B45" w:rsidTr="00011408">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4462"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r w:rsidRPr="00931B45">
              <w:rPr>
                <w:b/>
                <w:szCs w:val="21"/>
              </w:rPr>
              <w:t>11</w:t>
            </w:r>
            <w:r w:rsidRPr="00931B45">
              <w:rPr>
                <w:b/>
                <w:szCs w:val="21"/>
              </w:rPr>
              <w:t>月</w:t>
            </w:r>
            <w:r w:rsidRPr="00931B45">
              <w:rPr>
                <w:b/>
                <w:szCs w:val="21"/>
              </w:rPr>
              <w:t>9</w:t>
            </w:r>
            <w:r w:rsidRPr="00931B45">
              <w:rPr>
                <w:b/>
                <w:szCs w:val="21"/>
              </w:rPr>
              <w:t>日（基金合同生效日）至</w:t>
            </w:r>
            <w:r w:rsidRPr="00931B45">
              <w:rPr>
                <w:b/>
                <w:szCs w:val="21"/>
              </w:rPr>
              <w:t>2015</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011408" w:rsidRPr="00931B45" w:rsidTr="00011408">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14,727,678.37</w:t>
            </w:r>
          </w:p>
        </w:tc>
        <w:tc>
          <w:tcPr>
            <w:tcW w:w="4462" w:type="dxa"/>
            <w:vAlign w:val="center"/>
          </w:tcPr>
          <w:p w:rsidR="00501A91" w:rsidRPr="00931B45" w:rsidRDefault="00501A91" w:rsidP="00D415F5">
            <w:pPr>
              <w:spacing w:before="29" w:line="288" w:lineRule="auto"/>
              <w:jc w:val="right"/>
              <w:rPr>
                <w:szCs w:val="21"/>
              </w:rPr>
            </w:pPr>
            <w:r w:rsidRPr="00931B45">
              <w:rPr>
                <w:szCs w:val="21"/>
              </w:rPr>
              <w:t>481,980.90</w:t>
            </w:r>
          </w:p>
        </w:tc>
      </w:tr>
      <w:tr w:rsidR="00011408" w:rsidRPr="00931B45" w:rsidTr="00011408">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-415,505.55</w:t>
            </w:r>
          </w:p>
        </w:tc>
        <w:tc>
          <w:tcPr>
            <w:tcW w:w="4462" w:type="dxa"/>
            <w:vAlign w:val="center"/>
          </w:tcPr>
          <w:p w:rsidR="00501A91" w:rsidRPr="00931B45" w:rsidRDefault="00501A91" w:rsidP="00D415F5">
            <w:pPr>
              <w:spacing w:before="29" w:line="288" w:lineRule="auto"/>
              <w:jc w:val="right"/>
              <w:rPr>
                <w:szCs w:val="21"/>
              </w:rPr>
            </w:pPr>
            <w:r w:rsidRPr="00931B45">
              <w:rPr>
                <w:szCs w:val="21"/>
              </w:rPr>
              <w:t>2,118,787.13</w:t>
            </w:r>
          </w:p>
        </w:tc>
      </w:tr>
      <w:tr w:rsidR="00011408" w:rsidRPr="00931B45" w:rsidTr="00011408">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-0.0009</w:t>
            </w:r>
          </w:p>
        </w:tc>
        <w:tc>
          <w:tcPr>
            <w:tcW w:w="4462" w:type="dxa"/>
            <w:vAlign w:val="center"/>
          </w:tcPr>
          <w:p w:rsidR="00501A91" w:rsidRPr="00931B45" w:rsidRDefault="00501A91" w:rsidP="00D415F5">
            <w:pPr>
              <w:spacing w:before="29" w:line="288" w:lineRule="auto"/>
              <w:jc w:val="right"/>
              <w:rPr>
                <w:szCs w:val="21"/>
              </w:rPr>
            </w:pPr>
            <w:r w:rsidRPr="00931B45">
              <w:rPr>
                <w:szCs w:val="21"/>
              </w:rPr>
              <w:t>0.0048</w:t>
            </w:r>
          </w:p>
        </w:tc>
      </w:tr>
      <w:tr w:rsidR="00011408" w:rsidRPr="00931B45" w:rsidTr="00011408">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-0.17%</w:t>
            </w:r>
          </w:p>
        </w:tc>
        <w:tc>
          <w:tcPr>
            <w:tcW w:w="4462" w:type="dxa"/>
            <w:vAlign w:val="center"/>
          </w:tcPr>
          <w:p w:rsidR="00501A91" w:rsidRPr="00931B45" w:rsidRDefault="00501A91" w:rsidP="00D415F5">
            <w:pPr>
              <w:spacing w:before="29" w:line="288" w:lineRule="auto"/>
              <w:jc w:val="right"/>
              <w:rPr>
                <w:szCs w:val="21"/>
              </w:rPr>
            </w:pPr>
            <w:r w:rsidRPr="00931B45">
              <w:rPr>
                <w:szCs w:val="21"/>
              </w:rPr>
              <w:t>0.50%</w:t>
            </w:r>
          </w:p>
        </w:tc>
      </w:tr>
      <w:tr w:rsidR="00011408" w:rsidRPr="00931B45" w:rsidTr="00011408">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4462"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r>
      <w:tr w:rsidR="00011408" w:rsidRPr="00931B45" w:rsidTr="00011408">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-0.029</w:t>
            </w:r>
          </w:p>
        </w:tc>
        <w:tc>
          <w:tcPr>
            <w:tcW w:w="4462" w:type="dxa"/>
            <w:vAlign w:val="center"/>
          </w:tcPr>
          <w:p w:rsidR="00501A91" w:rsidRPr="00931B45" w:rsidRDefault="00501A91" w:rsidP="00D415F5">
            <w:pPr>
              <w:spacing w:before="29" w:line="288" w:lineRule="auto"/>
              <w:jc w:val="right"/>
              <w:rPr>
                <w:szCs w:val="21"/>
              </w:rPr>
            </w:pPr>
            <w:r w:rsidRPr="00931B45">
              <w:rPr>
                <w:szCs w:val="21"/>
              </w:rPr>
              <w:t>0.001</w:t>
            </w:r>
          </w:p>
        </w:tc>
      </w:tr>
      <w:tr w:rsidR="00011408" w:rsidRPr="00931B45" w:rsidTr="00011408">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425,859,134.79</w:t>
            </w:r>
          </w:p>
        </w:tc>
        <w:tc>
          <w:tcPr>
            <w:tcW w:w="4462" w:type="dxa"/>
            <w:vAlign w:val="center"/>
          </w:tcPr>
          <w:p w:rsidR="00501A91" w:rsidRPr="00931B45" w:rsidRDefault="00501A91" w:rsidP="00D415F5">
            <w:pPr>
              <w:spacing w:before="29" w:line="288" w:lineRule="auto"/>
              <w:jc w:val="right"/>
              <w:rPr>
                <w:szCs w:val="21"/>
              </w:rPr>
            </w:pPr>
            <w:r w:rsidRPr="00931B45">
              <w:rPr>
                <w:szCs w:val="21"/>
              </w:rPr>
              <w:t>440,749,452.92</w:t>
            </w:r>
          </w:p>
        </w:tc>
      </w:tr>
      <w:tr w:rsidR="00011408" w:rsidRPr="00931B45" w:rsidTr="00011408">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0.971</w:t>
            </w:r>
          </w:p>
        </w:tc>
        <w:tc>
          <w:tcPr>
            <w:tcW w:w="4462" w:type="dxa"/>
            <w:vAlign w:val="center"/>
          </w:tcPr>
          <w:p w:rsidR="00501A91" w:rsidRPr="00931B45" w:rsidRDefault="00501A91" w:rsidP="00D415F5">
            <w:pPr>
              <w:spacing w:before="29" w:line="288" w:lineRule="auto"/>
              <w:jc w:val="right"/>
              <w:rPr>
                <w:szCs w:val="21"/>
              </w:rPr>
            </w:pPr>
            <w:r w:rsidRPr="00931B45">
              <w:rPr>
                <w:szCs w:val="21"/>
              </w:rPr>
              <w:t>1.005</w:t>
            </w:r>
          </w:p>
        </w:tc>
      </w:tr>
    </w:tbl>
    <w:p w:rsidR="009820D5" w:rsidRDefault="009820D5" w:rsidP="009820D5">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9820D5" w:rsidRPr="00EF1D48" w:rsidRDefault="009820D5" w:rsidP="009820D5">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820D5"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881D04">
        <w:tc>
          <w:tcPr>
            <w:tcW w:w="1286" w:type="dxa"/>
            <w:vAlign w:val="center"/>
          </w:tcPr>
          <w:p w:rsidR="00881D04" w:rsidRDefault="001712BB">
            <w:pPr>
              <w:jc w:val="left"/>
            </w:pPr>
            <w:r>
              <w:rPr>
                <w:color w:val="000000"/>
                <w:sz w:val="24"/>
              </w:rPr>
              <w:t>过去三个月</w:t>
            </w:r>
          </w:p>
        </w:tc>
        <w:tc>
          <w:tcPr>
            <w:tcW w:w="1286" w:type="dxa"/>
            <w:vAlign w:val="center"/>
          </w:tcPr>
          <w:p w:rsidR="00881D04" w:rsidRDefault="001712BB">
            <w:pPr>
              <w:jc w:val="center"/>
            </w:pPr>
            <w:r>
              <w:rPr>
                <w:color w:val="000000"/>
                <w:sz w:val="24"/>
              </w:rPr>
              <w:t>-3.53%</w:t>
            </w:r>
          </w:p>
        </w:tc>
        <w:tc>
          <w:tcPr>
            <w:tcW w:w="1286" w:type="dxa"/>
            <w:vAlign w:val="center"/>
          </w:tcPr>
          <w:p w:rsidR="00881D04" w:rsidRDefault="001712BB">
            <w:pPr>
              <w:jc w:val="center"/>
            </w:pPr>
            <w:r>
              <w:rPr>
                <w:color w:val="000000"/>
                <w:sz w:val="24"/>
              </w:rPr>
              <w:t>0.22%</w:t>
            </w:r>
          </w:p>
        </w:tc>
        <w:tc>
          <w:tcPr>
            <w:tcW w:w="1285" w:type="dxa"/>
            <w:vAlign w:val="center"/>
          </w:tcPr>
          <w:p w:rsidR="00881D04" w:rsidRDefault="001712BB">
            <w:pPr>
              <w:jc w:val="center"/>
            </w:pPr>
            <w:r>
              <w:rPr>
                <w:color w:val="000000"/>
                <w:sz w:val="24"/>
              </w:rPr>
              <w:t>0.86%</w:t>
            </w:r>
          </w:p>
        </w:tc>
        <w:tc>
          <w:tcPr>
            <w:tcW w:w="1285" w:type="dxa"/>
            <w:vAlign w:val="center"/>
          </w:tcPr>
          <w:p w:rsidR="00881D04" w:rsidRDefault="001712BB">
            <w:pPr>
              <w:jc w:val="center"/>
            </w:pPr>
            <w:r>
              <w:rPr>
                <w:color w:val="000000"/>
                <w:sz w:val="24"/>
              </w:rPr>
              <w:t>0.01%</w:t>
            </w:r>
          </w:p>
        </w:tc>
        <w:tc>
          <w:tcPr>
            <w:tcW w:w="1285" w:type="dxa"/>
            <w:vAlign w:val="center"/>
          </w:tcPr>
          <w:p w:rsidR="00881D04" w:rsidRDefault="001712BB">
            <w:pPr>
              <w:jc w:val="center"/>
            </w:pPr>
            <w:r>
              <w:rPr>
                <w:color w:val="000000"/>
                <w:sz w:val="24"/>
              </w:rPr>
              <w:t>-4.39%</w:t>
            </w:r>
          </w:p>
        </w:tc>
        <w:tc>
          <w:tcPr>
            <w:tcW w:w="1285" w:type="dxa"/>
            <w:vAlign w:val="center"/>
          </w:tcPr>
          <w:p w:rsidR="00881D04" w:rsidRDefault="001712BB">
            <w:pPr>
              <w:jc w:val="center"/>
            </w:pPr>
            <w:r>
              <w:rPr>
                <w:color w:val="000000"/>
                <w:sz w:val="24"/>
              </w:rPr>
              <w:t>0.21%</w:t>
            </w:r>
          </w:p>
        </w:tc>
      </w:tr>
      <w:tr w:rsidR="00881D04">
        <w:tc>
          <w:tcPr>
            <w:tcW w:w="1286" w:type="dxa"/>
            <w:vAlign w:val="center"/>
          </w:tcPr>
          <w:p w:rsidR="00881D04" w:rsidRDefault="001712BB">
            <w:pPr>
              <w:jc w:val="left"/>
            </w:pPr>
            <w:r>
              <w:rPr>
                <w:color w:val="000000"/>
                <w:sz w:val="24"/>
              </w:rPr>
              <w:t>过去六个月</w:t>
            </w:r>
          </w:p>
        </w:tc>
        <w:tc>
          <w:tcPr>
            <w:tcW w:w="1286" w:type="dxa"/>
            <w:vAlign w:val="center"/>
          </w:tcPr>
          <w:p w:rsidR="00881D04" w:rsidRDefault="001712BB">
            <w:pPr>
              <w:jc w:val="center"/>
            </w:pPr>
            <w:r>
              <w:rPr>
                <w:color w:val="000000"/>
                <w:sz w:val="24"/>
              </w:rPr>
              <w:t>-1.05%</w:t>
            </w:r>
          </w:p>
        </w:tc>
        <w:tc>
          <w:tcPr>
            <w:tcW w:w="1286" w:type="dxa"/>
            <w:vAlign w:val="center"/>
          </w:tcPr>
          <w:p w:rsidR="00881D04" w:rsidRDefault="001712BB">
            <w:pPr>
              <w:jc w:val="center"/>
            </w:pPr>
            <w:r>
              <w:rPr>
                <w:color w:val="000000"/>
                <w:sz w:val="24"/>
              </w:rPr>
              <w:t>0.17%</w:t>
            </w:r>
          </w:p>
        </w:tc>
        <w:tc>
          <w:tcPr>
            <w:tcW w:w="1285" w:type="dxa"/>
            <w:vAlign w:val="center"/>
          </w:tcPr>
          <w:p w:rsidR="00881D04" w:rsidRDefault="001712BB">
            <w:pPr>
              <w:jc w:val="center"/>
            </w:pPr>
            <w:r>
              <w:rPr>
                <w:color w:val="000000"/>
                <w:sz w:val="24"/>
              </w:rPr>
              <w:t>1.71%</w:t>
            </w:r>
          </w:p>
        </w:tc>
        <w:tc>
          <w:tcPr>
            <w:tcW w:w="1285" w:type="dxa"/>
            <w:vAlign w:val="center"/>
          </w:tcPr>
          <w:p w:rsidR="00881D04" w:rsidRDefault="001712BB">
            <w:pPr>
              <w:jc w:val="center"/>
            </w:pPr>
            <w:r>
              <w:rPr>
                <w:color w:val="000000"/>
                <w:sz w:val="24"/>
              </w:rPr>
              <w:t>0.01%</w:t>
            </w:r>
          </w:p>
        </w:tc>
        <w:tc>
          <w:tcPr>
            <w:tcW w:w="1285" w:type="dxa"/>
            <w:vAlign w:val="center"/>
          </w:tcPr>
          <w:p w:rsidR="00881D04" w:rsidRDefault="001712BB">
            <w:pPr>
              <w:jc w:val="center"/>
            </w:pPr>
            <w:r>
              <w:rPr>
                <w:color w:val="000000"/>
                <w:sz w:val="24"/>
              </w:rPr>
              <w:t>-2.76%</w:t>
            </w:r>
          </w:p>
        </w:tc>
        <w:tc>
          <w:tcPr>
            <w:tcW w:w="1285" w:type="dxa"/>
            <w:vAlign w:val="center"/>
          </w:tcPr>
          <w:p w:rsidR="00881D04" w:rsidRDefault="001712BB">
            <w:pPr>
              <w:jc w:val="center"/>
            </w:pPr>
            <w:r>
              <w:rPr>
                <w:color w:val="000000"/>
                <w:sz w:val="24"/>
              </w:rPr>
              <w:t>0.16%</w:t>
            </w:r>
          </w:p>
        </w:tc>
      </w:tr>
      <w:tr w:rsidR="00881D04">
        <w:tc>
          <w:tcPr>
            <w:tcW w:w="1286" w:type="dxa"/>
            <w:vAlign w:val="center"/>
          </w:tcPr>
          <w:p w:rsidR="00881D04" w:rsidRDefault="001712BB">
            <w:pPr>
              <w:jc w:val="left"/>
            </w:pPr>
            <w:r>
              <w:rPr>
                <w:color w:val="000000"/>
                <w:sz w:val="24"/>
              </w:rPr>
              <w:t>过去一年</w:t>
            </w:r>
          </w:p>
        </w:tc>
        <w:tc>
          <w:tcPr>
            <w:tcW w:w="1286" w:type="dxa"/>
            <w:vAlign w:val="center"/>
          </w:tcPr>
          <w:p w:rsidR="00881D04" w:rsidRDefault="001712BB">
            <w:pPr>
              <w:jc w:val="center"/>
            </w:pPr>
            <w:r>
              <w:rPr>
                <w:color w:val="000000"/>
                <w:sz w:val="24"/>
              </w:rPr>
              <w:t>-0.17%</w:t>
            </w:r>
          </w:p>
        </w:tc>
        <w:tc>
          <w:tcPr>
            <w:tcW w:w="1286" w:type="dxa"/>
            <w:vAlign w:val="center"/>
          </w:tcPr>
          <w:p w:rsidR="00881D04" w:rsidRDefault="001712BB">
            <w:pPr>
              <w:jc w:val="center"/>
            </w:pPr>
            <w:r>
              <w:rPr>
                <w:color w:val="000000"/>
                <w:sz w:val="24"/>
              </w:rPr>
              <w:t>0.14%</w:t>
            </w:r>
          </w:p>
        </w:tc>
        <w:tc>
          <w:tcPr>
            <w:tcW w:w="1285" w:type="dxa"/>
            <w:vAlign w:val="center"/>
          </w:tcPr>
          <w:p w:rsidR="00881D04" w:rsidRDefault="001712BB">
            <w:pPr>
              <w:jc w:val="center"/>
            </w:pPr>
            <w:r>
              <w:rPr>
                <w:color w:val="000000"/>
                <w:sz w:val="24"/>
              </w:rPr>
              <w:t>3.41%</w:t>
            </w:r>
          </w:p>
        </w:tc>
        <w:tc>
          <w:tcPr>
            <w:tcW w:w="1285" w:type="dxa"/>
            <w:vAlign w:val="center"/>
          </w:tcPr>
          <w:p w:rsidR="00881D04" w:rsidRDefault="001712BB">
            <w:pPr>
              <w:jc w:val="center"/>
            </w:pPr>
            <w:r>
              <w:rPr>
                <w:color w:val="000000"/>
                <w:sz w:val="24"/>
              </w:rPr>
              <w:t>0.01%</w:t>
            </w:r>
          </w:p>
        </w:tc>
        <w:tc>
          <w:tcPr>
            <w:tcW w:w="1285" w:type="dxa"/>
            <w:vAlign w:val="center"/>
          </w:tcPr>
          <w:p w:rsidR="00881D04" w:rsidRDefault="001712BB">
            <w:pPr>
              <w:jc w:val="center"/>
            </w:pPr>
            <w:r>
              <w:rPr>
                <w:color w:val="000000"/>
                <w:sz w:val="24"/>
              </w:rPr>
              <w:t>-3.58%</w:t>
            </w:r>
          </w:p>
        </w:tc>
        <w:tc>
          <w:tcPr>
            <w:tcW w:w="1285" w:type="dxa"/>
            <w:vAlign w:val="center"/>
          </w:tcPr>
          <w:p w:rsidR="00881D04" w:rsidRDefault="001712BB">
            <w:pPr>
              <w:jc w:val="center"/>
            </w:pPr>
            <w:r>
              <w:rPr>
                <w:color w:val="000000"/>
                <w:sz w:val="24"/>
              </w:rPr>
              <w:t>0.13%</w:t>
            </w:r>
          </w:p>
        </w:tc>
      </w:tr>
      <w:tr w:rsidR="00881D04">
        <w:tc>
          <w:tcPr>
            <w:tcW w:w="1286" w:type="dxa"/>
            <w:vAlign w:val="center"/>
          </w:tcPr>
          <w:p w:rsidR="00881D04" w:rsidRDefault="001712BB">
            <w:pPr>
              <w:jc w:val="left"/>
            </w:pPr>
            <w:r>
              <w:rPr>
                <w:color w:val="000000"/>
                <w:sz w:val="24"/>
              </w:rPr>
              <w:t>自基金合同生效起至今</w:t>
            </w:r>
          </w:p>
        </w:tc>
        <w:tc>
          <w:tcPr>
            <w:tcW w:w="1286" w:type="dxa"/>
            <w:vAlign w:val="center"/>
          </w:tcPr>
          <w:p w:rsidR="00881D04" w:rsidRDefault="001712BB">
            <w:pPr>
              <w:jc w:val="center"/>
            </w:pPr>
            <w:r>
              <w:rPr>
                <w:color w:val="000000"/>
                <w:sz w:val="24"/>
              </w:rPr>
              <w:t>0.33%</w:t>
            </w:r>
          </w:p>
        </w:tc>
        <w:tc>
          <w:tcPr>
            <w:tcW w:w="1286" w:type="dxa"/>
            <w:vAlign w:val="center"/>
          </w:tcPr>
          <w:p w:rsidR="00881D04" w:rsidRDefault="001712BB">
            <w:pPr>
              <w:jc w:val="center"/>
            </w:pPr>
            <w:r>
              <w:rPr>
                <w:color w:val="000000"/>
                <w:sz w:val="24"/>
              </w:rPr>
              <w:t>0.13%</w:t>
            </w:r>
          </w:p>
        </w:tc>
        <w:tc>
          <w:tcPr>
            <w:tcW w:w="1285" w:type="dxa"/>
            <w:vAlign w:val="center"/>
          </w:tcPr>
          <w:p w:rsidR="00881D04" w:rsidRDefault="001712BB">
            <w:pPr>
              <w:jc w:val="center"/>
            </w:pPr>
            <w:r>
              <w:rPr>
                <w:color w:val="000000"/>
                <w:sz w:val="24"/>
              </w:rPr>
              <w:t>3.90%</w:t>
            </w:r>
          </w:p>
        </w:tc>
        <w:tc>
          <w:tcPr>
            <w:tcW w:w="1285" w:type="dxa"/>
            <w:vAlign w:val="center"/>
          </w:tcPr>
          <w:p w:rsidR="00881D04" w:rsidRDefault="001712BB">
            <w:pPr>
              <w:jc w:val="center"/>
            </w:pPr>
            <w:r>
              <w:rPr>
                <w:color w:val="000000"/>
                <w:sz w:val="24"/>
              </w:rPr>
              <w:t>0.01%</w:t>
            </w:r>
          </w:p>
        </w:tc>
        <w:tc>
          <w:tcPr>
            <w:tcW w:w="1285" w:type="dxa"/>
            <w:vAlign w:val="center"/>
          </w:tcPr>
          <w:p w:rsidR="00881D04" w:rsidRDefault="001712BB">
            <w:pPr>
              <w:jc w:val="center"/>
            </w:pPr>
            <w:r>
              <w:rPr>
                <w:color w:val="000000"/>
                <w:sz w:val="24"/>
              </w:rPr>
              <w:t>-3.57%</w:t>
            </w:r>
          </w:p>
        </w:tc>
        <w:tc>
          <w:tcPr>
            <w:tcW w:w="1285" w:type="dxa"/>
            <w:vAlign w:val="center"/>
          </w:tcPr>
          <w:p w:rsidR="00881D04" w:rsidRDefault="001712BB">
            <w:pPr>
              <w:jc w:val="center"/>
            </w:pPr>
            <w:r>
              <w:rPr>
                <w:color w:val="000000"/>
                <w:sz w:val="24"/>
              </w:rPr>
              <w:t>0.12%</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w:t>
      </w:r>
      <w:r w:rsidR="00D14605">
        <w:rPr>
          <w:rFonts w:hint="eastAsia"/>
          <w:kern w:val="0"/>
          <w:sz w:val="24"/>
        </w:rPr>
        <w:t>本基金</w:t>
      </w:r>
      <w:r w:rsidR="00D14605">
        <w:rPr>
          <w:kern w:val="0"/>
          <w:sz w:val="24"/>
        </w:rPr>
        <w:t>的业绩比较基准为</w:t>
      </w:r>
      <w:r w:rsidR="00D14605" w:rsidRPr="00EF1D48">
        <w:rPr>
          <w:kern w:val="0"/>
          <w:sz w:val="24"/>
        </w:rPr>
        <w:t>两年期银行定期存款税后收益率</w:t>
      </w:r>
      <w:r w:rsidR="00D14605" w:rsidRPr="00EF1D48">
        <w:rPr>
          <w:kern w:val="0"/>
          <w:sz w:val="24"/>
        </w:rPr>
        <w:t>+1.25%</w:t>
      </w:r>
      <w:r w:rsidR="00D14605">
        <w:rPr>
          <w:rFonts w:hint="eastAsia"/>
          <w:kern w:val="0"/>
          <w:sz w:val="24"/>
        </w:rPr>
        <w:t>。</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lastRenderedPageBreak/>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w:t>
      </w:r>
      <w:proofErr w:type="gramStart"/>
      <w:r w:rsidRPr="00650E05">
        <w:rPr>
          <w:kern w:val="0"/>
          <w:sz w:val="24"/>
        </w:rPr>
        <w:t>基金基金</w:t>
      </w:r>
      <w:proofErr w:type="gramEnd"/>
      <w:r w:rsidRPr="00650E05">
        <w:rPr>
          <w:kern w:val="0"/>
          <w:sz w:val="24"/>
        </w:rPr>
        <w:t>合同生效日为</w:t>
      </w:r>
      <w:r w:rsidRPr="00650E05">
        <w:rPr>
          <w:kern w:val="0"/>
          <w:sz w:val="24"/>
        </w:rPr>
        <w:t>2015</w:t>
      </w:r>
      <w:r w:rsidRPr="00650E05">
        <w:rPr>
          <w:kern w:val="0"/>
          <w:sz w:val="24"/>
        </w:rPr>
        <w:t>年</w:t>
      </w:r>
      <w:r w:rsidRPr="00650E05">
        <w:rPr>
          <w:kern w:val="0"/>
          <w:sz w:val="24"/>
        </w:rPr>
        <w:t>11</w:t>
      </w:r>
      <w:r w:rsidRPr="00650E05">
        <w:rPr>
          <w:kern w:val="0"/>
          <w:sz w:val="24"/>
        </w:rPr>
        <w:t>月</w:t>
      </w:r>
      <w:r w:rsidRPr="00650E05">
        <w:rPr>
          <w:kern w:val="0"/>
          <w:sz w:val="24"/>
        </w:rPr>
        <w:t>9</w:t>
      </w:r>
      <w:r w:rsidRPr="00650E05">
        <w:rPr>
          <w:kern w:val="0"/>
          <w:sz w:val="24"/>
        </w:rPr>
        <w:t>日，截至报告期期末，本基金已完成</w:t>
      </w:r>
      <w:proofErr w:type="gramStart"/>
      <w:r w:rsidRPr="00650E05">
        <w:rPr>
          <w:kern w:val="0"/>
          <w:sz w:val="24"/>
        </w:rPr>
        <w:t>建仓但</w:t>
      </w:r>
      <w:proofErr w:type="gramEnd"/>
      <w:r w:rsidRPr="00650E05">
        <w:rPr>
          <w:kern w:val="0"/>
          <w:sz w:val="24"/>
        </w:rPr>
        <w:t>报告期期末距建仓结束未满一年。本基金建仓期为自基金合同生效日起的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2015</w:t>
      </w:r>
      <w:r w:rsidRPr="00B05374">
        <w:rPr>
          <w:kern w:val="0"/>
          <w:sz w:val="24"/>
        </w:rPr>
        <w:t>年</w:t>
      </w:r>
      <w:r w:rsidRPr="00B05374">
        <w:rPr>
          <w:kern w:val="0"/>
          <w:sz w:val="24"/>
        </w:rPr>
        <w:t>11</w:t>
      </w:r>
      <w:r w:rsidRPr="00B05374">
        <w:rPr>
          <w:kern w:val="0"/>
          <w:sz w:val="24"/>
        </w:rPr>
        <w:t>月</w:t>
      </w:r>
      <w:r w:rsidRPr="00B05374">
        <w:rPr>
          <w:kern w:val="0"/>
          <w:sz w:val="24"/>
        </w:rPr>
        <w:t>9</w:t>
      </w:r>
      <w:r w:rsidRPr="00B05374">
        <w:rPr>
          <w:kern w:val="0"/>
          <w:sz w:val="24"/>
        </w:rPr>
        <w:t>日至</w:t>
      </w:r>
      <w:r w:rsidRPr="00B05374">
        <w:rPr>
          <w:kern w:val="0"/>
          <w:sz w:val="24"/>
        </w:rPr>
        <w:t>2016</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881D04">
        <w:tc>
          <w:tcPr>
            <w:tcW w:w="1499" w:type="dxa"/>
            <w:vAlign w:val="center"/>
          </w:tcPr>
          <w:p w:rsidR="00881D04" w:rsidRDefault="001712BB">
            <w:pPr>
              <w:jc w:val="center"/>
            </w:pPr>
            <w:r>
              <w:rPr>
                <w:color w:val="000000"/>
                <w:sz w:val="24"/>
              </w:rPr>
              <w:t>2016</w:t>
            </w:r>
            <w:r>
              <w:rPr>
                <w:color w:val="000000"/>
                <w:sz w:val="24"/>
              </w:rPr>
              <w:t>年</w:t>
            </w:r>
          </w:p>
        </w:tc>
        <w:tc>
          <w:tcPr>
            <w:tcW w:w="1336" w:type="dxa"/>
            <w:vAlign w:val="center"/>
          </w:tcPr>
          <w:p w:rsidR="00881D04" w:rsidRDefault="001712BB">
            <w:pPr>
              <w:jc w:val="right"/>
            </w:pPr>
            <w:r>
              <w:rPr>
                <w:color w:val="000000"/>
                <w:sz w:val="24"/>
              </w:rPr>
              <w:t>0.330</w:t>
            </w:r>
          </w:p>
        </w:tc>
        <w:tc>
          <w:tcPr>
            <w:tcW w:w="1663" w:type="dxa"/>
            <w:vAlign w:val="center"/>
          </w:tcPr>
          <w:p w:rsidR="00881D04" w:rsidRDefault="001712BB">
            <w:pPr>
              <w:jc w:val="right"/>
            </w:pPr>
            <w:r>
              <w:rPr>
                <w:color w:val="000000"/>
                <w:sz w:val="24"/>
              </w:rPr>
              <w:t>14,474,812.58</w:t>
            </w:r>
          </w:p>
        </w:tc>
        <w:tc>
          <w:tcPr>
            <w:tcW w:w="1739" w:type="dxa"/>
            <w:vAlign w:val="center"/>
          </w:tcPr>
          <w:p w:rsidR="00881D04" w:rsidRDefault="00393B52">
            <w:pPr>
              <w:jc w:val="right"/>
            </w:pPr>
            <w:r>
              <w:rPr>
                <w:color w:val="000000"/>
                <w:sz w:val="24"/>
              </w:rPr>
              <w:t>-</w:t>
            </w:r>
          </w:p>
        </w:tc>
        <w:tc>
          <w:tcPr>
            <w:tcW w:w="1701" w:type="dxa"/>
            <w:vAlign w:val="center"/>
          </w:tcPr>
          <w:p w:rsidR="00881D04" w:rsidRDefault="001712BB">
            <w:pPr>
              <w:jc w:val="right"/>
            </w:pPr>
            <w:r>
              <w:rPr>
                <w:color w:val="000000"/>
                <w:sz w:val="24"/>
              </w:rPr>
              <w:t>14,474,812.58</w:t>
            </w:r>
          </w:p>
        </w:tc>
        <w:tc>
          <w:tcPr>
            <w:tcW w:w="1060" w:type="dxa"/>
            <w:vAlign w:val="center"/>
          </w:tcPr>
          <w:p w:rsidR="00881D04" w:rsidRDefault="001712BB" w:rsidP="00404F25">
            <w:pPr>
              <w:jc w:val="righ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0.330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14,474,812.58</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14,474,812.58</w:t>
            </w:r>
          </w:p>
        </w:tc>
        <w:tc>
          <w:tcPr>
            <w:tcW w:w="1060" w:type="dxa"/>
            <w:vAlign w:val="center"/>
          </w:tcPr>
          <w:p w:rsidR="00E63239" w:rsidRPr="00C6200C" w:rsidRDefault="00E63239" w:rsidP="001B0D57">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881D04" w:rsidRDefault="001712BB">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w:t>
      </w:r>
      <w:r>
        <w:rPr>
          <w:color w:val="000000"/>
          <w:sz w:val="24"/>
        </w:rPr>
        <w:lastRenderedPageBreak/>
        <w:t>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 xml:space="preserve">    </w:t>
      </w:r>
      <w:r w:rsidRPr="0013437B">
        <w:rPr>
          <w:color w:val="000000"/>
          <w:sz w:val="24"/>
        </w:rPr>
        <w:t>截至报告期末，公司管理了包括货币型、债券型、保本混合型、普通混合型和股票型在内的</w:t>
      </w:r>
      <w:r w:rsidRPr="0013437B">
        <w:rPr>
          <w:color w:val="000000"/>
          <w:sz w:val="24"/>
        </w:rPr>
        <w:t>69</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proofErr w:type="gramStart"/>
            <w:r w:rsidRPr="00792D48">
              <w:rPr>
                <w:rFonts w:hint="eastAsia"/>
                <w:color w:val="000000"/>
                <w:sz w:val="24"/>
              </w:rPr>
              <w:t>任本基金</w:t>
            </w:r>
            <w:proofErr w:type="gramEnd"/>
            <w:r w:rsidRPr="00792D48">
              <w:rPr>
                <w:rFonts w:hint="eastAsia"/>
                <w:color w:val="000000"/>
                <w:sz w:val="24"/>
              </w:rPr>
              <w:t>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881D04">
        <w:tc>
          <w:tcPr>
            <w:tcW w:w="1499" w:type="dxa"/>
            <w:vAlign w:val="center"/>
          </w:tcPr>
          <w:p w:rsidR="00881D04" w:rsidRDefault="001712BB">
            <w:pPr>
              <w:jc w:val="center"/>
            </w:pPr>
            <w:r>
              <w:rPr>
                <w:color w:val="000000"/>
                <w:sz w:val="24"/>
              </w:rPr>
              <w:t>孙超</w:t>
            </w:r>
          </w:p>
        </w:tc>
        <w:tc>
          <w:tcPr>
            <w:tcW w:w="1499" w:type="dxa"/>
            <w:vAlign w:val="center"/>
          </w:tcPr>
          <w:p w:rsidR="00881D04" w:rsidRDefault="001712BB">
            <w:pPr>
              <w:jc w:val="center"/>
            </w:pPr>
            <w:r>
              <w:rPr>
                <w:color w:val="000000"/>
                <w:sz w:val="24"/>
              </w:rPr>
              <w:t>交银增利债券、交</w:t>
            </w:r>
            <w:proofErr w:type="gramStart"/>
            <w:r>
              <w:rPr>
                <w:color w:val="000000"/>
                <w:sz w:val="24"/>
              </w:rPr>
              <w:t>银纯债</w:t>
            </w:r>
            <w:proofErr w:type="gramEnd"/>
            <w:r>
              <w:rPr>
                <w:color w:val="000000"/>
                <w:sz w:val="24"/>
              </w:rPr>
              <w:t>债券发起、交银荣祥保本混合、交银定期支付月月丰债券、交</w:t>
            </w:r>
            <w:proofErr w:type="gramStart"/>
            <w:r>
              <w:rPr>
                <w:color w:val="000000"/>
                <w:sz w:val="24"/>
              </w:rPr>
              <w:t>银增强</w:t>
            </w:r>
            <w:proofErr w:type="gramEnd"/>
            <w:r>
              <w:rPr>
                <w:color w:val="000000"/>
                <w:sz w:val="24"/>
              </w:rPr>
              <w:t>收益债券、交银强化回报债券、交银丰润收益债券、交</w:t>
            </w:r>
            <w:proofErr w:type="gramStart"/>
            <w:r>
              <w:rPr>
                <w:color w:val="000000"/>
                <w:sz w:val="24"/>
              </w:rPr>
              <w:t>银丰享收益债券</w:t>
            </w:r>
            <w:proofErr w:type="gramEnd"/>
            <w:r>
              <w:rPr>
                <w:color w:val="000000"/>
                <w:sz w:val="24"/>
              </w:rPr>
              <w:t>、交银丰泽收益债券、交银丰硕收益债券、交银荣鑫保本混合的基金经理，公司固定收益部助理总经理</w:t>
            </w:r>
          </w:p>
        </w:tc>
        <w:tc>
          <w:tcPr>
            <w:tcW w:w="1500" w:type="dxa"/>
            <w:vAlign w:val="center"/>
          </w:tcPr>
          <w:p w:rsidR="00881D04" w:rsidRDefault="001712BB">
            <w:pPr>
              <w:jc w:val="center"/>
            </w:pPr>
            <w:r>
              <w:rPr>
                <w:color w:val="000000"/>
                <w:sz w:val="24"/>
              </w:rPr>
              <w:t>2015-11-09</w:t>
            </w:r>
          </w:p>
        </w:tc>
        <w:tc>
          <w:tcPr>
            <w:tcW w:w="1500" w:type="dxa"/>
            <w:vAlign w:val="center"/>
          </w:tcPr>
          <w:p w:rsidR="00881D04" w:rsidRDefault="001712BB">
            <w:pPr>
              <w:jc w:val="center"/>
            </w:pPr>
            <w:r>
              <w:rPr>
                <w:color w:val="000000"/>
                <w:sz w:val="24"/>
              </w:rPr>
              <w:t>-</w:t>
            </w:r>
          </w:p>
        </w:tc>
        <w:tc>
          <w:tcPr>
            <w:tcW w:w="1090" w:type="dxa"/>
            <w:vAlign w:val="center"/>
          </w:tcPr>
          <w:p w:rsidR="00881D04" w:rsidRDefault="001712BB">
            <w:pPr>
              <w:jc w:val="center"/>
            </w:pPr>
            <w:r>
              <w:rPr>
                <w:color w:val="000000"/>
                <w:sz w:val="24"/>
              </w:rPr>
              <w:t>5</w:t>
            </w:r>
            <w:r>
              <w:rPr>
                <w:color w:val="000000"/>
                <w:sz w:val="24"/>
              </w:rPr>
              <w:t>年</w:t>
            </w:r>
          </w:p>
        </w:tc>
        <w:tc>
          <w:tcPr>
            <w:tcW w:w="1910" w:type="dxa"/>
            <w:vAlign w:val="center"/>
          </w:tcPr>
          <w:p w:rsidR="00881D04" w:rsidRDefault="001712BB">
            <w:r>
              <w:rPr>
                <w:color w:val="000000"/>
                <w:sz w:val="24"/>
              </w:rPr>
              <w:t>孙超先生，美国哥伦比亚大学经济学硕士。历任中</w:t>
            </w:r>
            <w:proofErr w:type="gramStart"/>
            <w:r>
              <w:rPr>
                <w:color w:val="000000"/>
                <w:sz w:val="24"/>
              </w:rPr>
              <w:t>信建投证券</w:t>
            </w:r>
            <w:proofErr w:type="gramEnd"/>
            <w:r>
              <w:rPr>
                <w:color w:val="000000"/>
                <w:sz w:val="24"/>
              </w:rPr>
              <w:t>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p>
        </w:tc>
      </w:tr>
    </w:tbl>
    <w:p w:rsidR="00881D04" w:rsidRDefault="001712B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881D04" w:rsidRDefault="001712BB">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w:t>
      </w:r>
      <w:r>
        <w:rPr>
          <w:kern w:val="0"/>
          <w:sz w:val="24"/>
        </w:rPr>
        <w:lastRenderedPageBreak/>
        <w:t>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881D04" w:rsidRDefault="001712B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w:t>
      </w:r>
      <w:proofErr w:type="gramStart"/>
      <w:r w:rsidRPr="0013437B">
        <w:rPr>
          <w:color w:val="000000"/>
          <w:sz w:val="24"/>
        </w:rPr>
        <w:t>规</w:t>
      </w:r>
      <w:proofErr w:type="gramEnd"/>
      <w:r w:rsidRPr="0013437B">
        <w:rPr>
          <w:color w:val="000000"/>
          <w:sz w:val="24"/>
        </w:rPr>
        <w:t>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881D04" w:rsidRDefault="001712B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81D04" w:rsidRDefault="001712BB">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881D04" w:rsidRDefault="001712BB">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81D04" w:rsidRDefault="001712B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881D04" w:rsidRDefault="001712B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本基金于本报告期内未发现异常交易行为。本报告期内，本公司管理的所有投资组合参与的交易所公开竞价同日反向交易成交较少的单边交易量超过该证券当日总成交量</w:t>
      </w:r>
      <w:r w:rsidRPr="0013437B">
        <w:rPr>
          <w:color w:val="000000"/>
          <w:sz w:val="24"/>
        </w:rPr>
        <w:t>5%</w:t>
      </w:r>
      <w:r w:rsidRPr="0013437B">
        <w:rPr>
          <w:color w:val="000000"/>
          <w:sz w:val="24"/>
        </w:rPr>
        <w:t>的情况有</w:t>
      </w:r>
      <w:r w:rsidRPr="0013437B">
        <w:rPr>
          <w:color w:val="000000"/>
          <w:sz w:val="24"/>
        </w:rPr>
        <w:t>2</w:t>
      </w:r>
      <w:r w:rsidRPr="0013437B">
        <w:rPr>
          <w:color w:val="000000"/>
          <w:sz w:val="24"/>
        </w:rPr>
        <w:t>次，是投资</w:t>
      </w:r>
      <w:proofErr w:type="gramStart"/>
      <w:r w:rsidRPr="0013437B">
        <w:rPr>
          <w:color w:val="000000"/>
          <w:sz w:val="24"/>
        </w:rPr>
        <w:t>组合因</w:t>
      </w:r>
      <w:proofErr w:type="gramEnd"/>
      <w:r w:rsidRPr="0013437B">
        <w:rPr>
          <w:color w:val="000000"/>
          <w:sz w:val="24"/>
        </w:rPr>
        <w:t>投资策略或在合规范围内因被动超标调整需要而发生同日反向交易，未发现不公平交易和利益输送的情况。本基金与本公司管理的其他投资组合在不同时间窗下（如日内、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日内）同向交易的交易价差未发现异常。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881D04" w:rsidRDefault="001712BB">
      <w:pPr>
        <w:spacing w:before="29" w:line="288" w:lineRule="auto"/>
        <w:ind w:firstLineChars="200" w:firstLine="480"/>
        <w:rPr>
          <w:color w:val="000000"/>
          <w:sz w:val="24"/>
        </w:rPr>
      </w:pPr>
      <w:r>
        <w:rPr>
          <w:color w:val="000000"/>
          <w:sz w:val="24"/>
        </w:rPr>
        <w:t>2016</w:t>
      </w:r>
      <w:r>
        <w:rPr>
          <w:color w:val="000000"/>
          <w:sz w:val="24"/>
        </w:rPr>
        <w:t>年前三季度债市呈现窄幅震荡。</w:t>
      </w:r>
      <w:r>
        <w:rPr>
          <w:color w:val="000000"/>
          <w:sz w:val="24"/>
        </w:rPr>
        <w:t>1</w:t>
      </w:r>
      <w:r>
        <w:rPr>
          <w:color w:val="000000"/>
          <w:sz w:val="24"/>
        </w:rPr>
        <w:t>月份由于汇率端承压较大，央行在资金紧缺时采取</w:t>
      </w:r>
      <w:r>
        <w:rPr>
          <w:color w:val="000000"/>
          <w:sz w:val="24"/>
        </w:rPr>
        <w:t>SLO</w:t>
      </w:r>
      <w:r>
        <w:rPr>
          <w:color w:val="000000"/>
          <w:sz w:val="24"/>
        </w:rPr>
        <w:t>、</w:t>
      </w:r>
      <w:r>
        <w:rPr>
          <w:color w:val="000000"/>
          <w:sz w:val="24"/>
        </w:rPr>
        <w:t>MLF</w:t>
      </w:r>
      <w:r>
        <w:rPr>
          <w:color w:val="000000"/>
          <w:sz w:val="24"/>
        </w:rPr>
        <w:t>、逆回购等方式而非降息方式向市场投放流动性，长债收益率经历了短暂下行后快速回升，之后一直在高位波动。</w:t>
      </w:r>
      <w:r>
        <w:rPr>
          <w:color w:val="000000"/>
          <w:sz w:val="24"/>
        </w:rPr>
        <w:t>2</w:t>
      </w:r>
      <w:r>
        <w:rPr>
          <w:color w:val="000000"/>
          <w:sz w:val="24"/>
        </w:rPr>
        <w:t>月份、</w:t>
      </w:r>
      <w:r>
        <w:rPr>
          <w:color w:val="000000"/>
          <w:sz w:val="24"/>
        </w:rPr>
        <w:t>3</w:t>
      </w:r>
      <w:r>
        <w:rPr>
          <w:color w:val="000000"/>
          <w:sz w:val="24"/>
        </w:rPr>
        <w:t>月份美联储加息预期、猪肉价格上涨、黄金与大宗商品的反弹、房地产市场的快速回暖以及经济数据的好转，构成制约央行继续释放流动性的阻碍，</w:t>
      </w:r>
      <w:r>
        <w:rPr>
          <w:color w:val="000000"/>
          <w:sz w:val="24"/>
        </w:rPr>
        <w:t>MPA</w:t>
      </w:r>
      <w:r>
        <w:rPr>
          <w:color w:val="000000"/>
          <w:sz w:val="24"/>
        </w:rPr>
        <w:t>突击考核令非</w:t>
      </w:r>
      <w:proofErr w:type="gramStart"/>
      <w:r>
        <w:rPr>
          <w:color w:val="000000"/>
          <w:sz w:val="24"/>
        </w:rPr>
        <w:t>银机构</w:t>
      </w:r>
      <w:proofErr w:type="gramEnd"/>
      <w:r>
        <w:rPr>
          <w:color w:val="000000"/>
          <w:sz w:val="24"/>
        </w:rPr>
        <w:t>在季末感受到巨大流动性压力。</w:t>
      </w:r>
      <w:r>
        <w:rPr>
          <w:color w:val="000000"/>
          <w:sz w:val="24"/>
        </w:rPr>
        <w:t>3</w:t>
      </w:r>
      <w:r>
        <w:rPr>
          <w:color w:val="000000"/>
          <w:sz w:val="24"/>
        </w:rPr>
        <w:t>月份信用债市场违约日益频发，高评级信用利差收窄，低评级信用利差走阔。二季度经济增长动能呈现出较为疲弱的态势，但对债券市场而言，事件冲击不断。</w:t>
      </w:r>
      <w:r>
        <w:rPr>
          <w:color w:val="000000"/>
          <w:sz w:val="24"/>
        </w:rPr>
        <w:t>2016</w:t>
      </w:r>
      <w:r>
        <w:rPr>
          <w:color w:val="000000"/>
          <w:sz w:val="24"/>
        </w:rPr>
        <w:t>年</w:t>
      </w:r>
      <w:r>
        <w:rPr>
          <w:color w:val="000000"/>
          <w:sz w:val="24"/>
        </w:rPr>
        <w:t>4</w:t>
      </w:r>
      <w:r>
        <w:rPr>
          <w:color w:val="000000"/>
          <w:sz w:val="24"/>
        </w:rPr>
        <w:t>月份以来，随着中铁物资信用事件爆发，市场情绪非常脆弱，再叠加</w:t>
      </w:r>
      <w:proofErr w:type="gramStart"/>
      <w:r>
        <w:rPr>
          <w:color w:val="000000"/>
          <w:sz w:val="24"/>
        </w:rPr>
        <w:t>营改增可能</w:t>
      </w:r>
      <w:proofErr w:type="gramEnd"/>
      <w:r>
        <w:rPr>
          <w:color w:val="000000"/>
          <w:sz w:val="24"/>
        </w:rPr>
        <w:t>会对金融同业产生的影响，主力国开债利率大幅上行，信用</w:t>
      </w:r>
      <w:proofErr w:type="gramStart"/>
      <w:r>
        <w:rPr>
          <w:color w:val="000000"/>
          <w:sz w:val="24"/>
        </w:rPr>
        <w:t>债尤其</w:t>
      </w:r>
      <w:proofErr w:type="gramEnd"/>
      <w:r>
        <w:rPr>
          <w:color w:val="000000"/>
          <w:sz w:val="24"/>
        </w:rPr>
        <w:t>是中低等级的信用利差扩大明显。国债</w:t>
      </w:r>
      <w:r>
        <w:rPr>
          <w:color w:val="000000"/>
          <w:sz w:val="24"/>
        </w:rPr>
        <w:t>10</w:t>
      </w:r>
      <w:r>
        <w:rPr>
          <w:color w:val="000000"/>
          <w:sz w:val="24"/>
        </w:rPr>
        <w:t>年和</w:t>
      </w:r>
      <w:r>
        <w:rPr>
          <w:color w:val="000000"/>
          <w:sz w:val="24"/>
        </w:rPr>
        <w:t>7</w:t>
      </w:r>
      <w:r>
        <w:rPr>
          <w:color w:val="000000"/>
          <w:sz w:val="24"/>
        </w:rPr>
        <w:t>年曲线一度倒挂</w:t>
      </w:r>
      <w:r>
        <w:rPr>
          <w:color w:val="000000"/>
          <w:sz w:val="24"/>
        </w:rPr>
        <w:t>12BP</w:t>
      </w:r>
      <w:r>
        <w:rPr>
          <w:color w:val="000000"/>
          <w:sz w:val="24"/>
        </w:rPr>
        <w:t>，创下近十年的最大负利差。进入</w:t>
      </w:r>
      <w:r>
        <w:rPr>
          <w:color w:val="000000"/>
          <w:sz w:val="24"/>
        </w:rPr>
        <w:t>5</w:t>
      </w:r>
      <w:r>
        <w:rPr>
          <w:color w:val="000000"/>
          <w:sz w:val="24"/>
        </w:rPr>
        <w:t>月份后，</w:t>
      </w:r>
      <w:r>
        <w:rPr>
          <w:color w:val="000000"/>
          <w:sz w:val="24"/>
        </w:rPr>
        <w:t>“</w:t>
      </w:r>
      <w:r>
        <w:rPr>
          <w:color w:val="000000"/>
          <w:sz w:val="24"/>
        </w:rPr>
        <w:t>权威人士</w:t>
      </w:r>
      <w:r>
        <w:rPr>
          <w:color w:val="000000"/>
          <w:sz w:val="24"/>
        </w:rPr>
        <w:t>”</w:t>
      </w:r>
      <w:r>
        <w:rPr>
          <w:color w:val="000000"/>
          <w:sz w:val="24"/>
        </w:rPr>
        <w:t>讲话确定经济</w:t>
      </w:r>
      <w:r>
        <w:rPr>
          <w:color w:val="000000"/>
          <w:sz w:val="24"/>
        </w:rPr>
        <w:t>“L</w:t>
      </w:r>
      <w:r>
        <w:rPr>
          <w:color w:val="000000"/>
          <w:sz w:val="24"/>
        </w:rPr>
        <w:t>型底</w:t>
      </w:r>
      <w:r>
        <w:rPr>
          <w:color w:val="000000"/>
          <w:sz w:val="24"/>
        </w:rPr>
        <w:t>”</w:t>
      </w:r>
      <w:r>
        <w:rPr>
          <w:color w:val="000000"/>
          <w:sz w:val="24"/>
        </w:rPr>
        <w:t>，加上经济和通胀再度放缓，以及美联储</w:t>
      </w:r>
      <w:r>
        <w:rPr>
          <w:color w:val="000000"/>
          <w:sz w:val="24"/>
        </w:rPr>
        <w:t>FOMC</w:t>
      </w:r>
      <w:r>
        <w:rPr>
          <w:color w:val="000000"/>
          <w:sz w:val="24"/>
        </w:rPr>
        <w:t>会议、</w:t>
      </w:r>
      <w:proofErr w:type="gramStart"/>
      <w:r>
        <w:rPr>
          <w:color w:val="000000"/>
          <w:sz w:val="24"/>
        </w:rPr>
        <w:t>英国退欧等</w:t>
      </w:r>
      <w:proofErr w:type="gramEnd"/>
      <w:r>
        <w:rPr>
          <w:color w:val="000000"/>
          <w:sz w:val="24"/>
        </w:rPr>
        <w:t>事件的影响，长</w:t>
      </w:r>
      <w:proofErr w:type="gramStart"/>
      <w:r>
        <w:rPr>
          <w:color w:val="000000"/>
          <w:sz w:val="24"/>
        </w:rPr>
        <w:t>端利率债持续</w:t>
      </w:r>
      <w:proofErr w:type="gramEnd"/>
      <w:r>
        <w:rPr>
          <w:color w:val="000000"/>
          <w:sz w:val="24"/>
        </w:rPr>
        <w:t>震荡下行，并与一级招标及国债期货互为反馈。</w:t>
      </w:r>
      <w:r>
        <w:rPr>
          <w:color w:val="000000"/>
          <w:sz w:val="24"/>
        </w:rPr>
        <w:t>8</w:t>
      </w:r>
      <w:r>
        <w:rPr>
          <w:color w:val="000000"/>
          <w:sz w:val="24"/>
        </w:rPr>
        <w:t>月中旬，央行重启</w:t>
      </w:r>
      <w:r>
        <w:rPr>
          <w:color w:val="000000"/>
          <w:sz w:val="24"/>
        </w:rPr>
        <w:t>14</w:t>
      </w:r>
      <w:r>
        <w:rPr>
          <w:color w:val="000000"/>
          <w:sz w:val="24"/>
        </w:rPr>
        <w:t>天逆回购后，</w:t>
      </w:r>
      <w:r>
        <w:rPr>
          <w:color w:val="000000"/>
          <w:sz w:val="24"/>
        </w:rPr>
        <w:t>10</w:t>
      </w:r>
      <w:r>
        <w:rPr>
          <w:color w:val="000000"/>
          <w:sz w:val="24"/>
        </w:rPr>
        <w:t>年国债收益率出现回调，</w:t>
      </w:r>
      <w:r>
        <w:rPr>
          <w:color w:val="000000"/>
          <w:sz w:val="24"/>
        </w:rPr>
        <w:t>9</w:t>
      </w:r>
      <w:r>
        <w:rPr>
          <w:color w:val="000000"/>
          <w:sz w:val="24"/>
        </w:rPr>
        <w:t>月中旬后市场情绪相对修复，一级招标收益率持续低于预期使得二级招标收益率再度温和下行，信用利差降至历史低位。四季度起，尽管</w:t>
      </w:r>
      <w:r>
        <w:rPr>
          <w:color w:val="000000"/>
          <w:sz w:val="24"/>
        </w:rPr>
        <w:t>10</w:t>
      </w:r>
      <w:r>
        <w:rPr>
          <w:color w:val="000000"/>
          <w:sz w:val="24"/>
        </w:rPr>
        <w:t>月初地产调控升级令市场对中期经济基本面偏悲观，随着大宗商品价格持续攀升，市场对经济预期升温，</w:t>
      </w:r>
      <w:r>
        <w:rPr>
          <w:color w:val="000000"/>
          <w:sz w:val="24"/>
        </w:rPr>
        <w:t>CPI</w:t>
      </w:r>
      <w:r>
        <w:rPr>
          <w:color w:val="000000"/>
          <w:sz w:val="24"/>
        </w:rPr>
        <w:t>同比小幅攀升，生产资料涨价延续，</w:t>
      </w:r>
      <w:r>
        <w:rPr>
          <w:color w:val="000000"/>
          <w:sz w:val="24"/>
        </w:rPr>
        <w:t>PPI</w:t>
      </w:r>
      <w:r>
        <w:rPr>
          <w:color w:val="000000"/>
          <w:sz w:val="24"/>
        </w:rPr>
        <w:t>同比快速突破</w:t>
      </w:r>
      <w:r>
        <w:rPr>
          <w:color w:val="000000"/>
          <w:sz w:val="24"/>
        </w:rPr>
        <w:t>3%</w:t>
      </w:r>
      <w:r>
        <w:rPr>
          <w:color w:val="000000"/>
          <w:sz w:val="24"/>
        </w:rPr>
        <w:t>。资金面于</w:t>
      </w:r>
      <w:r>
        <w:rPr>
          <w:color w:val="000000"/>
          <w:sz w:val="24"/>
        </w:rPr>
        <w:t>10</w:t>
      </w:r>
      <w:r>
        <w:rPr>
          <w:color w:val="000000"/>
          <w:sz w:val="24"/>
        </w:rPr>
        <w:t>月中下旬开始紧张，紧张程度在</w:t>
      </w:r>
      <w:r>
        <w:rPr>
          <w:color w:val="000000"/>
          <w:sz w:val="24"/>
        </w:rPr>
        <w:t>11</w:t>
      </w:r>
      <w:r>
        <w:rPr>
          <w:color w:val="000000"/>
          <w:sz w:val="24"/>
        </w:rPr>
        <w:t>月初稍缓，但随着</w:t>
      </w:r>
      <w:proofErr w:type="gramStart"/>
      <w:r>
        <w:rPr>
          <w:color w:val="000000"/>
          <w:sz w:val="24"/>
        </w:rPr>
        <w:t>特朗普</w:t>
      </w:r>
      <w:proofErr w:type="gramEnd"/>
      <w:r>
        <w:rPr>
          <w:color w:val="000000"/>
          <w:sz w:val="24"/>
        </w:rPr>
        <w:t>当选带来美元指数的一路走强，资金面紧张节奏再次超出市场预期。全市场加权资金利率</w:t>
      </w:r>
      <w:r>
        <w:rPr>
          <w:color w:val="000000"/>
          <w:sz w:val="24"/>
        </w:rPr>
        <w:t>R007</w:t>
      </w:r>
      <w:r>
        <w:rPr>
          <w:color w:val="000000"/>
          <w:sz w:val="24"/>
        </w:rPr>
        <w:t>明显上行，并与</w:t>
      </w:r>
      <w:r>
        <w:rPr>
          <w:color w:val="000000"/>
          <w:sz w:val="24"/>
        </w:rPr>
        <w:t>DR007</w:t>
      </w:r>
      <w:r>
        <w:rPr>
          <w:color w:val="000000"/>
          <w:sz w:val="24"/>
        </w:rPr>
        <w:t>脱节。央行在</w:t>
      </w:r>
      <w:r>
        <w:rPr>
          <w:color w:val="000000"/>
          <w:sz w:val="24"/>
        </w:rPr>
        <w:t>11</w:t>
      </w:r>
      <w:r>
        <w:rPr>
          <w:color w:val="000000"/>
          <w:sz w:val="24"/>
        </w:rPr>
        <w:t>月初与中旬加量</w:t>
      </w:r>
      <w:r>
        <w:rPr>
          <w:color w:val="000000"/>
          <w:sz w:val="24"/>
        </w:rPr>
        <w:t>MLF</w:t>
      </w:r>
      <w:r>
        <w:rPr>
          <w:color w:val="000000"/>
          <w:sz w:val="24"/>
        </w:rPr>
        <w:t>投放，并适时进行逆回购放量操作，不过银行对非银层面拆借渠道受阻以及赎回恐慌事件令债券价格在</w:t>
      </w:r>
      <w:r>
        <w:rPr>
          <w:color w:val="000000"/>
          <w:sz w:val="24"/>
        </w:rPr>
        <w:t>12</w:t>
      </w:r>
      <w:r>
        <w:rPr>
          <w:color w:val="000000"/>
          <w:sz w:val="24"/>
        </w:rPr>
        <w:t>月经历一轮恐慌式下跌。</w:t>
      </w:r>
      <w:r>
        <w:rPr>
          <w:color w:val="000000"/>
          <w:sz w:val="24"/>
        </w:rPr>
        <w:t>12</w:t>
      </w:r>
      <w:r>
        <w:rPr>
          <w:color w:val="000000"/>
          <w:sz w:val="24"/>
        </w:rPr>
        <w:t>月中旬，央行进一步加量</w:t>
      </w:r>
      <w:r>
        <w:rPr>
          <w:color w:val="000000"/>
          <w:sz w:val="24"/>
        </w:rPr>
        <w:lastRenderedPageBreak/>
        <w:t>MLF</w:t>
      </w:r>
      <w:r>
        <w:rPr>
          <w:color w:val="000000"/>
          <w:sz w:val="24"/>
        </w:rPr>
        <w:t>操作，部分黑天鹅事件也暂告一段落，债市收益率出现阶段性下行，长久</w:t>
      </w:r>
      <w:proofErr w:type="gramStart"/>
      <w:r>
        <w:rPr>
          <w:color w:val="000000"/>
          <w:sz w:val="24"/>
        </w:rPr>
        <w:t>期金融</w:t>
      </w:r>
      <w:proofErr w:type="gramEnd"/>
      <w:r>
        <w:rPr>
          <w:color w:val="000000"/>
          <w:sz w:val="24"/>
        </w:rPr>
        <w:t>债及</w:t>
      </w:r>
      <w:proofErr w:type="gramStart"/>
      <w:r>
        <w:rPr>
          <w:color w:val="000000"/>
          <w:sz w:val="24"/>
        </w:rPr>
        <w:t>短久期高</w:t>
      </w:r>
      <w:proofErr w:type="gramEnd"/>
      <w:r>
        <w:rPr>
          <w:color w:val="000000"/>
          <w:sz w:val="24"/>
        </w:rPr>
        <w:t>等级信用债收益率调整幅度相对明显。</w:t>
      </w:r>
    </w:p>
    <w:p w:rsidR="001A59F9" w:rsidRPr="0013437B" w:rsidRDefault="001A59F9" w:rsidP="0013437B">
      <w:pPr>
        <w:spacing w:before="29" w:line="288" w:lineRule="auto"/>
        <w:ind w:firstLineChars="200" w:firstLine="480"/>
        <w:rPr>
          <w:color w:val="000000"/>
          <w:sz w:val="24"/>
        </w:rPr>
      </w:pPr>
      <w:r w:rsidRPr="0013437B">
        <w:rPr>
          <w:color w:val="000000"/>
          <w:sz w:val="24"/>
        </w:rPr>
        <w:t>我们相信经济内生的下行压力将长期存在，周期品的躁动并不意味着经济复苏企稳，经济下行期信用风险频发实属意料之中，我们始终规避中低等级信用债、尽力防范信用风险。但我们同时认为，短期经济受政策调控出现波动，并需谨防监管</w:t>
      </w:r>
      <w:proofErr w:type="gramStart"/>
      <w:r w:rsidRPr="0013437B">
        <w:rPr>
          <w:color w:val="000000"/>
          <w:sz w:val="24"/>
        </w:rPr>
        <w:t>去金融</w:t>
      </w:r>
      <w:proofErr w:type="gramEnd"/>
      <w:r w:rsidRPr="0013437B">
        <w:rPr>
          <w:color w:val="000000"/>
          <w:sz w:val="24"/>
        </w:rPr>
        <w:t>杠杆举措对短期流动性的波动。因此，在投资品种上，我们始终以利率债和中高等级信用债为主。</w:t>
      </w:r>
      <w:r w:rsidRPr="0013437B">
        <w:rPr>
          <w:color w:val="000000"/>
          <w:sz w:val="24"/>
        </w:rPr>
        <w:t>4</w:t>
      </w:r>
      <w:r w:rsidRPr="0013437B">
        <w:rPr>
          <w:color w:val="000000"/>
          <w:sz w:val="24"/>
        </w:rPr>
        <w:t>月底我们积极布局长</w:t>
      </w:r>
      <w:proofErr w:type="gramStart"/>
      <w:r w:rsidRPr="0013437B">
        <w:rPr>
          <w:color w:val="000000"/>
          <w:sz w:val="24"/>
        </w:rPr>
        <w:t>端利率债</w:t>
      </w:r>
      <w:proofErr w:type="gramEnd"/>
      <w:r w:rsidRPr="0013437B">
        <w:rPr>
          <w:color w:val="000000"/>
          <w:sz w:val="24"/>
        </w:rPr>
        <w:t>，并取得一定效果。三季度，我们在市场调整后积极关注中长久期利率债，以及流动性较好的高等级信用债的波段性机会。尽管我们判断市场短期趋势性机会小于波动性机会，但四季度监管对于去杠杆的力度略超我们预期，并带来了债市的大幅调整。</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2016</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0.971</w:t>
      </w:r>
      <w:r w:rsidRPr="0013437B">
        <w:rPr>
          <w:color w:val="000000"/>
          <w:sz w:val="24"/>
        </w:rPr>
        <w:t>元，本报告期份额净值增长率为</w:t>
      </w:r>
      <w:r w:rsidRPr="0013437B">
        <w:rPr>
          <w:color w:val="000000"/>
          <w:sz w:val="24"/>
        </w:rPr>
        <w:t>-0.17%</w:t>
      </w:r>
      <w:r w:rsidRPr="0013437B">
        <w:rPr>
          <w:color w:val="000000"/>
          <w:sz w:val="24"/>
        </w:rPr>
        <w:t>，同期业绩比较基准增长率为</w:t>
      </w:r>
      <w:r w:rsidRPr="0013437B">
        <w:rPr>
          <w:color w:val="000000"/>
          <w:sz w:val="24"/>
        </w:rPr>
        <w:t>3.41%</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2017</w:t>
      </w:r>
      <w:r w:rsidRPr="0013437B">
        <w:rPr>
          <w:color w:val="000000"/>
          <w:sz w:val="24"/>
        </w:rPr>
        <w:t>年大的宏观环境仍然为经济求稳，改革推进，谨防风险。在增长稳定的前提下，国企改革、供给</w:t>
      </w:r>
      <w:proofErr w:type="gramStart"/>
      <w:r w:rsidRPr="0013437B">
        <w:rPr>
          <w:color w:val="000000"/>
          <w:sz w:val="24"/>
        </w:rPr>
        <w:t>侧改革</w:t>
      </w:r>
      <w:proofErr w:type="gramEnd"/>
      <w:r w:rsidRPr="0013437B">
        <w:rPr>
          <w:color w:val="000000"/>
          <w:sz w:val="24"/>
        </w:rPr>
        <w:t>等仍将被提在重要位置，与此同时，去杠杆、</w:t>
      </w:r>
      <w:proofErr w:type="gramStart"/>
      <w:r w:rsidRPr="0013437B">
        <w:rPr>
          <w:color w:val="000000"/>
          <w:sz w:val="24"/>
        </w:rPr>
        <w:t>挤资产</w:t>
      </w:r>
      <w:proofErr w:type="gramEnd"/>
      <w:r w:rsidRPr="0013437B">
        <w:rPr>
          <w:color w:val="000000"/>
          <w:sz w:val="24"/>
        </w:rPr>
        <w:t>泡沫仍将是</w:t>
      </w:r>
      <w:r w:rsidRPr="0013437B">
        <w:rPr>
          <w:color w:val="000000"/>
          <w:sz w:val="24"/>
        </w:rPr>
        <w:t>2017</w:t>
      </w:r>
      <w:r w:rsidRPr="0013437B">
        <w:rPr>
          <w:color w:val="000000"/>
          <w:sz w:val="24"/>
        </w:rPr>
        <w:t>年主旋律。预计流动性难以再如过去两年宽松，并且应警惕特朗普财政刺激对于全球的示范效应。通胀方面，在经济难以超预期的情况下，我们预计</w:t>
      </w:r>
      <w:r w:rsidRPr="0013437B">
        <w:rPr>
          <w:color w:val="000000"/>
          <w:sz w:val="24"/>
        </w:rPr>
        <w:t>2017</w:t>
      </w:r>
      <w:r w:rsidRPr="0013437B">
        <w:rPr>
          <w:color w:val="000000"/>
          <w:sz w:val="24"/>
        </w:rPr>
        <w:t>年全年</w:t>
      </w:r>
      <w:r w:rsidRPr="0013437B">
        <w:rPr>
          <w:color w:val="000000"/>
          <w:sz w:val="24"/>
        </w:rPr>
        <w:t>CPI</w:t>
      </w:r>
      <w:r w:rsidRPr="0013437B">
        <w:rPr>
          <w:color w:val="000000"/>
          <w:sz w:val="24"/>
        </w:rPr>
        <w:t>在</w:t>
      </w:r>
      <w:r w:rsidRPr="0013437B">
        <w:rPr>
          <w:color w:val="000000"/>
          <w:sz w:val="24"/>
        </w:rPr>
        <w:t>3%</w:t>
      </w:r>
      <w:r w:rsidRPr="0013437B">
        <w:rPr>
          <w:color w:val="000000"/>
          <w:sz w:val="24"/>
        </w:rPr>
        <w:t>以内，不过需要谨防供给</w:t>
      </w:r>
      <w:proofErr w:type="gramStart"/>
      <w:r w:rsidRPr="0013437B">
        <w:rPr>
          <w:color w:val="000000"/>
          <w:sz w:val="24"/>
        </w:rPr>
        <w:t>侧改革</w:t>
      </w:r>
      <w:proofErr w:type="gramEnd"/>
      <w:r w:rsidRPr="0013437B">
        <w:rPr>
          <w:color w:val="000000"/>
          <w:sz w:val="24"/>
        </w:rPr>
        <w:t>在提升部分行业微观盈利的同时带来供给曲线陡峭化，进而带来</w:t>
      </w:r>
      <w:r w:rsidRPr="0013437B">
        <w:rPr>
          <w:color w:val="000000"/>
          <w:sz w:val="24"/>
        </w:rPr>
        <w:t>CPI</w:t>
      </w:r>
      <w:r w:rsidRPr="0013437B">
        <w:rPr>
          <w:color w:val="000000"/>
          <w:sz w:val="24"/>
        </w:rPr>
        <w:t>上行风险。全年债券市场操作策略方面，我们认为，虽然当前在基本面、政策面和流动性等各个方面都存在不利于债券市场的因素，且有些不利因素在短期很难被证伪，</w:t>
      </w:r>
      <w:proofErr w:type="gramStart"/>
      <w:r w:rsidRPr="0013437B">
        <w:rPr>
          <w:color w:val="000000"/>
          <w:sz w:val="24"/>
        </w:rPr>
        <w:t>负债端降杠杆</w:t>
      </w:r>
      <w:proofErr w:type="gramEnd"/>
      <w:r w:rsidRPr="0013437B">
        <w:rPr>
          <w:color w:val="000000"/>
          <w:sz w:val="24"/>
        </w:rPr>
        <w:t>决定了本轮市场调整的时间可能较长。但是全年来看，</w:t>
      </w:r>
      <w:r w:rsidRPr="0013437B">
        <w:rPr>
          <w:color w:val="000000"/>
          <w:sz w:val="24"/>
        </w:rPr>
        <w:t>2017</w:t>
      </w:r>
      <w:r w:rsidRPr="0013437B">
        <w:rPr>
          <w:color w:val="000000"/>
          <w:sz w:val="24"/>
        </w:rPr>
        <w:t>年的债券市场仍然存在投资机会：小的投资机会有望来源于市场调整之后的超跌反弹，大的投资机会可能更多地要看房地产和汇率走势。从品种上来说，我们认为利率债的投资价值可能会好于信用债：（</w:t>
      </w:r>
      <w:r w:rsidRPr="0013437B">
        <w:rPr>
          <w:color w:val="000000"/>
          <w:sz w:val="24"/>
        </w:rPr>
        <w:t>1</w:t>
      </w:r>
      <w:r w:rsidRPr="0013437B">
        <w:rPr>
          <w:color w:val="000000"/>
          <w:sz w:val="24"/>
        </w:rPr>
        <w:t>）信用本轮调整还不充分，且</w:t>
      </w:r>
      <w:r w:rsidRPr="0013437B">
        <w:rPr>
          <w:color w:val="000000"/>
          <w:sz w:val="24"/>
        </w:rPr>
        <w:t>2017</w:t>
      </w:r>
      <w:r w:rsidRPr="0013437B">
        <w:rPr>
          <w:color w:val="000000"/>
          <w:sz w:val="24"/>
        </w:rPr>
        <w:t>年信用风险事件可能会越来越多；（</w:t>
      </w:r>
      <w:r w:rsidRPr="0013437B">
        <w:rPr>
          <w:color w:val="000000"/>
          <w:sz w:val="24"/>
        </w:rPr>
        <w:t>2</w:t>
      </w:r>
      <w:r w:rsidRPr="0013437B">
        <w:rPr>
          <w:color w:val="000000"/>
          <w:sz w:val="24"/>
        </w:rPr>
        <w:t>）市场投资者对地方政府融资平台的定位仍然不够清晰，预期差蕴含的定价差仍是潜在风险点；（</w:t>
      </w:r>
      <w:r w:rsidRPr="0013437B">
        <w:rPr>
          <w:color w:val="000000"/>
          <w:sz w:val="24"/>
        </w:rPr>
        <w:t>3</w:t>
      </w:r>
      <w:r w:rsidRPr="0013437B">
        <w:rPr>
          <w:color w:val="000000"/>
          <w:sz w:val="24"/>
        </w:rPr>
        <w:t>）即使央行货币政策边际上宽松，但是资金</w:t>
      </w:r>
      <w:proofErr w:type="gramStart"/>
      <w:r w:rsidRPr="0013437B">
        <w:rPr>
          <w:color w:val="000000"/>
          <w:sz w:val="24"/>
        </w:rPr>
        <w:t>面很难</w:t>
      </w:r>
      <w:proofErr w:type="gramEnd"/>
      <w:r w:rsidRPr="0013437B">
        <w:rPr>
          <w:color w:val="000000"/>
          <w:sz w:val="24"/>
        </w:rPr>
        <w:t>恢复到</w:t>
      </w:r>
      <w:r w:rsidRPr="0013437B">
        <w:rPr>
          <w:color w:val="000000"/>
          <w:sz w:val="24"/>
        </w:rPr>
        <w:t>2016</w:t>
      </w:r>
      <w:r w:rsidRPr="0013437B">
        <w:rPr>
          <w:color w:val="000000"/>
          <w:sz w:val="24"/>
        </w:rPr>
        <w:t>年上半年的水平，信用债的杠杆套</w:t>
      </w:r>
      <w:proofErr w:type="gramStart"/>
      <w:r w:rsidRPr="0013437B">
        <w:rPr>
          <w:color w:val="000000"/>
          <w:sz w:val="24"/>
        </w:rPr>
        <w:t>息价值</w:t>
      </w:r>
      <w:proofErr w:type="gramEnd"/>
      <w:r w:rsidRPr="0013437B">
        <w:rPr>
          <w:color w:val="000000"/>
          <w:sz w:val="24"/>
        </w:rPr>
        <w:t>减弱。在过去的</w:t>
      </w:r>
      <w:r w:rsidRPr="0013437B">
        <w:rPr>
          <w:color w:val="000000"/>
          <w:sz w:val="24"/>
        </w:rPr>
        <w:t>3</w:t>
      </w:r>
      <w:r w:rsidRPr="0013437B">
        <w:rPr>
          <w:color w:val="000000"/>
          <w:sz w:val="24"/>
        </w:rPr>
        <w:t>年里，银行体系通过影子银行体系实际提升了杠杆、</w:t>
      </w:r>
      <w:proofErr w:type="gramStart"/>
      <w:r w:rsidRPr="0013437B">
        <w:rPr>
          <w:color w:val="000000"/>
          <w:sz w:val="24"/>
        </w:rPr>
        <w:t>久期错配</w:t>
      </w:r>
      <w:proofErr w:type="gramEnd"/>
      <w:r w:rsidRPr="0013437B">
        <w:rPr>
          <w:color w:val="000000"/>
          <w:sz w:val="24"/>
        </w:rPr>
        <w:t>和信用风险承担，这一过程的镜像式回复或将带来不可预知的个体风险事件。对金融机构而言，如何在顺应大方向、确保自身资产负债安全稳定的同时，抓住市场情绪波动的投资机会，在波动中更好地改善资产负债结构，也将是</w:t>
      </w:r>
      <w:r w:rsidRPr="0013437B">
        <w:rPr>
          <w:color w:val="000000"/>
          <w:sz w:val="24"/>
        </w:rPr>
        <w:t>2017</w:t>
      </w:r>
      <w:r w:rsidRPr="0013437B">
        <w:rPr>
          <w:color w:val="000000"/>
          <w:sz w:val="24"/>
        </w:rPr>
        <w:t>年投资中最值得关注的事情。</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lastRenderedPageBreak/>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881D04" w:rsidRDefault="001712BB">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881D04" w:rsidRDefault="001712B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691D1C" w:rsidRPr="00BB731C" w:rsidRDefault="00691D1C" w:rsidP="00691D1C">
      <w:pPr>
        <w:spacing w:before="29" w:line="288" w:lineRule="auto"/>
        <w:ind w:firstLineChars="200" w:firstLine="480"/>
        <w:rPr>
          <w:kern w:val="0"/>
          <w:sz w:val="24"/>
        </w:rPr>
      </w:pPr>
      <w:r w:rsidRPr="00BB731C">
        <w:rPr>
          <w:kern w:val="0"/>
          <w:sz w:val="24"/>
        </w:rPr>
        <w:t>根据相关法律法规和基金合同的规定，本基金对本年度应分配的可供分配利润进行了收益分配，具体情况参见</w:t>
      </w:r>
      <w:r w:rsidR="00B149B1">
        <w:rPr>
          <w:rFonts w:hint="eastAsia"/>
          <w:kern w:val="0"/>
          <w:sz w:val="24"/>
        </w:rPr>
        <w:t>年度</w:t>
      </w:r>
      <w:r w:rsidR="00B149B1">
        <w:rPr>
          <w:kern w:val="0"/>
          <w:sz w:val="24"/>
        </w:rPr>
        <w:t>报告正文</w:t>
      </w:r>
      <w:r w:rsidRPr="00BB731C">
        <w:rPr>
          <w:kern w:val="0"/>
          <w:sz w:val="24"/>
        </w:rPr>
        <w:t>7.4.11</w:t>
      </w:r>
      <w:r w:rsidRPr="00BB731C">
        <w:rPr>
          <w:kern w:val="0"/>
          <w:sz w:val="24"/>
        </w:rPr>
        <w:t>利润分配情况。</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作为本基金的托管人，中信银行严格遵守了《证券投资基金法》及其他有关法律法规、基金合同和托管协议的规定，对交银施罗德丰硕收益债券证券投资基金</w:t>
      </w:r>
      <w:r w:rsidRPr="0013437B">
        <w:rPr>
          <w:color w:val="000000"/>
          <w:sz w:val="24"/>
        </w:rPr>
        <w:t>2016</w:t>
      </w:r>
      <w:r w:rsidRPr="0013437B">
        <w:rPr>
          <w:color w:val="000000"/>
          <w:sz w:val="24"/>
        </w:rPr>
        <w:t>年度基金的投资运作，进行了认真、独立的会计核算和必要的投资监督，认真履行了托管人的义务，不存在任何损害基金份额持有人利益的行为。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本托管人认为，交银施罗德基金管理有限公司在交银施罗德丰硕收益债券证券投资基金的投资运作、基金资产净值的计算、基金份额申购赎回价格的计算、基金费用开支</w:t>
      </w:r>
      <w:r w:rsidRPr="0013437B">
        <w:rPr>
          <w:color w:val="000000"/>
          <w:sz w:val="24"/>
        </w:rPr>
        <w:lastRenderedPageBreak/>
        <w:t>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交银施罗德丰硕收益债券证券投资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会计师事务所</w:t>
      </w:r>
      <w:r w:rsidRPr="00A009EE">
        <w:rPr>
          <w:rFonts w:hint="eastAsia"/>
          <w:color w:val="000000"/>
          <w:sz w:val="24"/>
        </w:rPr>
        <w:t>对</w:t>
      </w:r>
      <w:r w:rsidRPr="003C6BFD">
        <w:rPr>
          <w:color w:val="000000"/>
          <w:sz w:val="24"/>
        </w:rPr>
        <w:t>交银施罗德丰硕收益债券型证券投资基金</w:t>
      </w:r>
      <w:r w:rsidR="00194C3E" w:rsidRPr="0015437C">
        <w:rPr>
          <w:rFonts w:hint="eastAsia"/>
          <w:color w:val="000000"/>
          <w:sz w:val="24"/>
          <w:lang w:val="en-GB"/>
        </w:rPr>
        <w:t>2016</w:t>
      </w:r>
      <w:r w:rsidR="00194C3E" w:rsidRPr="0015437C">
        <w:rPr>
          <w:rFonts w:hint="eastAsia"/>
          <w:color w:val="000000"/>
          <w:sz w:val="24"/>
          <w:lang w:val="en-GB"/>
        </w:rPr>
        <w:t>年</w:t>
      </w:r>
      <w:r w:rsidR="00194C3E" w:rsidRPr="0015437C">
        <w:rPr>
          <w:rFonts w:hint="eastAsia"/>
          <w:color w:val="000000"/>
          <w:sz w:val="24"/>
          <w:lang w:val="en-GB"/>
        </w:rPr>
        <w:t>12</w:t>
      </w:r>
      <w:r w:rsidR="00194C3E" w:rsidRPr="0015437C">
        <w:rPr>
          <w:rFonts w:hint="eastAsia"/>
          <w:color w:val="000000"/>
          <w:sz w:val="24"/>
          <w:lang w:val="en-GB"/>
        </w:rPr>
        <w:t>月</w:t>
      </w:r>
      <w:r w:rsidR="00194C3E" w:rsidRPr="0015437C">
        <w:rPr>
          <w:rFonts w:hint="eastAsia"/>
          <w:color w:val="000000"/>
          <w:sz w:val="24"/>
          <w:lang w:val="en-GB"/>
        </w:rPr>
        <w:t>31</w:t>
      </w:r>
      <w:r w:rsidR="00194C3E" w:rsidRPr="0015437C">
        <w:rPr>
          <w:rFonts w:hint="eastAsia"/>
          <w:color w:val="000000"/>
          <w:sz w:val="24"/>
          <w:lang w:val="en-GB"/>
        </w:rPr>
        <w:t>日和</w:t>
      </w:r>
      <w:r w:rsidR="00194C3E" w:rsidRPr="0015437C">
        <w:rPr>
          <w:rFonts w:hint="eastAsia"/>
          <w:color w:val="000000"/>
          <w:sz w:val="24"/>
          <w:lang w:val="en-GB"/>
        </w:rPr>
        <w:t>2015</w:t>
      </w:r>
      <w:r w:rsidR="00194C3E" w:rsidRPr="0015437C">
        <w:rPr>
          <w:rFonts w:hint="eastAsia"/>
          <w:color w:val="000000"/>
          <w:sz w:val="24"/>
          <w:lang w:val="en-GB"/>
        </w:rPr>
        <w:t>年</w:t>
      </w:r>
      <w:r w:rsidR="00194C3E" w:rsidRPr="0015437C">
        <w:rPr>
          <w:rFonts w:hint="eastAsia"/>
          <w:color w:val="000000"/>
          <w:sz w:val="24"/>
          <w:lang w:val="en-GB"/>
        </w:rPr>
        <w:t>12</w:t>
      </w:r>
      <w:r w:rsidR="00194C3E" w:rsidRPr="0015437C">
        <w:rPr>
          <w:rFonts w:hint="eastAsia"/>
          <w:color w:val="000000"/>
          <w:sz w:val="24"/>
          <w:lang w:val="en-GB"/>
        </w:rPr>
        <w:t>月</w:t>
      </w:r>
      <w:r w:rsidR="00194C3E" w:rsidRPr="0015437C">
        <w:rPr>
          <w:rFonts w:hint="eastAsia"/>
          <w:color w:val="000000"/>
          <w:sz w:val="24"/>
          <w:lang w:val="en-GB"/>
        </w:rPr>
        <w:t>31</w:t>
      </w:r>
      <w:r w:rsidR="00194C3E" w:rsidRPr="0015437C">
        <w:rPr>
          <w:rFonts w:hint="eastAsia"/>
          <w:color w:val="000000"/>
          <w:sz w:val="24"/>
          <w:lang w:val="en-GB"/>
        </w:rPr>
        <w:t>日</w:t>
      </w:r>
      <w:r w:rsidR="00194C3E" w:rsidRPr="0015437C">
        <w:rPr>
          <w:color w:val="000000"/>
          <w:sz w:val="24"/>
          <w:lang w:val="en-GB"/>
        </w:rPr>
        <w:t>的资产负债表、</w:t>
      </w:r>
      <w:r w:rsidR="00194C3E" w:rsidRPr="0015437C">
        <w:rPr>
          <w:rFonts w:hint="eastAsia"/>
          <w:color w:val="000000"/>
          <w:sz w:val="24"/>
          <w:lang w:val="en-GB"/>
        </w:rPr>
        <w:t>2016</w:t>
      </w:r>
      <w:r w:rsidR="00194C3E" w:rsidRPr="0015437C">
        <w:rPr>
          <w:rFonts w:hint="eastAsia"/>
          <w:color w:val="000000"/>
          <w:sz w:val="24"/>
          <w:lang w:val="en-GB"/>
        </w:rPr>
        <w:t>年度和</w:t>
      </w:r>
      <w:r w:rsidR="00194C3E" w:rsidRPr="0015437C">
        <w:rPr>
          <w:rFonts w:hint="eastAsia"/>
          <w:color w:val="000000"/>
          <w:sz w:val="24"/>
          <w:lang w:val="en-GB"/>
        </w:rPr>
        <w:t>2015</w:t>
      </w:r>
      <w:r w:rsidR="00194C3E" w:rsidRPr="0015437C">
        <w:rPr>
          <w:rFonts w:hint="eastAsia"/>
          <w:color w:val="000000"/>
          <w:sz w:val="24"/>
          <w:lang w:val="en-GB"/>
        </w:rPr>
        <w:t>年</w:t>
      </w:r>
      <w:r w:rsidR="00194C3E" w:rsidRPr="0015437C">
        <w:rPr>
          <w:rFonts w:hint="eastAsia"/>
          <w:color w:val="000000"/>
          <w:sz w:val="24"/>
          <w:lang w:val="en-GB"/>
        </w:rPr>
        <w:t>11</w:t>
      </w:r>
      <w:r w:rsidR="00194C3E" w:rsidRPr="0015437C">
        <w:rPr>
          <w:rFonts w:hint="eastAsia"/>
          <w:color w:val="000000"/>
          <w:sz w:val="24"/>
          <w:lang w:val="en-GB"/>
        </w:rPr>
        <w:t>月</w:t>
      </w:r>
      <w:r w:rsidR="00194C3E" w:rsidRPr="0015437C">
        <w:rPr>
          <w:rFonts w:hint="eastAsia"/>
          <w:color w:val="000000"/>
          <w:sz w:val="24"/>
          <w:lang w:val="en-GB"/>
        </w:rPr>
        <w:t>9</w:t>
      </w:r>
      <w:r w:rsidR="00194C3E" w:rsidRPr="0015437C">
        <w:rPr>
          <w:rFonts w:hint="eastAsia"/>
          <w:color w:val="000000"/>
          <w:sz w:val="24"/>
          <w:lang w:val="en-GB"/>
        </w:rPr>
        <w:t>日</w:t>
      </w:r>
      <w:r w:rsidR="00194C3E" w:rsidRPr="0015437C">
        <w:rPr>
          <w:rFonts w:hint="eastAsia"/>
          <w:color w:val="000000"/>
          <w:sz w:val="24"/>
          <w:lang w:val="en-GB"/>
        </w:rPr>
        <w:t>(</w:t>
      </w:r>
      <w:r w:rsidR="00194C3E" w:rsidRPr="0015437C">
        <w:rPr>
          <w:rFonts w:hint="eastAsia"/>
          <w:color w:val="000000"/>
          <w:sz w:val="24"/>
          <w:lang w:val="en-GB"/>
        </w:rPr>
        <w:t>基金合同生效日</w:t>
      </w:r>
      <w:r w:rsidR="00194C3E" w:rsidRPr="0015437C">
        <w:rPr>
          <w:rFonts w:hint="eastAsia"/>
          <w:color w:val="000000"/>
          <w:sz w:val="24"/>
          <w:lang w:val="en-GB"/>
        </w:rPr>
        <w:t>)</w:t>
      </w:r>
      <w:r w:rsidR="00194C3E" w:rsidRPr="0015437C">
        <w:rPr>
          <w:rFonts w:hint="eastAsia"/>
          <w:color w:val="000000"/>
          <w:sz w:val="24"/>
          <w:lang w:val="en-GB"/>
        </w:rPr>
        <w:t>至</w:t>
      </w:r>
      <w:r w:rsidR="00194C3E" w:rsidRPr="0015437C">
        <w:rPr>
          <w:rFonts w:hint="eastAsia"/>
          <w:color w:val="000000"/>
          <w:sz w:val="24"/>
          <w:lang w:val="en-GB"/>
        </w:rPr>
        <w:t>2015</w:t>
      </w:r>
      <w:r w:rsidR="00194C3E" w:rsidRPr="0015437C">
        <w:rPr>
          <w:rFonts w:hint="eastAsia"/>
          <w:color w:val="000000"/>
          <w:sz w:val="24"/>
          <w:lang w:val="en-GB"/>
        </w:rPr>
        <w:t>年</w:t>
      </w:r>
      <w:r w:rsidR="00194C3E" w:rsidRPr="0015437C">
        <w:rPr>
          <w:rFonts w:hint="eastAsia"/>
          <w:color w:val="000000"/>
          <w:sz w:val="24"/>
          <w:lang w:val="en-GB"/>
        </w:rPr>
        <w:t>12</w:t>
      </w:r>
      <w:r w:rsidR="00194C3E" w:rsidRPr="0015437C">
        <w:rPr>
          <w:rFonts w:hint="eastAsia"/>
          <w:color w:val="000000"/>
          <w:sz w:val="24"/>
          <w:lang w:val="en-GB"/>
        </w:rPr>
        <w:t>月</w:t>
      </w:r>
      <w:r w:rsidR="00194C3E" w:rsidRPr="0015437C">
        <w:rPr>
          <w:rFonts w:hint="eastAsia"/>
          <w:color w:val="000000"/>
          <w:sz w:val="24"/>
          <w:lang w:val="en-GB"/>
        </w:rPr>
        <w:t>31</w:t>
      </w:r>
      <w:r w:rsidR="00194C3E" w:rsidRPr="0015437C">
        <w:rPr>
          <w:rFonts w:hint="eastAsia"/>
          <w:color w:val="000000"/>
          <w:sz w:val="24"/>
          <w:lang w:val="en-GB"/>
        </w:rPr>
        <w:t>日</w:t>
      </w:r>
      <w:proofErr w:type="gramStart"/>
      <w:r w:rsidR="00194C3E" w:rsidRPr="0015437C">
        <w:rPr>
          <w:rFonts w:hint="eastAsia"/>
          <w:color w:val="000000"/>
          <w:sz w:val="24"/>
          <w:lang w:val="en-GB"/>
        </w:rPr>
        <w:t>止</w:t>
      </w:r>
      <w:proofErr w:type="gramEnd"/>
      <w:r w:rsidR="00194C3E" w:rsidRPr="0015437C">
        <w:rPr>
          <w:rFonts w:hint="eastAsia"/>
          <w:color w:val="000000"/>
          <w:sz w:val="24"/>
          <w:lang w:val="en-GB"/>
        </w:rPr>
        <w:t>期间</w:t>
      </w:r>
      <w:r w:rsidR="00194C3E" w:rsidRPr="0015437C">
        <w:rPr>
          <w:color w:val="000000"/>
          <w:sz w:val="24"/>
          <w:lang w:val="en-GB"/>
        </w:rPr>
        <w:t>的</w:t>
      </w:r>
      <w:r w:rsidR="00194C3E" w:rsidRPr="0015437C">
        <w:rPr>
          <w:rFonts w:hint="eastAsia"/>
          <w:color w:val="000000"/>
          <w:sz w:val="24"/>
          <w:lang w:val="en-GB"/>
        </w:rPr>
        <w:t>利润表和所有者权益</w:t>
      </w:r>
      <w:r w:rsidR="00194C3E" w:rsidRPr="0015437C">
        <w:rPr>
          <w:color w:val="000000"/>
          <w:sz w:val="24"/>
          <w:lang w:val="en-GB"/>
        </w:rPr>
        <w:t>(</w:t>
      </w:r>
      <w:r w:rsidR="00194C3E" w:rsidRPr="0015437C">
        <w:rPr>
          <w:rFonts w:hint="eastAsia"/>
          <w:color w:val="000000"/>
          <w:sz w:val="24"/>
          <w:lang w:val="en-GB"/>
        </w:rPr>
        <w:t>基金净值</w:t>
      </w:r>
      <w:r w:rsidR="00194C3E" w:rsidRPr="0015437C">
        <w:rPr>
          <w:color w:val="000000"/>
          <w:sz w:val="24"/>
          <w:lang w:val="en-GB"/>
        </w:rPr>
        <w:t>)</w:t>
      </w:r>
      <w:r w:rsidR="00194C3E" w:rsidRPr="0015437C">
        <w:rPr>
          <w:rFonts w:hint="eastAsia"/>
          <w:color w:val="000000"/>
          <w:sz w:val="24"/>
          <w:lang w:val="en-GB"/>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(2017)</w:t>
      </w:r>
      <w:r w:rsidRPr="001F3653">
        <w:rPr>
          <w:color w:val="000000"/>
          <w:sz w:val="24"/>
        </w:rPr>
        <w:t>第</w:t>
      </w:r>
      <w:r w:rsidRPr="001F3653">
        <w:rPr>
          <w:color w:val="000000"/>
          <w:sz w:val="24"/>
        </w:rPr>
        <w:t xml:space="preserve">20197 </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交银施罗德丰硕收益债券型证券投资基金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2016</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2015</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3,394,086.10</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143,153,321.52</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11,993,619.32</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880,064.76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35,823.27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640.87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760,065,794.00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296,077,169.70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lastRenderedPageBreak/>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702,065,794.00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296,077,169.70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58,000,000.00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234,000.00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11,213,751.95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1,284,719.98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786,937,074.64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441,395,916.83</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2015</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359,999,650.00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w:t>
            </w:r>
            <w:proofErr w:type="gramStart"/>
            <w:r w:rsidRPr="003F4597">
              <w:rPr>
                <w:rFonts w:hint="eastAsia"/>
                <w:color w:val="000000"/>
                <w:sz w:val="24"/>
              </w:rPr>
              <w:t>赎回款</w:t>
            </w:r>
            <w:proofErr w:type="gramEnd"/>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293,066.79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298,253.10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54,950.04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55,922.43</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219,800.08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223,689.82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9,873.44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250.00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194,599.50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306,000.00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68,348.56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361,077,939.85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646,463.91</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438,630,665.79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438,630,665.79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-12,771,531.00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2,118,787.13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425,859,134.79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440,749,452.92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786,937,074.64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441,395,916.83</w:t>
            </w:r>
          </w:p>
        </w:tc>
      </w:tr>
    </w:tbl>
    <w:p w:rsidR="00881D04" w:rsidRDefault="001712BB">
      <w:pPr>
        <w:tabs>
          <w:tab w:val="left" w:pos="426"/>
        </w:tabs>
        <w:spacing w:line="360" w:lineRule="auto"/>
        <w:jc w:val="left"/>
        <w:rPr>
          <w:kern w:val="0"/>
          <w:sz w:val="24"/>
        </w:rPr>
      </w:pPr>
      <w:r>
        <w:rPr>
          <w:kern w:val="0"/>
          <w:sz w:val="24"/>
        </w:rPr>
        <w:t>注：</w:t>
      </w:r>
      <w:r>
        <w:rPr>
          <w:kern w:val="0"/>
          <w:sz w:val="24"/>
        </w:rPr>
        <w:t>1</w:t>
      </w:r>
      <w:r>
        <w:rPr>
          <w:kern w:val="0"/>
          <w:sz w:val="24"/>
        </w:rPr>
        <w:t>、报告截止日</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w:t>
      </w:r>
      <w:r>
        <w:rPr>
          <w:kern w:val="0"/>
          <w:sz w:val="24"/>
        </w:rPr>
        <w:t>C</w:t>
      </w:r>
      <w:r>
        <w:rPr>
          <w:kern w:val="0"/>
          <w:sz w:val="24"/>
        </w:rPr>
        <w:t>类基金份额净值</w:t>
      </w:r>
      <w:r>
        <w:rPr>
          <w:kern w:val="0"/>
          <w:sz w:val="24"/>
        </w:rPr>
        <w:t>0.971</w:t>
      </w:r>
      <w:r>
        <w:rPr>
          <w:kern w:val="0"/>
          <w:sz w:val="24"/>
        </w:rPr>
        <w:t>元，</w:t>
      </w:r>
      <w:r>
        <w:rPr>
          <w:kern w:val="0"/>
          <w:sz w:val="24"/>
        </w:rPr>
        <w:t>C</w:t>
      </w:r>
      <w:r>
        <w:rPr>
          <w:kern w:val="0"/>
          <w:sz w:val="24"/>
        </w:rPr>
        <w:t>类基金份额总额</w:t>
      </w:r>
      <w:r>
        <w:rPr>
          <w:kern w:val="0"/>
          <w:sz w:val="24"/>
        </w:rPr>
        <w:t>438,630,665.79</w:t>
      </w:r>
      <w:r>
        <w:rPr>
          <w:kern w:val="0"/>
          <w:sz w:val="24"/>
        </w:rPr>
        <w:t>份。</w:t>
      </w:r>
    </w:p>
    <w:p w:rsidR="001A59F9" w:rsidRPr="00AA0214" w:rsidRDefault="001A59F9" w:rsidP="007A50C4">
      <w:pPr>
        <w:tabs>
          <w:tab w:val="left" w:pos="426"/>
        </w:tabs>
        <w:spacing w:line="360" w:lineRule="auto"/>
        <w:jc w:val="left"/>
        <w:rPr>
          <w:kern w:val="0"/>
          <w:sz w:val="24"/>
        </w:rPr>
      </w:pPr>
      <w:r w:rsidRPr="00AA0214">
        <w:rPr>
          <w:kern w:val="0"/>
          <w:sz w:val="24"/>
        </w:rPr>
        <w:t xml:space="preserve">  </w:t>
      </w:r>
      <w:r w:rsidR="001712BB">
        <w:rPr>
          <w:kern w:val="0"/>
          <w:sz w:val="24"/>
        </w:rPr>
        <w:t xml:space="preserve"> </w:t>
      </w:r>
      <w:r w:rsidRPr="00AA0214">
        <w:rPr>
          <w:kern w:val="0"/>
          <w:sz w:val="24"/>
        </w:rPr>
        <w:t xml:space="preserve"> </w:t>
      </w:r>
      <w:r w:rsidR="001712BB">
        <w:rPr>
          <w:kern w:val="0"/>
          <w:sz w:val="24"/>
        </w:rPr>
        <w:t>2</w:t>
      </w:r>
      <w:r w:rsidRPr="00AA0214">
        <w:rPr>
          <w:kern w:val="0"/>
          <w:sz w:val="24"/>
        </w:rPr>
        <w:t>、本财务报表的实际编制期间为</w:t>
      </w:r>
      <w:r w:rsidRPr="00AA0214">
        <w:rPr>
          <w:kern w:val="0"/>
          <w:sz w:val="24"/>
        </w:rPr>
        <w:t>2016</w:t>
      </w:r>
      <w:r w:rsidRPr="00AA0214">
        <w:rPr>
          <w:kern w:val="0"/>
          <w:sz w:val="24"/>
        </w:rPr>
        <w:t>年度和</w:t>
      </w:r>
      <w:r w:rsidRPr="00AA0214">
        <w:rPr>
          <w:kern w:val="0"/>
          <w:sz w:val="24"/>
        </w:rPr>
        <w:t>2015</w:t>
      </w:r>
      <w:r w:rsidRPr="00AA0214">
        <w:rPr>
          <w:kern w:val="0"/>
          <w:sz w:val="24"/>
        </w:rPr>
        <w:t>年</w:t>
      </w:r>
      <w:r w:rsidRPr="00AA0214">
        <w:rPr>
          <w:kern w:val="0"/>
          <w:sz w:val="24"/>
        </w:rPr>
        <w:t>11</w:t>
      </w:r>
      <w:r w:rsidRPr="00AA0214">
        <w:rPr>
          <w:kern w:val="0"/>
          <w:sz w:val="24"/>
        </w:rPr>
        <w:t>月</w:t>
      </w:r>
      <w:r w:rsidRPr="00AA0214">
        <w:rPr>
          <w:kern w:val="0"/>
          <w:sz w:val="24"/>
        </w:rPr>
        <w:t>9</w:t>
      </w:r>
      <w:r w:rsidRPr="00AA0214">
        <w:rPr>
          <w:kern w:val="0"/>
          <w:sz w:val="24"/>
        </w:rPr>
        <w:t>日</w:t>
      </w:r>
      <w:r w:rsidRPr="00AA0214">
        <w:rPr>
          <w:kern w:val="0"/>
          <w:sz w:val="24"/>
        </w:rPr>
        <w:t>(</w:t>
      </w:r>
      <w:r w:rsidRPr="00AA0214">
        <w:rPr>
          <w:kern w:val="0"/>
          <w:sz w:val="24"/>
        </w:rPr>
        <w:t>基金合同生效日</w:t>
      </w:r>
      <w:r w:rsidRPr="00AA0214">
        <w:rPr>
          <w:kern w:val="0"/>
          <w:sz w:val="24"/>
        </w:rPr>
        <w:t>)</w:t>
      </w:r>
      <w:r w:rsidRPr="00AA0214">
        <w:rPr>
          <w:kern w:val="0"/>
          <w:sz w:val="24"/>
        </w:rPr>
        <w:t>至</w:t>
      </w:r>
      <w:r w:rsidRPr="00AA0214">
        <w:rPr>
          <w:kern w:val="0"/>
          <w:sz w:val="24"/>
        </w:rPr>
        <w:t>2015</w:t>
      </w:r>
      <w:r w:rsidRPr="00AA0214">
        <w:rPr>
          <w:kern w:val="0"/>
          <w:sz w:val="24"/>
        </w:rPr>
        <w:t>年</w:t>
      </w:r>
      <w:r w:rsidRPr="00AA0214">
        <w:rPr>
          <w:kern w:val="0"/>
          <w:sz w:val="24"/>
        </w:rPr>
        <w:t>12</w:t>
      </w:r>
      <w:r w:rsidRPr="00AA0214">
        <w:rPr>
          <w:kern w:val="0"/>
          <w:sz w:val="24"/>
        </w:rPr>
        <w:t>月</w:t>
      </w:r>
      <w:r w:rsidRPr="00AA0214">
        <w:rPr>
          <w:kern w:val="0"/>
          <w:sz w:val="24"/>
        </w:rPr>
        <w:t>31</w:t>
      </w:r>
      <w:r w:rsidRPr="00AA0214">
        <w:rPr>
          <w:kern w:val="0"/>
          <w:sz w:val="24"/>
        </w:rPr>
        <w:t>日。</w:t>
      </w:r>
    </w:p>
    <w:p w:rsidR="00AA0214" w:rsidRPr="00C51C77" w:rsidRDefault="001712BB" w:rsidP="00AA0214">
      <w:pPr>
        <w:tabs>
          <w:tab w:val="left" w:pos="426"/>
        </w:tabs>
        <w:spacing w:line="360" w:lineRule="auto"/>
        <w:ind w:firstLineChars="200" w:firstLine="480"/>
        <w:jc w:val="left"/>
        <w:rPr>
          <w:rFonts w:asciiTheme="minorEastAsia" w:eastAsiaTheme="minorEastAsia" w:hAnsiTheme="minorEastAsia" w:cs="宋体"/>
          <w:kern w:val="0"/>
          <w:szCs w:val="21"/>
        </w:rPr>
      </w:pPr>
      <w:r>
        <w:rPr>
          <w:kern w:val="0"/>
          <w:sz w:val="24"/>
        </w:rPr>
        <w:t>3</w:t>
      </w:r>
      <w:r w:rsidR="00AA0214"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1712BB"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交银施罗德丰硕收益债券型证券投资基金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2016</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2016</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2015</w:t>
            </w:r>
            <w:r w:rsidRPr="00DA21E1">
              <w:rPr>
                <w:rFonts w:ascii="Times New Roman" w:hAnsi="Times New Roman"/>
                <w:b/>
                <w:color w:val="000000"/>
              </w:rPr>
              <w:t>年</w:t>
            </w:r>
            <w:r w:rsidRPr="00DA21E1">
              <w:rPr>
                <w:rFonts w:ascii="Times New Roman" w:hAnsi="Times New Roman"/>
                <w:b/>
                <w:color w:val="000000"/>
              </w:rPr>
              <w:t>11</w:t>
            </w:r>
            <w:r w:rsidRPr="00DA21E1">
              <w:rPr>
                <w:rFonts w:ascii="Times New Roman" w:hAnsi="Times New Roman"/>
                <w:b/>
                <w:color w:val="000000"/>
              </w:rPr>
              <w:t>月</w:t>
            </w:r>
            <w:r w:rsidRPr="00DA21E1">
              <w:rPr>
                <w:rFonts w:ascii="Times New Roman" w:hAnsi="Times New Roman"/>
                <w:b/>
                <w:color w:val="000000"/>
              </w:rPr>
              <w:t>9</w:t>
            </w:r>
            <w:r w:rsidRPr="00DA21E1">
              <w:rPr>
                <w:rFonts w:ascii="Times New Roman" w:hAnsi="Times New Roman"/>
                <w:b/>
                <w:color w:val="000000"/>
              </w:rPr>
              <w:t>日（基金合同生效日）至</w:t>
            </w:r>
            <w:r w:rsidRPr="00DA21E1">
              <w:rPr>
                <w:rFonts w:ascii="Times New Roman" w:hAnsi="Times New Roman"/>
                <w:b/>
                <w:color w:val="000000"/>
              </w:rPr>
              <w:t>2015</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14,197,249.74</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3,158,590.20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23,233,446.81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1,521,783.97</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458,160.29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667,756.42</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20,873,847.18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769,422.16</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1,899,467.12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1,972.22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84,605.39</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6,106,986.85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6,203,512.88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-96,526.03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lastRenderedPageBreak/>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-15,143,183.92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1,636,806.23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14,612,755.29</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1,039,803.07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3,568,241.20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500,105.56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669,045.18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93,769.77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2,676,180.94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375,079.16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9,461.37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295.02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7,339,316.02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7,339,316.02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350,510.58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70,553.56</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-415,505.55</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2,118,787.13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-415,505.55</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2,118,787.13</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交银施罗德丰硕收益债券型证券投资基金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2016</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2016</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438,630,665.79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2,118,787.13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440,749,452.92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-415,505.55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-415,505.55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w:t>
            </w:r>
            <w:r w:rsidRPr="00D34C2B">
              <w:rPr>
                <w:rFonts w:hint="eastAsia"/>
                <w:color w:val="000000"/>
                <w:sz w:val="24"/>
              </w:rPr>
              <w:lastRenderedPageBreak/>
              <w:t>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lastRenderedPageBreak/>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-14,474,812.58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-14,474,812.58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438,630,665.79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-12,771,531.00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425,859,134.79</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2015</w:t>
            </w:r>
            <w:r w:rsidRPr="00D34C2B">
              <w:rPr>
                <w:rFonts w:ascii="Times New Roman" w:hAnsi="Times New Roman"/>
                <w:b/>
                <w:color w:val="000000"/>
                <w:kern w:val="2"/>
              </w:rPr>
              <w:t>年</w:t>
            </w:r>
            <w:r w:rsidRPr="00D34C2B">
              <w:rPr>
                <w:rFonts w:ascii="Times New Roman" w:hAnsi="Times New Roman"/>
                <w:b/>
                <w:color w:val="000000"/>
                <w:kern w:val="2"/>
              </w:rPr>
              <w:t>11</w:t>
            </w:r>
            <w:r w:rsidRPr="00D34C2B">
              <w:rPr>
                <w:rFonts w:ascii="Times New Roman" w:hAnsi="Times New Roman"/>
                <w:b/>
                <w:color w:val="000000"/>
                <w:kern w:val="2"/>
              </w:rPr>
              <w:t>月</w:t>
            </w:r>
            <w:r w:rsidRPr="00D34C2B">
              <w:rPr>
                <w:rFonts w:ascii="Times New Roman" w:hAnsi="Times New Roman"/>
                <w:b/>
                <w:color w:val="000000"/>
                <w:kern w:val="2"/>
              </w:rPr>
              <w:t>9</w:t>
            </w:r>
            <w:r w:rsidRPr="00D34C2B">
              <w:rPr>
                <w:rFonts w:ascii="Times New Roman" w:hAnsi="Times New Roman"/>
                <w:b/>
                <w:color w:val="000000"/>
                <w:kern w:val="2"/>
              </w:rPr>
              <w:t>日（基金合同生效日）至</w:t>
            </w:r>
            <w:r w:rsidRPr="00D34C2B">
              <w:rPr>
                <w:rFonts w:ascii="Times New Roman" w:hAnsi="Times New Roman"/>
                <w:b/>
                <w:color w:val="000000"/>
                <w:kern w:val="2"/>
              </w:rPr>
              <w:t>2015</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438,630,665.79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438,630,665.79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2,118,787.13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2,118,787.13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438,630,665.79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2,118,787.13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440,749,452.92</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w:t>
      </w:r>
      <w:proofErr w:type="gramStart"/>
      <w:r w:rsidR="001F790F" w:rsidRPr="00AF31CF">
        <w:rPr>
          <w:rFonts w:hint="eastAsia"/>
          <w:sz w:val="24"/>
        </w:rPr>
        <w:t>夏华龙</w:t>
      </w:r>
      <w:proofErr w:type="gramEnd"/>
      <w:r w:rsidR="001F790F" w:rsidRPr="00AF31CF">
        <w:rPr>
          <w:rFonts w:hint="eastAsia"/>
          <w:sz w:val="24"/>
        </w:rPr>
        <w:t>，会计机构负责人：单江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lastRenderedPageBreak/>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881D04" w:rsidRDefault="001712BB">
      <w:pPr>
        <w:spacing w:before="29" w:line="288" w:lineRule="auto"/>
        <w:ind w:firstLineChars="200" w:firstLine="480"/>
        <w:rPr>
          <w:color w:val="000000"/>
          <w:sz w:val="24"/>
        </w:rPr>
      </w:pPr>
      <w:r>
        <w:rPr>
          <w:color w:val="000000"/>
          <w:sz w:val="24"/>
        </w:rPr>
        <w:t xml:space="preserve">    </w:t>
      </w:r>
      <w:r>
        <w:rPr>
          <w:color w:val="000000"/>
          <w:sz w:val="24"/>
        </w:rPr>
        <w:t>交银施罗德丰硕收益债券型证券投资基金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[2015]2267</w:t>
      </w:r>
      <w:r>
        <w:rPr>
          <w:color w:val="000000"/>
          <w:sz w:val="24"/>
        </w:rPr>
        <w:t>号《关于准予交银施罗德丰硕收益债券型证券投资基金注册的批复》核准，由交银施罗德基金管理有限公司依照《中华人民共和国证券投资基金法》和《交银施罗德丰硕收益债券型证券投资基金基金合同》负责公开募集。本基金为契约型封闭式，存续期限不定，本基金在基金合同生效之日起两年</w:t>
      </w:r>
      <w:r>
        <w:rPr>
          <w:color w:val="000000"/>
          <w:sz w:val="24"/>
        </w:rPr>
        <w:t>(</w:t>
      </w:r>
      <w:r>
        <w:rPr>
          <w:color w:val="000000"/>
          <w:sz w:val="24"/>
        </w:rPr>
        <w:t>含两年</w:t>
      </w:r>
      <w:r>
        <w:rPr>
          <w:color w:val="000000"/>
          <w:sz w:val="24"/>
        </w:rPr>
        <w:t>)</w:t>
      </w:r>
      <w:r>
        <w:rPr>
          <w:color w:val="000000"/>
          <w:sz w:val="24"/>
        </w:rPr>
        <w:t>的期间内，采取封闭式运作</w:t>
      </w:r>
      <w:r>
        <w:rPr>
          <w:color w:val="000000"/>
          <w:sz w:val="24"/>
        </w:rPr>
        <w:t>(</w:t>
      </w:r>
      <w:r>
        <w:rPr>
          <w:color w:val="000000"/>
          <w:sz w:val="24"/>
        </w:rPr>
        <w:t>按照基金合同的约定提前转换基金运作方式的除外</w:t>
      </w:r>
      <w:r>
        <w:rPr>
          <w:color w:val="000000"/>
          <w:sz w:val="24"/>
        </w:rPr>
        <w:t>)</w:t>
      </w:r>
      <w:r>
        <w:rPr>
          <w:color w:val="000000"/>
          <w:sz w:val="24"/>
        </w:rPr>
        <w:t>，封闭期满后转为开放式基金。本基金首次设立募集不包括认购资金利息共募集人民币</w:t>
      </w:r>
      <w:r>
        <w:rPr>
          <w:color w:val="000000"/>
          <w:sz w:val="24"/>
        </w:rPr>
        <w:t>438,442,304.66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(2015)</w:t>
      </w:r>
      <w:r>
        <w:rPr>
          <w:color w:val="000000"/>
          <w:sz w:val="24"/>
        </w:rPr>
        <w:t>第</w:t>
      </w:r>
      <w:r>
        <w:rPr>
          <w:color w:val="000000"/>
          <w:sz w:val="24"/>
        </w:rPr>
        <w:t>1235</w:t>
      </w:r>
      <w:r>
        <w:rPr>
          <w:color w:val="000000"/>
          <w:sz w:val="24"/>
        </w:rPr>
        <w:t>号验资报告予以验证。经向中国证监会备案，《交银施罗德丰硕收益债券型证券投资基金基金合同》于</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日正式生效，基金合同生效日的基金份额总额为</w:t>
      </w:r>
      <w:r>
        <w:rPr>
          <w:color w:val="000000"/>
          <w:sz w:val="24"/>
        </w:rPr>
        <w:t>438,630,665.79</w:t>
      </w:r>
      <w:r>
        <w:rPr>
          <w:color w:val="000000"/>
          <w:sz w:val="24"/>
        </w:rPr>
        <w:t>份基金份额，其中认购资金利息折合</w:t>
      </w:r>
      <w:r>
        <w:rPr>
          <w:color w:val="000000"/>
          <w:sz w:val="24"/>
        </w:rPr>
        <w:t>188,361.13</w:t>
      </w:r>
      <w:r>
        <w:rPr>
          <w:color w:val="000000"/>
          <w:sz w:val="24"/>
        </w:rPr>
        <w:t>份基金份额。本基金的基金管理人为交银施罗德基金管理有限公司，基金托管人为中信银行股份有限公司。</w:t>
      </w:r>
    </w:p>
    <w:p w:rsidR="00881D04" w:rsidRDefault="00881D04">
      <w:pPr>
        <w:spacing w:before="29" w:line="288" w:lineRule="auto"/>
        <w:ind w:firstLineChars="200" w:firstLine="480"/>
        <w:rPr>
          <w:color w:val="000000"/>
          <w:sz w:val="24"/>
        </w:rPr>
      </w:pPr>
    </w:p>
    <w:p w:rsidR="00881D04" w:rsidRDefault="001712BB">
      <w:pPr>
        <w:spacing w:before="29" w:line="288" w:lineRule="auto"/>
        <w:ind w:firstLineChars="200" w:firstLine="480"/>
        <w:rPr>
          <w:color w:val="000000"/>
          <w:sz w:val="24"/>
        </w:rPr>
      </w:pPr>
      <w:r>
        <w:rPr>
          <w:color w:val="000000"/>
          <w:sz w:val="24"/>
        </w:rPr>
        <w:t xml:space="preserve">   </w:t>
      </w:r>
      <w:r>
        <w:rPr>
          <w:color w:val="000000"/>
          <w:sz w:val="24"/>
        </w:rPr>
        <w:t>根据《交银施罗德丰硕收益债券型证券投资基金基金合同》和《交银施罗德丰硕收益债券型证券投资基金招募说明书》，本基金根据认购</w:t>
      </w:r>
      <w:r>
        <w:rPr>
          <w:color w:val="000000"/>
          <w:sz w:val="24"/>
        </w:rPr>
        <w:t>/</w:t>
      </w:r>
      <w:r>
        <w:rPr>
          <w:color w:val="000000"/>
          <w:sz w:val="24"/>
        </w:rPr>
        <w:t>申购费用、赎回费用、销售服务费收取方式的不同，将基金份额分为不同的类别。在投资人申购时收取申购费用、赎回时收取赎回费用的，称为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申购、赎回时不收取认购</w:t>
      </w:r>
      <w:r>
        <w:rPr>
          <w:color w:val="000000"/>
          <w:sz w:val="24"/>
        </w:rPr>
        <w:t>/</w:t>
      </w:r>
      <w:r>
        <w:rPr>
          <w:color w:val="000000"/>
          <w:sz w:val="24"/>
        </w:rPr>
        <w:t>申购费用、赎回费用，而是从本类别基金资产中计</w:t>
      </w:r>
      <w:proofErr w:type="gramStart"/>
      <w:r>
        <w:rPr>
          <w:color w:val="000000"/>
          <w:sz w:val="24"/>
        </w:rPr>
        <w:t>提销售</w:t>
      </w:r>
      <w:proofErr w:type="gramEnd"/>
      <w:r>
        <w:rPr>
          <w:color w:val="000000"/>
          <w:sz w:val="24"/>
        </w:rPr>
        <w:t>服务费的，称为</w:t>
      </w:r>
      <w:r>
        <w:rPr>
          <w:color w:val="000000"/>
          <w:sz w:val="24"/>
        </w:rPr>
        <w:t>C</w:t>
      </w:r>
      <w:r>
        <w:rPr>
          <w:color w:val="000000"/>
          <w:sz w:val="24"/>
        </w:rPr>
        <w:t>类基金份额；本基金募集期内仅开放</w:t>
      </w:r>
      <w:r>
        <w:rPr>
          <w:color w:val="000000"/>
          <w:sz w:val="24"/>
        </w:rPr>
        <w:t>C</w:t>
      </w:r>
      <w:r>
        <w:rPr>
          <w:color w:val="000000"/>
          <w:sz w:val="24"/>
        </w:rPr>
        <w:t>类基金份额的认购；在基金合同生效之日起两年</w:t>
      </w:r>
      <w:r>
        <w:rPr>
          <w:color w:val="000000"/>
          <w:sz w:val="24"/>
        </w:rPr>
        <w:t>(</w:t>
      </w:r>
      <w:r>
        <w:rPr>
          <w:color w:val="000000"/>
          <w:sz w:val="24"/>
        </w:rPr>
        <w:t>含两年</w:t>
      </w:r>
      <w:r>
        <w:rPr>
          <w:color w:val="000000"/>
          <w:sz w:val="24"/>
        </w:rPr>
        <w:t>)</w:t>
      </w:r>
      <w:r>
        <w:rPr>
          <w:color w:val="000000"/>
          <w:sz w:val="24"/>
        </w:rPr>
        <w:t>的期间内封闭式运作，封闭期结束后转为开放式运作，并可视业务情况择时增开</w:t>
      </w:r>
      <w:r>
        <w:rPr>
          <w:color w:val="000000"/>
          <w:sz w:val="24"/>
        </w:rPr>
        <w:t>A</w:t>
      </w:r>
      <w:r>
        <w:rPr>
          <w:color w:val="000000"/>
          <w:sz w:val="24"/>
        </w:rPr>
        <w:t>类基金份额的申购。</w:t>
      </w:r>
    </w:p>
    <w:p w:rsidR="00881D04" w:rsidRDefault="00881D04">
      <w:pPr>
        <w:spacing w:before="29" w:line="288" w:lineRule="auto"/>
        <w:ind w:firstLineChars="200" w:firstLine="480"/>
        <w:rPr>
          <w:color w:val="000000"/>
          <w:sz w:val="24"/>
        </w:rPr>
      </w:pPr>
    </w:p>
    <w:p w:rsidR="00881D04" w:rsidRDefault="001712BB">
      <w:pPr>
        <w:spacing w:before="29" w:line="288" w:lineRule="auto"/>
        <w:ind w:firstLineChars="200" w:firstLine="480"/>
        <w:rPr>
          <w:color w:val="000000"/>
          <w:sz w:val="24"/>
        </w:rPr>
      </w:pPr>
      <w:r>
        <w:rPr>
          <w:color w:val="000000"/>
          <w:sz w:val="24"/>
        </w:rPr>
        <w:t xml:space="preserve">   </w:t>
      </w:r>
      <w:r>
        <w:rPr>
          <w:color w:val="000000"/>
          <w:sz w:val="24"/>
        </w:rPr>
        <w:t>根据《中华人民共和国证券投资基金法》和《交银施罗德丰硕收益债券型证券投资基金基金合同》的有关规定，本基金的投资范围为具有良好流动性的金融工具，包括国内依法发行上市的国债、金融债、央行票据、地方政府债、企业债、公司债、分离交易可转债的纯债、次级债、资产支持证券、短期融资</w:t>
      </w:r>
      <w:proofErr w:type="gramStart"/>
      <w:r>
        <w:rPr>
          <w:color w:val="000000"/>
          <w:sz w:val="24"/>
        </w:rPr>
        <w:t>券</w:t>
      </w:r>
      <w:proofErr w:type="gramEnd"/>
      <w:r>
        <w:rPr>
          <w:color w:val="000000"/>
          <w:sz w:val="24"/>
        </w:rPr>
        <w:t>、中期票据、非公开发行公司债、债券回购、银行存款、货币市场工具等固定收益类资产和法律法规允许投资的其他金融工具。其中，封闭期内，本基金所投企业债和公司债信用评级需在</w:t>
      </w:r>
      <w:r>
        <w:rPr>
          <w:color w:val="000000"/>
          <w:sz w:val="24"/>
        </w:rPr>
        <w:t>AA</w:t>
      </w:r>
      <w:r>
        <w:rPr>
          <w:color w:val="000000"/>
          <w:sz w:val="24"/>
        </w:rPr>
        <w:t>级</w:t>
      </w:r>
      <w:r>
        <w:rPr>
          <w:color w:val="000000"/>
          <w:sz w:val="24"/>
        </w:rPr>
        <w:t>(</w:t>
      </w:r>
      <w:r>
        <w:rPr>
          <w:color w:val="000000"/>
          <w:sz w:val="24"/>
        </w:rPr>
        <w:t>含</w:t>
      </w:r>
      <w:r>
        <w:rPr>
          <w:color w:val="000000"/>
          <w:sz w:val="24"/>
        </w:rPr>
        <w:t>)</w:t>
      </w:r>
      <w:r>
        <w:rPr>
          <w:color w:val="000000"/>
          <w:sz w:val="24"/>
        </w:rPr>
        <w:t>以上。本基金不投资股票、权证等权益类资产。同时本基金不参与可转换债券投资</w:t>
      </w:r>
      <w:r>
        <w:rPr>
          <w:color w:val="000000"/>
          <w:sz w:val="24"/>
        </w:rPr>
        <w:t>(</w:t>
      </w:r>
      <w:r>
        <w:rPr>
          <w:color w:val="000000"/>
          <w:sz w:val="24"/>
        </w:rPr>
        <w:t>分离交易可转债的</w:t>
      </w:r>
      <w:proofErr w:type="gramStart"/>
      <w:r>
        <w:rPr>
          <w:color w:val="000000"/>
          <w:sz w:val="24"/>
        </w:rPr>
        <w:t>纯债部分</w:t>
      </w:r>
      <w:proofErr w:type="gramEnd"/>
      <w:r>
        <w:rPr>
          <w:color w:val="000000"/>
          <w:sz w:val="24"/>
        </w:rPr>
        <w:t>除外</w:t>
      </w:r>
      <w:r>
        <w:rPr>
          <w:color w:val="000000"/>
          <w:sz w:val="24"/>
        </w:rPr>
        <w:t>)</w:t>
      </w:r>
      <w:r>
        <w:rPr>
          <w:color w:val="000000"/>
          <w:sz w:val="24"/>
        </w:rPr>
        <w:t>。基金的投资组合比例为：债券资产的比例不低于基金资产的</w:t>
      </w:r>
      <w:r>
        <w:rPr>
          <w:color w:val="000000"/>
          <w:sz w:val="24"/>
        </w:rPr>
        <w:t>80%</w:t>
      </w:r>
      <w:r>
        <w:rPr>
          <w:color w:val="000000"/>
          <w:sz w:val="24"/>
        </w:rPr>
        <w:t>，但在封闭期结束前三个月和</w:t>
      </w:r>
      <w:proofErr w:type="gramStart"/>
      <w:r>
        <w:rPr>
          <w:color w:val="000000"/>
          <w:sz w:val="24"/>
        </w:rPr>
        <w:t>转开放</w:t>
      </w:r>
      <w:proofErr w:type="gramEnd"/>
      <w:r>
        <w:rPr>
          <w:color w:val="000000"/>
          <w:sz w:val="24"/>
        </w:rPr>
        <w:t>后三个月内，基金投资不受上述债券资产投资比例限制。本基金在开放期内，现金或到期日在一年以内的政府债券的比例合计不低于基金资产净值的</w:t>
      </w:r>
      <w:r>
        <w:rPr>
          <w:color w:val="000000"/>
          <w:sz w:val="24"/>
        </w:rPr>
        <w:t>5%</w:t>
      </w:r>
      <w:r>
        <w:rPr>
          <w:color w:val="000000"/>
          <w:sz w:val="24"/>
        </w:rPr>
        <w:t>。本基金封闭期内投资的业绩比较基准为两年期银行定期存款税后收益率</w:t>
      </w:r>
      <w:r>
        <w:rPr>
          <w:color w:val="000000"/>
          <w:sz w:val="24"/>
        </w:rPr>
        <w:t>+1.25%</w:t>
      </w:r>
      <w:r>
        <w:rPr>
          <w:color w:val="000000"/>
          <w:sz w:val="24"/>
        </w:rPr>
        <w:t>。</w:t>
      </w:r>
    </w:p>
    <w:p w:rsidR="00881D04" w:rsidRDefault="00881D04">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2017</w:t>
      </w:r>
      <w:r w:rsidRPr="002F6772">
        <w:rPr>
          <w:color w:val="000000"/>
          <w:sz w:val="24"/>
        </w:rPr>
        <w:t>年</w:t>
      </w:r>
      <w:r w:rsidRPr="002F6772">
        <w:rPr>
          <w:color w:val="000000"/>
          <w:sz w:val="24"/>
        </w:rPr>
        <w:t>3</w:t>
      </w:r>
      <w:r w:rsidRPr="002F6772">
        <w:rPr>
          <w:color w:val="000000"/>
          <w:sz w:val="24"/>
        </w:rPr>
        <w:t>月</w:t>
      </w:r>
      <w:r w:rsidRPr="002F6772">
        <w:rPr>
          <w:color w:val="000000"/>
          <w:sz w:val="24"/>
        </w:rPr>
        <w:t>24</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w:t>
      </w:r>
      <w:r w:rsidRPr="002F6772">
        <w:rPr>
          <w:color w:val="000000"/>
          <w:sz w:val="24"/>
        </w:rPr>
        <w:t>(</w:t>
      </w:r>
      <w:r w:rsidRPr="002F6772">
        <w:rPr>
          <w:color w:val="000000"/>
          <w:sz w:val="24"/>
        </w:rPr>
        <w:t>以下简称</w:t>
      </w:r>
      <w:r w:rsidRPr="002F6772">
        <w:rPr>
          <w:color w:val="000000"/>
          <w:sz w:val="24"/>
        </w:rPr>
        <w:t>“</w:t>
      </w:r>
      <w:r w:rsidRPr="002F6772">
        <w:rPr>
          <w:color w:val="000000"/>
          <w:sz w:val="24"/>
        </w:rPr>
        <w:t>中国基金业协会</w:t>
      </w:r>
      <w:r w:rsidRPr="002F6772">
        <w:rPr>
          <w:color w:val="000000"/>
          <w:sz w:val="24"/>
        </w:rPr>
        <w:t>”)</w:t>
      </w:r>
      <w:r w:rsidRPr="002F6772">
        <w:rPr>
          <w:color w:val="000000"/>
          <w:sz w:val="24"/>
        </w:rPr>
        <w:t>颁布的《证券投资基金会计核算业务指引》、《交银施罗德丰硕收益债券型证券投资基金基金合同》和在财务报表附注</w:t>
      </w:r>
      <w:r w:rsidRPr="002F6772">
        <w:rPr>
          <w:color w:val="000000"/>
          <w:sz w:val="24"/>
        </w:rPr>
        <w:t>7.4.4</w:t>
      </w:r>
      <w:r w:rsidRPr="002F6772">
        <w:rPr>
          <w:color w:val="000000"/>
          <w:sz w:val="24"/>
        </w:rPr>
        <w:t>所列示的中国证监会、中国基金业协会发布的有关规定及允许的基金行业实务操作编制。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2016</w:t>
      </w:r>
      <w:r w:rsidRPr="002F6772">
        <w:rPr>
          <w:color w:val="000000"/>
          <w:sz w:val="24"/>
        </w:rPr>
        <w:t>年度和</w:t>
      </w:r>
      <w:r w:rsidRPr="002F6772">
        <w:rPr>
          <w:color w:val="000000"/>
          <w:sz w:val="24"/>
        </w:rPr>
        <w:t>2015</w:t>
      </w:r>
      <w:r w:rsidRPr="002F6772">
        <w:rPr>
          <w:color w:val="000000"/>
          <w:sz w:val="24"/>
        </w:rPr>
        <w:t>年</w:t>
      </w:r>
      <w:r w:rsidRPr="002F6772">
        <w:rPr>
          <w:color w:val="000000"/>
          <w:sz w:val="24"/>
        </w:rPr>
        <w:t>11</w:t>
      </w:r>
      <w:r w:rsidRPr="002F6772">
        <w:rPr>
          <w:color w:val="000000"/>
          <w:sz w:val="24"/>
        </w:rPr>
        <w:t>月</w:t>
      </w:r>
      <w:r w:rsidRPr="002F6772">
        <w:rPr>
          <w:color w:val="000000"/>
          <w:sz w:val="24"/>
        </w:rPr>
        <w:t>9</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2015</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w:t>
      </w:r>
      <w:proofErr w:type="gramStart"/>
      <w:r w:rsidRPr="002F6772">
        <w:rPr>
          <w:color w:val="000000"/>
          <w:sz w:val="24"/>
        </w:rPr>
        <w:t>止</w:t>
      </w:r>
      <w:proofErr w:type="gramEnd"/>
      <w:r w:rsidRPr="002F6772">
        <w:rPr>
          <w:color w:val="000000"/>
          <w:sz w:val="24"/>
        </w:rPr>
        <w:t>期间财务报表符合企业会计准则的要求，真实、完整地反映了本基金</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日及</w:t>
      </w:r>
      <w:r w:rsidRPr="002F6772">
        <w:rPr>
          <w:color w:val="000000"/>
          <w:sz w:val="24"/>
        </w:rPr>
        <w:t>2015</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2016</w:t>
      </w:r>
      <w:r w:rsidRPr="002F6772">
        <w:rPr>
          <w:color w:val="000000"/>
          <w:sz w:val="24"/>
        </w:rPr>
        <w:t>年度和</w:t>
      </w:r>
      <w:r w:rsidRPr="002F6772">
        <w:rPr>
          <w:color w:val="000000"/>
          <w:sz w:val="24"/>
        </w:rPr>
        <w:t>2015</w:t>
      </w:r>
      <w:r w:rsidRPr="002F6772">
        <w:rPr>
          <w:color w:val="000000"/>
          <w:sz w:val="24"/>
        </w:rPr>
        <w:t>年</w:t>
      </w:r>
      <w:r w:rsidRPr="002F6772">
        <w:rPr>
          <w:color w:val="000000"/>
          <w:sz w:val="24"/>
        </w:rPr>
        <w:t>11</w:t>
      </w:r>
      <w:r w:rsidRPr="002F6772">
        <w:rPr>
          <w:color w:val="000000"/>
          <w:sz w:val="24"/>
        </w:rPr>
        <w:t>月</w:t>
      </w:r>
      <w:r w:rsidRPr="002F6772">
        <w:rPr>
          <w:color w:val="000000"/>
          <w:sz w:val="24"/>
        </w:rPr>
        <w:t>9</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2015</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w:t>
      </w:r>
      <w:proofErr w:type="gramStart"/>
      <w:r w:rsidRPr="002F6772">
        <w:rPr>
          <w:color w:val="000000"/>
          <w:sz w:val="24"/>
        </w:rPr>
        <w:t>止</w:t>
      </w:r>
      <w:proofErr w:type="gramEnd"/>
      <w:r w:rsidRPr="002F6772">
        <w:rPr>
          <w:color w:val="000000"/>
          <w:sz w:val="24"/>
        </w:rPr>
        <w:t>期间的经营成果和基金净值变动情况等有关信息。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重要会计政策和会计估计</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7.4.4.1</w:t>
      </w:r>
      <w:r w:rsidRPr="00245C29">
        <w:rPr>
          <w:rFonts w:ascii="Times New Roman" w:hAnsi="Times New Roman"/>
          <w:kern w:val="0"/>
          <w:szCs w:val="24"/>
        </w:rPr>
        <w:t>会计年度</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本基金会计年度为公历</w:t>
      </w:r>
      <w:r w:rsidRPr="002F6772">
        <w:rPr>
          <w:color w:val="000000"/>
          <w:sz w:val="24"/>
        </w:rPr>
        <w:t>1</w:t>
      </w:r>
      <w:r w:rsidRPr="002F6772">
        <w:rPr>
          <w:color w:val="000000"/>
          <w:sz w:val="24"/>
        </w:rPr>
        <w:t>月</w:t>
      </w:r>
      <w:r w:rsidRPr="002F6772">
        <w:rPr>
          <w:color w:val="000000"/>
          <w:sz w:val="24"/>
        </w:rPr>
        <w:t>1</w:t>
      </w:r>
      <w:r w:rsidRPr="002F6772">
        <w:rPr>
          <w:color w:val="000000"/>
          <w:sz w:val="24"/>
        </w:rPr>
        <w:t>日起至</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日止。本财务报表的实际编制期间为</w:t>
      </w:r>
      <w:r w:rsidRPr="002F6772">
        <w:rPr>
          <w:color w:val="000000"/>
          <w:sz w:val="24"/>
        </w:rPr>
        <w:t>2016</w:t>
      </w:r>
      <w:r w:rsidRPr="002F6772">
        <w:rPr>
          <w:color w:val="000000"/>
          <w:sz w:val="24"/>
        </w:rPr>
        <w:t>年度和</w:t>
      </w:r>
      <w:r w:rsidRPr="002F6772">
        <w:rPr>
          <w:color w:val="000000"/>
          <w:sz w:val="24"/>
        </w:rPr>
        <w:t>2015</w:t>
      </w:r>
      <w:r w:rsidRPr="002F6772">
        <w:rPr>
          <w:color w:val="000000"/>
          <w:sz w:val="24"/>
        </w:rPr>
        <w:t>年</w:t>
      </w:r>
      <w:r w:rsidRPr="002F6772">
        <w:rPr>
          <w:color w:val="000000"/>
          <w:sz w:val="24"/>
        </w:rPr>
        <w:t>11</w:t>
      </w:r>
      <w:r w:rsidRPr="002F6772">
        <w:rPr>
          <w:color w:val="000000"/>
          <w:sz w:val="24"/>
        </w:rPr>
        <w:t>月</w:t>
      </w:r>
      <w:r w:rsidRPr="002F6772">
        <w:rPr>
          <w:color w:val="000000"/>
          <w:sz w:val="24"/>
        </w:rPr>
        <w:t>9</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2015</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w:t>
      </w:r>
      <w:proofErr w:type="gramStart"/>
      <w:r w:rsidRPr="002F6772">
        <w:rPr>
          <w:color w:val="000000"/>
          <w:sz w:val="24"/>
        </w:rPr>
        <w:t>止</w:t>
      </w:r>
      <w:proofErr w:type="gramEnd"/>
      <w:r w:rsidRPr="002F6772">
        <w:rPr>
          <w:color w:val="000000"/>
          <w:sz w:val="24"/>
        </w:rPr>
        <w:t>期间。</w:t>
      </w:r>
    </w:p>
    <w:p w:rsidR="001A59F9" w:rsidRPr="008F1D02"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7.4.4.2 </w:t>
      </w:r>
      <w:r w:rsidRPr="00245C29">
        <w:rPr>
          <w:rFonts w:ascii="Times New Roman" w:hAnsi="Times New Roman"/>
          <w:kern w:val="0"/>
          <w:szCs w:val="24"/>
        </w:rPr>
        <w:t>记账本位币</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本基金的记账本位币为人民币。</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7.4.4.3 </w:t>
      </w:r>
      <w:r w:rsidRPr="00245C29">
        <w:rPr>
          <w:rFonts w:ascii="Times New Roman" w:hAnsi="Times New Roman"/>
          <w:kern w:val="0"/>
          <w:szCs w:val="24"/>
        </w:rPr>
        <w:t>金融资产和金融负债的分类</w:t>
      </w:r>
    </w:p>
    <w:p w:rsidR="00881D04" w:rsidRDefault="001712BB">
      <w:pPr>
        <w:spacing w:before="29" w:line="288" w:lineRule="auto"/>
        <w:ind w:firstLineChars="200" w:firstLine="480"/>
        <w:rPr>
          <w:color w:val="000000"/>
          <w:sz w:val="24"/>
        </w:rPr>
      </w:pPr>
      <w:r>
        <w:rPr>
          <w:color w:val="000000"/>
          <w:sz w:val="24"/>
        </w:rPr>
        <w:t>(1)</w:t>
      </w:r>
      <w:r>
        <w:rPr>
          <w:color w:val="000000"/>
          <w:sz w:val="24"/>
        </w:rPr>
        <w:t>金融资产的分类</w:t>
      </w:r>
    </w:p>
    <w:p w:rsidR="00881D04" w:rsidRDefault="001712BB">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881D04" w:rsidRDefault="001712BB">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w:t>
      </w:r>
      <w:r>
        <w:rPr>
          <w:color w:val="000000"/>
          <w:sz w:val="24"/>
        </w:rPr>
        <w:lastRenderedPageBreak/>
        <w:t>工具所产生的金融资产在资产负债表中以衍生金融资产列示外，以公允价值计量且其公允价值变动计入损益的金融资产在资产负债表中以交易性金融资产列示。</w:t>
      </w:r>
    </w:p>
    <w:p w:rsidR="00881D04" w:rsidRDefault="001712BB">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r>
        <w:rPr>
          <w:color w:val="000000"/>
          <w:sz w:val="24"/>
        </w:rPr>
        <w:t> </w:t>
      </w:r>
    </w:p>
    <w:p w:rsidR="00881D04" w:rsidRDefault="001712BB">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2F6772" w:rsidRDefault="001A59F9" w:rsidP="002F6772">
      <w:pPr>
        <w:spacing w:before="29" w:line="288" w:lineRule="auto"/>
        <w:ind w:firstLineChars="200" w:firstLine="480"/>
        <w:rPr>
          <w:color w:val="000000"/>
          <w:sz w:val="24"/>
        </w:rPr>
      </w:pPr>
      <w:r w:rsidRPr="002F6772">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7.4.4.4 </w:t>
      </w:r>
      <w:r w:rsidRPr="00245C29">
        <w:rPr>
          <w:rFonts w:ascii="Times New Roman" w:hAnsi="Times New Roman"/>
          <w:kern w:val="0"/>
          <w:szCs w:val="24"/>
        </w:rPr>
        <w:t>金融资产和金融负债的初始确认、后续计量和终止确认</w:t>
      </w:r>
    </w:p>
    <w:p w:rsidR="00881D04" w:rsidRDefault="001712BB">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881D04" w:rsidRDefault="001712BB">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881D04" w:rsidRDefault="001712BB">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881D04" w:rsidRDefault="001712BB">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881D04" w:rsidRDefault="001712BB">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881D04" w:rsidRDefault="00881D04">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当金融负债的现时义务全部或部分已经解除时，终止确认该金融负债或义务已解除的部分。终止确认部分的账面价值与支付的对价之间的差额，计入当期损益。</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7.4.4.5 </w:t>
      </w:r>
      <w:r w:rsidRPr="00245C29">
        <w:rPr>
          <w:rFonts w:ascii="Times New Roman" w:hAnsi="Times New Roman"/>
          <w:kern w:val="0"/>
          <w:szCs w:val="24"/>
        </w:rPr>
        <w:t>金融资产和金融负债的估值原则</w:t>
      </w:r>
    </w:p>
    <w:p w:rsidR="00881D04" w:rsidRDefault="001712BB">
      <w:pPr>
        <w:spacing w:before="29" w:line="288" w:lineRule="auto"/>
        <w:ind w:firstLineChars="200" w:firstLine="480"/>
        <w:rPr>
          <w:color w:val="000000"/>
          <w:sz w:val="24"/>
        </w:rPr>
      </w:pPr>
      <w:r>
        <w:rPr>
          <w:color w:val="000000"/>
          <w:sz w:val="24"/>
        </w:rPr>
        <w:t>本基金持有的债券投资、资产支持证券投资和衍生工具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881D04" w:rsidRDefault="001712BB">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w:t>
      </w:r>
      <w:r>
        <w:rPr>
          <w:color w:val="000000"/>
          <w:sz w:val="24"/>
        </w:rPr>
        <w:lastRenderedPageBreak/>
        <w:t>大事件的，按最近交易日的市场交易价格确定公允价值。</w:t>
      </w:r>
    </w:p>
    <w:p w:rsidR="00881D04" w:rsidRDefault="001712BB">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2F6772" w:rsidRDefault="001A59F9" w:rsidP="002F6772">
      <w:pPr>
        <w:spacing w:before="29" w:line="288" w:lineRule="auto"/>
        <w:ind w:firstLineChars="200" w:firstLine="480"/>
        <w:rPr>
          <w:color w:val="000000"/>
          <w:sz w:val="24"/>
        </w:rPr>
      </w:pPr>
      <w:r w:rsidRPr="002F6772">
        <w:rPr>
          <w:color w:val="000000"/>
          <w:sz w:val="24"/>
        </w:rPr>
        <w:t>(3)</w:t>
      </w:r>
      <w:r w:rsidRPr="002F6772">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C51C77" w:rsidRDefault="001A59F9" w:rsidP="00016A5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7.4.4.6 </w:t>
      </w:r>
      <w:r w:rsidRPr="00245C29">
        <w:rPr>
          <w:rFonts w:ascii="Times New Roman" w:hAnsi="Times New Roman"/>
          <w:kern w:val="0"/>
          <w:szCs w:val="24"/>
        </w:rPr>
        <w:t>金融资产和金融负债的</w:t>
      </w:r>
      <w:proofErr w:type="gramStart"/>
      <w:r w:rsidRPr="00245C29">
        <w:rPr>
          <w:rFonts w:ascii="Times New Roman" w:hAnsi="Times New Roman"/>
          <w:kern w:val="0"/>
          <w:szCs w:val="24"/>
        </w:rPr>
        <w:t>抵销</w:t>
      </w:r>
      <w:proofErr w:type="gramEnd"/>
    </w:p>
    <w:p w:rsidR="001A59F9" w:rsidRPr="002F6772" w:rsidRDefault="001A59F9" w:rsidP="002F6772">
      <w:pPr>
        <w:spacing w:before="29" w:line="288" w:lineRule="auto"/>
        <w:ind w:firstLineChars="200" w:firstLine="480"/>
        <w:rPr>
          <w:color w:val="000000"/>
          <w:sz w:val="24"/>
        </w:rPr>
      </w:pPr>
      <w:r w:rsidRPr="002F6772">
        <w:rPr>
          <w:color w:val="000000"/>
          <w:sz w:val="24"/>
        </w:rPr>
        <w:t>本基金持有的资产和承担的负债基本为金融资产和金融负债。当本基金</w:t>
      </w:r>
      <w:r w:rsidRPr="002F6772">
        <w:rPr>
          <w:color w:val="000000"/>
          <w:sz w:val="24"/>
        </w:rPr>
        <w:t xml:space="preserve">1) </w:t>
      </w:r>
      <w:r w:rsidRPr="002F6772">
        <w:rPr>
          <w:color w:val="000000"/>
          <w:sz w:val="24"/>
        </w:rPr>
        <w:t>具有</w:t>
      </w:r>
      <w:proofErr w:type="gramStart"/>
      <w:r w:rsidRPr="002F6772">
        <w:rPr>
          <w:color w:val="000000"/>
          <w:sz w:val="24"/>
        </w:rPr>
        <w:t>抵销</w:t>
      </w:r>
      <w:proofErr w:type="gramEnd"/>
      <w:r w:rsidRPr="002F6772">
        <w:rPr>
          <w:color w:val="000000"/>
          <w:sz w:val="24"/>
        </w:rPr>
        <w:t>已确认金额的法定权利且该种法定权利现在是可执行的；且</w:t>
      </w:r>
      <w:r w:rsidRPr="002F6772">
        <w:rPr>
          <w:color w:val="000000"/>
          <w:sz w:val="24"/>
        </w:rPr>
        <w:t xml:space="preserve">2) </w:t>
      </w:r>
      <w:r w:rsidRPr="002F6772">
        <w:rPr>
          <w:color w:val="000000"/>
          <w:sz w:val="24"/>
        </w:rPr>
        <w:t>交易双方准备按净额结算时，金融资产与金融负债按</w:t>
      </w:r>
      <w:proofErr w:type="gramStart"/>
      <w:r w:rsidRPr="002F6772">
        <w:rPr>
          <w:color w:val="000000"/>
          <w:sz w:val="24"/>
        </w:rPr>
        <w:t>抵销</w:t>
      </w:r>
      <w:proofErr w:type="gramEnd"/>
      <w:r w:rsidRPr="002F6772">
        <w:rPr>
          <w:color w:val="000000"/>
          <w:sz w:val="24"/>
        </w:rPr>
        <w:t>后的净额在资产负债表中列示。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7.4.4.7 </w:t>
      </w:r>
      <w:r w:rsidRPr="00245C29">
        <w:rPr>
          <w:rFonts w:ascii="Times New Roman" w:hAnsi="Times New Roman"/>
          <w:kern w:val="0"/>
          <w:szCs w:val="24"/>
        </w:rPr>
        <w:t>实收基金</w:t>
      </w:r>
    </w:p>
    <w:p w:rsidR="001A59F9" w:rsidRPr="002F6772" w:rsidRDefault="001A59F9" w:rsidP="002F6772">
      <w:pPr>
        <w:spacing w:before="29" w:line="288" w:lineRule="auto"/>
        <w:ind w:firstLineChars="200" w:firstLine="480"/>
        <w:rPr>
          <w:color w:val="000000"/>
          <w:sz w:val="24"/>
        </w:rPr>
      </w:pPr>
      <w:r w:rsidRPr="002F6772">
        <w:rPr>
          <w:color w:val="000000"/>
          <w:sz w:val="24"/>
        </w:rPr>
        <w:t>封闭期内实收基金为对外发行基金份额所募集的总金额。每份基金份额面值为</w:t>
      </w:r>
      <w:r w:rsidRPr="002F6772">
        <w:rPr>
          <w:color w:val="000000"/>
          <w:sz w:val="24"/>
        </w:rPr>
        <w:t>1.00</w:t>
      </w:r>
      <w:r w:rsidRPr="002F6772">
        <w:rPr>
          <w:color w:val="000000"/>
          <w:sz w:val="24"/>
        </w:rPr>
        <w:t>元。</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7.4.4.8 </w:t>
      </w:r>
      <w:proofErr w:type="gramStart"/>
      <w:r w:rsidRPr="00245C29">
        <w:rPr>
          <w:rFonts w:ascii="Times New Roman" w:hAnsi="Times New Roman"/>
          <w:kern w:val="0"/>
          <w:szCs w:val="24"/>
        </w:rPr>
        <w:t>损益平</w:t>
      </w:r>
      <w:proofErr w:type="gramEnd"/>
      <w:r w:rsidRPr="00245C29">
        <w:rPr>
          <w:rFonts w:ascii="Times New Roman" w:hAnsi="Times New Roman"/>
          <w:kern w:val="0"/>
          <w:szCs w:val="24"/>
        </w:rPr>
        <w:t>准金</w:t>
      </w:r>
    </w:p>
    <w:p w:rsidR="001A59F9" w:rsidRPr="002F6772" w:rsidRDefault="001A59F9" w:rsidP="002F6772">
      <w:pPr>
        <w:spacing w:before="29" w:line="288" w:lineRule="auto"/>
        <w:ind w:firstLineChars="200" w:firstLine="480"/>
        <w:rPr>
          <w:color w:val="000000"/>
          <w:sz w:val="24"/>
        </w:rPr>
      </w:pPr>
      <w:r w:rsidRPr="002F6772">
        <w:rPr>
          <w:color w:val="000000"/>
          <w:sz w:val="24"/>
        </w:rPr>
        <w:t>封闭期内不适用。</w:t>
      </w:r>
    </w:p>
    <w:p w:rsidR="001A59F9" w:rsidRPr="00C51C77" w:rsidRDefault="001A59F9" w:rsidP="002F6772">
      <w:pPr>
        <w:spacing w:before="29" w:line="288"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7.4.4.9 </w:t>
      </w:r>
      <w:r w:rsidRPr="00245C29">
        <w:rPr>
          <w:rFonts w:ascii="Times New Roman" w:hAnsi="Times New Roman"/>
          <w:kern w:val="0"/>
          <w:szCs w:val="24"/>
        </w:rPr>
        <w:t>收入</w:t>
      </w:r>
      <w:r w:rsidRPr="00245C29">
        <w:rPr>
          <w:rFonts w:ascii="Times New Roman" w:hAnsi="Times New Roman"/>
          <w:kern w:val="0"/>
          <w:szCs w:val="24"/>
        </w:rPr>
        <w:t>/(</w:t>
      </w:r>
      <w:r w:rsidRPr="00245C29">
        <w:rPr>
          <w:rFonts w:ascii="Times New Roman" w:hAnsi="Times New Roman"/>
          <w:kern w:val="0"/>
          <w:szCs w:val="24"/>
        </w:rPr>
        <w:t>损失</w:t>
      </w:r>
      <w:r w:rsidRPr="00245C29">
        <w:rPr>
          <w:rFonts w:ascii="Times New Roman" w:hAnsi="Times New Roman"/>
          <w:kern w:val="0"/>
          <w:szCs w:val="24"/>
        </w:rPr>
        <w:t>)</w:t>
      </w:r>
      <w:r w:rsidRPr="00245C29">
        <w:rPr>
          <w:rFonts w:ascii="Times New Roman" w:hAnsi="Times New Roman"/>
          <w:kern w:val="0"/>
          <w:szCs w:val="24"/>
        </w:rPr>
        <w:t>的确认和计量</w:t>
      </w:r>
    </w:p>
    <w:p w:rsidR="00881D04" w:rsidRDefault="001712BB">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881D04" w:rsidRDefault="001712BB">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2F6772" w:rsidRDefault="001A59F9" w:rsidP="002F6772">
      <w:pPr>
        <w:spacing w:before="29" w:line="288" w:lineRule="auto"/>
        <w:ind w:firstLineChars="200" w:firstLine="480"/>
        <w:rPr>
          <w:color w:val="000000"/>
          <w:sz w:val="24"/>
        </w:rPr>
      </w:pPr>
      <w:r w:rsidRPr="002F6772">
        <w:rPr>
          <w:color w:val="000000"/>
          <w:sz w:val="24"/>
        </w:rPr>
        <w:t>应收款项在持有期间确认的利息收入按实际利率法计算，实际利率法与直线法差异较小的则按直线法计算。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 xml:space="preserve">7.4.4.10 </w:t>
      </w:r>
      <w:r w:rsidRPr="00245C29">
        <w:rPr>
          <w:rFonts w:ascii="Times New Roman" w:hAnsi="Times New Roman"/>
          <w:kern w:val="0"/>
          <w:szCs w:val="24"/>
        </w:rPr>
        <w:t>费用的确认和计量</w:t>
      </w:r>
    </w:p>
    <w:p w:rsidR="00881D04" w:rsidRDefault="001712BB">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1A59F9" w:rsidRPr="002F6772" w:rsidRDefault="001A59F9" w:rsidP="002F6772">
      <w:pPr>
        <w:spacing w:before="29" w:line="288" w:lineRule="auto"/>
        <w:ind w:firstLineChars="200" w:firstLine="480"/>
        <w:rPr>
          <w:color w:val="000000"/>
          <w:sz w:val="24"/>
        </w:rPr>
      </w:pPr>
      <w:r w:rsidRPr="002F6772">
        <w:rPr>
          <w:color w:val="000000"/>
          <w:sz w:val="24"/>
        </w:rPr>
        <w:t>其他金融负债在持有期间确认的利息支出按实际利率法计算，实际利率法与直线法差异较小的则按直线法计算。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7.4.4.11 </w:t>
      </w:r>
      <w:r w:rsidRPr="00245C29">
        <w:rPr>
          <w:rFonts w:ascii="Times New Roman" w:hAnsi="Times New Roman"/>
          <w:kern w:val="0"/>
          <w:szCs w:val="24"/>
        </w:rPr>
        <w:t>基金的收益分配政策</w:t>
      </w:r>
    </w:p>
    <w:p w:rsidR="00881D04" w:rsidRDefault="001712BB">
      <w:pPr>
        <w:spacing w:before="29" w:line="288" w:lineRule="auto"/>
        <w:ind w:firstLineChars="200" w:firstLine="480"/>
        <w:rPr>
          <w:color w:val="000000"/>
          <w:sz w:val="24"/>
        </w:rPr>
      </w:pPr>
      <w:r>
        <w:rPr>
          <w:color w:val="000000"/>
          <w:sz w:val="24"/>
        </w:rPr>
        <w:t>本基金每一类别的基金份额享有同等分配权。本基金在封闭期内的收益分配方式为现金分红。若期末未分配利润中的未实现部分</w:t>
      </w:r>
      <w:r>
        <w:rPr>
          <w:color w:val="000000"/>
          <w:sz w:val="24"/>
        </w:rPr>
        <w:t>(</w:t>
      </w:r>
      <w:r>
        <w:rPr>
          <w:color w:val="000000"/>
          <w:sz w:val="24"/>
        </w:rPr>
        <w:t>包括基金经营活动产生的未实现损益以及基金份额交易产生的未实现</w:t>
      </w:r>
      <w:proofErr w:type="gramStart"/>
      <w:r>
        <w:rPr>
          <w:color w:val="000000"/>
          <w:sz w:val="24"/>
        </w:rPr>
        <w:t>平准金等</w:t>
      </w:r>
      <w:proofErr w:type="gramEnd"/>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881D04" w:rsidRDefault="00881D04">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经宣告的拟分配基金收益于分红除权日从所有者权益转出。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7.4.4.12 </w:t>
      </w:r>
      <w:r w:rsidRPr="00245C29">
        <w:rPr>
          <w:rFonts w:ascii="Times New Roman" w:hAnsi="Times New Roman"/>
          <w:kern w:val="0"/>
          <w:szCs w:val="24"/>
        </w:rPr>
        <w:t>分部报告</w:t>
      </w:r>
    </w:p>
    <w:p w:rsidR="00881D04" w:rsidRDefault="001712BB">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881D04" w:rsidRDefault="00881D04">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本基金目前以一个单一的经营分部运作，不需要进行分部报告的披露。</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7.4.4.13 </w:t>
      </w:r>
      <w:r w:rsidRPr="00245C29">
        <w:rPr>
          <w:rFonts w:ascii="Times New Roman" w:hAnsi="Times New Roman"/>
          <w:kern w:val="0"/>
          <w:szCs w:val="24"/>
        </w:rPr>
        <w:t>其他重要的会计政策和会计估计</w:t>
      </w:r>
    </w:p>
    <w:p w:rsidR="00881D04" w:rsidRDefault="001712BB">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根据本基金的估值原则和中国证监会允许的基金行业估值实务操作，本基金确定以下类别债券投资的公允价值时采用的估值方法及其关键假设如下：</w:t>
      </w:r>
    </w:p>
    <w:p w:rsidR="00881D04" w:rsidRDefault="001712BB">
      <w:pPr>
        <w:spacing w:before="29" w:line="288" w:lineRule="auto"/>
        <w:ind w:firstLineChars="200" w:firstLine="480"/>
        <w:rPr>
          <w:color w:val="000000"/>
          <w:sz w:val="24"/>
        </w:rPr>
      </w:pPr>
      <w:r>
        <w:rPr>
          <w:color w:val="000000"/>
          <w:sz w:val="24"/>
        </w:rPr>
        <w:t xml:space="preserve">(1) </w:t>
      </w:r>
      <w:r>
        <w:rPr>
          <w:color w:val="000000"/>
          <w:sz w:val="24"/>
        </w:rPr>
        <w:t>对于证券交易所上市的债券，若出现重大事项停牌或交易不活跃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基金行业股票估值指数的通知》提供的现金流量折现法等估值技术进行估值。</w:t>
      </w:r>
    </w:p>
    <w:p w:rsidR="00881D04" w:rsidRDefault="001712BB">
      <w:pPr>
        <w:spacing w:before="29" w:line="288" w:lineRule="auto"/>
        <w:ind w:firstLineChars="200" w:firstLine="480"/>
        <w:rPr>
          <w:color w:val="000000"/>
          <w:sz w:val="24"/>
        </w:rPr>
      </w:pPr>
      <w:r>
        <w:rPr>
          <w:color w:val="000000"/>
          <w:sz w:val="24"/>
        </w:rPr>
        <w:t>(2)</w:t>
      </w:r>
      <w:r>
        <w:rPr>
          <w:color w:val="000000"/>
          <w:sz w:val="24"/>
        </w:rPr>
        <w:t>在银行间同业市场交易的债券品种，根据中国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2F6772" w:rsidRDefault="001A59F9" w:rsidP="002F6772">
      <w:pPr>
        <w:spacing w:before="29" w:line="288" w:lineRule="auto"/>
        <w:ind w:firstLineChars="200" w:firstLine="480"/>
        <w:rPr>
          <w:color w:val="000000"/>
          <w:sz w:val="24"/>
        </w:rPr>
      </w:pPr>
      <w:r w:rsidRPr="002F6772">
        <w:rPr>
          <w:color w:val="000000"/>
          <w:sz w:val="24"/>
        </w:rPr>
        <w:lastRenderedPageBreak/>
        <w:t>(3)</w:t>
      </w:r>
      <w:r w:rsidRPr="002F6772">
        <w:rPr>
          <w:color w:val="000000"/>
          <w:sz w:val="24"/>
        </w:rPr>
        <w:t>对于在证券交易所上市或挂牌转让的固定收益品种</w:t>
      </w:r>
      <w:r w:rsidRPr="002F6772">
        <w:rPr>
          <w:color w:val="000000"/>
          <w:sz w:val="24"/>
        </w:rPr>
        <w:t>(</w:t>
      </w:r>
      <w:r w:rsidRPr="002F6772">
        <w:rPr>
          <w:color w:val="000000"/>
          <w:sz w:val="24"/>
        </w:rPr>
        <w:t>可转换债券、资产支持证券和中小企业私募债券除外</w:t>
      </w:r>
      <w:r w:rsidRPr="002F6772">
        <w:rPr>
          <w:color w:val="000000"/>
          <w:sz w:val="24"/>
        </w:rPr>
        <w:t>)</w:t>
      </w:r>
      <w:r w:rsidRPr="002F6772">
        <w:rPr>
          <w:color w:val="000000"/>
          <w:sz w:val="24"/>
        </w:rPr>
        <w:t>，按照中证指数有限公司根据《中国证券投资基金业协会估值核算工作小组关于</w:t>
      </w:r>
      <w:r w:rsidRPr="002F6772">
        <w:rPr>
          <w:color w:val="000000"/>
          <w:sz w:val="24"/>
        </w:rPr>
        <w:t>2015</w:t>
      </w:r>
      <w:r w:rsidRPr="002F6772">
        <w:rPr>
          <w:color w:val="000000"/>
          <w:sz w:val="24"/>
        </w:rPr>
        <w:t>年</w:t>
      </w:r>
      <w:r w:rsidRPr="002F6772">
        <w:rPr>
          <w:color w:val="000000"/>
          <w:sz w:val="24"/>
        </w:rPr>
        <w:t>1</w:t>
      </w:r>
      <w:r w:rsidRPr="002F6772">
        <w:rPr>
          <w:color w:val="000000"/>
          <w:sz w:val="24"/>
        </w:rPr>
        <w:t>季度固定收益品种的估值处理标准》所独立提供的债券估值结果确定公允价值。</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881D04" w:rsidRDefault="001712BB">
      <w:pPr>
        <w:spacing w:before="29" w:line="288" w:lineRule="auto"/>
        <w:ind w:firstLineChars="200" w:firstLine="480"/>
        <w:rPr>
          <w:color w:val="000000"/>
          <w:sz w:val="24"/>
        </w:rPr>
      </w:pPr>
      <w:r>
        <w:rPr>
          <w:color w:val="000000"/>
          <w:sz w:val="24"/>
        </w:rPr>
        <w:t>根据财政部、国家税务总局财税</w:t>
      </w:r>
      <w:r>
        <w:rPr>
          <w:color w:val="000000"/>
          <w:sz w:val="24"/>
        </w:rPr>
        <w:t>[1998]55</w:t>
      </w:r>
      <w:r>
        <w:rPr>
          <w:color w:val="000000"/>
          <w:sz w:val="24"/>
        </w:rPr>
        <w:t>号《关于证券投资基金税收问题的通知》、财政部、国家税务总局财税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881D04" w:rsidRDefault="001712BB">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rsidR="00881D04" w:rsidRDefault="001712B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(3) </w:t>
      </w:r>
      <w:r w:rsidRPr="002F6772">
        <w:rPr>
          <w:color w:val="000000"/>
          <w:sz w:val="24"/>
        </w:rPr>
        <w:t>对基金取得的企业债券利息收入，应由发行债券的企业在向基金支付利息时代扣代缴</w:t>
      </w:r>
      <w:r w:rsidRPr="002F6772">
        <w:rPr>
          <w:color w:val="000000"/>
          <w:sz w:val="24"/>
        </w:rPr>
        <w:t>20%</w:t>
      </w:r>
      <w:r w:rsidRPr="002F6772">
        <w:rPr>
          <w:color w:val="000000"/>
          <w:sz w:val="24"/>
        </w:rPr>
        <w:t>的个人所得税。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881D04">
        <w:tc>
          <w:tcPr>
            <w:tcW w:w="5220" w:type="dxa"/>
            <w:vAlign w:val="center"/>
          </w:tcPr>
          <w:p w:rsidR="00881D04" w:rsidRDefault="001712BB">
            <w:pPr>
              <w:jc w:val="left"/>
            </w:pPr>
            <w:r>
              <w:rPr>
                <w:color w:val="000000"/>
                <w:sz w:val="24"/>
              </w:rPr>
              <w:t>交银施罗德基金管理有限公司</w:t>
            </w:r>
            <w:r>
              <w:rPr>
                <w:color w:val="000000"/>
                <w:sz w:val="24"/>
              </w:rPr>
              <w:t>(“</w:t>
            </w:r>
            <w:r>
              <w:rPr>
                <w:color w:val="000000"/>
                <w:sz w:val="24"/>
              </w:rPr>
              <w:t>交银施罗德基金</w:t>
            </w:r>
            <w:r>
              <w:rPr>
                <w:color w:val="000000"/>
                <w:sz w:val="24"/>
              </w:rPr>
              <w:lastRenderedPageBreak/>
              <w:t>公司</w:t>
            </w:r>
            <w:r>
              <w:rPr>
                <w:color w:val="000000"/>
                <w:sz w:val="24"/>
              </w:rPr>
              <w:t>”)</w:t>
            </w:r>
          </w:p>
        </w:tc>
        <w:tc>
          <w:tcPr>
            <w:tcW w:w="3780" w:type="dxa"/>
            <w:vAlign w:val="center"/>
          </w:tcPr>
          <w:p w:rsidR="00881D04" w:rsidRDefault="001712BB">
            <w:pPr>
              <w:jc w:val="center"/>
            </w:pPr>
            <w:r>
              <w:rPr>
                <w:color w:val="000000"/>
                <w:sz w:val="24"/>
              </w:rPr>
              <w:lastRenderedPageBreak/>
              <w:t>基金管理人、基金销售机构</w:t>
            </w:r>
          </w:p>
        </w:tc>
      </w:tr>
      <w:tr w:rsidR="00881D04">
        <w:tc>
          <w:tcPr>
            <w:tcW w:w="5220" w:type="dxa"/>
            <w:vAlign w:val="center"/>
          </w:tcPr>
          <w:p w:rsidR="00881D04" w:rsidRDefault="001712BB">
            <w:pPr>
              <w:jc w:val="left"/>
            </w:pPr>
            <w:r>
              <w:rPr>
                <w:color w:val="000000"/>
                <w:sz w:val="24"/>
              </w:rPr>
              <w:lastRenderedPageBreak/>
              <w:t>中信银行股份有限公司</w:t>
            </w:r>
            <w:r>
              <w:rPr>
                <w:color w:val="000000"/>
                <w:sz w:val="24"/>
              </w:rPr>
              <w:t>(“</w:t>
            </w:r>
            <w:r>
              <w:rPr>
                <w:color w:val="000000"/>
                <w:sz w:val="24"/>
              </w:rPr>
              <w:t>中信银行</w:t>
            </w:r>
            <w:r>
              <w:rPr>
                <w:color w:val="000000"/>
                <w:sz w:val="24"/>
              </w:rPr>
              <w:t>”)</w:t>
            </w:r>
          </w:p>
        </w:tc>
        <w:tc>
          <w:tcPr>
            <w:tcW w:w="3780" w:type="dxa"/>
            <w:vAlign w:val="center"/>
          </w:tcPr>
          <w:p w:rsidR="00881D04" w:rsidRDefault="001712BB">
            <w:pPr>
              <w:jc w:val="center"/>
            </w:pPr>
            <w:r>
              <w:rPr>
                <w:color w:val="000000"/>
                <w:sz w:val="24"/>
              </w:rPr>
              <w:t>基金托管人、基金销售机构</w:t>
            </w:r>
          </w:p>
        </w:tc>
      </w:tr>
      <w:tr w:rsidR="00881D04">
        <w:tc>
          <w:tcPr>
            <w:tcW w:w="5220" w:type="dxa"/>
            <w:vAlign w:val="center"/>
          </w:tcPr>
          <w:p w:rsidR="00881D04" w:rsidRDefault="001712B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881D04" w:rsidRDefault="001712BB">
            <w:pPr>
              <w:jc w:val="center"/>
            </w:pPr>
            <w:r>
              <w:rPr>
                <w:color w:val="000000"/>
                <w:sz w:val="24"/>
              </w:rPr>
              <w:t>基金管理人的股东、基金销售机构</w:t>
            </w:r>
          </w:p>
        </w:tc>
      </w:tr>
      <w:tr w:rsidR="00881D04">
        <w:tc>
          <w:tcPr>
            <w:tcW w:w="5220" w:type="dxa"/>
            <w:vAlign w:val="center"/>
          </w:tcPr>
          <w:p w:rsidR="00881D04" w:rsidRDefault="001712BB">
            <w:pPr>
              <w:jc w:val="left"/>
            </w:pPr>
            <w:r>
              <w:rPr>
                <w:color w:val="000000"/>
                <w:sz w:val="24"/>
              </w:rPr>
              <w:t>施罗德投资管理有限公司</w:t>
            </w:r>
          </w:p>
        </w:tc>
        <w:tc>
          <w:tcPr>
            <w:tcW w:w="3780" w:type="dxa"/>
            <w:vAlign w:val="center"/>
          </w:tcPr>
          <w:p w:rsidR="00881D04" w:rsidRDefault="001712BB">
            <w:pPr>
              <w:jc w:val="center"/>
            </w:pPr>
            <w:r>
              <w:rPr>
                <w:color w:val="000000"/>
                <w:sz w:val="24"/>
              </w:rPr>
              <w:t>基金管理人的股东</w:t>
            </w:r>
          </w:p>
        </w:tc>
      </w:tr>
      <w:tr w:rsidR="00881D04">
        <w:tc>
          <w:tcPr>
            <w:tcW w:w="5220" w:type="dxa"/>
            <w:vAlign w:val="center"/>
          </w:tcPr>
          <w:p w:rsidR="00881D04" w:rsidRDefault="001712B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881D04" w:rsidRDefault="001712BB">
            <w:pPr>
              <w:jc w:val="center"/>
            </w:pPr>
            <w:r>
              <w:rPr>
                <w:color w:val="000000"/>
                <w:sz w:val="24"/>
              </w:rPr>
              <w:t>基金管理人的股东</w:t>
            </w:r>
          </w:p>
        </w:tc>
      </w:tr>
      <w:tr w:rsidR="00881D04">
        <w:tc>
          <w:tcPr>
            <w:tcW w:w="5220" w:type="dxa"/>
            <w:vAlign w:val="center"/>
          </w:tcPr>
          <w:p w:rsidR="00881D04" w:rsidRDefault="001712BB">
            <w:pPr>
              <w:jc w:val="left"/>
            </w:pPr>
            <w:r>
              <w:rPr>
                <w:color w:val="000000"/>
                <w:sz w:val="24"/>
              </w:rPr>
              <w:t>交银施罗德资产管理有限公司</w:t>
            </w:r>
          </w:p>
        </w:tc>
        <w:tc>
          <w:tcPr>
            <w:tcW w:w="3780" w:type="dxa"/>
            <w:vAlign w:val="center"/>
          </w:tcPr>
          <w:p w:rsidR="00881D04" w:rsidRDefault="001712BB">
            <w:pPr>
              <w:jc w:val="center"/>
            </w:pPr>
            <w:r>
              <w:rPr>
                <w:color w:val="000000"/>
                <w:sz w:val="24"/>
              </w:rPr>
              <w:t>基金管理人的子公司</w:t>
            </w:r>
          </w:p>
        </w:tc>
      </w:tr>
      <w:tr w:rsidR="00881D04">
        <w:tc>
          <w:tcPr>
            <w:tcW w:w="5220" w:type="dxa"/>
            <w:vAlign w:val="center"/>
          </w:tcPr>
          <w:p w:rsidR="00881D04" w:rsidRDefault="001712BB">
            <w:pPr>
              <w:jc w:val="left"/>
            </w:pPr>
            <w:r>
              <w:rPr>
                <w:color w:val="000000"/>
                <w:sz w:val="24"/>
              </w:rPr>
              <w:t>上海直源投资管理有限公司</w:t>
            </w:r>
          </w:p>
        </w:tc>
        <w:tc>
          <w:tcPr>
            <w:tcW w:w="3780" w:type="dxa"/>
            <w:vAlign w:val="center"/>
          </w:tcPr>
          <w:p w:rsidR="00881D04" w:rsidRDefault="001712BB">
            <w:pPr>
              <w:jc w:val="center"/>
            </w:pPr>
            <w:r>
              <w:rPr>
                <w:color w:val="000000"/>
                <w:sz w:val="24"/>
              </w:rPr>
              <w:t>受基金管理人控制的公司</w:t>
            </w:r>
          </w:p>
        </w:tc>
      </w:tr>
      <w:tr w:rsidR="00881D04">
        <w:tc>
          <w:tcPr>
            <w:tcW w:w="5220" w:type="dxa"/>
            <w:vAlign w:val="center"/>
          </w:tcPr>
          <w:p w:rsidR="00881D04" w:rsidRDefault="001712BB">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881D04" w:rsidRDefault="001712BB">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w:t>
      </w:r>
      <w:proofErr w:type="gramStart"/>
      <w:r w:rsidRPr="002F6772">
        <w:rPr>
          <w:color w:val="000000"/>
          <w:sz w:val="24"/>
        </w:rPr>
        <w:t>无通过</w:t>
      </w:r>
      <w:proofErr w:type="gramEnd"/>
      <w:r w:rsidRPr="002F6772">
        <w:rPr>
          <w:color w:val="000000"/>
          <w:sz w:val="24"/>
        </w:rPr>
        <w:t>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2015</w:t>
            </w:r>
            <w:r w:rsidRPr="002C6C89">
              <w:rPr>
                <w:bCs/>
                <w:color w:val="000000"/>
                <w:sz w:val="24"/>
              </w:rPr>
              <w:t>年</w:t>
            </w:r>
            <w:r w:rsidRPr="002C6C89">
              <w:rPr>
                <w:bCs/>
                <w:color w:val="000000"/>
                <w:sz w:val="24"/>
              </w:rPr>
              <w:t>11</w:t>
            </w:r>
            <w:r w:rsidRPr="002C6C89">
              <w:rPr>
                <w:bCs/>
                <w:color w:val="000000"/>
                <w:sz w:val="24"/>
              </w:rPr>
              <w:t>月</w:t>
            </w:r>
            <w:r w:rsidRPr="002C6C89">
              <w:rPr>
                <w:bCs/>
                <w:color w:val="000000"/>
                <w:sz w:val="24"/>
              </w:rPr>
              <w:t>9</w:t>
            </w:r>
            <w:r w:rsidRPr="002C6C89">
              <w:rPr>
                <w:bCs/>
                <w:color w:val="000000"/>
                <w:sz w:val="24"/>
              </w:rPr>
              <w:t>日（基金合同生效日）至</w:t>
            </w:r>
            <w:r w:rsidRPr="002C6C89">
              <w:rPr>
                <w:bCs/>
                <w:color w:val="000000"/>
                <w:sz w:val="24"/>
              </w:rPr>
              <w:t>2015</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3,568,241.20</w:t>
            </w:r>
          </w:p>
        </w:tc>
        <w:tc>
          <w:tcPr>
            <w:tcW w:w="2657" w:type="dxa"/>
            <w:vAlign w:val="center"/>
          </w:tcPr>
          <w:p w:rsidR="001A59F9" w:rsidRPr="00924183" w:rsidRDefault="001A59F9" w:rsidP="00924183">
            <w:pPr>
              <w:spacing w:before="29" w:line="288" w:lineRule="auto"/>
              <w:jc w:val="right"/>
              <w:rPr>
                <w:sz w:val="24"/>
              </w:rPr>
            </w:pPr>
            <w:r w:rsidRPr="00924183">
              <w:rPr>
                <w:sz w:val="24"/>
              </w:rPr>
              <w:t>500,105.56</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1,812,235.03</w:t>
            </w:r>
          </w:p>
        </w:tc>
        <w:tc>
          <w:tcPr>
            <w:tcW w:w="2657" w:type="dxa"/>
            <w:vAlign w:val="center"/>
          </w:tcPr>
          <w:p w:rsidR="001A59F9" w:rsidRPr="00924183" w:rsidRDefault="001A59F9" w:rsidP="00924183">
            <w:pPr>
              <w:spacing w:before="29" w:line="288" w:lineRule="auto"/>
              <w:jc w:val="right"/>
              <w:rPr>
                <w:sz w:val="24"/>
              </w:rPr>
            </w:pPr>
            <w:r w:rsidRPr="00924183">
              <w:rPr>
                <w:sz w:val="24"/>
              </w:rPr>
              <w:t>253,899.10</w:t>
            </w:r>
          </w:p>
        </w:tc>
      </w:tr>
    </w:tbl>
    <w:p w:rsidR="00881D04" w:rsidRDefault="001712BB">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0.8%</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×0.8%÷</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2015</w:t>
            </w:r>
            <w:r w:rsidRPr="002C6C89">
              <w:rPr>
                <w:bCs/>
                <w:color w:val="000000"/>
                <w:sz w:val="24"/>
              </w:rPr>
              <w:t>年</w:t>
            </w:r>
            <w:r w:rsidRPr="002C6C89">
              <w:rPr>
                <w:bCs/>
                <w:color w:val="000000"/>
                <w:sz w:val="24"/>
              </w:rPr>
              <w:t>11</w:t>
            </w:r>
            <w:r w:rsidRPr="002C6C89">
              <w:rPr>
                <w:bCs/>
                <w:color w:val="000000"/>
                <w:sz w:val="24"/>
              </w:rPr>
              <w:t>月</w:t>
            </w:r>
            <w:r w:rsidRPr="002C6C89">
              <w:rPr>
                <w:bCs/>
                <w:color w:val="000000"/>
                <w:sz w:val="24"/>
              </w:rPr>
              <w:t>9</w:t>
            </w:r>
            <w:r w:rsidRPr="002C6C89">
              <w:rPr>
                <w:bCs/>
                <w:color w:val="000000"/>
                <w:sz w:val="24"/>
              </w:rPr>
              <w:t>日（基金合同生效日）至</w:t>
            </w:r>
            <w:r w:rsidRPr="002C6C89">
              <w:rPr>
                <w:bCs/>
                <w:color w:val="000000"/>
                <w:sz w:val="24"/>
              </w:rPr>
              <w:t>2015</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669,045.18</w:t>
            </w:r>
          </w:p>
        </w:tc>
        <w:tc>
          <w:tcPr>
            <w:tcW w:w="2657" w:type="dxa"/>
            <w:vAlign w:val="center"/>
          </w:tcPr>
          <w:p w:rsidR="001A59F9" w:rsidRPr="00243BD8" w:rsidRDefault="001A59F9" w:rsidP="00243BD8">
            <w:pPr>
              <w:spacing w:before="29" w:line="288" w:lineRule="auto"/>
              <w:jc w:val="right"/>
              <w:rPr>
                <w:sz w:val="24"/>
              </w:rPr>
            </w:pPr>
            <w:r w:rsidRPr="00243BD8">
              <w:rPr>
                <w:sz w:val="24"/>
              </w:rPr>
              <w:t>93,769.77</w:t>
            </w:r>
          </w:p>
        </w:tc>
      </w:tr>
    </w:tbl>
    <w:p w:rsidR="00881D04" w:rsidRDefault="001712B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w:t>
      </w:r>
      <w:r>
        <w:rPr>
          <w:kern w:val="0"/>
          <w:sz w:val="24"/>
        </w:rPr>
        <w:lastRenderedPageBreak/>
        <w:t>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×0.15%÷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5C4CA2" w:rsidRDefault="000A1B00" w:rsidP="000A1B00">
      <w:pPr>
        <w:autoSpaceDE w:val="0"/>
        <w:autoSpaceDN w:val="0"/>
        <w:adjustRightInd w:val="0"/>
        <w:spacing w:before="29" w:line="288" w:lineRule="auto"/>
        <w:ind w:left="15"/>
        <w:jc w:val="right"/>
        <w:rPr>
          <w:bCs/>
          <w:color w:val="000000"/>
          <w:sz w:val="24"/>
        </w:rPr>
      </w:pPr>
      <w:r w:rsidRPr="005C4CA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6"/>
        <w:gridCol w:w="6172"/>
      </w:tblGrid>
      <w:tr w:rsidR="000A1B00" w:rsidRPr="00E54D6D" w:rsidTr="00A311D3">
        <w:tc>
          <w:tcPr>
            <w:tcW w:w="2821" w:type="dxa"/>
            <w:vMerge w:val="restart"/>
            <w:tcBorders>
              <w:top w:val="single" w:sz="4" w:space="0" w:color="000000"/>
              <w:left w:val="single" w:sz="4" w:space="0" w:color="000000"/>
              <w:right w:val="single" w:sz="4" w:space="0" w:color="000000"/>
            </w:tcBorders>
            <w:vAlign w:val="center"/>
          </w:tcPr>
          <w:p w:rsidR="000A1B00" w:rsidRPr="00EE65F8" w:rsidRDefault="000A1B00" w:rsidP="00A311D3">
            <w:pPr>
              <w:widowControl/>
              <w:autoSpaceDE w:val="0"/>
              <w:autoSpaceDN w:val="0"/>
              <w:spacing w:before="29" w:line="288" w:lineRule="auto"/>
              <w:ind w:right="-15"/>
              <w:jc w:val="center"/>
              <w:textAlignment w:val="bottom"/>
              <w:rPr>
                <w:color w:val="000000"/>
                <w:sz w:val="24"/>
              </w:rPr>
            </w:pPr>
            <w:r w:rsidRPr="00EE65F8">
              <w:rPr>
                <w:color w:val="000000"/>
                <w:sz w:val="24"/>
              </w:rPr>
              <w:t>获得销售服务费的各关联方名称</w:t>
            </w:r>
          </w:p>
        </w:tc>
        <w:tc>
          <w:tcPr>
            <w:tcW w:w="6161" w:type="dxa"/>
            <w:tcBorders>
              <w:top w:val="single" w:sz="4" w:space="0" w:color="000000"/>
              <w:left w:val="single" w:sz="4" w:space="0" w:color="000000"/>
              <w:bottom w:val="single" w:sz="4" w:space="0" w:color="000000"/>
              <w:right w:val="single" w:sz="4" w:space="0" w:color="000000"/>
            </w:tcBorders>
            <w:vAlign w:val="center"/>
          </w:tcPr>
          <w:p w:rsidR="000A1B00" w:rsidRPr="00EE65F8" w:rsidRDefault="000A1B00" w:rsidP="00A311D3">
            <w:pPr>
              <w:widowControl/>
              <w:autoSpaceDE w:val="0"/>
              <w:autoSpaceDN w:val="0"/>
              <w:spacing w:before="29" w:line="288" w:lineRule="auto"/>
              <w:ind w:right="-15"/>
              <w:jc w:val="center"/>
              <w:textAlignment w:val="bottom"/>
              <w:rPr>
                <w:color w:val="000000"/>
                <w:sz w:val="24"/>
              </w:rPr>
            </w:pPr>
            <w:r w:rsidRPr="00EE65F8">
              <w:rPr>
                <w:color w:val="000000"/>
                <w:sz w:val="24"/>
              </w:rPr>
              <w:t>本期</w:t>
            </w:r>
          </w:p>
          <w:p w:rsidR="000A1B00" w:rsidRPr="00EE65F8" w:rsidRDefault="000A1B00" w:rsidP="00A311D3">
            <w:pPr>
              <w:widowControl/>
              <w:autoSpaceDE w:val="0"/>
              <w:autoSpaceDN w:val="0"/>
              <w:spacing w:before="29" w:line="288" w:lineRule="auto"/>
              <w:ind w:right="-15"/>
              <w:jc w:val="center"/>
              <w:textAlignment w:val="bottom"/>
              <w:rPr>
                <w:color w:val="000000"/>
                <w:sz w:val="24"/>
              </w:rPr>
            </w:pPr>
            <w:r w:rsidRPr="00EE65F8">
              <w:rPr>
                <w:color w:val="000000"/>
                <w:sz w:val="24"/>
              </w:rPr>
              <w:t>2016</w:t>
            </w:r>
            <w:r w:rsidRPr="00EE65F8">
              <w:rPr>
                <w:color w:val="000000"/>
                <w:sz w:val="24"/>
              </w:rPr>
              <w:t>年</w:t>
            </w:r>
            <w:r w:rsidRPr="00EE65F8">
              <w:rPr>
                <w:color w:val="000000"/>
                <w:sz w:val="24"/>
              </w:rPr>
              <w:t>1</w:t>
            </w:r>
            <w:r w:rsidRPr="00EE65F8">
              <w:rPr>
                <w:color w:val="000000"/>
                <w:sz w:val="24"/>
              </w:rPr>
              <w:t>月</w:t>
            </w:r>
            <w:r w:rsidRPr="00EE65F8">
              <w:rPr>
                <w:color w:val="000000"/>
                <w:sz w:val="24"/>
              </w:rPr>
              <w:t>1</w:t>
            </w:r>
            <w:r w:rsidRPr="00EE65F8">
              <w:rPr>
                <w:color w:val="000000"/>
                <w:sz w:val="24"/>
              </w:rPr>
              <w:t>日至</w:t>
            </w:r>
            <w:r w:rsidRPr="00EE65F8">
              <w:rPr>
                <w:color w:val="000000"/>
                <w:sz w:val="24"/>
              </w:rPr>
              <w:t>2016</w:t>
            </w:r>
            <w:r w:rsidRPr="00EE65F8">
              <w:rPr>
                <w:color w:val="000000"/>
                <w:sz w:val="24"/>
              </w:rPr>
              <w:t>年</w:t>
            </w:r>
            <w:r w:rsidRPr="00EE65F8">
              <w:rPr>
                <w:color w:val="000000"/>
                <w:sz w:val="24"/>
              </w:rPr>
              <w:t>12</w:t>
            </w:r>
            <w:r w:rsidRPr="00EE65F8">
              <w:rPr>
                <w:color w:val="000000"/>
                <w:sz w:val="24"/>
              </w:rPr>
              <w:t>月</w:t>
            </w:r>
            <w:r w:rsidRPr="00EE65F8">
              <w:rPr>
                <w:color w:val="000000"/>
                <w:sz w:val="24"/>
              </w:rPr>
              <w:t>31</w:t>
            </w:r>
            <w:r w:rsidRPr="00EE65F8">
              <w:rPr>
                <w:color w:val="000000"/>
                <w:sz w:val="24"/>
              </w:rPr>
              <w:t>日</w:t>
            </w:r>
          </w:p>
        </w:tc>
      </w:tr>
      <w:tr w:rsidR="000A1B00" w:rsidRPr="00E54D6D" w:rsidTr="00A311D3">
        <w:tc>
          <w:tcPr>
            <w:tcW w:w="2821" w:type="dxa"/>
            <w:vMerge/>
            <w:tcBorders>
              <w:left w:val="single" w:sz="4" w:space="0" w:color="000000"/>
              <w:bottom w:val="single" w:sz="4" w:space="0" w:color="000000"/>
              <w:right w:val="single" w:sz="4" w:space="0" w:color="000000"/>
            </w:tcBorders>
            <w:vAlign w:val="center"/>
          </w:tcPr>
          <w:p w:rsidR="000A1B00" w:rsidRPr="00EE65F8" w:rsidRDefault="000A1B00" w:rsidP="00A311D3">
            <w:pPr>
              <w:widowControl/>
              <w:autoSpaceDE w:val="0"/>
              <w:autoSpaceDN w:val="0"/>
              <w:spacing w:before="29" w:line="288" w:lineRule="auto"/>
              <w:ind w:right="-15"/>
              <w:jc w:val="center"/>
              <w:textAlignment w:val="bottom"/>
              <w:rPr>
                <w:color w:val="000000"/>
                <w:sz w:val="24"/>
              </w:rPr>
            </w:pPr>
          </w:p>
        </w:tc>
        <w:tc>
          <w:tcPr>
            <w:tcW w:w="6161" w:type="dxa"/>
            <w:tcBorders>
              <w:top w:val="single" w:sz="4" w:space="0" w:color="000000"/>
              <w:left w:val="single" w:sz="4" w:space="0" w:color="000000"/>
              <w:bottom w:val="single" w:sz="4" w:space="0" w:color="000000"/>
              <w:right w:val="single" w:sz="4" w:space="0" w:color="000000"/>
            </w:tcBorders>
            <w:vAlign w:val="center"/>
          </w:tcPr>
          <w:p w:rsidR="000A1B00" w:rsidRPr="00EE65F8" w:rsidRDefault="000A1B00" w:rsidP="00A311D3">
            <w:pPr>
              <w:widowControl/>
              <w:autoSpaceDE w:val="0"/>
              <w:autoSpaceDN w:val="0"/>
              <w:spacing w:before="29" w:line="288" w:lineRule="auto"/>
              <w:ind w:right="-15"/>
              <w:jc w:val="center"/>
              <w:textAlignment w:val="bottom"/>
              <w:rPr>
                <w:color w:val="000000"/>
                <w:sz w:val="24"/>
              </w:rPr>
            </w:pPr>
            <w:r w:rsidRPr="00EE65F8">
              <w:rPr>
                <w:color w:val="000000"/>
                <w:sz w:val="24"/>
              </w:rPr>
              <w:t>当期发生的基金应支付的销售服务费</w:t>
            </w:r>
          </w:p>
        </w:tc>
      </w:tr>
      <w:tr w:rsidR="00881D04">
        <w:tc>
          <w:tcPr>
            <w:tcW w:w="2826" w:type="dxa"/>
            <w:vAlign w:val="center"/>
          </w:tcPr>
          <w:p w:rsidR="00881D04" w:rsidRDefault="001712BB">
            <w:pPr>
              <w:jc w:val="left"/>
            </w:pPr>
            <w:r>
              <w:rPr>
                <w:sz w:val="24"/>
              </w:rPr>
              <w:t>中信银行</w:t>
            </w:r>
          </w:p>
        </w:tc>
        <w:tc>
          <w:tcPr>
            <w:tcW w:w="6172" w:type="dxa"/>
            <w:vAlign w:val="center"/>
          </w:tcPr>
          <w:p w:rsidR="00881D04" w:rsidRDefault="001712BB">
            <w:pPr>
              <w:jc w:val="right"/>
            </w:pPr>
            <w:r>
              <w:rPr>
                <w:sz w:val="24"/>
              </w:rPr>
              <w:t>22,690.86</w:t>
            </w:r>
          </w:p>
        </w:tc>
      </w:tr>
      <w:tr w:rsidR="00881D04">
        <w:tc>
          <w:tcPr>
            <w:tcW w:w="2826" w:type="dxa"/>
            <w:vAlign w:val="center"/>
          </w:tcPr>
          <w:p w:rsidR="00881D04" w:rsidRDefault="001712BB">
            <w:pPr>
              <w:jc w:val="left"/>
            </w:pPr>
            <w:r>
              <w:rPr>
                <w:sz w:val="24"/>
              </w:rPr>
              <w:t>交通银行</w:t>
            </w:r>
          </w:p>
        </w:tc>
        <w:tc>
          <w:tcPr>
            <w:tcW w:w="6172" w:type="dxa"/>
            <w:vAlign w:val="center"/>
          </w:tcPr>
          <w:p w:rsidR="00881D04" w:rsidRDefault="001712BB">
            <w:pPr>
              <w:jc w:val="right"/>
            </w:pPr>
            <w:r>
              <w:rPr>
                <w:sz w:val="24"/>
              </w:rPr>
              <w:t>419,400.32</w:t>
            </w:r>
          </w:p>
        </w:tc>
      </w:tr>
      <w:tr w:rsidR="00881D04">
        <w:tc>
          <w:tcPr>
            <w:tcW w:w="2826" w:type="dxa"/>
            <w:vAlign w:val="center"/>
          </w:tcPr>
          <w:p w:rsidR="00881D04" w:rsidRDefault="001712BB">
            <w:pPr>
              <w:jc w:val="left"/>
            </w:pPr>
            <w:r>
              <w:rPr>
                <w:sz w:val="24"/>
              </w:rPr>
              <w:t>交银施罗德基金公司</w:t>
            </w:r>
          </w:p>
        </w:tc>
        <w:tc>
          <w:tcPr>
            <w:tcW w:w="6172" w:type="dxa"/>
            <w:vAlign w:val="center"/>
          </w:tcPr>
          <w:p w:rsidR="00881D04" w:rsidRDefault="001712BB">
            <w:pPr>
              <w:jc w:val="right"/>
            </w:pPr>
            <w:r>
              <w:rPr>
                <w:sz w:val="24"/>
              </w:rPr>
              <w:t>5,269.36</w:t>
            </w:r>
          </w:p>
        </w:tc>
      </w:tr>
      <w:tr w:rsidR="000A1B00" w:rsidRPr="00E54D6D" w:rsidTr="00A311D3">
        <w:tc>
          <w:tcPr>
            <w:tcW w:w="2821" w:type="dxa"/>
            <w:vAlign w:val="center"/>
          </w:tcPr>
          <w:p w:rsidR="000A1B00" w:rsidRPr="006E2BD3" w:rsidRDefault="000A1B00" w:rsidP="00A311D3">
            <w:pPr>
              <w:widowControl/>
              <w:autoSpaceDE w:val="0"/>
              <w:autoSpaceDN w:val="0"/>
              <w:spacing w:before="29" w:line="288" w:lineRule="auto"/>
              <w:ind w:right="-15"/>
              <w:jc w:val="center"/>
              <w:textAlignment w:val="bottom"/>
              <w:rPr>
                <w:color w:val="000000"/>
                <w:sz w:val="24"/>
              </w:rPr>
            </w:pPr>
            <w:r w:rsidRPr="006E2BD3">
              <w:rPr>
                <w:color w:val="000000"/>
                <w:sz w:val="24"/>
              </w:rPr>
              <w:t>合计</w:t>
            </w:r>
          </w:p>
        </w:tc>
        <w:tc>
          <w:tcPr>
            <w:tcW w:w="6161" w:type="dxa"/>
          </w:tcPr>
          <w:p w:rsidR="000A1B00" w:rsidRPr="006E2BD3" w:rsidRDefault="000A1B00" w:rsidP="00A311D3">
            <w:pPr>
              <w:widowControl/>
              <w:autoSpaceDE w:val="0"/>
              <w:autoSpaceDN w:val="0"/>
              <w:spacing w:before="29" w:line="288" w:lineRule="auto"/>
              <w:ind w:right="-15"/>
              <w:jc w:val="center"/>
              <w:textAlignment w:val="bottom"/>
              <w:rPr>
                <w:color w:val="000000"/>
                <w:sz w:val="24"/>
              </w:rPr>
            </w:pPr>
            <w:r w:rsidRPr="006E2BD3">
              <w:rPr>
                <w:color w:val="000000"/>
                <w:sz w:val="24"/>
              </w:rPr>
              <w:t>447,360.54</w:t>
            </w:r>
          </w:p>
        </w:tc>
      </w:tr>
      <w:tr w:rsidR="000A1B00" w:rsidRPr="00E54D6D" w:rsidTr="00A311D3">
        <w:tc>
          <w:tcPr>
            <w:tcW w:w="2821" w:type="dxa"/>
            <w:vMerge w:val="restart"/>
            <w:vAlign w:val="center"/>
          </w:tcPr>
          <w:p w:rsidR="000A1B00" w:rsidRPr="00EE65F8" w:rsidRDefault="000A1B00" w:rsidP="00A311D3">
            <w:pPr>
              <w:widowControl/>
              <w:autoSpaceDE w:val="0"/>
              <w:autoSpaceDN w:val="0"/>
              <w:spacing w:before="29" w:line="288" w:lineRule="auto"/>
              <w:ind w:right="-15"/>
              <w:jc w:val="center"/>
              <w:textAlignment w:val="bottom"/>
              <w:rPr>
                <w:color w:val="000000"/>
                <w:sz w:val="24"/>
              </w:rPr>
            </w:pPr>
            <w:r w:rsidRPr="00EE65F8">
              <w:rPr>
                <w:color w:val="000000"/>
                <w:sz w:val="24"/>
              </w:rPr>
              <w:t>获得销售服务费的各关联方名称</w:t>
            </w:r>
          </w:p>
        </w:tc>
        <w:tc>
          <w:tcPr>
            <w:tcW w:w="6161" w:type="dxa"/>
            <w:vAlign w:val="center"/>
          </w:tcPr>
          <w:p w:rsidR="000A1B00" w:rsidRPr="00EE65F8" w:rsidRDefault="000A1B00" w:rsidP="00A311D3">
            <w:pPr>
              <w:widowControl/>
              <w:autoSpaceDE w:val="0"/>
              <w:autoSpaceDN w:val="0"/>
              <w:spacing w:before="29" w:line="288" w:lineRule="auto"/>
              <w:ind w:right="-15"/>
              <w:jc w:val="center"/>
              <w:textAlignment w:val="bottom"/>
              <w:rPr>
                <w:color w:val="000000"/>
                <w:sz w:val="24"/>
              </w:rPr>
            </w:pPr>
            <w:r w:rsidRPr="00EE65F8">
              <w:rPr>
                <w:color w:val="000000"/>
                <w:sz w:val="24"/>
              </w:rPr>
              <w:t>上年度可比期间</w:t>
            </w:r>
          </w:p>
          <w:p w:rsidR="000A1B00" w:rsidRPr="00EE65F8" w:rsidRDefault="000A1B00" w:rsidP="00A311D3">
            <w:pPr>
              <w:widowControl/>
              <w:autoSpaceDE w:val="0"/>
              <w:autoSpaceDN w:val="0"/>
              <w:spacing w:before="29" w:line="288" w:lineRule="auto"/>
              <w:ind w:right="-15"/>
              <w:jc w:val="center"/>
              <w:textAlignment w:val="bottom"/>
              <w:rPr>
                <w:color w:val="000000"/>
                <w:sz w:val="24"/>
              </w:rPr>
            </w:pPr>
            <w:r w:rsidRPr="00EE65F8">
              <w:rPr>
                <w:color w:val="000000"/>
                <w:sz w:val="24"/>
              </w:rPr>
              <w:t>2015</w:t>
            </w:r>
            <w:r w:rsidRPr="00EE65F8">
              <w:rPr>
                <w:color w:val="000000"/>
                <w:sz w:val="24"/>
              </w:rPr>
              <w:t>年</w:t>
            </w:r>
            <w:r w:rsidRPr="00EE65F8">
              <w:rPr>
                <w:color w:val="000000"/>
                <w:sz w:val="24"/>
              </w:rPr>
              <w:t>11</w:t>
            </w:r>
            <w:r w:rsidRPr="00EE65F8">
              <w:rPr>
                <w:color w:val="000000"/>
                <w:sz w:val="24"/>
              </w:rPr>
              <w:t>月</w:t>
            </w:r>
            <w:r w:rsidRPr="00EE65F8">
              <w:rPr>
                <w:color w:val="000000"/>
                <w:sz w:val="24"/>
              </w:rPr>
              <w:t>9</w:t>
            </w:r>
            <w:r w:rsidRPr="00EE65F8">
              <w:rPr>
                <w:color w:val="000000"/>
                <w:sz w:val="24"/>
              </w:rPr>
              <w:t>日（基金合同生效日）至</w:t>
            </w:r>
            <w:r w:rsidRPr="00EE65F8">
              <w:rPr>
                <w:color w:val="000000"/>
                <w:sz w:val="24"/>
              </w:rPr>
              <w:t>2015</w:t>
            </w:r>
            <w:r w:rsidRPr="00EE65F8">
              <w:rPr>
                <w:color w:val="000000"/>
                <w:sz w:val="24"/>
              </w:rPr>
              <w:t>年</w:t>
            </w:r>
            <w:r w:rsidRPr="00EE65F8">
              <w:rPr>
                <w:color w:val="000000"/>
                <w:sz w:val="24"/>
              </w:rPr>
              <w:t>12</w:t>
            </w:r>
            <w:r w:rsidRPr="00EE65F8">
              <w:rPr>
                <w:color w:val="000000"/>
                <w:sz w:val="24"/>
              </w:rPr>
              <w:t>月</w:t>
            </w:r>
            <w:r w:rsidRPr="00EE65F8">
              <w:rPr>
                <w:color w:val="000000"/>
                <w:sz w:val="24"/>
              </w:rPr>
              <w:t>31</w:t>
            </w:r>
            <w:r w:rsidRPr="00EE65F8">
              <w:rPr>
                <w:color w:val="000000"/>
                <w:sz w:val="24"/>
              </w:rPr>
              <w:t>日</w:t>
            </w:r>
          </w:p>
        </w:tc>
      </w:tr>
      <w:tr w:rsidR="000A1B00" w:rsidRPr="00E54D6D" w:rsidTr="00A311D3">
        <w:tc>
          <w:tcPr>
            <w:tcW w:w="2821" w:type="dxa"/>
            <w:vMerge/>
            <w:vAlign w:val="center"/>
          </w:tcPr>
          <w:p w:rsidR="000A1B00" w:rsidRPr="00EE65F8" w:rsidRDefault="000A1B00" w:rsidP="00A311D3">
            <w:pPr>
              <w:widowControl/>
              <w:autoSpaceDE w:val="0"/>
              <w:autoSpaceDN w:val="0"/>
              <w:spacing w:before="29" w:line="288" w:lineRule="auto"/>
              <w:ind w:right="-15"/>
              <w:jc w:val="center"/>
              <w:textAlignment w:val="bottom"/>
              <w:rPr>
                <w:color w:val="000000"/>
                <w:sz w:val="24"/>
              </w:rPr>
            </w:pPr>
          </w:p>
        </w:tc>
        <w:tc>
          <w:tcPr>
            <w:tcW w:w="6161" w:type="dxa"/>
            <w:vAlign w:val="center"/>
          </w:tcPr>
          <w:p w:rsidR="000A1B00" w:rsidRPr="00EE65F8" w:rsidRDefault="000A1B00" w:rsidP="00A311D3">
            <w:pPr>
              <w:autoSpaceDE w:val="0"/>
              <w:autoSpaceDN w:val="0"/>
              <w:spacing w:before="29" w:line="288" w:lineRule="auto"/>
              <w:ind w:right="-15"/>
              <w:jc w:val="center"/>
              <w:textAlignment w:val="bottom"/>
              <w:rPr>
                <w:color w:val="000000"/>
                <w:sz w:val="24"/>
              </w:rPr>
            </w:pPr>
            <w:r w:rsidRPr="00EE65F8">
              <w:rPr>
                <w:color w:val="000000"/>
                <w:sz w:val="24"/>
              </w:rPr>
              <w:t>当期发生的基金应支付的销售服务费</w:t>
            </w:r>
          </w:p>
        </w:tc>
      </w:tr>
      <w:tr w:rsidR="00881D04">
        <w:tc>
          <w:tcPr>
            <w:tcW w:w="2826" w:type="dxa"/>
            <w:vAlign w:val="center"/>
          </w:tcPr>
          <w:p w:rsidR="00881D04" w:rsidRDefault="001712BB">
            <w:pPr>
              <w:jc w:val="left"/>
            </w:pPr>
            <w:r>
              <w:rPr>
                <w:sz w:val="24"/>
              </w:rPr>
              <w:t>中信银行</w:t>
            </w:r>
          </w:p>
        </w:tc>
        <w:tc>
          <w:tcPr>
            <w:tcW w:w="6172" w:type="dxa"/>
            <w:vAlign w:val="center"/>
          </w:tcPr>
          <w:p w:rsidR="00881D04" w:rsidRDefault="001712BB">
            <w:pPr>
              <w:jc w:val="right"/>
            </w:pPr>
            <w:r>
              <w:rPr>
                <w:sz w:val="24"/>
              </w:rPr>
              <w:t>3,178.96</w:t>
            </w:r>
          </w:p>
        </w:tc>
      </w:tr>
      <w:tr w:rsidR="00881D04">
        <w:tc>
          <w:tcPr>
            <w:tcW w:w="2826" w:type="dxa"/>
            <w:vAlign w:val="center"/>
          </w:tcPr>
          <w:p w:rsidR="00881D04" w:rsidRDefault="001712BB">
            <w:pPr>
              <w:jc w:val="left"/>
            </w:pPr>
            <w:r>
              <w:rPr>
                <w:sz w:val="24"/>
              </w:rPr>
              <w:t>交通银行</w:t>
            </w:r>
          </w:p>
        </w:tc>
        <w:tc>
          <w:tcPr>
            <w:tcW w:w="6172" w:type="dxa"/>
            <w:vAlign w:val="center"/>
          </w:tcPr>
          <w:p w:rsidR="00881D04" w:rsidRDefault="001712BB">
            <w:pPr>
              <w:jc w:val="right"/>
            </w:pPr>
            <w:r>
              <w:rPr>
                <w:sz w:val="24"/>
              </w:rPr>
              <w:t>58,759.30</w:t>
            </w:r>
          </w:p>
        </w:tc>
      </w:tr>
      <w:tr w:rsidR="00881D04">
        <w:tc>
          <w:tcPr>
            <w:tcW w:w="2826" w:type="dxa"/>
            <w:vAlign w:val="center"/>
          </w:tcPr>
          <w:p w:rsidR="00881D04" w:rsidRDefault="001712BB">
            <w:pPr>
              <w:jc w:val="left"/>
            </w:pPr>
            <w:r>
              <w:rPr>
                <w:sz w:val="24"/>
              </w:rPr>
              <w:t>交银施罗德基金公司</w:t>
            </w:r>
          </w:p>
        </w:tc>
        <w:tc>
          <w:tcPr>
            <w:tcW w:w="6172" w:type="dxa"/>
            <w:vAlign w:val="center"/>
          </w:tcPr>
          <w:p w:rsidR="00881D04" w:rsidRDefault="001712BB">
            <w:pPr>
              <w:jc w:val="right"/>
            </w:pPr>
            <w:r>
              <w:rPr>
                <w:sz w:val="24"/>
              </w:rPr>
              <w:t>738.18</w:t>
            </w:r>
          </w:p>
        </w:tc>
      </w:tr>
      <w:tr w:rsidR="000A1B00" w:rsidRPr="00E54D6D" w:rsidTr="00A311D3">
        <w:tc>
          <w:tcPr>
            <w:tcW w:w="2821" w:type="dxa"/>
            <w:vAlign w:val="center"/>
          </w:tcPr>
          <w:p w:rsidR="000A1B00" w:rsidRPr="006E2BD3" w:rsidRDefault="000A1B00" w:rsidP="00A311D3">
            <w:pPr>
              <w:widowControl/>
              <w:autoSpaceDE w:val="0"/>
              <w:autoSpaceDN w:val="0"/>
              <w:spacing w:before="29" w:line="288" w:lineRule="auto"/>
              <w:ind w:right="-15"/>
              <w:jc w:val="center"/>
              <w:textAlignment w:val="bottom"/>
              <w:rPr>
                <w:color w:val="000000"/>
                <w:sz w:val="24"/>
              </w:rPr>
            </w:pPr>
            <w:r w:rsidRPr="006E2BD3">
              <w:rPr>
                <w:color w:val="000000"/>
                <w:sz w:val="24"/>
              </w:rPr>
              <w:t>合计</w:t>
            </w:r>
          </w:p>
        </w:tc>
        <w:tc>
          <w:tcPr>
            <w:tcW w:w="6161" w:type="dxa"/>
            <w:vAlign w:val="center"/>
          </w:tcPr>
          <w:p w:rsidR="000A1B00" w:rsidRPr="006E2BD3" w:rsidRDefault="000A1B00" w:rsidP="00A311D3">
            <w:pPr>
              <w:widowControl/>
              <w:autoSpaceDE w:val="0"/>
              <w:autoSpaceDN w:val="0"/>
              <w:spacing w:before="29" w:line="288" w:lineRule="auto"/>
              <w:ind w:right="-15"/>
              <w:jc w:val="center"/>
              <w:textAlignment w:val="bottom"/>
              <w:rPr>
                <w:color w:val="000000"/>
                <w:sz w:val="24"/>
              </w:rPr>
            </w:pPr>
            <w:r w:rsidRPr="006E2BD3">
              <w:rPr>
                <w:color w:val="000000"/>
                <w:sz w:val="24"/>
              </w:rPr>
              <w:t>62,676.44</w:t>
            </w:r>
          </w:p>
        </w:tc>
      </w:tr>
    </w:tbl>
    <w:p w:rsidR="00881D04" w:rsidRDefault="001712BB">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0.6%</w:t>
      </w:r>
      <w:r>
        <w:rPr>
          <w:kern w:val="0"/>
          <w:sz w:val="24"/>
        </w:rPr>
        <w:t>的年费率计提，逐日累计至每月月底，按月支付给基金管理人，再由基金管理人计算并支付给各基金销售机构。其计算公式为：</w:t>
      </w:r>
    </w:p>
    <w:p w:rsidR="000A1B00" w:rsidRPr="00846E38" w:rsidRDefault="000A1B00" w:rsidP="000A1B00">
      <w:pPr>
        <w:tabs>
          <w:tab w:val="left" w:pos="426"/>
        </w:tabs>
        <w:spacing w:before="29" w:line="288" w:lineRule="auto"/>
        <w:jc w:val="left"/>
        <w:rPr>
          <w:kern w:val="0"/>
          <w:sz w:val="24"/>
        </w:rPr>
      </w:pPr>
      <w:r w:rsidRPr="00846E38">
        <w:rPr>
          <w:kern w:val="0"/>
          <w:sz w:val="24"/>
        </w:rPr>
        <w:t>日基金销售服务费＝前一日</w:t>
      </w:r>
      <w:r w:rsidRPr="00846E38">
        <w:rPr>
          <w:kern w:val="0"/>
          <w:sz w:val="24"/>
        </w:rPr>
        <w:t>C</w:t>
      </w:r>
      <w:r w:rsidRPr="00846E38">
        <w:rPr>
          <w:kern w:val="0"/>
          <w:sz w:val="24"/>
        </w:rPr>
        <w:t>类基金份额对应的资产净值</w:t>
      </w:r>
      <w:r w:rsidRPr="00846E38">
        <w:rPr>
          <w:kern w:val="0"/>
          <w:sz w:val="24"/>
        </w:rPr>
        <w:t xml:space="preserve">×0.6%÷ </w:t>
      </w:r>
      <w:r w:rsidRPr="00846E38">
        <w:rPr>
          <w:kern w:val="0"/>
          <w:sz w:val="24"/>
        </w:rPr>
        <w:t>当年天数。</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w:t>
      </w:r>
      <w:proofErr w:type="gramStart"/>
      <w:r w:rsidRPr="00245C29">
        <w:rPr>
          <w:rFonts w:ascii="Times New Roman" w:hAnsi="Times New Roman" w:hint="eastAsia"/>
          <w:kern w:val="0"/>
          <w:szCs w:val="24"/>
        </w:rPr>
        <w:t>固有资金</w:t>
      </w:r>
      <w:proofErr w:type="gramEnd"/>
      <w:r w:rsidRPr="00245C29">
        <w:rPr>
          <w:rFonts w:ascii="Times New Roman" w:hAnsi="Times New Roman" w:hint="eastAsia"/>
          <w:kern w:val="0"/>
          <w:szCs w:val="24"/>
        </w:rPr>
        <w:t>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w:t>
      </w:r>
      <w:proofErr w:type="gramStart"/>
      <w:r w:rsidRPr="004D23E7">
        <w:rPr>
          <w:kern w:val="0"/>
          <w:sz w:val="24"/>
        </w:rPr>
        <w:t>固有资金</w:t>
      </w:r>
      <w:proofErr w:type="gramEnd"/>
      <w:r w:rsidRPr="004D23E7">
        <w:rPr>
          <w:kern w:val="0"/>
          <w:sz w:val="24"/>
        </w:rPr>
        <w:t>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 xml:space="preserve"> </w:t>
      </w: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lastRenderedPageBreak/>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2015</w:t>
            </w:r>
            <w:r w:rsidRPr="00456CA2">
              <w:rPr>
                <w:color w:val="000000"/>
                <w:szCs w:val="21"/>
              </w:rPr>
              <w:t>年</w:t>
            </w:r>
            <w:r w:rsidRPr="00456CA2">
              <w:rPr>
                <w:color w:val="000000"/>
                <w:szCs w:val="21"/>
              </w:rPr>
              <w:t>11</w:t>
            </w:r>
            <w:r w:rsidRPr="00456CA2">
              <w:rPr>
                <w:color w:val="000000"/>
                <w:szCs w:val="21"/>
              </w:rPr>
              <w:t>月</w:t>
            </w:r>
            <w:r w:rsidRPr="00456CA2">
              <w:rPr>
                <w:color w:val="000000"/>
                <w:szCs w:val="21"/>
              </w:rPr>
              <w:t>9</w:t>
            </w:r>
            <w:r w:rsidRPr="00456CA2">
              <w:rPr>
                <w:color w:val="000000"/>
                <w:szCs w:val="21"/>
              </w:rPr>
              <w:t>日（基金合同生效日）至</w:t>
            </w:r>
            <w:r w:rsidRPr="00456CA2">
              <w:rPr>
                <w:color w:val="000000"/>
                <w:szCs w:val="21"/>
              </w:rPr>
              <w:t>2015</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881D04">
        <w:tc>
          <w:tcPr>
            <w:tcW w:w="1701" w:type="dxa"/>
            <w:vAlign w:val="center"/>
          </w:tcPr>
          <w:p w:rsidR="00881D04" w:rsidRDefault="001712BB">
            <w:pPr>
              <w:jc w:val="left"/>
            </w:pPr>
            <w:r>
              <w:rPr>
                <w:color w:val="000000"/>
                <w:szCs w:val="21"/>
              </w:rPr>
              <w:t>中信银行股份有限公司</w:t>
            </w:r>
          </w:p>
        </w:tc>
        <w:tc>
          <w:tcPr>
            <w:tcW w:w="1985" w:type="dxa"/>
            <w:vAlign w:val="center"/>
          </w:tcPr>
          <w:p w:rsidR="00881D04" w:rsidRDefault="001712BB">
            <w:pPr>
              <w:jc w:val="right"/>
            </w:pPr>
            <w:r>
              <w:rPr>
                <w:color w:val="000000"/>
                <w:szCs w:val="21"/>
              </w:rPr>
              <w:t>3,394,086.10</w:t>
            </w:r>
          </w:p>
        </w:tc>
        <w:tc>
          <w:tcPr>
            <w:tcW w:w="1701" w:type="dxa"/>
            <w:vAlign w:val="center"/>
          </w:tcPr>
          <w:p w:rsidR="00881D04" w:rsidRDefault="001712BB">
            <w:pPr>
              <w:jc w:val="right"/>
            </w:pPr>
            <w:r>
              <w:rPr>
                <w:color w:val="000000"/>
                <w:szCs w:val="21"/>
              </w:rPr>
              <w:t>107,549.60</w:t>
            </w:r>
          </w:p>
        </w:tc>
        <w:tc>
          <w:tcPr>
            <w:tcW w:w="1843" w:type="dxa"/>
            <w:vAlign w:val="center"/>
          </w:tcPr>
          <w:p w:rsidR="00881D04" w:rsidRDefault="001712BB">
            <w:pPr>
              <w:jc w:val="right"/>
            </w:pPr>
            <w:r>
              <w:rPr>
                <w:color w:val="000000"/>
                <w:szCs w:val="21"/>
              </w:rPr>
              <w:t>43,153,321.52</w:t>
            </w:r>
          </w:p>
        </w:tc>
        <w:tc>
          <w:tcPr>
            <w:tcW w:w="1768" w:type="dxa"/>
            <w:vAlign w:val="center"/>
          </w:tcPr>
          <w:p w:rsidR="00881D04" w:rsidRDefault="001712BB">
            <w:pPr>
              <w:jc w:val="right"/>
            </w:pPr>
            <w:r>
              <w:rPr>
                <w:color w:val="000000"/>
                <w:szCs w:val="21"/>
              </w:rPr>
              <w:t>132,817.51</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 xml:space="preserve"> </w:t>
      </w: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2016</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Default="001A59F9" w:rsidP="00011408">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74077" w:rsidRDefault="00174077" w:rsidP="00404F25">
      <w:pPr>
        <w:tabs>
          <w:tab w:val="left" w:pos="426"/>
        </w:tabs>
        <w:spacing w:before="29" w:line="288" w:lineRule="auto"/>
        <w:jc w:val="left"/>
        <w:rPr>
          <w:kern w:val="0"/>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943755" w:rsidRPr="00943755" w:rsidRDefault="00943755" w:rsidP="00404F25">
      <w:pPr>
        <w:tabs>
          <w:tab w:val="left" w:pos="426"/>
        </w:tabs>
        <w:spacing w:before="29" w:line="288" w:lineRule="auto"/>
        <w:jc w:val="left"/>
        <w:rPr>
          <w:kern w:val="0"/>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Default="001A59F9" w:rsidP="001A2A8C">
      <w:pPr>
        <w:tabs>
          <w:tab w:val="left" w:pos="426"/>
        </w:tabs>
        <w:spacing w:before="29" w:line="288" w:lineRule="auto"/>
        <w:jc w:val="left"/>
        <w:rPr>
          <w:kern w:val="0"/>
          <w:sz w:val="24"/>
        </w:rPr>
      </w:pPr>
      <w:r w:rsidRPr="001A2A8C">
        <w:rPr>
          <w:kern w:val="0"/>
          <w:sz w:val="24"/>
        </w:rPr>
        <w:t>本基金本报告期末未持有暂时停牌等流通受限股票。</w:t>
      </w:r>
    </w:p>
    <w:p w:rsidR="00943755" w:rsidRPr="001A2A8C" w:rsidRDefault="00943755" w:rsidP="001A2A8C">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银行间市场债券正回购</w:t>
      </w:r>
    </w:p>
    <w:p w:rsidR="001A59F9" w:rsidRPr="001A2A8C" w:rsidRDefault="001A59F9" w:rsidP="001A2A8C">
      <w:pPr>
        <w:spacing w:before="29" w:line="288" w:lineRule="auto"/>
        <w:rPr>
          <w:color w:val="000000"/>
          <w:sz w:val="24"/>
        </w:rPr>
      </w:pPr>
      <w:r w:rsidRPr="001A2A8C">
        <w:rPr>
          <w:color w:val="000000"/>
          <w:sz w:val="24"/>
        </w:rPr>
        <w:t>截至本报告期末</w:t>
      </w:r>
      <w:r w:rsidRPr="001A2A8C">
        <w:rPr>
          <w:color w:val="000000"/>
          <w:sz w:val="24"/>
        </w:rPr>
        <w:t>2016</w:t>
      </w:r>
      <w:r w:rsidRPr="001A2A8C">
        <w:rPr>
          <w:color w:val="000000"/>
          <w:sz w:val="24"/>
        </w:rPr>
        <w:t>年</w:t>
      </w:r>
      <w:r w:rsidRPr="001A2A8C">
        <w:rPr>
          <w:color w:val="000000"/>
          <w:sz w:val="24"/>
        </w:rPr>
        <w:t>12</w:t>
      </w:r>
      <w:r w:rsidRPr="001A2A8C">
        <w:rPr>
          <w:color w:val="000000"/>
          <w:sz w:val="24"/>
        </w:rPr>
        <w:t>月</w:t>
      </w:r>
      <w:r w:rsidRPr="001A2A8C">
        <w:rPr>
          <w:color w:val="000000"/>
          <w:sz w:val="24"/>
        </w:rPr>
        <w:t>31</w:t>
      </w:r>
      <w:r w:rsidRPr="001A2A8C">
        <w:rPr>
          <w:color w:val="000000"/>
          <w:sz w:val="24"/>
        </w:rPr>
        <w:t>日止，本基金从事银行间市场债券正回购交易形成的卖出回购证券款余额</w:t>
      </w:r>
      <w:r w:rsidRPr="001A2A8C">
        <w:rPr>
          <w:color w:val="000000"/>
          <w:sz w:val="24"/>
        </w:rPr>
        <w:t>99,999,650.00</w:t>
      </w:r>
      <w:r w:rsidRPr="001A2A8C">
        <w:rPr>
          <w:color w:val="000000"/>
          <w:sz w:val="24"/>
        </w:rPr>
        <w:t>元，是以如下债券作为抵押：</w:t>
      </w:r>
    </w:p>
    <w:p w:rsidR="001A59F9" w:rsidRPr="00E20B2A" w:rsidRDefault="001A59F9" w:rsidP="00026C9C">
      <w:pPr>
        <w:autoSpaceDE w:val="0"/>
        <w:autoSpaceDN w:val="0"/>
        <w:adjustRightInd w:val="0"/>
        <w:spacing w:before="29" w:line="360" w:lineRule="auto"/>
        <w:ind w:left="15"/>
        <w:jc w:val="right"/>
        <w:rPr>
          <w:color w:val="000000"/>
          <w:sz w:val="24"/>
        </w:rPr>
      </w:pPr>
      <w:r w:rsidRPr="00E20B2A">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C51C77" w:rsidTr="006D141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债券代码</w:t>
            </w:r>
          </w:p>
        </w:t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债券名称</w:t>
            </w:r>
          </w:p>
        </w:t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回购到期日</w:t>
            </w:r>
          </w:p>
        </w:tc>
        <w:tc>
          <w:tcPr>
            <w:tcW w:w="126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期末估值单价</w:t>
            </w:r>
          </w:p>
        </w:tc>
        <w:tc>
          <w:tcPr>
            <w:tcW w:w="144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数量（张）</w:t>
            </w:r>
          </w:p>
        </w:tc>
        <w:tc>
          <w:tcPr>
            <w:tcW w:w="1836"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期末估值总额</w:t>
            </w:r>
          </w:p>
        </w:tc>
      </w:tr>
      <w:tr w:rsidR="00881D04">
        <w:tc>
          <w:tcPr>
            <w:tcW w:w="1500" w:type="dxa"/>
            <w:vAlign w:val="center"/>
          </w:tcPr>
          <w:p w:rsidR="00881D04" w:rsidRDefault="001712BB">
            <w:pPr>
              <w:jc w:val="center"/>
            </w:pPr>
            <w:r>
              <w:rPr>
                <w:color w:val="000000"/>
                <w:kern w:val="0"/>
                <w:sz w:val="24"/>
              </w:rPr>
              <w:t>101456074</w:t>
            </w:r>
          </w:p>
        </w:tc>
        <w:tc>
          <w:tcPr>
            <w:tcW w:w="1500" w:type="dxa"/>
            <w:vAlign w:val="center"/>
          </w:tcPr>
          <w:p w:rsidR="00881D04" w:rsidRDefault="001712BB">
            <w:pPr>
              <w:jc w:val="center"/>
            </w:pPr>
            <w:r>
              <w:rPr>
                <w:color w:val="000000"/>
                <w:kern w:val="0"/>
                <w:sz w:val="24"/>
              </w:rPr>
              <w:t>14</w:t>
            </w:r>
            <w:proofErr w:type="gramStart"/>
            <w:r>
              <w:rPr>
                <w:color w:val="000000"/>
                <w:kern w:val="0"/>
                <w:sz w:val="24"/>
              </w:rPr>
              <w:t>豫高管</w:t>
            </w:r>
            <w:proofErr w:type="gramEnd"/>
            <w:r>
              <w:rPr>
                <w:color w:val="000000"/>
                <w:kern w:val="0"/>
                <w:sz w:val="24"/>
              </w:rPr>
              <w:t>MTN001</w:t>
            </w:r>
          </w:p>
        </w:tc>
        <w:tc>
          <w:tcPr>
            <w:tcW w:w="1500" w:type="dxa"/>
            <w:vAlign w:val="center"/>
          </w:tcPr>
          <w:p w:rsidR="00881D04" w:rsidRDefault="001712BB">
            <w:pPr>
              <w:jc w:val="center"/>
            </w:pPr>
            <w:r>
              <w:rPr>
                <w:color w:val="000000"/>
                <w:kern w:val="0"/>
                <w:sz w:val="24"/>
              </w:rPr>
              <w:t>2017-01-03</w:t>
            </w:r>
          </w:p>
        </w:tc>
        <w:tc>
          <w:tcPr>
            <w:tcW w:w="1260" w:type="dxa"/>
            <w:vAlign w:val="center"/>
          </w:tcPr>
          <w:p w:rsidR="00881D04" w:rsidRDefault="001712BB">
            <w:pPr>
              <w:jc w:val="right"/>
            </w:pPr>
            <w:r>
              <w:rPr>
                <w:color w:val="000000"/>
                <w:kern w:val="0"/>
                <w:sz w:val="24"/>
              </w:rPr>
              <w:t>102.31</w:t>
            </w:r>
          </w:p>
        </w:tc>
        <w:tc>
          <w:tcPr>
            <w:tcW w:w="1440" w:type="dxa"/>
            <w:vAlign w:val="center"/>
          </w:tcPr>
          <w:p w:rsidR="00881D04" w:rsidRDefault="001712BB">
            <w:pPr>
              <w:jc w:val="right"/>
            </w:pPr>
            <w:r>
              <w:rPr>
                <w:color w:val="000000"/>
                <w:kern w:val="0"/>
                <w:sz w:val="24"/>
              </w:rPr>
              <w:t>310,000</w:t>
            </w:r>
          </w:p>
        </w:tc>
        <w:tc>
          <w:tcPr>
            <w:tcW w:w="1836" w:type="dxa"/>
            <w:vAlign w:val="center"/>
          </w:tcPr>
          <w:p w:rsidR="00881D04" w:rsidRDefault="001712BB">
            <w:pPr>
              <w:jc w:val="right"/>
            </w:pPr>
            <w:r>
              <w:rPr>
                <w:color w:val="000000"/>
                <w:kern w:val="0"/>
                <w:sz w:val="24"/>
              </w:rPr>
              <w:t>31,716,100.00</w:t>
            </w:r>
          </w:p>
        </w:tc>
      </w:tr>
      <w:tr w:rsidR="00881D04">
        <w:tc>
          <w:tcPr>
            <w:tcW w:w="1500" w:type="dxa"/>
            <w:vAlign w:val="center"/>
          </w:tcPr>
          <w:p w:rsidR="00881D04" w:rsidRDefault="001712BB">
            <w:pPr>
              <w:jc w:val="center"/>
            </w:pPr>
            <w:r>
              <w:rPr>
                <w:color w:val="000000"/>
                <w:kern w:val="0"/>
                <w:sz w:val="24"/>
              </w:rPr>
              <w:t xml:space="preserve">041662049 </w:t>
            </w:r>
          </w:p>
        </w:tc>
        <w:tc>
          <w:tcPr>
            <w:tcW w:w="1500" w:type="dxa"/>
            <w:vAlign w:val="center"/>
          </w:tcPr>
          <w:p w:rsidR="00881D04" w:rsidRDefault="001712BB">
            <w:pPr>
              <w:jc w:val="center"/>
            </w:pPr>
            <w:r>
              <w:rPr>
                <w:color w:val="000000"/>
                <w:kern w:val="0"/>
                <w:sz w:val="24"/>
              </w:rPr>
              <w:t>16</w:t>
            </w:r>
            <w:r>
              <w:rPr>
                <w:color w:val="000000"/>
                <w:kern w:val="0"/>
                <w:sz w:val="24"/>
              </w:rPr>
              <w:t>中</w:t>
            </w:r>
            <w:proofErr w:type="gramStart"/>
            <w:r>
              <w:rPr>
                <w:color w:val="000000"/>
                <w:kern w:val="0"/>
                <w:sz w:val="24"/>
              </w:rPr>
              <w:t>建投租</w:t>
            </w:r>
            <w:proofErr w:type="gramEnd"/>
            <w:r>
              <w:rPr>
                <w:color w:val="000000"/>
                <w:kern w:val="0"/>
                <w:sz w:val="24"/>
              </w:rPr>
              <w:t>CP001</w:t>
            </w:r>
          </w:p>
        </w:tc>
        <w:tc>
          <w:tcPr>
            <w:tcW w:w="1500" w:type="dxa"/>
            <w:vAlign w:val="center"/>
          </w:tcPr>
          <w:p w:rsidR="00881D04" w:rsidRDefault="001712BB">
            <w:pPr>
              <w:jc w:val="center"/>
            </w:pPr>
            <w:r>
              <w:rPr>
                <w:color w:val="000000"/>
                <w:kern w:val="0"/>
                <w:sz w:val="24"/>
              </w:rPr>
              <w:t>2017-01-03</w:t>
            </w:r>
          </w:p>
        </w:tc>
        <w:tc>
          <w:tcPr>
            <w:tcW w:w="1260" w:type="dxa"/>
            <w:vAlign w:val="center"/>
          </w:tcPr>
          <w:p w:rsidR="00881D04" w:rsidRDefault="001712BB">
            <w:pPr>
              <w:jc w:val="right"/>
            </w:pPr>
            <w:r>
              <w:rPr>
                <w:color w:val="000000"/>
                <w:kern w:val="0"/>
                <w:sz w:val="24"/>
              </w:rPr>
              <w:t>98.96</w:t>
            </w:r>
          </w:p>
        </w:tc>
        <w:tc>
          <w:tcPr>
            <w:tcW w:w="1440" w:type="dxa"/>
            <w:vAlign w:val="center"/>
          </w:tcPr>
          <w:p w:rsidR="00881D04" w:rsidRDefault="001712BB">
            <w:pPr>
              <w:jc w:val="right"/>
            </w:pPr>
            <w:r>
              <w:rPr>
                <w:color w:val="000000"/>
                <w:kern w:val="0"/>
                <w:sz w:val="24"/>
              </w:rPr>
              <w:t>300,000</w:t>
            </w:r>
          </w:p>
        </w:tc>
        <w:tc>
          <w:tcPr>
            <w:tcW w:w="1836" w:type="dxa"/>
            <w:vAlign w:val="center"/>
          </w:tcPr>
          <w:p w:rsidR="00881D04" w:rsidRDefault="001712BB">
            <w:pPr>
              <w:jc w:val="right"/>
            </w:pPr>
            <w:r>
              <w:rPr>
                <w:color w:val="000000"/>
                <w:kern w:val="0"/>
                <w:sz w:val="24"/>
              </w:rPr>
              <w:t>29,688,000.00</w:t>
            </w:r>
          </w:p>
        </w:tc>
      </w:tr>
      <w:tr w:rsidR="00881D04">
        <w:tc>
          <w:tcPr>
            <w:tcW w:w="1500" w:type="dxa"/>
            <w:vAlign w:val="center"/>
          </w:tcPr>
          <w:p w:rsidR="00881D04" w:rsidRDefault="001712BB">
            <w:pPr>
              <w:jc w:val="center"/>
            </w:pPr>
            <w:r>
              <w:rPr>
                <w:color w:val="000000"/>
                <w:kern w:val="0"/>
                <w:sz w:val="24"/>
              </w:rPr>
              <w:t>011698308</w:t>
            </w:r>
          </w:p>
        </w:tc>
        <w:tc>
          <w:tcPr>
            <w:tcW w:w="1500" w:type="dxa"/>
            <w:vAlign w:val="center"/>
          </w:tcPr>
          <w:p w:rsidR="00881D04" w:rsidRDefault="001712BB">
            <w:pPr>
              <w:jc w:val="center"/>
            </w:pPr>
            <w:r>
              <w:rPr>
                <w:color w:val="000000"/>
                <w:kern w:val="0"/>
                <w:sz w:val="24"/>
              </w:rPr>
              <w:t>16</w:t>
            </w:r>
            <w:r>
              <w:rPr>
                <w:color w:val="000000"/>
                <w:kern w:val="0"/>
                <w:sz w:val="24"/>
              </w:rPr>
              <w:t>江阴公</w:t>
            </w:r>
            <w:r>
              <w:rPr>
                <w:color w:val="000000"/>
                <w:kern w:val="0"/>
                <w:sz w:val="24"/>
              </w:rPr>
              <w:t>SCP004</w:t>
            </w:r>
          </w:p>
        </w:tc>
        <w:tc>
          <w:tcPr>
            <w:tcW w:w="1500" w:type="dxa"/>
            <w:vAlign w:val="center"/>
          </w:tcPr>
          <w:p w:rsidR="00881D04" w:rsidRDefault="001712BB">
            <w:pPr>
              <w:jc w:val="center"/>
            </w:pPr>
            <w:r>
              <w:rPr>
                <w:color w:val="000000"/>
                <w:kern w:val="0"/>
                <w:sz w:val="24"/>
              </w:rPr>
              <w:t>2017-01-03</w:t>
            </w:r>
          </w:p>
        </w:tc>
        <w:tc>
          <w:tcPr>
            <w:tcW w:w="1260" w:type="dxa"/>
            <w:vAlign w:val="center"/>
          </w:tcPr>
          <w:p w:rsidR="00881D04" w:rsidRDefault="001712BB">
            <w:pPr>
              <w:jc w:val="right"/>
            </w:pPr>
            <w:r>
              <w:rPr>
                <w:color w:val="000000"/>
                <w:kern w:val="0"/>
                <w:sz w:val="24"/>
              </w:rPr>
              <w:t>100.03</w:t>
            </w:r>
          </w:p>
        </w:tc>
        <w:tc>
          <w:tcPr>
            <w:tcW w:w="1440" w:type="dxa"/>
            <w:vAlign w:val="center"/>
          </w:tcPr>
          <w:p w:rsidR="00881D04" w:rsidRDefault="001712BB">
            <w:pPr>
              <w:jc w:val="right"/>
            </w:pPr>
            <w:r>
              <w:rPr>
                <w:color w:val="000000"/>
                <w:kern w:val="0"/>
                <w:sz w:val="24"/>
              </w:rPr>
              <w:t>400,000</w:t>
            </w:r>
          </w:p>
        </w:tc>
        <w:tc>
          <w:tcPr>
            <w:tcW w:w="1836" w:type="dxa"/>
            <w:vAlign w:val="center"/>
          </w:tcPr>
          <w:p w:rsidR="00881D04" w:rsidRDefault="001712BB">
            <w:pPr>
              <w:jc w:val="right"/>
            </w:pPr>
            <w:r>
              <w:rPr>
                <w:color w:val="000000"/>
                <w:kern w:val="0"/>
                <w:sz w:val="24"/>
              </w:rPr>
              <w:t>40,012,000.00</w:t>
            </w:r>
          </w:p>
        </w:tc>
      </w:tr>
      <w:tr w:rsidR="001A59F9" w:rsidRPr="00C51C77" w:rsidTr="00E20B2A">
        <w:tc>
          <w:tcPr>
            <w:tcW w:w="1500" w:type="dxa"/>
            <w:vAlign w:val="center"/>
          </w:tcPr>
          <w:p w:rsidR="001A59F9" w:rsidRPr="00E20B2A" w:rsidRDefault="001A59F9" w:rsidP="00E20B2A">
            <w:pPr>
              <w:spacing w:before="29" w:line="288" w:lineRule="auto"/>
              <w:rPr>
                <w:sz w:val="24"/>
              </w:rPr>
            </w:pPr>
            <w:r w:rsidRPr="00E20B2A">
              <w:rPr>
                <w:rFonts w:hint="eastAsia"/>
                <w:sz w:val="24"/>
              </w:rPr>
              <w:t>合计</w:t>
            </w:r>
          </w:p>
        </w:tc>
        <w:tc>
          <w:tcPr>
            <w:tcW w:w="1500" w:type="dxa"/>
          </w:tcPr>
          <w:p w:rsidR="001A59F9" w:rsidRPr="00E20B2A" w:rsidRDefault="001A59F9" w:rsidP="00E20B2A">
            <w:pPr>
              <w:autoSpaceDE w:val="0"/>
              <w:autoSpaceDN w:val="0"/>
              <w:adjustRightInd w:val="0"/>
              <w:spacing w:before="29" w:line="288" w:lineRule="auto"/>
              <w:ind w:left="15"/>
              <w:jc w:val="center"/>
              <w:rPr>
                <w:sz w:val="24"/>
              </w:rPr>
            </w:pPr>
          </w:p>
        </w:tc>
        <w:tc>
          <w:tcPr>
            <w:tcW w:w="1500" w:type="dxa"/>
          </w:tcPr>
          <w:p w:rsidR="001A59F9" w:rsidRPr="00E20B2A" w:rsidRDefault="001A59F9" w:rsidP="00E20B2A">
            <w:pPr>
              <w:autoSpaceDE w:val="0"/>
              <w:autoSpaceDN w:val="0"/>
              <w:adjustRightInd w:val="0"/>
              <w:spacing w:before="29" w:line="288" w:lineRule="auto"/>
              <w:ind w:left="15"/>
              <w:jc w:val="center"/>
              <w:rPr>
                <w:sz w:val="24"/>
              </w:rPr>
            </w:pPr>
          </w:p>
        </w:tc>
        <w:tc>
          <w:tcPr>
            <w:tcW w:w="1260" w:type="dxa"/>
          </w:tcPr>
          <w:p w:rsidR="001A59F9" w:rsidRPr="00E20B2A" w:rsidRDefault="001A59F9" w:rsidP="00E20B2A">
            <w:pPr>
              <w:autoSpaceDE w:val="0"/>
              <w:autoSpaceDN w:val="0"/>
              <w:adjustRightInd w:val="0"/>
              <w:spacing w:before="29" w:line="288" w:lineRule="auto"/>
              <w:ind w:left="15"/>
              <w:jc w:val="right"/>
              <w:rPr>
                <w:sz w:val="24"/>
              </w:rPr>
            </w:pPr>
          </w:p>
        </w:tc>
        <w:tc>
          <w:tcPr>
            <w:tcW w:w="1440" w:type="dxa"/>
          </w:tcPr>
          <w:p w:rsidR="001A59F9" w:rsidRPr="00E20B2A" w:rsidRDefault="001A59F9" w:rsidP="00E20B2A">
            <w:pPr>
              <w:spacing w:before="29" w:line="288" w:lineRule="auto"/>
              <w:jc w:val="right"/>
              <w:rPr>
                <w:sz w:val="24"/>
              </w:rPr>
            </w:pPr>
            <w:r w:rsidRPr="00E20B2A">
              <w:rPr>
                <w:sz w:val="24"/>
              </w:rPr>
              <w:t>1,010,000</w:t>
            </w:r>
          </w:p>
        </w:tc>
        <w:tc>
          <w:tcPr>
            <w:tcW w:w="1836" w:type="dxa"/>
            <w:vAlign w:val="center"/>
          </w:tcPr>
          <w:p w:rsidR="001A59F9" w:rsidRPr="00E20B2A" w:rsidRDefault="001A59F9" w:rsidP="00E20B2A">
            <w:pPr>
              <w:spacing w:before="29" w:line="288" w:lineRule="auto"/>
              <w:jc w:val="right"/>
              <w:rPr>
                <w:sz w:val="24"/>
              </w:rPr>
            </w:pPr>
            <w:r w:rsidRPr="00E20B2A">
              <w:rPr>
                <w:sz w:val="24"/>
              </w:rPr>
              <w:t>101,416,100.00</w:t>
            </w:r>
          </w:p>
        </w:tc>
      </w:tr>
    </w:tbl>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7.4.9.3.2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交易所市场债券正回购</w:t>
      </w:r>
    </w:p>
    <w:p w:rsidR="001A59F9" w:rsidRPr="001C0A9E" w:rsidRDefault="001A59F9" w:rsidP="001C0A9E">
      <w:pPr>
        <w:spacing w:before="29" w:line="288" w:lineRule="auto"/>
        <w:ind w:firstLineChars="200" w:firstLine="480"/>
        <w:rPr>
          <w:color w:val="000000"/>
          <w:sz w:val="24"/>
        </w:rPr>
      </w:pPr>
      <w:r w:rsidRPr="0004616F">
        <w:rPr>
          <w:color w:val="000000"/>
          <w:sz w:val="24"/>
        </w:rPr>
        <w:t>截至本报告期末</w:t>
      </w:r>
      <w:r w:rsidRPr="0004616F">
        <w:rPr>
          <w:color w:val="000000"/>
          <w:sz w:val="24"/>
        </w:rPr>
        <w:t>2016</w:t>
      </w:r>
      <w:r w:rsidRPr="0004616F">
        <w:rPr>
          <w:color w:val="000000"/>
          <w:sz w:val="24"/>
        </w:rPr>
        <w:t>年</w:t>
      </w:r>
      <w:r w:rsidRPr="0004616F">
        <w:rPr>
          <w:color w:val="000000"/>
          <w:sz w:val="24"/>
        </w:rPr>
        <w:t>12</w:t>
      </w:r>
      <w:r w:rsidRPr="0004616F">
        <w:rPr>
          <w:color w:val="000000"/>
          <w:sz w:val="24"/>
        </w:rPr>
        <w:t>月</w:t>
      </w:r>
      <w:r w:rsidRPr="0004616F">
        <w:rPr>
          <w:color w:val="000000"/>
          <w:sz w:val="24"/>
        </w:rPr>
        <w:t>31</w:t>
      </w:r>
      <w:r w:rsidRPr="0004616F">
        <w:rPr>
          <w:color w:val="000000"/>
          <w:sz w:val="24"/>
        </w:rPr>
        <w:t>日止，本基金从事证券交易所债券正回购交易形成的卖出回购证券款余额</w:t>
      </w:r>
      <w:r w:rsidRPr="0004616F">
        <w:rPr>
          <w:color w:val="000000"/>
          <w:sz w:val="24"/>
        </w:rPr>
        <w:t xml:space="preserve">260,000,000.00 </w:t>
      </w:r>
      <w:r w:rsidRPr="0004616F">
        <w:rPr>
          <w:color w:val="000000"/>
          <w:sz w:val="24"/>
        </w:rPr>
        <w:t>元，于</w:t>
      </w:r>
      <w:r w:rsidRPr="0004616F">
        <w:rPr>
          <w:color w:val="000000"/>
          <w:sz w:val="24"/>
        </w:rPr>
        <w:t>2017</w:t>
      </w:r>
      <w:r w:rsidRPr="0004616F">
        <w:rPr>
          <w:color w:val="000000"/>
          <w:sz w:val="24"/>
        </w:rPr>
        <w:t>年</w:t>
      </w:r>
      <w:r w:rsidRPr="0004616F">
        <w:rPr>
          <w:color w:val="000000"/>
          <w:sz w:val="24"/>
        </w:rPr>
        <w:t>1</w:t>
      </w:r>
      <w:r w:rsidRPr="0004616F">
        <w:rPr>
          <w:color w:val="000000"/>
          <w:sz w:val="24"/>
        </w:rPr>
        <w:t>月</w:t>
      </w:r>
      <w:r w:rsidRPr="0004616F">
        <w:rPr>
          <w:color w:val="000000"/>
          <w:sz w:val="24"/>
        </w:rPr>
        <w:t>4</w:t>
      </w:r>
      <w:r w:rsidRPr="0004616F">
        <w:rPr>
          <w:color w:val="000000"/>
          <w:sz w:val="24"/>
        </w:rPr>
        <w:t>日到期。该类交易要求本基金转入质押库的债券，按证券交易所规定的比例折算为标准</w:t>
      </w:r>
      <w:proofErr w:type="gramStart"/>
      <w:r w:rsidRPr="0004616F">
        <w:rPr>
          <w:color w:val="000000"/>
          <w:sz w:val="24"/>
        </w:rPr>
        <w:t>券</w:t>
      </w:r>
      <w:proofErr w:type="gramEnd"/>
      <w:r w:rsidRPr="0004616F">
        <w:rPr>
          <w:color w:val="000000"/>
          <w:sz w:val="24"/>
        </w:rPr>
        <w:t>后，不低于债券回购交易的余额。</w:t>
      </w:r>
      <w:r w:rsidR="001C0A9E">
        <w:rPr>
          <w:rFonts w:hint="eastAsia"/>
          <w:color w:val="00000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881D04" w:rsidRDefault="001712BB">
      <w:pPr>
        <w:spacing w:before="29" w:line="288" w:lineRule="auto"/>
        <w:ind w:firstLineChars="200" w:firstLine="480"/>
        <w:rPr>
          <w:color w:val="000000"/>
          <w:sz w:val="24"/>
        </w:rPr>
      </w:pPr>
      <w:r>
        <w:rPr>
          <w:color w:val="000000"/>
          <w:sz w:val="24"/>
        </w:rPr>
        <w:t>(1)</w:t>
      </w:r>
      <w:r>
        <w:rPr>
          <w:color w:val="000000"/>
          <w:sz w:val="24"/>
        </w:rPr>
        <w:t>公允价值</w:t>
      </w:r>
    </w:p>
    <w:p w:rsidR="00881D04" w:rsidRDefault="001712BB">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881D04" w:rsidRDefault="001712BB">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881D04" w:rsidRDefault="001712BB">
      <w:pPr>
        <w:spacing w:before="29" w:line="288" w:lineRule="auto"/>
        <w:ind w:firstLineChars="200" w:firstLine="480"/>
        <w:rPr>
          <w:color w:val="000000"/>
          <w:sz w:val="24"/>
        </w:rPr>
      </w:pPr>
      <w:r>
        <w:rPr>
          <w:color w:val="000000"/>
          <w:sz w:val="24"/>
        </w:rPr>
        <w:t>第一层次：相同资产或负债在活跃市场上未经调整的报价。</w:t>
      </w:r>
    </w:p>
    <w:p w:rsidR="00881D04" w:rsidRDefault="001712BB">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881D04" w:rsidRDefault="001712BB">
      <w:pPr>
        <w:spacing w:before="29" w:line="288" w:lineRule="auto"/>
        <w:ind w:firstLineChars="200" w:firstLine="480"/>
        <w:rPr>
          <w:color w:val="000000"/>
          <w:sz w:val="24"/>
        </w:rPr>
      </w:pPr>
      <w:r>
        <w:rPr>
          <w:color w:val="000000"/>
          <w:sz w:val="24"/>
        </w:rPr>
        <w:t>第三层次：相关资产或负债的不可观察输入值。</w:t>
      </w:r>
    </w:p>
    <w:p w:rsidR="00881D04" w:rsidRDefault="001712BB">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881D04" w:rsidRDefault="001712BB">
      <w:pPr>
        <w:spacing w:before="29" w:line="288" w:lineRule="auto"/>
        <w:ind w:firstLineChars="200" w:firstLine="480"/>
        <w:rPr>
          <w:color w:val="000000"/>
          <w:sz w:val="24"/>
        </w:rPr>
      </w:pPr>
      <w:r>
        <w:rPr>
          <w:color w:val="000000"/>
          <w:sz w:val="24"/>
        </w:rPr>
        <w:t>(</w:t>
      </w:r>
      <w:proofErr w:type="spellStart"/>
      <w:r>
        <w:rPr>
          <w:color w:val="000000"/>
          <w:sz w:val="24"/>
        </w:rPr>
        <w:t>i</w:t>
      </w:r>
      <w:proofErr w:type="spellEnd"/>
      <w:r>
        <w:rPr>
          <w:color w:val="000000"/>
          <w:sz w:val="24"/>
        </w:rPr>
        <w:t>)</w:t>
      </w:r>
      <w:r>
        <w:rPr>
          <w:color w:val="000000"/>
          <w:sz w:val="24"/>
        </w:rPr>
        <w:t>各层次金融工具公允价值</w:t>
      </w:r>
    </w:p>
    <w:p w:rsidR="00881D04" w:rsidRDefault="001712BB">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760,065,794</w:t>
      </w:r>
      <w:r>
        <w:rPr>
          <w:color w:val="000000"/>
          <w:sz w:val="24"/>
        </w:rPr>
        <w:t>元，</w:t>
      </w:r>
      <w:proofErr w:type="gramStart"/>
      <w:r>
        <w:rPr>
          <w:color w:val="000000"/>
          <w:sz w:val="24"/>
        </w:rPr>
        <w:t>无属于</w:t>
      </w:r>
      <w:proofErr w:type="gramEnd"/>
      <w:r>
        <w:rPr>
          <w:color w:val="000000"/>
          <w:sz w:val="24"/>
        </w:rPr>
        <w:t>第一层次或第三层次的余额</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日：第二层次</w:t>
      </w:r>
      <w:r>
        <w:rPr>
          <w:color w:val="000000"/>
          <w:sz w:val="24"/>
        </w:rPr>
        <w:t>296,077,169.70</w:t>
      </w:r>
      <w:r>
        <w:rPr>
          <w:color w:val="000000"/>
          <w:sz w:val="24"/>
        </w:rPr>
        <w:t>元，无第一层次、第三层次</w:t>
      </w:r>
      <w:r>
        <w:rPr>
          <w:color w:val="000000"/>
          <w:sz w:val="24"/>
        </w:rPr>
        <w:t>)</w:t>
      </w:r>
      <w:r>
        <w:rPr>
          <w:color w:val="000000"/>
          <w:sz w:val="24"/>
        </w:rPr>
        <w:t>。</w:t>
      </w:r>
    </w:p>
    <w:p w:rsidR="00881D04" w:rsidRDefault="001712BB">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881D04" w:rsidRDefault="001712BB">
      <w:pPr>
        <w:spacing w:before="29" w:line="288" w:lineRule="auto"/>
        <w:ind w:firstLineChars="200" w:firstLine="480"/>
        <w:rPr>
          <w:color w:val="000000"/>
          <w:sz w:val="24"/>
        </w:rPr>
      </w:pPr>
      <w:r>
        <w:rPr>
          <w:color w:val="000000"/>
          <w:sz w:val="24"/>
        </w:rPr>
        <w:t>对于证券交易所上市的债券，若出现重大事项停牌、交易不活跃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公允价值的影响程度，确定相关债券公允价值应属第二层次还是第三层次。</w:t>
      </w:r>
    </w:p>
    <w:p w:rsidR="00881D04" w:rsidRDefault="001712BB">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881D04" w:rsidRDefault="001712BB">
      <w:pPr>
        <w:spacing w:before="29" w:line="288" w:lineRule="auto"/>
        <w:ind w:firstLineChars="200" w:firstLine="480"/>
        <w:rPr>
          <w:color w:val="000000"/>
          <w:sz w:val="24"/>
        </w:rPr>
      </w:pPr>
      <w:r>
        <w:rPr>
          <w:color w:val="000000"/>
          <w:sz w:val="24"/>
        </w:rPr>
        <w:t>无。</w:t>
      </w:r>
    </w:p>
    <w:p w:rsidR="00881D04" w:rsidRDefault="001712BB">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881D04" w:rsidRDefault="001712BB">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881D04" w:rsidRDefault="001712BB">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881D04" w:rsidRDefault="001712BB">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(2)</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lastRenderedPageBreak/>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760,065,794.00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96.59</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702,065,794.00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89.21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58,000,000.00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7.37</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w:t>
            </w:r>
            <w:proofErr w:type="gramStart"/>
            <w:r w:rsidRPr="003A0690">
              <w:rPr>
                <w:rFonts w:hint="eastAsia"/>
                <w:sz w:val="24"/>
              </w:rPr>
              <w:t>品投资</w:t>
            </w:r>
            <w:proofErr w:type="gramEnd"/>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15,387,705.42</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1.96</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11,483,575.22</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1.46</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786,937,074.64</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FD6854">
      <w:pPr>
        <w:tabs>
          <w:tab w:val="left" w:pos="426"/>
        </w:tabs>
        <w:spacing w:before="29" w:line="288" w:lineRule="auto"/>
        <w:jc w:val="left"/>
        <w:rPr>
          <w:kern w:val="0"/>
          <w:sz w:val="24"/>
        </w:rPr>
      </w:pPr>
      <w:r w:rsidRPr="00FD6854">
        <w:rPr>
          <w:kern w:val="0"/>
          <w:sz w:val="24"/>
        </w:rPr>
        <w:t>本基金本报告期末未持有股票。</w:t>
      </w:r>
    </w:p>
    <w:p w:rsidR="00943755" w:rsidRDefault="00943755" w:rsidP="00FD6854">
      <w:pPr>
        <w:tabs>
          <w:tab w:val="left" w:pos="426"/>
        </w:tabs>
        <w:spacing w:before="29" w:line="288" w:lineRule="auto"/>
        <w:jc w:val="left"/>
        <w:rPr>
          <w:kern w:val="0"/>
          <w:sz w:val="24"/>
        </w:rPr>
      </w:pPr>
    </w:p>
    <w:p w:rsidR="002E30DD" w:rsidRDefault="002E30DD" w:rsidP="002E30DD">
      <w:pPr>
        <w:tabs>
          <w:tab w:val="left" w:pos="426"/>
        </w:tabs>
        <w:spacing w:before="29" w:line="288" w:lineRule="auto"/>
        <w:jc w:val="left"/>
        <w:rPr>
          <w:rFonts w:eastAsiaTheme="minorEastAsia"/>
          <w:b/>
          <w:sz w:val="24"/>
        </w:rPr>
      </w:pPr>
      <w:r w:rsidRPr="00404F25">
        <w:rPr>
          <w:b/>
          <w:bCs/>
          <w:color w:val="000000"/>
          <w:sz w:val="24"/>
        </w:rPr>
        <w:t>8.2.2</w:t>
      </w:r>
      <w:r w:rsidRPr="00905382">
        <w:rPr>
          <w:rFonts w:eastAsiaTheme="minorEastAsia" w:hint="eastAsia"/>
          <w:b/>
          <w:sz w:val="24"/>
        </w:rPr>
        <w:t>报告期末按行业分类的沪港通投资股票投资组合</w:t>
      </w:r>
    </w:p>
    <w:p w:rsidR="002E30DD" w:rsidRDefault="002E30DD" w:rsidP="00FD6854">
      <w:pPr>
        <w:tabs>
          <w:tab w:val="left" w:pos="426"/>
        </w:tabs>
        <w:spacing w:before="29" w:line="288" w:lineRule="auto"/>
        <w:jc w:val="left"/>
        <w:rPr>
          <w:kern w:val="0"/>
          <w:sz w:val="24"/>
        </w:rPr>
      </w:pPr>
      <w:r>
        <w:rPr>
          <w:rFonts w:hint="eastAsia"/>
          <w:kern w:val="0"/>
          <w:sz w:val="24"/>
        </w:rPr>
        <w:t>本基金</w:t>
      </w:r>
      <w:r>
        <w:rPr>
          <w:kern w:val="0"/>
          <w:sz w:val="24"/>
        </w:rPr>
        <w:t>本报告期末未持有通过沪港通投资的股票</w:t>
      </w:r>
      <w:r>
        <w:rPr>
          <w:rFonts w:hint="eastAsia"/>
          <w:kern w:val="0"/>
          <w:sz w:val="24"/>
        </w:rPr>
        <w:t>。</w:t>
      </w:r>
    </w:p>
    <w:p w:rsidR="00943755" w:rsidRPr="002E30DD" w:rsidRDefault="00943755" w:rsidP="00FD6854">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Default="001A59F9" w:rsidP="00016A50">
      <w:pPr>
        <w:tabs>
          <w:tab w:val="left" w:pos="426"/>
        </w:tabs>
        <w:spacing w:line="360" w:lineRule="auto"/>
        <w:jc w:val="left"/>
        <w:rPr>
          <w:kern w:val="0"/>
          <w:sz w:val="24"/>
        </w:rPr>
      </w:pPr>
      <w:r w:rsidRPr="00A20DFB">
        <w:rPr>
          <w:kern w:val="0"/>
          <w:sz w:val="24"/>
        </w:rPr>
        <w:t>本基金本报告期末未持有股票。</w:t>
      </w:r>
    </w:p>
    <w:p w:rsidR="00943755" w:rsidRPr="00A20DFB" w:rsidRDefault="00943755" w:rsidP="00016A50">
      <w:pPr>
        <w:tabs>
          <w:tab w:val="left" w:pos="426"/>
        </w:tabs>
        <w:spacing w:line="360" w:lineRule="auto"/>
        <w:jc w:val="left"/>
        <w:rPr>
          <w:kern w:val="0"/>
          <w:sz w:val="24"/>
        </w:rPr>
      </w:pPr>
    </w:p>
    <w:p w:rsidR="001A59F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lastRenderedPageBreak/>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FB54EF" w:rsidRDefault="00FB54EF" w:rsidP="00FB54EF">
      <w:pPr>
        <w:tabs>
          <w:tab w:val="left" w:pos="426"/>
        </w:tabs>
        <w:spacing w:before="29" w:line="288" w:lineRule="auto"/>
        <w:jc w:val="left"/>
        <w:rPr>
          <w:kern w:val="0"/>
          <w:sz w:val="24"/>
        </w:rPr>
      </w:pPr>
      <w:r w:rsidRPr="00D754A9">
        <w:rPr>
          <w:kern w:val="0"/>
          <w:sz w:val="24"/>
        </w:rPr>
        <w:t>本基金本报告期内未持有股票。</w:t>
      </w:r>
    </w:p>
    <w:p w:rsidR="00FB54EF" w:rsidRPr="00404F25" w:rsidRDefault="00FB54EF" w:rsidP="00404F25">
      <w:pPr>
        <w:pStyle w:val="a0"/>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Default="001A59F9" w:rsidP="00C234F0">
      <w:pPr>
        <w:tabs>
          <w:tab w:val="left" w:pos="426"/>
        </w:tabs>
        <w:spacing w:before="29" w:line="288" w:lineRule="auto"/>
        <w:jc w:val="left"/>
        <w:rPr>
          <w:kern w:val="0"/>
          <w:sz w:val="24"/>
        </w:rPr>
      </w:pPr>
      <w:r w:rsidRPr="00C234F0">
        <w:rPr>
          <w:kern w:val="0"/>
          <w:sz w:val="24"/>
        </w:rPr>
        <w:t>本基金本报告期内未持有股票。</w:t>
      </w:r>
    </w:p>
    <w:p w:rsidR="00943755" w:rsidRPr="00C234F0" w:rsidRDefault="00943755" w:rsidP="00C234F0">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413,414,794.00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97.08</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proofErr w:type="gramStart"/>
            <w:r w:rsidR="000C0A18" w:rsidRPr="00C234F0">
              <w:rPr>
                <w:rFonts w:hint="eastAsia"/>
                <w:color w:val="000000"/>
                <w:sz w:val="24"/>
              </w:rPr>
              <w:t>券</w:t>
            </w:r>
            <w:proofErr w:type="gramEnd"/>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119,438,000.00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28.05</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169,213,000.00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39.73</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702,065,794.00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164.86</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881D04">
        <w:tc>
          <w:tcPr>
            <w:tcW w:w="1499" w:type="dxa"/>
            <w:vAlign w:val="center"/>
          </w:tcPr>
          <w:p w:rsidR="00881D04" w:rsidRDefault="001712BB">
            <w:pPr>
              <w:jc w:val="center"/>
            </w:pPr>
            <w:r>
              <w:rPr>
                <w:color w:val="000000"/>
                <w:sz w:val="24"/>
              </w:rPr>
              <w:t>1</w:t>
            </w:r>
          </w:p>
        </w:tc>
        <w:tc>
          <w:tcPr>
            <w:tcW w:w="1499" w:type="dxa"/>
            <w:vAlign w:val="center"/>
          </w:tcPr>
          <w:p w:rsidR="00881D04" w:rsidRDefault="001712BB">
            <w:pPr>
              <w:jc w:val="center"/>
            </w:pPr>
            <w:r>
              <w:rPr>
                <w:color w:val="000000"/>
                <w:sz w:val="24"/>
              </w:rPr>
              <w:t>101456074</w:t>
            </w:r>
          </w:p>
        </w:tc>
        <w:tc>
          <w:tcPr>
            <w:tcW w:w="1500" w:type="dxa"/>
            <w:vAlign w:val="center"/>
          </w:tcPr>
          <w:p w:rsidR="00881D04" w:rsidRDefault="001712BB">
            <w:pPr>
              <w:jc w:val="center"/>
            </w:pPr>
            <w:r>
              <w:rPr>
                <w:color w:val="000000"/>
                <w:sz w:val="24"/>
              </w:rPr>
              <w:t>14</w:t>
            </w:r>
            <w:proofErr w:type="gramStart"/>
            <w:r>
              <w:rPr>
                <w:color w:val="000000"/>
                <w:sz w:val="24"/>
              </w:rPr>
              <w:t>豫高管</w:t>
            </w:r>
            <w:proofErr w:type="gramEnd"/>
            <w:r>
              <w:rPr>
                <w:color w:val="000000"/>
                <w:sz w:val="24"/>
              </w:rPr>
              <w:t>MTN001</w:t>
            </w:r>
          </w:p>
        </w:tc>
        <w:tc>
          <w:tcPr>
            <w:tcW w:w="1500" w:type="dxa"/>
            <w:vAlign w:val="center"/>
          </w:tcPr>
          <w:p w:rsidR="00881D04" w:rsidRDefault="001712BB">
            <w:pPr>
              <w:jc w:val="right"/>
            </w:pPr>
            <w:r>
              <w:rPr>
                <w:color w:val="000000"/>
                <w:sz w:val="24"/>
              </w:rPr>
              <w:t>400,000</w:t>
            </w:r>
          </w:p>
        </w:tc>
        <w:tc>
          <w:tcPr>
            <w:tcW w:w="1500" w:type="dxa"/>
            <w:vAlign w:val="center"/>
          </w:tcPr>
          <w:p w:rsidR="00881D04" w:rsidRDefault="001712BB">
            <w:pPr>
              <w:jc w:val="right"/>
            </w:pPr>
            <w:r>
              <w:rPr>
                <w:color w:val="000000"/>
                <w:sz w:val="24"/>
              </w:rPr>
              <w:t>40,924,000.00</w:t>
            </w:r>
          </w:p>
        </w:tc>
        <w:tc>
          <w:tcPr>
            <w:tcW w:w="1500" w:type="dxa"/>
            <w:vAlign w:val="center"/>
          </w:tcPr>
          <w:p w:rsidR="00881D04" w:rsidRDefault="001712BB">
            <w:pPr>
              <w:jc w:val="right"/>
            </w:pPr>
            <w:r>
              <w:rPr>
                <w:color w:val="000000"/>
                <w:sz w:val="24"/>
              </w:rPr>
              <w:t>9.61</w:t>
            </w:r>
          </w:p>
        </w:tc>
      </w:tr>
      <w:tr w:rsidR="00881D04">
        <w:tc>
          <w:tcPr>
            <w:tcW w:w="1499" w:type="dxa"/>
            <w:vAlign w:val="center"/>
          </w:tcPr>
          <w:p w:rsidR="00881D04" w:rsidRDefault="001712BB">
            <w:pPr>
              <w:jc w:val="center"/>
            </w:pPr>
            <w:r>
              <w:rPr>
                <w:color w:val="000000"/>
                <w:sz w:val="24"/>
              </w:rPr>
              <w:t>2</w:t>
            </w:r>
          </w:p>
        </w:tc>
        <w:tc>
          <w:tcPr>
            <w:tcW w:w="1499" w:type="dxa"/>
            <w:vAlign w:val="center"/>
          </w:tcPr>
          <w:p w:rsidR="00881D04" w:rsidRDefault="001712BB">
            <w:pPr>
              <w:jc w:val="center"/>
            </w:pPr>
            <w:r>
              <w:rPr>
                <w:color w:val="000000"/>
                <w:sz w:val="24"/>
              </w:rPr>
              <w:t>112312</w:t>
            </w:r>
          </w:p>
        </w:tc>
        <w:tc>
          <w:tcPr>
            <w:tcW w:w="1500" w:type="dxa"/>
            <w:vAlign w:val="center"/>
          </w:tcPr>
          <w:p w:rsidR="00881D04" w:rsidRDefault="001712BB">
            <w:pPr>
              <w:jc w:val="center"/>
            </w:pPr>
            <w:r>
              <w:rPr>
                <w:color w:val="000000"/>
                <w:sz w:val="24"/>
              </w:rPr>
              <w:t>16</w:t>
            </w:r>
            <w:r>
              <w:rPr>
                <w:color w:val="000000"/>
                <w:sz w:val="24"/>
              </w:rPr>
              <w:t>徐工</w:t>
            </w:r>
            <w:r>
              <w:rPr>
                <w:color w:val="000000"/>
                <w:sz w:val="24"/>
              </w:rPr>
              <w:t>01</w:t>
            </w:r>
          </w:p>
        </w:tc>
        <w:tc>
          <w:tcPr>
            <w:tcW w:w="1500" w:type="dxa"/>
            <w:vAlign w:val="center"/>
          </w:tcPr>
          <w:p w:rsidR="00881D04" w:rsidRDefault="001712BB">
            <w:pPr>
              <w:jc w:val="right"/>
            </w:pPr>
            <w:r>
              <w:rPr>
                <w:color w:val="000000"/>
                <w:sz w:val="24"/>
              </w:rPr>
              <w:t>400,000</w:t>
            </w:r>
          </w:p>
        </w:tc>
        <w:tc>
          <w:tcPr>
            <w:tcW w:w="1500" w:type="dxa"/>
            <w:vAlign w:val="center"/>
          </w:tcPr>
          <w:p w:rsidR="00881D04" w:rsidRDefault="001712BB">
            <w:pPr>
              <w:jc w:val="right"/>
            </w:pPr>
            <w:r>
              <w:rPr>
                <w:color w:val="000000"/>
                <w:sz w:val="24"/>
              </w:rPr>
              <w:t>40,016,000.00</w:t>
            </w:r>
          </w:p>
        </w:tc>
        <w:tc>
          <w:tcPr>
            <w:tcW w:w="1500" w:type="dxa"/>
            <w:vAlign w:val="center"/>
          </w:tcPr>
          <w:p w:rsidR="00881D04" w:rsidRDefault="001712BB">
            <w:pPr>
              <w:jc w:val="right"/>
            </w:pPr>
            <w:r>
              <w:rPr>
                <w:color w:val="000000"/>
                <w:sz w:val="24"/>
              </w:rPr>
              <w:t>9.40</w:t>
            </w:r>
          </w:p>
        </w:tc>
      </w:tr>
      <w:tr w:rsidR="00881D04">
        <w:tc>
          <w:tcPr>
            <w:tcW w:w="1499" w:type="dxa"/>
            <w:vAlign w:val="center"/>
          </w:tcPr>
          <w:p w:rsidR="00881D04" w:rsidRDefault="001712BB">
            <w:pPr>
              <w:jc w:val="center"/>
            </w:pPr>
            <w:r>
              <w:rPr>
                <w:color w:val="000000"/>
                <w:sz w:val="24"/>
              </w:rPr>
              <w:t>3</w:t>
            </w:r>
          </w:p>
        </w:tc>
        <w:tc>
          <w:tcPr>
            <w:tcW w:w="1499" w:type="dxa"/>
            <w:vAlign w:val="center"/>
          </w:tcPr>
          <w:p w:rsidR="00881D04" w:rsidRDefault="001712BB">
            <w:pPr>
              <w:jc w:val="center"/>
            </w:pPr>
            <w:r>
              <w:rPr>
                <w:color w:val="000000"/>
                <w:sz w:val="24"/>
              </w:rPr>
              <w:t>011698308</w:t>
            </w:r>
          </w:p>
        </w:tc>
        <w:tc>
          <w:tcPr>
            <w:tcW w:w="1500" w:type="dxa"/>
            <w:vAlign w:val="center"/>
          </w:tcPr>
          <w:p w:rsidR="00881D04" w:rsidRDefault="001712BB">
            <w:pPr>
              <w:jc w:val="center"/>
            </w:pPr>
            <w:r>
              <w:rPr>
                <w:color w:val="000000"/>
                <w:sz w:val="24"/>
              </w:rPr>
              <w:t>16</w:t>
            </w:r>
            <w:r>
              <w:rPr>
                <w:color w:val="000000"/>
                <w:sz w:val="24"/>
              </w:rPr>
              <w:t>江阴公</w:t>
            </w:r>
            <w:r>
              <w:rPr>
                <w:color w:val="000000"/>
                <w:sz w:val="24"/>
              </w:rPr>
              <w:t>SCP004</w:t>
            </w:r>
          </w:p>
        </w:tc>
        <w:tc>
          <w:tcPr>
            <w:tcW w:w="1500" w:type="dxa"/>
            <w:vAlign w:val="center"/>
          </w:tcPr>
          <w:p w:rsidR="00881D04" w:rsidRDefault="001712BB">
            <w:pPr>
              <w:jc w:val="right"/>
            </w:pPr>
            <w:r>
              <w:rPr>
                <w:color w:val="000000"/>
                <w:sz w:val="24"/>
              </w:rPr>
              <w:t>400,000</w:t>
            </w:r>
          </w:p>
        </w:tc>
        <w:tc>
          <w:tcPr>
            <w:tcW w:w="1500" w:type="dxa"/>
            <w:vAlign w:val="center"/>
          </w:tcPr>
          <w:p w:rsidR="00881D04" w:rsidRDefault="001712BB">
            <w:pPr>
              <w:jc w:val="right"/>
            </w:pPr>
            <w:r>
              <w:rPr>
                <w:color w:val="000000"/>
                <w:sz w:val="24"/>
              </w:rPr>
              <w:t>40,012,000.00</w:t>
            </w:r>
          </w:p>
        </w:tc>
        <w:tc>
          <w:tcPr>
            <w:tcW w:w="1500" w:type="dxa"/>
            <w:vAlign w:val="center"/>
          </w:tcPr>
          <w:p w:rsidR="00881D04" w:rsidRDefault="001712BB">
            <w:pPr>
              <w:jc w:val="right"/>
            </w:pPr>
            <w:r>
              <w:rPr>
                <w:color w:val="000000"/>
                <w:sz w:val="24"/>
              </w:rPr>
              <w:t>9.40</w:t>
            </w:r>
          </w:p>
        </w:tc>
      </w:tr>
      <w:tr w:rsidR="00881D04">
        <w:tc>
          <w:tcPr>
            <w:tcW w:w="1499" w:type="dxa"/>
            <w:vAlign w:val="center"/>
          </w:tcPr>
          <w:p w:rsidR="00881D04" w:rsidRDefault="001712BB">
            <w:pPr>
              <w:jc w:val="center"/>
            </w:pPr>
            <w:r>
              <w:rPr>
                <w:color w:val="000000"/>
                <w:sz w:val="24"/>
              </w:rPr>
              <w:t>4</w:t>
            </w:r>
          </w:p>
        </w:tc>
        <w:tc>
          <w:tcPr>
            <w:tcW w:w="1499" w:type="dxa"/>
            <w:vAlign w:val="center"/>
          </w:tcPr>
          <w:p w:rsidR="00881D04" w:rsidRDefault="001712BB">
            <w:pPr>
              <w:jc w:val="center"/>
            </w:pPr>
            <w:r>
              <w:rPr>
                <w:color w:val="000000"/>
                <w:sz w:val="24"/>
              </w:rPr>
              <w:t>136449</w:t>
            </w:r>
          </w:p>
        </w:tc>
        <w:tc>
          <w:tcPr>
            <w:tcW w:w="1500" w:type="dxa"/>
            <w:vAlign w:val="center"/>
          </w:tcPr>
          <w:p w:rsidR="00881D04" w:rsidRDefault="001712BB">
            <w:pPr>
              <w:jc w:val="center"/>
            </w:pPr>
            <w:r>
              <w:rPr>
                <w:color w:val="000000"/>
                <w:sz w:val="24"/>
              </w:rPr>
              <w:t>16</w:t>
            </w:r>
            <w:proofErr w:type="gramStart"/>
            <w:r>
              <w:rPr>
                <w:color w:val="000000"/>
                <w:sz w:val="24"/>
              </w:rPr>
              <w:t>油服</w:t>
            </w:r>
            <w:proofErr w:type="gramEnd"/>
            <w:r>
              <w:rPr>
                <w:color w:val="000000"/>
                <w:sz w:val="24"/>
              </w:rPr>
              <w:t>01</w:t>
            </w:r>
          </w:p>
        </w:tc>
        <w:tc>
          <w:tcPr>
            <w:tcW w:w="1500" w:type="dxa"/>
            <w:vAlign w:val="center"/>
          </w:tcPr>
          <w:p w:rsidR="00881D04" w:rsidRDefault="001712BB">
            <w:pPr>
              <w:jc w:val="right"/>
            </w:pPr>
            <w:r>
              <w:rPr>
                <w:color w:val="000000"/>
                <w:sz w:val="24"/>
              </w:rPr>
              <w:t>400,000</w:t>
            </w:r>
          </w:p>
        </w:tc>
        <w:tc>
          <w:tcPr>
            <w:tcW w:w="1500" w:type="dxa"/>
            <w:vAlign w:val="center"/>
          </w:tcPr>
          <w:p w:rsidR="00881D04" w:rsidRDefault="001712BB">
            <w:pPr>
              <w:jc w:val="right"/>
            </w:pPr>
            <w:r>
              <w:rPr>
                <w:color w:val="000000"/>
                <w:sz w:val="24"/>
              </w:rPr>
              <w:t>39,788,000.00</w:t>
            </w:r>
          </w:p>
        </w:tc>
        <w:tc>
          <w:tcPr>
            <w:tcW w:w="1500" w:type="dxa"/>
            <w:vAlign w:val="center"/>
          </w:tcPr>
          <w:p w:rsidR="00881D04" w:rsidRDefault="001712BB">
            <w:pPr>
              <w:jc w:val="right"/>
            </w:pPr>
            <w:r>
              <w:rPr>
                <w:color w:val="000000"/>
                <w:sz w:val="24"/>
              </w:rPr>
              <w:t>9.34</w:t>
            </w:r>
          </w:p>
        </w:tc>
      </w:tr>
      <w:tr w:rsidR="00881D04">
        <w:tc>
          <w:tcPr>
            <w:tcW w:w="1499" w:type="dxa"/>
            <w:vAlign w:val="center"/>
          </w:tcPr>
          <w:p w:rsidR="00881D04" w:rsidRDefault="001712BB">
            <w:pPr>
              <w:jc w:val="center"/>
            </w:pPr>
            <w:r>
              <w:rPr>
                <w:color w:val="000000"/>
                <w:sz w:val="24"/>
              </w:rPr>
              <w:t>5</w:t>
            </w:r>
          </w:p>
        </w:tc>
        <w:tc>
          <w:tcPr>
            <w:tcW w:w="1499" w:type="dxa"/>
            <w:vAlign w:val="center"/>
          </w:tcPr>
          <w:p w:rsidR="00881D04" w:rsidRDefault="001712BB">
            <w:pPr>
              <w:jc w:val="center"/>
            </w:pPr>
            <w:r>
              <w:rPr>
                <w:color w:val="000000"/>
                <w:sz w:val="24"/>
              </w:rPr>
              <w:t>136213</w:t>
            </w:r>
          </w:p>
        </w:tc>
        <w:tc>
          <w:tcPr>
            <w:tcW w:w="1500" w:type="dxa"/>
            <w:vAlign w:val="center"/>
          </w:tcPr>
          <w:p w:rsidR="00881D04" w:rsidRDefault="001712BB">
            <w:pPr>
              <w:jc w:val="center"/>
            </w:pPr>
            <w:r>
              <w:rPr>
                <w:color w:val="000000"/>
                <w:sz w:val="24"/>
              </w:rPr>
              <w:t>16</w:t>
            </w:r>
            <w:r>
              <w:rPr>
                <w:color w:val="000000"/>
                <w:sz w:val="24"/>
              </w:rPr>
              <w:t>晋建发</w:t>
            </w:r>
          </w:p>
        </w:tc>
        <w:tc>
          <w:tcPr>
            <w:tcW w:w="1500" w:type="dxa"/>
            <w:vAlign w:val="center"/>
          </w:tcPr>
          <w:p w:rsidR="00881D04" w:rsidRDefault="001712BB">
            <w:pPr>
              <w:jc w:val="right"/>
            </w:pPr>
            <w:r>
              <w:rPr>
                <w:color w:val="000000"/>
                <w:sz w:val="24"/>
              </w:rPr>
              <w:t>400,000</w:t>
            </w:r>
          </w:p>
        </w:tc>
        <w:tc>
          <w:tcPr>
            <w:tcW w:w="1500" w:type="dxa"/>
            <w:vAlign w:val="center"/>
          </w:tcPr>
          <w:p w:rsidR="00881D04" w:rsidRDefault="001712BB">
            <w:pPr>
              <w:jc w:val="right"/>
            </w:pPr>
            <w:r>
              <w:rPr>
                <w:color w:val="000000"/>
                <w:sz w:val="24"/>
              </w:rPr>
              <w:t>39,748,000.00</w:t>
            </w:r>
          </w:p>
        </w:tc>
        <w:tc>
          <w:tcPr>
            <w:tcW w:w="1500" w:type="dxa"/>
            <w:vAlign w:val="center"/>
          </w:tcPr>
          <w:p w:rsidR="00881D04" w:rsidRDefault="001712BB">
            <w:pPr>
              <w:jc w:val="right"/>
            </w:pPr>
            <w:r>
              <w:rPr>
                <w:color w:val="000000"/>
                <w:sz w:val="24"/>
              </w:rPr>
              <w:t>9.33</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F20F8D" w:rsidRDefault="001A59F9" w:rsidP="00F20F8D">
      <w:pPr>
        <w:autoSpaceDE w:val="0"/>
        <w:autoSpaceDN w:val="0"/>
        <w:adjustRightInd w:val="0"/>
        <w:spacing w:before="29" w:line="288" w:lineRule="auto"/>
        <w:ind w:left="15"/>
        <w:jc w:val="right"/>
        <w:rPr>
          <w:color w:val="000000"/>
          <w:sz w:val="24"/>
        </w:rPr>
      </w:pPr>
      <w:r w:rsidRPr="00F20F8D">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F20F8D">
        <w:tc>
          <w:tcPr>
            <w:tcW w:w="3459" w:type="dxa"/>
            <w:vAlign w:val="center"/>
          </w:tcPr>
          <w:p w:rsidR="001A59F9" w:rsidRPr="00F20F8D" w:rsidRDefault="001A59F9" w:rsidP="00F20F8D">
            <w:pPr>
              <w:spacing w:before="29" w:line="288" w:lineRule="auto"/>
              <w:ind w:left="17"/>
              <w:jc w:val="center"/>
              <w:rPr>
                <w:color w:val="000000"/>
                <w:sz w:val="24"/>
              </w:rPr>
            </w:pPr>
            <w:r w:rsidRPr="00F20F8D">
              <w:rPr>
                <w:rFonts w:hint="eastAsia"/>
                <w:color w:val="000000"/>
                <w:sz w:val="24"/>
              </w:rPr>
              <w:t>序号</w:t>
            </w:r>
          </w:p>
        </w:tc>
        <w:tc>
          <w:tcPr>
            <w:tcW w:w="3459" w:type="dxa"/>
            <w:vAlign w:val="center"/>
          </w:tcPr>
          <w:p w:rsidR="001A59F9" w:rsidRPr="00F20F8D" w:rsidRDefault="001A59F9" w:rsidP="00F20F8D">
            <w:pPr>
              <w:spacing w:before="29" w:line="288" w:lineRule="auto"/>
              <w:ind w:left="17"/>
              <w:jc w:val="center"/>
              <w:rPr>
                <w:color w:val="000000"/>
                <w:sz w:val="24"/>
              </w:rPr>
            </w:pPr>
            <w:r w:rsidRPr="00F20F8D">
              <w:rPr>
                <w:rFonts w:hint="eastAsia"/>
                <w:color w:val="000000"/>
                <w:sz w:val="24"/>
              </w:rPr>
              <w:t>证券代码</w:t>
            </w:r>
          </w:p>
        </w:tc>
        <w:tc>
          <w:tcPr>
            <w:tcW w:w="3459" w:type="dxa"/>
            <w:vAlign w:val="center"/>
          </w:tcPr>
          <w:p w:rsidR="001A59F9" w:rsidRPr="00F20F8D" w:rsidRDefault="001A59F9" w:rsidP="00F20F8D">
            <w:pPr>
              <w:spacing w:before="29" w:line="288" w:lineRule="auto"/>
              <w:ind w:left="17"/>
              <w:jc w:val="center"/>
              <w:rPr>
                <w:color w:val="000000"/>
                <w:sz w:val="24"/>
              </w:rPr>
            </w:pPr>
            <w:r w:rsidRPr="00F20F8D">
              <w:rPr>
                <w:rFonts w:hint="eastAsia"/>
                <w:color w:val="000000"/>
                <w:sz w:val="24"/>
              </w:rPr>
              <w:t>证券名称</w:t>
            </w:r>
          </w:p>
        </w:tc>
        <w:tc>
          <w:tcPr>
            <w:tcW w:w="3459" w:type="dxa"/>
            <w:vAlign w:val="center"/>
          </w:tcPr>
          <w:p w:rsidR="001A59F9" w:rsidRPr="00F20F8D" w:rsidRDefault="001A59F9" w:rsidP="00F20F8D">
            <w:pPr>
              <w:spacing w:before="29" w:line="288" w:lineRule="auto"/>
              <w:ind w:left="17"/>
              <w:jc w:val="center"/>
              <w:rPr>
                <w:color w:val="000000"/>
                <w:sz w:val="24"/>
              </w:rPr>
            </w:pPr>
            <w:r w:rsidRPr="00F20F8D">
              <w:rPr>
                <w:rFonts w:hint="eastAsia"/>
                <w:color w:val="000000"/>
                <w:sz w:val="24"/>
              </w:rPr>
              <w:t>数量</w:t>
            </w:r>
            <w:r w:rsidRPr="00F20F8D">
              <w:rPr>
                <w:color w:val="000000"/>
                <w:sz w:val="24"/>
              </w:rPr>
              <w:t>(</w:t>
            </w:r>
            <w:r w:rsidRPr="00F20F8D">
              <w:rPr>
                <w:rFonts w:hint="eastAsia"/>
                <w:color w:val="000000"/>
                <w:sz w:val="24"/>
              </w:rPr>
              <w:t>份</w:t>
            </w:r>
            <w:r w:rsidRPr="00F20F8D">
              <w:rPr>
                <w:color w:val="000000"/>
                <w:sz w:val="24"/>
              </w:rPr>
              <w:t>)</w:t>
            </w:r>
          </w:p>
        </w:tc>
        <w:tc>
          <w:tcPr>
            <w:tcW w:w="3459" w:type="dxa"/>
            <w:vAlign w:val="center"/>
          </w:tcPr>
          <w:p w:rsidR="001A59F9" w:rsidRPr="00F20F8D" w:rsidRDefault="001A59F9" w:rsidP="00F20F8D">
            <w:pPr>
              <w:spacing w:before="29" w:line="288" w:lineRule="auto"/>
              <w:ind w:left="17"/>
              <w:jc w:val="center"/>
              <w:rPr>
                <w:color w:val="000000"/>
                <w:sz w:val="24"/>
              </w:rPr>
            </w:pPr>
            <w:r w:rsidRPr="00F20F8D">
              <w:rPr>
                <w:rFonts w:hint="eastAsia"/>
                <w:color w:val="000000"/>
                <w:sz w:val="24"/>
              </w:rPr>
              <w:t>公允价值</w:t>
            </w:r>
          </w:p>
        </w:tc>
        <w:tc>
          <w:tcPr>
            <w:tcW w:w="3459" w:type="dxa"/>
            <w:vAlign w:val="center"/>
          </w:tcPr>
          <w:p w:rsidR="001A59F9" w:rsidRPr="00F20F8D" w:rsidRDefault="001A59F9" w:rsidP="00F20F8D">
            <w:pPr>
              <w:spacing w:before="29" w:line="288" w:lineRule="auto"/>
              <w:ind w:left="17"/>
              <w:jc w:val="center"/>
              <w:rPr>
                <w:color w:val="000000"/>
                <w:sz w:val="24"/>
              </w:rPr>
            </w:pPr>
            <w:r w:rsidRPr="00F20F8D">
              <w:rPr>
                <w:rFonts w:hint="eastAsia"/>
                <w:color w:val="000000"/>
                <w:sz w:val="24"/>
              </w:rPr>
              <w:t>占基金资产净值比例</w:t>
            </w:r>
            <w:r w:rsidRPr="00F20F8D">
              <w:rPr>
                <w:color w:val="000000"/>
                <w:sz w:val="24"/>
              </w:rPr>
              <w:t>(</w:t>
            </w:r>
            <w:r w:rsidRPr="00F20F8D">
              <w:rPr>
                <w:rFonts w:hint="eastAsia"/>
                <w:color w:val="000000"/>
                <w:sz w:val="24"/>
              </w:rPr>
              <w:t>％</w:t>
            </w:r>
            <w:r w:rsidRPr="00F20F8D">
              <w:rPr>
                <w:color w:val="000000"/>
                <w:sz w:val="24"/>
              </w:rPr>
              <w:t>)</w:t>
            </w:r>
          </w:p>
        </w:tc>
      </w:tr>
      <w:tr w:rsidR="00881D04">
        <w:tc>
          <w:tcPr>
            <w:tcW w:w="1499" w:type="dxa"/>
            <w:vAlign w:val="center"/>
          </w:tcPr>
          <w:p w:rsidR="00881D04" w:rsidRDefault="001712BB">
            <w:pPr>
              <w:jc w:val="center"/>
            </w:pPr>
            <w:r>
              <w:rPr>
                <w:color w:val="000000"/>
                <w:sz w:val="24"/>
              </w:rPr>
              <w:t>1</w:t>
            </w:r>
          </w:p>
        </w:tc>
        <w:tc>
          <w:tcPr>
            <w:tcW w:w="1499" w:type="dxa"/>
            <w:vAlign w:val="center"/>
          </w:tcPr>
          <w:p w:rsidR="00881D04" w:rsidRDefault="001712BB">
            <w:pPr>
              <w:jc w:val="center"/>
            </w:pPr>
            <w:r>
              <w:rPr>
                <w:color w:val="000000"/>
                <w:sz w:val="24"/>
              </w:rPr>
              <w:t>142148</w:t>
            </w:r>
          </w:p>
        </w:tc>
        <w:tc>
          <w:tcPr>
            <w:tcW w:w="1500" w:type="dxa"/>
            <w:vAlign w:val="center"/>
          </w:tcPr>
          <w:p w:rsidR="00881D04" w:rsidRDefault="001712BB">
            <w:pPr>
              <w:jc w:val="center"/>
            </w:pPr>
            <w:r>
              <w:rPr>
                <w:color w:val="000000"/>
                <w:sz w:val="24"/>
              </w:rPr>
              <w:t>16</w:t>
            </w:r>
            <w:r>
              <w:rPr>
                <w:color w:val="000000"/>
                <w:sz w:val="24"/>
              </w:rPr>
              <w:t>福碧</w:t>
            </w:r>
            <w:proofErr w:type="gramStart"/>
            <w:r>
              <w:rPr>
                <w:color w:val="000000"/>
                <w:sz w:val="24"/>
              </w:rPr>
              <w:t>桂园</w:t>
            </w:r>
            <w:proofErr w:type="gramEnd"/>
            <w:r>
              <w:rPr>
                <w:color w:val="000000"/>
                <w:sz w:val="24"/>
              </w:rPr>
              <w:t>A2</w:t>
            </w:r>
          </w:p>
        </w:tc>
        <w:tc>
          <w:tcPr>
            <w:tcW w:w="1500" w:type="dxa"/>
            <w:vAlign w:val="center"/>
          </w:tcPr>
          <w:p w:rsidR="00881D04" w:rsidRDefault="001712BB">
            <w:pPr>
              <w:jc w:val="right"/>
            </w:pPr>
            <w:r>
              <w:rPr>
                <w:color w:val="000000"/>
                <w:sz w:val="24"/>
              </w:rPr>
              <w:t>400,000</w:t>
            </w:r>
          </w:p>
        </w:tc>
        <w:tc>
          <w:tcPr>
            <w:tcW w:w="1500" w:type="dxa"/>
            <w:vAlign w:val="center"/>
          </w:tcPr>
          <w:p w:rsidR="00881D04" w:rsidRDefault="001712BB">
            <w:pPr>
              <w:jc w:val="right"/>
            </w:pPr>
            <w:r>
              <w:rPr>
                <w:color w:val="000000"/>
                <w:sz w:val="24"/>
              </w:rPr>
              <w:t>40,000,000.00</w:t>
            </w:r>
          </w:p>
        </w:tc>
        <w:tc>
          <w:tcPr>
            <w:tcW w:w="1500" w:type="dxa"/>
            <w:vAlign w:val="center"/>
          </w:tcPr>
          <w:p w:rsidR="00881D04" w:rsidRDefault="001712BB">
            <w:pPr>
              <w:jc w:val="right"/>
            </w:pPr>
            <w:r>
              <w:rPr>
                <w:color w:val="000000"/>
                <w:sz w:val="24"/>
              </w:rPr>
              <w:t>9.39</w:t>
            </w:r>
          </w:p>
        </w:tc>
      </w:tr>
      <w:tr w:rsidR="00881D04">
        <w:tc>
          <w:tcPr>
            <w:tcW w:w="1499" w:type="dxa"/>
            <w:vAlign w:val="center"/>
          </w:tcPr>
          <w:p w:rsidR="00881D04" w:rsidRDefault="001712BB">
            <w:pPr>
              <w:jc w:val="center"/>
            </w:pPr>
            <w:r>
              <w:rPr>
                <w:color w:val="000000"/>
                <w:sz w:val="24"/>
              </w:rPr>
              <w:t>2</w:t>
            </w:r>
          </w:p>
        </w:tc>
        <w:tc>
          <w:tcPr>
            <w:tcW w:w="1499" w:type="dxa"/>
            <w:vAlign w:val="center"/>
          </w:tcPr>
          <w:p w:rsidR="00881D04" w:rsidRDefault="001712BB">
            <w:pPr>
              <w:jc w:val="center"/>
            </w:pPr>
            <w:r>
              <w:rPr>
                <w:color w:val="000000"/>
                <w:sz w:val="24"/>
              </w:rPr>
              <w:t>131684</w:t>
            </w:r>
          </w:p>
        </w:tc>
        <w:tc>
          <w:tcPr>
            <w:tcW w:w="1500" w:type="dxa"/>
            <w:vAlign w:val="center"/>
          </w:tcPr>
          <w:p w:rsidR="00881D04" w:rsidRDefault="001712BB">
            <w:pPr>
              <w:jc w:val="center"/>
            </w:pPr>
            <w:r>
              <w:rPr>
                <w:color w:val="000000"/>
                <w:sz w:val="24"/>
              </w:rPr>
              <w:t>汇金</w:t>
            </w:r>
            <w:r>
              <w:rPr>
                <w:color w:val="000000"/>
                <w:sz w:val="24"/>
              </w:rPr>
              <w:t>1B</w:t>
            </w:r>
          </w:p>
        </w:tc>
        <w:tc>
          <w:tcPr>
            <w:tcW w:w="1500" w:type="dxa"/>
            <w:vAlign w:val="center"/>
          </w:tcPr>
          <w:p w:rsidR="00881D04" w:rsidRDefault="001712BB">
            <w:pPr>
              <w:jc w:val="right"/>
            </w:pPr>
            <w:r>
              <w:rPr>
                <w:color w:val="000000"/>
                <w:sz w:val="24"/>
              </w:rPr>
              <w:t>180,000</w:t>
            </w:r>
          </w:p>
        </w:tc>
        <w:tc>
          <w:tcPr>
            <w:tcW w:w="1500" w:type="dxa"/>
            <w:vAlign w:val="center"/>
          </w:tcPr>
          <w:p w:rsidR="00881D04" w:rsidRDefault="001712BB">
            <w:pPr>
              <w:jc w:val="right"/>
            </w:pPr>
            <w:r>
              <w:rPr>
                <w:color w:val="000000"/>
                <w:sz w:val="24"/>
              </w:rPr>
              <w:t>18,000,000.00</w:t>
            </w:r>
          </w:p>
        </w:tc>
        <w:tc>
          <w:tcPr>
            <w:tcW w:w="1500" w:type="dxa"/>
            <w:vAlign w:val="center"/>
          </w:tcPr>
          <w:p w:rsidR="00881D04" w:rsidRDefault="001712BB">
            <w:pPr>
              <w:jc w:val="right"/>
            </w:pPr>
            <w:r>
              <w:rPr>
                <w:color w:val="000000"/>
                <w:sz w:val="24"/>
              </w:rPr>
              <w:t>4.23</w:t>
            </w:r>
          </w:p>
        </w:tc>
      </w:tr>
    </w:tbl>
    <w:p w:rsidR="00943755" w:rsidRDefault="00943755" w:rsidP="00245C29">
      <w:pPr>
        <w:pStyle w:val="20"/>
        <w:spacing w:before="29" w:after="0" w:line="288" w:lineRule="auto"/>
        <w:rPr>
          <w:rFonts w:ascii="Times New Roman" w:hAnsi="Times New Roman"/>
          <w:kern w:val="0"/>
          <w:szCs w:val="24"/>
        </w:rPr>
      </w:pP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35,823.27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234,000.00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lastRenderedPageBreak/>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11,213,751.95</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11,483,575.22</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proofErr w:type="gramStart"/>
      <w:r w:rsidRPr="00245C29">
        <w:rPr>
          <w:rFonts w:ascii="Times New Roman" w:hAnsi="Times New Roman" w:hint="eastAsia"/>
          <w:kern w:val="0"/>
          <w:szCs w:val="24"/>
        </w:rPr>
        <w:t>期末前</w:t>
      </w:r>
      <w:proofErr w:type="gramEnd"/>
      <w:r w:rsidRPr="00245C29">
        <w:rPr>
          <w:rFonts w:ascii="Times New Roman" w:hAnsi="Times New Roman" w:hint="eastAsia"/>
          <w:kern w:val="0"/>
          <w:szCs w:val="24"/>
        </w:rPr>
        <w:t>十名股票中存在流通受限情况的说明</w:t>
      </w:r>
    </w:p>
    <w:p w:rsidR="009E2AC6" w:rsidRDefault="009E2AC6" w:rsidP="00245C29">
      <w:pPr>
        <w:pStyle w:val="20"/>
        <w:spacing w:before="29" w:after="0" w:line="288" w:lineRule="auto"/>
        <w:rPr>
          <w:rFonts w:ascii="Times New Roman" w:hAnsi="Times New Roman"/>
          <w:b w:val="0"/>
          <w:bCs w:val="0"/>
          <w:color w:val="000000"/>
          <w:szCs w:val="24"/>
        </w:rPr>
      </w:pPr>
      <w:r w:rsidRPr="00404F25">
        <w:rPr>
          <w:rFonts w:ascii="Times New Roman" w:hAnsi="Times New Roman" w:hint="eastAsia"/>
          <w:b w:val="0"/>
          <w:bCs w:val="0"/>
          <w:color w:val="000000"/>
          <w:szCs w:val="24"/>
        </w:rPr>
        <w:t>本基金本报告期末未持有股票。</w:t>
      </w:r>
    </w:p>
    <w:p w:rsidR="00943755" w:rsidRPr="00404F25" w:rsidRDefault="00943755" w:rsidP="00404F25">
      <w:pPr>
        <w:pStyle w:val="a0"/>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81618">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011408" w:rsidRPr="004B25B0" w:rsidTr="00011408">
        <w:tc>
          <w:tcPr>
            <w:tcW w:w="964" w:type="pct"/>
            <w:vMerge w:val="restart"/>
            <w:tcBorders>
              <w:top w:val="single" w:sz="8" w:space="0" w:color="000000"/>
              <w:left w:val="single" w:sz="8" w:space="0" w:color="000000"/>
              <w:right w:val="single" w:sz="8" w:space="0" w:color="000000"/>
            </w:tcBorders>
            <w:vAlign w:val="center"/>
          </w:tcPr>
          <w:p w:rsidR="00881D04" w:rsidRDefault="001712BB">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w:t>
            </w:r>
            <w:proofErr w:type="gramStart"/>
            <w:r w:rsidRPr="004B25B0">
              <w:rPr>
                <w:rFonts w:hint="eastAsia"/>
                <w:color w:val="000000"/>
                <w:szCs w:val="21"/>
              </w:rPr>
              <w:t>人结构</w:t>
            </w:r>
            <w:proofErr w:type="gramEnd"/>
          </w:p>
        </w:tc>
      </w:tr>
      <w:tr w:rsidR="00011408" w:rsidRPr="004B25B0" w:rsidTr="00011408">
        <w:tc>
          <w:tcPr>
            <w:tcW w:w="964" w:type="pct"/>
            <w:vMerge/>
            <w:tcBorders>
              <w:left w:val="single" w:sz="8" w:space="0" w:color="000000"/>
              <w:right w:val="single" w:sz="8" w:space="0" w:color="000000"/>
            </w:tcBorders>
          </w:tcPr>
          <w:p w:rsidR="00881D04" w:rsidRDefault="00881D04">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011408" w:rsidRPr="004B25B0" w:rsidTr="00011408">
        <w:tc>
          <w:tcPr>
            <w:tcW w:w="964" w:type="pct"/>
            <w:vMerge/>
            <w:tcBorders>
              <w:left w:val="single" w:sz="8" w:space="0" w:color="000000"/>
              <w:bottom w:val="single" w:sz="8" w:space="0" w:color="000000"/>
              <w:right w:val="single" w:sz="8" w:space="0" w:color="000000"/>
            </w:tcBorders>
          </w:tcPr>
          <w:p w:rsidR="00881D04" w:rsidRDefault="00881D04">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011408" w:rsidRPr="004B25B0" w:rsidTr="00011408">
        <w:tc>
          <w:tcPr>
            <w:tcW w:w="964" w:type="pct"/>
            <w:tcBorders>
              <w:top w:val="single" w:sz="8" w:space="0" w:color="000000"/>
              <w:left w:val="single" w:sz="8" w:space="0" w:color="000000"/>
              <w:bottom w:val="single" w:sz="8" w:space="0" w:color="000000"/>
              <w:right w:val="single" w:sz="8" w:space="0" w:color="000000"/>
            </w:tcBorders>
            <w:vAlign w:val="center"/>
          </w:tcPr>
          <w:p w:rsidR="00881D04" w:rsidRDefault="001712BB">
            <w:pPr>
              <w:jc w:val="center"/>
            </w:pPr>
            <w:r>
              <w:rPr>
                <w:bCs/>
                <w:color w:val="000000"/>
                <w:szCs w:val="21"/>
              </w:rPr>
              <w:t>2,244</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195,468.21</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80,043.20</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0.02%</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438,550,622.59</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99.98%</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58,012.69</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0.01%</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lastRenderedPageBreak/>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w:t>
            </w:r>
            <w:proofErr w:type="gramStart"/>
            <w:r w:rsidRPr="00B41E3D">
              <w:rPr>
                <w:rFonts w:hint="eastAsia"/>
                <w:color w:val="000000"/>
                <w:sz w:val="24"/>
              </w:rPr>
              <w:t>基金基金</w:t>
            </w:r>
            <w:proofErr w:type="gramEnd"/>
            <w:r w:rsidRPr="00B41E3D">
              <w:rPr>
                <w:rFonts w:hint="eastAsia"/>
                <w:color w:val="000000"/>
                <w:sz w:val="24"/>
              </w:rPr>
              <w:t>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81" w:name="_Toc225500054"/>
      <w:bookmarkStart w:id="82" w:name="_Toc361324893"/>
      <w:r w:rsidRPr="00087272">
        <w:rPr>
          <w:rFonts w:hint="eastAsia"/>
          <w:b/>
          <w:bCs/>
          <w:szCs w:val="24"/>
          <w:lang w:val="en-US"/>
        </w:rPr>
        <w:t>§</w:t>
      </w:r>
      <w:r w:rsidRPr="00087272">
        <w:rPr>
          <w:b/>
          <w:bCs/>
          <w:szCs w:val="24"/>
          <w:lang w:val="en-US"/>
        </w:rPr>
        <w:t>10</w:t>
      </w:r>
      <w:r w:rsidR="009153A3" w:rsidRPr="00087272">
        <w:rPr>
          <w:rFonts w:hint="eastAsia"/>
          <w:b/>
          <w:bCs/>
          <w:szCs w:val="24"/>
          <w:lang w:val="en-US"/>
        </w:rPr>
        <w:t xml:space="preserve">  </w:t>
      </w:r>
      <w:r w:rsidRPr="00087272">
        <w:rPr>
          <w:rFonts w:hint="eastAsia"/>
          <w:b/>
          <w:bCs/>
          <w:szCs w:val="24"/>
          <w:lang w:val="en-US"/>
        </w:rPr>
        <w:t>重大事件揭示</w:t>
      </w:r>
      <w:bookmarkEnd w:id="81"/>
      <w:bookmarkEnd w:id="82"/>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3" w:name="_Toc361324894"/>
      <w:r w:rsidRPr="00245C29">
        <w:rPr>
          <w:rFonts w:ascii="Times New Roman" w:hAnsi="Times New Roman"/>
          <w:kern w:val="0"/>
          <w:szCs w:val="24"/>
        </w:rPr>
        <w:t>10.1</w:t>
      </w:r>
      <w:r w:rsidRPr="00245C29">
        <w:rPr>
          <w:rFonts w:ascii="Times New Roman" w:hAnsi="Times New Roman" w:hint="eastAsia"/>
          <w:kern w:val="0"/>
          <w:szCs w:val="24"/>
        </w:rPr>
        <w:t>基金份额持有人大会决议</w:t>
      </w:r>
      <w:bookmarkEnd w:id="83"/>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4" w:name="_Toc361324895"/>
      <w:r w:rsidRPr="00245C29">
        <w:rPr>
          <w:rFonts w:ascii="Times New Roman" w:hAnsi="Times New Roman"/>
          <w:kern w:val="0"/>
          <w:szCs w:val="24"/>
        </w:rPr>
        <w:t xml:space="preserve">10.2 </w:t>
      </w:r>
      <w:r w:rsidRPr="00245C29">
        <w:rPr>
          <w:rFonts w:ascii="Times New Roman" w:hAnsi="Times New Roman" w:hint="eastAsia"/>
          <w:kern w:val="0"/>
          <w:szCs w:val="24"/>
        </w:rPr>
        <w:t>基金管理人、基金托管人的专门基金托管部门的重大人事变动</w:t>
      </w:r>
      <w:bookmarkEnd w:id="84"/>
    </w:p>
    <w:p w:rsidR="00881D04" w:rsidRDefault="001712BB">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900794" w:rsidRPr="00287BC3" w:rsidRDefault="001A59F9" w:rsidP="00900794">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w:t>
      </w:r>
      <w:r w:rsidR="00900794" w:rsidRPr="00287BC3">
        <w:rPr>
          <w:rFonts w:hint="eastAsia"/>
          <w:color w:val="000000"/>
          <w:sz w:val="24"/>
        </w:rPr>
        <w:t>本报告期内，经中信银行股份有限公司董事会会议审议通过以下事项：任命李庆萍女士为本行董事长，任命孙德顺先生为本行行长，以上任职资格于</w:t>
      </w:r>
      <w:r w:rsidR="00900794" w:rsidRPr="00287BC3">
        <w:rPr>
          <w:rFonts w:hint="eastAsia"/>
          <w:color w:val="000000"/>
          <w:sz w:val="24"/>
        </w:rPr>
        <w:t>2016</w:t>
      </w:r>
      <w:r w:rsidR="00900794" w:rsidRPr="00287BC3">
        <w:rPr>
          <w:rFonts w:hint="eastAsia"/>
          <w:color w:val="000000"/>
          <w:sz w:val="24"/>
        </w:rPr>
        <w:t>年</w:t>
      </w:r>
      <w:r w:rsidR="00900794" w:rsidRPr="00287BC3">
        <w:rPr>
          <w:rFonts w:hint="eastAsia"/>
          <w:color w:val="000000"/>
          <w:sz w:val="24"/>
        </w:rPr>
        <w:t>7</w:t>
      </w:r>
      <w:r w:rsidR="00900794" w:rsidRPr="00287BC3">
        <w:rPr>
          <w:rFonts w:hint="eastAsia"/>
          <w:color w:val="000000"/>
          <w:sz w:val="24"/>
        </w:rPr>
        <w:t>月</w:t>
      </w:r>
      <w:r w:rsidR="00900794" w:rsidRPr="00287BC3">
        <w:rPr>
          <w:rFonts w:hint="eastAsia"/>
          <w:color w:val="000000"/>
          <w:sz w:val="24"/>
        </w:rPr>
        <w:t>20</w:t>
      </w:r>
      <w:r w:rsidR="00900794" w:rsidRPr="00287BC3">
        <w:rPr>
          <w:rFonts w:hint="eastAsia"/>
          <w:color w:val="000000"/>
          <w:sz w:val="24"/>
        </w:rPr>
        <w:t>日获中国银监会批复核准。</w:t>
      </w:r>
    </w:p>
    <w:p w:rsidR="001A59F9" w:rsidRPr="00700C00" w:rsidRDefault="00900794" w:rsidP="00900794">
      <w:pPr>
        <w:spacing w:before="29" w:line="288" w:lineRule="auto"/>
        <w:ind w:firstLineChars="200" w:firstLine="480"/>
        <w:rPr>
          <w:color w:val="000000"/>
          <w:sz w:val="24"/>
        </w:rPr>
      </w:pPr>
      <w:r w:rsidRPr="00287BC3">
        <w:rPr>
          <w:rFonts w:hint="eastAsia"/>
          <w:color w:val="000000"/>
          <w:sz w:val="24"/>
        </w:rPr>
        <w:t>2016</w:t>
      </w:r>
      <w:r w:rsidRPr="00287BC3">
        <w:rPr>
          <w:rFonts w:hint="eastAsia"/>
          <w:color w:val="000000"/>
          <w:sz w:val="24"/>
        </w:rPr>
        <w:t>年</w:t>
      </w:r>
      <w:r w:rsidRPr="00287BC3">
        <w:rPr>
          <w:rFonts w:hint="eastAsia"/>
          <w:color w:val="000000"/>
          <w:sz w:val="24"/>
        </w:rPr>
        <w:t>8</w:t>
      </w:r>
      <w:r w:rsidRPr="00287BC3">
        <w:rPr>
          <w:rFonts w:hint="eastAsia"/>
          <w:color w:val="000000"/>
          <w:sz w:val="24"/>
        </w:rPr>
        <w:t>月</w:t>
      </w:r>
      <w:r w:rsidRPr="00287BC3">
        <w:rPr>
          <w:rFonts w:hint="eastAsia"/>
          <w:color w:val="000000"/>
          <w:sz w:val="24"/>
        </w:rPr>
        <w:t>6</w:t>
      </w:r>
      <w:r w:rsidRPr="00287BC3">
        <w:rPr>
          <w:rFonts w:hint="eastAsia"/>
          <w:color w:val="000000"/>
          <w:sz w:val="24"/>
        </w:rPr>
        <w:t>日，中信银行股份有限公司发布变更法定代表人的公告：</w:t>
      </w:r>
      <w:proofErr w:type="gramStart"/>
      <w:r w:rsidRPr="00287BC3">
        <w:rPr>
          <w:rFonts w:hint="eastAsia"/>
          <w:color w:val="000000"/>
          <w:sz w:val="24"/>
        </w:rPr>
        <w:t>“</w:t>
      </w:r>
      <w:proofErr w:type="gramEnd"/>
      <w:r w:rsidRPr="00287BC3">
        <w:rPr>
          <w:rFonts w:hint="eastAsia"/>
          <w:color w:val="000000"/>
          <w:sz w:val="24"/>
        </w:rPr>
        <w:t>中信银行股份有限公司（“本行”）收到北京市工商行政管理局重新核发的《营业执照》，本行已完成法定代表人变更的工商登记手续，自</w:t>
      </w:r>
      <w:r w:rsidRPr="00287BC3">
        <w:rPr>
          <w:rFonts w:hint="eastAsia"/>
          <w:color w:val="000000"/>
          <w:sz w:val="24"/>
        </w:rPr>
        <w:t>2016</w:t>
      </w:r>
      <w:r w:rsidRPr="00287BC3">
        <w:rPr>
          <w:rFonts w:hint="eastAsia"/>
          <w:color w:val="000000"/>
          <w:sz w:val="24"/>
        </w:rPr>
        <w:t>年</w:t>
      </w:r>
      <w:r w:rsidRPr="00287BC3">
        <w:rPr>
          <w:rFonts w:hint="eastAsia"/>
          <w:color w:val="000000"/>
          <w:sz w:val="24"/>
        </w:rPr>
        <w:t>8</w:t>
      </w:r>
      <w:r w:rsidRPr="00287BC3">
        <w:rPr>
          <w:rFonts w:hint="eastAsia"/>
          <w:color w:val="000000"/>
          <w:sz w:val="24"/>
        </w:rPr>
        <w:t>月</w:t>
      </w:r>
      <w:r w:rsidRPr="00287BC3">
        <w:rPr>
          <w:rFonts w:hint="eastAsia"/>
          <w:color w:val="000000"/>
          <w:sz w:val="24"/>
        </w:rPr>
        <w:t>1</w:t>
      </w:r>
      <w:r w:rsidRPr="00287BC3">
        <w:rPr>
          <w:rFonts w:hint="eastAsia"/>
          <w:color w:val="000000"/>
          <w:sz w:val="24"/>
        </w:rPr>
        <w:t>日起，本行法定代表人由常振明先生变更为李庆萍女士。”</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5" w:name="_Toc361324896"/>
      <w:r w:rsidRPr="00245C29">
        <w:rPr>
          <w:rFonts w:ascii="Times New Roman" w:hAnsi="Times New Roman"/>
          <w:kern w:val="0"/>
          <w:szCs w:val="24"/>
        </w:rPr>
        <w:t xml:space="preserve">10.3 </w:t>
      </w:r>
      <w:r w:rsidRPr="00245C29">
        <w:rPr>
          <w:rFonts w:ascii="Times New Roman" w:hAnsi="Times New Roman" w:hint="eastAsia"/>
          <w:kern w:val="0"/>
          <w:szCs w:val="24"/>
        </w:rPr>
        <w:t>涉及基金管理人、基金财产、基金托管业务的诉讼</w:t>
      </w:r>
      <w:bookmarkEnd w:id="85"/>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6" w:name="_Toc361324897"/>
      <w:r w:rsidRPr="00245C29">
        <w:rPr>
          <w:rFonts w:ascii="Times New Roman" w:hAnsi="Times New Roman"/>
          <w:kern w:val="0"/>
          <w:szCs w:val="24"/>
        </w:rPr>
        <w:t xml:space="preserve">10.4 </w:t>
      </w:r>
      <w:r w:rsidRPr="00245C29">
        <w:rPr>
          <w:rFonts w:ascii="Times New Roman" w:hAnsi="Times New Roman" w:hint="eastAsia"/>
          <w:kern w:val="0"/>
          <w:szCs w:val="24"/>
        </w:rPr>
        <w:t>基金投资策略的改变</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7" w:name="_Toc361324898"/>
      <w:r w:rsidRPr="00245C29">
        <w:rPr>
          <w:rFonts w:ascii="Times New Roman" w:hAnsi="Times New Roman"/>
          <w:kern w:val="0"/>
          <w:szCs w:val="24"/>
        </w:rPr>
        <w:t>10.5</w:t>
      </w:r>
      <w:bookmarkEnd w:id="87"/>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88"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，本期审计费为</w:t>
      </w:r>
      <w:r w:rsidRPr="00700C00">
        <w:rPr>
          <w:color w:val="000000"/>
          <w:sz w:val="24"/>
        </w:rPr>
        <w:t>66,000.00</w:t>
      </w:r>
      <w:r w:rsidRPr="00700C00">
        <w:rPr>
          <w:color w:val="000000"/>
          <w:sz w:val="24"/>
        </w:rPr>
        <w:t>元。自本</w:t>
      </w:r>
      <w:proofErr w:type="gramStart"/>
      <w:r w:rsidRPr="00700C00">
        <w:rPr>
          <w:color w:val="000000"/>
          <w:sz w:val="24"/>
        </w:rPr>
        <w:t>基金基金</w:t>
      </w:r>
      <w:proofErr w:type="gramEnd"/>
      <w:r w:rsidRPr="00700C00">
        <w:rPr>
          <w:color w:val="000000"/>
          <w:sz w:val="24"/>
        </w:rPr>
        <w:t>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9"/>
      <w:bookmarkEnd w:id="88"/>
      <w:r w:rsidRPr="00245C29">
        <w:rPr>
          <w:rFonts w:ascii="Times New Roman" w:hAnsi="Times New Roman"/>
          <w:kern w:val="0"/>
          <w:szCs w:val="24"/>
        </w:rPr>
        <w:t xml:space="preserve">10.6 </w:t>
      </w:r>
      <w:r w:rsidRPr="00245C29">
        <w:rPr>
          <w:rFonts w:ascii="Times New Roman" w:hAnsi="Times New Roman" w:hint="eastAsia"/>
          <w:kern w:val="0"/>
          <w:szCs w:val="24"/>
        </w:rPr>
        <w:t>管理人、托管人及其高级管理人员受稽查或处罚等情况</w:t>
      </w:r>
      <w:bookmarkEnd w:id="89"/>
    </w:p>
    <w:p w:rsidR="00881D04" w:rsidRDefault="001712BB">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881D04" w:rsidRDefault="001712BB">
      <w:pPr>
        <w:spacing w:before="29" w:line="288" w:lineRule="auto"/>
        <w:ind w:firstLineChars="200" w:firstLine="480"/>
        <w:rPr>
          <w:color w:val="000000"/>
          <w:sz w:val="24"/>
        </w:rPr>
      </w:pPr>
      <w:r>
        <w:rPr>
          <w:color w:val="000000"/>
          <w:sz w:val="24"/>
        </w:rPr>
        <w:t>公司于</w:t>
      </w:r>
      <w:r>
        <w:rPr>
          <w:color w:val="000000"/>
          <w:sz w:val="24"/>
        </w:rPr>
        <w:t>2016</w:t>
      </w:r>
      <w:r>
        <w:rPr>
          <w:color w:val="000000"/>
          <w:sz w:val="24"/>
        </w:rPr>
        <w:t>年</w:t>
      </w:r>
      <w:r>
        <w:rPr>
          <w:color w:val="000000"/>
          <w:sz w:val="24"/>
        </w:rPr>
        <w:t>1</w:t>
      </w:r>
      <w:r>
        <w:rPr>
          <w:color w:val="000000"/>
          <w:sz w:val="24"/>
        </w:rPr>
        <w:t>月和</w:t>
      </w:r>
      <w:r>
        <w:rPr>
          <w:color w:val="000000"/>
          <w:sz w:val="24"/>
        </w:rPr>
        <w:t>10</w:t>
      </w:r>
      <w:r>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881D04" w:rsidRDefault="001712BB">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900"/>
      <w:r w:rsidRPr="00245C29">
        <w:rPr>
          <w:rFonts w:ascii="Times New Roman" w:hAnsi="Times New Roman"/>
          <w:kern w:val="0"/>
          <w:szCs w:val="24"/>
        </w:rPr>
        <w:t xml:space="preserve">10.7 </w:t>
      </w:r>
      <w:r w:rsidRPr="00245C29">
        <w:rPr>
          <w:rFonts w:ascii="Times New Roman" w:hAnsi="Times New Roman" w:hint="eastAsia"/>
          <w:kern w:val="0"/>
          <w:szCs w:val="24"/>
        </w:rPr>
        <w:t>基金租用证券公司交易单元的有关情况</w:t>
      </w:r>
      <w:bookmarkEnd w:id="90"/>
    </w:p>
    <w:p w:rsidR="001A59F9" w:rsidRPr="00245C29" w:rsidRDefault="001A59F9" w:rsidP="00245C29">
      <w:pPr>
        <w:pStyle w:val="20"/>
        <w:spacing w:before="29" w:after="0" w:line="288" w:lineRule="auto"/>
        <w:rPr>
          <w:rFonts w:ascii="Times New Roman" w:hAnsi="Times New Roman"/>
          <w:kern w:val="0"/>
          <w:szCs w:val="24"/>
        </w:rPr>
      </w:pPr>
      <w:bookmarkStart w:id="91" w:name="_Toc249760070"/>
      <w:r w:rsidRPr="00245C29">
        <w:rPr>
          <w:rFonts w:ascii="Times New Roman" w:hAnsi="Times New Roman"/>
          <w:kern w:val="0"/>
          <w:szCs w:val="24"/>
        </w:rPr>
        <w:t>10.7.1</w:t>
      </w:r>
      <w:r w:rsidRPr="00245C29">
        <w:rPr>
          <w:rFonts w:ascii="Times New Roman" w:hAnsi="Times New Roman" w:hint="eastAsia"/>
          <w:kern w:val="0"/>
          <w:szCs w:val="24"/>
        </w:rPr>
        <w:t>基金租用证券公司交易单元进行股票投资及佣金支付情况</w:t>
      </w:r>
      <w:bookmarkEnd w:id="91"/>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2"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881D04">
        <w:tc>
          <w:tcPr>
            <w:tcW w:w="1559" w:type="dxa"/>
            <w:vAlign w:val="center"/>
          </w:tcPr>
          <w:p w:rsidR="00881D04" w:rsidRDefault="001712BB">
            <w:pPr>
              <w:jc w:val="left"/>
            </w:pPr>
            <w:r>
              <w:rPr>
                <w:color w:val="000000"/>
                <w:szCs w:val="21"/>
              </w:rPr>
              <w:t>安信证券股份有限公司</w:t>
            </w:r>
          </w:p>
        </w:tc>
        <w:tc>
          <w:tcPr>
            <w:tcW w:w="779" w:type="dxa"/>
            <w:vAlign w:val="center"/>
          </w:tcPr>
          <w:p w:rsidR="00881D04" w:rsidRDefault="001712BB">
            <w:pPr>
              <w:jc w:val="right"/>
            </w:pPr>
            <w:r>
              <w:rPr>
                <w:color w:val="000000"/>
                <w:szCs w:val="21"/>
              </w:rPr>
              <w:t>2</w:t>
            </w:r>
          </w:p>
        </w:tc>
        <w:tc>
          <w:tcPr>
            <w:tcW w:w="1800" w:type="dxa"/>
            <w:vAlign w:val="center"/>
          </w:tcPr>
          <w:p w:rsidR="00881D04" w:rsidRDefault="001712BB">
            <w:pPr>
              <w:jc w:val="right"/>
            </w:pPr>
            <w:r>
              <w:rPr>
                <w:color w:val="000000"/>
                <w:szCs w:val="21"/>
              </w:rPr>
              <w:t>-</w:t>
            </w:r>
          </w:p>
        </w:tc>
        <w:tc>
          <w:tcPr>
            <w:tcW w:w="1080" w:type="dxa"/>
            <w:vAlign w:val="center"/>
          </w:tcPr>
          <w:p w:rsidR="00881D04" w:rsidRDefault="001712BB">
            <w:pPr>
              <w:jc w:val="right"/>
            </w:pPr>
            <w:r>
              <w:rPr>
                <w:color w:val="000000"/>
                <w:szCs w:val="21"/>
              </w:rPr>
              <w:t>-</w:t>
            </w:r>
          </w:p>
        </w:tc>
        <w:tc>
          <w:tcPr>
            <w:tcW w:w="1620" w:type="dxa"/>
            <w:vAlign w:val="center"/>
          </w:tcPr>
          <w:p w:rsidR="00881D04" w:rsidRDefault="00A305B2">
            <w:pPr>
              <w:jc w:val="right"/>
            </w:pPr>
            <w:r>
              <w:rPr>
                <w:color w:val="000000"/>
                <w:szCs w:val="21"/>
              </w:rPr>
              <w:t>-</w:t>
            </w:r>
          </w:p>
        </w:tc>
        <w:tc>
          <w:tcPr>
            <w:tcW w:w="1080" w:type="dxa"/>
            <w:vAlign w:val="center"/>
          </w:tcPr>
          <w:p w:rsidR="00881D04" w:rsidRDefault="00A305B2">
            <w:pPr>
              <w:jc w:val="right"/>
            </w:pPr>
            <w:r>
              <w:rPr>
                <w:color w:val="000000"/>
                <w:szCs w:val="21"/>
              </w:rPr>
              <w:t>-</w:t>
            </w:r>
            <w:bookmarkStart w:id="93" w:name="_GoBack"/>
            <w:bookmarkEnd w:id="93"/>
          </w:p>
        </w:tc>
        <w:tc>
          <w:tcPr>
            <w:tcW w:w="1080" w:type="dxa"/>
            <w:vAlign w:val="center"/>
          </w:tcPr>
          <w:p w:rsidR="00881D04" w:rsidRDefault="001712BB">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10.7.2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2"/>
    </w:p>
    <w:p w:rsidR="001A59F9" w:rsidRPr="00FC1A5A" w:rsidRDefault="001A59F9" w:rsidP="00FC1A5A">
      <w:pPr>
        <w:autoSpaceDE w:val="0"/>
        <w:autoSpaceDN w:val="0"/>
        <w:adjustRightInd w:val="0"/>
        <w:spacing w:before="29" w:line="288" w:lineRule="auto"/>
        <w:ind w:left="15"/>
        <w:jc w:val="right"/>
        <w:rPr>
          <w:color w:val="000000"/>
          <w:sz w:val="24"/>
        </w:rPr>
      </w:pPr>
      <w:bookmarkStart w:id="94" w:name="_Toc249707408"/>
      <w:r w:rsidRPr="00FC1A5A">
        <w:rPr>
          <w:rFonts w:hint="eastAsia"/>
          <w:color w:val="000000"/>
          <w:sz w:val="24"/>
        </w:rPr>
        <w:t>金额单位：人民币元</w:t>
      </w:r>
      <w:bookmarkEnd w:id="9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w:t>
            </w:r>
            <w:proofErr w:type="gramStart"/>
            <w:r w:rsidRPr="00465C9F">
              <w:rPr>
                <w:rFonts w:hint="eastAsia"/>
                <w:color w:val="000000"/>
                <w:szCs w:val="21"/>
              </w:rPr>
              <w:t>证成交</w:t>
            </w:r>
            <w:proofErr w:type="gramEnd"/>
            <w:r w:rsidRPr="00465C9F">
              <w:rPr>
                <w:rFonts w:hint="eastAsia"/>
                <w:color w:val="000000"/>
                <w:szCs w:val="21"/>
              </w:rPr>
              <w:t>总额的比例</w:t>
            </w:r>
          </w:p>
        </w:tc>
      </w:tr>
      <w:tr w:rsidR="00881D04">
        <w:tc>
          <w:tcPr>
            <w:tcW w:w="1559" w:type="dxa"/>
            <w:vAlign w:val="center"/>
          </w:tcPr>
          <w:p w:rsidR="00881D04" w:rsidRDefault="001712BB">
            <w:pPr>
              <w:jc w:val="left"/>
            </w:pPr>
            <w:r>
              <w:rPr>
                <w:color w:val="000000"/>
                <w:szCs w:val="21"/>
              </w:rPr>
              <w:t>安信证券股份有限公司</w:t>
            </w:r>
          </w:p>
        </w:tc>
        <w:tc>
          <w:tcPr>
            <w:tcW w:w="1319" w:type="dxa"/>
            <w:vAlign w:val="center"/>
          </w:tcPr>
          <w:p w:rsidR="00881D04" w:rsidRDefault="001712BB">
            <w:pPr>
              <w:jc w:val="right"/>
            </w:pPr>
            <w:r>
              <w:rPr>
                <w:color w:val="000000"/>
                <w:szCs w:val="21"/>
              </w:rPr>
              <w:t>466,309,484.07</w:t>
            </w:r>
          </w:p>
        </w:tc>
        <w:tc>
          <w:tcPr>
            <w:tcW w:w="1080" w:type="dxa"/>
            <w:vAlign w:val="center"/>
          </w:tcPr>
          <w:p w:rsidR="00881D04" w:rsidRDefault="001712BB">
            <w:pPr>
              <w:jc w:val="right"/>
            </w:pPr>
            <w:r>
              <w:rPr>
                <w:color w:val="000000"/>
                <w:szCs w:val="21"/>
              </w:rPr>
              <w:t>100.00%</w:t>
            </w:r>
          </w:p>
        </w:tc>
        <w:tc>
          <w:tcPr>
            <w:tcW w:w="1143" w:type="dxa"/>
            <w:vAlign w:val="center"/>
          </w:tcPr>
          <w:p w:rsidR="00881D04" w:rsidRDefault="001712BB">
            <w:pPr>
              <w:jc w:val="right"/>
            </w:pPr>
            <w:r>
              <w:rPr>
                <w:color w:val="000000"/>
                <w:szCs w:val="21"/>
              </w:rPr>
              <w:t>31,722,439,000.00</w:t>
            </w:r>
          </w:p>
        </w:tc>
        <w:tc>
          <w:tcPr>
            <w:tcW w:w="1197" w:type="dxa"/>
            <w:vAlign w:val="center"/>
          </w:tcPr>
          <w:p w:rsidR="00881D04" w:rsidRDefault="001712BB">
            <w:pPr>
              <w:jc w:val="right"/>
            </w:pPr>
            <w:r>
              <w:rPr>
                <w:color w:val="000000"/>
                <w:szCs w:val="21"/>
              </w:rPr>
              <w:t>100.00%</w:t>
            </w:r>
          </w:p>
        </w:tc>
        <w:tc>
          <w:tcPr>
            <w:tcW w:w="1497" w:type="dxa"/>
            <w:vAlign w:val="center"/>
          </w:tcPr>
          <w:p w:rsidR="00881D04" w:rsidRDefault="001712BB">
            <w:pPr>
              <w:jc w:val="right"/>
            </w:pPr>
            <w:r>
              <w:rPr>
                <w:color w:val="000000"/>
                <w:szCs w:val="21"/>
              </w:rPr>
              <w:t>-</w:t>
            </w:r>
          </w:p>
        </w:tc>
        <w:tc>
          <w:tcPr>
            <w:tcW w:w="1203" w:type="dxa"/>
            <w:vAlign w:val="center"/>
          </w:tcPr>
          <w:p w:rsidR="00881D04" w:rsidRDefault="001712BB">
            <w:pPr>
              <w:jc w:val="right"/>
            </w:pPr>
            <w:r>
              <w:rPr>
                <w:color w:val="000000"/>
                <w:szCs w:val="21"/>
              </w:rPr>
              <w:t>-</w:t>
            </w:r>
          </w:p>
        </w:tc>
      </w:tr>
    </w:tbl>
    <w:p w:rsidR="00881D04" w:rsidRDefault="001712BB">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881D04" w:rsidRDefault="001712BB">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Default="00EA2417" w:rsidP="00273FD9">
      <w:pPr>
        <w:tabs>
          <w:tab w:val="left" w:pos="426"/>
        </w:tabs>
        <w:spacing w:before="29" w:line="288" w:lineRule="auto"/>
        <w:jc w:val="left"/>
        <w:rPr>
          <w:kern w:val="0"/>
          <w:sz w:val="24"/>
        </w:rPr>
      </w:pPr>
    </w:p>
    <w:p w:rsidR="00943755" w:rsidRPr="00273FD9" w:rsidRDefault="00943755" w:rsidP="00273FD9">
      <w:pPr>
        <w:tabs>
          <w:tab w:val="left" w:pos="426"/>
        </w:tabs>
        <w:spacing w:before="29" w:line="288" w:lineRule="auto"/>
        <w:jc w:val="left"/>
        <w:rPr>
          <w:kern w:val="0"/>
          <w:sz w:val="24"/>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lastRenderedPageBreak/>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二〇一七年三月二十九日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B2D" w:rsidRDefault="00725B2D">
      <w:r>
        <w:separator/>
      </w:r>
    </w:p>
  </w:endnote>
  <w:endnote w:type="continuationSeparator" w:id="0">
    <w:p w:rsidR="00725B2D" w:rsidRDefault="0072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F12181"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F12181">
      <w:rPr>
        <w:kern w:val="0"/>
        <w:szCs w:val="21"/>
      </w:rPr>
      <w:fldChar w:fldCharType="begin"/>
    </w:r>
    <w:r>
      <w:rPr>
        <w:kern w:val="0"/>
        <w:szCs w:val="21"/>
      </w:rPr>
      <w:instrText xml:space="preserve"> PAGE </w:instrText>
    </w:r>
    <w:r w:rsidR="00F12181">
      <w:rPr>
        <w:kern w:val="0"/>
        <w:szCs w:val="21"/>
      </w:rPr>
      <w:fldChar w:fldCharType="separate"/>
    </w:r>
    <w:r w:rsidR="00A305B2">
      <w:rPr>
        <w:noProof/>
        <w:kern w:val="0"/>
        <w:szCs w:val="21"/>
      </w:rPr>
      <w:t>27</w:t>
    </w:r>
    <w:r w:rsidR="00F12181">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F12181">
      <w:rPr>
        <w:kern w:val="0"/>
        <w:szCs w:val="21"/>
      </w:rPr>
      <w:fldChar w:fldCharType="begin"/>
    </w:r>
    <w:r>
      <w:rPr>
        <w:kern w:val="0"/>
        <w:szCs w:val="21"/>
      </w:rPr>
      <w:instrText xml:space="preserve"> NUMPAGES </w:instrText>
    </w:r>
    <w:r w:rsidR="00F12181">
      <w:rPr>
        <w:kern w:val="0"/>
        <w:szCs w:val="21"/>
      </w:rPr>
      <w:fldChar w:fldCharType="separate"/>
    </w:r>
    <w:r w:rsidR="00A305B2">
      <w:rPr>
        <w:noProof/>
        <w:kern w:val="0"/>
        <w:szCs w:val="21"/>
      </w:rPr>
      <w:t>34</w:t>
    </w:r>
    <w:r w:rsidR="00F12181">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B2D" w:rsidRDefault="00725B2D">
      <w:r>
        <w:separator/>
      </w:r>
    </w:p>
  </w:footnote>
  <w:footnote w:type="continuationSeparator" w:id="0">
    <w:p w:rsidR="00725B2D" w:rsidRDefault="00725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408"/>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5D3"/>
    <w:rsid w:val="000378BC"/>
    <w:rsid w:val="00037CF2"/>
    <w:rsid w:val="00037FCF"/>
    <w:rsid w:val="000415E6"/>
    <w:rsid w:val="00041BC8"/>
    <w:rsid w:val="000421B8"/>
    <w:rsid w:val="000429DF"/>
    <w:rsid w:val="00042A90"/>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78C"/>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B71B6"/>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44B"/>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2BB"/>
    <w:rsid w:val="00171484"/>
    <w:rsid w:val="00171BAD"/>
    <w:rsid w:val="00171F2C"/>
    <w:rsid w:val="00173AF1"/>
    <w:rsid w:val="00174077"/>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4C3E"/>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0D57"/>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8A8"/>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013B"/>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0DD"/>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742"/>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3B52"/>
    <w:rsid w:val="00395B3E"/>
    <w:rsid w:val="00395CAA"/>
    <w:rsid w:val="00395FEB"/>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5913"/>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4F2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335"/>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1D1C"/>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4FE8"/>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39DB"/>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5B2D"/>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BD4"/>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D733C"/>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1D04"/>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0794"/>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9BB"/>
    <w:rsid w:val="00931B45"/>
    <w:rsid w:val="00931D22"/>
    <w:rsid w:val="009325C0"/>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755"/>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0D5"/>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2AC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05B2"/>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C05"/>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49B1"/>
    <w:rsid w:val="00B153D8"/>
    <w:rsid w:val="00B154DE"/>
    <w:rsid w:val="00B157AB"/>
    <w:rsid w:val="00B15814"/>
    <w:rsid w:val="00B17B14"/>
    <w:rsid w:val="00B203C4"/>
    <w:rsid w:val="00B20863"/>
    <w:rsid w:val="00B20BEC"/>
    <w:rsid w:val="00B20CDD"/>
    <w:rsid w:val="00B2176F"/>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57529"/>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0B25"/>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605"/>
    <w:rsid w:val="00D147C0"/>
    <w:rsid w:val="00D15696"/>
    <w:rsid w:val="00D15C51"/>
    <w:rsid w:val="00D16C68"/>
    <w:rsid w:val="00D200BD"/>
    <w:rsid w:val="00D201AA"/>
    <w:rsid w:val="00D204A7"/>
    <w:rsid w:val="00D20AA5"/>
    <w:rsid w:val="00D22399"/>
    <w:rsid w:val="00D2559A"/>
    <w:rsid w:val="00D25E73"/>
    <w:rsid w:val="00D2662C"/>
    <w:rsid w:val="00D27FA3"/>
    <w:rsid w:val="00D308D7"/>
    <w:rsid w:val="00D3176C"/>
    <w:rsid w:val="00D31B3F"/>
    <w:rsid w:val="00D33751"/>
    <w:rsid w:val="00D34738"/>
    <w:rsid w:val="00D3486B"/>
    <w:rsid w:val="00D34C2B"/>
    <w:rsid w:val="00D35000"/>
    <w:rsid w:val="00D35947"/>
    <w:rsid w:val="00D35BA2"/>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4D78"/>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B48"/>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49B1"/>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5CE"/>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A51"/>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4E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DCB62B6-D616-4DFC-9817-1CA7F8F5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617</TotalTime>
  <Pages>34</Pages>
  <Words>3684</Words>
  <Characters>21000</Characters>
  <Application>Microsoft Office Word</Application>
  <DocSecurity>0</DocSecurity>
  <Lines>175</Lines>
  <Paragraphs>49</Paragraphs>
  <ScaleCrop>false</ScaleCrop>
  <Company/>
  <LinksUpToDate>false</LinksUpToDate>
  <CharactersWithSpaces>24635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643</cp:revision>
  <cp:lastPrinted>2007-07-19T00:46:00Z</cp:lastPrinted>
  <dcterms:created xsi:type="dcterms:W3CDTF">2013-10-15T01:57:00Z</dcterms:created>
  <dcterms:modified xsi:type="dcterms:W3CDTF">2017-03-27T12:27:00Z</dcterms:modified>
</cp:coreProperties>
</file>