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B437B4" w:rsidRDefault="001A59F9" w:rsidP="00026C9C">
      <w:pPr>
        <w:autoSpaceDE w:val="0"/>
        <w:autoSpaceDN w:val="0"/>
        <w:adjustRightInd w:val="0"/>
        <w:spacing w:line="360" w:lineRule="auto"/>
        <w:jc w:val="left"/>
        <w:rPr>
          <w:rFonts w:eastAsiaTheme="minorEastAsia"/>
          <w:color w:val="000000"/>
          <w:kern w:val="0"/>
          <w:szCs w:val="21"/>
        </w:rPr>
      </w:pPr>
      <w:bookmarkStart w:id="0" w:name="_GoBack"/>
      <w:bookmarkEnd w:id="0"/>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46314A">
      <w:pPr>
        <w:spacing w:line="360" w:lineRule="auto"/>
        <w:jc w:val="center"/>
        <w:rPr>
          <w:rFonts w:eastAsiaTheme="minorEastAsia"/>
          <w:b/>
          <w:sz w:val="36"/>
          <w:szCs w:val="36"/>
        </w:rPr>
      </w:pPr>
      <w:bookmarkStart w:id="1" w:name="_Toc361324840"/>
      <w:r w:rsidRPr="00B437B4">
        <w:rPr>
          <w:rFonts w:eastAsiaTheme="minorEastAsia"/>
          <w:b/>
          <w:sz w:val="36"/>
          <w:szCs w:val="36"/>
        </w:rPr>
        <w:t>交银施罗德中证互联网金融指数分级证券投资基金</w:t>
      </w:r>
      <w:bookmarkEnd w:id="1"/>
    </w:p>
    <w:p w:rsidR="001A59F9" w:rsidRPr="00B437B4" w:rsidRDefault="001A59F9" w:rsidP="0046314A">
      <w:pPr>
        <w:spacing w:line="360" w:lineRule="auto"/>
        <w:jc w:val="center"/>
        <w:rPr>
          <w:rFonts w:eastAsiaTheme="minorEastAsia"/>
          <w:b/>
          <w:sz w:val="36"/>
          <w:szCs w:val="36"/>
        </w:rPr>
      </w:pPr>
      <w:bookmarkStart w:id="2" w:name="_Toc361324841"/>
      <w:r w:rsidRPr="00B437B4">
        <w:rPr>
          <w:rFonts w:eastAsiaTheme="minorEastAsia"/>
          <w:b/>
          <w:sz w:val="36"/>
          <w:szCs w:val="36"/>
        </w:rPr>
        <w:t>2016</w:t>
      </w:r>
      <w:r w:rsidRPr="00B437B4">
        <w:rPr>
          <w:rFonts w:eastAsiaTheme="minorEastAsia"/>
          <w:b/>
          <w:sz w:val="36"/>
          <w:szCs w:val="36"/>
        </w:rPr>
        <w:t>年年度报告</w:t>
      </w:r>
      <w:bookmarkEnd w:id="2"/>
      <w:r w:rsidR="00E9767B" w:rsidRPr="00B437B4">
        <w:rPr>
          <w:rFonts w:eastAsiaTheme="minorEastAsia"/>
          <w:b/>
          <w:sz w:val="36"/>
          <w:szCs w:val="36"/>
        </w:rPr>
        <w:t>摘要</w:t>
      </w:r>
    </w:p>
    <w:p w:rsidR="001A59F9" w:rsidRPr="00B437B4" w:rsidRDefault="00F64FAD" w:rsidP="0046314A">
      <w:pPr>
        <w:spacing w:line="360" w:lineRule="auto"/>
        <w:jc w:val="center"/>
        <w:rPr>
          <w:rFonts w:eastAsiaTheme="minorEastAsia"/>
          <w:b/>
          <w:sz w:val="36"/>
          <w:szCs w:val="36"/>
        </w:rPr>
      </w:pPr>
      <w:r w:rsidRPr="00B437B4">
        <w:rPr>
          <w:rFonts w:eastAsiaTheme="minorEastAsia"/>
          <w:b/>
          <w:sz w:val="36"/>
          <w:szCs w:val="36"/>
        </w:rPr>
        <w:t>2016</w:t>
      </w:r>
      <w:r w:rsidRPr="00B437B4">
        <w:rPr>
          <w:rFonts w:eastAsiaTheme="minorEastAsia"/>
          <w:b/>
          <w:sz w:val="36"/>
          <w:szCs w:val="36"/>
        </w:rPr>
        <w:t>年</w:t>
      </w:r>
      <w:r w:rsidRPr="00B437B4">
        <w:rPr>
          <w:rFonts w:eastAsiaTheme="minorEastAsia"/>
          <w:b/>
          <w:sz w:val="36"/>
          <w:szCs w:val="36"/>
        </w:rPr>
        <w:t>12</w:t>
      </w:r>
      <w:r w:rsidRPr="00B437B4">
        <w:rPr>
          <w:rFonts w:eastAsiaTheme="minorEastAsia"/>
          <w:b/>
          <w:sz w:val="36"/>
          <w:szCs w:val="36"/>
        </w:rPr>
        <w:t>月</w:t>
      </w:r>
      <w:r w:rsidRPr="00B437B4">
        <w:rPr>
          <w:rFonts w:eastAsiaTheme="minorEastAsia"/>
          <w:b/>
          <w:sz w:val="36"/>
          <w:szCs w:val="36"/>
        </w:rPr>
        <w:t>31</w:t>
      </w:r>
      <w:r w:rsidRPr="00B437B4">
        <w:rPr>
          <w:rFonts w:eastAsiaTheme="minorEastAsia"/>
          <w:b/>
          <w:sz w:val="36"/>
          <w:szCs w:val="36"/>
        </w:rPr>
        <w:t>日</w:t>
      </w: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rPr>
          <w:rFonts w:eastAsiaTheme="minorEastAsia"/>
          <w:b/>
          <w:color w:val="000000"/>
          <w:szCs w:val="21"/>
        </w:rPr>
      </w:pP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基金管理人：交银施罗德基金管理有限公司</w:t>
      </w: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基金托管人：中国建设银行股份有限公司</w:t>
      </w:r>
    </w:p>
    <w:p w:rsidR="001A59F9" w:rsidRPr="00B437B4" w:rsidRDefault="001A59F9" w:rsidP="0046314A">
      <w:pPr>
        <w:spacing w:line="360" w:lineRule="auto"/>
        <w:ind w:firstLineChars="900" w:firstLine="2168"/>
        <w:rPr>
          <w:rFonts w:eastAsiaTheme="minorEastAsia"/>
          <w:color w:val="000000"/>
          <w:sz w:val="24"/>
        </w:rPr>
        <w:sectPr w:rsidR="001A59F9" w:rsidRPr="00B437B4">
          <w:headerReference w:type="default" r:id="rId8"/>
          <w:pgSz w:w="11926" w:h="15840"/>
          <w:pgMar w:top="1418" w:right="1418" w:bottom="851" w:left="1418" w:header="851" w:footer="992" w:gutter="0"/>
          <w:cols w:space="720"/>
        </w:sectPr>
      </w:pPr>
      <w:r w:rsidRPr="00B437B4">
        <w:rPr>
          <w:rFonts w:eastAsiaTheme="minorEastAsia"/>
          <w:b/>
          <w:color w:val="000000"/>
          <w:sz w:val="24"/>
        </w:rPr>
        <w:t>报告送出日期：二〇一七年三月二十九日</w:t>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r w:rsidRPr="00B437B4">
        <w:rPr>
          <w:rFonts w:eastAsiaTheme="minorEastAsia"/>
          <w:b/>
          <w:bCs/>
          <w:sz w:val="21"/>
          <w:szCs w:val="21"/>
          <w:lang w:val="en-US"/>
        </w:rPr>
        <w:lastRenderedPageBreak/>
        <w:t xml:space="preserve">§1  </w:t>
      </w:r>
      <w:r w:rsidRPr="00B437B4">
        <w:rPr>
          <w:rFonts w:eastAsiaTheme="minorEastAsia"/>
          <w:b/>
          <w:bCs/>
          <w:sz w:val="21"/>
          <w:szCs w:val="21"/>
          <w:lang w:val="en-US"/>
        </w:rPr>
        <w:t>重要提示</w:t>
      </w:r>
      <w:bookmarkEnd w:id="3"/>
      <w:bookmarkEnd w:id="4"/>
    </w:p>
    <w:p w:rsidR="001A59F9" w:rsidRPr="00B437B4" w:rsidRDefault="001A59F9" w:rsidP="00914BCB">
      <w:pPr>
        <w:pStyle w:val="20"/>
        <w:spacing w:before="0" w:after="0"/>
        <w:rPr>
          <w:rFonts w:ascii="Times New Roman" w:eastAsiaTheme="minorEastAsia" w:hAnsi="Times New Roman"/>
          <w:kern w:val="0"/>
          <w:sz w:val="21"/>
          <w:szCs w:val="21"/>
        </w:rPr>
      </w:pPr>
      <w:bookmarkStart w:id="5" w:name="_Toc361324843"/>
      <w:r w:rsidRPr="00B437B4">
        <w:rPr>
          <w:rFonts w:ascii="Times New Roman" w:eastAsiaTheme="minorEastAsia" w:hAnsi="Times New Roman"/>
          <w:kern w:val="0"/>
          <w:sz w:val="21"/>
          <w:szCs w:val="21"/>
        </w:rPr>
        <w:t xml:space="preserve">1.1 </w:t>
      </w:r>
      <w:r w:rsidRPr="00B437B4">
        <w:rPr>
          <w:rFonts w:ascii="Times New Roman" w:eastAsiaTheme="minorEastAsia" w:hAnsi="Times New Roman"/>
          <w:kern w:val="0"/>
          <w:sz w:val="21"/>
          <w:szCs w:val="21"/>
        </w:rPr>
        <w:t>重要提示</w:t>
      </w:r>
      <w:bookmarkEnd w:id="5"/>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基金托管人</w:t>
      </w:r>
      <w:r w:rsidRPr="00B437B4">
        <w:rPr>
          <w:rFonts w:eastAsiaTheme="minorEastAsia"/>
          <w:szCs w:val="21"/>
        </w:rPr>
        <w:t>中国建设银行股份有限公司</w:t>
      </w:r>
      <w:r w:rsidRPr="00B437B4">
        <w:rPr>
          <w:rFonts w:eastAsiaTheme="minorEastAsia"/>
          <w:kern w:val="0"/>
          <w:szCs w:val="21"/>
        </w:rPr>
        <w:t>根据本基金合同规定，于</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28</w:t>
      </w:r>
      <w:r w:rsidRPr="00B437B4">
        <w:rPr>
          <w:rFonts w:eastAsiaTheme="minorEastAsia"/>
          <w:color w:val="000000"/>
          <w:szCs w:val="21"/>
        </w:rPr>
        <w:t>日</w:t>
      </w:r>
      <w:r w:rsidRPr="00B437B4">
        <w:rPr>
          <w:rFonts w:eastAsiaTheme="minorEastAsia"/>
          <w:kern w:val="0"/>
          <w:szCs w:val="21"/>
        </w:rPr>
        <w:t>复核了本报告中的财务指标、净值表现、利润分配情况、财务会计报告、投资组合报告等内容，保证复核内容不存在虚假记载、误导性陈述或者重大遗漏。</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基金管理人承诺以诚实信用、勤勉尽责的原则管理和运用基金资产，但不保证基金一定盈利。</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基金的过往业绩并不代表其未来表现。投资有风险，投资者在</w:t>
      </w:r>
      <w:r w:rsidR="0073413B" w:rsidRPr="00B437B4">
        <w:rPr>
          <w:rFonts w:eastAsiaTheme="minorEastAsia"/>
          <w:kern w:val="0"/>
          <w:szCs w:val="21"/>
        </w:rPr>
        <w:t>作</w:t>
      </w:r>
      <w:r w:rsidRPr="00B437B4">
        <w:rPr>
          <w:rFonts w:eastAsiaTheme="minorEastAsia"/>
          <w:kern w:val="0"/>
          <w:szCs w:val="21"/>
        </w:rPr>
        <w:t>出投资决策前应仔细阅读本基金的招募说明书及其更新。</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本年度报告摘要摘自年度报告正文，投资者欲了解详细内容，应阅读年度报告正文。</w:t>
      </w:r>
    </w:p>
    <w:p w:rsidR="006D594D" w:rsidRPr="00B437B4" w:rsidRDefault="006D594D" w:rsidP="00914BCB">
      <w:pPr>
        <w:spacing w:line="360" w:lineRule="auto"/>
        <w:ind w:firstLineChars="200" w:firstLine="420"/>
        <w:rPr>
          <w:rFonts w:eastAsiaTheme="minorEastAsia"/>
          <w:kern w:val="0"/>
          <w:szCs w:val="21"/>
        </w:rPr>
      </w:pPr>
      <w:r w:rsidRPr="00B437B4">
        <w:rPr>
          <w:rFonts w:eastAsiaTheme="minorEastAsia"/>
          <w:kern w:val="0"/>
          <w:szCs w:val="21"/>
        </w:rPr>
        <w:t>本报告期自</w:t>
      </w:r>
      <w:r w:rsidRPr="00B437B4">
        <w:rPr>
          <w:rFonts w:eastAsiaTheme="minorEastAsia"/>
          <w:kern w:val="0"/>
          <w:szCs w:val="21"/>
        </w:rPr>
        <w:t>2016</w:t>
      </w:r>
      <w:r w:rsidRPr="00B437B4">
        <w:rPr>
          <w:rFonts w:eastAsiaTheme="minorEastAsia"/>
          <w:kern w:val="0"/>
          <w:szCs w:val="21"/>
        </w:rPr>
        <w:t>年</w:t>
      </w:r>
      <w:r w:rsidRPr="00B437B4">
        <w:rPr>
          <w:rFonts w:eastAsiaTheme="minorEastAsia"/>
          <w:kern w:val="0"/>
          <w:szCs w:val="21"/>
        </w:rPr>
        <w:t>1</w:t>
      </w:r>
      <w:r w:rsidRPr="00B437B4">
        <w:rPr>
          <w:rFonts w:eastAsiaTheme="minorEastAsia"/>
          <w:kern w:val="0"/>
          <w:szCs w:val="21"/>
        </w:rPr>
        <w:t>月</w:t>
      </w:r>
      <w:r w:rsidRPr="00B437B4">
        <w:rPr>
          <w:rFonts w:eastAsiaTheme="minorEastAsia"/>
          <w:kern w:val="0"/>
          <w:szCs w:val="21"/>
        </w:rPr>
        <w:t>1</w:t>
      </w:r>
      <w:r w:rsidRPr="00B437B4">
        <w:rPr>
          <w:rFonts w:eastAsiaTheme="minorEastAsia"/>
          <w:kern w:val="0"/>
          <w:szCs w:val="21"/>
        </w:rPr>
        <w:t>日起至</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日止。</w:t>
      </w:r>
    </w:p>
    <w:p w:rsidR="001D146E" w:rsidRPr="00B437B4" w:rsidRDefault="001A59F9" w:rsidP="0046314A">
      <w:pPr>
        <w:spacing w:line="360" w:lineRule="auto"/>
        <w:ind w:firstLineChars="50" w:firstLine="105"/>
        <w:rPr>
          <w:rFonts w:eastAsiaTheme="minorEastAsia"/>
          <w:b/>
          <w:color w:val="000000"/>
          <w:kern w:val="0"/>
          <w:szCs w:val="21"/>
        </w:rPr>
      </w:pPr>
      <w:r w:rsidRPr="00B437B4">
        <w:rPr>
          <w:rFonts w:eastAsiaTheme="minorEastAsia"/>
          <w:szCs w:val="21"/>
        </w:rPr>
        <w:br w:type="page"/>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sz w:val="21"/>
          <w:szCs w:val="21"/>
          <w:lang w:val="en-US"/>
        </w:rPr>
      </w:pPr>
      <w:bookmarkStart w:id="6" w:name="_Toc225498244"/>
      <w:bookmarkStart w:id="7" w:name="_Toc361324844"/>
      <w:r w:rsidRPr="00B437B4">
        <w:rPr>
          <w:rFonts w:eastAsiaTheme="minorEastAsia"/>
          <w:b/>
          <w:bCs/>
          <w:sz w:val="21"/>
          <w:szCs w:val="21"/>
          <w:lang w:val="en-US"/>
        </w:rPr>
        <w:lastRenderedPageBreak/>
        <w:t xml:space="preserve">§2  </w:t>
      </w:r>
      <w:r w:rsidRPr="00B437B4">
        <w:rPr>
          <w:rFonts w:eastAsiaTheme="minorEastAsia"/>
          <w:b/>
          <w:bCs/>
          <w:sz w:val="21"/>
          <w:szCs w:val="21"/>
          <w:lang w:val="en-US"/>
        </w:rPr>
        <w:t>基金简介</w:t>
      </w:r>
      <w:bookmarkEnd w:id="6"/>
      <w:bookmarkEnd w:id="7"/>
    </w:p>
    <w:p w:rsidR="001A59F9" w:rsidRPr="00B437B4" w:rsidRDefault="001730BA" w:rsidP="00914BCB">
      <w:pPr>
        <w:pStyle w:val="20"/>
        <w:spacing w:before="0" w:after="0"/>
        <w:rPr>
          <w:rFonts w:ascii="Times New Roman" w:eastAsiaTheme="minorEastAsia" w:hAnsi="Times New Roman"/>
          <w:color w:val="000000"/>
          <w:sz w:val="21"/>
          <w:szCs w:val="21"/>
        </w:rPr>
      </w:pPr>
      <w:bookmarkStart w:id="8" w:name="_Toc361324845"/>
      <w:r w:rsidRPr="00B437B4">
        <w:rPr>
          <w:rFonts w:ascii="Times New Roman" w:eastAsiaTheme="minorEastAsia" w:hAnsi="Times New Roman"/>
          <w:kern w:val="0"/>
          <w:sz w:val="21"/>
          <w:szCs w:val="21"/>
        </w:rPr>
        <w:t>2.1</w:t>
      </w:r>
      <w:r w:rsidR="00CE28F0" w:rsidRPr="00B437B4">
        <w:rPr>
          <w:rFonts w:ascii="Times New Roman" w:eastAsiaTheme="minorEastAsia" w:hAnsi="Times New Roman"/>
          <w:kern w:val="0"/>
          <w:sz w:val="21"/>
          <w:szCs w:val="21"/>
        </w:rPr>
        <w:t xml:space="preserve"> </w:t>
      </w:r>
      <w:r w:rsidR="001A59F9" w:rsidRPr="00B437B4">
        <w:rPr>
          <w:rFonts w:ascii="Times New Roman" w:eastAsiaTheme="minorEastAsia" w:hAnsi="Times New Roman"/>
          <w:color w:val="000000"/>
          <w:sz w:val="21"/>
          <w:szCs w:val="21"/>
        </w:rPr>
        <w:t>基金基本情况</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CD712D" w:rsidRPr="00B437B4" w:rsidTr="00B437B4">
        <w:tc>
          <w:tcPr>
            <w:tcW w:w="3395" w:type="dxa"/>
          </w:tcPr>
          <w:p w:rsidR="00CD712D" w:rsidRPr="00B437B4" w:rsidRDefault="00CD712D" w:rsidP="00914BCB">
            <w:pPr>
              <w:rPr>
                <w:rFonts w:eastAsiaTheme="minorEastAsia"/>
                <w:color w:val="000000"/>
                <w:kern w:val="0"/>
                <w:szCs w:val="21"/>
              </w:rPr>
            </w:pPr>
            <w:r w:rsidRPr="00B437B4">
              <w:rPr>
                <w:rFonts w:eastAsiaTheme="minorEastAsia"/>
                <w:szCs w:val="21"/>
              </w:rPr>
              <w:t>基金简称</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交银中证互联网金融指数分级</w:t>
            </w:r>
          </w:p>
        </w:tc>
      </w:tr>
      <w:tr w:rsidR="00B135BE" w:rsidRPr="00B437B4" w:rsidTr="00B437B4">
        <w:tc>
          <w:tcPr>
            <w:tcW w:w="3395" w:type="dxa"/>
          </w:tcPr>
          <w:p w:rsidR="00B135BE" w:rsidRPr="00B437B4" w:rsidRDefault="00B135BE" w:rsidP="00B437B4">
            <w:pPr>
              <w:rPr>
                <w:rFonts w:eastAsiaTheme="minorEastAsia"/>
                <w:szCs w:val="21"/>
              </w:rPr>
            </w:pPr>
            <w:r w:rsidRPr="00B437B4">
              <w:rPr>
                <w:rFonts w:eastAsiaTheme="minorEastAsia"/>
                <w:szCs w:val="21"/>
              </w:rPr>
              <w:t>场内简称</w:t>
            </w:r>
          </w:p>
        </w:tc>
        <w:tc>
          <w:tcPr>
            <w:tcW w:w="5377" w:type="dxa"/>
            <w:gridSpan w:val="3"/>
            <w:vAlign w:val="center"/>
          </w:tcPr>
          <w:p w:rsidR="00B135BE" w:rsidRPr="00B437B4" w:rsidRDefault="00B135BE" w:rsidP="009030D2">
            <w:pPr>
              <w:jc w:val="center"/>
              <w:rPr>
                <w:rFonts w:eastAsiaTheme="minorEastAsia"/>
                <w:szCs w:val="21"/>
              </w:rPr>
            </w:pPr>
            <w:r w:rsidRPr="00B437B4">
              <w:rPr>
                <w:rFonts w:eastAsiaTheme="minorEastAsia"/>
                <w:szCs w:val="21"/>
              </w:rPr>
              <w:t>E</w:t>
            </w:r>
            <w:r w:rsidRPr="00B437B4">
              <w:rPr>
                <w:rFonts w:eastAsiaTheme="minorEastAsia"/>
                <w:szCs w:val="21"/>
              </w:rPr>
              <w:t>金融</w:t>
            </w:r>
          </w:p>
        </w:tc>
      </w:tr>
      <w:tr w:rsidR="00CD712D" w:rsidRPr="00B437B4" w:rsidTr="00B437B4">
        <w:tc>
          <w:tcPr>
            <w:tcW w:w="3395" w:type="dxa"/>
            <w:vAlign w:val="center"/>
          </w:tcPr>
          <w:p w:rsidR="00CD712D" w:rsidRPr="00B437B4" w:rsidRDefault="00CD712D" w:rsidP="00914BCB">
            <w:pPr>
              <w:rPr>
                <w:rFonts w:eastAsiaTheme="minorEastAsia"/>
                <w:color w:val="000000"/>
                <w:kern w:val="0"/>
                <w:szCs w:val="21"/>
              </w:rPr>
            </w:pPr>
            <w:r w:rsidRPr="00B437B4">
              <w:rPr>
                <w:rFonts w:eastAsiaTheme="minorEastAsia"/>
                <w:szCs w:val="21"/>
              </w:rPr>
              <w:t>基金主代码</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164907</w:t>
            </w:r>
          </w:p>
        </w:tc>
      </w:tr>
      <w:tr w:rsidR="001730BA" w:rsidRPr="00B437B4" w:rsidTr="00B437B4">
        <w:tc>
          <w:tcPr>
            <w:tcW w:w="3395" w:type="dxa"/>
            <w:vAlign w:val="center"/>
          </w:tcPr>
          <w:p w:rsidR="001730BA" w:rsidRPr="00B437B4" w:rsidRDefault="001730BA" w:rsidP="00B437B4">
            <w:pPr>
              <w:spacing w:line="360" w:lineRule="auto"/>
              <w:rPr>
                <w:rFonts w:eastAsiaTheme="minorEastAsia"/>
                <w:szCs w:val="21"/>
              </w:rPr>
            </w:pPr>
            <w:r w:rsidRPr="00B437B4">
              <w:rPr>
                <w:rFonts w:eastAsiaTheme="minorEastAsia"/>
                <w:color w:val="000000"/>
                <w:kern w:val="0"/>
                <w:szCs w:val="21"/>
              </w:rPr>
              <w:t>交易代码</w:t>
            </w:r>
          </w:p>
        </w:tc>
        <w:tc>
          <w:tcPr>
            <w:tcW w:w="5377" w:type="dxa"/>
            <w:gridSpan w:val="3"/>
            <w:vAlign w:val="center"/>
          </w:tcPr>
          <w:p w:rsidR="001730BA" w:rsidRPr="00B437B4" w:rsidRDefault="001730BA" w:rsidP="00B437B4">
            <w:pPr>
              <w:spacing w:line="360" w:lineRule="auto"/>
              <w:jc w:val="center"/>
              <w:rPr>
                <w:rFonts w:eastAsiaTheme="minorEastAsia"/>
                <w:szCs w:val="21"/>
              </w:rPr>
            </w:pPr>
            <w:r w:rsidRPr="00B437B4">
              <w:rPr>
                <w:rFonts w:eastAsiaTheme="minorEastAsia"/>
                <w:szCs w:val="21"/>
              </w:rPr>
              <w:t>164907</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基金运作方式</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契约型开放式</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基金合同生效日</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6</w:t>
            </w:r>
            <w:r w:rsidRPr="00B437B4">
              <w:rPr>
                <w:rFonts w:eastAsiaTheme="minorEastAsia"/>
                <w:szCs w:val="21"/>
              </w:rPr>
              <w:t>月</w:t>
            </w:r>
            <w:r w:rsidRPr="00B437B4">
              <w:rPr>
                <w:rFonts w:eastAsiaTheme="minorEastAsia"/>
                <w:szCs w:val="21"/>
              </w:rPr>
              <w:t>26</w:t>
            </w:r>
            <w:r w:rsidRPr="00B437B4">
              <w:rPr>
                <w:rFonts w:eastAsiaTheme="minorEastAsia"/>
                <w:szCs w:val="21"/>
              </w:rPr>
              <w:t>日</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基金管理人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交银施罗德基金管理有限公司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基金托管人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中国建设银行股份有限公司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报告期末基金份额总额</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151,834,196.99</w:t>
            </w:r>
            <w:r w:rsidRPr="00B437B4">
              <w:rPr>
                <w:rFonts w:eastAsiaTheme="minorEastAsia"/>
                <w:szCs w:val="21"/>
              </w:rPr>
              <w:t>份</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基金合同存续期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不定期</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基金份额上市的证券交易所</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深圳证券交易所</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上市日期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7</w:t>
            </w:r>
            <w:r w:rsidRPr="00B437B4">
              <w:rPr>
                <w:rFonts w:eastAsiaTheme="minorEastAsia"/>
                <w:szCs w:val="21"/>
              </w:rPr>
              <w:t>月</w:t>
            </w:r>
            <w:r w:rsidRPr="00B437B4">
              <w:rPr>
                <w:rFonts w:eastAsiaTheme="minorEastAsia"/>
                <w:szCs w:val="21"/>
              </w:rPr>
              <w:t>8</w:t>
            </w:r>
            <w:r w:rsidRPr="00B437B4">
              <w:rPr>
                <w:rFonts w:eastAsiaTheme="minorEastAsia"/>
                <w:szCs w:val="21"/>
              </w:rPr>
              <w:t>日</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下属分级基金的基金简称</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2C64FD" w:rsidRPr="00B437B4" w:rsidTr="00B437B4">
        <w:tc>
          <w:tcPr>
            <w:tcW w:w="3395" w:type="dxa"/>
            <w:vAlign w:val="center"/>
          </w:tcPr>
          <w:p w:rsidR="002C64FD" w:rsidRPr="00B437B4" w:rsidRDefault="002C64FD" w:rsidP="00914BCB">
            <w:pPr>
              <w:rPr>
                <w:rFonts w:eastAsiaTheme="minorEastAsia"/>
                <w:szCs w:val="21"/>
              </w:rPr>
            </w:pPr>
            <w:r w:rsidRPr="00B437B4">
              <w:rPr>
                <w:rFonts w:eastAsiaTheme="minorEastAsia"/>
                <w:szCs w:val="21"/>
              </w:rPr>
              <w:t>下属分级基金的场内简称</w:t>
            </w:r>
          </w:p>
        </w:tc>
        <w:tc>
          <w:tcPr>
            <w:tcW w:w="189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下属分级基金的交易代码</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164907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150317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150318</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报告期末下属分级基金的份额总额</w:t>
            </w:r>
          </w:p>
        </w:tc>
        <w:tc>
          <w:tcPr>
            <w:tcW w:w="1899" w:type="dxa"/>
            <w:vAlign w:val="center"/>
          </w:tcPr>
          <w:p w:rsidR="001730BA" w:rsidRPr="00B437B4" w:rsidRDefault="001730BA" w:rsidP="00914BCB">
            <w:pPr>
              <w:jc w:val="right"/>
              <w:rPr>
                <w:rFonts w:eastAsiaTheme="minorEastAsia"/>
                <w:szCs w:val="21"/>
              </w:rPr>
            </w:pPr>
            <w:r w:rsidRPr="00B437B4">
              <w:rPr>
                <w:rFonts w:eastAsiaTheme="minorEastAsia"/>
                <w:szCs w:val="21"/>
              </w:rPr>
              <w:t>141,626,408.99</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5,103,894.00</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5,103,894.00</w:t>
            </w:r>
            <w:r w:rsidRPr="00B437B4">
              <w:rPr>
                <w:rFonts w:eastAsiaTheme="minorEastAsia"/>
                <w:szCs w:val="21"/>
              </w:rPr>
              <w:t>份</w:t>
            </w:r>
          </w:p>
        </w:tc>
      </w:tr>
    </w:tbl>
    <w:p w:rsidR="001A59F9" w:rsidRPr="00B437B4" w:rsidRDefault="001A59F9" w:rsidP="00BD4C88">
      <w:pPr>
        <w:pStyle w:val="20"/>
        <w:spacing w:beforeLines="100" w:before="312" w:after="0"/>
        <w:rPr>
          <w:rFonts w:ascii="Times New Roman" w:eastAsiaTheme="minorEastAsia" w:hAnsi="Times New Roman"/>
          <w:color w:val="000000"/>
          <w:sz w:val="21"/>
          <w:szCs w:val="21"/>
        </w:rPr>
      </w:pPr>
      <w:bookmarkStart w:id="9" w:name="_Toc361324846"/>
      <w:r w:rsidRPr="00B437B4">
        <w:rPr>
          <w:rFonts w:ascii="Times New Roman" w:eastAsiaTheme="minorEastAsia" w:hAnsi="Times New Roman"/>
          <w:kern w:val="0"/>
          <w:sz w:val="21"/>
          <w:szCs w:val="21"/>
        </w:rPr>
        <w:t xml:space="preserve">2.2 </w:t>
      </w:r>
      <w:r w:rsidRPr="00B437B4">
        <w:rPr>
          <w:rFonts w:ascii="Times New Roman" w:eastAsiaTheme="minorEastAsia" w:hAnsi="Times New Roman"/>
          <w:color w:val="000000"/>
          <w:sz w:val="21"/>
          <w:szCs w:val="21"/>
        </w:rPr>
        <w:t>基金产品说明</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投资目标</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本基金采用指数化投资，紧密跟踪标的指数，追求跟踪偏离度与跟踪误差最小化。本基金力争控制本基金日均跟踪偏离度的绝对值不超过</w:t>
            </w:r>
            <w:r w:rsidRPr="00B437B4">
              <w:rPr>
                <w:rFonts w:eastAsiaTheme="minorEastAsia"/>
                <w:szCs w:val="21"/>
              </w:rPr>
              <w:t>0.35%</w:t>
            </w:r>
            <w:r w:rsidRPr="00B437B4">
              <w:rPr>
                <w:rFonts w:eastAsiaTheme="minorEastAsia"/>
                <w:szCs w:val="21"/>
              </w:rPr>
              <w:t>，年跟踪误差不超过</w:t>
            </w:r>
            <w:r w:rsidRPr="00B437B4">
              <w:rPr>
                <w:rFonts w:eastAsiaTheme="minorEastAsia"/>
                <w:szCs w:val="21"/>
              </w:rPr>
              <w:t>4%</w:t>
            </w:r>
            <w:r w:rsidRPr="00B437B4">
              <w:rPr>
                <w:rFonts w:eastAsiaTheme="minorEastAsia"/>
                <w:szCs w:val="21"/>
              </w:rPr>
              <w:t>。</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投资策略</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业绩比较基准</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中证互联网金融指数收益率</w:t>
            </w:r>
            <w:r w:rsidRPr="00B437B4">
              <w:rPr>
                <w:rFonts w:eastAsiaTheme="minorEastAsia"/>
                <w:szCs w:val="21"/>
              </w:rPr>
              <w:t>×95%</w:t>
            </w:r>
            <w:r w:rsidRPr="00B437B4">
              <w:rPr>
                <w:rFonts w:eastAsiaTheme="minorEastAsia"/>
                <w:szCs w:val="21"/>
              </w:rPr>
              <w:t>＋银行活期存款利率（税后）</w:t>
            </w:r>
            <w:r w:rsidRPr="00B437B4">
              <w:rPr>
                <w:rFonts w:eastAsiaTheme="minorEastAsia"/>
                <w:szCs w:val="21"/>
              </w:rPr>
              <w:t>×5%</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风险收益特征</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B437B4">
              <w:rPr>
                <w:rFonts w:eastAsiaTheme="minorEastAsia"/>
                <w:szCs w:val="21"/>
              </w:rPr>
              <w:t>A</w:t>
            </w:r>
            <w:r w:rsidRPr="00B437B4">
              <w:rPr>
                <w:rFonts w:eastAsiaTheme="minorEastAsia"/>
                <w:szCs w:val="21"/>
              </w:rPr>
              <w:t>份额具有低预期风险、预期收益相对稳定的特征；交银互联网金融</w:t>
            </w:r>
            <w:r w:rsidRPr="00B437B4">
              <w:rPr>
                <w:rFonts w:eastAsiaTheme="minorEastAsia"/>
                <w:szCs w:val="21"/>
              </w:rPr>
              <w:t>B</w:t>
            </w:r>
            <w:r w:rsidRPr="00B437B4">
              <w:rPr>
                <w:rFonts w:eastAsiaTheme="minorEastAsia"/>
                <w:szCs w:val="21"/>
              </w:rPr>
              <w:t>份额具有高预期风险、高预期收益的特征。</w:t>
            </w:r>
          </w:p>
        </w:tc>
      </w:tr>
      <w:tr w:rsidR="00CD712D" w:rsidRPr="00B437B4" w:rsidTr="00914BCB">
        <w:trPr>
          <w:jc w:val="center"/>
        </w:trPr>
        <w:tc>
          <w:tcPr>
            <w:tcW w:w="2127" w:type="dxa"/>
          </w:tcPr>
          <w:p w:rsidR="00CD712D" w:rsidRPr="00B437B4" w:rsidRDefault="00CD712D" w:rsidP="00914BCB">
            <w:pPr>
              <w:rPr>
                <w:rFonts w:eastAsiaTheme="minorEastAsia"/>
                <w:szCs w:val="21"/>
              </w:rPr>
            </w:pPr>
            <w:r w:rsidRPr="00B437B4">
              <w:rPr>
                <w:rFonts w:eastAsiaTheme="minorEastAsia"/>
                <w:szCs w:val="21"/>
              </w:rPr>
              <w:t>下属分级基金的风险收益特征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t>交银</w:t>
            </w:r>
            <w:r w:rsidRPr="00B437B4">
              <w:rPr>
                <w:rFonts w:eastAsiaTheme="minorEastAsia"/>
                <w:szCs w:val="21"/>
              </w:rPr>
              <w:t>E</w:t>
            </w:r>
            <w:r w:rsidRPr="00B437B4">
              <w:rPr>
                <w:rFonts w:eastAsiaTheme="minorEastAsia"/>
                <w:szCs w:val="21"/>
              </w:rPr>
              <w:t>金融份额具有与标的指数、以及标的指</w:t>
            </w:r>
            <w:r w:rsidRPr="00B437B4">
              <w:rPr>
                <w:rFonts w:eastAsiaTheme="minorEastAsia"/>
                <w:szCs w:val="21"/>
              </w:rPr>
              <w:lastRenderedPageBreak/>
              <w:t>数所代表的股票市场相似的风险收益特征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w:t>
            </w:r>
            <w:r w:rsidRPr="00B437B4">
              <w:rPr>
                <w:rFonts w:eastAsiaTheme="minorEastAsia"/>
                <w:szCs w:val="21"/>
              </w:rPr>
              <w:t>E</w:t>
            </w:r>
            <w:r w:rsidRPr="00B437B4">
              <w:rPr>
                <w:rFonts w:eastAsiaTheme="minorEastAsia"/>
                <w:szCs w:val="21"/>
              </w:rPr>
              <w:t>金融</w:t>
            </w:r>
            <w:r w:rsidRPr="00B437B4">
              <w:rPr>
                <w:rFonts w:eastAsiaTheme="minorEastAsia"/>
                <w:szCs w:val="21"/>
              </w:rPr>
              <w:t>A</w:t>
            </w:r>
            <w:r w:rsidRPr="00B437B4">
              <w:rPr>
                <w:rFonts w:eastAsiaTheme="minorEastAsia"/>
                <w:szCs w:val="21"/>
              </w:rPr>
              <w:t>份额具有低预期风险、预期收益</w:t>
            </w:r>
            <w:r w:rsidRPr="00B437B4">
              <w:rPr>
                <w:rFonts w:eastAsiaTheme="minorEastAsia"/>
                <w:szCs w:val="21"/>
              </w:rPr>
              <w:lastRenderedPageBreak/>
              <w:t>相对稳定的特征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w:t>
            </w:r>
            <w:r w:rsidRPr="00B437B4">
              <w:rPr>
                <w:rFonts w:eastAsiaTheme="minorEastAsia"/>
                <w:szCs w:val="21"/>
              </w:rPr>
              <w:t>E</w:t>
            </w:r>
            <w:r w:rsidRPr="00B437B4">
              <w:rPr>
                <w:rFonts w:eastAsiaTheme="minorEastAsia"/>
                <w:szCs w:val="21"/>
              </w:rPr>
              <w:t>金融</w:t>
            </w:r>
            <w:r w:rsidRPr="00B437B4">
              <w:rPr>
                <w:rFonts w:eastAsiaTheme="minorEastAsia"/>
                <w:szCs w:val="21"/>
              </w:rPr>
              <w:t>B</w:t>
            </w:r>
            <w:r w:rsidRPr="00B437B4">
              <w:rPr>
                <w:rFonts w:eastAsiaTheme="minorEastAsia"/>
                <w:szCs w:val="21"/>
              </w:rPr>
              <w:t>份额具有高预期风险、高预期收</w:t>
            </w:r>
            <w:r w:rsidRPr="00B437B4">
              <w:rPr>
                <w:rFonts w:eastAsiaTheme="minorEastAsia"/>
                <w:szCs w:val="21"/>
              </w:rPr>
              <w:lastRenderedPageBreak/>
              <w:t>益的特征</w:t>
            </w:r>
          </w:p>
        </w:tc>
      </w:tr>
    </w:tbl>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10" w:name="_Toc225498247"/>
      <w:bookmarkStart w:id="11" w:name="_Toc361324847"/>
      <w:r w:rsidRPr="00B437B4">
        <w:rPr>
          <w:rFonts w:ascii="Times New Roman" w:eastAsiaTheme="minorEastAsia" w:hAnsi="Times New Roman"/>
          <w:kern w:val="0"/>
          <w:sz w:val="21"/>
          <w:szCs w:val="21"/>
        </w:rPr>
        <w:lastRenderedPageBreak/>
        <w:t xml:space="preserve">2.3 </w:t>
      </w:r>
      <w:r w:rsidRPr="00B437B4">
        <w:rPr>
          <w:rFonts w:ascii="Times New Roman" w:eastAsiaTheme="minorEastAsia" w:hAnsi="Times New Roman"/>
          <w:kern w:val="0"/>
          <w:sz w:val="21"/>
          <w:szCs w:val="21"/>
        </w:rPr>
        <w:t>基金管理人和基金托管人</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项目</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基金管理人</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基金托管人</w:t>
            </w:r>
          </w:p>
        </w:tc>
      </w:tr>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kern w:val="0"/>
                <w:szCs w:val="21"/>
              </w:rPr>
              <w:t>名称</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交银施罗德基金管理有限公司</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中国建设银行股份有限公司</w:t>
            </w:r>
          </w:p>
        </w:tc>
      </w:tr>
      <w:tr w:rsidR="001A59F9" w:rsidRPr="00B437B4" w:rsidTr="00370FB7">
        <w:tc>
          <w:tcPr>
            <w:tcW w:w="1260" w:type="dxa"/>
            <w:vMerge w:val="restart"/>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szCs w:val="21"/>
              </w:rPr>
              <w:t>信息披露负责人</w:t>
            </w:r>
          </w:p>
        </w:tc>
        <w:tc>
          <w:tcPr>
            <w:tcW w:w="137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孙艳</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田青</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联系电话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电子邮箱</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xxpl@jysld.com,disclosure@jysld.com</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tianqing1.zh@ccb.com</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客户服务电话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400-700-5000</w:t>
            </w:r>
            <w:r w:rsidRPr="00B437B4">
              <w:rPr>
                <w:rFonts w:eastAsiaTheme="minorEastAsia"/>
                <w:color w:val="000000"/>
                <w:kern w:val="0"/>
                <w:szCs w:val="21"/>
              </w:rPr>
              <w:t>，</w:t>
            </w:r>
            <w:r w:rsidRPr="00B437B4">
              <w:rPr>
                <w:rFonts w:eastAsiaTheme="minorEastAsia"/>
                <w:color w:val="000000"/>
                <w:kern w:val="0"/>
                <w:szCs w:val="21"/>
              </w:rPr>
              <w:t>021-61055000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传真</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61055054</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010-66275853</w:t>
            </w:r>
          </w:p>
        </w:tc>
      </w:tr>
    </w:tbl>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12" w:name="_Toc225498248"/>
      <w:bookmarkStart w:id="13" w:name="_Toc361324848"/>
      <w:r w:rsidRPr="00B437B4">
        <w:rPr>
          <w:rFonts w:ascii="Times New Roman" w:eastAsiaTheme="minorEastAsia" w:hAnsi="Times New Roman"/>
          <w:kern w:val="0"/>
          <w:sz w:val="21"/>
          <w:szCs w:val="21"/>
        </w:rPr>
        <w:t xml:space="preserve">2.4 </w:t>
      </w:r>
      <w:r w:rsidRPr="00B437B4">
        <w:rPr>
          <w:rFonts w:ascii="Times New Roman" w:eastAsiaTheme="minorEastAsia" w:hAnsi="Times New Roman"/>
          <w:kern w:val="0"/>
          <w:sz w:val="21"/>
          <w:szCs w:val="21"/>
        </w:rPr>
        <w:t>信息披露方式</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A59F9" w:rsidRPr="00B437B4" w:rsidTr="00BE5E7A">
        <w:tc>
          <w:tcPr>
            <w:tcW w:w="3686" w:type="dxa"/>
            <w:vAlign w:val="center"/>
          </w:tcPr>
          <w:p w:rsidR="001A59F9" w:rsidRPr="00B437B4" w:rsidRDefault="002B5DF2" w:rsidP="00EE6D39">
            <w:pPr>
              <w:tabs>
                <w:tab w:val="left" w:pos="1740"/>
              </w:tabs>
              <w:spacing w:line="360" w:lineRule="auto"/>
              <w:rPr>
                <w:rFonts w:eastAsiaTheme="minorEastAsia"/>
                <w:color w:val="000000"/>
                <w:szCs w:val="21"/>
              </w:rPr>
            </w:pPr>
            <w:r w:rsidRPr="00B437B4">
              <w:rPr>
                <w:rFonts w:eastAsiaTheme="minorEastAsia"/>
                <w:color w:val="000000"/>
                <w:szCs w:val="21"/>
              </w:rPr>
              <w:t>登载基金年度报告摘要</w:t>
            </w:r>
            <w:r w:rsidR="001A59F9" w:rsidRPr="00B437B4">
              <w:rPr>
                <w:rFonts w:eastAsiaTheme="minorEastAsia"/>
                <w:color w:val="000000"/>
                <w:szCs w:val="21"/>
              </w:rPr>
              <w:t>的管理人互联网网址</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www.fund001.com</w:t>
            </w:r>
            <w:r w:rsidRPr="00B437B4">
              <w:rPr>
                <w:rFonts w:eastAsiaTheme="minorEastAsia"/>
                <w:color w:val="000000"/>
                <w:szCs w:val="21"/>
              </w:rPr>
              <w:t>，</w:t>
            </w:r>
            <w:r w:rsidRPr="00B437B4">
              <w:rPr>
                <w:rFonts w:eastAsiaTheme="minorEastAsia"/>
                <w:color w:val="000000"/>
                <w:szCs w:val="21"/>
              </w:rPr>
              <w:t>www.bocomschroder.com</w:t>
            </w:r>
          </w:p>
        </w:tc>
      </w:tr>
      <w:tr w:rsidR="001A59F9" w:rsidRPr="00B437B4" w:rsidTr="00BE5E7A">
        <w:tc>
          <w:tcPr>
            <w:tcW w:w="3686" w:type="dxa"/>
            <w:vAlign w:val="center"/>
          </w:tcPr>
          <w:p w:rsidR="001A59F9" w:rsidRPr="00B437B4" w:rsidRDefault="001A59F9" w:rsidP="00EE6D39">
            <w:pPr>
              <w:tabs>
                <w:tab w:val="left" w:pos="1740"/>
              </w:tabs>
              <w:spacing w:line="360" w:lineRule="auto"/>
              <w:rPr>
                <w:rFonts w:eastAsiaTheme="minorEastAsia"/>
                <w:color w:val="000000"/>
                <w:szCs w:val="21"/>
              </w:rPr>
            </w:pPr>
            <w:r w:rsidRPr="00B437B4">
              <w:rPr>
                <w:rFonts w:eastAsiaTheme="minorEastAsia"/>
                <w:color w:val="000000"/>
                <w:szCs w:val="21"/>
              </w:rPr>
              <w:t>基金年度报告备置地点</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基金管理人的办公场所</w:t>
            </w:r>
          </w:p>
        </w:tc>
      </w:tr>
    </w:tbl>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361324850"/>
      <w:bookmarkStart w:id="16" w:name="_Toc194312019"/>
      <w:bookmarkStart w:id="17" w:name="_Toc193947512"/>
      <w:r w:rsidRPr="00B437B4">
        <w:rPr>
          <w:rFonts w:eastAsiaTheme="minorEastAsia"/>
          <w:b/>
          <w:bCs/>
          <w:sz w:val="21"/>
          <w:szCs w:val="21"/>
          <w:lang w:val="en-US"/>
        </w:rPr>
        <w:t xml:space="preserve">§3 </w:t>
      </w:r>
      <w:r w:rsidR="009153A3" w:rsidRPr="00B437B4">
        <w:rPr>
          <w:rFonts w:eastAsiaTheme="minorEastAsia"/>
          <w:b/>
          <w:bCs/>
          <w:sz w:val="21"/>
          <w:szCs w:val="21"/>
          <w:lang w:val="en-US"/>
        </w:rPr>
        <w:t xml:space="preserve"> </w:t>
      </w:r>
      <w:r w:rsidRPr="00B437B4">
        <w:rPr>
          <w:rFonts w:eastAsiaTheme="minorEastAsia"/>
          <w:b/>
          <w:bCs/>
          <w:sz w:val="21"/>
          <w:szCs w:val="21"/>
          <w:lang w:val="en-US"/>
        </w:rPr>
        <w:t>主要财务指标、基金净值表现</w:t>
      </w:r>
      <w:bookmarkEnd w:id="14"/>
      <w:r w:rsidRPr="00B437B4">
        <w:rPr>
          <w:rFonts w:eastAsiaTheme="minorEastAsia"/>
          <w:b/>
          <w:bCs/>
          <w:sz w:val="21"/>
          <w:szCs w:val="21"/>
          <w:lang w:val="en-US"/>
        </w:rPr>
        <w:t>及利润分配情况</w:t>
      </w:r>
      <w:bookmarkEnd w:id="15"/>
    </w:p>
    <w:p w:rsidR="001A59F9" w:rsidRPr="00B437B4" w:rsidRDefault="001A59F9" w:rsidP="00914BCB">
      <w:pPr>
        <w:pStyle w:val="20"/>
        <w:spacing w:before="0" w:after="0"/>
        <w:rPr>
          <w:rFonts w:ascii="Times New Roman" w:eastAsiaTheme="minorEastAsia" w:hAnsi="Times New Roman"/>
          <w:kern w:val="0"/>
          <w:sz w:val="21"/>
          <w:szCs w:val="21"/>
        </w:rPr>
      </w:pPr>
      <w:bookmarkStart w:id="18" w:name="_Toc286996129"/>
      <w:bookmarkStart w:id="19" w:name="_Toc361324851"/>
      <w:r w:rsidRPr="00B437B4">
        <w:rPr>
          <w:rFonts w:ascii="Times New Roman" w:eastAsiaTheme="minorEastAsia" w:hAnsi="Times New Roman"/>
          <w:kern w:val="0"/>
          <w:sz w:val="21"/>
          <w:szCs w:val="21"/>
        </w:rPr>
        <w:t xml:space="preserve">3.1 </w:t>
      </w:r>
      <w:r w:rsidRPr="00B437B4">
        <w:rPr>
          <w:rFonts w:ascii="Times New Roman" w:eastAsiaTheme="minorEastAsia" w:hAnsi="Times New Roman"/>
          <w:kern w:val="0"/>
          <w:sz w:val="21"/>
          <w:szCs w:val="21"/>
        </w:rPr>
        <w:t>主要会计数据和财务指标</w:t>
      </w:r>
      <w:bookmarkEnd w:id="18"/>
      <w:bookmarkEnd w:id="19"/>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5"/>
        <w:gridCol w:w="3095"/>
        <w:gridCol w:w="3096"/>
      </w:tblGrid>
      <w:tr w:rsidR="006835D4" w:rsidRPr="00B437B4" w:rsidTr="006835D4">
        <w:trPr>
          <w:trHeight w:val="487"/>
        </w:trPr>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3.1.1 </w:t>
            </w:r>
            <w:r w:rsidRPr="00B437B4">
              <w:rPr>
                <w:rFonts w:eastAsiaTheme="minorEastAsia"/>
                <w:b/>
                <w:szCs w:val="21"/>
              </w:rPr>
              <w:t>期间数据和指标</w:t>
            </w:r>
            <w:r w:rsidRPr="00B437B4">
              <w:rPr>
                <w:rFonts w:eastAsiaTheme="minorEastAsia"/>
                <w:szCs w:val="21"/>
              </w:rPr>
              <w:t xml:space="preserve"> </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2015</w:t>
            </w:r>
            <w:r w:rsidRPr="00B437B4">
              <w:rPr>
                <w:rFonts w:eastAsiaTheme="minorEastAsia"/>
                <w:b/>
                <w:szCs w:val="21"/>
              </w:rPr>
              <w:t>年</w:t>
            </w:r>
            <w:r w:rsidRPr="00B437B4">
              <w:rPr>
                <w:rFonts w:eastAsiaTheme="minorEastAsia"/>
                <w:b/>
                <w:szCs w:val="21"/>
              </w:rPr>
              <w:t>6</w:t>
            </w:r>
            <w:r w:rsidRPr="00B437B4">
              <w:rPr>
                <w:rFonts w:eastAsiaTheme="minorEastAsia"/>
                <w:b/>
                <w:szCs w:val="21"/>
              </w:rPr>
              <w:t>月</w:t>
            </w:r>
            <w:r w:rsidRPr="00B437B4">
              <w:rPr>
                <w:rFonts w:eastAsiaTheme="minorEastAsia"/>
                <w:b/>
                <w:szCs w:val="21"/>
              </w:rPr>
              <w:t>26</w:t>
            </w:r>
            <w:r w:rsidRPr="00B437B4">
              <w:rPr>
                <w:rFonts w:eastAsiaTheme="minorEastAsia"/>
                <w:b/>
                <w:szCs w:val="21"/>
              </w:rPr>
              <w:t>日（基金合同生效日）至</w:t>
            </w:r>
            <w:r w:rsidRPr="00B437B4">
              <w:rPr>
                <w:rFonts w:eastAsiaTheme="minorEastAsia"/>
                <w:b/>
                <w:szCs w:val="21"/>
              </w:rPr>
              <w:t>2015</w:t>
            </w:r>
            <w:r w:rsidRPr="00B437B4">
              <w:rPr>
                <w:rFonts w:eastAsiaTheme="minorEastAsia"/>
                <w:b/>
                <w:szCs w:val="21"/>
              </w:rPr>
              <w:t>年</w:t>
            </w:r>
            <w:r w:rsidRPr="00B437B4">
              <w:rPr>
                <w:rFonts w:eastAsiaTheme="minorEastAsia"/>
                <w:b/>
                <w:szCs w:val="21"/>
              </w:rPr>
              <w:t>12</w:t>
            </w:r>
            <w:r w:rsidRPr="00B437B4">
              <w:rPr>
                <w:rFonts w:eastAsiaTheme="minorEastAsia"/>
                <w:b/>
                <w:szCs w:val="21"/>
              </w:rPr>
              <w:t>月</w:t>
            </w:r>
            <w:r w:rsidRPr="00B437B4">
              <w:rPr>
                <w:rFonts w:eastAsiaTheme="minorEastAsia"/>
                <w:b/>
                <w:szCs w:val="21"/>
              </w:rPr>
              <w:t>31</w:t>
            </w:r>
            <w:r w:rsidRPr="00B437B4">
              <w:rPr>
                <w:rFonts w:eastAsiaTheme="minorEastAsia"/>
                <w:b/>
                <w:szCs w:val="21"/>
              </w:rPr>
              <w:t>日</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本期已实现收益</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-21,311,267.06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-18,550,213.05</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-73,299,628.15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-18,039,993.89</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加权平均基金份额本期利润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-0.3921</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-0.0509</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本期基金份额净值增长率</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-24.72%</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-8.70%</w:t>
            </w:r>
          </w:p>
        </w:tc>
      </w:tr>
      <w:tr w:rsidR="006835D4" w:rsidRPr="00B437B4" w:rsidTr="006835D4">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3.1.2 </w:t>
            </w:r>
            <w:r w:rsidRPr="00B437B4">
              <w:rPr>
                <w:rFonts w:eastAsiaTheme="minorEastAsia"/>
                <w:b/>
                <w:szCs w:val="21"/>
              </w:rPr>
              <w:t>期末数据和指标</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2015</w:t>
            </w:r>
            <w:r w:rsidR="00494524" w:rsidRPr="00B437B4">
              <w:rPr>
                <w:rFonts w:eastAsiaTheme="minorEastAsia"/>
                <w:b/>
                <w:szCs w:val="21"/>
              </w:rPr>
              <w:t>年</w:t>
            </w:r>
            <w:r w:rsidRPr="00B437B4">
              <w:rPr>
                <w:rFonts w:eastAsiaTheme="minorEastAsia"/>
                <w:b/>
                <w:szCs w:val="21"/>
              </w:rPr>
              <w:t>末</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期末可供分配基金份额利润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-0.485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-0.087</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期末基金资产净值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161,653,634.64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301,357,003.80</w:t>
            </w:r>
          </w:p>
        </w:tc>
      </w:tr>
      <w:tr w:rsidR="006835D4" w:rsidRPr="00B437B4" w:rsidTr="006835D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lastRenderedPageBreak/>
              <w:t>期末基金份额净值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1.065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0.913</w:t>
            </w:r>
          </w:p>
        </w:tc>
      </w:tr>
    </w:tbl>
    <w:bookmarkEnd w:id="16"/>
    <w:bookmarkEnd w:id="17"/>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、本基金业绩指标不包括持有人认购或交易基金的各项费用，计入费用后的实际收益水平要低于所列数字。</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2</w:t>
      </w:r>
      <w:r w:rsidRPr="00B437B4">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20" w:name="_Toc225498252"/>
      <w:bookmarkStart w:id="21" w:name="_Toc361324852"/>
      <w:r w:rsidRPr="00B437B4">
        <w:rPr>
          <w:rFonts w:ascii="Times New Roman" w:eastAsiaTheme="minorEastAsia" w:hAnsi="Times New Roman"/>
          <w:kern w:val="0"/>
          <w:sz w:val="21"/>
          <w:szCs w:val="21"/>
        </w:rPr>
        <w:t xml:space="preserve">3.2 </w:t>
      </w:r>
      <w:r w:rsidRPr="00B437B4">
        <w:rPr>
          <w:rFonts w:ascii="Times New Roman" w:eastAsiaTheme="minorEastAsia" w:hAnsi="Times New Roman"/>
          <w:kern w:val="0"/>
          <w:sz w:val="21"/>
          <w:szCs w:val="21"/>
        </w:rPr>
        <w:t>基金净值表现</w:t>
      </w:r>
      <w:bookmarkEnd w:id="20"/>
      <w:bookmarkEnd w:id="21"/>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 xml:space="preserve">3.2.1 </w:t>
      </w:r>
      <w:r w:rsidRPr="00B437B4">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B437B4" w:rsidTr="00B437B4">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阶段</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w:t>
            </w:r>
            <w:r w:rsidRPr="00B437B4">
              <w:rPr>
                <w:rFonts w:ascii="宋体" w:hAnsi="宋体" w:cs="宋体" w:hint="eastAsia"/>
                <w:color w:val="000000"/>
                <w:szCs w:val="21"/>
              </w:rPr>
              <w:t>①</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份额净值增长率标准差</w:t>
            </w:r>
            <w:r w:rsidRPr="00B437B4">
              <w:rPr>
                <w:rFonts w:ascii="宋体" w:hAnsi="宋体" w:cs="宋体" w:hint="eastAsia"/>
                <w:color w:val="000000"/>
                <w:szCs w:val="21"/>
              </w:rPr>
              <w:t>②</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业绩比较基准收益率标准差</w:t>
            </w:r>
            <w:r w:rsidRPr="00B437B4">
              <w:rPr>
                <w:rFonts w:ascii="宋体" w:hAnsi="宋体" w:cs="宋体" w:hint="eastAsia"/>
                <w:color w:val="000000"/>
                <w:szCs w:val="21"/>
              </w:rPr>
              <w:t>④</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①</w:t>
            </w:r>
            <w:r w:rsidRPr="00B437B4">
              <w:rPr>
                <w:rFonts w:eastAsiaTheme="minorEastAsia"/>
                <w:color w:val="000000"/>
                <w:szCs w:val="21"/>
              </w:rPr>
              <w:t>－</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②</w:t>
            </w:r>
            <w:r w:rsidRPr="00B437B4">
              <w:rPr>
                <w:rFonts w:eastAsiaTheme="minorEastAsia"/>
                <w:color w:val="000000"/>
                <w:szCs w:val="21"/>
              </w:rPr>
              <w:t>－</w:t>
            </w:r>
            <w:r w:rsidRPr="00B437B4">
              <w:rPr>
                <w:rFonts w:ascii="宋体" w:hAnsi="宋体" w:cs="宋体" w:hint="eastAsia"/>
                <w:color w:val="000000"/>
                <w:szCs w:val="21"/>
              </w:rPr>
              <w:t>④</w:t>
            </w:r>
          </w:p>
        </w:tc>
      </w:tr>
      <w:tr w:rsidR="008D4A2D">
        <w:tc>
          <w:tcPr>
            <w:tcW w:w="1620" w:type="dxa"/>
            <w:vAlign w:val="center"/>
          </w:tcPr>
          <w:p w:rsidR="008D4A2D" w:rsidRDefault="00ED5549">
            <w:pPr>
              <w:jc w:val="left"/>
            </w:pPr>
            <w:r>
              <w:rPr>
                <w:rFonts w:eastAsiaTheme="minorEastAsia"/>
                <w:color w:val="000000"/>
                <w:szCs w:val="21"/>
              </w:rPr>
              <w:t>过去三个月</w:t>
            </w:r>
          </w:p>
        </w:tc>
        <w:tc>
          <w:tcPr>
            <w:tcW w:w="1350" w:type="dxa"/>
            <w:vAlign w:val="center"/>
          </w:tcPr>
          <w:p w:rsidR="008D4A2D" w:rsidRDefault="00ED5549">
            <w:pPr>
              <w:jc w:val="center"/>
            </w:pPr>
            <w:r>
              <w:rPr>
                <w:rFonts w:eastAsiaTheme="minorEastAsia"/>
                <w:color w:val="000000"/>
                <w:szCs w:val="21"/>
              </w:rPr>
              <w:t>-2.11%</w:t>
            </w:r>
          </w:p>
        </w:tc>
        <w:tc>
          <w:tcPr>
            <w:tcW w:w="1350" w:type="dxa"/>
            <w:vAlign w:val="center"/>
          </w:tcPr>
          <w:p w:rsidR="008D4A2D" w:rsidRDefault="00ED5549">
            <w:pPr>
              <w:jc w:val="center"/>
            </w:pPr>
            <w:r>
              <w:rPr>
                <w:rFonts w:eastAsiaTheme="minorEastAsia"/>
                <w:color w:val="000000"/>
                <w:szCs w:val="21"/>
              </w:rPr>
              <w:t>0.98%</w:t>
            </w:r>
          </w:p>
        </w:tc>
        <w:tc>
          <w:tcPr>
            <w:tcW w:w="1350" w:type="dxa"/>
            <w:vAlign w:val="center"/>
          </w:tcPr>
          <w:p w:rsidR="008D4A2D" w:rsidRDefault="00ED5549">
            <w:pPr>
              <w:jc w:val="center"/>
            </w:pPr>
            <w:r>
              <w:rPr>
                <w:rFonts w:eastAsiaTheme="minorEastAsia"/>
                <w:color w:val="000000"/>
                <w:szCs w:val="21"/>
              </w:rPr>
              <w:t>-2.12%</w:t>
            </w:r>
          </w:p>
        </w:tc>
        <w:tc>
          <w:tcPr>
            <w:tcW w:w="1350" w:type="dxa"/>
            <w:vAlign w:val="center"/>
          </w:tcPr>
          <w:p w:rsidR="008D4A2D" w:rsidRDefault="00ED5549">
            <w:pPr>
              <w:jc w:val="center"/>
            </w:pPr>
            <w:r>
              <w:rPr>
                <w:rFonts w:eastAsiaTheme="minorEastAsia"/>
                <w:color w:val="000000"/>
                <w:szCs w:val="21"/>
              </w:rPr>
              <w:t>0.99%</w:t>
            </w:r>
          </w:p>
        </w:tc>
        <w:tc>
          <w:tcPr>
            <w:tcW w:w="1350" w:type="dxa"/>
            <w:vAlign w:val="center"/>
          </w:tcPr>
          <w:p w:rsidR="008D4A2D" w:rsidRDefault="00ED5549">
            <w:pPr>
              <w:jc w:val="center"/>
            </w:pPr>
            <w:r>
              <w:rPr>
                <w:rFonts w:eastAsiaTheme="minorEastAsia"/>
                <w:color w:val="000000"/>
                <w:szCs w:val="21"/>
              </w:rPr>
              <w:t>0.01%</w:t>
            </w:r>
          </w:p>
        </w:tc>
        <w:tc>
          <w:tcPr>
            <w:tcW w:w="1350" w:type="dxa"/>
            <w:vAlign w:val="center"/>
          </w:tcPr>
          <w:p w:rsidR="008D4A2D" w:rsidRDefault="00ED5549">
            <w:pPr>
              <w:jc w:val="center"/>
            </w:pPr>
            <w:r>
              <w:rPr>
                <w:rFonts w:eastAsiaTheme="minorEastAsia"/>
                <w:color w:val="000000"/>
                <w:szCs w:val="21"/>
              </w:rPr>
              <w:t>-0.01%</w:t>
            </w:r>
          </w:p>
        </w:tc>
      </w:tr>
      <w:tr w:rsidR="008D4A2D">
        <w:tc>
          <w:tcPr>
            <w:tcW w:w="1620" w:type="dxa"/>
            <w:vAlign w:val="center"/>
          </w:tcPr>
          <w:p w:rsidR="008D4A2D" w:rsidRDefault="00ED5549">
            <w:pPr>
              <w:jc w:val="left"/>
            </w:pPr>
            <w:r>
              <w:rPr>
                <w:rFonts w:eastAsiaTheme="minorEastAsia"/>
                <w:color w:val="000000"/>
                <w:szCs w:val="21"/>
              </w:rPr>
              <w:t>过去六个月</w:t>
            </w:r>
          </w:p>
        </w:tc>
        <w:tc>
          <w:tcPr>
            <w:tcW w:w="1350" w:type="dxa"/>
            <w:vAlign w:val="center"/>
          </w:tcPr>
          <w:p w:rsidR="008D4A2D" w:rsidRDefault="00ED5549">
            <w:pPr>
              <w:jc w:val="center"/>
            </w:pPr>
            <w:r>
              <w:rPr>
                <w:rFonts w:eastAsiaTheme="minorEastAsia"/>
                <w:color w:val="000000"/>
                <w:szCs w:val="21"/>
              </w:rPr>
              <w:t>-6.99%</w:t>
            </w:r>
          </w:p>
        </w:tc>
        <w:tc>
          <w:tcPr>
            <w:tcW w:w="1350" w:type="dxa"/>
            <w:vAlign w:val="center"/>
          </w:tcPr>
          <w:p w:rsidR="008D4A2D" w:rsidRDefault="00ED5549">
            <w:pPr>
              <w:jc w:val="center"/>
            </w:pPr>
            <w:r>
              <w:rPr>
                <w:rFonts w:eastAsiaTheme="minorEastAsia"/>
                <w:color w:val="000000"/>
                <w:szCs w:val="21"/>
              </w:rPr>
              <w:t>1.06%</w:t>
            </w:r>
          </w:p>
        </w:tc>
        <w:tc>
          <w:tcPr>
            <w:tcW w:w="1350" w:type="dxa"/>
            <w:vAlign w:val="center"/>
          </w:tcPr>
          <w:p w:rsidR="008D4A2D" w:rsidRDefault="00ED5549">
            <w:pPr>
              <w:jc w:val="center"/>
            </w:pPr>
            <w:r>
              <w:rPr>
                <w:rFonts w:eastAsiaTheme="minorEastAsia"/>
                <w:color w:val="000000"/>
                <w:szCs w:val="21"/>
              </w:rPr>
              <w:t>-6.73%</w:t>
            </w:r>
          </w:p>
        </w:tc>
        <w:tc>
          <w:tcPr>
            <w:tcW w:w="1350" w:type="dxa"/>
            <w:vAlign w:val="center"/>
          </w:tcPr>
          <w:p w:rsidR="008D4A2D" w:rsidRDefault="00ED5549">
            <w:pPr>
              <w:jc w:val="center"/>
            </w:pPr>
            <w:r>
              <w:rPr>
                <w:rFonts w:eastAsiaTheme="minorEastAsia"/>
                <w:color w:val="000000"/>
                <w:szCs w:val="21"/>
              </w:rPr>
              <w:t>1.07%</w:t>
            </w:r>
          </w:p>
        </w:tc>
        <w:tc>
          <w:tcPr>
            <w:tcW w:w="1350" w:type="dxa"/>
            <w:vAlign w:val="center"/>
          </w:tcPr>
          <w:p w:rsidR="008D4A2D" w:rsidRDefault="00ED5549">
            <w:pPr>
              <w:jc w:val="center"/>
            </w:pPr>
            <w:r>
              <w:rPr>
                <w:rFonts w:eastAsiaTheme="minorEastAsia"/>
                <w:color w:val="000000"/>
                <w:szCs w:val="21"/>
              </w:rPr>
              <w:t>-0.26%</w:t>
            </w:r>
          </w:p>
        </w:tc>
        <w:tc>
          <w:tcPr>
            <w:tcW w:w="1350" w:type="dxa"/>
            <w:vAlign w:val="center"/>
          </w:tcPr>
          <w:p w:rsidR="008D4A2D" w:rsidRDefault="00ED5549">
            <w:pPr>
              <w:jc w:val="center"/>
            </w:pPr>
            <w:r>
              <w:rPr>
                <w:rFonts w:eastAsiaTheme="minorEastAsia"/>
                <w:color w:val="000000"/>
                <w:szCs w:val="21"/>
              </w:rPr>
              <w:t>-0.01%</w:t>
            </w:r>
          </w:p>
        </w:tc>
      </w:tr>
      <w:tr w:rsidR="008D4A2D">
        <w:tc>
          <w:tcPr>
            <w:tcW w:w="1620" w:type="dxa"/>
            <w:vAlign w:val="center"/>
          </w:tcPr>
          <w:p w:rsidR="008D4A2D" w:rsidRDefault="00ED5549">
            <w:pPr>
              <w:jc w:val="left"/>
            </w:pPr>
            <w:r>
              <w:rPr>
                <w:rFonts w:eastAsiaTheme="minorEastAsia"/>
                <w:color w:val="000000"/>
                <w:szCs w:val="21"/>
              </w:rPr>
              <w:t>过去一年</w:t>
            </w:r>
          </w:p>
        </w:tc>
        <w:tc>
          <w:tcPr>
            <w:tcW w:w="1350" w:type="dxa"/>
            <w:vAlign w:val="center"/>
          </w:tcPr>
          <w:p w:rsidR="008D4A2D" w:rsidRDefault="00ED5549">
            <w:pPr>
              <w:jc w:val="center"/>
            </w:pPr>
            <w:r>
              <w:rPr>
                <w:rFonts w:eastAsiaTheme="minorEastAsia"/>
                <w:color w:val="000000"/>
                <w:szCs w:val="21"/>
              </w:rPr>
              <w:t>-24.72%</w:t>
            </w:r>
          </w:p>
        </w:tc>
        <w:tc>
          <w:tcPr>
            <w:tcW w:w="1350" w:type="dxa"/>
            <w:vAlign w:val="center"/>
          </w:tcPr>
          <w:p w:rsidR="008D4A2D" w:rsidRDefault="00ED5549">
            <w:pPr>
              <w:jc w:val="center"/>
            </w:pPr>
            <w:r>
              <w:rPr>
                <w:rFonts w:eastAsiaTheme="minorEastAsia"/>
                <w:color w:val="000000"/>
                <w:szCs w:val="21"/>
              </w:rPr>
              <w:t>2.11%</w:t>
            </w:r>
          </w:p>
        </w:tc>
        <w:tc>
          <w:tcPr>
            <w:tcW w:w="1350" w:type="dxa"/>
            <w:vAlign w:val="center"/>
          </w:tcPr>
          <w:p w:rsidR="008D4A2D" w:rsidRDefault="00ED5549">
            <w:pPr>
              <w:jc w:val="center"/>
            </w:pPr>
            <w:r>
              <w:rPr>
                <w:rFonts w:eastAsiaTheme="minorEastAsia"/>
                <w:color w:val="000000"/>
                <w:szCs w:val="21"/>
              </w:rPr>
              <w:t>-24.30%</w:t>
            </w:r>
          </w:p>
        </w:tc>
        <w:tc>
          <w:tcPr>
            <w:tcW w:w="1350" w:type="dxa"/>
            <w:vAlign w:val="center"/>
          </w:tcPr>
          <w:p w:rsidR="008D4A2D" w:rsidRDefault="00ED5549">
            <w:pPr>
              <w:jc w:val="center"/>
            </w:pPr>
            <w:r>
              <w:rPr>
                <w:rFonts w:eastAsiaTheme="minorEastAsia"/>
                <w:color w:val="000000"/>
                <w:szCs w:val="21"/>
              </w:rPr>
              <w:t>1.95%</w:t>
            </w:r>
          </w:p>
        </w:tc>
        <w:tc>
          <w:tcPr>
            <w:tcW w:w="1350" w:type="dxa"/>
            <w:vAlign w:val="center"/>
          </w:tcPr>
          <w:p w:rsidR="008D4A2D" w:rsidRDefault="00ED5549">
            <w:pPr>
              <w:jc w:val="center"/>
            </w:pPr>
            <w:r>
              <w:rPr>
                <w:rFonts w:eastAsiaTheme="minorEastAsia"/>
                <w:color w:val="000000"/>
                <w:szCs w:val="21"/>
              </w:rPr>
              <w:t>-0.42%</w:t>
            </w:r>
          </w:p>
        </w:tc>
        <w:tc>
          <w:tcPr>
            <w:tcW w:w="1350" w:type="dxa"/>
            <w:vAlign w:val="center"/>
          </w:tcPr>
          <w:p w:rsidR="008D4A2D" w:rsidRDefault="00ED5549">
            <w:pPr>
              <w:jc w:val="center"/>
            </w:pPr>
            <w:r>
              <w:rPr>
                <w:rFonts w:eastAsiaTheme="minorEastAsia"/>
                <w:color w:val="000000"/>
                <w:szCs w:val="21"/>
              </w:rPr>
              <w:t>0.16%</w:t>
            </w:r>
          </w:p>
        </w:tc>
      </w:tr>
      <w:tr w:rsidR="008D4A2D">
        <w:tc>
          <w:tcPr>
            <w:tcW w:w="1620" w:type="dxa"/>
            <w:vAlign w:val="center"/>
          </w:tcPr>
          <w:p w:rsidR="008D4A2D" w:rsidRDefault="00ED5549">
            <w:pPr>
              <w:jc w:val="left"/>
            </w:pPr>
            <w:r>
              <w:rPr>
                <w:rFonts w:eastAsiaTheme="minorEastAsia"/>
                <w:color w:val="000000"/>
                <w:szCs w:val="21"/>
              </w:rPr>
              <w:t>自基金合同生效起至今</w:t>
            </w:r>
          </w:p>
        </w:tc>
        <w:tc>
          <w:tcPr>
            <w:tcW w:w="1350" w:type="dxa"/>
            <w:vAlign w:val="center"/>
          </w:tcPr>
          <w:p w:rsidR="008D4A2D" w:rsidRDefault="00ED5549">
            <w:pPr>
              <w:jc w:val="center"/>
            </w:pPr>
            <w:r>
              <w:rPr>
                <w:rFonts w:eastAsiaTheme="minorEastAsia"/>
                <w:color w:val="000000"/>
                <w:szCs w:val="21"/>
              </w:rPr>
              <w:t>-31.27%</w:t>
            </w:r>
          </w:p>
        </w:tc>
        <w:tc>
          <w:tcPr>
            <w:tcW w:w="1350" w:type="dxa"/>
            <w:vAlign w:val="center"/>
          </w:tcPr>
          <w:p w:rsidR="008D4A2D" w:rsidRDefault="00ED5549">
            <w:pPr>
              <w:jc w:val="center"/>
            </w:pPr>
            <w:r>
              <w:rPr>
                <w:rFonts w:eastAsiaTheme="minorEastAsia"/>
                <w:color w:val="000000"/>
                <w:szCs w:val="21"/>
              </w:rPr>
              <w:t>2.47%</w:t>
            </w:r>
          </w:p>
        </w:tc>
        <w:tc>
          <w:tcPr>
            <w:tcW w:w="1350" w:type="dxa"/>
            <w:vAlign w:val="center"/>
          </w:tcPr>
          <w:p w:rsidR="008D4A2D" w:rsidRDefault="00ED5549">
            <w:pPr>
              <w:jc w:val="center"/>
            </w:pPr>
            <w:r>
              <w:rPr>
                <w:rFonts w:eastAsiaTheme="minorEastAsia"/>
                <w:color w:val="000000"/>
                <w:szCs w:val="21"/>
              </w:rPr>
              <w:t>-40.55%</w:t>
            </w:r>
          </w:p>
        </w:tc>
        <w:tc>
          <w:tcPr>
            <w:tcW w:w="1350" w:type="dxa"/>
            <w:vAlign w:val="center"/>
          </w:tcPr>
          <w:p w:rsidR="008D4A2D" w:rsidRDefault="00ED5549">
            <w:pPr>
              <w:jc w:val="center"/>
            </w:pPr>
            <w:r>
              <w:rPr>
                <w:rFonts w:eastAsiaTheme="minorEastAsia"/>
                <w:color w:val="000000"/>
                <w:szCs w:val="21"/>
              </w:rPr>
              <w:t>2.50%</w:t>
            </w:r>
          </w:p>
        </w:tc>
        <w:tc>
          <w:tcPr>
            <w:tcW w:w="1350" w:type="dxa"/>
            <w:vAlign w:val="center"/>
          </w:tcPr>
          <w:p w:rsidR="008D4A2D" w:rsidRDefault="00ED5549">
            <w:pPr>
              <w:jc w:val="center"/>
            </w:pPr>
            <w:r>
              <w:rPr>
                <w:rFonts w:eastAsiaTheme="minorEastAsia"/>
                <w:color w:val="000000"/>
                <w:szCs w:val="21"/>
              </w:rPr>
              <w:t>9.28%</w:t>
            </w:r>
          </w:p>
        </w:tc>
        <w:tc>
          <w:tcPr>
            <w:tcW w:w="1350" w:type="dxa"/>
            <w:vAlign w:val="center"/>
          </w:tcPr>
          <w:p w:rsidR="008D4A2D" w:rsidRDefault="00ED5549">
            <w:pPr>
              <w:jc w:val="center"/>
            </w:pPr>
            <w:r>
              <w:rPr>
                <w:rFonts w:eastAsiaTheme="minorEastAsia"/>
                <w:color w:val="000000"/>
                <w:szCs w:val="21"/>
              </w:rPr>
              <w:t>-0.03%</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注：本基金业绩比较基准为中证互联网金融指数收益率</w:t>
      </w:r>
      <w:r w:rsidRPr="00B437B4">
        <w:rPr>
          <w:rFonts w:eastAsiaTheme="minorEastAsia"/>
          <w:kern w:val="0"/>
          <w:szCs w:val="21"/>
        </w:rPr>
        <w:t>×95%</w:t>
      </w:r>
      <w:r w:rsidRPr="00B437B4">
        <w:rPr>
          <w:rFonts w:eastAsiaTheme="minorEastAsia"/>
          <w:kern w:val="0"/>
          <w:szCs w:val="21"/>
        </w:rPr>
        <w:t>＋银行活期存款利率（税后）</w:t>
      </w:r>
      <w:r w:rsidRPr="00B437B4">
        <w:rPr>
          <w:rFonts w:eastAsiaTheme="minorEastAsia"/>
          <w:kern w:val="0"/>
          <w:szCs w:val="21"/>
        </w:rPr>
        <w:t>×5%</w:t>
      </w:r>
      <w:r w:rsidRPr="00B437B4">
        <w:rPr>
          <w:rFonts w:eastAsiaTheme="minorEastAsia"/>
          <w:kern w:val="0"/>
          <w:szCs w:val="21"/>
        </w:rPr>
        <w:t>，每日进行再平衡过程。</w:t>
      </w:r>
    </w:p>
    <w:p w:rsidR="00852116" w:rsidRPr="00B437B4" w:rsidRDefault="00852116" w:rsidP="00BD4C88">
      <w:pPr>
        <w:spacing w:beforeLines="100" w:before="312" w:line="360" w:lineRule="auto"/>
        <w:rPr>
          <w:rFonts w:eastAsiaTheme="minorEastAsia"/>
          <w:b/>
          <w:kern w:val="0"/>
          <w:szCs w:val="21"/>
        </w:rPr>
      </w:pPr>
      <w:r w:rsidRPr="00B437B4">
        <w:rPr>
          <w:rFonts w:eastAsiaTheme="minorEastAsia"/>
          <w:b/>
          <w:kern w:val="0"/>
          <w:szCs w:val="21"/>
        </w:rPr>
        <w:t>3.2.2</w:t>
      </w:r>
      <w:r w:rsidR="00A51C5B" w:rsidRPr="00B437B4">
        <w:rPr>
          <w:rStyle w:val="af8"/>
          <w:rFonts w:eastAsiaTheme="minorEastAsia"/>
          <w:color w:val="000000"/>
          <w:szCs w:val="21"/>
          <w:shd w:val="clear" w:color="auto" w:fill="FFFFFF"/>
        </w:rPr>
        <w:t>自基金合同生效以来</w:t>
      </w:r>
      <w:r w:rsidRPr="00B437B4">
        <w:rPr>
          <w:rFonts w:eastAsiaTheme="minorEastAsia"/>
          <w:b/>
          <w:kern w:val="0"/>
          <w:szCs w:val="21"/>
        </w:rPr>
        <w:t>基金份额累计净值增长率变动及其与同期业绩比较基准收益率变动的比较</w:t>
      </w:r>
      <w:r w:rsidRPr="00B437B4">
        <w:rPr>
          <w:rFonts w:eastAsiaTheme="minorEastAsia"/>
          <w:b/>
          <w:kern w:val="0"/>
          <w:szCs w:val="21"/>
        </w:rPr>
        <w:t xml:space="preserve"> </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交银施罗德中证互联网金融指数分级证券投资基金</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份额累计净值增长率与业绩比较基准收益率的历史走势对比图</w:t>
      </w:r>
    </w:p>
    <w:p w:rsidR="001A59F9" w:rsidRPr="00B437B4" w:rsidRDefault="001A59F9" w:rsidP="00914BCB">
      <w:pPr>
        <w:pStyle w:val="a6"/>
        <w:snapToGrid w:val="0"/>
        <w:spacing w:line="360" w:lineRule="auto"/>
        <w:ind w:firstLine="480"/>
        <w:jc w:val="center"/>
        <w:rPr>
          <w:rFonts w:ascii="Times New Roman" w:eastAsiaTheme="minorEastAsia" w:hAnsi="Times New Roman"/>
        </w:rPr>
      </w:pPr>
      <w:r w:rsidRPr="00B437B4">
        <w:rPr>
          <w:rFonts w:ascii="Times New Roman" w:eastAsiaTheme="minorEastAsia" w:hAnsi="Times New Roman"/>
        </w:rPr>
        <w:t>(</w:t>
      </w:r>
      <w:r w:rsidR="00146153" w:rsidRPr="00B437B4">
        <w:rPr>
          <w:rFonts w:ascii="Times New Roman" w:eastAsiaTheme="minorEastAsia" w:hAnsi="Times New Roman"/>
        </w:rPr>
        <w:t>2015</w:t>
      </w:r>
      <w:r w:rsidR="00146153" w:rsidRPr="00B437B4">
        <w:rPr>
          <w:rFonts w:ascii="Times New Roman" w:eastAsiaTheme="minorEastAsia" w:hAnsi="Times New Roman"/>
        </w:rPr>
        <w:t>年</w:t>
      </w:r>
      <w:r w:rsidR="00146153" w:rsidRPr="00B437B4">
        <w:rPr>
          <w:rFonts w:ascii="Times New Roman" w:eastAsiaTheme="minorEastAsia" w:hAnsi="Times New Roman"/>
        </w:rPr>
        <w:t>6</w:t>
      </w:r>
      <w:r w:rsidR="00146153" w:rsidRPr="00B437B4">
        <w:rPr>
          <w:rFonts w:ascii="Times New Roman" w:eastAsiaTheme="minorEastAsia" w:hAnsi="Times New Roman"/>
        </w:rPr>
        <w:t>月</w:t>
      </w:r>
      <w:r w:rsidR="00146153" w:rsidRPr="00B437B4">
        <w:rPr>
          <w:rFonts w:ascii="Times New Roman" w:eastAsiaTheme="minorEastAsia" w:hAnsi="Times New Roman"/>
        </w:rPr>
        <w:t>26</w:t>
      </w:r>
      <w:r w:rsidR="00146153" w:rsidRPr="00B437B4">
        <w:rPr>
          <w:rFonts w:ascii="Times New Roman" w:eastAsiaTheme="minorEastAsia" w:hAnsi="Times New Roman"/>
        </w:rPr>
        <w:t>日</w:t>
      </w:r>
      <w:r w:rsidRPr="00B437B4">
        <w:rPr>
          <w:rFonts w:ascii="Times New Roman" w:eastAsiaTheme="minorEastAsia" w:hAnsi="Times New Roman"/>
        </w:rPr>
        <w:t>至</w:t>
      </w:r>
      <w:r w:rsidRPr="00B437B4">
        <w:rPr>
          <w:rFonts w:ascii="Times New Roman" w:eastAsiaTheme="minorEastAsia" w:hAnsi="Times New Roman"/>
        </w:rPr>
        <w:t>2016</w:t>
      </w:r>
      <w:r w:rsidRPr="00B437B4">
        <w:rPr>
          <w:rFonts w:ascii="Times New Roman" w:eastAsiaTheme="minorEastAsia" w:hAnsi="Times New Roman"/>
        </w:rPr>
        <w:t>年</w:t>
      </w:r>
      <w:r w:rsidRPr="00B437B4">
        <w:rPr>
          <w:rFonts w:ascii="Times New Roman" w:eastAsiaTheme="minorEastAsia" w:hAnsi="Times New Roman"/>
        </w:rPr>
        <w:t>12</w:t>
      </w:r>
      <w:r w:rsidRPr="00B437B4">
        <w:rPr>
          <w:rFonts w:ascii="Times New Roman" w:eastAsiaTheme="minorEastAsia" w:hAnsi="Times New Roman"/>
        </w:rPr>
        <w:t>月</w:t>
      </w:r>
      <w:r w:rsidRPr="00B437B4">
        <w:rPr>
          <w:rFonts w:ascii="Times New Roman" w:eastAsiaTheme="minorEastAsia" w:hAnsi="Times New Roman"/>
        </w:rPr>
        <w:t>31</w:t>
      </w:r>
      <w:r w:rsidRPr="00B437B4">
        <w:rPr>
          <w:rFonts w:ascii="Times New Roman" w:eastAsiaTheme="minorEastAsia" w:hAnsi="Times New Roman"/>
        </w:rPr>
        <w:t>日</w:t>
      </w:r>
      <w:r w:rsidRPr="00B437B4">
        <w:rPr>
          <w:rFonts w:ascii="Times New Roman" w:eastAsiaTheme="minorEastAsia" w:hAnsi="Times New Roman"/>
        </w:rPr>
        <w:t>)</w:t>
      </w:r>
    </w:p>
    <w:p w:rsidR="001A59F9" w:rsidRPr="00B437B4" w:rsidRDefault="00BC0C12" w:rsidP="00026C9C">
      <w:pPr>
        <w:spacing w:line="360" w:lineRule="auto"/>
        <w:jc w:val="center"/>
        <w:rPr>
          <w:rFonts w:eastAsiaTheme="minorEastAsia"/>
          <w:color w:val="000000"/>
          <w:szCs w:val="21"/>
        </w:rPr>
      </w:pPr>
      <w:r w:rsidRPr="00B437B4">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注：本基金建仓期为自基金合同生效日起的</w:t>
      </w:r>
      <w:r w:rsidRPr="00B437B4">
        <w:rPr>
          <w:rFonts w:eastAsiaTheme="minorEastAsia"/>
          <w:kern w:val="0"/>
          <w:szCs w:val="21"/>
        </w:rPr>
        <w:t>6</w:t>
      </w:r>
      <w:r w:rsidRPr="00B437B4">
        <w:rPr>
          <w:rFonts w:eastAsiaTheme="minorEastAsia"/>
          <w:kern w:val="0"/>
          <w:szCs w:val="21"/>
        </w:rPr>
        <w:t>个月。截至建仓期结束，本基金各项资产配置比例符合基金合同及招募说明书有关投资比例的约定。</w:t>
      </w:r>
    </w:p>
    <w:p w:rsidR="001A59F9" w:rsidRPr="00B437B4" w:rsidRDefault="001A59F9" w:rsidP="00BD4C88">
      <w:pPr>
        <w:spacing w:beforeLines="100" w:before="312" w:line="360" w:lineRule="auto"/>
        <w:rPr>
          <w:rFonts w:eastAsiaTheme="minorEastAsia"/>
          <w:b/>
          <w:color w:val="000000"/>
          <w:szCs w:val="21"/>
        </w:rPr>
      </w:pPr>
      <w:r w:rsidRPr="00B437B4">
        <w:rPr>
          <w:rFonts w:eastAsiaTheme="minorEastAsia"/>
          <w:b/>
          <w:color w:val="000000"/>
          <w:szCs w:val="21"/>
        </w:rPr>
        <w:t xml:space="preserve">3.2.3 </w:t>
      </w:r>
      <w:r w:rsidR="00A225D8" w:rsidRPr="00B437B4">
        <w:rPr>
          <w:rFonts w:eastAsiaTheme="minorEastAsia"/>
          <w:b/>
          <w:color w:val="000000"/>
          <w:szCs w:val="21"/>
        </w:rPr>
        <w:t>自基金合同生效以来</w:t>
      </w:r>
      <w:r w:rsidRPr="00B437B4">
        <w:rPr>
          <w:rFonts w:eastAsiaTheme="minorEastAsia"/>
          <w:b/>
          <w:color w:val="000000"/>
          <w:szCs w:val="21"/>
        </w:rPr>
        <w:t>基金每年净值增长率及其与同期业绩比较基准收益率的比较</w:t>
      </w:r>
    </w:p>
    <w:p w:rsidR="00C827C8" w:rsidRPr="00B437B4" w:rsidRDefault="00BC0C12" w:rsidP="00A225D8">
      <w:pPr>
        <w:spacing w:line="360" w:lineRule="auto"/>
        <w:jc w:val="center"/>
        <w:rPr>
          <w:rFonts w:eastAsiaTheme="minorEastAsia"/>
          <w:b/>
          <w:bCs/>
          <w:color w:val="000000"/>
          <w:szCs w:val="21"/>
          <w:vertAlign w:val="superscript"/>
        </w:rPr>
      </w:pPr>
      <w:r w:rsidRPr="00B437B4">
        <w:rPr>
          <w:rFonts w:eastAsiaTheme="minorEastAsia"/>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注：图示日期为</w:t>
      </w:r>
      <w:r w:rsidRPr="00B437B4">
        <w:rPr>
          <w:rFonts w:eastAsiaTheme="minorEastAsia"/>
          <w:kern w:val="0"/>
          <w:szCs w:val="21"/>
        </w:rPr>
        <w:t>2015</w:t>
      </w:r>
      <w:r w:rsidRPr="00B437B4">
        <w:rPr>
          <w:rFonts w:eastAsiaTheme="minorEastAsia"/>
          <w:kern w:val="0"/>
          <w:szCs w:val="21"/>
        </w:rPr>
        <w:t>年</w:t>
      </w:r>
      <w:r w:rsidRPr="00B437B4">
        <w:rPr>
          <w:rFonts w:eastAsiaTheme="minorEastAsia"/>
          <w:kern w:val="0"/>
          <w:szCs w:val="21"/>
        </w:rPr>
        <w:t>6</w:t>
      </w:r>
      <w:r w:rsidRPr="00B437B4">
        <w:rPr>
          <w:rFonts w:eastAsiaTheme="minorEastAsia"/>
          <w:kern w:val="0"/>
          <w:szCs w:val="21"/>
        </w:rPr>
        <w:t>月</w:t>
      </w:r>
      <w:r w:rsidRPr="00B437B4">
        <w:rPr>
          <w:rFonts w:eastAsiaTheme="minorEastAsia"/>
          <w:kern w:val="0"/>
          <w:szCs w:val="21"/>
        </w:rPr>
        <w:t>26</w:t>
      </w:r>
      <w:r w:rsidRPr="00B437B4">
        <w:rPr>
          <w:rFonts w:eastAsiaTheme="minorEastAsia"/>
          <w:kern w:val="0"/>
          <w:szCs w:val="21"/>
        </w:rPr>
        <w:t>日至</w:t>
      </w:r>
      <w:r w:rsidRPr="00B437B4">
        <w:rPr>
          <w:rFonts w:eastAsiaTheme="minorEastAsia"/>
          <w:kern w:val="0"/>
          <w:szCs w:val="21"/>
        </w:rPr>
        <w:t>2016</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日。基金合同生效当年的净值增长率按照当年实际存续期计算。</w:t>
      </w:r>
    </w:p>
    <w:p w:rsidR="00A30DB2" w:rsidRPr="00B437B4" w:rsidRDefault="00A30DB2" w:rsidP="00BD4C88">
      <w:pPr>
        <w:pStyle w:val="20"/>
        <w:spacing w:beforeLines="100" w:before="312" w:after="0"/>
        <w:rPr>
          <w:rFonts w:ascii="Times New Roman" w:eastAsiaTheme="minorEastAsia" w:hAnsi="Times New Roman"/>
          <w:color w:val="000000"/>
          <w:sz w:val="21"/>
          <w:szCs w:val="21"/>
        </w:rPr>
      </w:pPr>
      <w:bookmarkStart w:id="22" w:name="_Toc249760033"/>
      <w:bookmarkStart w:id="23" w:name="_Toc361324853"/>
      <w:r w:rsidRPr="00B437B4">
        <w:rPr>
          <w:rFonts w:ascii="Times New Roman" w:eastAsiaTheme="minorEastAsia" w:hAnsi="Times New Roman"/>
          <w:color w:val="000000"/>
          <w:sz w:val="21"/>
          <w:szCs w:val="21"/>
        </w:rPr>
        <w:lastRenderedPageBreak/>
        <w:t xml:space="preserve">3.3 </w:t>
      </w:r>
      <w:r w:rsidRPr="00B437B4">
        <w:rPr>
          <w:rFonts w:ascii="Times New Roman" w:eastAsiaTheme="minorEastAsia" w:hAnsi="Times New Roman"/>
          <w:color w:val="000000"/>
          <w:sz w:val="21"/>
          <w:szCs w:val="21"/>
        </w:rPr>
        <w:t>过去三年基金的利润分配情况</w:t>
      </w:r>
      <w:bookmarkEnd w:id="22"/>
      <w:bookmarkEnd w:id="23"/>
    </w:p>
    <w:p w:rsidR="00A30DB2" w:rsidRPr="00B437B4" w:rsidRDefault="00A30DB2" w:rsidP="0046314A">
      <w:pPr>
        <w:pStyle w:val="a0"/>
        <w:spacing w:line="360" w:lineRule="auto"/>
        <w:jc w:val="right"/>
        <w:rPr>
          <w:rFonts w:eastAsiaTheme="minorEastAsia"/>
          <w:szCs w:val="21"/>
        </w:rPr>
      </w:pPr>
      <w:r w:rsidRPr="00B437B4">
        <w:rPr>
          <w:rFonts w:eastAsiaTheme="minor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年度</w:t>
            </w:r>
          </w:p>
        </w:tc>
        <w:tc>
          <w:tcPr>
            <w:tcW w:w="1378"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每</w:t>
            </w:r>
            <w:r w:rsidRPr="00B437B4">
              <w:rPr>
                <w:rFonts w:eastAsiaTheme="minorEastAsia"/>
                <w:szCs w:val="21"/>
              </w:rPr>
              <w:t>10</w:t>
            </w:r>
            <w:r w:rsidRPr="00B437B4">
              <w:rPr>
                <w:rFonts w:eastAsiaTheme="minorEastAsia"/>
                <w:szCs w:val="21"/>
              </w:rPr>
              <w:t>份基金份额分红数</w:t>
            </w:r>
          </w:p>
        </w:tc>
        <w:tc>
          <w:tcPr>
            <w:tcW w:w="1839"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现金</w:t>
            </w:r>
            <w:r w:rsidRPr="00B437B4">
              <w:rPr>
                <w:rFonts w:eastAsiaTheme="minorEastAsia"/>
                <w:szCs w:val="21"/>
              </w:rPr>
              <w:t>形式发放总额</w:t>
            </w:r>
          </w:p>
        </w:tc>
        <w:tc>
          <w:tcPr>
            <w:tcW w:w="1950"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再投资形式发放总额</w:t>
            </w:r>
          </w:p>
        </w:tc>
        <w:tc>
          <w:tcPr>
            <w:tcW w:w="1894"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年度利润分配合计</w:t>
            </w:r>
          </w:p>
        </w:tc>
        <w:tc>
          <w:tcPr>
            <w:tcW w:w="1068"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备注</w:t>
            </w:r>
          </w:p>
        </w:tc>
      </w:tr>
      <w:tr w:rsidR="008D4A2D">
        <w:trPr>
          <w:jc w:val="center"/>
        </w:trPr>
        <w:tc>
          <w:tcPr>
            <w:tcW w:w="1157" w:type="dxa"/>
            <w:vAlign w:val="center"/>
          </w:tcPr>
          <w:p w:rsidR="008D4A2D" w:rsidRDefault="00ED5549">
            <w:pPr>
              <w:jc w:val="center"/>
            </w:pPr>
            <w:r>
              <w:rPr>
                <w:rFonts w:eastAsiaTheme="minorEastAsia"/>
                <w:color w:val="000000"/>
                <w:szCs w:val="21"/>
              </w:rPr>
              <w:t>2016</w:t>
            </w:r>
            <w:r>
              <w:rPr>
                <w:rFonts w:eastAsiaTheme="minorEastAsia"/>
                <w:color w:val="000000"/>
                <w:szCs w:val="21"/>
              </w:rPr>
              <w:t>年</w:t>
            </w:r>
          </w:p>
        </w:tc>
        <w:tc>
          <w:tcPr>
            <w:tcW w:w="1378" w:type="dxa"/>
            <w:vAlign w:val="center"/>
          </w:tcPr>
          <w:p w:rsidR="008D4A2D" w:rsidRDefault="00ED5549">
            <w:pPr>
              <w:jc w:val="right"/>
            </w:pPr>
            <w:r>
              <w:rPr>
                <w:rFonts w:eastAsiaTheme="minorEastAsia"/>
                <w:color w:val="000000"/>
                <w:szCs w:val="21"/>
              </w:rPr>
              <w:t>-</w:t>
            </w:r>
          </w:p>
        </w:tc>
        <w:tc>
          <w:tcPr>
            <w:tcW w:w="1839" w:type="dxa"/>
            <w:vAlign w:val="center"/>
          </w:tcPr>
          <w:p w:rsidR="008D4A2D" w:rsidRDefault="00ED5549">
            <w:pPr>
              <w:jc w:val="right"/>
            </w:pPr>
            <w:r>
              <w:rPr>
                <w:rFonts w:eastAsiaTheme="minorEastAsia"/>
                <w:color w:val="000000"/>
                <w:szCs w:val="21"/>
              </w:rPr>
              <w:t>-</w:t>
            </w:r>
          </w:p>
        </w:tc>
        <w:tc>
          <w:tcPr>
            <w:tcW w:w="1950" w:type="dxa"/>
            <w:vAlign w:val="center"/>
          </w:tcPr>
          <w:p w:rsidR="008D4A2D" w:rsidRDefault="00ED5549">
            <w:pPr>
              <w:jc w:val="right"/>
            </w:pPr>
            <w:r>
              <w:rPr>
                <w:rFonts w:eastAsiaTheme="minorEastAsia"/>
                <w:color w:val="000000"/>
                <w:szCs w:val="21"/>
              </w:rPr>
              <w:t>-</w:t>
            </w:r>
          </w:p>
        </w:tc>
        <w:tc>
          <w:tcPr>
            <w:tcW w:w="1894" w:type="dxa"/>
            <w:vAlign w:val="center"/>
          </w:tcPr>
          <w:p w:rsidR="008D4A2D" w:rsidRDefault="00ED5549">
            <w:pPr>
              <w:jc w:val="right"/>
            </w:pPr>
            <w:r>
              <w:rPr>
                <w:rFonts w:eastAsiaTheme="minorEastAsia"/>
                <w:color w:val="000000"/>
                <w:szCs w:val="21"/>
              </w:rPr>
              <w:t>-</w:t>
            </w:r>
          </w:p>
        </w:tc>
        <w:tc>
          <w:tcPr>
            <w:tcW w:w="1068" w:type="dxa"/>
            <w:vAlign w:val="center"/>
          </w:tcPr>
          <w:p w:rsidR="008D4A2D" w:rsidRDefault="00ED5549">
            <w:pPr>
              <w:jc w:val="left"/>
            </w:pPr>
            <w:r>
              <w:rPr>
                <w:rFonts w:eastAsiaTheme="minorEastAsia"/>
                <w:color w:val="000000"/>
                <w:szCs w:val="21"/>
              </w:rPr>
              <w:t>-</w:t>
            </w:r>
          </w:p>
        </w:tc>
      </w:tr>
      <w:tr w:rsidR="008D4A2D">
        <w:trPr>
          <w:jc w:val="center"/>
        </w:trPr>
        <w:tc>
          <w:tcPr>
            <w:tcW w:w="1157" w:type="dxa"/>
            <w:vAlign w:val="center"/>
          </w:tcPr>
          <w:p w:rsidR="008D4A2D" w:rsidRDefault="00ED5549">
            <w:pPr>
              <w:jc w:val="center"/>
            </w:pPr>
            <w:r>
              <w:rPr>
                <w:rFonts w:eastAsiaTheme="minorEastAsia"/>
                <w:color w:val="000000"/>
                <w:szCs w:val="21"/>
              </w:rPr>
              <w:t>2015</w:t>
            </w:r>
            <w:r>
              <w:rPr>
                <w:rFonts w:eastAsiaTheme="minorEastAsia"/>
                <w:color w:val="000000"/>
                <w:szCs w:val="21"/>
              </w:rPr>
              <w:t>年</w:t>
            </w:r>
          </w:p>
        </w:tc>
        <w:tc>
          <w:tcPr>
            <w:tcW w:w="1378" w:type="dxa"/>
            <w:vAlign w:val="center"/>
          </w:tcPr>
          <w:p w:rsidR="008D4A2D" w:rsidRDefault="00ED5549">
            <w:pPr>
              <w:jc w:val="right"/>
            </w:pPr>
            <w:r>
              <w:rPr>
                <w:rFonts w:eastAsiaTheme="minorEastAsia"/>
                <w:color w:val="000000"/>
                <w:szCs w:val="21"/>
              </w:rPr>
              <w:t>-</w:t>
            </w:r>
          </w:p>
        </w:tc>
        <w:tc>
          <w:tcPr>
            <w:tcW w:w="1839" w:type="dxa"/>
            <w:vAlign w:val="center"/>
          </w:tcPr>
          <w:p w:rsidR="008D4A2D" w:rsidRDefault="00ED5549">
            <w:pPr>
              <w:jc w:val="right"/>
            </w:pPr>
            <w:r>
              <w:rPr>
                <w:rFonts w:eastAsiaTheme="minorEastAsia"/>
                <w:color w:val="000000"/>
                <w:szCs w:val="21"/>
              </w:rPr>
              <w:t>-</w:t>
            </w:r>
          </w:p>
        </w:tc>
        <w:tc>
          <w:tcPr>
            <w:tcW w:w="1950" w:type="dxa"/>
            <w:vAlign w:val="center"/>
          </w:tcPr>
          <w:p w:rsidR="008D4A2D" w:rsidRDefault="00ED5549">
            <w:pPr>
              <w:jc w:val="right"/>
            </w:pPr>
            <w:r>
              <w:rPr>
                <w:rFonts w:eastAsiaTheme="minorEastAsia"/>
                <w:color w:val="000000"/>
                <w:szCs w:val="21"/>
              </w:rPr>
              <w:t>-</w:t>
            </w:r>
          </w:p>
        </w:tc>
        <w:tc>
          <w:tcPr>
            <w:tcW w:w="1894" w:type="dxa"/>
            <w:vAlign w:val="center"/>
          </w:tcPr>
          <w:p w:rsidR="008D4A2D" w:rsidRDefault="00ED5549">
            <w:pPr>
              <w:jc w:val="right"/>
            </w:pPr>
            <w:r>
              <w:rPr>
                <w:rFonts w:eastAsiaTheme="minorEastAsia"/>
                <w:color w:val="000000"/>
                <w:szCs w:val="21"/>
              </w:rPr>
              <w:t>-</w:t>
            </w:r>
          </w:p>
        </w:tc>
        <w:tc>
          <w:tcPr>
            <w:tcW w:w="1068" w:type="dxa"/>
            <w:vAlign w:val="center"/>
          </w:tcPr>
          <w:p w:rsidR="008D4A2D" w:rsidRDefault="00ED5549">
            <w:pPr>
              <w:jc w:val="left"/>
            </w:pPr>
            <w:r>
              <w:rPr>
                <w:rFonts w:eastAsiaTheme="minorEastAsia"/>
                <w:color w:val="000000"/>
                <w:szCs w:val="21"/>
              </w:rPr>
              <w:t>-</w:t>
            </w:r>
          </w:p>
        </w:tc>
      </w:tr>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color w:val="000000"/>
                <w:szCs w:val="21"/>
              </w:rPr>
            </w:pPr>
            <w:r w:rsidRPr="00B437B4">
              <w:rPr>
                <w:rFonts w:eastAsiaTheme="minorEastAsia"/>
                <w:color w:val="000000"/>
                <w:szCs w:val="21"/>
              </w:rPr>
              <w:t>合计</w:t>
            </w:r>
          </w:p>
        </w:tc>
        <w:tc>
          <w:tcPr>
            <w:tcW w:w="1378"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39"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950"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94"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068" w:type="dxa"/>
            <w:vAlign w:val="center"/>
          </w:tcPr>
          <w:p w:rsidR="0011070C" w:rsidRPr="00B437B4" w:rsidRDefault="0011070C" w:rsidP="00914BCB">
            <w:pPr>
              <w:spacing w:line="360" w:lineRule="auto"/>
              <w:rPr>
                <w:rFonts w:eastAsiaTheme="minorEastAsia"/>
                <w:szCs w:val="21"/>
                <w:lang w:val="en-AU"/>
              </w:rPr>
            </w:pPr>
            <w:r w:rsidRPr="00B437B4">
              <w:rPr>
                <w:rFonts w:eastAsiaTheme="minorEastAsia"/>
                <w:szCs w:val="21"/>
                <w:lang w:val="en-AU"/>
              </w:rPr>
              <w:t>-</w:t>
            </w:r>
          </w:p>
        </w:tc>
      </w:tr>
    </w:tbl>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4"/>
      <w:bookmarkStart w:id="25" w:name="_Toc361324854"/>
      <w:r w:rsidRPr="00B437B4">
        <w:rPr>
          <w:rFonts w:eastAsiaTheme="minorEastAsia"/>
          <w:b/>
          <w:bCs/>
          <w:sz w:val="21"/>
          <w:szCs w:val="21"/>
          <w:lang w:val="en-US"/>
        </w:rPr>
        <w:t xml:space="preserve">§4  </w:t>
      </w:r>
      <w:r w:rsidRPr="00B437B4">
        <w:rPr>
          <w:rFonts w:eastAsiaTheme="minorEastAsia"/>
          <w:b/>
          <w:bCs/>
          <w:sz w:val="21"/>
          <w:szCs w:val="21"/>
          <w:lang w:val="en-US"/>
        </w:rPr>
        <w:t>管理人报告</w:t>
      </w:r>
      <w:bookmarkEnd w:id="24"/>
      <w:bookmarkEnd w:id="25"/>
    </w:p>
    <w:p w:rsidR="001A59F9" w:rsidRPr="00B437B4" w:rsidRDefault="001A59F9" w:rsidP="00914BCB">
      <w:pPr>
        <w:pStyle w:val="20"/>
        <w:spacing w:before="0" w:after="0"/>
        <w:rPr>
          <w:rFonts w:ascii="Times New Roman" w:eastAsiaTheme="minorEastAsia" w:hAnsi="Times New Roman"/>
          <w:kern w:val="0"/>
          <w:sz w:val="21"/>
          <w:szCs w:val="21"/>
        </w:rPr>
      </w:pPr>
      <w:bookmarkStart w:id="26" w:name="_Toc361324855"/>
      <w:r w:rsidRPr="00B437B4">
        <w:rPr>
          <w:rFonts w:ascii="Times New Roman" w:eastAsiaTheme="minorEastAsia" w:hAnsi="Times New Roman"/>
          <w:kern w:val="0"/>
          <w:sz w:val="21"/>
          <w:szCs w:val="21"/>
        </w:rPr>
        <w:t xml:space="preserve">4.1 </w:t>
      </w:r>
      <w:r w:rsidRPr="00B437B4">
        <w:rPr>
          <w:rFonts w:ascii="Times New Roman" w:eastAsiaTheme="minorEastAsia" w:hAnsi="Times New Roman"/>
          <w:kern w:val="0"/>
          <w:sz w:val="21"/>
          <w:szCs w:val="21"/>
        </w:rPr>
        <w:t>基金管理人及基金经理情况</w:t>
      </w:r>
      <w:bookmarkEnd w:id="26"/>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4.1.1</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基金管理人及其管理基金的经验</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交银施罗德基金管理有限公司是经中国证监会证监基金字</w:t>
      </w:r>
      <w:r>
        <w:rPr>
          <w:rFonts w:eastAsiaTheme="minorEastAsia"/>
          <w:color w:val="000000"/>
          <w:szCs w:val="21"/>
        </w:rPr>
        <w:t>[2005]128</w:t>
      </w:r>
      <w:r>
        <w:rPr>
          <w:rFonts w:eastAsiaTheme="minorEastAsia"/>
          <w:color w:val="000000"/>
          <w:szCs w:val="21"/>
        </w:rPr>
        <w:t>号文批准，由交通银行股份有限公司、施罗德投资管理有限公司、中国国际海运集装箱（集团）股份有限公司共同发起设立。公司成立于</w:t>
      </w:r>
      <w:r>
        <w:rPr>
          <w:rFonts w:eastAsiaTheme="minorEastAsia"/>
          <w:color w:val="000000"/>
          <w:szCs w:val="21"/>
        </w:rPr>
        <w:t>2005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日，注册地在中国上海，注册资本金为</w:t>
      </w:r>
      <w:r>
        <w:rPr>
          <w:rFonts w:eastAsiaTheme="minorEastAsia"/>
          <w:color w:val="000000"/>
          <w:szCs w:val="21"/>
        </w:rPr>
        <w:t>2</w:t>
      </w:r>
      <w:r>
        <w:rPr>
          <w:rFonts w:eastAsiaTheme="minorEastAsia"/>
          <w:color w:val="000000"/>
          <w:szCs w:val="21"/>
        </w:rPr>
        <w:t>亿元人民币。其中，交通银行股份有限公司持有</w:t>
      </w:r>
      <w:r>
        <w:rPr>
          <w:rFonts w:eastAsiaTheme="minorEastAsia"/>
          <w:color w:val="000000"/>
          <w:szCs w:val="21"/>
        </w:rPr>
        <w:t>65%</w:t>
      </w:r>
      <w:r>
        <w:rPr>
          <w:rFonts w:eastAsiaTheme="minorEastAsia"/>
          <w:color w:val="000000"/>
          <w:szCs w:val="21"/>
        </w:rPr>
        <w:t>的股份，施罗德投资管理有限公司持有</w:t>
      </w:r>
      <w:r>
        <w:rPr>
          <w:rFonts w:eastAsiaTheme="minorEastAsia"/>
          <w:color w:val="000000"/>
          <w:szCs w:val="21"/>
        </w:rPr>
        <w:t>30%</w:t>
      </w:r>
      <w:r>
        <w:rPr>
          <w:rFonts w:eastAsiaTheme="minorEastAsia"/>
          <w:color w:val="000000"/>
          <w:szCs w:val="21"/>
        </w:rPr>
        <w:t>的股份，中国国际海运集装箱（集团）股份有限公司持有</w:t>
      </w:r>
      <w:r>
        <w:rPr>
          <w:rFonts w:eastAsiaTheme="minorEastAsia"/>
          <w:color w:val="000000"/>
          <w:szCs w:val="21"/>
        </w:rPr>
        <w:t>5%</w:t>
      </w:r>
      <w:r>
        <w:rPr>
          <w:rFonts w:eastAsiaTheme="minorEastAsia"/>
          <w:color w:val="000000"/>
          <w:szCs w:val="21"/>
        </w:rPr>
        <w:t>的股份。公司并下设交银施罗德资产管理（香港）有限公司和交银施罗德资产管理有限公司。</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截至报告期末，公司管理了包括货币型、债券型、保本混合型、普通混合型和股票型在内的</w:t>
      </w:r>
      <w:r w:rsidRPr="00B437B4">
        <w:rPr>
          <w:rFonts w:eastAsiaTheme="minorEastAsia"/>
          <w:color w:val="000000"/>
          <w:szCs w:val="21"/>
        </w:rPr>
        <w:t>69</w:t>
      </w:r>
      <w:r w:rsidRPr="00B437B4">
        <w:rPr>
          <w:rFonts w:eastAsiaTheme="minorEastAsia"/>
          <w:color w:val="000000"/>
          <w:szCs w:val="21"/>
        </w:rPr>
        <w:t>只基金，其中股票型涵盖普通指数型、交易型开放式（</w:t>
      </w:r>
      <w:r w:rsidRPr="00B437B4">
        <w:rPr>
          <w:rFonts w:eastAsiaTheme="minorEastAsia"/>
          <w:color w:val="000000"/>
          <w:szCs w:val="21"/>
        </w:rPr>
        <w:t>ETF</w:t>
      </w:r>
      <w:r w:rsidRPr="00B437B4">
        <w:rPr>
          <w:rFonts w:eastAsiaTheme="minorEastAsia"/>
          <w:color w:val="000000"/>
          <w:szCs w:val="21"/>
        </w:rPr>
        <w:t>）、</w:t>
      </w:r>
      <w:r w:rsidRPr="00B437B4">
        <w:rPr>
          <w:rFonts w:eastAsiaTheme="minorEastAsia"/>
          <w:color w:val="000000"/>
          <w:szCs w:val="21"/>
        </w:rPr>
        <w:t>QDII</w:t>
      </w:r>
      <w:r w:rsidRPr="00B437B4">
        <w:rPr>
          <w:rFonts w:eastAsiaTheme="minorEastAsia"/>
          <w:color w:val="000000"/>
          <w:szCs w:val="21"/>
        </w:rPr>
        <w:t>等不同类型基金。</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4.1.2</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1A59F9" w:rsidRPr="00B437B4" w:rsidTr="00B437B4">
        <w:tc>
          <w:tcPr>
            <w:tcW w:w="109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150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职务</w:t>
            </w:r>
          </w:p>
        </w:tc>
        <w:tc>
          <w:tcPr>
            <w:tcW w:w="2450" w:type="dxa"/>
            <w:gridSpan w:val="2"/>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任本基金的基金经理</w:t>
            </w:r>
            <w:r w:rsidR="00F07263" w:rsidRPr="00B437B4">
              <w:rPr>
                <w:rFonts w:eastAsiaTheme="minorEastAsia"/>
                <w:color w:val="000000"/>
                <w:szCs w:val="21"/>
              </w:rPr>
              <w:t>（助理）</w:t>
            </w:r>
            <w:r w:rsidRPr="00B437B4">
              <w:rPr>
                <w:rFonts w:eastAsiaTheme="minorEastAsia"/>
                <w:color w:val="000000"/>
                <w:szCs w:val="21"/>
              </w:rPr>
              <w:t>期限</w:t>
            </w:r>
          </w:p>
        </w:tc>
        <w:tc>
          <w:tcPr>
            <w:tcW w:w="126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证券从业年限</w:t>
            </w:r>
          </w:p>
        </w:tc>
        <w:tc>
          <w:tcPr>
            <w:tcW w:w="324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说明</w:t>
            </w:r>
          </w:p>
        </w:tc>
      </w:tr>
      <w:tr w:rsidR="001A59F9" w:rsidRPr="00B437B4" w:rsidTr="00B437B4">
        <w:tc>
          <w:tcPr>
            <w:tcW w:w="109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5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19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任职日期</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离任日期</w:t>
            </w:r>
          </w:p>
        </w:tc>
        <w:tc>
          <w:tcPr>
            <w:tcW w:w="126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3240" w:type="dxa"/>
            <w:vMerge/>
            <w:vAlign w:val="center"/>
          </w:tcPr>
          <w:p w:rsidR="001A59F9" w:rsidRPr="00B437B4" w:rsidRDefault="001A59F9" w:rsidP="00026C9C">
            <w:pPr>
              <w:widowControl/>
              <w:spacing w:line="360" w:lineRule="auto"/>
              <w:jc w:val="left"/>
              <w:rPr>
                <w:rFonts w:eastAsiaTheme="minorEastAsia"/>
                <w:color w:val="000000"/>
                <w:szCs w:val="21"/>
              </w:rPr>
            </w:pPr>
          </w:p>
        </w:tc>
      </w:tr>
      <w:tr w:rsidR="008D4A2D">
        <w:tc>
          <w:tcPr>
            <w:tcW w:w="1090" w:type="dxa"/>
            <w:vAlign w:val="center"/>
          </w:tcPr>
          <w:p w:rsidR="008D4A2D" w:rsidRDefault="00ED5549">
            <w:pPr>
              <w:jc w:val="center"/>
            </w:pPr>
            <w:r>
              <w:rPr>
                <w:rFonts w:eastAsiaTheme="minorEastAsia"/>
                <w:color w:val="000000"/>
                <w:szCs w:val="21"/>
              </w:rPr>
              <w:t>蔡铮</w:t>
            </w:r>
          </w:p>
        </w:tc>
        <w:tc>
          <w:tcPr>
            <w:tcW w:w="1500" w:type="dxa"/>
            <w:vAlign w:val="center"/>
          </w:tcPr>
          <w:p w:rsidR="008D4A2D" w:rsidRDefault="00ED5549">
            <w:pPr>
              <w:jc w:val="center"/>
            </w:pPr>
            <w:r>
              <w:rPr>
                <w:rFonts w:eastAsiaTheme="minorEastAsia"/>
                <w:color w:val="000000"/>
                <w:szCs w:val="21"/>
              </w:rPr>
              <w:t>交银环球精选混合</w:t>
            </w:r>
            <w:r>
              <w:rPr>
                <w:rFonts w:eastAsiaTheme="minorEastAsia"/>
                <w:color w:val="000000"/>
                <w:szCs w:val="21"/>
              </w:rPr>
              <w:t>(QDII)</w:t>
            </w:r>
            <w:r>
              <w:rPr>
                <w:rFonts w:eastAsiaTheme="minorEastAsia"/>
                <w:color w:val="000000"/>
                <w:szCs w:val="21"/>
              </w:rPr>
              <w:t>、交银上证</w:t>
            </w:r>
            <w:r>
              <w:rPr>
                <w:rFonts w:eastAsiaTheme="minorEastAsia"/>
                <w:color w:val="000000"/>
                <w:szCs w:val="21"/>
              </w:rPr>
              <w:t>180</w:t>
            </w:r>
            <w:r>
              <w:rPr>
                <w:rFonts w:eastAsiaTheme="minorEastAsia"/>
                <w:color w:val="000000"/>
                <w:szCs w:val="21"/>
              </w:rPr>
              <w:t>公司治理</w:t>
            </w:r>
            <w:r>
              <w:rPr>
                <w:rFonts w:eastAsiaTheme="minorEastAsia"/>
                <w:color w:val="000000"/>
                <w:szCs w:val="21"/>
              </w:rPr>
              <w:t>ETF</w:t>
            </w:r>
            <w:r>
              <w:rPr>
                <w:rFonts w:eastAsiaTheme="minorEastAsia"/>
                <w:color w:val="000000"/>
                <w:szCs w:val="21"/>
              </w:rPr>
              <w:t>及其联接、交银深证</w:t>
            </w:r>
            <w:r>
              <w:rPr>
                <w:rFonts w:eastAsiaTheme="minorEastAsia"/>
                <w:color w:val="000000"/>
                <w:szCs w:val="21"/>
              </w:rPr>
              <w:t>300</w:t>
            </w:r>
            <w:r>
              <w:rPr>
                <w:rFonts w:eastAsiaTheme="minorEastAsia"/>
                <w:color w:val="000000"/>
                <w:szCs w:val="21"/>
              </w:rPr>
              <w:t>价值</w:t>
            </w:r>
            <w:r>
              <w:rPr>
                <w:rFonts w:eastAsiaTheme="minorEastAsia"/>
                <w:color w:val="000000"/>
                <w:szCs w:val="21"/>
              </w:rPr>
              <w:t>ETF</w:t>
            </w:r>
            <w:r>
              <w:rPr>
                <w:rFonts w:eastAsiaTheme="minorEastAsia"/>
                <w:color w:val="000000"/>
                <w:szCs w:val="21"/>
              </w:rPr>
              <w:t>及其联接、交银全球资源混合</w:t>
            </w:r>
            <w:r>
              <w:rPr>
                <w:rFonts w:eastAsiaTheme="minorEastAsia"/>
                <w:color w:val="000000"/>
                <w:szCs w:val="21"/>
              </w:rPr>
              <w:t>(QDII)</w:t>
            </w:r>
            <w:r>
              <w:rPr>
                <w:rFonts w:eastAsiaTheme="minorEastAsia"/>
                <w:color w:val="000000"/>
                <w:szCs w:val="21"/>
              </w:rPr>
              <w:t>、交银</w:t>
            </w:r>
            <w:r>
              <w:rPr>
                <w:rFonts w:eastAsiaTheme="minorEastAsia"/>
                <w:color w:val="000000"/>
                <w:szCs w:val="21"/>
              </w:rPr>
              <w:lastRenderedPageBreak/>
              <w:t>国证新能源指数分级、交银中证海外中国互联网指数（</w:t>
            </w:r>
            <w:r>
              <w:rPr>
                <w:rFonts w:eastAsiaTheme="minorEastAsia"/>
                <w:color w:val="000000"/>
                <w:szCs w:val="21"/>
              </w:rPr>
              <w:t>QDII-LOF)</w:t>
            </w:r>
            <w:r>
              <w:rPr>
                <w:rFonts w:eastAsiaTheme="minorEastAsia"/>
                <w:color w:val="000000"/>
                <w:szCs w:val="21"/>
              </w:rPr>
              <w:t>、交银中证互联网金融指数分级、交银中证环境治理指数（</w:t>
            </w:r>
            <w:r>
              <w:rPr>
                <w:rFonts w:eastAsiaTheme="minorEastAsia"/>
                <w:color w:val="000000"/>
                <w:szCs w:val="21"/>
              </w:rPr>
              <w:t>LOF</w:t>
            </w:r>
            <w:r>
              <w:rPr>
                <w:rFonts w:eastAsiaTheme="minorEastAsia"/>
                <w:color w:val="000000"/>
                <w:szCs w:val="21"/>
              </w:rPr>
              <w:t>）的基金经理，公司量化投资部副总经理</w:t>
            </w:r>
          </w:p>
        </w:tc>
        <w:tc>
          <w:tcPr>
            <w:tcW w:w="1190" w:type="dxa"/>
            <w:vAlign w:val="center"/>
          </w:tcPr>
          <w:p w:rsidR="008D4A2D" w:rsidRDefault="00ED5549">
            <w:pPr>
              <w:jc w:val="center"/>
            </w:pPr>
            <w:r>
              <w:rPr>
                <w:rFonts w:eastAsiaTheme="minorEastAsia"/>
                <w:color w:val="000000"/>
                <w:szCs w:val="21"/>
              </w:rPr>
              <w:lastRenderedPageBreak/>
              <w:t>2015-06-26</w:t>
            </w:r>
          </w:p>
        </w:tc>
        <w:tc>
          <w:tcPr>
            <w:tcW w:w="1260" w:type="dxa"/>
            <w:vAlign w:val="center"/>
          </w:tcPr>
          <w:p w:rsidR="008D4A2D" w:rsidRDefault="00ED5549">
            <w:pPr>
              <w:jc w:val="center"/>
            </w:pPr>
            <w:r>
              <w:rPr>
                <w:rFonts w:eastAsiaTheme="minorEastAsia"/>
                <w:color w:val="000000"/>
                <w:szCs w:val="21"/>
              </w:rPr>
              <w:t>-</w:t>
            </w:r>
          </w:p>
        </w:tc>
        <w:tc>
          <w:tcPr>
            <w:tcW w:w="1260" w:type="dxa"/>
            <w:vAlign w:val="center"/>
          </w:tcPr>
          <w:p w:rsidR="008D4A2D" w:rsidRDefault="00ED5549">
            <w:pPr>
              <w:jc w:val="center"/>
            </w:pPr>
            <w:r>
              <w:rPr>
                <w:rFonts w:eastAsiaTheme="minorEastAsia"/>
                <w:color w:val="000000"/>
                <w:szCs w:val="21"/>
              </w:rPr>
              <w:t>7</w:t>
            </w:r>
            <w:r>
              <w:rPr>
                <w:rFonts w:eastAsiaTheme="minorEastAsia"/>
                <w:color w:val="000000"/>
                <w:szCs w:val="21"/>
              </w:rPr>
              <w:t>年</w:t>
            </w:r>
          </w:p>
        </w:tc>
        <w:tc>
          <w:tcPr>
            <w:tcW w:w="3240" w:type="dxa"/>
            <w:vAlign w:val="center"/>
          </w:tcPr>
          <w:p w:rsidR="008D4A2D" w:rsidRDefault="00ED5549">
            <w:r>
              <w:rPr>
                <w:rFonts w:eastAsiaTheme="minorEastAsia"/>
                <w:color w:val="000000"/>
                <w:szCs w:val="21"/>
              </w:rPr>
              <w:t>蔡铮先生，中国国籍，复旦大学电子工程硕士。历任瑞士银行香港分行分析员。</w:t>
            </w:r>
            <w:r>
              <w:rPr>
                <w:rFonts w:eastAsiaTheme="minorEastAsia"/>
                <w:color w:val="000000"/>
                <w:szCs w:val="21"/>
              </w:rPr>
              <w:t>2009</w:t>
            </w:r>
            <w:r>
              <w:rPr>
                <w:rFonts w:eastAsiaTheme="minorEastAsia"/>
                <w:color w:val="000000"/>
                <w:szCs w:val="21"/>
              </w:rPr>
              <w:t>年加入交银施罗德基金管理有限公司，历任投资研究部数量分析师、基金经理助理、量化投资部助理总经理。</w:t>
            </w:r>
            <w:r>
              <w:rPr>
                <w:rFonts w:eastAsiaTheme="minorEastAsia"/>
                <w:color w:val="000000"/>
                <w:szCs w:val="21"/>
              </w:rPr>
              <w:t>2012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日担任交银施罗德沪深</w:t>
            </w:r>
            <w:r>
              <w:rPr>
                <w:rFonts w:eastAsiaTheme="minorEastAsia"/>
                <w:color w:val="000000"/>
                <w:szCs w:val="21"/>
              </w:rPr>
              <w:t>300</w:t>
            </w:r>
            <w:r>
              <w:rPr>
                <w:rFonts w:eastAsiaTheme="minorEastAsia"/>
                <w:color w:val="000000"/>
                <w:szCs w:val="21"/>
              </w:rPr>
              <w:t>行业分层等权重指数证券投资基金基金经理。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lastRenderedPageBreak/>
              <w:t>2016</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日担任交银施罗德中证环境治理指数分级证券投资基金基金经理。</w:t>
            </w:r>
          </w:p>
        </w:tc>
      </w:tr>
    </w:tbl>
    <w:p w:rsidR="008D4A2D" w:rsidRDefault="00ED5549" w:rsidP="008A1818">
      <w:pPr>
        <w:tabs>
          <w:tab w:val="left" w:pos="426"/>
        </w:tabs>
        <w:spacing w:line="360" w:lineRule="auto"/>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、本表所列基金经理（助理）任职日期和离职日期均以基金合同生效日或公司作出决定并公告</w:t>
      </w:r>
      <w:r>
        <w:rPr>
          <w:rFonts w:eastAsiaTheme="minorEastAsia"/>
          <w:kern w:val="0"/>
          <w:szCs w:val="21"/>
        </w:rPr>
        <w:t>(</w:t>
      </w:r>
      <w:r>
        <w:rPr>
          <w:rFonts w:eastAsiaTheme="minorEastAsia"/>
          <w:kern w:val="0"/>
          <w:szCs w:val="21"/>
        </w:rPr>
        <w:t>如适用</w:t>
      </w:r>
      <w:r>
        <w:rPr>
          <w:rFonts w:eastAsiaTheme="minorEastAsia"/>
          <w:kern w:val="0"/>
          <w:szCs w:val="21"/>
        </w:rPr>
        <w:t>)</w:t>
      </w:r>
      <w:r>
        <w:rPr>
          <w:rFonts w:eastAsiaTheme="minorEastAsia"/>
          <w:kern w:val="0"/>
          <w:szCs w:val="21"/>
        </w:rPr>
        <w:t>之日为准；</w:t>
      </w:r>
    </w:p>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、基金经理（或基金经理小组）期后变动（如有）敬请关注基金管理人发布的相关公告。</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27" w:name="_Toc225498256"/>
      <w:bookmarkStart w:id="28" w:name="_Toc361324856"/>
      <w:r w:rsidRPr="00B437B4">
        <w:rPr>
          <w:rFonts w:ascii="Times New Roman" w:eastAsiaTheme="minorEastAsia" w:hAnsi="Times New Roman"/>
          <w:kern w:val="0"/>
          <w:sz w:val="21"/>
          <w:szCs w:val="21"/>
        </w:rPr>
        <w:t xml:space="preserve">4.2 </w:t>
      </w:r>
      <w:r w:rsidRPr="00B437B4">
        <w:rPr>
          <w:rFonts w:ascii="Times New Roman" w:eastAsiaTheme="minorEastAsia" w:hAnsi="Times New Roman"/>
          <w:kern w:val="0"/>
          <w:sz w:val="21"/>
          <w:szCs w:val="21"/>
        </w:rPr>
        <w:t>管理人对报告期内本基金运作遵规守信情况的说明</w:t>
      </w:r>
      <w:bookmarkEnd w:id="27"/>
      <w:bookmarkEnd w:id="28"/>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本报告期内，本基金整体运作合规合法，无不当内幕交易和关联交易，基金投资范围、投资比例及投资组合符合有关法律法规及基金合同的约定，未发生损害基金持有人利益的行为。</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29" w:name="_Toc225498257"/>
      <w:bookmarkStart w:id="30" w:name="_Toc361324857"/>
      <w:r w:rsidRPr="00B437B4">
        <w:rPr>
          <w:rFonts w:ascii="Times New Roman" w:eastAsiaTheme="minorEastAsia" w:hAnsi="Times New Roman"/>
          <w:kern w:val="0"/>
          <w:sz w:val="21"/>
          <w:szCs w:val="21"/>
        </w:rPr>
        <w:t xml:space="preserve">4.3 </w:t>
      </w:r>
      <w:r w:rsidRPr="00B437B4">
        <w:rPr>
          <w:rFonts w:ascii="Times New Roman" w:eastAsiaTheme="minorEastAsia" w:hAnsi="Times New Roman"/>
          <w:kern w:val="0"/>
          <w:sz w:val="21"/>
          <w:szCs w:val="21"/>
        </w:rPr>
        <w:t>管理人对报告期内公平交易情况的专项说明</w:t>
      </w:r>
      <w:bookmarkEnd w:id="29"/>
      <w:bookmarkEnd w:id="30"/>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4.3.1</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公平交易制度和控制方法</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）公司建立资源共享的投资研究信息平台，所有研究成果对所有投资组合公平开放，确保各投资组合在获得研究支持和实施投资决策方面享有公平的机会。</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Cs w:val="21"/>
        </w:rPr>
        <w:t>“</w:t>
      </w:r>
      <w:r>
        <w:rPr>
          <w:rFonts w:eastAsiaTheme="minorEastAsia"/>
          <w:color w:val="000000"/>
          <w:szCs w:val="21"/>
        </w:rPr>
        <w:t>时</w:t>
      </w:r>
      <w:r>
        <w:rPr>
          <w:rFonts w:eastAsiaTheme="minorEastAsia"/>
          <w:color w:val="000000"/>
          <w:szCs w:val="21"/>
        </w:rPr>
        <w:lastRenderedPageBreak/>
        <w:t>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）公司建立了清晰的投资授权制度，明确各层级投资决策主体的职责和权限划分，组合投资经理充分发挥专业判断能力</w:t>
      </w:r>
      <w:r>
        <w:rPr>
          <w:rFonts w:eastAsiaTheme="minorEastAsia"/>
          <w:color w:val="000000"/>
          <w:szCs w:val="21"/>
        </w:rPr>
        <w:t>,</w:t>
      </w:r>
      <w:r>
        <w:rPr>
          <w:rFonts w:eastAsiaTheme="minorEastAsia"/>
          <w:color w:val="000000"/>
          <w:szCs w:val="21"/>
        </w:rPr>
        <w:t>不受他人干预</w:t>
      </w:r>
      <w:r>
        <w:rPr>
          <w:rFonts w:eastAsiaTheme="minorEastAsia"/>
          <w:color w:val="000000"/>
          <w:szCs w:val="21"/>
        </w:rPr>
        <w:t>,</w:t>
      </w:r>
      <w:r>
        <w:rPr>
          <w:rFonts w:eastAsiaTheme="minorEastAsia"/>
          <w:color w:val="000000"/>
          <w:szCs w:val="21"/>
        </w:rPr>
        <w:t>在授权范围内独立行使投资决策权，维护公平的投资管理环境，维护所管理投资组合的合法利益</w:t>
      </w:r>
      <w:r>
        <w:rPr>
          <w:rFonts w:eastAsiaTheme="minorEastAsia"/>
          <w:color w:val="000000"/>
          <w:szCs w:val="21"/>
        </w:rPr>
        <w:t>,</w:t>
      </w:r>
      <w:r>
        <w:rPr>
          <w:rFonts w:eastAsiaTheme="minorEastAsia"/>
          <w:color w:val="000000"/>
          <w:szCs w:val="21"/>
        </w:rPr>
        <w:t>保证各投资组合交易决策的客观性和独立性，防范不公平及异常交易的发生。</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5</w:t>
      </w:r>
      <w:r w:rsidRPr="00B437B4">
        <w:rPr>
          <w:rFonts w:eastAsiaTheme="minorEastAsia"/>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4.3.2</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公平交易制度的执行情况</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本报告期内公司严格执行公平交易制度，公平对待旗下各投资组合。通过投资交易监控、交易数据分析、专项稽核检查等，本基金管理人未发现任何违反公平交易制度的行为。</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4.3.3</w:t>
      </w:r>
      <w:r w:rsidR="0067271C" w:rsidRPr="00B437B4">
        <w:rPr>
          <w:rFonts w:eastAsiaTheme="minorEastAsia"/>
          <w:b/>
          <w:color w:val="000000"/>
          <w:kern w:val="0"/>
          <w:szCs w:val="21"/>
        </w:rPr>
        <w:t xml:space="preserve"> </w:t>
      </w:r>
      <w:r w:rsidRPr="00B437B4">
        <w:rPr>
          <w:rFonts w:eastAsiaTheme="minorEastAsia"/>
          <w:b/>
          <w:color w:val="000000"/>
          <w:kern w:val="0"/>
          <w:szCs w:val="21"/>
        </w:rPr>
        <w:t>异常交易行为的专项说明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本基金于本报告期内未发现异常交易行为。本报告期内，本公司管理的所有投资组合参与的交易所公开竞价同日反向交易成交较少的单边交易量超过该证券当日总成交量</w:t>
      </w:r>
      <w:r w:rsidRPr="00B437B4">
        <w:rPr>
          <w:rFonts w:eastAsiaTheme="minorEastAsia"/>
          <w:color w:val="000000"/>
          <w:szCs w:val="21"/>
        </w:rPr>
        <w:t>5%</w:t>
      </w:r>
      <w:r w:rsidRPr="00B437B4">
        <w:rPr>
          <w:rFonts w:eastAsiaTheme="minorEastAsia"/>
          <w:color w:val="000000"/>
          <w:szCs w:val="21"/>
        </w:rPr>
        <w:t>的情况有</w:t>
      </w:r>
      <w:r w:rsidRPr="00B437B4">
        <w:rPr>
          <w:rFonts w:eastAsiaTheme="minorEastAsia"/>
          <w:color w:val="000000"/>
          <w:szCs w:val="21"/>
        </w:rPr>
        <w:t>2</w:t>
      </w:r>
      <w:r w:rsidRPr="00B437B4">
        <w:rPr>
          <w:rFonts w:eastAsiaTheme="minorEastAsia"/>
          <w:color w:val="000000"/>
          <w:szCs w:val="21"/>
        </w:rPr>
        <w:t>次，是投资组合因投资策略或在合规范围内因被动超标调整需要而发生同日反向交易，未发现不公平交易和利益输送的情况。本基金与本公司管理的其他投资组合在不同时间窗下（如日内、</w:t>
      </w:r>
      <w:r w:rsidRPr="00B437B4">
        <w:rPr>
          <w:rFonts w:eastAsiaTheme="minorEastAsia"/>
          <w:color w:val="000000"/>
          <w:szCs w:val="21"/>
        </w:rPr>
        <w:t>3</w:t>
      </w:r>
      <w:r w:rsidRPr="00B437B4">
        <w:rPr>
          <w:rFonts w:eastAsiaTheme="minorEastAsia"/>
          <w:color w:val="000000"/>
          <w:szCs w:val="21"/>
        </w:rPr>
        <w:t>日内、</w:t>
      </w:r>
      <w:r w:rsidRPr="00B437B4">
        <w:rPr>
          <w:rFonts w:eastAsiaTheme="minorEastAsia"/>
          <w:color w:val="000000"/>
          <w:szCs w:val="21"/>
        </w:rPr>
        <w:t>5</w:t>
      </w:r>
      <w:r w:rsidRPr="00B437B4">
        <w:rPr>
          <w:rFonts w:eastAsiaTheme="minorEastAsia"/>
          <w:color w:val="000000"/>
          <w:szCs w:val="21"/>
        </w:rPr>
        <w:t>日内）同向交易的交易价差未发现异常。</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31" w:name="_Toc225498258"/>
      <w:bookmarkStart w:id="32" w:name="_Toc361324858"/>
      <w:r w:rsidRPr="00B437B4">
        <w:rPr>
          <w:rFonts w:ascii="Times New Roman" w:eastAsiaTheme="minorEastAsia" w:hAnsi="Times New Roman"/>
          <w:kern w:val="0"/>
          <w:sz w:val="21"/>
          <w:szCs w:val="21"/>
        </w:rPr>
        <w:t xml:space="preserve">4.4 </w:t>
      </w:r>
      <w:r w:rsidRPr="00B437B4">
        <w:rPr>
          <w:rFonts w:ascii="Times New Roman" w:eastAsiaTheme="minorEastAsia" w:hAnsi="Times New Roman"/>
          <w:kern w:val="0"/>
          <w:sz w:val="21"/>
          <w:szCs w:val="21"/>
        </w:rPr>
        <w:t>管理人对报告期内基金的投资策略和业绩表现的说明</w:t>
      </w:r>
      <w:bookmarkEnd w:id="31"/>
      <w:bookmarkEnd w:id="32"/>
    </w:p>
    <w:p w:rsidR="001A59F9" w:rsidRPr="00B437B4" w:rsidRDefault="001A59F9" w:rsidP="00914BCB">
      <w:pPr>
        <w:spacing w:line="360" w:lineRule="auto"/>
        <w:rPr>
          <w:rFonts w:eastAsiaTheme="minorEastAsia"/>
          <w:b/>
          <w:szCs w:val="21"/>
        </w:rPr>
      </w:pPr>
      <w:r w:rsidRPr="00B437B4">
        <w:rPr>
          <w:rFonts w:eastAsiaTheme="minorEastAsia"/>
          <w:b/>
          <w:szCs w:val="21"/>
        </w:rPr>
        <w:t>4.4.1</w:t>
      </w:r>
      <w:r w:rsidRPr="00B437B4">
        <w:rPr>
          <w:rFonts w:eastAsiaTheme="minorEastAsia"/>
          <w:b/>
          <w:szCs w:val="21"/>
        </w:rPr>
        <w:t>报告期内基金投资策略和运作分析</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2016</w:t>
      </w:r>
      <w:r w:rsidRPr="00B437B4">
        <w:rPr>
          <w:rFonts w:eastAsiaTheme="minorEastAsia"/>
          <w:color w:val="000000"/>
          <w:szCs w:val="21"/>
        </w:rPr>
        <w:t>年国内经济增速仍呈现弱企稳的态势，内需疲软，面临一定的不确定性，经济基本面对资本市场的支持力度较为有限。</w:t>
      </w:r>
      <w:r w:rsidRPr="00B437B4">
        <w:rPr>
          <w:rFonts w:eastAsiaTheme="minorEastAsia"/>
          <w:color w:val="000000"/>
          <w:szCs w:val="21"/>
        </w:rPr>
        <w:t>A</w:t>
      </w:r>
      <w:r w:rsidRPr="00B437B4">
        <w:rPr>
          <w:rFonts w:eastAsiaTheme="minorEastAsia"/>
          <w:color w:val="000000"/>
          <w:szCs w:val="21"/>
        </w:rPr>
        <w:t>股市场在上半年表现出大幅向下后盘整震荡的格局，</w:t>
      </w:r>
      <w:r w:rsidRPr="00B437B4">
        <w:rPr>
          <w:rFonts w:eastAsiaTheme="minorEastAsia"/>
          <w:color w:val="000000"/>
          <w:szCs w:val="21"/>
        </w:rPr>
        <w:t>1</w:t>
      </w:r>
      <w:r w:rsidRPr="00B437B4">
        <w:rPr>
          <w:rFonts w:eastAsiaTheme="minorEastAsia"/>
          <w:color w:val="000000"/>
          <w:szCs w:val="21"/>
        </w:rPr>
        <w:t>月份市场在</w:t>
      </w:r>
      <w:r w:rsidRPr="00B437B4">
        <w:rPr>
          <w:rFonts w:eastAsiaTheme="minorEastAsia"/>
          <w:color w:val="000000"/>
          <w:szCs w:val="21"/>
        </w:rPr>
        <w:lastRenderedPageBreak/>
        <w:t>熔断机制的磁吸效应的影响下、在人民币贬值风险的担忧中大幅快速下跌，此后</w:t>
      </w:r>
      <w:r w:rsidRPr="00B437B4">
        <w:rPr>
          <w:rFonts w:eastAsiaTheme="minorEastAsia"/>
          <w:color w:val="000000"/>
          <w:szCs w:val="21"/>
        </w:rPr>
        <w:t>2</w:t>
      </w:r>
      <w:r w:rsidRPr="00B437B4">
        <w:rPr>
          <w:rFonts w:eastAsiaTheme="minorEastAsia"/>
          <w:color w:val="000000"/>
          <w:szCs w:val="21"/>
        </w:rPr>
        <w:t>、</w:t>
      </w:r>
      <w:r w:rsidRPr="00B437B4">
        <w:rPr>
          <w:rFonts w:eastAsiaTheme="minorEastAsia"/>
          <w:color w:val="000000"/>
          <w:szCs w:val="21"/>
        </w:rPr>
        <w:t>3</w:t>
      </w:r>
      <w:r w:rsidRPr="00B437B4">
        <w:rPr>
          <w:rFonts w:eastAsiaTheme="minorEastAsia"/>
          <w:color w:val="000000"/>
          <w:szCs w:val="21"/>
        </w:rPr>
        <w:t>月份随着人民币汇率企稳、银行信贷投入加大、经济数据有所好转等利好因素，市场总体表现出震荡格局。</w:t>
      </w:r>
      <w:r w:rsidRPr="00B437B4">
        <w:rPr>
          <w:rFonts w:eastAsiaTheme="minorEastAsia"/>
          <w:color w:val="000000"/>
          <w:szCs w:val="21"/>
        </w:rPr>
        <w:t>4-6</w:t>
      </w:r>
      <w:r w:rsidRPr="00B437B4">
        <w:rPr>
          <w:rFonts w:eastAsiaTheme="minorEastAsia"/>
          <w:color w:val="000000"/>
          <w:szCs w:val="21"/>
        </w:rPr>
        <w:t>月份随着美元加息预期的反复、英国脱欧事件以及国内局部流动性和信用违约等宏观风险的释放，整体市场的风险偏好有所修复。第三季度工业增加值和</w:t>
      </w:r>
      <w:r w:rsidRPr="00B437B4">
        <w:rPr>
          <w:rFonts w:eastAsiaTheme="minorEastAsia"/>
          <w:color w:val="000000"/>
          <w:szCs w:val="21"/>
        </w:rPr>
        <w:t>PPI</w:t>
      </w:r>
      <w:r w:rsidRPr="00B437B4">
        <w:rPr>
          <w:rFonts w:eastAsiaTheme="minorEastAsia"/>
          <w:color w:val="000000"/>
          <w:szCs w:val="21"/>
        </w:rPr>
        <w:t>继续回落，经济增长和企业盈利下行压力较大，同时货币政策延续宽松。随着监管层扩大清理配资范围以及人民币贬值影响，市场出现大幅下跌。进入到</w:t>
      </w:r>
      <w:r w:rsidRPr="00B437B4">
        <w:rPr>
          <w:rFonts w:eastAsiaTheme="minorEastAsia"/>
          <w:color w:val="000000"/>
          <w:szCs w:val="21"/>
        </w:rPr>
        <w:t>10</w:t>
      </w:r>
      <w:r w:rsidRPr="00B437B4">
        <w:rPr>
          <w:rFonts w:eastAsiaTheme="minorEastAsia"/>
          <w:color w:val="000000"/>
          <w:szCs w:val="21"/>
        </w:rPr>
        <w:t>月、</w:t>
      </w:r>
      <w:r w:rsidRPr="00B437B4">
        <w:rPr>
          <w:rFonts w:eastAsiaTheme="minorEastAsia"/>
          <w:color w:val="000000"/>
          <w:szCs w:val="21"/>
        </w:rPr>
        <w:t>11</w:t>
      </w:r>
      <w:r w:rsidRPr="00B437B4">
        <w:rPr>
          <w:rFonts w:eastAsiaTheme="minorEastAsia"/>
          <w:color w:val="000000"/>
          <w:szCs w:val="21"/>
        </w:rPr>
        <w:t>月，市场整体表现较强，行至</w:t>
      </w:r>
      <w:r w:rsidRPr="00B437B4">
        <w:rPr>
          <w:rFonts w:eastAsiaTheme="minorEastAsia"/>
          <w:color w:val="000000"/>
          <w:szCs w:val="21"/>
        </w:rPr>
        <w:t>12</w:t>
      </w:r>
      <w:r w:rsidRPr="00B437B4">
        <w:rPr>
          <w:rFonts w:eastAsiaTheme="minorEastAsia"/>
          <w:color w:val="000000"/>
          <w:szCs w:val="21"/>
        </w:rPr>
        <w:t>月初房地产结构性调控政策、部分金融领域去杠杆引发了一定短期流动性风险，并对债券市场产生一定扰动，</w:t>
      </w:r>
      <w:r w:rsidRPr="00B437B4">
        <w:rPr>
          <w:rFonts w:eastAsiaTheme="minorEastAsia"/>
          <w:color w:val="000000"/>
          <w:szCs w:val="21"/>
        </w:rPr>
        <w:t>A</w:t>
      </w:r>
      <w:r w:rsidRPr="00B437B4">
        <w:rPr>
          <w:rFonts w:eastAsiaTheme="minorEastAsia"/>
          <w:color w:val="000000"/>
          <w:szCs w:val="21"/>
        </w:rPr>
        <w:t>股市场随之出现一定程度的调整。作为跟踪中证互联网金融指数的指数基金，在</w:t>
      </w:r>
      <w:r w:rsidRPr="00B437B4">
        <w:rPr>
          <w:rFonts w:eastAsiaTheme="minorEastAsia"/>
          <w:color w:val="000000"/>
          <w:szCs w:val="21"/>
        </w:rPr>
        <w:t>2016</w:t>
      </w:r>
      <w:r w:rsidRPr="00B437B4">
        <w:rPr>
          <w:rFonts w:eastAsiaTheme="minorEastAsia"/>
          <w:color w:val="000000"/>
          <w:szCs w:val="21"/>
        </w:rPr>
        <w:t>年度总体呈现出快速下挫后震荡上行的走势。</w:t>
      </w:r>
    </w:p>
    <w:p w:rsidR="001A59F9" w:rsidRPr="00B437B4" w:rsidRDefault="001A59F9" w:rsidP="00BD4C88">
      <w:pPr>
        <w:autoSpaceDE w:val="0"/>
        <w:autoSpaceDN w:val="0"/>
        <w:adjustRightInd w:val="0"/>
        <w:spacing w:beforeLines="100" w:before="312" w:line="360" w:lineRule="auto"/>
        <w:jc w:val="left"/>
        <w:rPr>
          <w:rFonts w:eastAsiaTheme="minorEastAsia"/>
          <w:b/>
          <w:szCs w:val="21"/>
        </w:rPr>
      </w:pPr>
      <w:r w:rsidRPr="00B437B4">
        <w:rPr>
          <w:rFonts w:eastAsiaTheme="minorEastAsia"/>
          <w:b/>
          <w:szCs w:val="21"/>
        </w:rPr>
        <w:t>4.4.2</w:t>
      </w:r>
      <w:r w:rsidRPr="00B437B4">
        <w:rPr>
          <w:rFonts w:eastAsiaTheme="minorEastAsia"/>
          <w:b/>
          <w:szCs w:val="21"/>
        </w:rPr>
        <w:t>报告期内基金的业绩表现</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日，本基金份额净值</w:t>
      </w:r>
      <w:r w:rsidRPr="00B437B4">
        <w:rPr>
          <w:rFonts w:eastAsiaTheme="minorEastAsia"/>
          <w:color w:val="000000"/>
          <w:szCs w:val="21"/>
        </w:rPr>
        <w:t>1.065</w:t>
      </w:r>
      <w:r w:rsidRPr="00B437B4">
        <w:rPr>
          <w:rFonts w:eastAsiaTheme="minorEastAsia"/>
          <w:color w:val="000000"/>
          <w:szCs w:val="21"/>
        </w:rPr>
        <w:t>元，本报告期份额净值增长率为</w:t>
      </w:r>
      <w:r w:rsidRPr="00B437B4">
        <w:rPr>
          <w:rFonts w:eastAsiaTheme="minorEastAsia"/>
          <w:color w:val="000000"/>
          <w:szCs w:val="21"/>
        </w:rPr>
        <w:t>-24.72%</w:t>
      </w:r>
      <w:r w:rsidRPr="00B437B4">
        <w:rPr>
          <w:rFonts w:eastAsiaTheme="minorEastAsia"/>
          <w:color w:val="000000"/>
          <w:szCs w:val="21"/>
        </w:rPr>
        <w:t>，同期业绩比较基准增长率为</w:t>
      </w:r>
      <w:r w:rsidRPr="00B437B4">
        <w:rPr>
          <w:rFonts w:eastAsiaTheme="minorEastAsia"/>
          <w:color w:val="000000"/>
          <w:szCs w:val="21"/>
        </w:rPr>
        <w:t>-24.30%</w:t>
      </w:r>
      <w:r w:rsidRPr="00B437B4">
        <w:rPr>
          <w:rFonts w:eastAsiaTheme="minorEastAsia"/>
          <w:color w:val="000000"/>
          <w:szCs w:val="21"/>
        </w:rPr>
        <w:t>。</w:t>
      </w:r>
    </w:p>
    <w:p w:rsidR="001C405E" w:rsidRPr="00B437B4" w:rsidRDefault="001C405E" w:rsidP="00BD4C88">
      <w:pPr>
        <w:pStyle w:val="20"/>
        <w:spacing w:beforeLines="100" w:before="312" w:after="0"/>
        <w:rPr>
          <w:rFonts w:ascii="Times New Roman" w:eastAsiaTheme="minorEastAsia" w:hAnsi="Times New Roman"/>
          <w:kern w:val="0"/>
          <w:sz w:val="21"/>
          <w:szCs w:val="21"/>
        </w:rPr>
      </w:pPr>
      <w:bookmarkStart w:id="33" w:name="_Toc361324859"/>
      <w:bookmarkStart w:id="34" w:name="_Toc225498259"/>
      <w:r w:rsidRPr="00B437B4">
        <w:rPr>
          <w:rFonts w:ascii="Times New Roman" w:eastAsiaTheme="minorEastAsia" w:hAnsi="Times New Roman"/>
          <w:kern w:val="0"/>
          <w:sz w:val="21"/>
          <w:szCs w:val="21"/>
        </w:rPr>
        <w:t xml:space="preserve">4.5 </w:t>
      </w:r>
      <w:r w:rsidRPr="00B437B4">
        <w:rPr>
          <w:rFonts w:ascii="Times New Roman" w:eastAsiaTheme="minorEastAsia" w:hAnsi="Times New Roman"/>
          <w:kern w:val="0"/>
          <w:sz w:val="21"/>
          <w:szCs w:val="21"/>
        </w:rPr>
        <w:t>管理人对宏观经济、证券市场及行业走势的简要展望</w:t>
      </w:r>
      <w:bookmarkEnd w:id="33"/>
      <w:bookmarkEnd w:id="34"/>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展望</w:t>
      </w:r>
      <w:r w:rsidRPr="00B437B4">
        <w:rPr>
          <w:rFonts w:eastAsiaTheme="minorEastAsia"/>
          <w:color w:val="000000"/>
          <w:szCs w:val="21"/>
        </w:rPr>
        <w:t>2017</w:t>
      </w:r>
      <w:r w:rsidRPr="00B437B4">
        <w:rPr>
          <w:rFonts w:eastAsiaTheme="minorEastAsia"/>
          <w:color w:val="000000"/>
          <w:szCs w:val="21"/>
        </w:rPr>
        <w:t>年，国内经济已有所企稳，处于阶段性弱复苏期间，预计将继续维持温和增长的态势。我们对经历了调整后的</w:t>
      </w:r>
      <w:r w:rsidRPr="00B437B4">
        <w:rPr>
          <w:rFonts w:eastAsiaTheme="minorEastAsia"/>
          <w:color w:val="000000"/>
          <w:szCs w:val="21"/>
        </w:rPr>
        <w:t>A</w:t>
      </w:r>
      <w:r w:rsidRPr="00B437B4">
        <w:rPr>
          <w:rFonts w:eastAsiaTheme="minorEastAsia"/>
          <w:color w:val="000000"/>
          <w:szCs w:val="21"/>
        </w:rPr>
        <w:t>股市场总体维持乐观的看法。</w:t>
      </w:r>
    </w:p>
    <w:p w:rsidR="001C405E" w:rsidRPr="00B437B4" w:rsidRDefault="001C405E" w:rsidP="00BD4C88">
      <w:pPr>
        <w:pStyle w:val="20"/>
        <w:spacing w:beforeLines="100" w:before="312" w:after="0"/>
        <w:rPr>
          <w:rFonts w:ascii="Times New Roman" w:eastAsiaTheme="minorEastAsia" w:hAnsi="Times New Roman"/>
          <w:kern w:val="0"/>
          <w:sz w:val="21"/>
          <w:szCs w:val="21"/>
        </w:rPr>
      </w:pPr>
      <w:bookmarkStart w:id="35" w:name="_Toc361324861"/>
      <w:bookmarkStart w:id="36" w:name="_Toc225570083"/>
      <w:bookmarkStart w:id="37" w:name="_Toc247959457"/>
      <w:r w:rsidRPr="00B437B4">
        <w:rPr>
          <w:rFonts w:ascii="Times New Roman" w:eastAsiaTheme="minorEastAsia" w:hAnsi="Times New Roman"/>
          <w:kern w:val="0"/>
          <w:sz w:val="21"/>
          <w:szCs w:val="21"/>
        </w:rPr>
        <w:t xml:space="preserve">4.6 </w:t>
      </w:r>
      <w:r w:rsidRPr="00B437B4">
        <w:rPr>
          <w:rFonts w:ascii="Times New Roman" w:eastAsiaTheme="minorEastAsia" w:hAnsi="Times New Roman"/>
          <w:kern w:val="0"/>
          <w:sz w:val="21"/>
          <w:szCs w:val="21"/>
        </w:rPr>
        <w:t>管理人对报告期内基金估值程序等事项的说明</w:t>
      </w:r>
      <w:bookmarkEnd w:id="35"/>
      <w:bookmarkEnd w:id="36"/>
      <w:bookmarkEnd w:id="37"/>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w:t>
      </w:r>
      <w:r w:rsidRPr="00B437B4">
        <w:rPr>
          <w:rFonts w:eastAsiaTheme="minorEastAsia"/>
          <w:color w:val="000000"/>
          <w:szCs w:val="21"/>
        </w:rPr>
        <w:lastRenderedPageBreak/>
        <w:t>价服务机构签约。</w:t>
      </w:r>
    </w:p>
    <w:p w:rsidR="001C405E" w:rsidRPr="00B437B4" w:rsidRDefault="001C405E" w:rsidP="00BD4C88">
      <w:pPr>
        <w:pStyle w:val="20"/>
        <w:spacing w:beforeLines="100" w:before="312" w:after="0"/>
        <w:rPr>
          <w:rFonts w:ascii="Times New Roman" w:eastAsiaTheme="minorEastAsia" w:hAnsi="Times New Roman"/>
          <w:kern w:val="0"/>
          <w:sz w:val="21"/>
          <w:szCs w:val="21"/>
        </w:rPr>
      </w:pPr>
      <w:bookmarkStart w:id="38" w:name="_Toc361324862"/>
      <w:bookmarkStart w:id="39" w:name="_Toc225570084"/>
      <w:bookmarkStart w:id="40" w:name="_Toc247959458"/>
      <w:r w:rsidRPr="00B437B4">
        <w:rPr>
          <w:rFonts w:ascii="Times New Roman" w:eastAsiaTheme="minorEastAsia" w:hAnsi="Times New Roman"/>
          <w:kern w:val="0"/>
          <w:sz w:val="21"/>
          <w:szCs w:val="21"/>
        </w:rPr>
        <w:t xml:space="preserve">4.7 </w:t>
      </w:r>
      <w:r w:rsidRPr="00B437B4">
        <w:rPr>
          <w:rFonts w:ascii="Times New Roman" w:eastAsiaTheme="minorEastAsia" w:hAnsi="Times New Roman"/>
          <w:kern w:val="0"/>
          <w:sz w:val="21"/>
          <w:szCs w:val="21"/>
        </w:rPr>
        <w:t>管理人对报告期内基金利润分配情况的说明</w:t>
      </w:r>
      <w:bookmarkEnd w:id="38"/>
      <w:bookmarkEnd w:id="39"/>
      <w:bookmarkEnd w:id="40"/>
    </w:p>
    <w:p w:rsidR="001C405E"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本基金本报告期内未进行利润分配。</w:t>
      </w:r>
    </w:p>
    <w:p w:rsidR="00D155A9" w:rsidRPr="00B437B4" w:rsidRDefault="00D155A9" w:rsidP="00B437B4">
      <w:pPr>
        <w:spacing w:line="360" w:lineRule="auto"/>
        <w:ind w:firstLineChars="200" w:firstLine="420"/>
        <w:rPr>
          <w:rFonts w:eastAsiaTheme="minorEastAsia"/>
          <w:color w:val="000000"/>
          <w:szCs w:val="21"/>
        </w:rPr>
      </w:pPr>
    </w:p>
    <w:p w:rsidR="00B6505B" w:rsidRPr="00D971CB" w:rsidRDefault="00B6505B" w:rsidP="00B6505B">
      <w:pPr>
        <w:spacing w:line="360" w:lineRule="auto"/>
        <w:outlineLvl w:val="1"/>
        <w:rPr>
          <w:rFonts w:eastAsiaTheme="minorEastAsia"/>
          <w:color w:val="000000"/>
          <w:szCs w:val="21"/>
        </w:rPr>
      </w:pPr>
      <w:r w:rsidRPr="00B6505B">
        <w:rPr>
          <w:rFonts w:eastAsiaTheme="minorEastAsia"/>
          <w:b/>
          <w:kern w:val="0"/>
          <w:szCs w:val="21"/>
        </w:rPr>
        <w:t>4.8</w:t>
      </w:r>
      <w:r w:rsidR="005058FF">
        <w:rPr>
          <w:rFonts w:eastAsiaTheme="minorEastAsia" w:hint="eastAsia"/>
          <w:b/>
          <w:kern w:val="0"/>
          <w:szCs w:val="21"/>
        </w:rPr>
        <w:t xml:space="preserve"> </w:t>
      </w:r>
      <w:r w:rsidR="005058FF" w:rsidRPr="005C7DD7">
        <w:rPr>
          <w:rFonts w:asciiTheme="minorEastAsia" w:eastAsiaTheme="minorEastAsia" w:hAnsiTheme="minorEastAsia" w:hint="eastAsia"/>
          <w:b/>
          <w:szCs w:val="21"/>
        </w:rPr>
        <w:t>报告期内管理人对本基金持有人数或基金资产净值预警情形的说明</w:t>
      </w:r>
    </w:p>
    <w:p w:rsidR="00B6505B" w:rsidRPr="00B437B4" w:rsidRDefault="00B6505B" w:rsidP="00B6505B">
      <w:pPr>
        <w:spacing w:line="360" w:lineRule="auto"/>
        <w:ind w:firstLineChars="200" w:firstLine="420"/>
        <w:rPr>
          <w:rFonts w:eastAsiaTheme="minorEastAsia"/>
          <w:color w:val="000000"/>
          <w:szCs w:val="21"/>
        </w:rPr>
      </w:pPr>
      <w:r w:rsidRPr="00D971CB">
        <w:rPr>
          <w:rFonts w:eastAsiaTheme="minorEastAsia"/>
          <w:color w:val="000000" w:themeColor="text1"/>
          <w:kern w:val="0"/>
          <w:szCs w:val="21"/>
        </w:rPr>
        <w:t>本基金本报告期内无需预警说明。</w:t>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63"/>
      <w:bookmarkStart w:id="42" w:name="_Toc361324864"/>
      <w:r w:rsidRPr="00B437B4">
        <w:rPr>
          <w:rFonts w:eastAsiaTheme="minorEastAsia"/>
          <w:b/>
          <w:bCs/>
          <w:sz w:val="21"/>
          <w:szCs w:val="21"/>
          <w:lang w:val="en-US"/>
        </w:rPr>
        <w:t xml:space="preserve">§5  </w:t>
      </w:r>
      <w:r w:rsidRPr="00B437B4">
        <w:rPr>
          <w:rFonts w:eastAsiaTheme="minorEastAsia"/>
          <w:b/>
          <w:bCs/>
          <w:sz w:val="21"/>
          <w:szCs w:val="21"/>
          <w:lang w:val="en-US"/>
        </w:rPr>
        <w:t>托管人报告</w:t>
      </w:r>
      <w:bookmarkEnd w:id="41"/>
      <w:bookmarkEnd w:id="42"/>
    </w:p>
    <w:p w:rsidR="001A59F9" w:rsidRPr="00B437B4" w:rsidRDefault="001A59F9" w:rsidP="00914BCB">
      <w:pPr>
        <w:pStyle w:val="20"/>
        <w:spacing w:before="0" w:after="0"/>
        <w:rPr>
          <w:rFonts w:ascii="Times New Roman" w:eastAsiaTheme="minorEastAsia" w:hAnsi="Times New Roman"/>
          <w:kern w:val="0"/>
          <w:sz w:val="21"/>
          <w:szCs w:val="21"/>
        </w:rPr>
      </w:pPr>
      <w:bookmarkStart w:id="43" w:name="_Toc225498264"/>
      <w:bookmarkStart w:id="44" w:name="_Toc361324865"/>
      <w:r w:rsidRPr="00B437B4">
        <w:rPr>
          <w:rFonts w:ascii="Times New Roman" w:eastAsiaTheme="minorEastAsia" w:hAnsi="Times New Roman"/>
          <w:kern w:val="0"/>
          <w:sz w:val="21"/>
          <w:szCs w:val="21"/>
        </w:rPr>
        <w:t xml:space="preserve">5.1 </w:t>
      </w:r>
      <w:r w:rsidRPr="00B437B4">
        <w:rPr>
          <w:rFonts w:ascii="Times New Roman" w:eastAsiaTheme="minorEastAsia" w:hAnsi="Times New Roman"/>
          <w:kern w:val="0"/>
          <w:sz w:val="21"/>
          <w:szCs w:val="21"/>
        </w:rPr>
        <w:t>报告期内本基金托管人遵规守信情况声明</w:t>
      </w:r>
      <w:bookmarkEnd w:id="43"/>
      <w:bookmarkEnd w:id="44"/>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45" w:name="_Toc225498265"/>
      <w:bookmarkStart w:id="46" w:name="_Toc361324866"/>
      <w:r w:rsidRPr="00B437B4">
        <w:rPr>
          <w:rFonts w:ascii="Times New Roman" w:eastAsiaTheme="minorEastAsia" w:hAnsi="Times New Roman"/>
          <w:kern w:val="0"/>
          <w:sz w:val="21"/>
          <w:szCs w:val="21"/>
        </w:rPr>
        <w:t xml:space="preserve">5.2 </w:t>
      </w:r>
      <w:r w:rsidRPr="00B437B4">
        <w:rPr>
          <w:rFonts w:ascii="Times New Roman" w:eastAsiaTheme="minorEastAsia" w:hAnsi="Times New Roman"/>
          <w:kern w:val="0"/>
          <w:sz w:val="21"/>
          <w:szCs w:val="21"/>
        </w:rPr>
        <w:t>托管人对报告期内本基金投资运作遵规守信、净值计算、利润分配等情况的</w:t>
      </w:r>
      <w:bookmarkEnd w:id="45"/>
      <w:r w:rsidRPr="00B437B4">
        <w:rPr>
          <w:rFonts w:ascii="Times New Roman" w:eastAsiaTheme="minorEastAsia" w:hAnsi="Times New Roman"/>
          <w:kern w:val="0"/>
          <w:sz w:val="21"/>
          <w:szCs w:val="21"/>
        </w:rPr>
        <w:t>说明</w:t>
      </w:r>
      <w:bookmarkEnd w:id="46"/>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本基金本报告期内未进行利润分配。</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47" w:name="_Toc225498266"/>
      <w:bookmarkStart w:id="48" w:name="_Toc361324867"/>
      <w:r w:rsidRPr="00B437B4">
        <w:rPr>
          <w:rFonts w:ascii="Times New Roman" w:eastAsiaTheme="minorEastAsia" w:hAnsi="Times New Roman"/>
          <w:kern w:val="0"/>
          <w:sz w:val="21"/>
          <w:szCs w:val="21"/>
        </w:rPr>
        <w:t xml:space="preserve">5.3 </w:t>
      </w:r>
      <w:r w:rsidRPr="00B437B4">
        <w:rPr>
          <w:rFonts w:ascii="Times New Roman" w:eastAsiaTheme="minorEastAsia" w:hAnsi="Times New Roman"/>
          <w:kern w:val="0"/>
          <w:sz w:val="21"/>
          <w:szCs w:val="21"/>
        </w:rPr>
        <w:t>托管人对本年度报告中财务信息等内容的真实、准确和完整发表意见</w:t>
      </w:r>
      <w:bookmarkEnd w:id="47"/>
      <w:bookmarkEnd w:id="48"/>
    </w:p>
    <w:p w:rsidR="001A59F9" w:rsidRPr="00B437B4" w:rsidRDefault="001A59F9" w:rsidP="00914BCB">
      <w:pPr>
        <w:spacing w:line="360" w:lineRule="auto"/>
        <w:ind w:firstLineChars="200" w:firstLine="420"/>
        <w:rPr>
          <w:rFonts w:eastAsiaTheme="minorEastAsia"/>
          <w:color w:val="000000"/>
          <w:szCs w:val="21"/>
        </w:rPr>
      </w:pPr>
      <w:r w:rsidRPr="00B437B4">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1A59F9" w:rsidRPr="00B437B4" w:rsidRDefault="001A59F9" w:rsidP="00BD4C88">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49" w:name="_Toc245801814"/>
      <w:bookmarkStart w:id="50" w:name="_Toc247959464"/>
      <w:bookmarkStart w:id="51" w:name="_Toc361324868"/>
      <w:r w:rsidRPr="00B437B4">
        <w:rPr>
          <w:rFonts w:eastAsiaTheme="minorEastAsia"/>
          <w:b/>
          <w:bCs/>
          <w:sz w:val="21"/>
          <w:szCs w:val="21"/>
          <w:lang w:val="en-US"/>
        </w:rPr>
        <w:t xml:space="preserve">§6  </w:t>
      </w:r>
      <w:r w:rsidRPr="00B437B4">
        <w:rPr>
          <w:rFonts w:eastAsiaTheme="minorEastAsia"/>
          <w:b/>
          <w:bCs/>
          <w:sz w:val="21"/>
          <w:szCs w:val="21"/>
          <w:lang w:val="en-US"/>
        </w:rPr>
        <w:t>审计报告</w:t>
      </w:r>
      <w:bookmarkEnd w:id="49"/>
      <w:bookmarkEnd w:id="50"/>
      <w:bookmarkEnd w:id="51"/>
    </w:p>
    <w:p w:rsidR="0077219E" w:rsidRDefault="0077219E" w:rsidP="0077219E">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77219E">
        <w:rPr>
          <w:rFonts w:hint="eastAsia"/>
          <w:color w:val="000000"/>
          <w:sz w:val="24"/>
        </w:rPr>
        <w:t>交银施罗德中证互联网金融指数分级证券投资基金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w:t>
      </w:r>
      <w:r>
        <w:rPr>
          <w:color w:val="000000"/>
          <w:sz w:val="24"/>
        </w:rPr>
        <w:t>146</w:t>
      </w:r>
      <w:r w:rsidRPr="001F3653">
        <w:rPr>
          <w:color w:val="000000"/>
          <w:sz w:val="24"/>
        </w:rPr>
        <w:t>号</w:t>
      </w:r>
      <w:r>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77219E" w:rsidRPr="0077219E" w:rsidRDefault="0077219E" w:rsidP="00914BCB">
      <w:pPr>
        <w:spacing w:line="360" w:lineRule="auto"/>
        <w:ind w:firstLineChars="200" w:firstLine="420"/>
        <w:rPr>
          <w:rFonts w:eastAsiaTheme="minorEastAsia"/>
          <w:kern w:val="0"/>
          <w:szCs w:val="21"/>
        </w:rPr>
      </w:pP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361324872"/>
      <w:r w:rsidRPr="00B437B4">
        <w:rPr>
          <w:rFonts w:eastAsiaTheme="minorEastAsia"/>
          <w:b/>
          <w:bCs/>
          <w:sz w:val="21"/>
          <w:szCs w:val="21"/>
          <w:lang w:val="en-US"/>
        </w:rPr>
        <w:lastRenderedPageBreak/>
        <w:t>§7</w:t>
      </w:r>
      <w:r w:rsidR="009153A3" w:rsidRPr="00B437B4">
        <w:rPr>
          <w:rFonts w:eastAsiaTheme="minorEastAsia"/>
          <w:b/>
          <w:bCs/>
          <w:sz w:val="21"/>
          <w:szCs w:val="21"/>
          <w:lang w:val="en-US"/>
        </w:rPr>
        <w:t xml:space="preserve">  </w:t>
      </w:r>
      <w:r w:rsidRPr="00B437B4">
        <w:rPr>
          <w:rFonts w:eastAsiaTheme="minorEastAsia"/>
          <w:b/>
          <w:bCs/>
          <w:sz w:val="21"/>
          <w:szCs w:val="21"/>
          <w:lang w:val="en-US"/>
        </w:rPr>
        <w:t>年度财务报表</w:t>
      </w:r>
      <w:bookmarkEnd w:id="52"/>
    </w:p>
    <w:p w:rsidR="001A59F9" w:rsidRPr="00B437B4" w:rsidRDefault="001A59F9" w:rsidP="00DD2B24">
      <w:pPr>
        <w:pStyle w:val="20"/>
        <w:spacing w:before="0" w:after="0"/>
        <w:rPr>
          <w:rFonts w:ascii="Times New Roman" w:eastAsiaTheme="minorEastAsia" w:hAnsi="Times New Roman"/>
          <w:kern w:val="0"/>
          <w:sz w:val="21"/>
          <w:szCs w:val="21"/>
        </w:rPr>
      </w:pPr>
      <w:bookmarkStart w:id="53" w:name="_Toc225498268"/>
      <w:bookmarkStart w:id="54" w:name="_Toc361324873"/>
      <w:r w:rsidRPr="00B437B4">
        <w:rPr>
          <w:rFonts w:ascii="Times New Roman" w:eastAsiaTheme="minorEastAsia" w:hAnsi="Times New Roman"/>
          <w:kern w:val="0"/>
          <w:sz w:val="21"/>
          <w:szCs w:val="21"/>
        </w:rPr>
        <w:t xml:space="preserve">7.1 </w:t>
      </w:r>
      <w:r w:rsidRPr="00B437B4">
        <w:rPr>
          <w:rFonts w:ascii="Times New Roman" w:eastAsiaTheme="minorEastAsia" w:hAnsi="Times New Roman"/>
          <w:kern w:val="0"/>
          <w:sz w:val="21"/>
          <w:szCs w:val="21"/>
        </w:rPr>
        <w:t>资产负债表</w:t>
      </w:r>
      <w:bookmarkEnd w:id="53"/>
      <w:bookmarkEnd w:id="54"/>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会计主体：交银施罗德中证互联网金融指数分级证券投资基金</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报告截止日：</w:t>
      </w:r>
      <w:r w:rsidR="00F64FAD" w:rsidRPr="00B437B4">
        <w:rPr>
          <w:rFonts w:eastAsiaTheme="minorEastAsia"/>
          <w:color w:val="000000"/>
          <w:szCs w:val="21"/>
        </w:rPr>
        <w:t>2016</w:t>
      </w:r>
      <w:r w:rsidR="00F64FAD" w:rsidRPr="00B437B4">
        <w:rPr>
          <w:rFonts w:eastAsiaTheme="minorEastAsia"/>
          <w:color w:val="000000"/>
          <w:szCs w:val="21"/>
        </w:rPr>
        <w:t>年</w:t>
      </w:r>
      <w:r w:rsidR="00F64FAD" w:rsidRPr="00B437B4">
        <w:rPr>
          <w:rFonts w:eastAsiaTheme="minorEastAsia"/>
          <w:color w:val="000000"/>
          <w:szCs w:val="21"/>
        </w:rPr>
        <w:t>12</w:t>
      </w:r>
      <w:r w:rsidR="00F64FAD" w:rsidRPr="00B437B4">
        <w:rPr>
          <w:rFonts w:eastAsiaTheme="minorEastAsia"/>
          <w:color w:val="000000"/>
          <w:szCs w:val="21"/>
        </w:rPr>
        <w:t>月</w:t>
      </w:r>
      <w:r w:rsidR="00F64FAD" w:rsidRPr="00B437B4">
        <w:rPr>
          <w:rFonts w:eastAsiaTheme="minorEastAsia"/>
          <w:color w:val="000000"/>
          <w:szCs w:val="21"/>
        </w:rPr>
        <w:t>31</w:t>
      </w:r>
      <w:r w:rsidR="00F64FAD" w:rsidRPr="00B437B4">
        <w:rPr>
          <w:rFonts w:eastAsiaTheme="minorEastAsia"/>
          <w:color w:val="000000"/>
          <w:szCs w:val="21"/>
        </w:rPr>
        <w:t>日</w:t>
      </w:r>
    </w:p>
    <w:p w:rsidR="001A59F9" w:rsidRPr="00B437B4" w:rsidRDefault="001A59F9" w:rsidP="00674EE2">
      <w:pPr>
        <w:autoSpaceDE w:val="0"/>
        <w:autoSpaceDN w:val="0"/>
        <w:adjustRightInd w:val="0"/>
        <w:spacing w:before="29" w:line="360" w:lineRule="auto"/>
        <w:ind w:left="15" w:right="240"/>
        <w:jc w:val="right"/>
        <w:rPr>
          <w:rFonts w:eastAsiaTheme="minorEastAsia"/>
          <w:color w:val="000000"/>
          <w:kern w:val="0"/>
          <w:szCs w:val="21"/>
        </w:rPr>
      </w:pPr>
      <w:r w:rsidRPr="00B437B4">
        <w:rPr>
          <w:rFonts w:eastAsiaTheme="minorEastAsia"/>
          <w:color w:val="000000"/>
          <w:kern w:val="0"/>
          <w:szCs w:val="21"/>
        </w:rPr>
        <w:t>单位：人民币元</w:t>
      </w:r>
    </w:p>
    <w:tbl>
      <w:tblPr>
        <w:tblW w:w="8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1"/>
        <w:gridCol w:w="2555"/>
        <w:gridCol w:w="2636"/>
      </w:tblGrid>
      <w:tr w:rsidR="0086438A" w:rsidRPr="00B437B4" w:rsidTr="00B437B4">
        <w:tc>
          <w:tcPr>
            <w:tcW w:w="3784"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资产</w:t>
            </w:r>
          </w:p>
        </w:tc>
        <w:tc>
          <w:tcPr>
            <w:tcW w:w="2551"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2016</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7"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2015</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资</w:t>
            </w:r>
            <w:r w:rsidRPr="00B437B4">
              <w:rPr>
                <w:rFonts w:eastAsiaTheme="minorEastAsia"/>
                <w:color w:val="000000"/>
                <w:szCs w:val="21"/>
              </w:rPr>
              <w:t xml:space="preserve"> </w:t>
            </w:r>
            <w:r w:rsidRPr="00B437B4">
              <w:rPr>
                <w:rFonts w:eastAsiaTheme="minorEastAsia"/>
                <w:color w:val="000000"/>
                <w:szCs w:val="21"/>
              </w:rPr>
              <w:t>产：</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银行存款</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9,192,088.84</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18,962,620.60</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结算备付金</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288,646.96</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存出保证金</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6,529.05</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200,469.19</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交易性金融资产</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153,275,517.86</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285,149,374.40</w:t>
            </w:r>
          </w:p>
        </w:tc>
      </w:tr>
      <w:tr w:rsidR="0086438A" w:rsidRPr="00B437B4" w:rsidTr="00B437B4">
        <w:tc>
          <w:tcPr>
            <w:tcW w:w="3784"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其中：股票投资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153,275,517.86</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285,149,374.40</w:t>
            </w:r>
          </w:p>
        </w:tc>
      </w:tr>
      <w:tr w:rsidR="0086438A" w:rsidRPr="00B437B4" w:rsidTr="00B437B4">
        <w:tc>
          <w:tcPr>
            <w:tcW w:w="3784" w:type="dxa"/>
            <w:vAlign w:val="center"/>
          </w:tcPr>
          <w:p w:rsidR="0086438A" w:rsidRPr="00B437B4" w:rsidRDefault="0086438A" w:rsidP="0046314A">
            <w:pPr>
              <w:pStyle w:val="af6"/>
              <w:spacing w:line="360" w:lineRule="auto"/>
              <w:ind w:firstLineChars="300" w:firstLine="630"/>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基金投资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债券投资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84"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w:t>
            </w:r>
          </w:p>
        </w:tc>
        <w:tc>
          <w:tcPr>
            <w:tcW w:w="2551"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437B4">
            <w:pPr>
              <w:spacing w:line="360" w:lineRule="auto"/>
              <w:ind w:firstLineChars="300" w:firstLine="630"/>
              <w:rPr>
                <w:rFonts w:eastAsiaTheme="minorEastAsia"/>
                <w:color w:val="000000"/>
                <w:szCs w:val="21"/>
              </w:rPr>
            </w:pPr>
            <w:r w:rsidRPr="00B437B4">
              <w:rPr>
                <w:rFonts w:eastAsiaTheme="minorEastAsia"/>
              </w:rPr>
              <w:t>贵金属投资</w:t>
            </w:r>
          </w:p>
        </w:tc>
        <w:tc>
          <w:tcPr>
            <w:tcW w:w="2551" w:type="dxa"/>
            <w:vAlign w:val="center"/>
          </w:tcPr>
          <w:p w:rsidR="00166EAB" w:rsidRPr="00B437B4" w:rsidRDefault="00166EAB" w:rsidP="00B437B4">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B437B4">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衍生金融资产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买入返售金融资产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应收证券清算款</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应收利息</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2,393.77</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4,117.16</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应收股利</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应收申购款</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6,462.26</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48,247.49</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递延所得税资产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color w:val="000000"/>
                <w:szCs w:val="21"/>
              </w:rPr>
            </w:pPr>
            <w:r w:rsidRPr="00B437B4">
              <w:rPr>
                <w:rFonts w:eastAsiaTheme="minorEastAsia"/>
                <w:color w:val="000000"/>
                <w:szCs w:val="21"/>
              </w:rPr>
              <w:t>其他资产</w:t>
            </w:r>
          </w:p>
        </w:tc>
        <w:tc>
          <w:tcPr>
            <w:tcW w:w="2551"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166EAB" w:rsidRPr="00B437B4" w:rsidRDefault="00166EAB" w:rsidP="000847EE">
            <w:pPr>
              <w:spacing w:line="360" w:lineRule="auto"/>
              <w:jc w:val="right"/>
              <w:rPr>
                <w:rFonts w:eastAsiaTheme="minorEastAsia"/>
                <w:color w:val="000000"/>
                <w:szCs w:val="21"/>
              </w:rPr>
            </w:pPr>
            <w:r w:rsidRPr="00B437B4">
              <w:rPr>
                <w:rFonts w:eastAsiaTheme="minorEastAsia"/>
                <w:color w:val="000000"/>
                <w:szCs w:val="21"/>
              </w:rPr>
              <w:t>-</w:t>
            </w:r>
          </w:p>
        </w:tc>
      </w:tr>
      <w:tr w:rsidR="00166EAB" w:rsidRPr="00B437B4" w:rsidTr="00B437B4">
        <w:tc>
          <w:tcPr>
            <w:tcW w:w="3784" w:type="dxa"/>
            <w:vAlign w:val="center"/>
          </w:tcPr>
          <w:p w:rsidR="00166EAB" w:rsidRPr="00B437B4" w:rsidRDefault="00166EAB" w:rsidP="00B673C9">
            <w:pPr>
              <w:spacing w:line="360" w:lineRule="auto"/>
              <w:rPr>
                <w:rFonts w:eastAsiaTheme="minorEastAsia"/>
                <w:b/>
                <w:color w:val="000000"/>
                <w:szCs w:val="21"/>
              </w:rPr>
            </w:pPr>
            <w:r w:rsidRPr="00B437B4">
              <w:rPr>
                <w:rFonts w:eastAsiaTheme="minorEastAsia"/>
                <w:b/>
                <w:color w:val="000000"/>
                <w:szCs w:val="21"/>
              </w:rPr>
              <w:t>资产总计</w:t>
            </w:r>
          </w:p>
        </w:tc>
        <w:tc>
          <w:tcPr>
            <w:tcW w:w="2551" w:type="dxa"/>
            <w:vAlign w:val="center"/>
          </w:tcPr>
          <w:p w:rsidR="00166EAB" w:rsidRPr="00B437B4" w:rsidRDefault="00166EAB" w:rsidP="000847EE">
            <w:pPr>
              <w:spacing w:line="360" w:lineRule="auto"/>
              <w:jc w:val="right"/>
              <w:rPr>
                <w:rFonts w:eastAsiaTheme="minorEastAsia"/>
                <w:b/>
                <w:color w:val="000000"/>
                <w:szCs w:val="21"/>
              </w:rPr>
            </w:pPr>
            <w:r w:rsidRPr="00B437B4">
              <w:rPr>
                <w:rFonts w:eastAsiaTheme="minorEastAsia"/>
                <w:b/>
                <w:color w:val="000000"/>
                <w:szCs w:val="21"/>
              </w:rPr>
              <w:t>162,482,991.78</w:t>
            </w:r>
          </w:p>
        </w:tc>
        <w:tc>
          <w:tcPr>
            <w:tcW w:w="2637" w:type="dxa"/>
            <w:vAlign w:val="center"/>
          </w:tcPr>
          <w:p w:rsidR="00166EAB" w:rsidRPr="00B437B4" w:rsidRDefault="00166EAB" w:rsidP="000847EE">
            <w:pPr>
              <w:spacing w:line="360" w:lineRule="auto"/>
              <w:jc w:val="right"/>
              <w:rPr>
                <w:rFonts w:eastAsiaTheme="minorEastAsia"/>
                <w:b/>
                <w:color w:val="000000"/>
                <w:szCs w:val="21"/>
              </w:rPr>
            </w:pPr>
            <w:r w:rsidRPr="00B437B4">
              <w:rPr>
                <w:rFonts w:eastAsiaTheme="minorEastAsia"/>
                <w:b/>
                <w:color w:val="000000"/>
                <w:szCs w:val="21"/>
              </w:rPr>
              <w:t>304,653,475.80</w:t>
            </w:r>
          </w:p>
        </w:tc>
      </w:tr>
      <w:tr w:rsidR="0086438A" w:rsidRPr="00B437B4" w:rsidTr="00B437B4">
        <w:tc>
          <w:tcPr>
            <w:tcW w:w="3779"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负债和所有者权益</w:t>
            </w:r>
          </w:p>
        </w:tc>
        <w:tc>
          <w:tcPr>
            <w:tcW w:w="2556"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2016</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7"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2015</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负</w:t>
            </w:r>
            <w:r w:rsidRPr="00B437B4">
              <w:rPr>
                <w:rFonts w:eastAsiaTheme="minorEastAsia"/>
                <w:color w:val="000000"/>
                <w:szCs w:val="21"/>
              </w:rPr>
              <w:t xml:space="preserve"> </w:t>
            </w:r>
            <w:r w:rsidRPr="00B437B4">
              <w:rPr>
                <w:rFonts w:eastAsiaTheme="minorEastAsia"/>
                <w:color w:val="000000"/>
                <w:szCs w:val="21"/>
              </w:rPr>
              <w:t>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lastRenderedPageBreak/>
              <w:t>短期借款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交易性金融负债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衍生金融负债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卖出回购金融资产款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应付证券清算款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应付赎回款</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436,444.20</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2,203,930.13</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应付管理人报酬</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143,792.79</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277,151.30</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应付托管费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31,634.43</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60,973.26</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应付销售服务费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应付交易费用</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46,476.24</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446,111.04</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应交税费</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应付利息</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应付利润</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递延所得税负债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其他负债</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171,009.48</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308,306.27</w:t>
            </w:r>
          </w:p>
        </w:tc>
      </w:tr>
      <w:tr w:rsidR="0086438A" w:rsidRPr="00B437B4" w:rsidTr="00B437B4">
        <w:tc>
          <w:tcPr>
            <w:tcW w:w="3779" w:type="dxa"/>
            <w:vAlign w:val="center"/>
          </w:tcPr>
          <w:p w:rsidR="0086438A" w:rsidRPr="00B437B4" w:rsidRDefault="0086438A" w:rsidP="00B673C9">
            <w:pPr>
              <w:pStyle w:val="af6"/>
              <w:spacing w:line="360" w:lineRule="auto"/>
              <w:jc w:val="both"/>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负债合计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829,357.14</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3,296,472.00</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所有者权益：</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实收基金</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235,239,773.02</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330,206,889.63</w:t>
            </w:r>
          </w:p>
        </w:tc>
      </w:tr>
      <w:tr w:rsidR="0086438A" w:rsidRPr="00B437B4" w:rsidTr="00B437B4">
        <w:tc>
          <w:tcPr>
            <w:tcW w:w="3779" w:type="dxa"/>
            <w:vAlign w:val="center"/>
          </w:tcPr>
          <w:p w:rsidR="0086438A" w:rsidRPr="00B437B4" w:rsidRDefault="0086438A" w:rsidP="00B673C9">
            <w:pPr>
              <w:spacing w:line="360" w:lineRule="auto"/>
              <w:rPr>
                <w:rFonts w:eastAsiaTheme="minorEastAsia"/>
                <w:color w:val="000000"/>
                <w:szCs w:val="21"/>
              </w:rPr>
            </w:pPr>
            <w:r w:rsidRPr="00B437B4">
              <w:rPr>
                <w:rFonts w:eastAsiaTheme="minorEastAsia"/>
                <w:color w:val="000000"/>
                <w:szCs w:val="21"/>
              </w:rPr>
              <w:t>未分配利润</w:t>
            </w:r>
          </w:p>
        </w:tc>
        <w:tc>
          <w:tcPr>
            <w:tcW w:w="2556"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-73,586,138.38</w:t>
            </w:r>
          </w:p>
        </w:tc>
        <w:tc>
          <w:tcPr>
            <w:tcW w:w="2637" w:type="dxa"/>
            <w:vAlign w:val="center"/>
          </w:tcPr>
          <w:p w:rsidR="0086438A" w:rsidRPr="00B437B4" w:rsidRDefault="0086438A" w:rsidP="009E1A86">
            <w:pPr>
              <w:spacing w:line="360" w:lineRule="auto"/>
              <w:jc w:val="right"/>
              <w:rPr>
                <w:rFonts w:eastAsiaTheme="minorEastAsia"/>
                <w:color w:val="000000"/>
                <w:szCs w:val="21"/>
              </w:rPr>
            </w:pPr>
            <w:r w:rsidRPr="00B437B4">
              <w:rPr>
                <w:rFonts w:eastAsiaTheme="minorEastAsia"/>
                <w:color w:val="000000"/>
                <w:szCs w:val="21"/>
              </w:rPr>
              <w:t>-28,849,885.83</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所有者权益合计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161,653,634.64</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301,357,003.80</w:t>
            </w:r>
          </w:p>
        </w:tc>
      </w:tr>
      <w:tr w:rsidR="0086438A" w:rsidRPr="00B437B4" w:rsidTr="00B437B4">
        <w:tc>
          <w:tcPr>
            <w:tcW w:w="3779" w:type="dxa"/>
            <w:vAlign w:val="center"/>
          </w:tcPr>
          <w:p w:rsidR="0086438A" w:rsidRPr="00B437B4" w:rsidRDefault="0086438A" w:rsidP="00B673C9">
            <w:pPr>
              <w:spacing w:line="360" w:lineRule="auto"/>
              <w:rPr>
                <w:rFonts w:eastAsiaTheme="minorEastAsia"/>
                <w:b/>
                <w:color w:val="000000"/>
                <w:szCs w:val="21"/>
              </w:rPr>
            </w:pPr>
            <w:r w:rsidRPr="00B437B4">
              <w:rPr>
                <w:rFonts w:eastAsiaTheme="minorEastAsia"/>
                <w:b/>
                <w:color w:val="000000"/>
                <w:szCs w:val="21"/>
              </w:rPr>
              <w:t>负债和所有者权益总计</w:t>
            </w:r>
          </w:p>
        </w:tc>
        <w:tc>
          <w:tcPr>
            <w:tcW w:w="2556"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162,482,991.78</w:t>
            </w:r>
          </w:p>
        </w:tc>
        <w:tc>
          <w:tcPr>
            <w:tcW w:w="2637" w:type="dxa"/>
            <w:vAlign w:val="center"/>
          </w:tcPr>
          <w:p w:rsidR="0086438A" w:rsidRPr="00B437B4" w:rsidRDefault="0086438A" w:rsidP="009E1A86">
            <w:pPr>
              <w:spacing w:line="360" w:lineRule="auto"/>
              <w:jc w:val="right"/>
              <w:rPr>
                <w:rFonts w:eastAsiaTheme="minorEastAsia"/>
                <w:b/>
                <w:color w:val="000000"/>
                <w:szCs w:val="21"/>
              </w:rPr>
            </w:pPr>
            <w:r w:rsidRPr="00B437B4">
              <w:rPr>
                <w:rFonts w:eastAsiaTheme="minorEastAsia"/>
                <w:b/>
                <w:color w:val="000000"/>
                <w:szCs w:val="21"/>
              </w:rPr>
              <w:t>304,653,475.80</w:t>
            </w:r>
          </w:p>
        </w:tc>
      </w:tr>
    </w:tbl>
    <w:p w:rsidR="001A59F9"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0092771E">
        <w:rPr>
          <w:rFonts w:eastAsiaTheme="minorEastAsia" w:hint="eastAsia"/>
          <w:kern w:val="0"/>
          <w:szCs w:val="21"/>
        </w:rPr>
        <w:t>1</w:t>
      </w:r>
      <w:r w:rsidR="0092771E">
        <w:rPr>
          <w:rFonts w:eastAsiaTheme="minorEastAsia" w:hint="eastAsia"/>
          <w:kern w:val="0"/>
          <w:szCs w:val="21"/>
        </w:rPr>
        <w:t>、</w:t>
      </w:r>
      <w:r w:rsidRPr="00B437B4">
        <w:rPr>
          <w:rFonts w:eastAsiaTheme="minorEastAsia"/>
          <w:kern w:val="0"/>
          <w:szCs w:val="21"/>
        </w:rPr>
        <w:t>报告截止日</w:t>
      </w:r>
      <w:r w:rsidRPr="00B437B4">
        <w:rPr>
          <w:rFonts w:eastAsiaTheme="minorEastAsia"/>
          <w:kern w:val="0"/>
          <w:szCs w:val="21"/>
        </w:rPr>
        <w:t>2016</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日，基金份额总额</w:t>
      </w:r>
      <w:r w:rsidRPr="00B437B4">
        <w:rPr>
          <w:rFonts w:eastAsiaTheme="minorEastAsia"/>
          <w:kern w:val="0"/>
          <w:szCs w:val="21"/>
        </w:rPr>
        <w:t>151,834,196.99</w:t>
      </w:r>
      <w:r w:rsidRPr="00B437B4">
        <w:rPr>
          <w:rFonts w:eastAsiaTheme="minorEastAsia"/>
          <w:kern w:val="0"/>
          <w:szCs w:val="21"/>
        </w:rPr>
        <w:t>份，其中交银互联网金融份额净值</w:t>
      </w:r>
      <w:r w:rsidRPr="00B437B4">
        <w:rPr>
          <w:rFonts w:eastAsiaTheme="minorEastAsia"/>
          <w:kern w:val="0"/>
          <w:szCs w:val="21"/>
        </w:rPr>
        <w:t>1.065</w:t>
      </w:r>
      <w:r w:rsidRPr="00B437B4">
        <w:rPr>
          <w:rFonts w:eastAsiaTheme="minorEastAsia"/>
          <w:kern w:val="0"/>
          <w:szCs w:val="21"/>
        </w:rPr>
        <w:t>元，基金份额</w:t>
      </w:r>
      <w:r w:rsidRPr="00B437B4">
        <w:rPr>
          <w:rFonts w:eastAsiaTheme="minorEastAsia"/>
          <w:kern w:val="0"/>
          <w:szCs w:val="21"/>
        </w:rPr>
        <w:t>141,626,408.99</w:t>
      </w:r>
      <w:r w:rsidRPr="00B437B4">
        <w:rPr>
          <w:rFonts w:eastAsiaTheme="minorEastAsia"/>
          <w:kern w:val="0"/>
          <w:szCs w:val="21"/>
        </w:rPr>
        <w:t>份；交银互联网金融</w:t>
      </w:r>
      <w:r w:rsidRPr="00B437B4">
        <w:rPr>
          <w:rFonts w:eastAsiaTheme="minorEastAsia"/>
          <w:kern w:val="0"/>
          <w:szCs w:val="21"/>
        </w:rPr>
        <w:t>A</w:t>
      </w:r>
      <w:r w:rsidRPr="00B437B4">
        <w:rPr>
          <w:rFonts w:eastAsiaTheme="minorEastAsia"/>
          <w:kern w:val="0"/>
          <w:szCs w:val="21"/>
        </w:rPr>
        <w:t>份额参考净值</w:t>
      </w:r>
      <w:r w:rsidRPr="00B437B4">
        <w:rPr>
          <w:rFonts w:eastAsiaTheme="minorEastAsia"/>
          <w:kern w:val="0"/>
          <w:szCs w:val="21"/>
        </w:rPr>
        <w:t>1.051</w:t>
      </w:r>
      <w:r w:rsidRPr="00B437B4">
        <w:rPr>
          <w:rFonts w:eastAsiaTheme="minorEastAsia"/>
          <w:kern w:val="0"/>
          <w:szCs w:val="21"/>
        </w:rPr>
        <w:t>元，基金份额</w:t>
      </w:r>
      <w:r w:rsidRPr="00B437B4">
        <w:rPr>
          <w:rFonts w:eastAsiaTheme="minorEastAsia"/>
          <w:kern w:val="0"/>
          <w:szCs w:val="21"/>
        </w:rPr>
        <w:t>5,103,894.00</w:t>
      </w:r>
      <w:r w:rsidRPr="00B437B4">
        <w:rPr>
          <w:rFonts w:eastAsiaTheme="minorEastAsia"/>
          <w:kern w:val="0"/>
          <w:szCs w:val="21"/>
        </w:rPr>
        <w:t>份；交银互联网金融</w:t>
      </w:r>
      <w:r w:rsidRPr="00B437B4">
        <w:rPr>
          <w:rFonts w:eastAsiaTheme="minorEastAsia"/>
          <w:kern w:val="0"/>
          <w:szCs w:val="21"/>
        </w:rPr>
        <w:t>B</w:t>
      </w:r>
      <w:r w:rsidRPr="00B437B4">
        <w:rPr>
          <w:rFonts w:eastAsiaTheme="minorEastAsia"/>
          <w:kern w:val="0"/>
          <w:szCs w:val="21"/>
        </w:rPr>
        <w:t>份额参考净值</w:t>
      </w:r>
      <w:r w:rsidRPr="00B437B4">
        <w:rPr>
          <w:rFonts w:eastAsiaTheme="minorEastAsia"/>
          <w:kern w:val="0"/>
          <w:szCs w:val="21"/>
        </w:rPr>
        <w:t>1.079</w:t>
      </w:r>
      <w:r w:rsidRPr="00B437B4">
        <w:rPr>
          <w:rFonts w:eastAsiaTheme="minorEastAsia"/>
          <w:kern w:val="0"/>
          <w:szCs w:val="21"/>
        </w:rPr>
        <w:t>元，基金份额</w:t>
      </w:r>
      <w:r w:rsidRPr="00B437B4">
        <w:rPr>
          <w:rFonts w:eastAsiaTheme="minorEastAsia"/>
          <w:kern w:val="0"/>
          <w:szCs w:val="21"/>
        </w:rPr>
        <w:t>5,103,894.00</w:t>
      </w:r>
      <w:r w:rsidRPr="00B437B4">
        <w:rPr>
          <w:rFonts w:eastAsiaTheme="minorEastAsia"/>
          <w:kern w:val="0"/>
          <w:szCs w:val="21"/>
        </w:rPr>
        <w:t>份。</w:t>
      </w:r>
    </w:p>
    <w:p w:rsidR="0092771E" w:rsidRPr="0092771E" w:rsidRDefault="0092771E" w:rsidP="00B437B4">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    2</w:t>
      </w:r>
      <w:r>
        <w:rPr>
          <w:rFonts w:eastAsiaTheme="minorEastAsia" w:hint="eastAsia"/>
          <w:kern w:val="0"/>
          <w:szCs w:val="21"/>
        </w:rPr>
        <w:t>、</w:t>
      </w:r>
      <w:r w:rsidR="007628BE" w:rsidRPr="007628BE">
        <w:rPr>
          <w:rFonts w:eastAsiaTheme="minorEastAsia" w:hint="eastAsia"/>
          <w:kern w:val="0"/>
          <w:szCs w:val="21"/>
        </w:rPr>
        <w:t>本摘要中资产负债表和利润表所列附注号为年度报告正文中对应的附注号，投资者欲了解相应附注的内容，应阅读登载于基金管理人网站的年度报告正文。</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55" w:name="_Toc225498269"/>
      <w:bookmarkStart w:id="56" w:name="_Toc361324874"/>
      <w:r w:rsidRPr="00B437B4">
        <w:rPr>
          <w:rFonts w:ascii="Times New Roman" w:eastAsiaTheme="minorEastAsia" w:hAnsi="Times New Roman"/>
          <w:kern w:val="0"/>
          <w:sz w:val="21"/>
          <w:szCs w:val="21"/>
        </w:rPr>
        <w:t xml:space="preserve">7.2 </w:t>
      </w:r>
      <w:r w:rsidRPr="00B437B4">
        <w:rPr>
          <w:rFonts w:ascii="Times New Roman" w:eastAsiaTheme="minorEastAsia" w:hAnsi="Times New Roman"/>
          <w:kern w:val="0"/>
          <w:sz w:val="21"/>
          <w:szCs w:val="21"/>
        </w:rPr>
        <w:t>利润表</w:t>
      </w:r>
      <w:bookmarkEnd w:id="55"/>
      <w:bookmarkEnd w:id="56"/>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交银施罗德中证互联网金融指数分级证券投资基金</w:t>
      </w:r>
    </w:p>
    <w:p w:rsidR="001A59F9" w:rsidRPr="00B437B4" w:rsidRDefault="001A59F9" w:rsidP="00DD2B24">
      <w:pPr>
        <w:spacing w:line="360" w:lineRule="auto"/>
        <w:rPr>
          <w:rFonts w:eastAsiaTheme="minorEastAsia"/>
          <w:color w:val="000000"/>
          <w:kern w:val="0"/>
          <w:szCs w:val="21"/>
        </w:rPr>
      </w:pPr>
      <w:r w:rsidRPr="00B437B4">
        <w:rPr>
          <w:rFonts w:eastAsiaTheme="minorEastAsia"/>
          <w:color w:val="000000"/>
          <w:szCs w:val="21"/>
        </w:rPr>
        <w:t>本报告期：</w:t>
      </w:r>
      <w:r w:rsidR="00F64FAD" w:rsidRPr="00B437B4">
        <w:rPr>
          <w:rFonts w:eastAsiaTheme="minorEastAsia"/>
          <w:kern w:val="0"/>
          <w:szCs w:val="21"/>
        </w:rPr>
        <w:t>2016</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2016</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lastRenderedPageBreak/>
        <w:t>单位：人民币元</w:t>
      </w:r>
    </w:p>
    <w:tbl>
      <w:tblPr>
        <w:tblW w:w="8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1"/>
        <w:gridCol w:w="2551"/>
        <w:gridCol w:w="2654"/>
      </w:tblGrid>
      <w:tr w:rsidR="0086438A" w:rsidRPr="00B437B4" w:rsidTr="00B437B4">
        <w:tc>
          <w:tcPr>
            <w:tcW w:w="3791" w:type="dxa"/>
            <w:vAlign w:val="center"/>
          </w:tcPr>
          <w:p w:rsidR="0086438A" w:rsidRPr="00B437B4" w:rsidRDefault="0086438A" w:rsidP="00026C9C">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项目</w:t>
            </w:r>
          </w:p>
        </w:tc>
        <w:tc>
          <w:tcPr>
            <w:tcW w:w="2551"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sz w:val="21"/>
                <w:szCs w:val="21"/>
              </w:rPr>
              <w:t>2016</w:t>
            </w:r>
            <w:r w:rsidRPr="00B437B4">
              <w:rPr>
                <w:rFonts w:ascii="Times New Roman" w:eastAsiaTheme="minorEastAsia" w:hAnsi="Times New Roman"/>
                <w:sz w:val="21"/>
                <w:szCs w:val="21"/>
              </w:rPr>
              <w:t>年</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日至</w:t>
            </w:r>
            <w:r w:rsidRPr="00B437B4">
              <w:rPr>
                <w:rFonts w:ascii="Times New Roman" w:eastAsiaTheme="minorEastAsia" w:hAnsi="Times New Roman"/>
                <w:sz w:val="21"/>
                <w:szCs w:val="21"/>
              </w:rPr>
              <w:t>2016</w:t>
            </w:r>
            <w:r w:rsidRPr="00B437B4">
              <w:rPr>
                <w:rFonts w:ascii="Times New Roman" w:eastAsiaTheme="minorEastAsia" w:hAnsi="Times New Roman"/>
                <w:sz w:val="21"/>
                <w:szCs w:val="21"/>
              </w:rPr>
              <w:t>年</w:t>
            </w:r>
            <w:r w:rsidRPr="00B437B4">
              <w:rPr>
                <w:rFonts w:ascii="Times New Roman" w:eastAsiaTheme="minorEastAsia" w:hAnsi="Times New Roman"/>
                <w:sz w:val="21"/>
                <w:szCs w:val="21"/>
              </w:rPr>
              <w:t>12</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31</w:t>
            </w:r>
            <w:r w:rsidRPr="00B437B4">
              <w:rPr>
                <w:rFonts w:ascii="Times New Roman" w:eastAsiaTheme="minorEastAsia" w:hAnsi="Times New Roman"/>
                <w:sz w:val="21"/>
                <w:szCs w:val="21"/>
              </w:rPr>
              <w:t>日</w:t>
            </w:r>
          </w:p>
        </w:tc>
        <w:tc>
          <w:tcPr>
            <w:tcW w:w="2654" w:type="dxa"/>
            <w:vAlign w:val="center"/>
          </w:tcPr>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上年度可比期间</w:t>
            </w:r>
          </w:p>
          <w:p w:rsidR="0086438A" w:rsidRPr="00B437B4" w:rsidRDefault="0086438A"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2015</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6</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26</w:t>
            </w:r>
            <w:r w:rsidRPr="00B437B4">
              <w:rPr>
                <w:rFonts w:ascii="Times New Roman" w:eastAsiaTheme="minorEastAsia" w:hAnsi="Times New Roman"/>
                <w:color w:val="000000"/>
                <w:sz w:val="21"/>
                <w:szCs w:val="21"/>
              </w:rPr>
              <w:t>日（基金合同生效日）至</w:t>
            </w:r>
            <w:r w:rsidRPr="00B437B4">
              <w:rPr>
                <w:rFonts w:ascii="Times New Roman" w:eastAsiaTheme="minorEastAsia" w:hAnsi="Times New Roman"/>
                <w:color w:val="000000"/>
                <w:sz w:val="21"/>
                <w:szCs w:val="21"/>
              </w:rPr>
              <w:t>2015</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86438A" w:rsidRPr="00B437B4" w:rsidTr="00B437B4">
        <w:tc>
          <w:tcPr>
            <w:tcW w:w="3791" w:type="dxa"/>
            <w:vAlign w:val="center"/>
          </w:tcPr>
          <w:p w:rsidR="0086438A" w:rsidRPr="00B437B4" w:rsidRDefault="0086438A" w:rsidP="00011850">
            <w:pPr>
              <w:spacing w:line="360" w:lineRule="auto"/>
              <w:rPr>
                <w:rFonts w:eastAsiaTheme="minorEastAsia"/>
                <w:b/>
                <w:color w:val="000000"/>
                <w:szCs w:val="21"/>
              </w:rPr>
            </w:pPr>
            <w:r w:rsidRPr="00B437B4">
              <w:rPr>
                <w:rFonts w:eastAsiaTheme="minorEastAsia"/>
                <w:b/>
                <w:color w:val="000000"/>
                <w:szCs w:val="21"/>
              </w:rPr>
              <w:t>一、收入</w:t>
            </w:r>
          </w:p>
        </w:tc>
        <w:tc>
          <w:tcPr>
            <w:tcW w:w="2551" w:type="dxa"/>
            <w:vAlign w:val="center"/>
          </w:tcPr>
          <w:p w:rsidR="0086438A" w:rsidRPr="00B437B4" w:rsidRDefault="0086438A" w:rsidP="00B673C9">
            <w:pPr>
              <w:spacing w:line="360" w:lineRule="auto"/>
              <w:jc w:val="right"/>
              <w:rPr>
                <w:rFonts w:eastAsiaTheme="minorEastAsia"/>
                <w:b/>
                <w:color w:val="000000"/>
                <w:szCs w:val="21"/>
              </w:rPr>
            </w:pPr>
            <w:r w:rsidRPr="00B437B4">
              <w:rPr>
                <w:rFonts w:eastAsiaTheme="minorEastAsia"/>
                <w:b/>
                <w:color w:val="000000"/>
                <w:szCs w:val="21"/>
              </w:rPr>
              <w:t>-70,289,770.30</w:t>
            </w:r>
          </w:p>
        </w:tc>
        <w:tc>
          <w:tcPr>
            <w:tcW w:w="2654" w:type="dxa"/>
            <w:vAlign w:val="center"/>
          </w:tcPr>
          <w:p w:rsidR="0086438A" w:rsidRPr="00B437B4" w:rsidRDefault="0086438A" w:rsidP="00B673C9">
            <w:pPr>
              <w:spacing w:line="360" w:lineRule="auto"/>
              <w:jc w:val="right"/>
              <w:rPr>
                <w:rFonts w:eastAsiaTheme="minorEastAsia"/>
                <w:b/>
                <w:color w:val="000000"/>
                <w:szCs w:val="21"/>
              </w:rPr>
            </w:pPr>
            <w:r w:rsidRPr="00B437B4">
              <w:rPr>
                <w:rFonts w:eastAsiaTheme="minorEastAsia"/>
                <w:b/>
                <w:color w:val="000000"/>
                <w:szCs w:val="21"/>
              </w:rPr>
              <w:t>-14,578,632.87</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利息收入</w:t>
            </w:r>
          </w:p>
        </w:tc>
        <w:tc>
          <w:tcPr>
            <w:tcW w:w="2551"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87,558.87</w:t>
            </w:r>
          </w:p>
        </w:tc>
        <w:tc>
          <w:tcPr>
            <w:tcW w:w="2654"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297,260.05</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其中：存款利息收入</w:t>
            </w:r>
          </w:p>
        </w:tc>
        <w:tc>
          <w:tcPr>
            <w:tcW w:w="2551"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87,558.87</w:t>
            </w:r>
          </w:p>
        </w:tc>
        <w:tc>
          <w:tcPr>
            <w:tcW w:w="2654" w:type="dxa"/>
            <w:vAlign w:val="center"/>
          </w:tcPr>
          <w:p w:rsidR="0086438A" w:rsidRPr="00B437B4" w:rsidRDefault="0086438A" w:rsidP="00B673C9">
            <w:pPr>
              <w:spacing w:line="360" w:lineRule="auto"/>
              <w:jc w:val="right"/>
              <w:rPr>
                <w:rFonts w:eastAsiaTheme="minorEastAsia"/>
                <w:color w:val="000000"/>
                <w:szCs w:val="21"/>
              </w:rPr>
            </w:pPr>
            <w:r w:rsidRPr="00B437B4">
              <w:rPr>
                <w:rFonts w:eastAsiaTheme="minorEastAsia"/>
                <w:color w:val="000000"/>
                <w:szCs w:val="21"/>
              </w:rPr>
              <w:t>297,260.05</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债券利息收入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资产支持证券利息收入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买入返售金融资产收入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B437B4">
            <w:pPr>
              <w:spacing w:line="360" w:lineRule="auto"/>
              <w:ind w:firstLineChars="300" w:firstLine="630"/>
              <w:rPr>
                <w:rFonts w:eastAsiaTheme="minorEastAsia"/>
                <w:color w:val="000000"/>
                <w:szCs w:val="21"/>
              </w:rPr>
            </w:pPr>
            <w:r w:rsidRPr="00B437B4">
              <w:rPr>
                <w:rFonts w:eastAsiaTheme="minorEastAsia"/>
                <w:color w:val="000000"/>
                <w:szCs w:val="21"/>
              </w:rPr>
              <w:t>其他利息收入</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投资收益（损失以</w:t>
            </w:r>
            <w:r w:rsidRPr="00B437B4">
              <w:rPr>
                <w:rFonts w:eastAsiaTheme="minorEastAsia"/>
                <w:color w:val="000000"/>
                <w:szCs w:val="21"/>
              </w:rPr>
              <w:t>“-”</w:t>
            </w:r>
            <w:r w:rsidRPr="00B437B4">
              <w:rPr>
                <w:rFonts w:eastAsiaTheme="minorEastAsia"/>
                <w:color w:val="000000"/>
                <w:szCs w:val="21"/>
              </w:rPr>
              <w:t>填列）</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-18,508,372.95</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-15,955,956.98</w:t>
            </w:r>
          </w:p>
        </w:tc>
      </w:tr>
      <w:tr w:rsidR="0086438A" w:rsidRPr="00B437B4" w:rsidTr="00B437B4">
        <w:tc>
          <w:tcPr>
            <w:tcW w:w="3791" w:type="dxa"/>
            <w:vAlign w:val="center"/>
          </w:tcPr>
          <w:p w:rsidR="0086438A" w:rsidRPr="00B437B4" w:rsidRDefault="0086438A" w:rsidP="00011850">
            <w:pPr>
              <w:spacing w:line="360" w:lineRule="auto"/>
              <w:rPr>
                <w:rFonts w:eastAsiaTheme="minorEastAsia"/>
                <w:color w:val="000000"/>
                <w:szCs w:val="21"/>
              </w:rPr>
            </w:pPr>
            <w:r w:rsidRPr="00B437B4">
              <w:rPr>
                <w:rFonts w:eastAsiaTheme="minorEastAsia"/>
                <w:color w:val="000000"/>
                <w:szCs w:val="21"/>
              </w:rPr>
              <w:t>其中：股票投资收益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-20,175,476.47</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-16,075,415.38</w:t>
            </w:r>
          </w:p>
        </w:tc>
      </w:tr>
      <w:tr w:rsidR="0086438A" w:rsidRPr="00B437B4" w:rsidTr="00B437B4">
        <w:tc>
          <w:tcPr>
            <w:tcW w:w="3791" w:type="dxa"/>
            <w:vAlign w:val="center"/>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基金投资收益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债券投资收益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86438A" w:rsidRPr="00B437B4" w:rsidTr="00B437B4">
        <w:tc>
          <w:tcPr>
            <w:tcW w:w="3791" w:type="dxa"/>
          </w:tcPr>
          <w:p w:rsidR="0086438A" w:rsidRPr="00B437B4" w:rsidRDefault="0086438A" w:rsidP="0046314A">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资产支持证券投资收益</w:t>
            </w:r>
          </w:p>
        </w:tc>
        <w:tc>
          <w:tcPr>
            <w:tcW w:w="2551"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86438A" w:rsidRPr="00B437B4" w:rsidRDefault="0086438A"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rPr>
              <w:t>贵金属投资收益</w:t>
            </w:r>
          </w:p>
        </w:tc>
        <w:tc>
          <w:tcPr>
            <w:tcW w:w="2551" w:type="dxa"/>
            <w:vAlign w:val="center"/>
          </w:tcPr>
          <w:p w:rsidR="001F7245" w:rsidRPr="00B437B4" w:rsidRDefault="001F7245" w:rsidP="00B437B4">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B437B4">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color w:val="000000"/>
                <w:szCs w:val="21"/>
              </w:rPr>
              <w:t>衍生工具收益</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46314A">
            <w:pPr>
              <w:spacing w:line="360" w:lineRule="auto"/>
              <w:ind w:firstLineChars="300" w:firstLine="630"/>
              <w:rPr>
                <w:rFonts w:eastAsiaTheme="minorEastAsia"/>
                <w:color w:val="000000"/>
                <w:szCs w:val="21"/>
              </w:rPr>
            </w:pPr>
            <w:r w:rsidRPr="00B437B4">
              <w:rPr>
                <w:rFonts w:eastAsiaTheme="minorEastAsia"/>
                <w:color w:val="000000"/>
                <w:szCs w:val="21"/>
              </w:rPr>
              <w:t>股利收益</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1,667,103.52</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119,458.40</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公允价值变动收益（损失以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-51,988,361.09</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510,219.16</w:t>
            </w:r>
          </w:p>
        </w:tc>
      </w:tr>
      <w:tr w:rsidR="001F7245" w:rsidRPr="00B437B4" w:rsidTr="00B437B4">
        <w:tc>
          <w:tcPr>
            <w:tcW w:w="3791" w:type="dxa"/>
            <w:vAlign w:val="center"/>
          </w:tcPr>
          <w:p w:rsidR="001F7245" w:rsidRPr="00B437B4" w:rsidRDefault="001F7245" w:rsidP="00011850">
            <w:pPr>
              <w:pStyle w:val="af6"/>
              <w:spacing w:line="360" w:lineRule="auto"/>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4.</w:t>
            </w:r>
            <w:r w:rsidRPr="00B437B4">
              <w:rPr>
                <w:rFonts w:ascii="Times New Roman" w:eastAsiaTheme="minorEastAsia" w:hAnsi="Times New Roman"/>
                <w:color w:val="000000"/>
                <w:sz w:val="21"/>
                <w:szCs w:val="21"/>
              </w:rPr>
              <w:t>汇兑收益（损失以</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其他收入（损失以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119,404.87</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569,844.90</w:t>
            </w:r>
          </w:p>
        </w:tc>
      </w:tr>
      <w:tr w:rsidR="001F7245" w:rsidRPr="00B437B4" w:rsidTr="00B437B4">
        <w:tc>
          <w:tcPr>
            <w:tcW w:w="3791" w:type="dxa"/>
            <w:vAlign w:val="center"/>
          </w:tcPr>
          <w:p w:rsidR="001F7245" w:rsidRPr="00B437B4" w:rsidRDefault="001F7245" w:rsidP="00011850">
            <w:pPr>
              <w:spacing w:line="360" w:lineRule="auto"/>
              <w:rPr>
                <w:rFonts w:eastAsiaTheme="minorEastAsia"/>
                <w:b/>
                <w:color w:val="000000"/>
                <w:szCs w:val="21"/>
              </w:rPr>
            </w:pPr>
            <w:r w:rsidRPr="00B437B4">
              <w:rPr>
                <w:rFonts w:eastAsiaTheme="minorEastAsia"/>
                <w:b/>
                <w:color w:val="000000"/>
                <w:szCs w:val="21"/>
              </w:rPr>
              <w:t>减：二、费用</w:t>
            </w:r>
          </w:p>
        </w:tc>
        <w:tc>
          <w:tcPr>
            <w:tcW w:w="2551"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3,009,857.85</w:t>
            </w:r>
          </w:p>
        </w:tc>
        <w:tc>
          <w:tcPr>
            <w:tcW w:w="2654"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3,461,361.02</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．管理人报酬</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1,962,693.55</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1,586,691.07</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．托管费</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431,792.64</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349,072.09</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．销售服务费</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4</w:t>
            </w:r>
            <w:r w:rsidRPr="00B437B4">
              <w:rPr>
                <w:rFonts w:eastAsiaTheme="minorEastAsia"/>
                <w:color w:val="000000"/>
                <w:szCs w:val="21"/>
              </w:rPr>
              <w:t>．交易费用</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232,419.36</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1,109,413.13</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．利息支出</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lastRenderedPageBreak/>
              <w:t>其中：卖出回购金融资产支出</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color w:val="000000"/>
                <w:szCs w:val="21"/>
              </w:rPr>
            </w:pPr>
            <w:r w:rsidRPr="00B437B4">
              <w:rPr>
                <w:rFonts w:eastAsiaTheme="minorEastAsia"/>
                <w:color w:val="000000"/>
                <w:szCs w:val="21"/>
              </w:rPr>
              <w:t>6</w:t>
            </w:r>
            <w:r w:rsidRPr="00B437B4">
              <w:rPr>
                <w:rFonts w:eastAsiaTheme="minorEastAsia"/>
                <w:color w:val="000000"/>
                <w:szCs w:val="21"/>
              </w:rPr>
              <w:t>．其他费用</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382,952.30</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416,184.73</w:t>
            </w:r>
          </w:p>
        </w:tc>
      </w:tr>
      <w:tr w:rsidR="001F7245" w:rsidRPr="00B437B4" w:rsidTr="00B437B4">
        <w:tc>
          <w:tcPr>
            <w:tcW w:w="3791" w:type="dxa"/>
            <w:vAlign w:val="center"/>
          </w:tcPr>
          <w:p w:rsidR="001F7245" w:rsidRPr="00B437B4" w:rsidRDefault="001F7245" w:rsidP="00011850">
            <w:pPr>
              <w:spacing w:line="360" w:lineRule="auto"/>
              <w:rPr>
                <w:rFonts w:eastAsiaTheme="minorEastAsia"/>
                <w:b/>
                <w:color w:val="000000"/>
                <w:szCs w:val="21"/>
              </w:rPr>
            </w:pPr>
            <w:r w:rsidRPr="00B437B4">
              <w:rPr>
                <w:rFonts w:eastAsiaTheme="minorEastAsia"/>
                <w:b/>
                <w:color w:val="000000"/>
                <w:szCs w:val="21"/>
              </w:rPr>
              <w:t>三、利润总额（亏损总额以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-73,299,628.15</w:t>
            </w:r>
          </w:p>
        </w:tc>
        <w:tc>
          <w:tcPr>
            <w:tcW w:w="2654"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-18,039,993.89</w:t>
            </w:r>
          </w:p>
        </w:tc>
      </w:tr>
      <w:tr w:rsidR="001F7245" w:rsidRPr="00B437B4" w:rsidTr="00B437B4">
        <w:tc>
          <w:tcPr>
            <w:tcW w:w="3791" w:type="dxa"/>
            <w:vAlign w:val="center"/>
          </w:tcPr>
          <w:p w:rsidR="001F7245" w:rsidRPr="00B437B4" w:rsidRDefault="001F7245" w:rsidP="00011850">
            <w:pPr>
              <w:spacing w:line="360" w:lineRule="auto"/>
              <w:rPr>
                <w:rFonts w:eastAsiaTheme="minorEastAsia"/>
                <w:b/>
                <w:color w:val="000000"/>
                <w:szCs w:val="21"/>
              </w:rPr>
            </w:pPr>
            <w:r w:rsidRPr="00B437B4">
              <w:rPr>
                <w:rFonts w:eastAsiaTheme="minorEastAsia"/>
                <w:szCs w:val="21"/>
              </w:rPr>
              <w:t>减：所得税费用</w:t>
            </w:r>
          </w:p>
        </w:tc>
        <w:tc>
          <w:tcPr>
            <w:tcW w:w="2551"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1F7245" w:rsidRPr="00B437B4" w:rsidRDefault="001F7245" w:rsidP="00011850">
            <w:pPr>
              <w:spacing w:line="360" w:lineRule="auto"/>
              <w:jc w:val="right"/>
              <w:rPr>
                <w:rFonts w:eastAsiaTheme="minorEastAsia"/>
                <w:color w:val="000000"/>
                <w:szCs w:val="21"/>
              </w:rPr>
            </w:pPr>
            <w:r w:rsidRPr="00B437B4">
              <w:rPr>
                <w:rFonts w:eastAsiaTheme="minorEastAsia"/>
                <w:color w:val="000000"/>
                <w:szCs w:val="21"/>
              </w:rPr>
              <w:t>-</w:t>
            </w:r>
          </w:p>
        </w:tc>
      </w:tr>
      <w:tr w:rsidR="001F7245" w:rsidRPr="00B437B4" w:rsidTr="00B437B4">
        <w:tc>
          <w:tcPr>
            <w:tcW w:w="3791" w:type="dxa"/>
            <w:vAlign w:val="center"/>
          </w:tcPr>
          <w:p w:rsidR="001F7245" w:rsidRPr="00B437B4" w:rsidRDefault="001F7245" w:rsidP="00011850">
            <w:pPr>
              <w:spacing w:line="360" w:lineRule="auto"/>
              <w:rPr>
                <w:rFonts w:eastAsiaTheme="minorEastAsia"/>
                <w:b/>
                <w:color w:val="000000"/>
                <w:szCs w:val="21"/>
              </w:rPr>
            </w:pPr>
            <w:r w:rsidRPr="00B437B4">
              <w:rPr>
                <w:rFonts w:eastAsiaTheme="minorEastAsia"/>
                <w:b/>
                <w:color w:val="000000"/>
                <w:szCs w:val="21"/>
              </w:rPr>
              <w:t>四、净利润（净亏损以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-73,299,628.15</w:t>
            </w:r>
          </w:p>
        </w:tc>
        <w:tc>
          <w:tcPr>
            <w:tcW w:w="2654" w:type="dxa"/>
            <w:vAlign w:val="center"/>
          </w:tcPr>
          <w:p w:rsidR="001F7245" w:rsidRPr="00B437B4" w:rsidRDefault="001F7245" w:rsidP="00011850">
            <w:pPr>
              <w:spacing w:line="360" w:lineRule="auto"/>
              <w:jc w:val="right"/>
              <w:rPr>
                <w:rFonts w:eastAsiaTheme="minorEastAsia"/>
                <w:b/>
                <w:color w:val="000000"/>
                <w:szCs w:val="21"/>
              </w:rPr>
            </w:pPr>
            <w:r w:rsidRPr="00B437B4">
              <w:rPr>
                <w:rFonts w:eastAsiaTheme="minorEastAsia"/>
                <w:b/>
                <w:color w:val="000000"/>
                <w:szCs w:val="21"/>
              </w:rPr>
              <w:t>-18,039,993.89</w:t>
            </w:r>
          </w:p>
        </w:tc>
      </w:tr>
    </w:tbl>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57" w:name="_Toc225498270"/>
      <w:bookmarkStart w:id="58" w:name="_Toc361324875"/>
      <w:r w:rsidRPr="00B437B4">
        <w:rPr>
          <w:rFonts w:ascii="Times New Roman" w:eastAsiaTheme="minorEastAsia" w:hAnsi="Times New Roman"/>
          <w:kern w:val="0"/>
          <w:sz w:val="21"/>
          <w:szCs w:val="21"/>
        </w:rPr>
        <w:t xml:space="preserve">7.3 </w:t>
      </w:r>
      <w:r w:rsidRPr="00B437B4">
        <w:rPr>
          <w:rFonts w:ascii="Times New Roman" w:eastAsiaTheme="minorEastAsia" w:hAnsi="Times New Roman"/>
          <w:kern w:val="0"/>
          <w:sz w:val="21"/>
          <w:szCs w:val="21"/>
        </w:rPr>
        <w:t>所有者权益（基金净值）变动表</w:t>
      </w:r>
      <w:bookmarkEnd w:id="57"/>
      <w:bookmarkEnd w:id="58"/>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交银施罗德中证互联网金融指数分级证券投资基金</w:t>
      </w:r>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本报告期：</w:t>
      </w:r>
      <w:r w:rsidR="00F64FAD" w:rsidRPr="00B437B4">
        <w:rPr>
          <w:rFonts w:eastAsiaTheme="minorEastAsia"/>
          <w:kern w:val="0"/>
          <w:szCs w:val="21"/>
        </w:rPr>
        <w:t>2016</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2016</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本期</w:t>
            </w:r>
          </w:p>
          <w:p w:rsidR="001A59F9" w:rsidRPr="00B437B4"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sz w:val="21"/>
                <w:szCs w:val="21"/>
              </w:rPr>
              <w:t>2016</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日</w:t>
            </w:r>
            <w:r w:rsidR="001A59F9" w:rsidRPr="00B437B4">
              <w:rPr>
                <w:rFonts w:ascii="Times New Roman" w:eastAsiaTheme="minorEastAsia" w:hAnsi="Times New Roman"/>
                <w:b/>
                <w:sz w:val="21"/>
                <w:szCs w:val="21"/>
              </w:rPr>
              <w:t>至</w:t>
            </w:r>
            <w:r w:rsidRPr="00B437B4">
              <w:rPr>
                <w:rFonts w:ascii="Times New Roman" w:eastAsiaTheme="minorEastAsia" w:hAnsi="Times New Roman"/>
                <w:b/>
                <w:sz w:val="21"/>
                <w:szCs w:val="21"/>
              </w:rPr>
              <w:t>2016</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12</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31</w:t>
            </w:r>
            <w:r w:rsidRPr="00B437B4">
              <w:rPr>
                <w:rFonts w:ascii="Times New Roman" w:eastAsiaTheme="minorEastAsia" w:hAnsi="Times New Roman"/>
                <w:b/>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b/>
                <w:color w:val="000000"/>
                <w:szCs w:val="21"/>
              </w:rPr>
            </w:pPr>
          </w:p>
        </w:tc>
        <w:tc>
          <w:tcPr>
            <w:tcW w:w="2196"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实收基金</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330,206,889.63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-28,849,885.83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301,357,003.80</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-73,299,628.15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-73,299,628.15</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-94,967,116.61</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28,563,375.60</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-66,403,741.01</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55,033,872.51</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-15,492,322.63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39,541,549.88</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基金赎回款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-150,000,989.12</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44,055,698.23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-105,945,290.89</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235,239,773.02</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-73,586,138.38</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161,653,634.64</w:t>
            </w:r>
          </w:p>
        </w:tc>
      </w:tr>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lastRenderedPageBreak/>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上年度可比期间</w:t>
            </w:r>
          </w:p>
          <w:p w:rsidR="001A59F9" w:rsidRPr="00B437B4"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2015</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6</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26</w:t>
            </w:r>
            <w:r w:rsidRPr="00B437B4">
              <w:rPr>
                <w:rFonts w:ascii="Times New Roman" w:eastAsiaTheme="minorEastAsia" w:hAnsi="Times New Roman"/>
                <w:color w:val="000000"/>
                <w:sz w:val="21"/>
                <w:szCs w:val="21"/>
              </w:rPr>
              <w:t>日（基金合同生效日）至</w:t>
            </w:r>
            <w:r w:rsidRPr="00B437B4">
              <w:rPr>
                <w:rFonts w:ascii="Times New Roman" w:eastAsiaTheme="minorEastAsia" w:hAnsi="Times New Roman"/>
                <w:color w:val="000000"/>
                <w:sz w:val="21"/>
                <w:szCs w:val="21"/>
              </w:rPr>
              <w:t>2015</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219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实收基金</w:t>
            </w:r>
          </w:p>
        </w:tc>
        <w:tc>
          <w:tcPr>
            <w:tcW w:w="219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441,570,114.09</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441,570,114.09</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-18,039,993.89</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-18,039,993.89</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-111,363,224.46</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-10,809,891.94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-122,173,116.40</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375,369,501.41</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-54,420,190.89</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320,949,310.52</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基金赎回款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-486,732,725.87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43,610,298.95</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-443,122,426.92</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330,206,889.63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-28,849,885.83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301,357,003.80</w:t>
            </w:r>
          </w:p>
        </w:tc>
      </w:tr>
    </w:tbl>
    <w:p w:rsidR="001F790F" w:rsidRPr="00B437B4" w:rsidRDefault="001F790F" w:rsidP="00BD4C88">
      <w:pPr>
        <w:spacing w:beforeLines="100" w:before="312" w:line="360" w:lineRule="auto"/>
        <w:rPr>
          <w:rFonts w:eastAsiaTheme="minorEastAsia"/>
          <w:szCs w:val="21"/>
        </w:rPr>
      </w:pPr>
      <w:r w:rsidRPr="00B437B4">
        <w:rPr>
          <w:rFonts w:eastAsiaTheme="minorEastAsia"/>
          <w:szCs w:val="21"/>
        </w:rPr>
        <w:t>报表附注为财务报表的组成部分。</w:t>
      </w:r>
    </w:p>
    <w:p w:rsidR="001F790F" w:rsidRPr="00B437B4" w:rsidRDefault="001F790F" w:rsidP="00DD2B24">
      <w:pPr>
        <w:spacing w:line="360" w:lineRule="auto"/>
        <w:rPr>
          <w:rFonts w:eastAsiaTheme="minorEastAsia"/>
          <w:szCs w:val="21"/>
        </w:rPr>
      </w:pPr>
      <w:r w:rsidRPr="00B437B4">
        <w:rPr>
          <w:rFonts w:eastAsiaTheme="minorEastAsia"/>
          <w:szCs w:val="21"/>
        </w:rPr>
        <w:t>本报告</w:t>
      </w:r>
      <w:r w:rsidR="00316404" w:rsidRPr="00B437B4">
        <w:rPr>
          <w:rFonts w:eastAsiaTheme="minorEastAsia"/>
          <w:szCs w:val="21"/>
        </w:rPr>
        <w:t>页码（序号）从</w:t>
      </w:r>
      <w:r w:rsidRPr="00B437B4">
        <w:rPr>
          <w:rFonts w:eastAsiaTheme="minorEastAsia"/>
          <w:szCs w:val="21"/>
        </w:rPr>
        <w:t>7.1</w:t>
      </w:r>
      <w:r w:rsidRPr="00B437B4">
        <w:rPr>
          <w:rFonts w:eastAsiaTheme="minorEastAsia"/>
          <w:szCs w:val="21"/>
        </w:rPr>
        <w:t>至</w:t>
      </w:r>
      <w:r w:rsidRPr="00B437B4">
        <w:rPr>
          <w:rFonts w:eastAsiaTheme="minorEastAsia"/>
          <w:szCs w:val="21"/>
        </w:rPr>
        <w:t>7.4</w:t>
      </w:r>
      <w:r w:rsidRPr="00B437B4">
        <w:rPr>
          <w:rFonts w:eastAsiaTheme="minorEastAsia"/>
          <w:szCs w:val="21"/>
        </w:rPr>
        <w:t>，财务报表由下列负责人签署：</w:t>
      </w:r>
    </w:p>
    <w:p w:rsidR="001A59F9" w:rsidRPr="00B437B4" w:rsidRDefault="003A53E0" w:rsidP="00B437B4">
      <w:pPr>
        <w:spacing w:line="360" w:lineRule="auto"/>
        <w:rPr>
          <w:rFonts w:eastAsiaTheme="minorEastAsia"/>
          <w:szCs w:val="21"/>
        </w:rPr>
      </w:pPr>
      <w:r w:rsidRPr="00B437B4">
        <w:rPr>
          <w:rFonts w:eastAsiaTheme="minorEastAsia"/>
          <w:szCs w:val="21"/>
        </w:rPr>
        <w:t>基金管理人</w:t>
      </w:r>
      <w:r w:rsidR="001F790F" w:rsidRPr="00B437B4">
        <w:rPr>
          <w:rFonts w:eastAsiaTheme="minorEastAsia"/>
          <w:szCs w:val="21"/>
        </w:rPr>
        <w:t>负责人：阮红，主管会计工作负责人：夏华龙，会计机构负责人：单江</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59" w:name="_Toc225498271"/>
      <w:bookmarkStart w:id="60" w:name="_Toc361324876"/>
      <w:r w:rsidRPr="00B437B4">
        <w:rPr>
          <w:rFonts w:ascii="Times New Roman" w:eastAsiaTheme="minorEastAsia" w:hAnsi="Times New Roman"/>
          <w:kern w:val="0"/>
          <w:sz w:val="21"/>
          <w:szCs w:val="21"/>
        </w:rPr>
        <w:t xml:space="preserve">7.4 </w:t>
      </w:r>
      <w:r w:rsidRPr="00B437B4">
        <w:rPr>
          <w:rFonts w:ascii="Times New Roman" w:eastAsiaTheme="minorEastAsia" w:hAnsi="Times New Roman"/>
          <w:kern w:val="0"/>
          <w:sz w:val="21"/>
          <w:szCs w:val="21"/>
        </w:rPr>
        <w:t>报表附注</w:t>
      </w:r>
      <w:bookmarkEnd w:id="59"/>
      <w:bookmarkEnd w:id="60"/>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7.4.1</w:t>
      </w:r>
      <w:r w:rsidR="004C2C35" w:rsidRPr="00B437B4">
        <w:rPr>
          <w:rFonts w:eastAsiaTheme="minorEastAsia"/>
          <w:b/>
          <w:bCs/>
          <w:color w:val="000000"/>
          <w:kern w:val="0"/>
          <w:szCs w:val="21"/>
        </w:rPr>
        <w:t xml:space="preserve"> </w:t>
      </w:r>
      <w:r w:rsidRPr="00B437B4">
        <w:rPr>
          <w:rFonts w:eastAsiaTheme="minorEastAsia"/>
          <w:b/>
          <w:color w:val="000000"/>
          <w:kern w:val="0"/>
          <w:szCs w:val="21"/>
        </w:rPr>
        <w:t>基金基本情况</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交银施罗德中证互联网金融指数分级证券投资基金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[2015]941</w:t>
      </w:r>
      <w:r>
        <w:rPr>
          <w:rFonts w:eastAsiaTheme="minorEastAsia"/>
          <w:color w:val="000000"/>
          <w:szCs w:val="21"/>
        </w:rPr>
        <w:t>号文《关于准予交银施罗德中证互联网金融指数分级证券投资基金注册的批复》核准，由交银施罗德基金管理有限公司依照《中华人民共和国证券投</w:t>
      </w:r>
      <w:r>
        <w:rPr>
          <w:rFonts w:eastAsiaTheme="minorEastAsia"/>
          <w:color w:val="000000"/>
          <w:szCs w:val="21"/>
        </w:rPr>
        <w:lastRenderedPageBreak/>
        <w:t>资基金法》和《交银施罗德中证互联网金融指数分级证券投资基金基金合同》负责公开募集。本基金为契约型开放式，存续期限不定，首次设立募集不包括认购资金利息共募集人民币</w:t>
      </w:r>
      <w:r>
        <w:rPr>
          <w:rFonts w:eastAsiaTheme="minorEastAsia"/>
          <w:color w:val="000000"/>
          <w:szCs w:val="21"/>
        </w:rPr>
        <w:t>441,524,789.06</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750</w:t>
      </w:r>
      <w:r>
        <w:rPr>
          <w:rFonts w:eastAsiaTheme="minorEastAsia"/>
          <w:color w:val="000000"/>
          <w:szCs w:val="21"/>
        </w:rPr>
        <w:t>号验资报告予以验证。经向中国证监会备案，《交银施罗德中证互联网金融指数分级证券投资基金基金合同》于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441,570,114.09</w:t>
      </w:r>
      <w:r>
        <w:rPr>
          <w:rFonts w:eastAsiaTheme="minorEastAsia"/>
          <w:color w:val="000000"/>
          <w:szCs w:val="21"/>
        </w:rPr>
        <w:t>份基金份额，其中认购资金利息折合</w:t>
      </w:r>
      <w:r>
        <w:rPr>
          <w:rFonts w:eastAsiaTheme="minorEastAsia"/>
          <w:color w:val="000000"/>
          <w:szCs w:val="21"/>
        </w:rPr>
        <w:t>45,325.03</w:t>
      </w:r>
      <w:r>
        <w:rPr>
          <w:rFonts w:eastAsiaTheme="minorEastAsia"/>
          <w:color w:val="000000"/>
          <w:szCs w:val="21"/>
        </w:rPr>
        <w:t>份基金份额。本基金的基金管理人为交银施罗德基金管理有限公司，基金托管人为中国建设银行股份有限公司。</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根据《交银施罗德中证互联网金融指数分级证券投资基金基金合同》的相关规定，本基金的基金份额包括交银施罗德中证互联网金融指数分级证券投资基金之基础份额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交银互联网金融份额</w:t>
      </w:r>
      <w:r>
        <w:rPr>
          <w:rFonts w:eastAsiaTheme="minorEastAsia"/>
          <w:color w:val="000000"/>
          <w:szCs w:val="21"/>
        </w:rPr>
        <w:t>”)</w:t>
      </w:r>
      <w:r>
        <w:rPr>
          <w:rFonts w:eastAsiaTheme="minorEastAsia"/>
          <w:color w:val="000000"/>
          <w:szCs w:val="21"/>
        </w:rPr>
        <w:t>、稳健收益类份额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w:t>
      </w:r>
      <w:r>
        <w:rPr>
          <w:rFonts w:eastAsiaTheme="minorEastAsia"/>
          <w:color w:val="000000"/>
          <w:szCs w:val="21"/>
        </w:rPr>
        <w:t>A</w:t>
      </w:r>
      <w:r>
        <w:rPr>
          <w:rFonts w:eastAsiaTheme="minorEastAsia"/>
          <w:color w:val="000000"/>
          <w:szCs w:val="21"/>
        </w:rPr>
        <w:t>份额</w:t>
      </w:r>
      <w:r>
        <w:rPr>
          <w:rFonts w:eastAsiaTheme="minorEastAsia"/>
          <w:color w:val="000000"/>
          <w:szCs w:val="21"/>
        </w:rPr>
        <w:t>”)</w:t>
      </w:r>
      <w:r>
        <w:rPr>
          <w:rFonts w:eastAsiaTheme="minorEastAsia"/>
          <w:color w:val="000000"/>
          <w:szCs w:val="21"/>
        </w:rPr>
        <w:t>与积极收益类份额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交银互联网金融</w:t>
      </w:r>
      <w:r>
        <w:rPr>
          <w:rFonts w:eastAsiaTheme="minorEastAsia"/>
          <w:color w:val="000000"/>
          <w:szCs w:val="21"/>
        </w:rPr>
        <w:t>B</w:t>
      </w:r>
      <w:r>
        <w:rPr>
          <w:rFonts w:eastAsiaTheme="minorEastAsia"/>
          <w:color w:val="000000"/>
          <w:szCs w:val="21"/>
        </w:rPr>
        <w:t>份额</w:t>
      </w:r>
      <w:r>
        <w:rPr>
          <w:rFonts w:eastAsiaTheme="minorEastAsia"/>
          <w:color w:val="000000"/>
          <w:szCs w:val="21"/>
        </w:rPr>
        <w:t>”)</w:t>
      </w:r>
      <w:r>
        <w:rPr>
          <w:rFonts w:eastAsiaTheme="minorEastAsia"/>
          <w:color w:val="000000"/>
          <w:szCs w:val="21"/>
        </w:rPr>
        <w:t>。本基金通过场外、场内两种方式公开发售交银互联网金融份额。投资人场外认购所得的交银互联网金融份额，不进行自动分离或分拆。投资人场内认购所得的交银互联网金融份额，将按</w:t>
      </w:r>
      <w:r>
        <w:rPr>
          <w:rFonts w:eastAsiaTheme="minorEastAsia"/>
          <w:color w:val="000000"/>
          <w:szCs w:val="21"/>
        </w:rPr>
        <w:t>1∶1</w:t>
      </w:r>
      <w:r>
        <w:rPr>
          <w:rFonts w:eastAsiaTheme="minorEastAsia"/>
          <w:color w:val="000000"/>
          <w:szCs w:val="21"/>
        </w:rPr>
        <w:t>的基金份额配比自动分离为交银互联网金融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份额的数量保持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的比例不变。基金合同生效后，交银互联网金融份额将根据基金合同约定分别开放场外和场内申购、赎回，但是不进行上市交易。在满足上市条件的情况下，交银互联网金融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份额将申请上市交易但是不开放申购和赎回等业务。场内交银互联网金融份额与交银互联网金融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份额之间可以按照约定的规则进行场内份额的配对转换，包括分拆与合并。分拆指基金份额持有人将其持有的每</w:t>
      </w:r>
      <w:r>
        <w:rPr>
          <w:rFonts w:eastAsiaTheme="minorEastAsia"/>
          <w:color w:val="000000"/>
          <w:szCs w:val="21"/>
        </w:rPr>
        <w:t>2</w:t>
      </w:r>
      <w:r>
        <w:rPr>
          <w:rFonts w:eastAsiaTheme="minorEastAsia"/>
          <w:color w:val="000000"/>
          <w:szCs w:val="21"/>
        </w:rPr>
        <w:t>份场内交银互联网金融份额按照</w:t>
      </w:r>
      <w:r>
        <w:rPr>
          <w:rFonts w:eastAsiaTheme="minorEastAsia"/>
          <w:color w:val="000000"/>
          <w:szCs w:val="21"/>
        </w:rPr>
        <w:t>1∶1</w:t>
      </w:r>
      <w:r>
        <w:rPr>
          <w:rFonts w:eastAsiaTheme="minorEastAsia"/>
          <w:color w:val="000000"/>
          <w:szCs w:val="21"/>
        </w:rPr>
        <w:t>的份额配比转换成</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B</w:t>
      </w:r>
      <w:r>
        <w:rPr>
          <w:rFonts w:eastAsiaTheme="minorEastAsia"/>
          <w:color w:val="000000"/>
          <w:szCs w:val="21"/>
        </w:rPr>
        <w:t>份额的行为。合并指基金份额持有人将其持有的每</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B</w:t>
      </w:r>
      <w:r>
        <w:rPr>
          <w:rFonts w:eastAsiaTheme="minorEastAsia"/>
          <w:color w:val="000000"/>
          <w:szCs w:val="21"/>
        </w:rPr>
        <w:t>份额按照</w:t>
      </w:r>
      <w:r>
        <w:rPr>
          <w:rFonts w:eastAsiaTheme="minorEastAsia"/>
          <w:color w:val="000000"/>
          <w:szCs w:val="21"/>
        </w:rPr>
        <w:t>1∶1</w:t>
      </w:r>
      <w:r>
        <w:rPr>
          <w:rFonts w:eastAsiaTheme="minorEastAsia"/>
          <w:color w:val="000000"/>
          <w:szCs w:val="21"/>
        </w:rPr>
        <w:t>的基金份额配比转换成</w:t>
      </w:r>
      <w:r>
        <w:rPr>
          <w:rFonts w:eastAsiaTheme="minorEastAsia"/>
          <w:color w:val="000000"/>
          <w:szCs w:val="21"/>
        </w:rPr>
        <w:t>2</w:t>
      </w:r>
      <w:r>
        <w:rPr>
          <w:rFonts w:eastAsiaTheme="minorEastAsia"/>
          <w:color w:val="000000"/>
          <w:szCs w:val="21"/>
        </w:rPr>
        <w:t>份场内交银互联网金融份额的行为。</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基金份额的净值按如下原则计算：交银互联网金融份额的基金份额净值为净值计算日的基金资产净值除以基金份额总数，其中基金份额总数为交银互联网金融份额、交银互联网金融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份额数量的总和。本基金每份交银互联网金融</w:t>
      </w:r>
      <w:r>
        <w:rPr>
          <w:rFonts w:eastAsiaTheme="minorEastAsia"/>
          <w:color w:val="000000"/>
          <w:szCs w:val="21"/>
        </w:rPr>
        <w:t>A</w:t>
      </w:r>
      <w:r>
        <w:rPr>
          <w:rFonts w:eastAsiaTheme="minorEastAsia"/>
          <w:color w:val="000000"/>
          <w:szCs w:val="21"/>
        </w:rPr>
        <w:t>份额与每份交银互联网金融</w:t>
      </w:r>
      <w:r>
        <w:rPr>
          <w:rFonts w:eastAsiaTheme="minorEastAsia"/>
          <w:color w:val="000000"/>
          <w:szCs w:val="21"/>
        </w:rPr>
        <w:t>B</w:t>
      </w:r>
      <w:r>
        <w:rPr>
          <w:rFonts w:eastAsiaTheme="minorEastAsia"/>
          <w:color w:val="000000"/>
          <w:szCs w:val="21"/>
        </w:rPr>
        <w:t>份额构成一对份额组合，该份额组合的基金份额</w:t>
      </w:r>
      <w:r w:rsidR="007B6106">
        <w:rPr>
          <w:rFonts w:eastAsiaTheme="minorEastAsia" w:hint="eastAsia"/>
          <w:color w:val="000000"/>
          <w:szCs w:val="21"/>
        </w:rPr>
        <w:t>参考</w:t>
      </w:r>
      <w:r>
        <w:rPr>
          <w:rFonts w:eastAsiaTheme="minorEastAsia"/>
          <w:color w:val="000000"/>
          <w:szCs w:val="21"/>
        </w:rPr>
        <w:t>净值之和等于</w:t>
      </w:r>
      <w:r>
        <w:rPr>
          <w:rFonts w:eastAsiaTheme="minorEastAsia"/>
          <w:color w:val="000000"/>
          <w:szCs w:val="21"/>
        </w:rPr>
        <w:t>2</w:t>
      </w:r>
      <w:r>
        <w:rPr>
          <w:rFonts w:eastAsiaTheme="minorEastAsia"/>
          <w:color w:val="000000"/>
          <w:szCs w:val="21"/>
        </w:rPr>
        <w:t>份交银互联网金融份额的基金份额净值之和。交银互联网金融</w:t>
      </w:r>
      <w:r>
        <w:rPr>
          <w:rFonts w:eastAsiaTheme="minorEastAsia"/>
          <w:color w:val="000000"/>
          <w:szCs w:val="21"/>
        </w:rPr>
        <w:t>A</w:t>
      </w:r>
      <w:r>
        <w:rPr>
          <w:rFonts w:eastAsiaTheme="minorEastAsia"/>
          <w:color w:val="000000"/>
          <w:szCs w:val="21"/>
        </w:rPr>
        <w:t>份额的约定年收益率为同期中国人民银行公布的金融机构人民币一年期定期存款利率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)+4%</w:t>
      </w:r>
      <w:r>
        <w:rPr>
          <w:rFonts w:eastAsiaTheme="minorEastAsia"/>
          <w:color w:val="000000"/>
          <w:szCs w:val="21"/>
        </w:rPr>
        <w:t>，交银互联网金融</w:t>
      </w:r>
      <w:r>
        <w:rPr>
          <w:rFonts w:eastAsiaTheme="minorEastAsia"/>
          <w:color w:val="000000"/>
          <w:szCs w:val="21"/>
        </w:rPr>
        <w:t>A</w:t>
      </w:r>
      <w:r>
        <w:rPr>
          <w:rFonts w:eastAsiaTheme="minorEastAsia"/>
          <w:color w:val="000000"/>
          <w:szCs w:val="21"/>
        </w:rPr>
        <w:t>份额的份额</w:t>
      </w:r>
      <w:r w:rsidR="007B6106">
        <w:rPr>
          <w:rFonts w:eastAsiaTheme="minorEastAsia" w:hint="eastAsia"/>
          <w:color w:val="000000"/>
          <w:szCs w:val="21"/>
        </w:rPr>
        <w:t>参考</w:t>
      </w:r>
      <w:r>
        <w:rPr>
          <w:rFonts w:eastAsiaTheme="minorEastAsia"/>
          <w:color w:val="000000"/>
          <w:szCs w:val="21"/>
        </w:rPr>
        <w:t>净值每日按该约定年收益率逐日计算，计算出交银互联网金融</w:t>
      </w:r>
      <w:r>
        <w:rPr>
          <w:rFonts w:eastAsiaTheme="minorEastAsia"/>
          <w:color w:val="000000"/>
          <w:szCs w:val="21"/>
        </w:rPr>
        <w:t>A</w:t>
      </w:r>
      <w:r>
        <w:rPr>
          <w:rFonts w:eastAsiaTheme="minorEastAsia"/>
          <w:color w:val="000000"/>
          <w:szCs w:val="21"/>
        </w:rPr>
        <w:t>份额的基金份额参考净值后，根据交银互联网金融份额的基金份额净值与交银互联网金融</w:t>
      </w:r>
      <w:r>
        <w:rPr>
          <w:rFonts w:eastAsiaTheme="minorEastAsia"/>
          <w:color w:val="000000"/>
          <w:szCs w:val="21"/>
        </w:rPr>
        <w:t>A</w:t>
      </w:r>
      <w:r>
        <w:rPr>
          <w:rFonts w:eastAsiaTheme="minorEastAsia"/>
          <w:color w:val="000000"/>
          <w:szCs w:val="21"/>
        </w:rPr>
        <w:t>份额、交银互联网金融</w:t>
      </w:r>
      <w:r>
        <w:rPr>
          <w:rFonts w:eastAsiaTheme="minorEastAsia"/>
          <w:color w:val="000000"/>
          <w:szCs w:val="21"/>
        </w:rPr>
        <w:t>B</w:t>
      </w:r>
      <w:r>
        <w:rPr>
          <w:rFonts w:eastAsiaTheme="minorEastAsia"/>
          <w:color w:val="000000"/>
          <w:szCs w:val="21"/>
        </w:rPr>
        <w:t>份额之间的基金份额参考净值关系，可以计算出交银互联网金融</w:t>
      </w:r>
      <w:r>
        <w:rPr>
          <w:rFonts w:eastAsiaTheme="minorEastAsia"/>
          <w:color w:val="000000"/>
          <w:szCs w:val="21"/>
        </w:rPr>
        <w:t>B</w:t>
      </w:r>
      <w:r>
        <w:rPr>
          <w:rFonts w:eastAsiaTheme="minorEastAsia"/>
          <w:color w:val="000000"/>
          <w:szCs w:val="21"/>
        </w:rPr>
        <w:t>份额的基金份额参考净值。</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lastRenderedPageBreak/>
        <w:t>本基金进行定期份额折算。在本基金存续期内每个会计年度</w:t>
      </w:r>
      <w:r>
        <w:rPr>
          <w:rFonts w:eastAsiaTheme="minorEastAsia"/>
          <w:color w:val="000000"/>
          <w:szCs w:val="21"/>
        </w:rPr>
        <w:t>(</w:t>
      </w:r>
      <w:r>
        <w:rPr>
          <w:rFonts w:eastAsiaTheme="minorEastAsia"/>
          <w:color w:val="000000"/>
          <w:szCs w:val="21"/>
        </w:rPr>
        <w:t>除基金合同生效日所在会计年度外</w:t>
      </w:r>
      <w:r>
        <w:rPr>
          <w:rFonts w:eastAsiaTheme="minorEastAsia"/>
          <w:color w:val="000000"/>
          <w:szCs w:val="21"/>
        </w:rPr>
        <w:t>)</w:t>
      </w:r>
      <w:r>
        <w:rPr>
          <w:rFonts w:eastAsiaTheme="minorEastAsia"/>
          <w:color w:val="000000"/>
          <w:szCs w:val="21"/>
        </w:rPr>
        <w:t>的第一个工作日，本基金将进行基金的定期份额折算：定期份额折算后交银互联网金融</w:t>
      </w:r>
      <w:r>
        <w:rPr>
          <w:rFonts w:eastAsiaTheme="minorEastAsia"/>
          <w:color w:val="000000"/>
          <w:szCs w:val="21"/>
        </w:rPr>
        <w:t>A</w:t>
      </w:r>
      <w:r>
        <w:rPr>
          <w:rFonts w:eastAsiaTheme="minorEastAsia"/>
          <w:color w:val="000000"/>
          <w:szCs w:val="21"/>
        </w:rPr>
        <w:t>份额的基金份额参考净值调整为</w:t>
      </w:r>
      <w:r>
        <w:rPr>
          <w:rFonts w:eastAsiaTheme="minorEastAsia"/>
          <w:color w:val="000000"/>
          <w:szCs w:val="21"/>
        </w:rPr>
        <w:t>1.000</w:t>
      </w:r>
      <w:r>
        <w:rPr>
          <w:rFonts w:eastAsiaTheme="minorEastAsia"/>
          <w:color w:val="000000"/>
          <w:szCs w:val="21"/>
        </w:rPr>
        <w:t>元，基金份额折算基准日折算前交银互联网金融</w:t>
      </w:r>
      <w:r>
        <w:rPr>
          <w:rFonts w:eastAsiaTheme="minorEastAsia"/>
          <w:color w:val="000000"/>
          <w:szCs w:val="21"/>
        </w:rPr>
        <w:t>A</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元的部分将折算为场内交银互联网金融份额分配给交银互联网金融</w:t>
      </w:r>
      <w:r>
        <w:rPr>
          <w:rFonts w:eastAsiaTheme="minorEastAsia"/>
          <w:color w:val="000000"/>
          <w:szCs w:val="21"/>
        </w:rPr>
        <w:t>A</w:t>
      </w:r>
      <w:r>
        <w:rPr>
          <w:rFonts w:eastAsiaTheme="minorEastAsia"/>
          <w:color w:val="000000"/>
          <w:szCs w:val="21"/>
        </w:rPr>
        <w:t>份额持有人。交银互联网金融份额持有人持有的每</w:t>
      </w:r>
      <w:r>
        <w:rPr>
          <w:rFonts w:eastAsiaTheme="minorEastAsia"/>
          <w:color w:val="000000"/>
          <w:szCs w:val="21"/>
        </w:rPr>
        <w:t>2</w:t>
      </w:r>
      <w:r>
        <w:rPr>
          <w:rFonts w:eastAsiaTheme="minorEastAsia"/>
          <w:color w:val="000000"/>
          <w:szCs w:val="21"/>
        </w:rPr>
        <w:t>份交银互联网金融份额将按</w:t>
      </w:r>
      <w:r>
        <w:rPr>
          <w:rFonts w:eastAsiaTheme="minorEastAsia"/>
          <w:color w:val="000000"/>
          <w:szCs w:val="21"/>
        </w:rPr>
        <w:t>1</w:t>
      </w:r>
      <w:r>
        <w:rPr>
          <w:rFonts w:eastAsiaTheme="minorEastAsia"/>
          <w:color w:val="000000"/>
          <w:szCs w:val="21"/>
        </w:rPr>
        <w:t>份交银互联网金融</w:t>
      </w:r>
      <w:r>
        <w:rPr>
          <w:rFonts w:eastAsiaTheme="minorEastAsia"/>
          <w:color w:val="000000"/>
          <w:szCs w:val="21"/>
        </w:rPr>
        <w:t>A</w:t>
      </w:r>
      <w:r>
        <w:rPr>
          <w:rFonts w:eastAsiaTheme="minorEastAsia"/>
          <w:color w:val="000000"/>
          <w:szCs w:val="21"/>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份额的份额配比保持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的比例。交银互联网金融</w:t>
      </w:r>
      <w:r>
        <w:rPr>
          <w:rFonts w:eastAsiaTheme="minorEastAsia"/>
          <w:color w:val="000000"/>
          <w:szCs w:val="21"/>
        </w:rPr>
        <w:t>B</w:t>
      </w:r>
      <w:r>
        <w:rPr>
          <w:rFonts w:eastAsiaTheme="minorEastAsia"/>
          <w:color w:val="000000"/>
          <w:szCs w:val="21"/>
        </w:rPr>
        <w:t>份额不参与定期份额折算，每次定期份额折算不改变交银互联网金融</w:t>
      </w:r>
      <w:r>
        <w:rPr>
          <w:rFonts w:eastAsiaTheme="minorEastAsia"/>
          <w:color w:val="000000"/>
          <w:szCs w:val="21"/>
        </w:rPr>
        <w:t>B</w:t>
      </w:r>
      <w:r>
        <w:rPr>
          <w:rFonts w:eastAsiaTheme="minorEastAsia"/>
          <w:color w:val="000000"/>
          <w:szCs w:val="21"/>
        </w:rPr>
        <w:t>份额的基金份额参考净值及其份额数。</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除以上的定期份额折算外，当交银互联网金融份额的基金份额净值大于或等于</w:t>
      </w:r>
      <w:r>
        <w:rPr>
          <w:rFonts w:eastAsiaTheme="minorEastAsia"/>
          <w:color w:val="000000"/>
          <w:szCs w:val="21"/>
        </w:rPr>
        <w:t>1.500</w:t>
      </w:r>
      <w:r>
        <w:rPr>
          <w:rFonts w:eastAsiaTheme="minorEastAsia"/>
          <w:color w:val="000000"/>
          <w:szCs w:val="21"/>
        </w:rPr>
        <w:t>元时，或当交银互联网金融</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w:t>
      </w:r>
      <w:r w:rsidR="00243437" w:rsidRPr="00243437">
        <w:rPr>
          <w:rFonts w:eastAsiaTheme="minorEastAsia" w:hint="eastAsia"/>
          <w:color w:val="000000"/>
          <w:szCs w:val="21"/>
        </w:rPr>
        <w:t>基金管理人可根据市场情况确定不定期折算基准日</w:t>
      </w:r>
      <w:r>
        <w:rPr>
          <w:rFonts w:eastAsiaTheme="minorEastAsia"/>
          <w:color w:val="000000"/>
          <w:szCs w:val="21"/>
        </w:rPr>
        <w:t>，进行不定期份额折算：份额折算后本基金将确保交银互联网金融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份额的比例为</w:t>
      </w:r>
      <w:r>
        <w:rPr>
          <w:rFonts w:eastAsiaTheme="minorEastAsia"/>
          <w:color w:val="000000"/>
          <w:szCs w:val="21"/>
        </w:rPr>
        <w:t xml:space="preserve"> 1</w:t>
      </w:r>
      <w:r>
        <w:rPr>
          <w:rFonts w:eastAsiaTheme="minorEastAsia"/>
          <w:color w:val="000000"/>
          <w:szCs w:val="21"/>
        </w:rPr>
        <w:t>：</w:t>
      </w:r>
      <w:r>
        <w:rPr>
          <w:rFonts w:eastAsiaTheme="minorEastAsia"/>
          <w:color w:val="000000"/>
          <w:szCs w:val="21"/>
        </w:rPr>
        <w:t>1</w:t>
      </w:r>
      <w:r>
        <w:rPr>
          <w:rFonts w:eastAsiaTheme="minorEastAsia"/>
          <w:color w:val="000000"/>
          <w:szCs w:val="21"/>
        </w:rPr>
        <w:t>，份额折算后交银互联网金融</w:t>
      </w:r>
      <w:r>
        <w:rPr>
          <w:rFonts w:eastAsiaTheme="minorEastAsia"/>
          <w:color w:val="000000"/>
          <w:szCs w:val="21"/>
        </w:rPr>
        <w:t>A</w:t>
      </w:r>
      <w:r>
        <w:rPr>
          <w:rFonts w:eastAsiaTheme="minorEastAsia"/>
          <w:color w:val="000000"/>
          <w:szCs w:val="21"/>
        </w:rPr>
        <w:t>份额的基金份额参考净值、交银互联网金融</w:t>
      </w:r>
      <w:r>
        <w:rPr>
          <w:rFonts w:eastAsiaTheme="minorEastAsia"/>
          <w:color w:val="000000"/>
          <w:szCs w:val="21"/>
        </w:rPr>
        <w:t>B</w:t>
      </w:r>
      <w:r>
        <w:rPr>
          <w:rFonts w:eastAsiaTheme="minorEastAsia"/>
          <w:color w:val="000000"/>
          <w:szCs w:val="21"/>
        </w:rPr>
        <w:t>份额的基金份额参考净值和交银互联网金融份额的基金份额净值均调整为</w:t>
      </w:r>
      <w:r>
        <w:rPr>
          <w:rFonts w:eastAsiaTheme="minorEastAsia"/>
          <w:color w:val="000000"/>
          <w:szCs w:val="21"/>
        </w:rPr>
        <w:t>1.000</w:t>
      </w:r>
      <w:r>
        <w:rPr>
          <w:rFonts w:eastAsiaTheme="minorEastAsia"/>
          <w:color w:val="000000"/>
          <w:szCs w:val="21"/>
        </w:rPr>
        <w:t>元。当交银互联网金融份额的基金份额净值大于或等于</w:t>
      </w:r>
      <w:r>
        <w:rPr>
          <w:rFonts w:eastAsiaTheme="minorEastAsia"/>
          <w:color w:val="000000"/>
          <w:szCs w:val="21"/>
        </w:rPr>
        <w:t>1.500</w:t>
      </w:r>
      <w:r>
        <w:rPr>
          <w:rFonts w:eastAsiaTheme="minorEastAsia"/>
          <w:color w:val="000000"/>
          <w:szCs w:val="21"/>
        </w:rPr>
        <w:t>元时，基金份额折算基准日折算前交银互联网金融份额的基金份额净值及交银互联网金融</w:t>
      </w:r>
      <w:r>
        <w:rPr>
          <w:rFonts w:eastAsiaTheme="minorEastAsia"/>
          <w:color w:val="000000"/>
          <w:szCs w:val="21"/>
        </w:rPr>
        <w:t>A</w:t>
      </w:r>
      <w:r>
        <w:rPr>
          <w:rFonts w:eastAsiaTheme="minorEastAsia"/>
          <w:color w:val="000000"/>
          <w:szCs w:val="21"/>
        </w:rPr>
        <w:t>份额、交银互联网金融</w:t>
      </w:r>
      <w:r>
        <w:rPr>
          <w:rFonts w:eastAsiaTheme="minorEastAsia"/>
          <w:color w:val="000000"/>
          <w:szCs w:val="21"/>
        </w:rPr>
        <w:t>B</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元的部分均将折算为交银互联网金融份额分别分配给交银互联网金融份额、交银互联网金融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份额的持有人。当交银互联网金融</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元时，交银互联网金融份额、交银互联网金融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份额的份额数将相应缩减。</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经深圳证券交易所</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深交所</w:t>
      </w:r>
      <w:r>
        <w:rPr>
          <w:rFonts w:eastAsiaTheme="minorEastAsia"/>
          <w:color w:val="000000"/>
          <w:szCs w:val="21"/>
        </w:rPr>
        <w:t>”)</w:t>
      </w:r>
      <w:r>
        <w:rPr>
          <w:rFonts w:eastAsiaTheme="minorEastAsia"/>
          <w:color w:val="000000"/>
          <w:szCs w:val="21"/>
        </w:rPr>
        <w:t>深证上字</w:t>
      </w:r>
      <w:r>
        <w:rPr>
          <w:rFonts w:eastAsiaTheme="minorEastAsia"/>
          <w:color w:val="000000"/>
          <w:szCs w:val="21"/>
        </w:rPr>
        <w:t>[2015]</w:t>
      </w:r>
      <w:r>
        <w:rPr>
          <w:rFonts w:eastAsiaTheme="minorEastAsia"/>
          <w:color w:val="000000"/>
          <w:szCs w:val="21"/>
        </w:rPr>
        <w:t>第</w:t>
      </w:r>
      <w:r>
        <w:rPr>
          <w:rFonts w:eastAsiaTheme="minorEastAsia"/>
          <w:color w:val="000000"/>
          <w:szCs w:val="21"/>
        </w:rPr>
        <w:t>331</w:t>
      </w:r>
      <w:r>
        <w:rPr>
          <w:rFonts w:eastAsiaTheme="minorEastAsia"/>
          <w:color w:val="000000"/>
          <w:szCs w:val="21"/>
        </w:rPr>
        <w:t>号文审核同意，本基金交银互联网金融</w:t>
      </w:r>
      <w:r>
        <w:rPr>
          <w:rFonts w:eastAsiaTheme="minorEastAsia"/>
          <w:color w:val="000000"/>
          <w:szCs w:val="21"/>
        </w:rPr>
        <w:t>A</w:t>
      </w:r>
      <w:r>
        <w:rPr>
          <w:rFonts w:eastAsiaTheme="minorEastAsia"/>
          <w:color w:val="000000"/>
          <w:szCs w:val="21"/>
        </w:rPr>
        <w:t>份额</w:t>
      </w:r>
      <w:r>
        <w:rPr>
          <w:rFonts w:eastAsiaTheme="minorEastAsia"/>
          <w:color w:val="000000"/>
          <w:szCs w:val="21"/>
        </w:rPr>
        <w:t>(150317)59,000,681.00</w:t>
      </w:r>
      <w:r>
        <w:rPr>
          <w:rFonts w:eastAsiaTheme="minorEastAsia"/>
          <w:color w:val="000000"/>
          <w:szCs w:val="21"/>
        </w:rPr>
        <w:t>份基金份额和交银互联网金融</w:t>
      </w:r>
      <w:r>
        <w:rPr>
          <w:rFonts w:eastAsiaTheme="minorEastAsia"/>
          <w:color w:val="000000"/>
          <w:szCs w:val="21"/>
        </w:rPr>
        <w:t>B</w:t>
      </w:r>
      <w:r>
        <w:rPr>
          <w:rFonts w:eastAsiaTheme="minorEastAsia"/>
          <w:color w:val="000000"/>
          <w:szCs w:val="21"/>
        </w:rPr>
        <w:t>份额</w:t>
      </w:r>
      <w:r>
        <w:rPr>
          <w:rFonts w:eastAsiaTheme="minorEastAsia"/>
          <w:color w:val="000000"/>
          <w:szCs w:val="21"/>
        </w:rPr>
        <w:t>(150318) 59,000,681.00</w:t>
      </w:r>
      <w:r>
        <w:rPr>
          <w:rFonts w:eastAsiaTheme="minorEastAsia"/>
          <w:color w:val="000000"/>
          <w:szCs w:val="21"/>
        </w:rPr>
        <w:t>份基金份额于</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8</w:t>
      </w:r>
      <w:r>
        <w:rPr>
          <w:rFonts w:eastAsiaTheme="minorEastAsia"/>
          <w:color w:val="000000"/>
          <w:szCs w:val="21"/>
        </w:rPr>
        <w:t>日在深交所挂牌交易。对于托管在场内的交银互联网金融份额，基金份额持有人在符合相关办理条件的前提下，将其分拆为交银互联网金融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份额即可上市流通；对于托管在场外的交银互联网金融份额，基金份额持有人在符合相关办理条件的前提下，将其跨系统转托管至深圳证券交易所场内后分拆为交银互联网金融</w:t>
      </w:r>
      <w:r>
        <w:rPr>
          <w:rFonts w:eastAsiaTheme="minorEastAsia"/>
          <w:color w:val="000000"/>
          <w:szCs w:val="21"/>
        </w:rPr>
        <w:t>A</w:t>
      </w:r>
      <w:r>
        <w:rPr>
          <w:rFonts w:eastAsiaTheme="minorEastAsia"/>
          <w:color w:val="000000"/>
          <w:szCs w:val="21"/>
        </w:rPr>
        <w:t>份额和交银互联网金融</w:t>
      </w:r>
      <w:r>
        <w:rPr>
          <w:rFonts w:eastAsiaTheme="minorEastAsia"/>
          <w:color w:val="000000"/>
          <w:szCs w:val="21"/>
        </w:rPr>
        <w:t>B</w:t>
      </w:r>
      <w:r>
        <w:rPr>
          <w:rFonts w:eastAsiaTheme="minorEastAsia"/>
          <w:color w:val="000000"/>
          <w:szCs w:val="21"/>
        </w:rPr>
        <w:t>份额即可上市流通。</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根据《中华人民共和国证券投资基金法》和《交银施罗德中证互联网金融指数分级证券投资基</w:t>
      </w:r>
      <w:r>
        <w:rPr>
          <w:rFonts w:eastAsiaTheme="minorEastAsia"/>
          <w:color w:val="000000"/>
          <w:szCs w:val="21"/>
        </w:rPr>
        <w:lastRenderedPageBreak/>
        <w:t>金基金合同》的有关规定，本基金的投资范围为具有良好流动性的金融工具，以中证互联网金融指数的成份股及其备选成份股</w:t>
      </w:r>
      <w:r>
        <w:rPr>
          <w:rFonts w:eastAsiaTheme="minorEastAsia"/>
          <w:color w:val="000000"/>
          <w:szCs w:val="21"/>
        </w:rPr>
        <w:t>(</w:t>
      </w:r>
      <w:r>
        <w:rPr>
          <w:rFonts w:eastAsiaTheme="minorEastAsia"/>
          <w:color w:val="000000"/>
          <w:szCs w:val="21"/>
        </w:rPr>
        <w:t>含中小板、创业板及其他经中国证监会核准的上市股票</w:t>
      </w:r>
      <w:r>
        <w:rPr>
          <w:rFonts w:eastAsiaTheme="minorEastAsia"/>
          <w:color w:val="000000"/>
          <w:szCs w:val="21"/>
        </w:rPr>
        <w:t>)</w:t>
      </w:r>
      <w:r>
        <w:rPr>
          <w:rFonts w:eastAsiaTheme="minorEastAsia"/>
          <w:color w:val="000000"/>
          <w:szCs w:val="21"/>
        </w:rPr>
        <w:t>为主要投资对象。为更好地实现投资目标，本基金也可少量投资于其他股票</w:t>
      </w:r>
      <w:r>
        <w:rPr>
          <w:rFonts w:eastAsiaTheme="minorEastAsia"/>
          <w:color w:val="000000"/>
          <w:szCs w:val="21"/>
        </w:rPr>
        <w:t>(</w:t>
      </w:r>
      <w:r>
        <w:rPr>
          <w:rFonts w:eastAsiaTheme="minorEastAsia"/>
          <w:color w:val="000000"/>
          <w:szCs w:val="21"/>
        </w:rPr>
        <w:t>非标的指数成份股及其备选成份股</w:t>
      </w:r>
      <w:r>
        <w:rPr>
          <w:rFonts w:eastAsiaTheme="minorEastAsia"/>
          <w:color w:val="000000"/>
          <w:szCs w:val="21"/>
        </w:rPr>
        <w:t>)</w:t>
      </w:r>
      <w:r>
        <w:rPr>
          <w:rFonts w:eastAsiaTheme="minorEastAsia"/>
          <w:color w:val="000000"/>
          <w:szCs w:val="21"/>
        </w:rPr>
        <w:t>、债券、中期票据、货币市场工具、债券回购、权证、资产支持证券、股指期货以及法律法规或中国证监会允许基金投资的其他金融工具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。如法律法规或监管机构以后允许基金投资其他品种，基金管理人在履行适当程序后，可以将其纳入投资范围。基金的投资组合比例为：股票资产投资比例不低于基金资产的</w:t>
      </w:r>
      <w:r>
        <w:rPr>
          <w:rFonts w:eastAsiaTheme="minorEastAsia"/>
          <w:color w:val="000000"/>
          <w:szCs w:val="21"/>
        </w:rPr>
        <w:t>90%</w:t>
      </w:r>
      <w:r>
        <w:rPr>
          <w:rFonts w:eastAsiaTheme="minorEastAsia"/>
          <w:color w:val="000000"/>
          <w:szCs w:val="21"/>
        </w:rPr>
        <w:t>，本基金投资于中证互联网金融指数的成份股及其备选成份股的比例不低于非现金基金资产的</w:t>
      </w:r>
      <w:r>
        <w:rPr>
          <w:rFonts w:eastAsiaTheme="minorEastAsia"/>
          <w:color w:val="000000"/>
          <w:szCs w:val="21"/>
        </w:rPr>
        <w:t>90%</w:t>
      </w:r>
      <w:r>
        <w:rPr>
          <w:rFonts w:eastAsiaTheme="minorEastAsia"/>
          <w:color w:val="000000"/>
          <w:szCs w:val="21"/>
        </w:rPr>
        <w:t>，投资于权证的比例不得超过基金资产净值的</w:t>
      </w:r>
      <w:r>
        <w:rPr>
          <w:rFonts w:eastAsiaTheme="minorEastAsia"/>
          <w:color w:val="000000"/>
          <w:szCs w:val="21"/>
        </w:rPr>
        <w:t>3%</w:t>
      </w:r>
      <w:r>
        <w:rPr>
          <w:rFonts w:eastAsiaTheme="minorEastAsia"/>
          <w:color w:val="000000"/>
          <w:szCs w:val="21"/>
        </w:rPr>
        <w:t>，每个交易日日终在扣除股指期货合约需缴纳的交易保证金以后，持有现金或到期日在一年以内的政府债券的比例不低于基金资产净值的</w:t>
      </w:r>
      <w:r>
        <w:rPr>
          <w:rFonts w:eastAsiaTheme="minorEastAsia"/>
          <w:color w:val="000000"/>
          <w:szCs w:val="21"/>
        </w:rPr>
        <w:t>5%</w:t>
      </w:r>
      <w:r>
        <w:rPr>
          <w:rFonts w:eastAsiaTheme="minorEastAsia"/>
          <w:color w:val="000000"/>
          <w:szCs w:val="21"/>
        </w:rPr>
        <w:t>。本基金的业绩比较基准为中证互联网金融指数收益率</w:t>
      </w:r>
      <w:r>
        <w:rPr>
          <w:rFonts w:eastAsiaTheme="minorEastAsia"/>
          <w:color w:val="000000"/>
          <w:szCs w:val="21"/>
        </w:rPr>
        <w:t>×95%</w:t>
      </w:r>
      <w:r>
        <w:rPr>
          <w:rFonts w:eastAsiaTheme="minorEastAsia"/>
          <w:color w:val="000000"/>
          <w:szCs w:val="21"/>
        </w:rPr>
        <w:t>＋银行活期存款利率（税后）</w:t>
      </w:r>
      <w:r>
        <w:rPr>
          <w:rFonts w:eastAsiaTheme="minorEastAsia"/>
          <w:color w:val="000000"/>
          <w:szCs w:val="21"/>
        </w:rPr>
        <w:t>×5%</w:t>
      </w:r>
      <w:r>
        <w:rPr>
          <w:rFonts w:eastAsiaTheme="minorEastAsia"/>
          <w:color w:val="000000"/>
          <w:szCs w:val="21"/>
        </w:rPr>
        <w:t>。</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本财务报表由本基金的基金管理人交银施罗德基金管理有限公司于</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24</w:t>
      </w:r>
      <w:r w:rsidRPr="00B437B4">
        <w:rPr>
          <w:rFonts w:eastAsiaTheme="minorEastAsia"/>
          <w:color w:val="000000"/>
          <w:szCs w:val="21"/>
        </w:rPr>
        <w:t>日批准报出。</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7.4.2</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会计报表的编制基础</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本基金的财务报表按照财政部于</w:t>
      </w:r>
      <w:r w:rsidRPr="00B437B4">
        <w:rPr>
          <w:rFonts w:eastAsiaTheme="minorEastAsia"/>
          <w:color w:val="000000"/>
          <w:szCs w:val="21"/>
        </w:rPr>
        <w:t>2006</w:t>
      </w:r>
      <w:r w:rsidRPr="00B437B4">
        <w:rPr>
          <w:rFonts w:eastAsiaTheme="minorEastAsia"/>
          <w:color w:val="000000"/>
          <w:szCs w:val="21"/>
        </w:rPr>
        <w:t>年</w:t>
      </w:r>
      <w:r w:rsidRPr="00B437B4">
        <w:rPr>
          <w:rFonts w:eastAsiaTheme="minorEastAsia"/>
          <w:color w:val="000000"/>
          <w:szCs w:val="21"/>
        </w:rPr>
        <w:t>2</w:t>
      </w:r>
      <w:r w:rsidRPr="00B437B4">
        <w:rPr>
          <w:rFonts w:eastAsiaTheme="minorEastAsia"/>
          <w:color w:val="000000"/>
          <w:szCs w:val="21"/>
        </w:rPr>
        <w:t>月</w:t>
      </w:r>
      <w:r w:rsidRPr="00B437B4">
        <w:rPr>
          <w:rFonts w:eastAsiaTheme="minorEastAsia"/>
          <w:color w:val="000000"/>
          <w:szCs w:val="21"/>
        </w:rPr>
        <w:t>15</w:t>
      </w:r>
      <w:r w:rsidRPr="00B437B4">
        <w:rPr>
          <w:rFonts w:eastAsiaTheme="minorEastAsia"/>
          <w:color w:val="000000"/>
          <w:szCs w:val="21"/>
        </w:rPr>
        <w:t>日及以后期间颁布的《企业会计准则－基本准则》、各项具体会计准则及相关规定</w:t>
      </w:r>
      <w:r w:rsidRPr="00B437B4">
        <w:rPr>
          <w:rFonts w:eastAsiaTheme="minorEastAsia"/>
          <w:color w:val="000000"/>
          <w:szCs w:val="21"/>
        </w:rPr>
        <w:t>(</w:t>
      </w:r>
      <w:r w:rsidRPr="00B437B4">
        <w:rPr>
          <w:rFonts w:eastAsiaTheme="minorEastAsia"/>
          <w:color w:val="000000"/>
          <w:szCs w:val="21"/>
        </w:rPr>
        <w:t>以下合称</w:t>
      </w:r>
      <w:r w:rsidRPr="00B437B4">
        <w:rPr>
          <w:rFonts w:eastAsiaTheme="minorEastAsia"/>
          <w:color w:val="000000"/>
          <w:szCs w:val="21"/>
        </w:rPr>
        <w:t>“</w:t>
      </w:r>
      <w:r w:rsidRPr="00B437B4">
        <w:rPr>
          <w:rFonts w:eastAsiaTheme="minorEastAsia"/>
          <w:color w:val="000000"/>
          <w:szCs w:val="21"/>
        </w:rPr>
        <w:t>企业会计准则</w:t>
      </w:r>
      <w:r w:rsidRPr="00B437B4">
        <w:rPr>
          <w:rFonts w:eastAsiaTheme="minorEastAsia"/>
          <w:color w:val="000000"/>
          <w:szCs w:val="21"/>
        </w:rPr>
        <w:t>”)</w:t>
      </w:r>
      <w:r w:rsidRPr="00B437B4">
        <w:rPr>
          <w:rFonts w:eastAsiaTheme="minorEastAsia"/>
          <w:color w:val="000000"/>
          <w:szCs w:val="21"/>
        </w:rPr>
        <w:t>、中国证监会颁布的《证券投资基金信息披露</w:t>
      </w:r>
      <w:r w:rsidRPr="00B437B4">
        <w:rPr>
          <w:rFonts w:eastAsiaTheme="minorEastAsia"/>
          <w:color w:val="000000"/>
          <w:szCs w:val="21"/>
        </w:rPr>
        <w:t>XBRL</w:t>
      </w:r>
      <w:r w:rsidRPr="00B437B4">
        <w:rPr>
          <w:rFonts w:eastAsiaTheme="minorEastAsia"/>
          <w:color w:val="000000"/>
          <w:szCs w:val="21"/>
        </w:rPr>
        <w:t>模板第</w:t>
      </w:r>
      <w:r w:rsidRPr="00B437B4">
        <w:rPr>
          <w:rFonts w:eastAsiaTheme="minorEastAsia"/>
          <w:color w:val="000000"/>
          <w:szCs w:val="21"/>
        </w:rPr>
        <w:t>3</w:t>
      </w:r>
      <w:r w:rsidRPr="00B437B4">
        <w:rPr>
          <w:rFonts w:eastAsiaTheme="minorEastAsia"/>
          <w:color w:val="000000"/>
          <w:szCs w:val="21"/>
        </w:rPr>
        <w:t>号</w:t>
      </w:r>
      <w:r w:rsidRPr="00B437B4">
        <w:rPr>
          <w:rFonts w:eastAsiaTheme="minorEastAsia"/>
          <w:color w:val="000000"/>
          <w:szCs w:val="21"/>
        </w:rPr>
        <w:t>&lt;</w:t>
      </w:r>
      <w:r w:rsidRPr="00B437B4">
        <w:rPr>
          <w:rFonts w:eastAsiaTheme="minorEastAsia"/>
          <w:color w:val="000000"/>
          <w:szCs w:val="21"/>
        </w:rPr>
        <w:t>年度报告和半年度报告</w:t>
      </w:r>
      <w:r w:rsidRPr="00B437B4">
        <w:rPr>
          <w:rFonts w:eastAsiaTheme="minorEastAsia"/>
          <w:color w:val="000000"/>
          <w:szCs w:val="21"/>
        </w:rPr>
        <w:t>&gt;</w:t>
      </w:r>
      <w:r w:rsidRPr="00B437B4">
        <w:rPr>
          <w:rFonts w:eastAsiaTheme="minorEastAsia"/>
          <w:color w:val="000000"/>
          <w:szCs w:val="21"/>
        </w:rPr>
        <w:t>》、中国证券投资基金业协会</w:t>
      </w:r>
      <w:r w:rsidRPr="00B437B4">
        <w:rPr>
          <w:rFonts w:eastAsiaTheme="minorEastAsia"/>
          <w:color w:val="000000"/>
          <w:szCs w:val="21"/>
        </w:rPr>
        <w:t>(</w:t>
      </w:r>
      <w:r w:rsidRPr="00B437B4">
        <w:rPr>
          <w:rFonts w:eastAsiaTheme="minorEastAsia"/>
          <w:color w:val="000000"/>
          <w:szCs w:val="21"/>
        </w:rPr>
        <w:t>以下简称</w:t>
      </w:r>
      <w:r w:rsidRPr="00B437B4">
        <w:rPr>
          <w:rFonts w:eastAsiaTheme="minorEastAsia"/>
          <w:color w:val="000000"/>
          <w:szCs w:val="21"/>
        </w:rPr>
        <w:t>“</w:t>
      </w:r>
      <w:r w:rsidRPr="00B437B4">
        <w:rPr>
          <w:rFonts w:eastAsiaTheme="minorEastAsia"/>
          <w:color w:val="000000"/>
          <w:szCs w:val="21"/>
        </w:rPr>
        <w:t>中国基金业协会</w:t>
      </w:r>
      <w:r w:rsidRPr="00B437B4">
        <w:rPr>
          <w:rFonts w:eastAsiaTheme="minorEastAsia"/>
          <w:color w:val="000000"/>
          <w:szCs w:val="21"/>
        </w:rPr>
        <w:t>”)</w:t>
      </w:r>
      <w:r w:rsidRPr="00B437B4">
        <w:rPr>
          <w:rFonts w:eastAsiaTheme="minorEastAsia"/>
          <w:color w:val="000000"/>
          <w:szCs w:val="21"/>
        </w:rPr>
        <w:t>颁布的《证券投资基金会计核算业务指引》、《交银施罗德中证互联网金融指数分级证券投资基金基金合同》和在财务报表附注</w:t>
      </w:r>
      <w:r w:rsidRPr="00B437B4">
        <w:rPr>
          <w:rFonts w:eastAsiaTheme="minorEastAsia"/>
          <w:color w:val="000000"/>
          <w:szCs w:val="21"/>
        </w:rPr>
        <w:t>7.4.4</w:t>
      </w:r>
      <w:r w:rsidRPr="00B437B4">
        <w:rPr>
          <w:rFonts w:eastAsiaTheme="minorEastAsia"/>
          <w:color w:val="000000"/>
          <w:szCs w:val="21"/>
        </w:rPr>
        <w:t>所列示的中国证监会、中国基金业协会发布的有关规定及允许的基金行业实务操作编制。</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7.4.3</w:t>
      </w:r>
      <w:r w:rsidR="004C2C35" w:rsidRPr="00B437B4">
        <w:rPr>
          <w:rFonts w:eastAsiaTheme="minorEastAsia"/>
          <w:b/>
          <w:bCs/>
          <w:color w:val="000000"/>
          <w:kern w:val="0"/>
          <w:szCs w:val="21"/>
        </w:rPr>
        <w:t xml:space="preserve"> </w:t>
      </w:r>
      <w:r w:rsidRPr="00B437B4">
        <w:rPr>
          <w:rFonts w:eastAsiaTheme="minorEastAsia"/>
          <w:b/>
          <w:color w:val="000000"/>
          <w:kern w:val="0"/>
          <w:szCs w:val="21"/>
        </w:rPr>
        <w:t>遵循企业会计准则及其他有关规定的声明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w:t>
      </w:r>
      <w:r w:rsidRPr="00B437B4">
        <w:rPr>
          <w:rFonts w:eastAsiaTheme="minorEastAsia"/>
          <w:color w:val="000000"/>
          <w:szCs w:val="21"/>
        </w:rPr>
        <w:t>2016</w:t>
      </w:r>
      <w:r w:rsidRPr="00B437B4">
        <w:rPr>
          <w:rFonts w:eastAsiaTheme="minorEastAsia"/>
          <w:color w:val="000000"/>
          <w:szCs w:val="21"/>
        </w:rPr>
        <w:t>年度财务报表符合企业会计准则的要求，真实、完整地反映了本基金</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日的财务状况以及</w:t>
      </w:r>
      <w:r w:rsidRPr="00B437B4">
        <w:rPr>
          <w:rFonts w:eastAsiaTheme="minorEastAsia"/>
          <w:color w:val="000000"/>
          <w:szCs w:val="21"/>
        </w:rPr>
        <w:t>2016</w:t>
      </w:r>
      <w:r w:rsidRPr="00B437B4">
        <w:rPr>
          <w:rFonts w:eastAsiaTheme="minorEastAsia"/>
          <w:color w:val="000000"/>
          <w:szCs w:val="21"/>
        </w:rPr>
        <w:t>年度的经营成果和基金净值变动情况等有关信息。</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7.4.4</w:t>
      </w:r>
      <w:r w:rsidR="004C2C35" w:rsidRPr="00B437B4">
        <w:rPr>
          <w:rFonts w:eastAsiaTheme="minorEastAsia"/>
          <w:b/>
          <w:bCs/>
          <w:color w:val="000000"/>
          <w:kern w:val="0"/>
          <w:szCs w:val="21"/>
        </w:rPr>
        <w:t xml:space="preserve"> </w:t>
      </w:r>
      <w:r w:rsidR="00ED255C" w:rsidRPr="00B437B4">
        <w:rPr>
          <w:rFonts w:eastAsiaTheme="minorEastAsia"/>
          <w:b/>
          <w:kern w:val="0"/>
          <w:szCs w:val="21"/>
        </w:rPr>
        <w:t>本报告期所采用的会计政策、会计估计与最近一期年度报告相一致的说明</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本报告期所采用的会计政策、会计估计与最近一期年度报告相一致。</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会计政策和会计估计变更以及差错更正的说明</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7.4.5.1</w:t>
      </w:r>
      <w:r w:rsidRPr="00B437B4">
        <w:rPr>
          <w:rFonts w:eastAsiaTheme="minorEastAsia"/>
          <w:b/>
          <w:color w:val="000000"/>
          <w:kern w:val="0"/>
          <w:szCs w:val="21"/>
        </w:rPr>
        <w:t xml:space="preserve"> </w:t>
      </w:r>
      <w:r w:rsidRPr="00B437B4">
        <w:rPr>
          <w:rFonts w:eastAsiaTheme="minorEastAsia"/>
          <w:b/>
          <w:color w:val="000000"/>
          <w:kern w:val="0"/>
          <w:szCs w:val="21"/>
        </w:rPr>
        <w:t>会计政策变更的说明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本基金本报告期未发生会计政策变更。</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lastRenderedPageBreak/>
        <w:t>7.4.5.2</w:t>
      </w:r>
      <w:r w:rsidRPr="00B437B4">
        <w:rPr>
          <w:rFonts w:eastAsiaTheme="minorEastAsia"/>
          <w:b/>
          <w:color w:val="000000"/>
          <w:kern w:val="0"/>
          <w:szCs w:val="21"/>
        </w:rPr>
        <w:t xml:space="preserve"> </w:t>
      </w:r>
      <w:r w:rsidRPr="00B437B4">
        <w:rPr>
          <w:rFonts w:eastAsiaTheme="minorEastAsia"/>
          <w:b/>
          <w:color w:val="000000"/>
          <w:kern w:val="0"/>
          <w:szCs w:val="21"/>
        </w:rPr>
        <w:t>会计估计变更的说明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本基金本报告期未发生会计估计变更。</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7.4.5.3</w:t>
      </w:r>
      <w:r w:rsidRPr="00B437B4">
        <w:rPr>
          <w:rFonts w:eastAsiaTheme="minorEastAsia"/>
          <w:b/>
          <w:color w:val="000000"/>
          <w:kern w:val="0"/>
          <w:szCs w:val="21"/>
        </w:rPr>
        <w:t xml:space="preserve"> </w:t>
      </w:r>
      <w:r w:rsidRPr="00B437B4">
        <w:rPr>
          <w:rFonts w:eastAsiaTheme="minorEastAsia"/>
          <w:b/>
          <w:color w:val="000000"/>
          <w:kern w:val="0"/>
          <w:szCs w:val="21"/>
        </w:rPr>
        <w:t>差错更正的说明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本基金在本报告期间无需说明的会计差错更正。</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7.4.6</w:t>
      </w:r>
      <w:r w:rsidR="004C2C35" w:rsidRPr="00B437B4">
        <w:rPr>
          <w:rFonts w:eastAsiaTheme="minorEastAsia"/>
          <w:b/>
          <w:bCs/>
          <w:color w:val="000000"/>
          <w:kern w:val="0"/>
          <w:szCs w:val="21"/>
        </w:rPr>
        <w:t xml:space="preserve"> </w:t>
      </w:r>
      <w:r w:rsidRPr="00B437B4">
        <w:rPr>
          <w:rFonts w:eastAsiaTheme="minorEastAsia"/>
          <w:b/>
          <w:color w:val="000000"/>
          <w:kern w:val="0"/>
          <w:szCs w:val="21"/>
        </w:rPr>
        <w:t>税项</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[2004]78</w:t>
      </w:r>
      <w:r>
        <w:rPr>
          <w:rFonts w:eastAsiaTheme="minorEastAsia"/>
          <w:color w:val="000000"/>
          <w:szCs w:val="21"/>
        </w:rPr>
        <w:t>号《财政部、国家税务总局关于证券投资基金税收政策的通知》、财税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号《关于金融机构同业往来等增值税政策的补充通知》、及其他相关财税法规和实务操作，主要税项列示如下：</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于</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日前，以发行基金方式募集资金不属于营业税征收范围，不征收营业税。对证券投资基金管理人运用基金买卖股票、债券的差价收入免征营业税。自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日起，金融业由缴纳营业税改为缴纳增值税。对证券投资基金管理人运用基金买卖股票、债券的转让收入免征增值税，对国债、地方政府债以及金融同业往来利息收入亦免征增值税</w:t>
      </w:r>
      <w:r>
        <w:rPr>
          <w:rFonts w:eastAsiaTheme="minorEastAsia"/>
          <w:color w:val="000000"/>
          <w:szCs w:val="21"/>
        </w:rPr>
        <w:t xml:space="preserve"> </w:t>
      </w:r>
      <w:r>
        <w:rPr>
          <w:rFonts w:eastAsiaTheme="minorEastAsia"/>
          <w:color w:val="000000"/>
          <w:szCs w:val="21"/>
        </w:rPr>
        <w:t>。</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 xml:space="preserve">(4) </w:t>
      </w:r>
      <w:r w:rsidRPr="00B437B4">
        <w:rPr>
          <w:rFonts w:eastAsiaTheme="minorEastAsia"/>
          <w:color w:val="000000"/>
          <w:szCs w:val="21"/>
        </w:rPr>
        <w:t>基金卖出股票按</w:t>
      </w:r>
      <w:r w:rsidRPr="00B437B4">
        <w:rPr>
          <w:rFonts w:eastAsiaTheme="minorEastAsia"/>
          <w:color w:val="000000"/>
          <w:szCs w:val="21"/>
        </w:rPr>
        <w:t>0.1%</w:t>
      </w:r>
      <w:r w:rsidRPr="00B437B4">
        <w:rPr>
          <w:rFonts w:eastAsiaTheme="minorEastAsia"/>
          <w:color w:val="000000"/>
          <w:szCs w:val="21"/>
        </w:rPr>
        <w:t>的税率缴纳股票交易印花税，买入股票不征收股票交易印花税。</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7.4.7</w:t>
      </w:r>
      <w:r w:rsidR="004C2C35" w:rsidRPr="00B437B4">
        <w:rPr>
          <w:rFonts w:eastAsiaTheme="minorEastAsia"/>
          <w:b/>
          <w:bCs/>
          <w:color w:val="000000"/>
          <w:kern w:val="0"/>
          <w:szCs w:val="21"/>
        </w:rPr>
        <w:t xml:space="preserve"> </w:t>
      </w:r>
      <w:r w:rsidRPr="00B437B4">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B437B4" w:rsidTr="006D141C">
        <w:tc>
          <w:tcPr>
            <w:tcW w:w="522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78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与本基金的关系</w:t>
            </w:r>
          </w:p>
        </w:tc>
      </w:tr>
      <w:tr w:rsidR="008D4A2D">
        <w:tc>
          <w:tcPr>
            <w:tcW w:w="5220" w:type="dxa"/>
            <w:vAlign w:val="center"/>
          </w:tcPr>
          <w:p w:rsidR="008D4A2D" w:rsidRDefault="00ED5549">
            <w:pPr>
              <w:jc w:val="left"/>
            </w:pPr>
            <w:r>
              <w:rPr>
                <w:rFonts w:eastAsiaTheme="minorEastAsia"/>
                <w:color w:val="000000"/>
                <w:szCs w:val="21"/>
              </w:rPr>
              <w:t>交银施罗德基金管理有限公司</w:t>
            </w:r>
            <w:r>
              <w:rPr>
                <w:rFonts w:eastAsiaTheme="minorEastAsia"/>
                <w:color w:val="000000"/>
                <w:szCs w:val="21"/>
              </w:rPr>
              <w:t>(“</w:t>
            </w:r>
            <w:r>
              <w:rPr>
                <w:rFonts w:eastAsiaTheme="minorEastAsia"/>
                <w:color w:val="000000"/>
                <w:szCs w:val="21"/>
              </w:rPr>
              <w:t>交银施罗德基金公司</w:t>
            </w:r>
            <w:r>
              <w:rPr>
                <w:rFonts w:eastAsiaTheme="minorEastAsia"/>
                <w:color w:val="000000"/>
                <w:szCs w:val="21"/>
              </w:rPr>
              <w:t>”)</w:t>
            </w:r>
          </w:p>
        </w:tc>
        <w:tc>
          <w:tcPr>
            <w:tcW w:w="3780" w:type="dxa"/>
            <w:vAlign w:val="center"/>
          </w:tcPr>
          <w:p w:rsidR="008D4A2D" w:rsidRDefault="00ED5549">
            <w:pPr>
              <w:jc w:val="center"/>
            </w:pPr>
            <w:r>
              <w:rPr>
                <w:rFonts w:eastAsiaTheme="minorEastAsia"/>
                <w:color w:val="000000"/>
                <w:szCs w:val="21"/>
              </w:rPr>
              <w:t>基金管理人、基金销售机构</w:t>
            </w:r>
          </w:p>
        </w:tc>
      </w:tr>
      <w:tr w:rsidR="008D4A2D">
        <w:tc>
          <w:tcPr>
            <w:tcW w:w="5220" w:type="dxa"/>
            <w:vAlign w:val="center"/>
          </w:tcPr>
          <w:p w:rsidR="008D4A2D" w:rsidRDefault="00ED5549">
            <w:pPr>
              <w:jc w:val="left"/>
            </w:pPr>
            <w:r>
              <w:rPr>
                <w:rFonts w:eastAsiaTheme="minorEastAsia"/>
                <w:color w:val="000000"/>
                <w:szCs w:val="21"/>
              </w:rPr>
              <w:lastRenderedPageBreak/>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8D4A2D" w:rsidRDefault="00ED5549">
            <w:pPr>
              <w:jc w:val="center"/>
            </w:pPr>
            <w:r>
              <w:rPr>
                <w:rFonts w:eastAsiaTheme="minorEastAsia"/>
                <w:color w:val="000000"/>
                <w:szCs w:val="21"/>
              </w:rPr>
              <w:t>基金托管人、基金销售机构</w:t>
            </w:r>
          </w:p>
        </w:tc>
      </w:tr>
      <w:tr w:rsidR="008D4A2D">
        <w:tc>
          <w:tcPr>
            <w:tcW w:w="5220" w:type="dxa"/>
            <w:vAlign w:val="center"/>
          </w:tcPr>
          <w:p w:rsidR="008D4A2D" w:rsidRDefault="00ED5549">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8D4A2D" w:rsidRDefault="00ED5549">
            <w:pPr>
              <w:jc w:val="center"/>
            </w:pPr>
            <w:r>
              <w:rPr>
                <w:rFonts w:eastAsiaTheme="minorEastAsia"/>
                <w:color w:val="000000"/>
                <w:szCs w:val="21"/>
              </w:rPr>
              <w:t>基金管理人的股东、基金销售机构</w:t>
            </w:r>
          </w:p>
        </w:tc>
      </w:tr>
      <w:tr w:rsidR="008D4A2D">
        <w:tc>
          <w:tcPr>
            <w:tcW w:w="5220" w:type="dxa"/>
            <w:vAlign w:val="center"/>
          </w:tcPr>
          <w:p w:rsidR="008D4A2D" w:rsidRDefault="00ED5549">
            <w:pPr>
              <w:jc w:val="left"/>
            </w:pPr>
            <w:r>
              <w:rPr>
                <w:rFonts w:eastAsiaTheme="minorEastAsia"/>
                <w:color w:val="000000"/>
                <w:szCs w:val="21"/>
              </w:rPr>
              <w:t>施罗德投资管理有限公司</w:t>
            </w:r>
          </w:p>
        </w:tc>
        <w:tc>
          <w:tcPr>
            <w:tcW w:w="3780" w:type="dxa"/>
            <w:vAlign w:val="center"/>
          </w:tcPr>
          <w:p w:rsidR="008D4A2D" w:rsidRDefault="00ED5549">
            <w:pPr>
              <w:jc w:val="center"/>
            </w:pPr>
            <w:r>
              <w:rPr>
                <w:rFonts w:eastAsiaTheme="minorEastAsia"/>
                <w:color w:val="000000"/>
                <w:szCs w:val="21"/>
              </w:rPr>
              <w:t>基金管理人的股东</w:t>
            </w:r>
          </w:p>
        </w:tc>
      </w:tr>
      <w:tr w:rsidR="008D4A2D">
        <w:tc>
          <w:tcPr>
            <w:tcW w:w="5220" w:type="dxa"/>
            <w:vAlign w:val="center"/>
          </w:tcPr>
          <w:p w:rsidR="008D4A2D" w:rsidRDefault="00ED5549">
            <w:pPr>
              <w:jc w:val="left"/>
            </w:pPr>
            <w:r>
              <w:rPr>
                <w:rFonts w:eastAsiaTheme="minorEastAsia"/>
                <w:color w:val="000000"/>
                <w:szCs w:val="21"/>
              </w:rPr>
              <w:t>中国国际海运集装箱</w:t>
            </w:r>
            <w:r>
              <w:rPr>
                <w:rFonts w:eastAsiaTheme="minorEastAsia"/>
                <w:color w:val="000000"/>
                <w:szCs w:val="21"/>
              </w:rPr>
              <w:t>(</w:t>
            </w:r>
            <w:r>
              <w:rPr>
                <w:rFonts w:eastAsiaTheme="minorEastAsia"/>
                <w:color w:val="000000"/>
                <w:szCs w:val="21"/>
              </w:rPr>
              <w:t>集团</w:t>
            </w:r>
            <w:r>
              <w:rPr>
                <w:rFonts w:eastAsiaTheme="minorEastAsia"/>
                <w:color w:val="000000"/>
                <w:szCs w:val="21"/>
              </w:rPr>
              <w:t>)</w:t>
            </w:r>
            <w:r>
              <w:rPr>
                <w:rFonts w:eastAsiaTheme="minorEastAsia"/>
                <w:color w:val="000000"/>
                <w:szCs w:val="21"/>
              </w:rPr>
              <w:t>股份有限公司</w:t>
            </w:r>
          </w:p>
        </w:tc>
        <w:tc>
          <w:tcPr>
            <w:tcW w:w="3780" w:type="dxa"/>
            <w:vAlign w:val="center"/>
          </w:tcPr>
          <w:p w:rsidR="008D4A2D" w:rsidRDefault="00ED5549">
            <w:pPr>
              <w:jc w:val="center"/>
            </w:pPr>
            <w:r>
              <w:rPr>
                <w:rFonts w:eastAsiaTheme="minorEastAsia"/>
                <w:color w:val="000000"/>
                <w:szCs w:val="21"/>
              </w:rPr>
              <w:t>基金管理人的股东</w:t>
            </w:r>
          </w:p>
        </w:tc>
      </w:tr>
      <w:tr w:rsidR="008D4A2D">
        <w:tc>
          <w:tcPr>
            <w:tcW w:w="5220" w:type="dxa"/>
            <w:vAlign w:val="center"/>
          </w:tcPr>
          <w:p w:rsidR="008D4A2D" w:rsidRDefault="00ED5549">
            <w:pPr>
              <w:jc w:val="left"/>
            </w:pPr>
            <w:r>
              <w:rPr>
                <w:rFonts w:eastAsiaTheme="minorEastAsia"/>
                <w:color w:val="000000"/>
                <w:szCs w:val="21"/>
              </w:rPr>
              <w:t>交银施罗德资产管理有限公司</w:t>
            </w:r>
          </w:p>
        </w:tc>
        <w:tc>
          <w:tcPr>
            <w:tcW w:w="3780" w:type="dxa"/>
            <w:vAlign w:val="center"/>
          </w:tcPr>
          <w:p w:rsidR="008D4A2D" w:rsidRDefault="00ED5549">
            <w:pPr>
              <w:jc w:val="center"/>
            </w:pPr>
            <w:r>
              <w:rPr>
                <w:rFonts w:eastAsiaTheme="minorEastAsia"/>
                <w:color w:val="000000"/>
                <w:szCs w:val="21"/>
              </w:rPr>
              <w:t>基金管理人的子公司</w:t>
            </w:r>
          </w:p>
        </w:tc>
      </w:tr>
      <w:tr w:rsidR="008D4A2D">
        <w:tc>
          <w:tcPr>
            <w:tcW w:w="5220" w:type="dxa"/>
            <w:vAlign w:val="center"/>
          </w:tcPr>
          <w:p w:rsidR="008D4A2D" w:rsidRDefault="00ED5549">
            <w:pPr>
              <w:jc w:val="left"/>
            </w:pPr>
            <w:r>
              <w:rPr>
                <w:rFonts w:eastAsiaTheme="minorEastAsia"/>
                <w:color w:val="000000"/>
                <w:szCs w:val="21"/>
              </w:rPr>
              <w:t>上海直源投资管理有限公司</w:t>
            </w:r>
          </w:p>
        </w:tc>
        <w:tc>
          <w:tcPr>
            <w:tcW w:w="3780" w:type="dxa"/>
            <w:vAlign w:val="center"/>
          </w:tcPr>
          <w:p w:rsidR="008D4A2D" w:rsidRDefault="00ED5549">
            <w:pPr>
              <w:jc w:val="center"/>
            </w:pPr>
            <w:r>
              <w:rPr>
                <w:rFonts w:eastAsiaTheme="minorEastAsia"/>
                <w:color w:val="000000"/>
                <w:szCs w:val="21"/>
              </w:rPr>
              <w:t>受基金管理人控制的公司</w:t>
            </w:r>
          </w:p>
        </w:tc>
      </w:tr>
      <w:tr w:rsidR="008D4A2D">
        <w:tc>
          <w:tcPr>
            <w:tcW w:w="5220" w:type="dxa"/>
            <w:vAlign w:val="center"/>
          </w:tcPr>
          <w:p w:rsidR="008D4A2D" w:rsidRDefault="00ED5549">
            <w:pPr>
              <w:jc w:val="left"/>
            </w:pPr>
            <w:r>
              <w:rPr>
                <w:rFonts w:eastAsiaTheme="minorEastAsia"/>
                <w:color w:val="000000"/>
                <w:szCs w:val="21"/>
              </w:rPr>
              <w:t>交烨投资管理</w:t>
            </w:r>
            <w:r>
              <w:rPr>
                <w:rFonts w:eastAsiaTheme="minorEastAsia"/>
                <w:color w:val="000000"/>
                <w:szCs w:val="21"/>
              </w:rPr>
              <w:t>(</w:t>
            </w:r>
            <w:r>
              <w:rPr>
                <w:rFonts w:eastAsiaTheme="minorEastAsia"/>
                <w:color w:val="000000"/>
                <w:szCs w:val="21"/>
              </w:rPr>
              <w:t>上海</w:t>
            </w:r>
            <w:r>
              <w:rPr>
                <w:rFonts w:eastAsiaTheme="minorEastAsia"/>
                <w:color w:val="000000"/>
                <w:szCs w:val="21"/>
              </w:rPr>
              <w:t>)</w:t>
            </w:r>
            <w:r>
              <w:rPr>
                <w:rFonts w:eastAsiaTheme="minorEastAsia"/>
                <w:color w:val="000000"/>
                <w:szCs w:val="21"/>
              </w:rPr>
              <w:t>有限公司</w:t>
            </w:r>
          </w:p>
        </w:tc>
        <w:tc>
          <w:tcPr>
            <w:tcW w:w="3780" w:type="dxa"/>
            <w:vAlign w:val="center"/>
          </w:tcPr>
          <w:p w:rsidR="008D4A2D" w:rsidRDefault="00ED5549">
            <w:pPr>
              <w:jc w:val="center"/>
            </w:pPr>
            <w:r>
              <w:rPr>
                <w:rFonts w:eastAsiaTheme="minorEastAsia"/>
                <w:color w:val="000000"/>
                <w:szCs w:val="21"/>
              </w:rPr>
              <w:t>受基金管理人控制的公司</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注：下述关联交易均在正常业务范围内按一般商业条款订立。</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w:t>
      </w:r>
      <w:r w:rsidR="004C2C35" w:rsidRPr="00B437B4">
        <w:rPr>
          <w:rFonts w:eastAsiaTheme="minorEastAsia"/>
          <w:b/>
          <w:bCs/>
          <w:color w:val="000000"/>
          <w:kern w:val="0"/>
          <w:szCs w:val="21"/>
        </w:rPr>
        <w:t xml:space="preserve"> </w:t>
      </w:r>
      <w:r w:rsidRPr="00B437B4">
        <w:rPr>
          <w:rFonts w:eastAsiaTheme="minorEastAsia"/>
          <w:b/>
          <w:color w:val="000000"/>
          <w:kern w:val="0"/>
          <w:szCs w:val="21"/>
        </w:rPr>
        <w:t>本报告期及上年度可比期间的关联方交易</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7.4.8.1</w:t>
      </w:r>
      <w:r w:rsidR="004C2C35" w:rsidRPr="00B437B4">
        <w:rPr>
          <w:rFonts w:eastAsiaTheme="minorEastAsia"/>
          <w:b/>
          <w:bCs/>
          <w:color w:val="000000"/>
          <w:kern w:val="0"/>
          <w:szCs w:val="21"/>
        </w:rPr>
        <w:t xml:space="preserve"> </w:t>
      </w:r>
      <w:r w:rsidRPr="00B437B4">
        <w:rPr>
          <w:rFonts w:eastAsiaTheme="minorEastAsia"/>
          <w:b/>
          <w:color w:val="000000"/>
          <w:kern w:val="0"/>
          <w:szCs w:val="21"/>
        </w:rPr>
        <w:t>通过关联方交易单元进行的交易</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本基金本报告期内及上年度可比期间无通过关联方交易单元进行的交易。</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关联方报酬</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7.4.8.2.1</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基金管理费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0F5396">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6</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日（基金合同生效日）至</w:t>
            </w: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当期发生的基金应支付的管理费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1,962,693.55</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1,586,691.07</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其中：支付销售机构的客户维护费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770,899.26</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581,636.41</w:t>
            </w:r>
          </w:p>
        </w:tc>
      </w:tr>
    </w:tbl>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1.00%</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日管理人报酬＝前一日基金资产净值</w:t>
      </w:r>
      <w:r w:rsidRPr="00B437B4">
        <w:rPr>
          <w:rFonts w:eastAsiaTheme="minorEastAsia"/>
          <w:kern w:val="0"/>
          <w:szCs w:val="21"/>
        </w:rPr>
        <w:t>×1.00%÷</w:t>
      </w:r>
      <w:r w:rsidRPr="00B437B4">
        <w:rPr>
          <w:rFonts w:eastAsiaTheme="minorEastAsia"/>
          <w:kern w:val="0"/>
          <w:szCs w:val="21"/>
        </w:rPr>
        <w:t>当年天数。</w:t>
      </w:r>
    </w:p>
    <w:p w:rsidR="001A59F9" w:rsidRPr="00B437B4" w:rsidRDefault="001A59F9" w:rsidP="00BD4C88">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基金托管费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5B1208">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6</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日（基金合同生效日）至</w:t>
            </w: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5B1208">
        <w:tc>
          <w:tcPr>
            <w:tcW w:w="3686" w:type="dxa"/>
            <w:vAlign w:val="center"/>
          </w:tcPr>
          <w:p w:rsidR="001A59F9" w:rsidRPr="00B437B4" w:rsidRDefault="001A59F9" w:rsidP="00026C9C">
            <w:pPr>
              <w:spacing w:line="360" w:lineRule="auto"/>
              <w:rPr>
                <w:rFonts w:eastAsiaTheme="minorEastAsia"/>
                <w:color w:val="000000"/>
                <w:szCs w:val="21"/>
              </w:rPr>
            </w:pPr>
            <w:r w:rsidRPr="00B437B4">
              <w:rPr>
                <w:rFonts w:eastAsiaTheme="minorEastAsia"/>
                <w:szCs w:val="21"/>
              </w:rPr>
              <w:t>当期发生的基金应支付的托管费</w:t>
            </w:r>
          </w:p>
        </w:tc>
        <w:tc>
          <w:tcPr>
            <w:tcW w:w="2657" w:type="dxa"/>
            <w:vAlign w:val="center"/>
          </w:tcPr>
          <w:p w:rsidR="001A59F9" w:rsidRPr="00B437B4" w:rsidRDefault="001A59F9" w:rsidP="00026C9C">
            <w:pPr>
              <w:spacing w:line="360" w:lineRule="auto"/>
              <w:jc w:val="right"/>
              <w:rPr>
                <w:rFonts w:eastAsiaTheme="minorEastAsia"/>
                <w:color w:val="000000"/>
                <w:kern w:val="0"/>
                <w:szCs w:val="21"/>
              </w:rPr>
            </w:pPr>
            <w:r w:rsidRPr="00B437B4">
              <w:rPr>
                <w:rFonts w:eastAsiaTheme="minorEastAsia"/>
                <w:szCs w:val="21"/>
              </w:rPr>
              <w:t>431,792.64</w:t>
            </w:r>
          </w:p>
        </w:tc>
        <w:tc>
          <w:tcPr>
            <w:tcW w:w="2657" w:type="dxa"/>
            <w:vAlign w:val="center"/>
          </w:tcPr>
          <w:p w:rsidR="001A59F9" w:rsidRPr="00B437B4" w:rsidRDefault="001A59F9" w:rsidP="00026C9C">
            <w:pPr>
              <w:spacing w:line="360" w:lineRule="auto"/>
              <w:jc w:val="right"/>
              <w:rPr>
                <w:rFonts w:eastAsiaTheme="minorEastAsia"/>
                <w:color w:val="000000"/>
                <w:szCs w:val="21"/>
              </w:rPr>
            </w:pPr>
            <w:r w:rsidRPr="00B437B4">
              <w:rPr>
                <w:rFonts w:eastAsiaTheme="minorEastAsia"/>
                <w:szCs w:val="21"/>
              </w:rPr>
              <w:t>349,072.09</w:t>
            </w:r>
          </w:p>
        </w:tc>
      </w:tr>
    </w:tbl>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注：支付基金托管人的托管费按前一日基金资产净值</w:t>
      </w:r>
      <w:r>
        <w:rPr>
          <w:rFonts w:eastAsiaTheme="minorEastAsia"/>
          <w:kern w:val="0"/>
          <w:szCs w:val="21"/>
        </w:rPr>
        <w:t>0.22%</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日托管费＝前一日基金资产净值</w:t>
      </w:r>
      <w:r w:rsidRPr="00B437B4">
        <w:rPr>
          <w:rFonts w:eastAsiaTheme="minorEastAsia"/>
          <w:kern w:val="0"/>
          <w:szCs w:val="21"/>
        </w:rPr>
        <w:t>×0.22%÷</w:t>
      </w:r>
      <w:r w:rsidRPr="00B437B4">
        <w:rPr>
          <w:rFonts w:eastAsiaTheme="minorEastAsia"/>
          <w:kern w:val="0"/>
          <w:szCs w:val="21"/>
        </w:rPr>
        <w:t>当年天数。</w:t>
      </w:r>
    </w:p>
    <w:p w:rsidR="001A59F9" w:rsidRPr="00ED5549" w:rsidRDefault="001A59F9" w:rsidP="00BD4C88">
      <w:pPr>
        <w:autoSpaceDE w:val="0"/>
        <w:autoSpaceDN w:val="0"/>
        <w:adjustRightInd w:val="0"/>
        <w:spacing w:beforeLines="100" w:before="312" w:line="360" w:lineRule="auto"/>
        <w:jc w:val="left"/>
        <w:rPr>
          <w:rFonts w:eastAsiaTheme="minorEastAsia"/>
          <w:b/>
          <w:bCs/>
          <w:color w:val="000000"/>
          <w:kern w:val="0"/>
          <w:szCs w:val="21"/>
        </w:rPr>
      </w:pPr>
      <w:r w:rsidRPr="00ED5549">
        <w:rPr>
          <w:rFonts w:eastAsiaTheme="minorEastAsia"/>
          <w:b/>
          <w:bCs/>
          <w:color w:val="000000"/>
          <w:kern w:val="0"/>
          <w:szCs w:val="21"/>
        </w:rPr>
        <w:t>7.4.8.2.3</w:t>
      </w:r>
      <w:r w:rsidR="002637E8" w:rsidRPr="00ED5549">
        <w:rPr>
          <w:rFonts w:eastAsiaTheme="minorEastAsia"/>
          <w:b/>
          <w:bCs/>
          <w:color w:val="000000"/>
          <w:kern w:val="0"/>
          <w:szCs w:val="21"/>
        </w:rPr>
        <w:t xml:space="preserve"> </w:t>
      </w:r>
      <w:r w:rsidRPr="00ED5549">
        <w:rPr>
          <w:rFonts w:eastAsiaTheme="minorEastAsia"/>
          <w:b/>
          <w:bCs/>
          <w:color w:val="000000"/>
          <w:kern w:val="0"/>
          <w:szCs w:val="21"/>
        </w:rPr>
        <w:t>销售服务费</w:t>
      </w:r>
    </w:p>
    <w:p w:rsidR="00866D3D" w:rsidRPr="00866D3D" w:rsidRDefault="00866D3D" w:rsidP="00BD4C88">
      <w:pPr>
        <w:autoSpaceDE w:val="0"/>
        <w:autoSpaceDN w:val="0"/>
        <w:adjustRightInd w:val="0"/>
        <w:spacing w:beforeLines="100" w:before="312" w:line="360" w:lineRule="auto"/>
        <w:jc w:val="left"/>
        <w:rPr>
          <w:rFonts w:eastAsiaTheme="minorEastAsia"/>
          <w:kern w:val="0"/>
          <w:szCs w:val="21"/>
        </w:rPr>
      </w:pPr>
      <w:r w:rsidRPr="000E3483">
        <w:rPr>
          <w:rFonts w:eastAsiaTheme="minorEastAsia"/>
          <w:kern w:val="0"/>
          <w:szCs w:val="21"/>
        </w:rPr>
        <w:t>无。</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7.4.8.3</w:t>
      </w:r>
      <w:r w:rsidR="002637E8" w:rsidRPr="00B437B4">
        <w:rPr>
          <w:rFonts w:eastAsiaTheme="minorEastAsia"/>
          <w:b/>
          <w:bCs/>
          <w:color w:val="000000"/>
          <w:kern w:val="0"/>
          <w:szCs w:val="21"/>
        </w:rPr>
        <w:t xml:space="preserve"> </w:t>
      </w:r>
      <w:r w:rsidRPr="00B437B4">
        <w:rPr>
          <w:rFonts w:eastAsiaTheme="minorEastAsia"/>
          <w:b/>
          <w:bCs/>
          <w:color w:val="000000"/>
          <w:szCs w:val="21"/>
        </w:rPr>
        <w:t>与关联方进行银行间同业市场的债券</w:t>
      </w:r>
      <w:r w:rsidRPr="00B437B4">
        <w:rPr>
          <w:rFonts w:eastAsiaTheme="minorEastAsia"/>
          <w:b/>
          <w:bCs/>
          <w:color w:val="000000"/>
          <w:szCs w:val="21"/>
        </w:rPr>
        <w:t>(</w:t>
      </w:r>
      <w:r w:rsidRPr="00B437B4">
        <w:rPr>
          <w:rFonts w:eastAsiaTheme="minorEastAsia"/>
          <w:b/>
          <w:bCs/>
          <w:color w:val="000000"/>
          <w:szCs w:val="21"/>
        </w:rPr>
        <w:t>含回购</w:t>
      </w:r>
      <w:r w:rsidRPr="00B437B4">
        <w:rPr>
          <w:rFonts w:eastAsiaTheme="minorEastAsia"/>
          <w:b/>
          <w:bCs/>
          <w:color w:val="000000"/>
          <w:szCs w:val="21"/>
        </w:rPr>
        <w:t>)</w:t>
      </w:r>
      <w:r w:rsidRPr="00B437B4">
        <w:rPr>
          <w:rFonts w:eastAsiaTheme="minorEastAsia"/>
          <w:b/>
          <w:bCs/>
          <w:color w:val="000000"/>
          <w:szCs w:val="21"/>
        </w:rPr>
        <w:t>交易</w:t>
      </w:r>
    </w:p>
    <w:p w:rsidR="001A59F9" w:rsidRPr="00B437B4" w:rsidRDefault="00660983"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本基金本报告期内及上年度可比期间未与关联方进行银行间同业市场的债券</w:t>
      </w:r>
      <w:r w:rsidRPr="00B437B4">
        <w:rPr>
          <w:rFonts w:eastAsiaTheme="minorEastAsia"/>
          <w:kern w:val="0"/>
          <w:szCs w:val="21"/>
        </w:rPr>
        <w:t>(</w:t>
      </w:r>
      <w:r w:rsidRPr="00B437B4">
        <w:rPr>
          <w:rFonts w:eastAsiaTheme="minorEastAsia"/>
          <w:kern w:val="0"/>
          <w:szCs w:val="21"/>
        </w:rPr>
        <w:t>含回购</w:t>
      </w:r>
      <w:r w:rsidRPr="00B437B4">
        <w:rPr>
          <w:rFonts w:eastAsiaTheme="minorEastAsia"/>
          <w:kern w:val="0"/>
          <w:szCs w:val="21"/>
        </w:rPr>
        <w:t>)</w:t>
      </w:r>
      <w:r w:rsidRPr="00B437B4">
        <w:rPr>
          <w:rFonts w:eastAsiaTheme="minorEastAsia"/>
          <w:kern w:val="0"/>
          <w:szCs w:val="21"/>
        </w:rPr>
        <w:t>交易。</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7.4.8.4</w:t>
      </w:r>
      <w:r w:rsidR="002637E8" w:rsidRPr="00B437B4">
        <w:rPr>
          <w:rFonts w:eastAsiaTheme="minorEastAsia"/>
          <w:b/>
          <w:bCs/>
          <w:color w:val="000000"/>
          <w:kern w:val="0"/>
          <w:szCs w:val="21"/>
        </w:rPr>
        <w:t xml:space="preserve"> </w:t>
      </w:r>
      <w:r w:rsidRPr="00B437B4">
        <w:rPr>
          <w:rFonts w:eastAsiaTheme="minorEastAsia"/>
          <w:b/>
          <w:bCs/>
          <w:color w:val="000000"/>
          <w:szCs w:val="21"/>
        </w:rPr>
        <w:t>各关联方投资本基金的情况</w:t>
      </w:r>
    </w:p>
    <w:p w:rsidR="001A59F9" w:rsidRPr="00B437B4" w:rsidRDefault="001A59F9" w:rsidP="00DD2B24">
      <w:pPr>
        <w:adjustRightInd w:val="0"/>
        <w:snapToGrid w:val="0"/>
        <w:spacing w:line="360" w:lineRule="auto"/>
        <w:rPr>
          <w:rFonts w:eastAsiaTheme="minorEastAsia"/>
          <w:b/>
          <w:bCs/>
          <w:color w:val="000000"/>
          <w:szCs w:val="21"/>
        </w:rPr>
      </w:pPr>
      <w:r w:rsidRPr="00B437B4">
        <w:rPr>
          <w:rFonts w:eastAsiaTheme="minorEastAsia"/>
          <w:b/>
          <w:bCs/>
          <w:color w:val="000000"/>
          <w:kern w:val="0"/>
          <w:szCs w:val="21"/>
        </w:rPr>
        <w:t>7.4.8.4.1</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报告期内基金管理人运用固有资金投资本基金的情况</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本报告期内及上年度可比期间未发生基金管理人运用固有资金投资本基金的情况。</w:t>
      </w:r>
    </w:p>
    <w:p w:rsidR="001A59F9" w:rsidRPr="00B437B4" w:rsidRDefault="001A59F9" w:rsidP="00BD4C88">
      <w:pPr>
        <w:adjustRightInd w:val="0"/>
        <w:snapToGrid w:val="0"/>
        <w:spacing w:beforeLines="100" w:before="312" w:line="360" w:lineRule="auto"/>
        <w:rPr>
          <w:rFonts w:eastAsiaTheme="minorEastAsia"/>
          <w:b/>
          <w:bCs/>
          <w:color w:val="000000"/>
          <w:szCs w:val="21"/>
        </w:rPr>
      </w:pPr>
      <w:r w:rsidRPr="00B437B4">
        <w:rPr>
          <w:rFonts w:eastAsiaTheme="minorEastAsia"/>
          <w:b/>
          <w:bCs/>
          <w:color w:val="000000"/>
          <w:kern w:val="0"/>
          <w:szCs w:val="21"/>
        </w:rPr>
        <w:t>7.4.8.4.2</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报告期末除基金管理人之外的其他关联方投资本基金的情况</w:t>
      </w:r>
    </w:p>
    <w:p w:rsidR="00F8216D" w:rsidRPr="00B437B4" w:rsidRDefault="00F8216D" w:rsidP="00B437B4">
      <w:pPr>
        <w:widowControl/>
        <w:spacing w:line="360" w:lineRule="auto"/>
        <w:ind w:firstLineChars="200" w:firstLine="420"/>
        <w:rPr>
          <w:rFonts w:eastAsiaTheme="minorEastAsia"/>
          <w:kern w:val="0"/>
          <w:szCs w:val="21"/>
        </w:rPr>
      </w:pPr>
      <w:r w:rsidRPr="00B437B4">
        <w:rPr>
          <w:rFonts w:eastAsiaTheme="minorEastAsia"/>
          <w:kern w:val="0"/>
          <w:szCs w:val="21"/>
        </w:rPr>
        <w:t>本报告期末及上年度末除基金管理人之外的其他关联方未持有本基金。</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7.4.8.5</w:t>
      </w:r>
      <w:r w:rsidR="002637E8" w:rsidRPr="00B437B4">
        <w:rPr>
          <w:rFonts w:eastAsiaTheme="minorEastAsia"/>
          <w:b/>
          <w:bCs/>
          <w:color w:val="000000"/>
          <w:kern w:val="0"/>
          <w:szCs w:val="21"/>
        </w:rPr>
        <w:t xml:space="preserve"> </w:t>
      </w:r>
      <w:r w:rsidRPr="00B437B4">
        <w:rPr>
          <w:rFonts w:eastAsiaTheme="minorEastAsia"/>
          <w:b/>
          <w:bCs/>
          <w:color w:val="000000"/>
          <w:szCs w:val="21"/>
        </w:rPr>
        <w:t>由关联方保管的银行存款余额及当期产生的利息收入</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B437B4" w:rsidTr="00C915A6">
        <w:tc>
          <w:tcPr>
            <w:tcW w:w="2268" w:type="dxa"/>
            <w:vMerge w:val="restart"/>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本期</w:t>
            </w:r>
          </w:p>
          <w:p w:rsidR="00360905" w:rsidRPr="00B437B4" w:rsidRDefault="00360905" w:rsidP="00C915A6">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上年度可比期间</w:t>
            </w:r>
          </w:p>
          <w:p w:rsidR="00360905" w:rsidRPr="00B437B4" w:rsidRDefault="00360905" w:rsidP="00A54B5D">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6</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日（基金合同生效日）至</w:t>
            </w:r>
            <w:r w:rsidRPr="00B437B4">
              <w:rPr>
                <w:rFonts w:eastAsiaTheme="minorEastAsia"/>
                <w:color w:val="000000"/>
                <w:szCs w:val="21"/>
              </w:rPr>
              <w:t>2015</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360905" w:rsidRPr="00B437B4" w:rsidTr="00C915A6">
        <w:tc>
          <w:tcPr>
            <w:tcW w:w="2268" w:type="dxa"/>
            <w:vMerge/>
            <w:vAlign w:val="center"/>
          </w:tcPr>
          <w:p w:rsidR="00360905" w:rsidRPr="00B437B4" w:rsidRDefault="00360905" w:rsidP="00C915A6">
            <w:pPr>
              <w:widowControl/>
              <w:spacing w:line="360" w:lineRule="auto"/>
              <w:jc w:val="left"/>
              <w:rPr>
                <w:rFonts w:eastAsiaTheme="minorEastAsia"/>
                <w:color w:val="000000"/>
                <w:szCs w:val="21"/>
              </w:rPr>
            </w:pP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r>
      <w:tr w:rsidR="008D4A2D">
        <w:tc>
          <w:tcPr>
            <w:tcW w:w="2268" w:type="dxa"/>
            <w:vAlign w:val="center"/>
          </w:tcPr>
          <w:p w:rsidR="008D4A2D" w:rsidRDefault="00ED5549">
            <w:pPr>
              <w:jc w:val="left"/>
            </w:pPr>
            <w:r>
              <w:rPr>
                <w:rFonts w:eastAsiaTheme="minorEastAsia"/>
                <w:szCs w:val="21"/>
              </w:rPr>
              <w:t>中国建设银行</w:t>
            </w:r>
          </w:p>
        </w:tc>
        <w:tc>
          <w:tcPr>
            <w:tcW w:w="1683" w:type="dxa"/>
            <w:vAlign w:val="center"/>
          </w:tcPr>
          <w:p w:rsidR="008D4A2D" w:rsidRDefault="00ED5549">
            <w:pPr>
              <w:jc w:val="right"/>
            </w:pPr>
            <w:r>
              <w:rPr>
                <w:rFonts w:eastAsiaTheme="minorEastAsia"/>
                <w:szCs w:val="21"/>
              </w:rPr>
              <w:t>9,192,088.84</w:t>
            </w:r>
          </w:p>
        </w:tc>
        <w:tc>
          <w:tcPr>
            <w:tcW w:w="1683" w:type="dxa"/>
            <w:vAlign w:val="center"/>
          </w:tcPr>
          <w:p w:rsidR="008D4A2D" w:rsidRDefault="00ED5549">
            <w:pPr>
              <w:jc w:val="right"/>
            </w:pPr>
            <w:r>
              <w:rPr>
                <w:rFonts w:eastAsiaTheme="minorEastAsia"/>
                <w:szCs w:val="21"/>
              </w:rPr>
              <w:t>85,791.08</w:t>
            </w:r>
          </w:p>
        </w:tc>
        <w:tc>
          <w:tcPr>
            <w:tcW w:w="1683" w:type="dxa"/>
            <w:vAlign w:val="center"/>
          </w:tcPr>
          <w:p w:rsidR="008D4A2D" w:rsidRDefault="00ED5549">
            <w:pPr>
              <w:jc w:val="right"/>
            </w:pPr>
            <w:r>
              <w:rPr>
                <w:rFonts w:eastAsiaTheme="minorEastAsia"/>
                <w:szCs w:val="21"/>
              </w:rPr>
              <w:t>18,962,620.60</w:t>
            </w:r>
          </w:p>
        </w:tc>
        <w:tc>
          <w:tcPr>
            <w:tcW w:w="1683" w:type="dxa"/>
            <w:vAlign w:val="center"/>
          </w:tcPr>
          <w:p w:rsidR="008D4A2D" w:rsidRDefault="00ED5549">
            <w:pPr>
              <w:jc w:val="right"/>
            </w:pPr>
            <w:r>
              <w:rPr>
                <w:rFonts w:eastAsiaTheme="minorEastAsia"/>
                <w:szCs w:val="21"/>
              </w:rPr>
              <w:t>289,784.49</w:t>
            </w:r>
          </w:p>
        </w:tc>
      </w:tr>
    </w:tbl>
    <w:p w:rsidR="001A59F9" w:rsidRPr="00B437B4" w:rsidRDefault="00360905"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注：本基金的银行存款由基金托管人保管，按银行同业利率计息。</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7.4.8.6</w:t>
      </w:r>
      <w:r w:rsidR="002637E8" w:rsidRPr="00B437B4">
        <w:rPr>
          <w:rFonts w:eastAsiaTheme="minorEastAsia"/>
          <w:b/>
          <w:bCs/>
          <w:color w:val="000000"/>
          <w:kern w:val="0"/>
          <w:szCs w:val="21"/>
        </w:rPr>
        <w:t xml:space="preserve"> </w:t>
      </w:r>
      <w:r w:rsidRPr="00B437B4">
        <w:rPr>
          <w:rFonts w:eastAsiaTheme="minorEastAsia"/>
          <w:b/>
          <w:bCs/>
          <w:color w:val="000000"/>
          <w:szCs w:val="21"/>
        </w:rPr>
        <w:t>本基金在承销期内参与关联方承销证券的情况</w:t>
      </w:r>
    </w:p>
    <w:p w:rsidR="001A59F9" w:rsidRPr="00B437B4" w:rsidRDefault="004737E0" w:rsidP="00B437B4">
      <w:pPr>
        <w:widowControl/>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本基金本报告期内及上年度可比期间未在承销期内参与关联方承销证券。</w:t>
      </w:r>
    </w:p>
    <w:p w:rsidR="001A59F9" w:rsidRPr="00B437B4" w:rsidRDefault="001A59F9" w:rsidP="00BD4C88">
      <w:pPr>
        <w:adjustRightInd w:val="0"/>
        <w:snapToGrid w:val="0"/>
        <w:spacing w:beforeLines="100" w:before="312" w:line="360" w:lineRule="auto"/>
        <w:rPr>
          <w:rFonts w:eastAsiaTheme="minorEastAsia"/>
          <w:b/>
          <w:color w:val="000000"/>
          <w:szCs w:val="21"/>
        </w:rPr>
      </w:pPr>
      <w:r w:rsidRPr="00B437B4">
        <w:rPr>
          <w:rFonts w:eastAsiaTheme="minorEastAsia"/>
          <w:b/>
          <w:bCs/>
          <w:color w:val="000000"/>
          <w:kern w:val="0"/>
          <w:szCs w:val="21"/>
        </w:rPr>
        <w:t>7.4.8.7</w:t>
      </w:r>
      <w:r w:rsidR="002637E8" w:rsidRPr="00B437B4">
        <w:rPr>
          <w:rFonts w:eastAsiaTheme="minorEastAsia"/>
          <w:b/>
          <w:bCs/>
          <w:color w:val="000000"/>
          <w:kern w:val="0"/>
          <w:szCs w:val="21"/>
        </w:rPr>
        <w:t xml:space="preserve"> </w:t>
      </w:r>
      <w:r w:rsidRPr="00B437B4">
        <w:rPr>
          <w:rFonts w:eastAsiaTheme="minorEastAsia"/>
          <w:b/>
          <w:color w:val="000000"/>
          <w:szCs w:val="21"/>
        </w:rPr>
        <w:t>其他关联交易事项的说明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本基金本报告期内及上年度可比期间无其他关联交易事项。</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7.4.9</w:t>
      </w:r>
      <w:r w:rsidR="00AD16A3" w:rsidRPr="00B437B4">
        <w:rPr>
          <w:rFonts w:eastAsiaTheme="minorEastAsia"/>
          <w:b/>
          <w:bCs/>
          <w:color w:val="000000"/>
          <w:kern w:val="0"/>
          <w:szCs w:val="21"/>
        </w:rPr>
        <w:t xml:space="preserve"> </w:t>
      </w:r>
      <w:r w:rsidRPr="00B437B4">
        <w:rPr>
          <w:rFonts w:eastAsiaTheme="minorEastAsia"/>
          <w:b/>
          <w:bCs/>
          <w:color w:val="000000"/>
          <w:szCs w:val="21"/>
        </w:rPr>
        <w:t>期末（</w:t>
      </w:r>
      <w:r w:rsidR="00F64FAD" w:rsidRPr="00B437B4">
        <w:rPr>
          <w:rFonts w:eastAsiaTheme="minorEastAsia"/>
          <w:b/>
          <w:bCs/>
          <w:color w:val="000000"/>
          <w:szCs w:val="21"/>
        </w:rPr>
        <w:t>2016</w:t>
      </w:r>
      <w:r w:rsidR="00F64FAD" w:rsidRPr="00B437B4">
        <w:rPr>
          <w:rFonts w:eastAsiaTheme="minorEastAsia"/>
          <w:b/>
          <w:bCs/>
          <w:color w:val="000000"/>
          <w:szCs w:val="21"/>
        </w:rPr>
        <w:t>年</w:t>
      </w:r>
      <w:r w:rsidR="00F64FAD" w:rsidRPr="00B437B4">
        <w:rPr>
          <w:rFonts w:eastAsiaTheme="minorEastAsia"/>
          <w:b/>
          <w:bCs/>
          <w:color w:val="000000"/>
          <w:szCs w:val="21"/>
        </w:rPr>
        <w:t>12</w:t>
      </w:r>
      <w:r w:rsidR="00F64FAD" w:rsidRPr="00B437B4">
        <w:rPr>
          <w:rFonts w:eastAsiaTheme="minorEastAsia"/>
          <w:b/>
          <w:bCs/>
          <w:color w:val="000000"/>
          <w:szCs w:val="21"/>
        </w:rPr>
        <w:t>月</w:t>
      </w:r>
      <w:r w:rsidR="00F64FAD" w:rsidRPr="00B437B4">
        <w:rPr>
          <w:rFonts w:eastAsiaTheme="minorEastAsia"/>
          <w:b/>
          <w:bCs/>
          <w:color w:val="000000"/>
          <w:szCs w:val="21"/>
        </w:rPr>
        <w:t>31</w:t>
      </w:r>
      <w:r w:rsidR="00F64FAD" w:rsidRPr="00B437B4">
        <w:rPr>
          <w:rFonts w:eastAsiaTheme="minorEastAsia"/>
          <w:b/>
          <w:bCs/>
          <w:color w:val="000000"/>
          <w:szCs w:val="21"/>
        </w:rPr>
        <w:t>日</w:t>
      </w:r>
      <w:r w:rsidRPr="00B437B4">
        <w:rPr>
          <w:rFonts w:eastAsiaTheme="minorEastAsia"/>
          <w:b/>
          <w:bCs/>
          <w:color w:val="000000"/>
          <w:szCs w:val="21"/>
        </w:rPr>
        <w:t>）本基金持有的流通受限证券</w:t>
      </w:r>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kern w:val="0"/>
          <w:szCs w:val="21"/>
        </w:rPr>
        <w:lastRenderedPageBreak/>
        <w:t>7.4.9.1</w:t>
      </w:r>
      <w:r w:rsidR="00AD16A3" w:rsidRPr="00B437B4">
        <w:rPr>
          <w:rFonts w:eastAsiaTheme="minorEastAsia"/>
          <w:b/>
          <w:bCs/>
          <w:color w:val="000000"/>
          <w:kern w:val="0"/>
          <w:szCs w:val="21"/>
        </w:rPr>
        <w:t xml:space="preserve"> </w:t>
      </w:r>
      <w:r w:rsidRPr="00B437B4">
        <w:rPr>
          <w:rFonts w:eastAsiaTheme="minorEastAsia"/>
          <w:b/>
          <w:bCs/>
          <w:color w:val="000000"/>
          <w:szCs w:val="21"/>
        </w:rPr>
        <w:t>因认购新发</w:t>
      </w:r>
      <w:r w:rsidRPr="00B437B4">
        <w:rPr>
          <w:rFonts w:eastAsiaTheme="minorEastAsia"/>
          <w:b/>
          <w:bCs/>
          <w:color w:val="000000"/>
          <w:szCs w:val="21"/>
        </w:rPr>
        <w:t>/</w:t>
      </w:r>
      <w:r w:rsidRPr="00B437B4">
        <w:rPr>
          <w:rFonts w:eastAsiaTheme="minorEastAsia"/>
          <w:b/>
          <w:bCs/>
          <w:color w:val="000000"/>
          <w:szCs w:val="21"/>
        </w:rPr>
        <w:t>增发证券而于期末持有的流通受限证券</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本基金本报告期末未持有因认购新发</w:t>
      </w:r>
      <w:r w:rsidRPr="00B437B4">
        <w:rPr>
          <w:rFonts w:eastAsiaTheme="minorEastAsia"/>
          <w:kern w:val="0"/>
          <w:szCs w:val="21"/>
        </w:rPr>
        <w:t>/</w:t>
      </w:r>
      <w:r w:rsidRPr="00B437B4">
        <w:rPr>
          <w:rFonts w:eastAsiaTheme="minorEastAsia"/>
          <w:kern w:val="0"/>
          <w:szCs w:val="21"/>
        </w:rPr>
        <w:t>增发证券而流通受限的证券。</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7.4.9.2</w:t>
      </w:r>
      <w:r w:rsidR="00AD16A3" w:rsidRPr="00B437B4">
        <w:rPr>
          <w:rFonts w:eastAsiaTheme="minorEastAsia"/>
          <w:b/>
          <w:bCs/>
          <w:color w:val="000000"/>
          <w:kern w:val="0"/>
          <w:szCs w:val="21"/>
        </w:rPr>
        <w:t xml:space="preserve"> </w:t>
      </w:r>
      <w:r w:rsidRPr="00B437B4">
        <w:rPr>
          <w:rFonts w:eastAsiaTheme="minorEastAsia"/>
          <w:b/>
          <w:bCs/>
          <w:color w:val="000000"/>
          <w:szCs w:val="21"/>
        </w:rPr>
        <w:t>期末持有的暂时停牌等流通受限股票</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w:t>
      </w:r>
      <w:r w:rsidRPr="00B437B4">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B437B4" w:rsidTr="00B437B4">
        <w:trPr>
          <w:trHeight w:val="255"/>
        </w:trPr>
        <w:tc>
          <w:tcPr>
            <w:tcW w:w="61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代码</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742"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原因</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期末估值单价</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65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复牌开</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盘单价</w:t>
            </w:r>
          </w:p>
        </w:tc>
        <w:tc>
          <w:tcPr>
            <w:tcW w:w="1049"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数量</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单位：股</w:t>
            </w:r>
            <w:r w:rsidRPr="00B437B4">
              <w:rPr>
                <w:rFonts w:eastAsiaTheme="minorEastAsia"/>
                <w:color w:val="000000"/>
                <w:szCs w:val="21"/>
              </w:rPr>
              <w:t>)</w:t>
            </w:r>
          </w:p>
        </w:tc>
        <w:tc>
          <w:tcPr>
            <w:tcW w:w="1218"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成本总额</w:t>
            </w:r>
          </w:p>
        </w:tc>
        <w:tc>
          <w:tcPr>
            <w:tcW w:w="11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估值总额</w:t>
            </w:r>
          </w:p>
        </w:tc>
        <w:tc>
          <w:tcPr>
            <w:tcW w:w="60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备注</w:t>
            </w:r>
          </w:p>
        </w:tc>
      </w:tr>
      <w:tr w:rsidR="008D4A2D">
        <w:tc>
          <w:tcPr>
            <w:tcW w:w="616" w:type="dxa"/>
            <w:vAlign w:val="center"/>
          </w:tcPr>
          <w:p w:rsidR="008D4A2D" w:rsidRDefault="00ED5549">
            <w:pPr>
              <w:jc w:val="center"/>
            </w:pPr>
            <w:r>
              <w:rPr>
                <w:rFonts w:eastAsiaTheme="minorEastAsia"/>
                <w:szCs w:val="21"/>
              </w:rPr>
              <w:t>300104</w:t>
            </w:r>
          </w:p>
        </w:tc>
        <w:tc>
          <w:tcPr>
            <w:tcW w:w="686" w:type="dxa"/>
            <w:vAlign w:val="center"/>
          </w:tcPr>
          <w:p w:rsidR="008D4A2D" w:rsidRDefault="00ED5549">
            <w:pPr>
              <w:jc w:val="center"/>
            </w:pPr>
            <w:r>
              <w:rPr>
                <w:rFonts w:eastAsiaTheme="minorEastAsia"/>
                <w:szCs w:val="21"/>
              </w:rPr>
              <w:t>乐视网</w:t>
            </w:r>
          </w:p>
        </w:tc>
        <w:tc>
          <w:tcPr>
            <w:tcW w:w="742" w:type="dxa"/>
            <w:vAlign w:val="center"/>
          </w:tcPr>
          <w:p w:rsidR="008D4A2D" w:rsidRDefault="00ED5549">
            <w:pPr>
              <w:jc w:val="center"/>
            </w:pPr>
            <w:r>
              <w:rPr>
                <w:rFonts w:eastAsiaTheme="minorEastAsia"/>
                <w:szCs w:val="21"/>
              </w:rPr>
              <w:t>2016-12-07</w:t>
            </w:r>
          </w:p>
        </w:tc>
        <w:tc>
          <w:tcPr>
            <w:tcW w:w="798" w:type="dxa"/>
            <w:vAlign w:val="center"/>
          </w:tcPr>
          <w:p w:rsidR="008D4A2D" w:rsidRDefault="00ED5549">
            <w:pPr>
              <w:jc w:val="center"/>
            </w:pPr>
            <w:r>
              <w:rPr>
                <w:rFonts w:eastAsiaTheme="minorEastAsia"/>
                <w:szCs w:val="21"/>
              </w:rPr>
              <w:t>重大事项</w:t>
            </w:r>
          </w:p>
        </w:tc>
        <w:tc>
          <w:tcPr>
            <w:tcW w:w="798" w:type="dxa"/>
            <w:vAlign w:val="center"/>
          </w:tcPr>
          <w:p w:rsidR="008D4A2D" w:rsidRDefault="00ED5549">
            <w:pPr>
              <w:jc w:val="right"/>
            </w:pPr>
            <w:r>
              <w:rPr>
                <w:rFonts w:eastAsiaTheme="minorEastAsia"/>
                <w:szCs w:val="21"/>
              </w:rPr>
              <w:t>35.80</w:t>
            </w:r>
          </w:p>
        </w:tc>
        <w:tc>
          <w:tcPr>
            <w:tcW w:w="686" w:type="dxa"/>
            <w:vAlign w:val="center"/>
          </w:tcPr>
          <w:p w:rsidR="008D4A2D" w:rsidRDefault="00ED5549">
            <w:pPr>
              <w:jc w:val="center"/>
            </w:pPr>
            <w:r>
              <w:rPr>
                <w:rFonts w:eastAsiaTheme="minorEastAsia"/>
                <w:szCs w:val="21"/>
              </w:rPr>
              <w:t>2017-01-16</w:t>
            </w:r>
          </w:p>
        </w:tc>
        <w:tc>
          <w:tcPr>
            <w:tcW w:w="658" w:type="dxa"/>
            <w:vAlign w:val="center"/>
          </w:tcPr>
          <w:p w:rsidR="008D4A2D" w:rsidRDefault="00ED5549">
            <w:pPr>
              <w:jc w:val="right"/>
            </w:pPr>
            <w:r>
              <w:rPr>
                <w:rFonts w:eastAsiaTheme="minorEastAsia"/>
                <w:szCs w:val="21"/>
              </w:rPr>
              <w:t>36.88</w:t>
            </w:r>
          </w:p>
        </w:tc>
        <w:tc>
          <w:tcPr>
            <w:tcW w:w="1049" w:type="dxa"/>
            <w:vAlign w:val="center"/>
          </w:tcPr>
          <w:p w:rsidR="008D4A2D" w:rsidRDefault="00ED5549">
            <w:pPr>
              <w:jc w:val="right"/>
            </w:pPr>
            <w:r>
              <w:rPr>
                <w:rFonts w:eastAsiaTheme="minorEastAsia"/>
                <w:szCs w:val="21"/>
              </w:rPr>
              <w:t>89,562</w:t>
            </w:r>
          </w:p>
        </w:tc>
        <w:tc>
          <w:tcPr>
            <w:tcW w:w="1218" w:type="dxa"/>
            <w:vAlign w:val="center"/>
          </w:tcPr>
          <w:p w:rsidR="008D4A2D" w:rsidRDefault="00ED5549">
            <w:pPr>
              <w:jc w:val="right"/>
            </w:pPr>
            <w:r>
              <w:rPr>
                <w:rFonts w:eastAsiaTheme="minorEastAsia"/>
                <w:szCs w:val="21"/>
              </w:rPr>
              <w:t>4,941,897.89</w:t>
            </w:r>
          </w:p>
        </w:tc>
        <w:tc>
          <w:tcPr>
            <w:tcW w:w="1160" w:type="dxa"/>
            <w:vAlign w:val="center"/>
          </w:tcPr>
          <w:p w:rsidR="008D4A2D" w:rsidRDefault="00ED5549">
            <w:pPr>
              <w:jc w:val="right"/>
            </w:pPr>
            <w:r>
              <w:rPr>
                <w:rFonts w:eastAsiaTheme="minorEastAsia"/>
                <w:szCs w:val="21"/>
              </w:rPr>
              <w:t>3,206,319.60</w:t>
            </w:r>
          </w:p>
        </w:tc>
        <w:tc>
          <w:tcPr>
            <w:tcW w:w="601" w:type="dxa"/>
            <w:vAlign w:val="center"/>
          </w:tcPr>
          <w:p w:rsidR="008D4A2D" w:rsidRDefault="00ED5549">
            <w:pPr>
              <w:jc w:val="left"/>
            </w:pPr>
            <w:r>
              <w:rPr>
                <w:rFonts w:eastAsiaTheme="minorEastAsia"/>
                <w:szCs w:val="21"/>
              </w:rPr>
              <w:t>-</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注：本基金截至</w:t>
      </w:r>
      <w:r w:rsidRPr="00B437B4">
        <w:rPr>
          <w:rFonts w:eastAsiaTheme="minorEastAsia"/>
          <w:kern w:val="0"/>
          <w:szCs w:val="21"/>
        </w:rPr>
        <w:t>2016</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日止持有以上因公布的重大事项可能产生重大影响而被暂时停牌的股票，该类股票将在所公布事项的重大影响消除后，经交易所批准复牌。</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bCs/>
          <w:color w:val="000000"/>
          <w:kern w:val="0"/>
          <w:szCs w:val="21"/>
        </w:rPr>
        <w:t>7.4.9.3</w:t>
      </w:r>
      <w:r w:rsidR="00AD16A3" w:rsidRPr="00B437B4">
        <w:rPr>
          <w:rFonts w:eastAsiaTheme="minorEastAsia"/>
          <w:b/>
          <w:bCs/>
          <w:color w:val="000000"/>
          <w:kern w:val="0"/>
          <w:szCs w:val="21"/>
        </w:rPr>
        <w:t xml:space="preserve"> </w:t>
      </w:r>
      <w:r w:rsidRPr="00B437B4">
        <w:rPr>
          <w:rFonts w:eastAsiaTheme="minorEastAsia"/>
          <w:b/>
          <w:bCs/>
          <w:color w:val="000000"/>
          <w:szCs w:val="21"/>
        </w:rPr>
        <w:t>期末债券正回购交易中作为抵押的债券</w:t>
      </w:r>
    </w:p>
    <w:p w:rsidR="001A59F9" w:rsidRPr="00DC535E" w:rsidRDefault="001A59F9" w:rsidP="00DC535E">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本基金本报告期末无从事债券正回购交易形成的卖出回购证券款余额。</w:t>
      </w:r>
    </w:p>
    <w:p w:rsidR="001A59F9" w:rsidRPr="00B437B4" w:rsidRDefault="001A59F9" w:rsidP="00BD4C88">
      <w:pPr>
        <w:spacing w:beforeLines="100" w:before="312" w:line="360" w:lineRule="auto"/>
        <w:rPr>
          <w:rFonts w:eastAsiaTheme="minorEastAsia"/>
          <w:b/>
          <w:color w:val="000000"/>
          <w:szCs w:val="21"/>
        </w:rPr>
      </w:pPr>
      <w:r w:rsidRPr="00B437B4">
        <w:rPr>
          <w:rFonts w:eastAsiaTheme="minorEastAsia"/>
          <w:b/>
          <w:bCs/>
          <w:color w:val="000000"/>
          <w:kern w:val="0"/>
          <w:szCs w:val="21"/>
        </w:rPr>
        <w:t>7.4.10</w:t>
      </w:r>
      <w:r w:rsidR="00024200" w:rsidRPr="00B437B4">
        <w:rPr>
          <w:rFonts w:eastAsiaTheme="minorEastAsia"/>
          <w:b/>
          <w:bCs/>
          <w:color w:val="000000"/>
          <w:kern w:val="0"/>
          <w:szCs w:val="21"/>
        </w:rPr>
        <w:t xml:space="preserve"> </w:t>
      </w:r>
      <w:r w:rsidRPr="00B437B4">
        <w:rPr>
          <w:rFonts w:eastAsiaTheme="minorEastAsia"/>
          <w:b/>
          <w:color w:val="000000"/>
          <w:szCs w:val="21"/>
        </w:rPr>
        <w:t>有助于理解和分析会计报表需要说明的其他事项</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公允价值</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(a) </w:t>
      </w:r>
      <w:r>
        <w:rPr>
          <w:rFonts w:eastAsiaTheme="minorEastAsia"/>
          <w:color w:val="000000"/>
          <w:szCs w:val="21"/>
        </w:rPr>
        <w:t>金融工具公允价值计量的方法</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公允价值计量结果所属的层次，由对公允价值计量整体而言具有重要意义的输入值所属的最低层次决定：</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第一层次：相同资产或负债在活跃市场上未经调整的报价。</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第二层次：除第一层次输入值外相关资产或负债直接或间接可观察的输入值。</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第三层次：相关资产或负债的不可观察输入值。</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(b) </w:t>
      </w:r>
      <w:r>
        <w:rPr>
          <w:rFonts w:eastAsiaTheme="minorEastAsia"/>
          <w:color w:val="000000"/>
          <w:szCs w:val="21"/>
        </w:rPr>
        <w:t>持续的以公允价值计量的金融工具</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(i) </w:t>
      </w:r>
      <w:r>
        <w:rPr>
          <w:rFonts w:eastAsiaTheme="minorEastAsia"/>
          <w:color w:val="000000"/>
          <w:szCs w:val="21"/>
        </w:rPr>
        <w:t>各层次金融工具公允价值</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日，本基金持有的以公允价值计量且其变动计入当期损益的金融资产中属于第一层次的余额为</w:t>
      </w:r>
      <w:r>
        <w:rPr>
          <w:rFonts w:eastAsiaTheme="minorEastAsia"/>
          <w:color w:val="000000"/>
          <w:szCs w:val="21"/>
        </w:rPr>
        <w:t>150,069,198.26</w:t>
      </w:r>
      <w:r>
        <w:rPr>
          <w:rFonts w:eastAsiaTheme="minorEastAsia"/>
          <w:color w:val="000000"/>
          <w:szCs w:val="21"/>
        </w:rPr>
        <w:t>元，属于第二层次的余额为</w:t>
      </w:r>
      <w:r>
        <w:rPr>
          <w:rFonts w:eastAsiaTheme="minorEastAsia"/>
          <w:color w:val="000000"/>
          <w:szCs w:val="21"/>
        </w:rPr>
        <w:t>3,206,319.60</w:t>
      </w:r>
      <w:r>
        <w:rPr>
          <w:rFonts w:eastAsiaTheme="minorEastAsia"/>
          <w:color w:val="000000"/>
          <w:szCs w:val="21"/>
        </w:rPr>
        <w:t>元，无属于第三层次的余额</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日：第一层次</w:t>
      </w:r>
      <w:r>
        <w:rPr>
          <w:rFonts w:eastAsiaTheme="minorEastAsia"/>
          <w:color w:val="000000"/>
          <w:szCs w:val="21"/>
        </w:rPr>
        <w:t>256,676,706.28</w:t>
      </w:r>
      <w:r>
        <w:rPr>
          <w:rFonts w:eastAsiaTheme="minorEastAsia"/>
          <w:color w:val="000000"/>
          <w:szCs w:val="21"/>
        </w:rPr>
        <w:t>元，第二层次</w:t>
      </w:r>
      <w:r>
        <w:rPr>
          <w:rFonts w:eastAsiaTheme="minorEastAsia"/>
          <w:color w:val="000000"/>
          <w:szCs w:val="21"/>
        </w:rPr>
        <w:t>28,472,668.12</w:t>
      </w:r>
      <w:r>
        <w:rPr>
          <w:rFonts w:eastAsiaTheme="minorEastAsia"/>
          <w:color w:val="000000"/>
          <w:szCs w:val="21"/>
        </w:rPr>
        <w:t>元，无第三层次</w:t>
      </w:r>
      <w:r>
        <w:rPr>
          <w:rFonts w:eastAsiaTheme="minorEastAsia"/>
          <w:color w:val="000000"/>
          <w:szCs w:val="21"/>
        </w:rPr>
        <w:t>)</w:t>
      </w:r>
      <w:r>
        <w:rPr>
          <w:rFonts w:eastAsiaTheme="minorEastAsia"/>
          <w:color w:val="000000"/>
          <w:szCs w:val="21"/>
        </w:rPr>
        <w:t>。</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 (ii) </w:t>
      </w:r>
      <w:r>
        <w:rPr>
          <w:rFonts w:eastAsiaTheme="minorEastAsia"/>
          <w:color w:val="000000"/>
          <w:szCs w:val="21"/>
        </w:rPr>
        <w:t>公允价值所属层次间的重大变动</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对于证券交易所上市的股票和债券，若出现重大事项停牌、交易不活跃</w:t>
      </w:r>
      <w:r>
        <w:rPr>
          <w:rFonts w:eastAsiaTheme="minorEastAsia"/>
          <w:color w:val="000000"/>
          <w:szCs w:val="21"/>
        </w:rPr>
        <w:t>(</w:t>
      </w:r>
      <w:r>
        <w:rPr>
          <w:rFonts w:eastAsiaTheme="minorEastAsia"/>
          <w:color w:val="000000"/>
          <w:szCs w:val="21"/>
        </w:rPr>
        <w:t>包括涨跌停时的交易不</w:t>
      </w:r>
      <w:r>
        <w:rPr>
          <w:rFonts w:eastAsiaTheme="minorEastAsia"/>
          <w:color w:val="000000"/>
          <w:szCs w:val="21"/>
        </w:rPr>
        <w:lastRenderedPageBreak/>
        <w:t>活跃</w:t>
      </w:r>
      <w:r>
        <w:rPr>
          <w:rFonts w:eastAsiaTheme="minorEastAsia"/>
          <w:color w:val="000000"/>
          <w:szCs w:val="21"/>
        </w:rPr>
        <w:t>)</w:t>
      </w:r>
      <w:r>
        <w:rPr>
          <w:rFonts w:eastAsiaTheme="minorEastAsia"/>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(iii) </w:t>
      </w:r>
      <w:r>
        <w:rPr>
          <w:rFonts w:eastAsiaTheme="minorEastAsia"/>
          <w:color w:val="000000"/>
          <w:szCs w:val="21"/>
        </w:rPr>
        <w:t>第三层次公允价值余额和本期变动金额</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无。</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(c) </w:t>
      </w:r>
      <w:r>
        <w:rPr>
          <w:rFonts w:eastAsiaTheme="minorEastAsia"/>
          <w:color w:val="000000"/>
          <w:szCs w:val="21"/>
        </w:rPr>
        <w:t>非持续的以公允价值计量的金融工具</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日，本基金未持有非持续的以公允价值计量的金融资产</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日：同</w:t>
      </w:r>
      <w:r>
        <w:rPr>
          <w:rFonts w:eastAsiaTheme="minorEastAsia"/>
          <w:color w:val="000000"/>
          <w:szCs w:val="21"/>
        </w:rPr>
        <w:t>)</w:t>
      </w:r>
      <w:r>
        <w:rPr>
          <w:rFonts w:eastAsiaTheme="minorEastAsia"/>
          <w:color w:val="000000"/>
          <w:szCs w:val="21"/>
        </w:rPr>
        <w:t>。</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 xml:space="preserve">(d) </w:t>
      </w:r>
      <w:r>
        <w:rPr>
          <w:rFonts w:eastAsiaTheme="minorEastAsia"/>
          <w:color w:val="000000"/>
          <w:szCs w:val="21"/>
        </w:rPr>
        <w:t>不以公允价值计量的金融工具</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不以公允价值计量的金融资产和负债主要包括应收款项和其他金融负债，其账面价值与公允价值相差很小。</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 xml:space="preserve">(2) </w:t>
      </w:r>
      <w:r w:rsidRPr="00B437B4">
        <w:rPr>
          <w:rFonts w:eastAsiaTheme="minorEastAsia"/>
          <w:color w:val="000000"/>
          <w:szCs w:val="21"/>
        </w:rPr>
        <w:t>除公允价值外，截至资产负债表日本基金无需要说明的其他重要事项。</w:t>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225498272"/>
      <w:bookmarkStart w:id="62" w:name="_Toc361324877"/>
      <w:r w:rsidRPr="00B437B4">
        <w:rPr>
          <w:rFonts w:eastAsiaTheme="minorEastAsia"/>
          <w:b/>
          <w:bCs/>
          <w:sz w:val="21"/>
          <w:szCs w:val="21"/>
          <w:lang w:val="en-US"/>
        </w:rPr>
        <w:t>§8</w:t>
      </w:r>
      <w:r w:rsidR="009153A3" w:rsidRPr="00B437B4">
        <w:rPr>
          <w:rFonts w:eastAsiaTheme="minorEastAsia"/>
          <w:b/>
          <w:bCs/>
          <w:sz w:val="21"/>
          <w:szCs w:val="21"/>
          <w:lang w:val="en-US"/>
        </w:rPr>
        <w:t xml:space="preserve">  </w:t>
      </w:r>
      <w:r w:rsidRPr="00B437B4">
        <w:rPr>
          <w:rFonts w:eastAsiaTheme="minorEastAsia"/>
          <w:b/>
          <w:bCs/>
          <w:sz w:val="21"/>
          <w:szCs w:val="21"/>
          <w:lang w:val="en-US"/>
        </w:rPr>
        <w:t>投资组合报告</w:t>
      </w:r>
      <w:bookmarkEnd w:id="61"/>
      <w:bookmarkEnd w:id="62"/>
    </w:p>
    <w:p w:rsidR="001A59F9" w:rsidRPr="00B437B4" w:rsidRDefault="001A59F9" w:rsidP="00DD2B24">
      <w:pPr>
        <w:pStyle w:val="20"/>
        <w:spacing w:before="0" w:after="0"/>
        <w:rPr>
          <w:rFonts w:ascii="Times New Roman" w:eastAsiaTheme="minorEastAsia" w:hAnsi="Times New Roman"/>
          <w:kern w:val="0"/>
          <w:sz w:val="21"/>
          <w:szCs w:val="21"/>
        </w:rPr>
      </w:pPr>
      <w:bookmarkStart w:id="63" w:name="_Toc225498273"/>
      <w:bookmarkStart w:id="64" w:name="_Toc361324878"/>
      <w:r w:rsidRPr="00B437B4">
        <w:rPr>
          <w:rFonts w:ascii="Times New Roman" w:eastAsiaTheme="minorEastAsia" w:hAnsi="Times New Roman"/>
          <w:bCs w:val="0"/>
          <w:color w:val="000000"/>
          <w:kern w:val="0"/>
          <w:sz w:val="21"/>
          <w:szCs w:val="21"/>
        </w:rPr>
        <w:t>8.1</w:t>
      </w:r>
      <w:r w:rsidR="00024200" w:rsidRPr="00B437B4">
        <w:rPr>
          <w:rFonts w:ascii="Times New Roman" w:eastAsiaTheme="minorEastAsia" w:hAnsi="Times New Roman"/>
          <w:bCs w:val="0"/>
          <w:color w:val="000000"/>
          <w:kern w:val="0"/>
          <w:sz w:val="21"/>
          <w:szCs w:val="21"/>
        </w:rPr>
        <w:t xml:space="preserve"> </w:t>
      </w:r>
      <w:r w:rsidRPr="00B437B4">
        <w:rPr>
          <w:rFonts w:ascii="Times New Roman" w:eastAsiaTheme="minorEastAsia" w:hAnsi="Times New Roman"/>
          <w:kern w:val="0"/>
          <w:sz w:val="21"/>
          <w:szCs w:val="21"/>
        </w:rPr>
        <w:t>期末基金资产组合情况</w:t>
      </w:r>
      <w:bookmarkEnd w:id="63"/>
      <w:bookmarkEnd w:id="64"/>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A59F9" w:rsidRPr="00B437B4" w:rsidTr="00DC535E">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34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5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占基金总资产的比例（</w:t>
            </w:r>
            <w:r w:rsidRPr="00B437B4">
              <w:rPr>
                <w:rFonts w:eastAsiaTheme="minorEastAsia"/>
                <w:color w:val="000000"/>
                <w:szCs w:val="21"/>
              </w:rPr>
              <w:t>%</w:t>
            </w: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1</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权益投资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153,275,517.86</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94.33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其中：股票</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153,275,517.86</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94.33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2</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固定收益投资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其中：债券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DC535E">
            <w:pPr>
              <w:spacing w:line="360" w:lineRule="auto"/>
              <w:ind w:leftChars="50" w:left="105" w:firstLineChars="300" w:firstLine="630"/>
              <w:rPr>
                <w:rFonts w:eastAsiaTheme="minorEastAsia"/>
                <w:color w:val="000000"/>
                <w:szCs w:val="21"/>
              </w:rPr>
            </w:pPr>
            <w:r w:rsidRPr="00B437B4">
              <w:rPr>
                <w:rFonts w:eastAsiaTheme="minorEastAsia"/>
                <w:szCs w:val="21"/>
              </w:rPr>
              <w:t>资产支持证券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tcPr>
          <w:p w:rsidR="00891A96" w:rsidRPr="00B437B4" w:rsidRDefault="00891A96" w:rsidP="00B437B4">
            <w:pPr>
              <w:spacing w:line="360" w:lineRule="auto"/>
              <w:jc w:val="center"/>
              <w:rPr>
                <w:rFonts w:eastAsiaTheme="minorEastAsia"/>
                <w:szCs w:val="21"/>
              </w:rPr>
            </w:pPr>
            <w:r w:rsidRPr="00B437B4">
              <w:rPr>
                <w:rFonts w:eastAsiaTheme="minorEastAsia"/>
                <w:szCs w:val="21"/>
              </w:rPr>
              <w:t>3</w:t>
            </w:r>
          </w:p>
        </w:tc>
        <w:tc>
          <w:tcPr>
            <w:tcW w:w="3420" w:type="dxa"/>
          </w:tcPr>
          <w:p w:rsidR="00891A96" w:rsidRPr="00B437B4" w:rsidRDefault="00891A96" w:rsidP="00B437B4">
            <w:pPr>
              <w:spacing w:line="360" w:lineRule="auto"/>
              <w:ind w:leftChars="50" w:left="105"/>
              <w:rPr>
                <w:rFonts w:eastAsiaTheme="minorEastAsia"/>
                <w:szCs w:val="21"/>
              </w:rPr>
            </w:pPr>
            <w:r w:rsidRPr="00B437B4">
              <w:rPr>
                <w:rFonts w:eastAsiaTheme="minorEastAsia"/>
                <w:szCs w:val="21"/>
              </w:rPr>
              <w:t>贵金属投资</w:t>
            </w:r>
          </w:p>
        </w:tc>
        <w:tc>
          <w:tcPr>
            <w:tcW w:w="252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4</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金融衍生品投资</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5</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其中：买断式回购的买入返售金融资产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6</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银行存款和结算备付金合计</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9,192,088.84</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5.66</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lastRenderedPageBreak/>
              <w:t>7</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其他各项资产</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15,385.08</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0.01</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8</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合计</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162,482,991.78</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100.00</w:t>
            </w:r>
          </w:p>
        </w:tc>
      </w:tr>
    </w:tbl>
    <w:p w:rsidR="001A59F9" w:rsidRDefault="001A59F9" w:rsidP="00BD4C88">
      <w:pPr>
        <w:pStyle w:val="20"/>
        <w:spacing w:beforeLines="100" w:before="312" w:after="0"/>
        <w:rPr>
          <w:rFonts w:ascii="Times New Roman" w:eastAsiaTheme="minorEastAsia" w:hAnsi="Times New Roman"/>
          <w:kern w:val="0"/>
          <w:sz w:val="21"/>
          <w:szCs w:val="21"/>
        </w:rPr>
      </w:pPr>
      <w:bookmarkStart w:id="65" w:name="_Toc225498274"/>
      <w:bookmarkStart w:id="66" w:name="_Toc361324879"/>
      <w:r w:rsidRPr="00B437B4">
        <w:rPr>
          <w:rFonts w:ascii="Times New Roman" w:eastAsiaTheme="minorEastAsia" w:hAnsi="Times New Roman"/>
          <w:kern w:val="0"/>
          <w:sz w:val="21"/>
          <w:szCs w:val="21"/>
        </w:rPr>
        <w:t>8.2</w:t>
      </w:r>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期末按行业分类的股票投资组合</w:t>
      </w:r>
      <w:bookmarkEnd w:id="65"/>
      <w:bookmarkEnd w:id="66"/>
    </w:p>
    <w:p w:rsidR="001A59F9" w:rsidRPr="00B437B4" w:rsidRDefault="001A59F9" w:rsidP="00BD4C88">
      <w:pPr>
        <w:spacing w:beforeLines="100" w:before="312" w:line="360" w:lineRule="auto"/>
        <w:rPr>
          <w:rFonts w:eastAsiaTheme="minorEastAsia"/>
          <w:color w:val="000000"/>
          <w:szCs w:val="21"/>
        </w:rPr>
      </w:pPr>
      <w:bookmarkStart w:id="67" w:name="_Toc275523745"/>
      <w:r w:rsidRPr="00B437B4">
        <w:rPr>
          <w:rFonts w:eastAsiaTheme="minorEastAsia"/>
          <w:kern w:val="0"/>
          <w:szCs w:val="21"/>
        </w:rPr>
        <w:t>8.2.1</w:t>
      </w:r>
      <w:r w:rsidR="00024200" w:rsidRPr="00B437B4">
        <w:rPr>
          <w:rFonts w:eastAsiaTheme="minorEastAsia"/>
          <w:kern w:val="0"/>
          <w:szCs w:val="21"/>
        </w:rPr>
        <w:t xml:space="preserve"> </w:t>
      </w:r>
      <w:r w:rsidRPr="00B437B4">
        <w:rPr>
          <w:rFonts w:eastAsiaTheme="minorEastAsia"/>
          <w:color w:val="000000"/>
          <w:szCs w:val="21"/>
        </w:rPr>
        <w:t>指数投资期末按行业分类的股票投资组合</w:t>
      </w:r>
      <w:bookmarkEnd w:id="67"/>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1680"/>
        <w:gridCol w:w="2786"/>
      </w:tblGrid>
      <w:tr w:rsidR="001A59F9" w:rsidRPr="00B437B4" w:rsidTr="00DC535E">
        <w:trPr>
          <w:trHeight w:val="390"/>
        </w:trPr>
        <w:tc>
          <w:tcPr>
            <w:tcW w:w="699"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8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786"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8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31,299,016.30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19.36</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4,883,425.00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3.02</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853,200.00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0.53</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55,346,798.35</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34.24</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J</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44,534,683.31</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27.55</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8,049,999.20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4.98</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8,308,395.70</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5.14</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N</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153,275,517.86</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94.82</w:t>
            </w:r>
          </w:p>
        </w:tc>
      </w:tr>
    </w:tbl>
    <w:p w:rsidR="001A59F9" w:rsidRPr="00B437B4" w:rsidRDefault="001A59F9" w:rsidP="00BD4C88">
      <w:pPr>
        <w:pStyle w:val="30"/>
        <w:keepNext w:val="0"/>
        <w:keepLines w:val="0"/>
        <w:spacing w:beforeLines="100" w:before="312" w:after="0" w:line="360" w:lineRule="auto"/>
        <w:rPr>
          <w:rFonts w:eastAsiaTheme="minorEastAsia"/>
          <w:b w:val="0"/>
          <w:color w:val="000000"/>
          <w:sz w:val="21"/>
          <w:szCs w:val="21"/>
        </w:rPr>
      </w:pPr>
      <w:bookmarkStart w:id="68" w:name="_Toc275523746"/>
      <w:bookmarkStart w:id="69" w:name="_Toc361324880"/>
      <w:r w:rsidRPr="00B437B4">
        <w:rPr>
          <w:rFonts w:eastAsiaTheme="minorEastAsia"/>
          <w:b w:val="0"/>
          <w:color w:val="000000"/>
          <w:sz w:val="21"/>
          <w:szCs w:val="21"/>
        </w:rPr>
        <w:lastRenderedPageBreak/>
        <w:t>8.2.2</w:t>
      </w:r>
      <w:r w:rsidR="00024200" w:rsidRPr="00B437B4">
        <w:rPr>
          <w:rFonts w:eastAsiaTheme="minorEastAsia"/>
          <w:b w:val="0"/>
          <w:color w:val="000000"/>
          <w:sz w:val="21"/>
          <w:szCs w:val="21"/>
        </w:rPr>
        <w:t xml:space="preserve"> </w:t>
      </w:r>
      <w:r w:rsidRPr="00B437B4">
        <w:rPr>
          <w:rFonts w:eastAsiaTheme="minorEastAsia"/>
          <w:b w:val="0"/>
          <w:color w:val="000000"/>
          <w:sz w:val="21"/>
          <w:szCs w:val="21"/>
        </w:rPr>
        <w:t>积极投资期末按行业分类的股票投资组合</w:t>
      </w:r>
      <w:bookmarkEnd w:id="68"/>
      <w:bookmarkEnd w:id="69"/>
    </w:p>
    <w:p w:rsidR="001A59F9" w:rsidRDefault="001A59F9" w:rsidP="00DC535E">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本基金本报告期末未持有积极投资的股票。</w:t>
      </w:r>
    </w:p>
    <w:p w:rsidR="007D441B" w:rsidRDefault="007D441B" w:rsidP="00DC535E">
      <w:pPr>
        <w:tabs>
          <w:tab w:val="left" w:pos="426"/>
        </w:tabs>
        <w:spacing w:line="360" w:lineRule="auto"/>
        <w:ind w:firstLineChars="200" w:firstLine="420"/>
        <w:jc w:val="left"/>
        <w:rPr>
          <w:rFonts w:eastAsiaTheme="minorEastAsia"/>
          <w:kern w:val="0"/>
          <w:szCs w:val="21"/>
        </w:rPr>
      </w:pPr>
    </w:p>
    <w:p w:rsidR="00F25C87" w:rsidRPr="00F80705" w:rsidRDefault="00F25C87" w:rsidP="00F25C87">
      <w:pPr>
        <w:pStyle w:val="20"/>
        <w:spacing w:before="29" w:after="0" w:line="288" w:lineRule="auto"/>
        <w:rPr>
          <w:rFonts w:ascii="Times New Roman" w:eastAsiaTheme="minorEastAsia" w:hAnsi="Times New Roman"/>
          <w:kern w:val="0"/>
          <w:sz w:val="21"/>
          <w:szCs w:val="21"/>
        </w:rPr>
      </w:pPr>
      <w:r w:rsidRPr="00F80705">
        <w:rPr>
          <w:rFonts w:ascii="Times New Roman" w:eastAsiaTheme="minorEastAsia" w:hAnsi="Times New Roman"/>
          <w:kern w:val="0"/>
          <w:sz w:val="21"/>
          <w:szCs w:val="21"/>
        </w:rPr>
        <w:t>8.2.3</w:t>
      </w:r>
      <w:r w:rsidRPr="00F80705">
        <w:rPr>
          <w:rFonts w:ascii="Times New Roman" w:eastAsiaTheme="minorEastAsia" w:hAnsi="Times New Roman" w:hint="eastAsia"/>
          <w:kern w:val="0"/>
          <w:sz w:val="21"/>
          <w:szCs w:val="21"/>
        </w:rPr>
        <w:t>报告期末按行业分类的沪港通投资股票投资组合</w:t>
      </w:r>
    </w:p>
    <w:p w:rsidR="00F25C87" w:rsidRPr="00F25C87" w:rsidRDefault="00F25C87" w:rsidP="007D441B">
      <w:pPr>
        <w:tabs>
          <w:tab w:val="left" w:pos="426"/>
        </w:tabs>
        <w:spacing w:line="360" w:lineRule="auto"/>
        <w:ind w:firstLineChars="200" w:firstLine="420"/>
        <w:jc w:val="left"/>
        <w:rPr>
          <w:rFonts w:eastAsiaTheme="minorEastAsia"/>
          <w:kern w:val="0"/>
          <w:szCs w:val="21"/>
        </w:rPr>
      </w:pPr>
      <w:r w:rsidRPr="00F80705">
        <w:rPr>
          <w:rFonts w:eastAsiaTheme="minorEastAsia" w:hint="eastAsia"/>
          <w:kern w:val="0"/>
          <w:szCs w:val="21"/>
        </w:rPr>
        <w:t>本基金本报告期末未持有通过沪港通投资的股票。</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0" w:name="_Toc361324881"/>
      <w:r w:rsidRPr="00B437B4">
        <w:rPr>
          <w:rFonts w:ascii="Times New Roman" w:eastAsiaTheme="minorEastAsia" w:hAnsi="Times New Roman"/>
          <w:kern w:val="0"/>
          <w:sz w:val="21"/>
          <w:szCs w:val="21"/>
        </w:rPr>
        <w:t>8.3</w:t>
      </w:r>
      <w:r w:rsidR="00024200" w:rsidRPr="00B437B4">
        <w:rPr>
          <w:rFonts w:ascii="Times New Roman" w:eastAsiaTheme="minorEastAsia" w:hAnsi="Times New Roman"/>
          <w:kern w:val="0"/>
          <w:sz w:val="21"/>
          <w:szCs w:val="21"/>
        </w:rPr>
        <w:t xml:space="preserve"> </w:t>
      </w:r>
      <w:r w:rsidR="00C3427D" w:rsidRPr="00B437B4">
        <w:rPr>
          <w:rFonts w:ascii="Times New Roman" w:eastAsiaTheme="minorEastAsia" w:hAnsi="Times New Roman"/>
          <w:kern w:val="0"/>
          <w:sz w:val="21"/>
          <w:szCs w:val="21"/>
        </w:rPr>
        <w:t>期末按公允价值占基金资产净值比例大小排序的前十名</w:t>
      </w:r>
      <w:r w:rsidRPr="00B437B4">
        <w:rPr>
          <w:rFonts w:ascii="Times New Roman" w:eastAsiaTheme="minorEastAsia" w:hAnsi="Times New Roman"/>
          <w:kern w:val="0"/>
          <w:sz w:val="21"/>
          <w:szCs w:val="21"/>
        </w:rPr>
        <w:t>股票投资明细</w:t>
      </w:r>
      <w:bookmarkEnd w:id="70"/>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szCs w:val="21"/>
        </w:rPr>
        <w:t>8.3.1</w:t>
      </w:r>
      <w:r w:rsidR="00024200" w:rsidRPr="00B437B4">
        <w:rPr>
          <w:rFonts w:eastAsiaTheme="minorEastAsia"/>
          <w:b/>
          <w:bCs/>
          <w:color w:val="000000"/>
          <w:szCs w:val="21"/>
        </w:rPr>
        <w:t xml:space="preserve"> </w:t>
      </w:r>
      <w:r w:rsidR="00C3427D" w:rsidRPr="00B437B4">
        <w:rPr>
          <w:rFonts w:eastAsiaTheme="minorEastAsia"/>
          <w:b/>
          <w:bCs/>
          <w:color w:val="000000"/>
          <w:szCs w:val="21"/>
        </w:rPr>
        <w:t>期末指数投资按公允价值占基金资产净值比例大小排序的前十名</w:t>
      </w:r>
      <w:r w:rsidRPr="00B437B4">
        <w:rPr>
          <w:rFonts w:eastAsiaTheme="minorEastAsia"/>
          <w:b/>
          <w:bCs/>
          <w:color w:val="000000"/>
          <w:szCs w:val="21"/>
        </w:rPr>
        <w:t>股票投资明细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559"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701"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843"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8D4A2D">
        <w:tc>
          <w:tcPr>
            <w:tcW w:w="817" w:type="dxa"/>
            <w:vAlign w:val="center"/>
          </w:tcPr>
          <w:p w:rsidR="008D4A2D" w:rsidRDefault="00ED5549">
            <w:pPr>
              <w:jc w:val="center"/>
            </w:pPr>
            <w:r>
              <w:rPr>
                <w:rFonts w:eastAsiaTheme="minorEastAsia"/>
                <w:color w:val="000000"/>
                <w:szCs w:val="21"/>
              </w:rPr>
              <w:t>1</w:t>
            </w:r>
          </w:p>
        </w:tc>
        <w:tc>
          <w:tcPr>
            <w:tcW w:w="1276" w:type="dxa"/>
            <w:vAlign w:val="center"/>
          </w:tcPr>
          <w:p w:rsidR="008D4A2D" w:rsidRDefault="00ED5549">
            <w:pPr>
              <w:jc w:val="center"/>
            </w:pPr>
            <w:r>
              <w:rPr>
                <w:rFonts w:eastAsiaTheme="minorEastAsia"/>
                <w:color w:val="000000"/>
                <w:szCs w:val="21"/>
              </w:rPr>
              <w:t>000712</w:t>
            </w:r>
          </w:p>
        </w:tc>
        <w:tc>
          <w:tcPr>
            <w:tcW w:w="1701" w:type="dxa"/>
            <w:vAlign w:val="center"/>
          </w:tcPr>
          <w:p w:rsidR="008D4A2D" w:rsidRDefault="00ED5549">
            <w:pPr>
              <w:jc w:val="center"/>
            </w:pPr>
            <w:r>
              <w:rPr>
                <w:rFonts w:eastAsiaTheme="minorEastAsia"/>
                <w:color w:val="000000"/>
                <w:szCs w:val="21"/>
              </w:rPr>
              <w:t>锦龙股份</w:t>
            </w:r>
          </w:p>
        </w:tc>
        <w:tc>
          <w:tcPr>
            <w:tcW w:w="1559" w:type="dxa"/>
            <w:vAlign w:val="center"/>
          </w:tcPr>
          <w:p w:rsidR="008D4A2D" w:rsidRDefault="00ED5549">
            <w:pPr>
              <w:jc w:val="right"/>
            </w:pPr>
            <w:r>
              <w:rPr>
                <w:rFonts w:eastAsiaTheme="minorEastAsia"/>
                <w:color w:val="000000"/>
                <w:szCs w:val="21"/>
              </w:rPr>
              <w:t>216,500</w:t>
            </w:r>
          </w:p>
        </w:tc>
        <w:tc>
          <w:tcPr>
            <w:tcW w:w="1701" w:type="dxa"/>
            <w:vAlign w:val="center"/>
          </w:tcPr>
          <w:p w:rsidR="008D4A2D" w:rsidRDefault="00ED5549">
            <w:pPr>
              <w:jc w:val="right"/>
            </w:pPr>
            <w:r>
              <w:rPr>
                <w:rFonts w:eastAsiaTheme="minorEastAsia"/>
                <w:color w:val="000000"/>
                <w:szCs w:val="21"/>
              </w:rPr>
              <w:t>5,074,760.00</w:t>
            </w:r>
          </w:p>
        </w:tc>
        <w:tc>
          <w:tcPr>
            <w:tcW w:w="1843" w:type="dxa"/>
            <w:vAlign w:val="center"/>
          </w:tcPr>
          <w:p w:rsidR="008D4A2D" w:rsidRDefault="00ED5549">
            <w:pPr>
              <w:jc w:val="right"/>
            </w:pPr>
            <w:r>
              <w:rPr>
                <w:rFonts w:eastAsiaTheme="minorEastAsia"/>
                <w:color w:val="000000"/>
                <w:szCs w:val="21"/>
              </w:rPr>
              <w:t>3.14</w:t>
            </w:r>
          </w:p>
        </w:tc>
      </w:tr>
      <w:tr w:rsidR="008D4A2D">
        <w:tc>
          <w:tcPr>
            <w:tcW w:w="817" w:type="dxa"/>
            <w:vAlign w:val="center"/>
          </w:tcPr>
          <w:p w:rsidR="008D4A2D" w:rsidRDefault="00ED5549">
            <w:pPr>
              <w:jc w:val="center"/>
            </w:pPr>
            <w:r>
              <w:rPr>
                <w:rFonts w:eastAsiaTheme="minorEastAsia"/>
                <w:color w:val="000000"/>
                <w:szCs w:val="21"/>
              </w:rPr>
              <w:t>2</w:t>
            </w:r>
          </w:p>
        </w:tc>
        <w:tc>
          <w:tcPr>
            <w:tcW w:w="1276" w:type="dxa"/>
            <w:vAlign w:val="center"/>
          </w:tcPr>
          <w:p w:rsidR="008D4A2D" w:rsidRDefault="00ED5549">
            <w:pPr>
              <w:jc w:val="center"/>
            </w:pPr>
            <w:r>
              <w:rPr>
                <w:rFonts w:eastAsiaTheme="minorEastAsia"/>
                <w:color w:val="000000"/>
                <w:szCs w:val="21"/>
              </w:rPr>
              <w:t>601318</w:t>
            </w:r>
          </w:p>
        </w:tc>
        <w:tc>
          <w:tcPr>
            <w:tcW w:w="1701" w:type="dxa"/>
            <w:vAlign w:val="center"/>
          </w:tcPr>
          <w:p w:rsidR="008D4A2D" w:rsidRDefault="00ED5549">
            <w:pPr>
              <w:jc w:val="center"/>
            </w:pPr>
            <w:r>
              <w:rPr>
                <w:rFonts w:eastAsiaTheme="minorEastAsia"/>
                <w:color w:val="000000"/>
                <w:szCs w:val="21"/>
              </w:rPr>
              <w:t>中国平安</w:t>
            </w:r>
          </w:p>
        </w:tc>
        <w:tc>
          <w:tcPr>
            <w:tcW w:w="1559" w:type="dxa"/>
            <w:vAlign w:val="center"/>
          </w:tcPr>
          <w:p w:rsidR="008D4A2D" w:rsidRDefault="00ED5549">
            <w:pPr>
              <w:jc w:val="right"/>
            </w:pPr>
            <w:r>
              <w:rPr>
                <w:rFonts w:eastAsiaTheme="minorEastAsia"/>
                <w:color w:val="000000"/>
                <w:szCs w:val="21"/>
              </w:rPr>
              <w:t>137,900</w:t>
            </w:r>
          </w:p>
        </w:tc>
        <w:tc>
          <w:tcPr>
            <w:tcW w:w="1701" w:type="dxa"/>
            <w:vAlign w:val="center"/>
          </w:tcPr>
          <w:p w:rsidR="008D4A2D" w:rsidRDefault="00ED5549">
            <w:pPr>
              <w:jc w:val="right"/>
            </w:pPr>
            <w:r>
              <w:rPr>
                <w:rFonts w:eastAsiaTheme="minorEastAsia"/>
                <w:color w:val="000000"/>
                <w:szCs w:val="21"/>
              </w:rPr>
              <w:t>4,885,797.00</w:t>
            </w:r>
          </w:p>
        </w:tc>
        <w:tc>
          <w:tcPr>
            <w:tcW w:w="1843" w:type="dxa"/>
            <w:vAlign w:val="center"/>
          </w:tcPr>
          <w:p w:rsidR="008D4A2D" w:rsidRDefault="00ED5549">
            <w:pPr>
              <w:jc w:val="right"/>
            </w:pPr>
            <w:r>
              <w:rPr>
                <w:rFonts w:eastAsiaTheme="minorEastAsia"/>
                <w:color w:val="000000"/>
                <w:szCs w:val="21"/>
              </w:rPr>
              <w:t>3.02</w:t>
            </w:r>
          </w:p>
        </w:tc>
      </w:tr>
      <w:tr w:rsidR="008D4A2D">
        <w:tc>
          <w:tcPr>
            <w:tcW w:w="817" w:type="dxa"/>
            <w:vAlign w:val="center"/>
          </w:tcPr>
          <w:p w:rsidR="008D4A2D" w:rsidRDefault="00ED5549">
            <w:pPr>
              <w:jc w:val="center"/>
            </w:pPr>
            <w:r>
              <w:rPr>
                <w:rFonts w:eastAsiaTheme="minorEastAsia"/>
                <w:color w:val="000000"/>
                <w:szCs w:val="21"/>
              </w:rPr>
              <w:t>3</w:t>
            </w:r>
          </w:p>
        </w:tc>
        <w:tc>
          <w:tcPr>
            <w:tcW w:w="1276" w:type="dxa"/>
            <w:vAlign w:val="center"/>
          </w:tcPr>
          <w:p w:rsidR="008D4A2D" w:rsidRDefault="00ED5549">
            <w:pPr>
              <w:jc w:val="center"/>
            </w:pPr>
            <w:r>
              <w:rPr>
                <w:rFonts w:eastAsiaTheme="minorEastAsia"/>
                <w:color w:val="000000"/>
                <w:szCs w:val="21"/>
              </w:rPr>
              <w:t>002024</w:t>
            </w:r>
          </w:p>
        </w:tc>
        <w:tc>
          <w:tcPr>
            <w:tcW w:w="1701" w:type="dxa"/>
            <w:vAlign w:val="center"/>
          </w:tcPr>
          <w:p w:rsidR="008D4A2D" w:rsidRDefault="00ED5549">
            <w:pPr>
              <w:jc w:val="center"/>
            </w:pPr>
            <w:r>
              <w:rPr>
                <w:rFonts w:eastAsiaTheme="minorEastAsia"/>
                <w:color w:val="000000"/>
                <w:szCs w:val="21"/>
              </w:rPr>
              <w:t>苏宁云商</w:t>
            </w:r>
          </w:p>
        </w:tc>
        <w:tc>
          <w:tcPr>
            <w:tcW w:w="1559" w:type="dxa"/>
            <w:vAlign w:val="center"/>
          </w:tcPr>
          <w:p w:rsidR="008D4A2D" w:rsidRDefault="00ED5549">
            <w:pPr>
              <w:jc w:val="right"/>
            </w:pPr>
            <w:r>
              <w:rPr>
                <w:rFonts w:eastAsiaTheme="minorEastAsia"/>
                <w:color w:val="000000"/>
                <w:szCs w:val="21"/>
              </w:rPr>
              <w:t>426,500</w:t>
            </w:r>
          </w:p>
        </w:tc>
        <w:tc>
          <w:tcPr>
            <w:tcW w:w="1701" w:type="dxa"/>
            <w:vAlign w:val="center"/>
          </w:tcPr>
          <w:p w:rsidR="008D4A2D" w:rsidRDefault="00ED5549">
            <w:pPr>
              <w:jc w:val="right"/>
            </w:pPr>
            <w:r>
              <w:rPr>
                <w:rFonts w:eastAsiaTheme="minorEastAsia"/>
                <w:color w:val="000000"/>
                <w:szCs w:val="21"/>
              </w:rPr>
              <w:t>4,883,425.00</w:t>
            </w:r>
          </w:p>
        </w:tc>
        <w:tc>
          <w:tcPr>
            <w:tcW w:w="1843" w:type="dxa"/>
            <w:vAlign w:val="center"/>
          </w:tcPr>
          <w:p w:rsidR="008D4A2D" w:rsidRDefault="00ED5549">
            <w:pPr>
              <w:jc w:val="right"/>
            </w:pPr>
            <w:r>
              <w:rPr>
                <w:rFonts w:eastAsiaTheme="minorEastAsia"/>
                <w:color w:val="000000"/>
                <w:szCs w:val="21"/>
              </w:rPr>
              <w:t>3.02</w:t>
            </w:r>
          </w:p>
        </w:tc>
      </w:tr>
      <w:tr w:rsidR="008D4A2D">
        <w:tc>
          <w:tcPr>
            <w:tcW w:w="817" w:type="dxa"/>
            <w:vAlign w:val="center"/>
          </w:tcPr>
          <w:p w:rsidR="008D4A2D" w:rsidRDefault="00ED5549">
            <w:pPr>
              <w:jc w:val="center"/>
            </w:pPr>
            <w:r>
              <w:rPr>
                <w:rFonts w:eastAsiaTheme="minorEastAsia"/>
                <w:color w:val="000000"/>
                <w:szCs w:val="21"/>
              </w:rPr>
              <w:t>4</w:t>
            </w:r>
          </w:p>
        </w:tc>
        <w:tc>
          <w:tcPr>
            <w:tcW w:w="1276" w:type="dxa"/>
            <w:vAlign w:val="center"/>
          </w:tcPr>
          <w:p w:rsidR="008D4A2D" w:rsidRDefault="00ED5549">
            <w:pPr>
              <w:jc w:val="center"/>
            </w:pPr>
            <w:r>
              <w:rPr>
                <w:rFonts w:eastAsiaTheme="minorEastAsia"/>
                <w:color w:val="000000"/>
                <w:szCs w:val="21"/>
              </w:rPr>
              <w:t>601555</w:t>
            </w:r>
          </w:p>
        </w:tc>
        <w:tc>
          <w:tcPr>
            <w:tcW w:w="1701" w:type="dxa"/>
            <w:vAlign w:val="center"/>
          </w:tcPr>
          <w:p w:rsidR="008D4A2D" w:rsidRDefault="00ED5549">
            <w:pPr>
              <w:jc w:val="center"/>
            </w:pPr>
            <w:r>
              <w:rPr>
                <w:rFonts w:eastAsiaTheme="minorEastAsia"/>
                <w:color w:val="000000"/>
                <w:szCs w:val="21"/>
              </w:rPr>
              <w:t>东吴证券</w:t>
            </w:r>
          </w:p>
        </w:tc>
        <w:tc>
          <w:tcPr>
            <w:tcW w:w="1559" w:type="dxa"/>
            <w:vAlign w:val="center"/>
          </w:tcPr>
          <w:p w:rsidR="008D4A2D" w:rsidRDefault="00ED5549">
            <w:pPr>
              <w:jc w:val="right"/>
            </w:pPr>
            <w:r>
              <w:rPr>
                <w:rFonts w:eastAsiaTheme="minorEastAsia"/>
                <w:color w:val="000000"/>
                <w:szCs w:val="21"/>
              </w:rPr>
              <w:t>363,023</w:t>
            </w:r>
          </w:p>
        </w:tc>
        <w:tc>
          <w:tcPr>
            <w:tcW w:w="1701" w:type="dxa"/>
            <w:vAlign w:val="center"/>
          </w:tcPr>
          <w:p w:rsidR="008D4A2D" w:rsidRDefault="00ED5549">
            <w:pPr>
              <w:jc w:val="right"/>
            </w:pPr>
            <w:r>
              <w:rPr>
                <w:rFonts w:eastAsiaTheme="minorEastAsia"/>
                <w:color w:val="000000"/>
                <w:szCs w:val="21"/>
              </w:rPr>
              <w:t>4,817,315.21</w:t>
            </w:r>
          </w:p>
        </w:tc>
        <w:tc>
          <w:tcPr>
            <w:tcW w:w="1843" w:type="dxa"/>
            <w:vAlign w:val="center"/>
          </w:tcPr>
          <w:p w:rsidR="008D4A2D" w:rsidRDefault="00ED5549">
            <w:pPr>
              <w:jc w:val="right"/>
            </w:pPr>
            <w:r>
              <w:rPr>
                <w:rFonts w:eastAsiaTheme="minorEastAsia"/>
                <w:color w:val="000000"/>
                <w:szCs w:val="21"/>
              </w:rPr>
              <w:t>2.98</w:t>
            </w:r>
          </w:p>
        </w:tc>
      </w:tr>
      <w:tr w:rsidR="008D4A2D">
        <w:tc>
          <w:tcPr>
            <w:tcW w:w="817" w:type="dxa"/>
            <w:vAlign w:val="center"/>
          </w:tcPr>
          <w:p w:rsidR="008D4A2D" w:rsidRDefault="00ED5549">
            <w:pPr>
              <w:jc w:val="center"/>
            </w:pPr>
            <w:r>
              <w:rPr>
                <w:rFonts w:eastAsiaTheme="minorEastAsia"/>
                <w:color w:val="000000"/>
                <w:szCs w:val="21"/>
              </w:rPr>
              <w:t>5</w:t>
            </w:r>
          </w:p>
        </w:tc>
        <w:tc>
          <w:tcPr>
            <w:tcW w:w="1276" w:type="dxa"/>
            <w:vAlign w:val="center"/>
          </w:tcPr>
          <w:p w:rsidR="008D4A2D" w:rsidRDefault="00ED5549">
            <w:pPr>
              <w:jc w:val="center"/>
            </w:pPr>
            <w:r>
              <w:rPr>
                <w:rFonts w:eastAsiaTheme="minorEastAsia"/>
                <w:color w:val="000000"/>
                <w:szCs w:val="21"/>
              </w:rPr>
              <w:t>000001</w:t>
            </w:r>
          </w:p>
        </w:tc>
        <w:tc>
          <w:tcPr>
            <w:tcW w:w="1701" w:type="dxa"/>
            <w:vAlign w:val="center"/>
          </w:tcPr>
          <w:p w:rsidR="008D4A2D" w:rsidRDefault="00ED5549">
            <w:pPr>
              <w:jc w:val="center"/>
            </w:pPr>
            <w:r>
              <w:rPr>
                <w:rFonts w:eastAsiaTheme="minorEastAsia"/>
                <w:color w:val="000000"/>
                <w:szCs w:val="21"/>
              </w:rPr>
              <w:t>平安银行</w:t>
            </w:r>
          </w:p>
        </w:tc>
        <w:tc>
          <w:tcPr>
            <w:tcW w:w="1559" w:type="dxa"/>
            <w:vAlign w:val="center"/>
          </w:tcPr>
          <w:p w:rsidR="008D4A2D" w:rsidRDefault="00ED5549">
            <w:pPr>
              <w:jc w:val="right"/>
            </w:pPr>
            <w:r>
              <w:rPr>
                <w:rFonts w:eastAsiaTheme="minorEastAsia"/>
                <w:color w:val="000000"/>
                <w:szCs w:val="21"/>
              </w:rPr>
              <w:t>528,400</w:t>
            </w:r>
          </w:p>
        </w:tc>
        <w:tc>
          <w:tcPr>
            <w:tcW w:w="1701" w:type="dxa"/>
            <w:vAlign w:val="center"/>
          </w:tcPr>
          <w:p w:rsidR="008D4A2D" w:rsidRDefault="00ED5549">
            <w:pPr>
              <w:jc w:val="right"/>
            </w:pPr>
            <w:r>
              <w:rPr>
                <w:rFonts w:eastAsiaTheme="minorEastAsia"/>
                <w:color w:val="000000"/>
                <w:szCs w:val="21"/>
              </w:rPr>
              <w:t>4,808,440.00</w:t>
            </w:r>
          </w:p>
        </w:tc>
        <w:tc>
          <w:tcPr>
            <w:tcW w:w="1843" w:type="dxa"/>
            <w:vAlign w:val="center"/>
          </w:tcPr>
          <w:p w:rsidR="008D4A2D" w:rsidRDefault="00ED5549">
            <w:pPr>
              <w:jc w:val="right"/>
            </w:pPr>
            <w:r>
              <w:rPr>
                <w:rFonts w:eastAsiaTheme="minorEastAsia"/>
                <w:color w:val="000000"/>
                <w:szCs w:val="21"/>
              </w:rPr>
              <w:t>2.97</w:t>
            </w:r>
          </w:p>
        </w:tc>
      </w:tr>
      <w:tr w:rsidR="008D4A2D">
        <w:tc>
          <w:tcPr>
            <w:tcW w:w="817" w:type="dxa"/>
            <w:vAlign w:val="center"/>
          </w:tcPr>
          <w:p w:rsidR="008D4A2D" w:rsidRDefault="00ED5549">
            <w:pPr>
              <w:jc w:val="center"/>
            </w:pPr>
            <w:r>
              <w:rPr>
                <w:rFonts w:eastAsiaTheme="minorEastAsia"/>
                <w:color w:val="000000"/>
                <w:szCs w:val="21"/>
              </w:rPr>
              <w:t>6</w:t>
            </w:r>
          </w:p>
        </w:tc>
        <w:tc>
          <w:tcPr>
            <w:tcW w:w="1276" w:type="dxa"/>
            <w:vAlign w:val="center"/>
          </w:tcPr>
          <w:p w:rsidR="008D4A2D" w:rsidRDefault="00ED5549">
            <w:pPr>
              <w:jc w:val="center"/>
            </w:pPr>
            <w:r>
              <w:rPr>
                <w:rFonts w:eastAsiaTheme="minorEastAsia"/>
                <w:color w:val="000000"/>
                <w:szCs w:val="21"/>
              </w:rPr>
              <w:t>600109</w:t>
            </w:r>
          </w:p>
        </w:tc>
        <w:tc>
          <w:tcPr>
            <w:tcW w:w="1701" w:type="dxa"/>
            <w:vAlign w:val="center"/>
          </w:tcPr>
          <w:p w:rsidR="008D4A2D" w:rsidRDefault="00ED5549">
            <w:pPr>
              <w:jc w:val="center"/>
            </w:pPr>
            <w:r>
              <w:rPr>
                <w:rFonts w:eastAsiaTheme="minorEastAsia"/>
                <w:color w:val="000000"/>
                <w:szCs w:val="21"/>
              </w:rPr>
              <w:t>国金证券</w:t>
            </w:r>
          </w:p>
        </w:tc>
        <w:tc>
          <w:tcPr>
            <w:tcW w:w="1559" w:type="dxa"/>
            <w:vAlign w:val="center"/>
          </w:tcPr>
          <w:p w:rsidR="008D4A2D" w:rsidRDefault="00ED5549">
            <w:pPr>
              <w:jc w:val="right"/>
            </w:pPr>
            <w:r>
              <w:rPr>
                <w:rFonts w:eastAsiaTheme="minorEastAsia"/>
                <w:color w:val="000000"/>
                <w:szCs w:val="21"/>
              </w:rPr>
              <w:t>368,158</w:t>
            </w:r>
          </w:p>
        </w:tc>
        <w:tc>
          <w:tcPr>
            <w:tcW w:w="1701" w:type="dxa"/>
            <w:vAlign w:val="center"/>
          </w:tcPr>
          <w:p w:rsidR="008D4A2D" w:rsidRDefault="00ED5549">
            <w:pPr>
              <w:jc w:val="right"/>
            </w:pPr>
            <w:r>
              <w:rPr>
                <w:rFonts w:eastAsiaTheme="minorEastAsia"/>
                <w:color w:val="000000"/>
                <w:szCs w:val="21"/>
              </w:rPr>
              <w:t>4,797,098.74</w:t>
            </w:r>
          </w:p>
        </w:tc>
        <w:tc>
          <w:tcPr>
            <w:tcW w:w="1843" w:type="dxa"/>
            <w:vAlign w:val="center"/>
          </w:tcPr>
          <w:p w:rsidR="008D4A2D" w:rsidRDefault="00ED5549">
            <w:pPr>
              <w:jc w:val="right"/>
            </w:pPr>
            <w:r>
              <w:rPr>
                <w:rFonts w:eastAsiaTheme="minorEastAsia"/>
                <w:color w:val="000000"/>
                <w:szCs w:val="21"/>
              </w:rPr>
              <w:t>2.97</w:t>
            </w:r>
          </w:p>
        </w:tc>
      </w:tr>
      <w:tr w:rsidR="008D4A2D">
        <w:tc>
          <w:tcPr>
            <w:tcW w:w="817" w:type="dxa"/>
            <w:vAlign w:val="center"/>
          </w:tcPr>
          <w:p w:rsidR="008D4A2D" w:rsidRDefault="00ED5549">
            <w:pPr>
              <w:jc w:val="center"/>
            </w:pPr>
            <w:r>
              <w:rPr>
                <w:rFonts w:eastAsiaTheme="minorEastAsia"/>
                <w:color w:val="000000"/>
                <w:szCs w:val="21"/>
              </w:rPr>
              <w:t>7</w:t>
            </w:r>
          </w:p>
        </w:tc>
        <w:tc>
          <w:tcPr>
            <w:tcW w:w="1276" w:type="dxa"/>
            <w:vAlign w:val="center"/>
          </w:tcPr>
          <w:p w:rsidR="008D4A2D" w:rsidRDefault="00ED5549">
            <w:pPr>
              <w:jc w:val="center"/>
            </w:pPr>
            <w:r>
              <w:rPr>
                <w:rFonts w:eastAsiaTheme="minorEastAsia"/>
                <w:color w:val="000000"/>
                <w:szCs w:val="21"/>
              </w:rPr>
              <w:t>601166</w:t>
            </w:r>
          </w:p>
        </w:tc>
        <w:tc>
          <w:tcPr>
            <w:tcW w:w="1701" w:type="dxa"/>
            <w:vAlign w:val="center"/>
          </w:tcPr>
          <w:p w:rsidR="008D4A2D" w:rsidRDefault="00ED5549">
            <w:pPr>
              <w:jc w:val="center"/>
            </w:pPr>
            <w:r>
              <w:rPr>
                <w:rFonts w:eastAsiaTheme="minorEastAsia"/>
                <w:color w:val="000000"/>
                <w:szCs w:val="21"/>
              </w:rPr>
              <w:t>兴业银行</w:t>
            </w:r>
          </w:p>
        </w:tc>
        <w:tc>
          <w:tcPr>
            <w:tcW w:w="1559" w:type="dxa"/>
            <w:vAlign w:val="center"/>
          </w:tcPr>
          <w:p w:rsidR="008D4A2D" w:rsidRDefault="00ED5549">
            <w:pPr>
              <w:jc w:val="right"/>
            </w:pPr>
            <w:r>
              <w:rPr>
                <w:rFonts w:eastAsiaTheme="minorEastAsia"/>
                <w:color w:val="000000"/>
                <w:szCs w:val="21"/>
              </w:rPr>
              <w:t>295,600</w:t>
            </w:r>
          </w:p>
        </w:tc>
        <w:tc>
          <w:tcPr>
            <w:tcW w:w="1701" w:type="dxa"/>
            <w:vAlign w:val="center"/>
          </w:tcPr>
          <w:p w:rsidR="008D4A2D" w:rsidRDefault="00ED5549">
            <w:pPr>
              <w:jc w:val="right"/>
            </w:pPr>
            <w:r>
              <w:rPr>
                <w:rFonts w:eastAsiaTheme="minorEastAsia"/>
                <w:color w:val="000000"/>
                <w:szCs w:val="21"/>
              </w:rPr>
              <w:t>4,770,984.00</w:t>
            </w:r>
          </w:p>
        </w:tc>
        <w:tc>
          <w:tcPr>
            <w:tcW w:w="1843" w:type="dxa"/>
            <w:vAlign w:val="center"/>
          </w:tcPr>
          <w:p w:rsidR="008D4A2D" w:rsidRDefault="00ED5549">
            <w:pPr>
              <w:jc w:val="right"/>
            </w:pPr>
            <w:r>
              <w:rPr>
                <w:rFonts w:eastAsiaTheme="minorEastAsia"/>
                <w:color w:val="000000"/>
                <w:szCs w:val="21"/>
              </w:rPr>
              <w:t>2.95</w:t>
            </w:r>
          </w:p>
        </w:tc>
      </w:tr>
      <w:tr w:rsidR="008D4A2D">
        <w:tc>
          <w:tcPr>
            <w:tcW w:w="817" w:type="dxa"/>
            <w:vAlign w:val="center"/>
          </w:tcPr>
          <w:p w:rsidR="008D4A2D" w:rsidRDefault="00ED5549">
            <w:pPr>
              <w:jc w:val="center"/>
            </w:pPr>
            <w:r>
              <w:rPr>
                <w:rFonts w:eastAsiaTheme="minorEastAsia"/>
                <w:color w:val="000000"/>
                <w:szCs w:val="21"/>
              </w:rPr>
              <w:t>8</w:t>
            </w:r>
          </w:p>
        </w:tc>
        <w:tc>
          <w:tcPr>
            <w:tcW w:w="1276" w:type="dxa"/>
            <w:vAlign w:val="center"/>
          </w:tcPr>
          <w:p w:rsidR="008D4A2D" w:rsidRDefault="00ED5549">
            <w:pPr>
              <w:jc w:val="center"/>
            </w:pPr>
            <w:r>
              <w:rPr>
                <w:rFonts w:eastAsiaTheme="minorEastAsia"/>
                <w:color w:val="000000"/>
                <w:szCs w:val="21"/>
              </w:rPr>
              <w:t>600177</w:t>
            </w:r>
          </w:p>
        </w:tc>
        <w:tc>
          <w:tcPr>
            <w:tcW w:w="1701" w:type="dxa"/>
            <w:vAlign w:val="center"/>
          </w:tcPr>
          <w:p w:rsidR="008D4A2D" w:rsidRDefault="00ED5549">
            <w:pPr>
              <w:jc w:val="center"/>
            </w:pPr>
            <w:r>
              <w:rPr>
                <w:rFonts w:eastAsiaTheme="minorEastAsia"/>
                <w:color w:val="000000"/>
                <w:szCs w:val="21"/>
              </w:rPr>
              <w:t>雅戈尔</w:t>
            </w:r>
          </w:p>
        </w:tc>
        <w:tc>
          <w:tcPr>
            <w:tcW w:w="1559" w:type="dxa"/>
            <w:vAlign w:val="center"/>
          </w:tcPr>
          <w:p w:rsidR="008D4A2D" w:rsidRDefault="00ED5549">
            <w:pPr>
              <w:jc w:val="right"/>
            </w:pPr>
            <w:r>
              <w:rPr>
                <w:rFonts w:eastAsiaTheme="minorEastAsia"/>
                <w:color w:val="000000"/>
                <w:szCs w:val="21"/>
              </w:rPr>
              <w:t>341,200</w:t>
            </w:r>
          </w:p>
        </w:tc>
        <w:tc>
          <w:tcPr>
            <w:tcW w:w="1701" w:type="dxa"/>
            <w:vAlign w:val="center"/>
          </w:tcPr>
          <w:p w:rsidR="008D4A2D" w:rsidRDefault="00ED5549">
            <w:pPr>
              <w:jc w:val="right"/>
            </w:pPr>
            <w:r>
              <w:rPr>
                <w:rFonts w:eastAsiaTheme="minorEastAsia"/>
                <w:color w:val="000000"/>
                <w:szCs w:val="21"/>
              </w:rPr>
              <w:t>4,769,976.00</w:t>
            </w:r>
          </w:p>
        </w:tc>
        <w:tc>
          <w:tcPr>
            <w:tcW w:w="1843" w:type="dxa"/>
            <w:vAlign w:val="center"/>
          </w:tcPr>
          <w:p w:rsidR="008D4A2D" w:rsidRDefault="00ED5549">
            <w:pPr>
              <w:jc w:val="right"/>
            </w:pPr>
            <w:r>
              <w:rPr>
                <w:rFonts w:eastAsiaTheme="minorEastAsia"/>
                <w:color w:val="000000"/>
                <w:szCs w:val="21"/>
              </w:rPr>
              <w:t>2.95</w:t>
            </w:r>
          </w:p>
        </w:tc>
      </w:tr>
      <w:tr w:rsidR="008D4A2D">
        <w:tc>
          <w:tcPr>
            <w:tcW w:w="817" w:type="dxa"/>
            <w:vAlign w:val="center"/>
          </w:tcPr>
          <w:p w:rsidR="008D4A2D" w:rsidRDefault="00ED5549">
            <w:pPr>
              <w:jc w:val="center"/>
            </w:pPr>
            <w:r>
              <w:rPr>
                <w:rFonts w:eastAsiaTheme="minorEastAsia"/>
                <w:color w:val="000000"/>
                <w:szCs w:val="21"/>
              </w:rPr>
              <w:t>9</w:t>
            </w:r>
          </w:p>
        </w:tc>
        <w:tc>
          <w:tcPr>
            <w:tcW w:w="1276" w:type="dxa"/>
            <w:vAlign w:val="center"/>
          </w:tcPr>
          <w:p w:rsidR="008D4A2D" w:rsidRDefault="00ED5549">
            <w:pPr>
              <w:jc w:val="center"/>
            </w:pPr>
            <w:r>
              <w:rPr>
                <w:rFonts w:eastAsiaTheme="minorEastAsia"/>
                <w:color w:val="000000"/>
                <w:szCs w:val="21"/>
              </w:rPr>
              <w:t>601998</w:t>
            </w:r>
          </w:p>
        </w:tc>
        <w:tc>
          <w:tcPr>
            <w:tcW w:w="1701" w:type="dxa"/>
            <w:vAlign w:val="center"/>
          </w:tcPr>
          <w:p w:rsidR="008D4A2D" w:rsidRDefault="00ED5549">
            <w:pPr>
              <w:jc w:val="center"/>
            </w:pPr>
            <w:r>
              <w:rPr>
                <w:rFonts w:eastAsiaTheme="minorEastAsia"/>
                <w:color w:val="000000"/>
                <w:szCs w:val="21"/>
              </w:rPr>
              <w:t>中信银行</w:t>
            </w:r>
          </w:p>
        </w:tc>
        <w:tc>
          <w:tcPr>
            <w:tcW w:w="1559" w:type="dxa"/>
            <w:vAlign w:val="center"/>
          </w:tcPr>
          <w:p w:rsidR="008D4A2D" w:rsidRDefault="00ED5549">
            <w:pPr>
              <w:jc w:val="right"/>
            </w:pPr>
            <w:r>
              <w:rPr>
                <w:rFonts w:eastAsiaTheme="minorEastAsia"/>
                <w:color w:val="000000"/>
                <w:szCs w:val="21"/>
              </w:rPr>
              <w:t>743,846</w:t>
            </w:r>
          </w:p>
        </w:tc>
        <w:tc>
          <w:tcPr>
            <w:tcW w:w="1701" w:type="dxa"/>
            <w:vAlign w:val="center"/>
          </w:tcPr>
          <w:p w:rsidR="008D4A2D" w:rsidRDefault="00ED5549">
            <w:pPr>
              <w:jc w:val="right"/>
            </w:pPr>
            <w:r>
              <w:rPr>
                <w:rFonts w:eastAsiaTheme="minorEastAsia"/>
                <w:color w:val="000000"/>
                <w:szCs w:val="21"/>
              </w:rPr>
              <w:t>4,768,052.86</w:t>
            </w:r>
          </w:p>
        </w:tc>
        <w:tc>
          <w:tcPr>
            <w:tcW w:w="1843" w:type="dxa"/>
            <w:vAlign w:val="center"/>
          </w:tcPr>
          <w:p w:rsidR="008D4A2D" w:rsidRDefault="00ED5549">
            <w:pPr>
              <w:jc w:val="right"/>
            </w:pPr>
            <w:r>
              <w:rPr>
                <w:rFonts w:eastAsiaTheme="minorEastAsia"/>
                <w:color w:val="000000"/>
                <w:szCs w:val="21"/>
              </w:rPr>
              <w:t>2.95</w:t>
            </w:r>
          </w:p>
        </w:tc>
      </w:tr>
      <w:tr w:rsidR="008D4A2D">
        <w:tc>
          <w:tcPr>
            <w:tcW w:w="817" w:type="dxa"/>
            <w:vAlign w:val="center"/>
          </w:tcPr>
          <w:p w:rsidR="008D4A2D" w:rsidRDefault="00ED5549">
            <w:pPr>
              <w:jc w:val="center"/>
            </w:pPr>
            <w:r>
              <w:rPr>
                <w:rFonts w:eastAsiaTheme="minorEastAsia"/>
                <w:color w:val="000000"/>
                <w:szCs w:val="21"/>
              </w:rPr>
              <w:t>10</w:t>
            </w:r>
          </w:p>
        </w:tc>
        <w:tc>
          <w:tcPr>
            <w:tcW w:w="1276" w:type="dxa"/>
            <w:vAlign w:val="center"/>
          </w:tcPr>
          <w:p w:rsidR="008D4A2D" w:rsidRDefault="00ED5549">
            <w:pPr>
              <w:jc w:val="center"/>
            </w:pPr>
            <w:r>
              <w:rPr>
                <w:rFonts w:eastAsiaTheme="minorEastAsia"/>
                <w:color w:val="000000"/>
                <w:szCs w:val="21"/>
              </w:rPr>
              <w:t>000627</w:t>
            </w:r>
          </w:p>
        </w:tc>
        <w:tc>
          <w:tcPr>
            <w:tcW w:w="1701" w:type="dxa"/>
            <w:vAlign w:val="center"/>
          </w:tcPr>
          <w:p w:rsidR="008D4A2D" w:rsidRDefault="00ED5549">
            <w:pPr>
              <w:jc w:val="center"/>
            </w:pPr>
            <w:r>
              <w:rPr>
                <w:rFonts w:eastAsiaTheme="minorEastAsia"/>
                <w:color w:val="000000"/>
                <w:szCs w:val="21"/>
              </w:rPr>
              <w:t>天茂集团</w:t>
            </w:r>
          </w:p>
        </w:tc>
        <w:tc>
          <w:tcPr>
            <w:tcW w:w="1559" w:type="dxa"/>
            <w:vAlign w:val="center"/>
          </w:tcPr>
          <w:p w:rsidR="008D4A2D" w:rsidRDefault="00ED5549">
            <w:pPr>
              <w:jc w:val="right"/>
            </w:pPr>
            <w:r>
              <w:rPr>
                <w:rFonts w:eastAsiaTheme="minorEastAsia"/>
                <w:color w:val="000000"/>
                <w:szCs w:val="21"/>
              </w:rPr>
              <w:t>616,110</w:t>
            </w:r>
          </w:p>
        </w:tc>
        <w:tc>
          <w:tcPr>
            <w:tcW w:w="1701" w:type="dxa"/>
            <w:vAlign w:val="center"/>
          </w:tcPr>
          <w:p w:rsidR="008D4A2D" w:rsidRDefault="00ED5549">
            <w:pPr>
              <w:jc w:val="right"/>
            </w:pPr>
            <w:r>
              <w:rPr>
                <w:rFonts w:eastAsiaTheme="minorEastAsia"/>
                <w:color w:val="000000"/>
                <w:szCs w:val="21"/>
              </w:rPr>
              <w:t>4,713,241.50</w:t>
            </w:r>
          </w:p>
        </w:tc>
        <w:tc>
          <w:tcPr>
            <w:tcW w:w="1843" w:type="dxa"/>
            <w:vAlign w:val="center"/>
          </w:tcPr>
          <w:p w:rsidR="008D4A2D" w:rsidRDefault="00ED5549">
            <w:pPr>
              <w:jc w:val="right"/>
            </w:pPr>
            <w:r>
              <w:rPr>
                <w:rFonts w:eastAsiaTheme="minorEastAsia"/>
                <w:color w:val="000000"/>
                <w:szCs w:val="21"/>
              </w:rPr>
              <w:t>2.92</w:t>
            </w:r>
          </w:p>
        </w:tc>
      </w:tr>
    </w:tbl>
    <w:p w:rsidR="007D441B" w:rsidRDefault="007D441B" w:rsidP="00DD2B24">
      <w:pPr>
        <w:spacing w:line="360" w:lineRule="auto"/>
        <w:rPr>
          <w:rFonts w:eastAsiaTheme="minorEastAsia"/>
          <w:color w:val="000000"/>
          <w:szCs w:val="21"/>
        </w:rPr>
      </w:pPr>
      <w:r w:rsidRPr="00F80705">
        <w:rPr>
          <w:rFonts w:eastAsiaTheme="minorEastAsia" w:hint="eastAsia"/>
          <w:color w:val="000000"/>
          <w:szCs w:val="21"/>
        </w:rPr>
        <w:t>注：投资者欲了解本报告期末基金投资的所有股票明细，应阅读登载于基金管理人网站的年度报告正文。</w:t>
      </w:r>
    </w:p>
    <w:p w:rsidR="00361EC9" w:rsidRPr="00F80705" w:rsidRDefault="00361EC9" w:rsidP="00DD2B24">
      <w:pPr>
        <w:spacing w:line="360" w:lineRule="auto"/>
        <w:rPr>
          <w:rFonts w:eastAsiaTheme="minorEastAsia"/>
          <w:color w:val="000000"/>
          <w:szCs w:val="21"/>
        </w:rPr>
      </w:pP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8.3.2</w:t>
      </w:r>
      <w:r w:rsidR="00024200" w:rsidRPr="00B437B4">
        <w:rPr>
          <w:rFonts w:eastAsiaTheme="minorEastAsia"/>
          <w:b/>
          <w:color w:val="000000"/>
          <w:szCs w:val="21"/>
        </w:rPr>
        <w:t xml:space="preserve"> </w:t>
      </w:r>
      <w:r w:rsidR="00C3427D" w:rsidRPr="00B437B4">
        <w:rPr>
          <w:rFonts w:eastAsiaTheme="minorEastAsia"/>
          <w:b/>
          <w:bCs/>
          <w:color w:val="000000"/>
          <w:szCs w:val="21"/>
        </w:rPr>
        <w:t>期末积极投资按公允价值占基金资产净值比例大小排序的前五名</w:t>
      </w:r>
      <w:r w:rsidRPr="00B437B4">
        <w:rPr>
          <w:rFonts w:eastAsiaTheme="minorEastAsia"/>
          <w:b/>
          <w:bCs/>
          <w:color w:val="000000"/>
          <w:szCs w:val="21"/>
        </w:rPr>
        <w:t>股票投资明细</w:t>
      </w:r>
    </w:p>
    <w:p w:rsidR="001A59F9" w:rsidRPr="003D4377" w:rsidRDefault="001A59F9" w:rsidP="003D4377">
      <w:pPr>
        <w:tabs>
          <w:tab w:val="left" w:pos="426"/>
        </w:tabs>
        <w:spacing w:line="360" w:lineRule="auto"/>
        <w:ind w:firstLineChars="200" w:firstLine="420"/>
        <w:jc w:val="left"/>
        <w:rPr>
          <w:rFonts w:eastAsiaTheme="minorEastAsia"/>
          <w:color w:val="000000"/>
          <w:szCs w:val="21"/>
        </w:rPr>
      </w:pPr>
      <w:r w:rsidRPr="00B437B4">
        <w:rPr>
          <w:rFonts w:eastAsiaTheme="minorEastAsia"/>
          <w:kern w:val="0"/>
          <w:szCs w:val="21"/>
        </w:rPr>
        <w:t>本基金本报告期末未持有积极投资的股票。</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1" w:name="_Toc361324882"/>
      <w:r w:rsidRPr="00B437B4">
        <w:rPr>
          <w:rFonts w:ascii="Times New Roman" w:eastAsiaTheme="minorEastAsia" w:hAnsi="Times New Roman"/>
          <w:kern w:val="0"/>
          <w:sz w:val="21"/>
          <w:szCs w:val="21"/>
        </w:rPr>
        <w:t>8.4</w:t>
      </w:r>
      <w:bookmarkStart w:id="72" w:name="_Toc234814103"/>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报告期内股票投资组合的重大变动</w:t>
      </w:r>
      <w:bookmarkEnd w:id="71"/>
      <w:bookmarkEnd w:id="72"/>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8.4.1</w:t>
      </w:r>
      <w:r w:rsidR="00024200" w:rsidRPr="00B437B4">
        <w:rPr>
          <w:rFonts w:eastAsiaTheme="minorEastAsia"/>
          <w:b/>
          <w:color w:val="000000"/>
          <w:szCs w:val="21"/>
        </w:rPr>
        <w:t xml:space="preserve"> </w:t>
      </w:r>
      <w:r w:rsidRPr="00B437B4">
        <w:rPr>
          <w:rFonts w:eastAsiaTheme="minorEastAsia"/>
          <w:b/>
          <w:bCs/>
          <w:color w:val="000000"/>
          <w:szCs w:val="21"/>
        </w:rPr>
        <w:t>累计买入金额超出</w:t>
      </w:r>
      <w:r w:rsidR="006A7E68" w:rsidRPr="00B437B4">
        <w:rPr>
          <w:rFonts w:eastAsiaTheme="minorEastAsia"/>
          <w:b/>
          <w:color w:val="000000"/>
          <w:kern w:val="0"/>
          <w:szCs w:val="21"/>
        </w:rPr>
        <w:t>期初</w:t>
      </w:r>
      <w:r w:rsidRPr="00B437B4">
        <w:rPr>
          <w:rFonts w:eastAsiaTheme="minorEastAsia"/>
          <w:b/>
          <w:bCs/>
          <w:color w:val="000000"/>
          <w:szCs w:val="21"/>
        </w:rPr>
        <w:t>基金资产净值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本期累计买入金额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期初</w:t>
            </w:r>
            <w:r w:rsidRPr="00B437B4">
              <w:rPr>
                <w:rFonts w:eastAsiaTheme="minorEastAsia"/>
                <w:color w:val="000000"/>
                <w:szCs w:val="21"/>
              </w:rPr>
              <w:t>基金资产净值比例（％）</w:t>
            </w:r>
          </w:p>
        </w:tc>
      </w:tr>
      <w:tr w:rsidR="008D4A2D">
        <w:tc>
          <w:tcPr>
            <w:tcW w:w="870" w:type="dxa"/>
            <w:vAlign w:val="center"/>
          </w:tcPr>
          <w:p w:rsidR="008D4A2D" w:rsidRDefault="00ED5549">
            <w:pPr>
              <w:jc w:val="center"/>
            </w:pPr>
            <w:r>
              <w:rPr>
                <w:rFonts w:eastAsiaTheme="minorEastAsia"/>
                <w:szCs w:val="21"/>
              </w:rPr>
              <w:t>1</w:t>
            </w:r>
          </w:p>
        </w:tc>
        <w:tc>
          <w:tcPr>
            <w:tcW w:w="1650" w:type="dxa"/>
            <w:vAlign w:val="center"/>
          </w:tcPr>
          <w:p w:rsidR="008D4A2D" w:rsidRDefault="00ED5549">
            <w:pPr>
              <w:jc w:val="center"/>
            </w:pPr>
            <w:r>
              <w:rPr>
                <w:rFonts w:eastAsiaTheme="minorEastAsia"/>
                <w:szCs w:val="21"/>
              </w:rPr>
              <w:t>000609</w:t>
            </w:r>
          </w:p>
        </w:tc>
        <w:tc>
          <w:tcPr>
            <w:tcW w:w="1980" w:type="dxa"/>
            <w:vAlign w:val="center"/>
          </w:tcPr>
          <w:p w:rsidR="008D4A2D" w:rsidRDefault="00ED5549">
            <w:pPr>
              <w:jc w:val="center"/>
            </w:pPr>
            <w:r>
              <w:rPr>
                <w:rFonts w:eastAsiaTheme="minorEastAsia"/>
                <w:szCs w:val="21"/>
              </w:rPr>
              <w:t>绵石投资</w:t>
            </w:r>
          </w:p>
        </w:tc>
        <w:tc>
          <w:tcPr>
            <w:tcW w:w="2880" w:type="dxa"/>
            <w:vAlign w:val="center"/>
          </w:tcPr>
          <w:p w:rsidR="008D4A2D" w:rsidRDefault="00ED5549">
            <w:pPr>
              <w:jc w:val="right"/>
            </w:pPr>
            <w:r>
              <w:rPr>
                <w:rFonts w:eastAsiaTheme="minorEastAsia"/>
                <w:szCs w:val="21"/>
              </w:rPr>
              <w:t>5,048,396.05</w:t>
            </w:r>
          </w:p>
        </w:tc>
        <w:tc>
          <w:tcPr>
            <w:tcW w:w="1620" w:type="dxa"/>
            <w:vAlign w:val="center"/>
          </w:tcPr>
          <w:p w:rsidR="008D4A2D" w:rsidRDefault="00ED5549">
            <w:pPr>
              <w:jc w:val="right"/>
            </w:pPr>
            <w:r>
              <w:rPr>
                <w:rFonts w:eastAsiaTheme="minorEastAsia"/>
                <w:szCs w:val="21"/>
              </w:rPr>
              <w:t>1.68</w:t>
            </w:r>
          </w:p>
        </w:tc>
      </w:tr>
      <w:tr w:rsidR="008D4A2D">
        <w:tc>
          <w:tcPr>
            <w:tcW w:w="870" w:type="dxa"/>
            <w:vAlign w:val="center"/>
          </w:tcPr>
          <w:p w:rsidR="008D4A2D" w:rsidRDefault="00ED5549">
            <w:pPr>
              <w:jc w:val="center"/>
            </w:pPr>
            <w:r>
              <w:rPr>
                <w:rFonts w:eastAsiaTheme="minorEastAsia"/>
                <w:szCs w:val="21"/>
              </w:rPr>
              <w:lastRenderedPageBreak/>
              <w:t>2</w:t>
            </w:r>
          </w:p>
        </w:tc>
        <w:tc>
          <w:tcPr>
            <w:tcW w:w="1650" w:type="dxa"/>
            <w:vAlign w:val="center"/>
          </w:tcPr>
          <w:p w:rsidR="008D4A2D" w:rsidRDefault="00ED5549">
            <w:pPr>
              <w:jc w:val="center"/>
            </w:pPr>
            <w:r>
              <w:rPr>
                <w:rFonts w:eastAsiaTheme="minorEastAsia"/>
                <w:szCs w:val="21"/>
              </w:rPr>
              <w:t>600599</w:t>
            </w:r>
          </w:p>
        </w:tc>
        <w:tc>
          <w:tcPr>
            <w:tcW w:w="1980" w:type="dxa"/>
            <w:vAlign w:val="center"/>
          </w:tcPr>
          <w:p w:rsidR="008D4A2D" w:rsidRDefault="00ED5549">
            <w:pPr>
              <w:jc w:val="center"/>
            </w:pPr>
            <w:r>
              <w:rPr>
                <w:rFonts w:eastAsiaTheme="minorEastAsia"/>
                <w:szCs w:val="21"/>
              </w:rPr>
              <w:t>熊猫金控</w:t>
            </w:r>
          </w:p>
        </w:tc>
        <w:tc>
          <w:tcPr>
            <w:tcW w:w="2880" w:type="dxa"/>
            <w:vAlign w:val="center"/>
          </w:tcPr>
          <w:p w:rsidR="008D4A2D" w:rsidRDefault="00ED5549">
            <w:pPr>
              <w:jc w:val="right"/>
            </w:pPr>
            <w:r>
              <w:rPr>
                <w:rFonts w:eastAsiaTheme="minorEastAsia"/>
                <w:szCs w:val="21"/>
              </w:rPr>
              <w:t>4,613,105.00</w:t>
            </w:r>
          </w:p>
        </w:tc>
        <w:tc>
          <w:tcPr>
            <w:tcW w:w="1620" w:type="dxa"/>
            <w:vAlign w:val="center"/>
          </w:tcPr>
          <w:p w:rsidR="008D4A2D" w:rsidRDefault="00ED5549">
            <w:pPr>
              <w:jc w:val="right"/>
            </w:pPr>
            <w:r>
              <w:rPr>
                <w:rFonts w:eastAsiaTheme="minorEastAsia"/>
                <w:szCs w:val="21"/>
              </w:rPr>
              <w:t>1.53</w:t>
            </w:r>
          </w:p>
        </w:tc>
      </w:tr>
      <w:tr w:rsidR="008D4A2D">
        <w:tc>
          <w:tcPr>
            <w:tcW w:w="870" w:type="dxa"/>
            <w:vAlign w:val="center"/>
          </w:tcPr>
          <w:p w:rsidR="008D4A2D" w:rsidRDefault="00ED5549">
            <w:pPr>
              <w:jc w:val="center"/>
            </w:pPr>
            <w:r>
              <w:rPr>
                <w:rFonts w:eastAsiaTheme="minorEastAsia"/>
                <w:szCs w:val="21"/>
              </w:rPr>
              <w:t>3</w:t>
            </w:r>
          </w:p>
        </w:tc>
        <w:tc>
          <w:tcPr>
            <w:tcW w:w="1650" w:type="dxa"/>
            <w:vAlign w:val="center"/>
          </w:tcPr>
          <w:p w:rsidR="008D4A2D" w:rsidRDefault="00ED5549">
            <w:pPr>
              <w:jc w:val="center"/>
            </w:pPr>
            <w:r>
              <w:rPr>
                <w:rFonts w:eastAsiaTheme="minorEastAsia"/>
                <w:szCs w:val="21"/>
              </w:rPr>
              <w:t>002797</w:t>
            </w:r>
          </w:p>
        </w:tc>
        <w:tc>
          <w:tcPr>
            <w:tcW w:w="1980" w:type="dxa"/>
            <w:vAlign w:val="center"/>
          </w:tcPr>
          <w:p w:rsidR="008D4A2D" w:rsidRDefault="00ED5549">
            <w:pPr>
              <w:jc w:val="center"/>
            </w:pPr>
            <w:r>
              <w:rPr>
                <w:rFonts w:eastAsiaTheme="minorEastAsia"/>
                <w:szCs w:val="21"/>
              </w:rPr>
              <w:t>第一创业</w:t>
            </w:r>
          </w:p>
        </w:tc>
        <w:tc>
          <w:tcPr>
            <w:tcW w:w="2880" w:type="dxa"/>
            <w:vAlign w:val="center"/>
          </w:tcPr>
          <w:p w:rsidR="008D4A2D" w:rsidRDefault="00ED5549">
            <w:pPr>
              <w:jc w:val="right"/>
            </w:pPr>
            <w:r>
              <w:rPr>
                <w:rFonts w:eastAsiaTheme="minorEastAsia"/>
                <w:szCs w:val="21"/>
              </w:rPr>
              <w:t>4,573,274.00</w:t>
            </w:r>
          </w:p>
        </w:tc>
        <w:tc>
          <w:tcPr>
            <w:tcW w:w="1620" w:type="dxa"/>
            <w:vAlign w:val="center"/>
          </w:tcPr>
          <w:p w:rsidR="008D4A2D" w:rsidRDefault="00ED5549">
            <w:pPr>
              <w:jc w:val="right"/>
            </w:pPr>
            <w:r>
              <w:rPr>
                <w:rFonts w:eastAsiaTheme="minorEastAsia"/>
                <w:szCs w:val="21"/>
              </w:rPr>
              <w:t>1.52</w:t>
            </w:r>
          </w:p>
        </w:tc>
      </w:tr>
      <w:tr w:rsidR="008D4A2D">
        <w:tc>
          <w:tcPr>
            <w:tcW w:w="870" w:type="dxa"/>
            <w:vAlign w:val="center"/>
          </w:tcPr>
          <w:p w:rsidR="008D4A2D" w:rsidRDefault="00ED5549">
            <w:pPr>
              <w:jc w:val="center"/>
            </w:pPr>
            <w:r>
              <w:rPr>
                <w:rFonts w:eastAsiaTheme="minorEastAsia"/>
                <w:szCs w:val="21"/>
              </w:rPr>
              <w:t>4</w:t>
            </w:r>
          </w:p>
        </w:tc>
        <w:tc>
          <w:tcPr>
            <w:tcW w:w="1650" w:type="dxa"/>
            <w:vAlign w:val="center"/>
          </w:tcPr>
          <w:p w:rsidR="008D4A2D" w:rsidRDefault="00ED5549">
            <w:pPr>
              <w:jc w:val="center"/>
            </w:pPr>
            <w:r>
              <w:rPr>
                <w:rFonts w:eastAsiaTheme="minorEastAsia"/>
                <w:szCs w:val="21"/>
              </w:rPr>
              <w:t>002285</w:t>
            </w:r>
          </w:p>
        </w:tc>
        <w:tc>
          <w:tcPr>
            <w:tcW w:w="1980" w:type="dxa"/>
            <w:vAlign w:val="center"/>
          </w:tcPr>
          <w:p w:rsidR="008D4A2D" w:rsidRDefault="00ED5549">
            <w:pPr>
              <w:jc w:val="center"/>
            </w:pPr>
            <w:r>
              <w:rPr>
                <w:rFonts w:eastAsiaTheme="minorEastAsia"/>
                <w:szCs w:val="21"/>
              </w:rPr>
              <w:t>世联行</w:t>
            </w:r>
          </w:p>
        </w:tc>
        <w:tc>
          <w:tcPr>
            <w:tcW w:w="2880" w:type="dxa"/>
            <w:vAlign w:val="center"/>
          </w:tcPr>
          <w:p w:rsidR="008D4A2D" w:rsidRDefault="00ED5549">
            <w:pPr>
              <w:jc w:val="right"/>
            </w:pPr>
            <w:r>
              <w:rPr>
                <w:rFonts w:eastAsiaTheme="minorEastAsia"/>
                <w:szCs w:val="21"/>
              </w:rPr>
              <w:t>3,636,193.70</w:t>
            </w:r>
          </w:p>
        </w:tc>
        <w:tc>
          <w:tcPr>
            <w:tcW w:w="1620" w:type="dxa"/>
            <w:vAlign w:val="center"/>
          </w:tcPr>
          <w:p w:rsidR="008D4A2D" w:rsidRDefault="00ED5549">
            <w:pPr>
              <w:jc w:val="right"/>
            </w:pPr>
            <w:r>
              <w:rPr>
                <w:rFonts w:eastAsiaTheme="minorEastAsia"/>
                <w:szCs w:val="21"/>
              </w:rPr>
              <w:t>1.21</w:t>
            </w:r>
          </w:p>
        </w:tc>
      </w:tr>
      <w:tr w:rsidR="008D4A2D">
        <w:tc>
          <w:tcPr>
            <w:tcW w:w="870" w:type="dxa"/>
            <w:vAlign w:val="center"/>
          </w:tcPr>
          <w:p w:rsidR="008D4A2D" w:rsidRDefault="00ED5549">
            <w:pPr>
              <w:jc w:val="center"/>
            </w:pPr>
            <w:r>
              <w:rPr>
                <w:rFonts w:eastAsiaTheme="minorEastAsia"/>
                <w:szCs w:val="21"/>
              </w:rPr>
              <w:t>5</w:t>
            </w:r>
          </w:p>
        </w:tc>
        <w:tc>
          <w:tcPr>
            <w:tcW w:w="1650" w:type="dxa"/>
            <w:vAlign w:val="center"/>
          </w:tcPr>
          <w:p w:rsidR="008D4A2D" w:rsidRDefault="00ED5549">
            <w:pPr>
              <w:jc w:val="center"/>
            </w:pPr>
            <w:r>
              <w:rPr>
                <w:rFonts w:eastAsiaTheme="minorEastAsia"/>
                <w:szCs w:val="21"/>
              </w:rPr>
              <w:t>000712</w:t>
            </w:r>
          </w:p>
        </w:tc>
        <w:tc>
          <w:tcPr>
            <w:tcW w:w="1980" w:type="dxa"/>
            <w:vAlign w:val="center"/>
          </w:tcPr>
          <w:p w:rsidR="008D4A2D" w:rsidRDefault="00ED5549">
            <w:pPr>
              <w:jc w:val="center"/>
            </w:pPr>
            <w:r>
              <w:rPr>
                <w:rFonts w:eastAsiaTheme="minorEastAsia"/>
                <w:szCs w:val="21"/>
              </w:rPr>
              <w:t>锦龙股份</w:t>
            </w:r>
          </w:p>
        </w:tc>
        <w:tc>
          <w:tcPr>
            <w:tcW w:w="2880" w:type="dxa"/>
            <w:vAlign w:val="center"/>
          </w:tcPr>
          <w:p w:rsidR="008D4A2D" w:rsidRDefault="00ED5549">
            <w:pPr>
              <w:jc w:val="right"/>
            </w:pPr>
            <w:r>
              <w:rPr>
                <w:rFonts w:eastAsiaTheme="minorEastAsia"/>
                <w:szCs w:val="21"/>
              </w:rPr>
              <w:t>2,785,443.02</w:t>
            </w:r>
          </w:p>
        </w:tc>
        <w:tc>
          <w:tcPr>
            <w:tcW w:w="1620" w:type="dxa"/>
            <w:vAlign w:val="center"/>
          </w:tcPr>
          <w:p w:rsidR="008D4A2D" w:rsidRDefault="00ED5549">
            <w:pPr>
              <w:jc w:val="right"/>
            </w:pPr>
            <w:r>
              <w:rPr>
                <w:rFonts w:eastAsiaTheme="minorEastAsia"/>
                <w:szCs w:val="21"/>
              </w:rPr>
              <w:t>0.92</w:t>
            </w:r>
          </w:p>
        </w:tc>
      </w:tr>
      <w:tr w:rsidR="008D4A2D">
        <w:tc>
          <w:tcPr>
            <w:tcW w:w="870" w:type="dxa"/>
            <w:vAlign w:val="center"/>
          </w:tcPr>
          <w:p w:rsidR="008D4A2D" w:rsidRDefault="00ED5549">
            <w:pPr>
              <w:jc w:val="center"/>
            </w:pPr>
            <w:r>
              <w:rPr>
                <w:rFonts w:eastAsiaTheme="minorEastAsia"/>
                <w:szCs w:val="21"/>
              </w:rPr>
              <w:t>6</w:t>
            </w:r>
          </w:p>
        </w:tc>
        <w:tc>
          <w:tcPr>
            <w:tcW w:w="1650" w:type="dxa"/>
            <w:vAlign w:val="center"/>
          </w:tcPr>
          <w:p w:rsidR="008D4A2D" w:rsidRDefault="00ED5549">
            <w:pPr>
              <w:jc w:val="center"/>
            </w:pPr>
            <w:r>
              <w:rPr>
                <w:rFonts w:eastAsiaTheme="minorEastAsia"/>
                <w:szCs w:val="21"/>
              </w:rPr>
              <w:t>600870</w:t>
            </w:r>
          </w:p>
        </w:tc>
        <w:tc>
          <w:tcPr>
            <w:tcW w:w="1980" w:type="dxa"/>
            <w:vAlign w:val="center"/>
          </w:tcPr>
          <w:p w:rsidR="008D4A2D" w:rsidRDefault="00ED5549">
            <w:pPr>
              <w:jc w:val="center"/>
            </w:pPr>
            <w:r>
              <w:rPr>
                <w:rFonts w:eastAsiaTheme="minorEastAsia"/>
                <w:szCs w:val="21"/>
              </w:rPr>
              <w:t>厦华电子</w:t>
            </w:r>
          </w:p>
        </w:tc>
        <w:tc>
          <w:tcPr>
            <w:tcW w:w="2880" w:type="dxa"/>
            <w:vAlign w:val="center"/>
          </w:tcPr>
          <w:p w:rsidR="008D4A2D" w:rsidRDefault="00ED5549">
            <w:pPr>
              <w:jc w:val="right"/>
            </w:pPr>
            <w:r>
              <w:rPr>
                <w:rFonts w:eastAsiaTheme="minorEastAsia"/>
                <w:szCs w:val="21"/>
              </w:rPr>
              <w:t>2,367,821.00</w:t>
            </w:r>
          </w:p>
        </w:tc>
        <w:tc>
          <w:tcPr>
            <w:tcW w:w="1620" w:type="dxa"/>
            <w:vAlign w:val="center"/>
          </w:tcPr>
          <w:p w:rsidR="008D4A2D" w:rsidRDefault="00ED5549">
            <w:pPr>
              <w:jc w:val="right"/>
            </w:pPr>
            <w:r>
              <w:rPr>
                <w:rFonts w:eastAsiaTheme="minorEastAsia"/>
                <w:szCs w:val="21"/>
              </w:rPr>
              <w:t>0.79</w:t>
            </w:r>
          </w:p>
        </w:tc>
      </w:tr>
      <w:tr w:rsidR="008D4A2D">
        <w:tc>
          <w:tcPr>
            <w:tcW w:w="870" w:type="dxa"/>
            <w:vAlign w:val="center"/>
          </w:tcPr>
          <w:p w:rsidR="008D4A2D" w:rsidRDefault="00ED5549">
            <w:pPr>
              <w:jc w:val="center"/>
            </w:pPr>
            <w:r>
              <w:rPr>
                <w:rFonts w:eastAsiaTheme="minorEastAsia"/>
                <w:szCs w:val="21"/>
              </w:rPr>
              <w:t>7</w:t>
            </w:r>
          </w:p>
        </w:tc>
        <w:tc>
          <w:tcPr>
            <w:tcW w:w="1650" w:type="dxa"/>
            <w:vAlign w:val="center"/>
          </w:tcPr>
          <w:p w:rsidR="008D4A2D" w:rsidRDefault="00ED5549">
            <w:pPr>
              <w:jc w:val="center"/>
            </w:pPr>
            <w:r>
              <w:rPr>
                <w:rFonts w:eastAsiaTheme="minorEastAsia"/>
                <w:szCs w:val="21"/>
              </w:rPr>
              <w:t>000627</w:t>
            </w:r>
          </w:p>
        </w:tc>
        <w:tc>
          <w:tcPr>
            <w:tcW w:w="1980" w:type="dxa"/>
            <w:vAlign w:val="center"/>
          </w:tcPr>
          <w:p w:rsidR="008D4A2D" w:rsidRDefault="00ED5549">
            <w:pPr>
              <w:jc w:val="center"/>
            </w:pPr>
            <w:r>
              <w:rPr>
                <w:rFonts w:eastAsiaTheme="minorEastAsia"/>
                <w:szCs w:val="21"/>
              </w:rPr>
              <w:t>天茂集团</w:t>
            </w:r>
          </w:p>
        </w:tc>
        <w:tc>
          <w:tcPr>
            <w:tcW w:w="2880" w:type="dxa"/>
            <w:vAlign w:val="center"/>
          </w:tcPr>
          <w:p w:rsidR="008D4A2D" w:rsidRDefault="00ED5549">
            <w:pPr>
              <w:jc w:val="right"/>
            </w:pPr>
            <w:r>
              <w:rPr>
                <w:rFonts w:eastAsiaTheme="minorEastAsia"/>
                <w:szCs w:val="21"/>
              </w:rPr>
              <w:t>2,366,084.44</w:t>
            </w:r>
          </w:p>
        </w:tc>
        <w:tc>
          <w:tcPr>
            <w:tcW w:w="1620" w:type="dxa"/>
            <w:vAlign w:val="center"/>
          </w:tcPr>
          <w:p w:rsidR="008D4A2D" w:rsidRDefault="00ED5549">
            <w:pPr>
              <w:jc w:val="right"/>
            </w:pPr>
            <w:r>
              <w:rPr>
                <w:rFonts w:eastAsiaTheme="minorEastAsia"/>
                <w:szCs w:val="21"/>
              </w:rPr>
              <w:t>0.79</w:t>
            </w:r>
          </w:p>
        </w:tc>
      </w:tr>
      <w:tr w:rsidR="008D4A2D">
        <w:tc>
          <w:tcPr>
            <w:tcW w:w="870" w:type="dxa"/>
            <w:vAlign w:val="center"/>
          </w:tcPr>
          <w:p w:rsidR="008D4A2D" w:rsidRDefault="00ED5549">
            <w:pPr>
              <w:jc w:val="center"/>
            </w:pPr>
            <w:r>
              <w:rPr>
                <w:rFonts w:eastAsiaTheme="minorEastAsia"/>
                <w:szCs w:val="21"/>
              </w:rPr>
              <w:t>8</w:t>
            </w:r>
          </w:p>
        </w:tc>
        <w:tc>
          <w:tcPr>
            <w:tcW w:w="1650" w:type="dxa"/>
            <w:vAlign w:val="center"/>
          </w:tcPr>
          <w:p w:rsidR="008D4A2D" w:rsidRDefault="00ED5549">
            <w:pPr>
              <w:jc w:val="center"/>
            </w:pPr>
            <w:r>
              <w:rPr>
                <w:rFonts w:eastAsiaTheme="minorEastAsia"/>
                <w:szCs w:val="21"/>
              </w:rPr>
              <w:t>300178</w:t>
            </w:r>
          </w:p>
        </w:tc>
        <w:tc>
          <w:tcPr>
            <w:tcW w:w="1980" w:type="dxa"/>
            <w:vAlign w:val="center"/>
          </w:tcPr>
          <w:p w:rsidR="008D4A2D" w:rsidRDefault="00ED5549">
            <w:pPr>
              <w:jc w:val="center"/>
            </w:pPr>
            <w:r>
              <w:rPr>
                <w:rFonts w:eastAsiaTheme="minorEastAsia"/>
                <w:szCs w:val="21"/>
              </w:rPr>
              <w:t>腾邦国际</w:t>
            </w:r>
          </w:p>
        </w:tc>
        <w:tc>
          <w:tcPr>
            <w:tcW w:w="2880" w:type="dxa"/>
            <w:vAlign w:val="center"/>
          </w:tcPr>
          <w:p w:rsidR="008D4A2D" w:rsidRDefault="00ED5549">
            <w:pPr>
              <w:jc w:val="right"/>
            </w:pPr>
            <w:r>
              <w:rPr>
                <w:rFonts w:eastAsiaTheme="minorEastAsia"/>
                <w:szCs w:val="21"/>
              </w:rPr>
              <w:t>2,325,469.30</w:t>
            </w:r>
          </w:p>
        </w:tc>
        <w:tc>
          <w:tcPr>
            <w:tcW w:w="1620" w:type="dxa"/>
            <w:vAlign w:val="center"/>
          </w:tcPr>
          <w:p w:rsidR="008D4A2D" w:rsidRDefault="00ED5549">
            <w:pPr>
              <w:jc w:val="right"/>
            </w:pPr>
            <w:r>
              <w:rPr>
                <w:rFonts w:eastAsiaTheme="minorEastAsia"/>
                <w:szCs w:val="21"/>
              </w:rPr>
              <w:t>0.77</w:t>
            </w:r>
          </w:p>
        </w:tc>
      </w:tr>
      <w:tr w:rsidR="008D4A2D">
        <w:tc>
          <w:tcPr>
            <w:tcW w:w="870" w:type="dxa"/>
            <w:vAlign w:val="center"/>
          </w:tcPr>
          <w:p w:rsidR="008D4A2D" w:rsidRDefault="00ED5549">
            <w:pPr>
              <w:jc w:val="center"/>
            </w:pPr>
            <w:r>
              <w:rPr>
                <w:rFonts w:eastAsiaTheme="minorEastAsia"/>
                <w:szCs w:val="21"/>
              </w:rPr>
              <w:t>9</w:t>
            </w:r>
          </w:p>
        </w:tc>
        <w:tc>
          <w:tcPr>
            <w:tcW w:w="1650" w:type="dxa"/>
            <w:vAlign w:val="center"/>
          </w:tcPr>
          <w:p w:rsidR="008D4A2D" w:rsidRDefault="00ED5549">
            <w:pPr>
              <w:jc w:val="center"/>
            </w:pPr>
            <w:r>
              <w:rPr>
                <w:rFonts w:eastAsiaTheme="minorEastAsia"/>
                <w:szCs w:val="21"/>
              </w:rPr>
              <w:t>300059</w:t>
            </w:r>
          </w:p>
        </w:tc>
        <w:tc>
          <w:tcPr>
            <w:tcW w:w="1980" w:type="dxa"/>
            <w:vAlign w:val="center"/>
          </w:tcPr>
          <w:p w:rsidR="008D4A2D" w:rsidRDefault="00ED5549">
            <w:pPr>
              <w:jc w:val="center"/>
            </w:pPr>
            <w:r>
              <w:rPr>
                <w:rFonts w:eastAsiaTheme="minorEastAsia"/>
                <w:szCs w:val="21"/>
              </w:rPr>
              <w:t>东方财富</w:t>
            </w:r>
          </w:p>
        </w:tc>
        <w:tc>
          <w:tcPr>
            <w:tcW w:w="2880" w:type="dxa"/>
            <w:vAlign w:val="center"/>
          </w:tcPr>
          <w:p w:rsidR="008D4A2D" w:rsidRDefault="00ED5549">
            <w:pPr>
              <w:jc w:val="right"/>
            </w:pPr>
            <w:r>
              <w:rPr>
                <w:rFonts w:eastAsiaTheme="minorEastAsia"/>
                <w:szCs w:val="21"/>
              </w:rPr>
              <w:t>1,301,484.00</w:t>
            </w:r>
          </w:p>
        </w:tc>
        <w:tc>
          <w:tcPr>
            <w:tcW w:w="1620" w:type="dxa"/>
            <w:vAlign w:val="center"/>
          </w:tcPr>
          <w:p w:rsidR="008D4A2D" w:rsidRDefault="00ED5549">
            <w:pPr>
              <w:jc w:val="right"/>
            </w:pPr>
            <w:r>
              <w:rPr>
                <w:rFonts w:eastAsiaTheme="minorEastAsia"/>
                <w:szCs w:val="21"/>
              </w:rPr>
              <w:t>0.43</w:t>
            </w:r>
          </w:p>
        </w:tc>
      </w:tr>
      <w:tr w:rsidR="008D4A2D">
        <w:tc>
          <w:tcPr>
            <w:tcW w:w="870" w:type="dxa"/>
            <w:vAlign w:val="center"/>
          </w:tcPr>
          <w:p w:rsidR="008D4A2D" w:rsidRDefault="00ED5549">
            <w:pPr>
              <w:jc w:val="center"/>
            </w:pPr>
            <w:r>
              <w:rPr>
                <w:rFonts w:eastAsiaTheme="minorEastAsia"/>
                <w:szCs w:val="21"/>
              </w:rPr>
              <w:t>10</w:t>
            </w:r>
          </w:p>
        </w:tc>
        <w:tc>
          <w:tcPr>
            <w:tcW w:w="1650" w:type="dxa"/>
            <w:vAlign w:val="center"/>
          </w:tcPr>
          <w:p w:rsidR="008D4A2D" w:rsidRDefault="00ED5549">
            <w:pPr>
              <w:jc w:val="center"/>
            </w:pPr>
            <w:r>
              <w:rPr>
                <w:rFonts w:eastAsiaTheme="minorEastAsia"/>
                <w:szCs w:val="21"/>
              </w:rPr>
              <w:t>300377</w:t>
            </w:r>
          </w:p>
        </w:tc>
        <w:tc>
          <w:tcPr>
            <w:tcW w:w="1980" w:type="dxa"/>
            <w:vAlign w:val="center"/>
          </w:tcPr>
          <w:p w:rsidR="008D4A2D" w:rsidRDefault="00ED5549">
            <w:pPr>
              <w:jc w:val="center"/>
            </w:pPr>
            <w:r>
              <w:rPr>
                <w:rFonts w:eastAsiaTheme="minorEastAsia"/>
                <w:szCs w:val="21"/>
              </w:rPr>
              <w:t>赢时胜</w:t>
            </w:r>
          </w:p>
        </w:tc>
        <w:tc>
          <w:tcPr>
            <w:tcW w:w="2880" w:type="dxa"/>
            <w:vAlign w:val="center"/>
          </w:tcPr>
          <w:p w:rsidR="008D4A2D" w:rsidRDefault="00ED5549">
            <w:pPr>
              <w:jc w:val="right"/>
            </w:pPr>
            <w:r>
              <w:rPr>
                <w:rFonts w:eastAsiaTheme="minorEastAsia"/>
                <w:szCs w:val="21"/>
              </w:rPr>
              <w:t>1,091,893.00</w:t>
            </w:r>
          </w:p>
        </w:tc>
        <w:tc>
          <w:tcPr>
            <w:tcW w:w="1620" w:type="dxa"/>
            <w:vAlign w:val="center"/>
          </w:tcPr>
          <w:p w:rsidR="008D4A2D" w:rsidRDefault="00ED5549">
            <w:pPr>
              <w:jc w:val="right"/>
            </w:pPr>
            <w:r>
              <w:rPr>
                <w:rFonts w:eastAsiaTheme="minorEastAsia"/>
                <w:szCs w:val="21"/>
              </w:rPr>
              <w:t>0.36</w:t>
            </w:r>
          </w:p>
        </w:tc>
      </w:tr>
      <w:tr w:rsidR="008D4A2D">
        <w:tc>
          <w:tcPr>
            <w:tcW w:w="870" w:type="dxa"/>
            <w:vAlign w:val="center"/>
          </w:tcPr>
          <w:p w:rsidR="008D4A2D" w:rsidRDefault="00ED5549">
            <w:pPr>
              <w:jc w:val="center"/>
            </w:pPr>
            <w:r>
              <w:rPr>
                <w:rFonts w:eastAsiaTheme="minorEastAsia"/>
                <w:szCs w:val="21"/>
              </w:rPr>
              <w:t>11</w:t>
            </w:r>
          </w:p>
        </w:tc>
        <w:tc>
          <w:tcPr>
            <w:tcW w:w="1650" w:type="dxa"/>
            <w:vAlign w:val="center"/>
          </w:tcPr>
          <w:p w:rsidR="008D4A2D" w:rsidRDefault="00ED5549">
            <w:pPr>
              <w:jc w:val="center"/>
            </w:pPr>
            <w:r>
              <w:rPr>
                <w:rFonts w:eastAsiaTheme="minorEastAsia"/>
                <w:szCs w:val="21"/>
              </w:rPr>
              <w:t>002261</w:t>
            </w:r>
          </w:p>
        </w:tc>
        <w:tc>
          <w:tcPr>
            <w:tcW w:w="1980" w:type="dxa"/>
            <w:vAlign w:val="center"/>
          </w:tcPr>
          <w:p w:rsidR="008D4A2D" w:rsidRDefault="00ED5549">
            <w:pPr>
              <w:jc w:val="center"/>
            </w:pPr>
            <w:r>
              <w:rPr>
                <w:rFonts w:eastAsiaTheme="minorEastAsia"/>
                <w:szCs w:val="21"/>
              </w:rPr>
              <w:t>拓维信息</w:t>
            </w:r>
          </w:p>
        </w:tc>
        <w:tc>
          <w:tcPr>
            <w:tcW w:w="2880" w:type="dxa"/>
            <w:vAlign w:val="center"/>
          </w:tcPr>
          <w:p w:rsidR="008D4A2D" w:rsidRDefault="00ED5549">
            <w:pPr>
              <w:jc w:val="right"/>
            </w:pPr>
            <w:r>
              <w:rPr>
                <w:rFonts w:eastAsiaTheme="minorEastAsia"/>
                <w:szCs w:val="21"/>
              </w:rPr>
              <w:t>806,606.00</w:t>
            </w:r>
          </w:p>
        </w:tc>
        <w:tc>
          <w:tcPr>
            <w:tcW w:w="1620" w:type="dxa"/>
            <w:vAlign w:val="center"/>
          </w:tcPr>
          <w:p w:rsidR="008D4A2D" w:rsidRDefault="00ED5549">
            <w:pPr>
              <w:jc w:val="right"/>
            </w:pPr>
            <w:r>
              <w:rPr>
                <w:rFonts w:eastAsiaTheme="minorEastAsia"/>
                <w:szCs w:val="21"/>
              </w:rPr>
              <w:t>0.27</w:t>
            </w:r>
          </w:p>
        </w:tc>
      </w:tr>
      <w:tr w:rsidR="008D4A2D">
        <w:tc>
          <w:tcPr>
            <w:tcW w:w="870" w:type="dxa"/>
            <w:vAlign w:val="center"/>
          </w:tcPr>
          <w:p w:rsidR="008D4A2D" w:rsidRDefault="00ED5549">
            <w:pPr>
              <w:jc w:val="center"/>
            </w:pPr>
            <w:r>
              <w:rPr>
                <w:rFonts w:eastAsiaTheme="minorEastAsia"/>
                <w:szCs w:val="21"/>
              </w:rPr>
              <w:t>12</w:t>
            </w:r>
          </w:p>
        </w:tc>
        <w:tc>
          <w:tcPr>
            <w:tcW w:w="1650" w:type="dxa"/>
            <w:vAlign w:val="center"/>
          </w:tcPr>
          <w:p w:rsidR="008D4A2D" w:rsidRDefault="00ED5549">
            <w:pPr>
              <w:jc w:val="center"/>
            </w:pPr>
            <w:r>
              <w:rPr>
                <w:rFonts w:eastAsiaTheme="minorEastAsia"/>
                <w:szCs w:val="21"/>
              </w:rPr>
              <w:t>600588</w:t>
            </w:r>
          </w:p>
        </w:tc>
        <w:tc>
          <w:tcPr>
            <w:tcW w:w="1980" w:type="dxa"/>
            <w:vAlign w:val="center"/>
          </w:tcPr>
          <w:p w:rsidR="008D4A2D" w:rsidRDefault="00ED5549">
            <w:pPr>
              <w:jc w:val="center"/>
            </w:pPr>
            <w:r>
              <w:rPr>
                <w:rFonts w:eastAsiaTheme="minorEastAsia"/>
                <w:szCs w:val="21"/>
              </w:rPr>
              <w:t>用友网络</w:t>
            </w:r>
          </w:p>
        </w:tc>
        <w:tc>
          <w:tcPr>
            <w:tcW w:w="2880" w:type="dxa"/>
            <w:vAlign w:val="center"/>
          </w:tcPr>
          <w:p w:rsidR="008D4A2D" w:rsidRDefault="00ED5549">
            <w:pPr>
              <w:jc w:val="right"/>
            </w:pPr>
            <w:r>
              <w:rPr>
                <w:rFonts w:eastAsiaTheme="minorEastAsia"/>
                <w:szCs w:val="21"/>
              </w:rPr>
              <w:t>616,514.06</w:t>
            </w:r>
          </w:p>
        </w:tc>
        <w:tc>
          <w:tcPr>
            <w:tcW w:w="1620" w:type="dxa"/>
            <w:vAlign w:val="center"/>
          </w:tcPr>
          <w:p w:rsidR="008D4A2D" w:rsidRDefault="00ED5549">
            <w:pPr>
              <w:jc w:val="right"/>
            </w:pPr>
            <w:r>
              <w:rPr>
                <w:rFonts w:eastAsiaTheme="minorEastAsia"/>
                <w:szCs w:val="21"/>
              </w:rPr>
              <w:t>0.20</w:t>
            </w:r>
          </w:p>
        </w:tc>
      </w:tr>
      <w:tr w:rsidR="008D4A2D">
        <w:tc>
          <w:tcPr>
            <w:tcW w:w="870" w:type="dxa"/>
            <w:vAlign w:val="center"/>
          </w:tcPr>
          <w:p w:rsidR="008D4A2D" w:rsidRDefault="00ED5549">
            <w:pPr>
              <w:jc w:val="center"/>
            </w:pPr>
            <w:r>
              <w:rPr>
                <w:rFonts w:eastAsiaTheme="minorEastAsia"/>
                <w:szCs w:val="21"/>
              </w:rPr>
              <w:t>13</w:t>
            </w:r>
          </w:p>
        </w:tc>
        <w:tc>
          <w:tcPr>
            <w:tcW w:w="1650" w:type="dxa"/>
            <w:vAlign w:val="center"/>
          </w:tcPr>
          <w:p w:rsidR="008D4A2D" w:rsidRDefault="00ED5549">
            <w:pPr>
              <w:jc w:val="center"/>
            </w:pPr>
            <w:r>
              <w:rPr>
                <w:rFonts w:eastAsiaTheme="minorEastAsia"/>
                <w:szCs w:val="21"/>
              </w:rPr>
              <w:t>600271</w:t>
            </w:r>
          </w:p>
        </w:tc>
        <w:tc>
          <w:tcPr>
            <w:tcW w:w="1980" w:type="dxa"/>
            <w:vAlign w:val="center"/>
          </w:tcPr>
          <w:p w:rsidR="008D4A2D" w:rsidRDefault="00ED5549">
            <w:pPr>
              <w:jc w:val="center"/>
            </w:pPr>
            <w:r>
              <w:rPr>
                <w:rFonts w:eastAsiaTheme="minorEastAsia"/>
                <w:szCs w:val="21"/>
              </w:rPr>
              <w:t>航天信息</w:t>
            </w:r>
          </w:p>
        </w:tc>
        <w:tc>
          <w:tcPr>
            <w:tcW w:w="2880" w:type="dxa"/>
            <w:vAlign w:val="center"/>
          </w:tcPr>
          <w:p w:rsidR="008D4A2D" w:rsidRDefault="00ED5549">
            <w:pPr>
              <w:jc w:val="right"/>
            </w:pPr>
            <w:r>
              <w:rPr>
                <w:rFonts w:eastAsiaTheme="minorEastAsia"/>
                <w:szCs w:val="21"/>
              </w:rPr>
              <w:t>601,049.00</w:t>
            </w:r>
          </w:p>
        </w:tc>
        <w:tc>
          <w:tcPr>
            <w:tcW w:w="1620" w:type="dxa"/>
            <w:vAlign w:val="center"/>
          </w:tcPr>
          <w:p w:rsidR="008D4A2D" w:rsidRDefault="00ED5549">
            <w:pPr>
              <w:jc w:val="right"/>
            </w:pPr>
            <w:r>
              <w:rPr>
                <w:rFonts w:eastAsiaTheme="minorEastAsia"/>
                <w:szCs w:val="21"/>
              </w:rPr>
              <w:t>0.20</w:t>
            </w:r>
          </w:p>
        </w:tc>
      </w:tr>
      <w:tr w:rsidR="008D4A2D">
        <w:tc>
          <w:tcPr>
            <w:tcW w:w="870" w:type="dxa"/>
            <w:vAlign w:val="center"/>
          </w:tcPr>
          <w:p w:rsidR="008D4A2D" w:rsidRDefault="00ED5549">
            <w:pPr>
              <w:jc w:val="center"/>
            </w:pPr>
            <w:r>
              <w:rPr>
                <w:rFonts w:eastAsiaTheme="minorEastAsia"/>
                <w:szCs w:val="21"/>
              </w:rPr>
              <w:t>14</w:t>
            </w:r>
          </w:p>
        </w:tc>
        <w:tc>
          <w:tcPr>
            <w:tcW w:w="1650" w:type="dxa"/>
            <w:vAlign w:val="center"/>
          </w:tcPr>
          <w:p w:rsidR="008D4A2D" w:rsidRDefault="00ED5549">
            <w:pPr>
              <w:jc w:val="center"/>
            </w:pPr>
            <w:r>
              <w:rPr>
                <w:rFonts w:eastAsiaTheme="minorEastAsia"/>
                <w:szCs w:val="21"/>
              </w:rPr>
              <w:t>600570</w:t>
            </w:r>
          </w:p>
        </w:tc>
        <w:tc>
          <w:tcPr>
            <w:tcW w:w="1980" w:type="dxa"/>
            <w:vAlign w:val="center"/>
          </w:tcPr>
          <w:p w:rsidR="008D4A2D" w:rsidRDefault="00ED5549">
            <w:pPr>
              <w:jc w:val="center"/>
            </w:pPr>
            <w:r>
              <w:rPr>
                <w:rFonts w:eastAsiaTheme="minorEastAsia"/>
                <w:szCs w:val="21"/>
              </w:rPr>
              <w:t>恒生电子</w:t>
            </w:r>
          </w:p>
        </w:tc>
        <w:tc>
          <w:tcPr>
            <w:tcW w:w="2880" w:type="dxa"/>
            <w:vAlign w:val="center"/>
          </w:tcPr>
          <w:p w:rsidR="008D4A2D" w:rsidRDefault="00ED5549">
            <w:pPr>
              <w:jc w:val="right"/>
            </w:pPr>
            <w:r>
              <w:rPr>
                <w:rFonts w:eastAsiaTheme="minorEastAsia"/>
                <w:szCs w:val="21"/>
              </w:rPr>
              <w:t>576,918.00</w:t>
            </w:r>
          </w:p>
        </w:tc>
        <w:tc>
          <w:tcPr>
            <w:tcW w:w="1620" w:type="dxa"/>
            <w:vAlign w:val="center"/>
          </w:tcPr>
          <w:p w:rsidR="008D4A2D" w:rsidRDefault="00ED5549">
            <w:pPr>
              <w:jc w:val="right"/>
            </w:pPr>
            <w:r>
              <w:rPr>
                <w:rFonts w:eastAsiaTheme="minorEastAsia"/>
                <w:szCs w:val="21"/>
              </w:rPr>
              <w:t>0.19</w:t>
            </w:r>
          </w:p>
        </w:tc>
      </w:tr>
      <w:tr w:rsidR="008D4A2D">
        <w:tc>
          <w:tcPr>
            <w:tcW w:w="870" w:type="dxa"/>
            <w:vAlign w:val="center"/>
          </w:tcPr>
          <w:p w:rsidR="008D4A2D" w:rsidRDefault="00ED5549">
            <w:pPr>
              <w:jc w:val="center"/>
            </w:pPr>
            <w:r>
              <w:rPr>
                <w:rFonts w:eastAsiaTheme="minorEastAsia"/>
                <w:szCs w:val="21"/>
              </w:rPr>
              <w:t>15</w:t>
            </w:r>
          </w:p>
        </w:tc>
        <w:tc>
          <w:tcPr>
            <w:tcW w:w="1650" w:type="dxa"/>
            <w:vAlign w:val="center"/>
          </w:tcPr>
          <w:p w:rsidR="008D4A2D" w:rsidRDefault="00ED5549">
            <w:pPr>
              <w:jc w:val="center"/>
            </w:pPr>
            <w:r>
              <w:rPr>
                <w:rFonts w:eastAsiaTheme="minorEastAsia"/>
                <w:szCs w:val="21"/>
              </w:rPr>
              <w:t>002657</w:t>
            </w:r>
          </w:p>
        </w:tc>
        <w:tc>
          <w:tcPr>
            <w:tcW w:w="1980" w:type="dxa"/>
            <w:vAlign w:val="center"/>
          </w:tcPr>
          <w:p w:rsidR="008D4A2D" w:rsidRDefault="00ED5549">
            <w:pPr>
              <w:jc w:val="center"/>
            </w:pPr>
            <w:r>
              <w:rPr>
                <w:rFonts w:eastAsiaTheme="minorEastAsia"/>
                <w:szCs w:val="21"/>
              </w:rPr>
              <w:t>中科金财</w:t>
            </w:r>
          </w:p>
        </w:tc>
        <w:tc>
          <w:tcPr>
            <w:tcW w:w="2880" w:type="dxa"/>
            <w:vAlign w:val="center"/>
          </w:tcPr>
          <w:p w:rsidR="008D4A2D" w:rsidRDefault="00ED5549">
            <w:pPr>
              <w:jc w:val="right"/>
            </w:pPr>
            <w:r>
              <w:rPr>
                <w:rFonts w:eastAsiaTheme="minorEastAsia"/>
                <w:szCs w:val="21"/>
              </w:rPr>
              <w:t>483,868.00</w:t>
            </w:r>
          </w:p>
        </w:tc>
        <w:tc>
          <w:tcPr>
            <w:tcW w:w="1620" w:type="dxa"/>
            <w:vAlign w:val="center"/>
          </w:tcPr>
          <w:p w:rsidR="008D4A2D" w:rsidRDefault="00ED5549">
            <w:pPr>
              <w:jc w:val="right"/>
            </w:pPr>
            <w:r>
              <w:rPr>
                <w:rFonts w:eastAsiaTheme="minorEastAsia"/>
                <w:szCs w:val="21"/>
              </w:rPr>
              <w:t>0.16</w:t>
            </w:r>
          </w:p>
        </w:tc>
      </w:tr>
      <w:tr w:rsidR="008D4A2D">
        <w:tc>
          <w:tcPr>
            <w:tcW w:w="870" w:type="dxa"/>
            <w:vAlign w:val="center"/>
          </w:tcPr>
          <w:p w:rsidR="008D4A2D" w:rsidRDefault="00ED5549">
            <w:pPr>
              <w:jc w:val="center"/>
            </w:pPr>
            <w:r>
              <w:rPr>
                <w:rFonts w:eastAsiaTheme="minorEastAsia"/>
                <w:szCs w:val="21"/>
              </w:rPr>
              <w:t>16</w:t>
            </w:r>
          </w:p>
        </w:tc>
        <w:tc>
          <w:tcPr>
            <w:tcW w:w="1650" w:type="dxa"/>
            <w:vAlign w:val="center"/>
          </w:tcPr>
          <w:p w:rsidR="008D4A2D" w:rsidRDefault="00ED5549">
            <w:pPr>
              <w:jc w:val="center"/>
            </w:pPr>
            <w:r>
              <w:rPr>
                <w:rFonts w:eastAsiaTheme="minorEastAsia"/>
                <w:szCs w:val="21"/>
              </w:rPr>
              <w:t>601998</w:t>
            </w:r>
          </w:p>
        </w:tc>
        <w:tc>
          <w:tcPr>
            <w:tcW w:w="1980" w:type="dxa"/>
            <w:vAlign w:val="center"/>
          </w:tcPr>
          <w:p w:rsidR="008D4A2D" w:rsidRDefault="00ED5549">
            <w:pPr>
              <w:jc w:val="center"/>
            </w:pPr>
            <w:r>
              <w:rPr>
                <w:rFonts w:eastAsiaTheme="minorEastAsia"/>
                <w:szCs w:val="21"/>
              </w:rPr>
              <w:t>中信银行</w:t>
            </w:r>
          </w:p>
        </w:tc>
        <w:tc>
          <w:tcPr>
            <w:tcW w:w="2880" w:type="dxa"/>
            <w:vAlign w:val="center"/>
          </w:tcPr>
          <w:p w:rsidR="008D4A2D" w:rsidRDefault="00ED5549">
            <w:pPr>
              <w:jc w:val="right"/>
            </w:pPr>
            <w:r>
              <w:rPr>
                <w:rFonts w:eastAsiaTheme="minorEastAsia"/>
                <w:szCs w:val="21"/>
              </w:rPr>
              <w:t>482,803.00</w:t>
            </w:r>
          </w:p>
        </w:tc>
        <w:tc>
          <w:tcPr>
            <w:tcW w:w="1620" w:type="dxa"/>
            <w:vAlign w:val="center"/>
          </w:tcPr>
          <w:p w:rsidR="008D4A2D" w:rsidRDefault="00ED5549">
            <w:pPr>
              <w:jc w:val="right"/>
            </w:pPr>
            <w:r>
              <w:rPr>
                <w:rFonts w:eastAsiaTheme="minorEastAsia"/>
                <w:szCs w:val="21"/>
              </w:rPr>
              <w:t>0.16</w:t>
            </w:r>
          </w:p>
        </w:tc>
      </w:tr>
      <w:tr w:rsidR="008D4A2D">
        <w:tc>
          <w:tcPr>
            <w:tcW w:w="870" w:type="dxa"/>
            <w:vAlign w:val="center"/>
          </w:tcPr>
          <w:p w:rsidR="008D4A2D" w:rsidRDefault="00ED5549">
            <w:pPr>
              <w:jc w:val="center"/>
            </w:pPr>
            <w:r>
              <w:rPr>
                <w:rFonts w:eastAsiaTheme="minorEastAsia"/>
                <w:szCs w:val="21"/>
              </w:rPr>
              <w:t>17</w:t>
            </w:r>
          </w:p>
        </w:tc>
        <w:tc>
          <w:tcPr>
            <w:tcW w:w="1650" w:type="dxa"/>
            <w:vAlign w:val="center"/>
          </w:tcPr>
          <w:p w:rsidR="008D4A2D" w:rsidRDefault="00ED5549">
            <w:pPr>
              <w:jc w:val="center"/>
            </w:pPr>
            <w:r>
              <w:rPr>
                <w:rFonts w:eastAsiaTheme="minorEastAsia"/>
                <w:szCs w:val="21"/>
              </w:rPr>
              <w:t>002183</w:t>
            </w:r>
          </w:p>
        </w:tc>
        <w:tc>
          <w:tcPr>
            <w:tcW w:w="1980" w:type="dxa"/>
            <w:vAlign w:val="center"/>
          </w:tcPr>
          <w:p w:rsidR="008D4A2D" w:rsidRDefault="00ED5549">
            <w:pPr>
              <w:jc w:val="center"/>
            </w:pPr>
            <w:r>
              <w:rPr>
                <w:rFonts w:eastAsiaTheme="minorEastAsia"/>
                <w:szCs w:val="21"/>
              </w:rPr>
              <w:t>怡</w:t>
            </w:r>
            <w:r>
              <w:rPr>
                <w:rFonts w:eastAsiaTheme="minorEastAsia"/>
                <w:szCs w:val="21"/>
              </w:rPr>
              <w:t xml:space="preserve"> </w:t>
            </w:r>
            <w:r>
              <w:rPr>
                <w:rFonts w:eastAsiaTheme="minorEastAsia"/>
                <w:szCs w:val="21"/>
              </w:rPr>
              <w:t>亚</w:t>
            </w:r>
            <w:r>
              <w:rPr>
                <w:rFonts w:eastAsiaTheme="minorEastAsia"/>
                <w:szCs w:val="21"/>
              </w:rPr>
              <w:t xml:space="preserve"> </w:t>
            </w:r>
            <w:r>
              <w:rPr>
                <w:rFonts w:eastAsiaTheme="minorEastAsia"/>
                <w:szCs w:val="21"/>
              </w:rPr>
              <w:t>通</w:t>
            </w:r>
          </w:p>
        </w:tc>
        <w:tc>
          <w:tcPr>
            <w:tcW w:w="2880" w:type="dxa"/>
            <w:vAlign w:val="center"/>
          </w:tcPr>
          <w:p w:rsidR="008D4A2D" w:rsidRDefault="00ED5549">
            <w:pPr>
              <w:jc w:val="right"/>
            </w:pPr>
            <w:r>
              <w:rPr>
                <w:rFonts w:eastAsiaTheme="minorEastAsia"/>
                <w:szCs w:val="21"/>
              </w:rPr>
              <w:t>457,641.00</w:t>
            </w:r>
          </w:p>
        </w:tc>
        <w:tc>
          <w:tcPr>
            <w:tcW w:w="1620" w:type="dxa"/>
            <w:vAlign w:val="center"/>
          </w:tcPr>
          <w:p w:rsidR="008D4A2D" w:rsidRDefault="00ED5549">
            <w:pPr>
              <w:jc w:val="right"/>
            </w:pPr>
            <w:r>
              <w:rPr>
                <w:rFonts w:eastAsiaTheme="minorEastAsia"/>
                <w:szCs w:val="21"/>
              </w:rPr>
              <w:t>0.15</w:t>
            </w:r>
          </w:p>
        </w:tc>
      </w:tr>
      <w:tr w:rsidR="008D4A2D">
        <w:tc>
          <w:tcPr>
            <w:tcW w:w="870" w:type="dxa"/>
            <w:vAlign w:val="center"/>
          </w:tcPr>
          <w:p w:rsidR="008D4A2D" w:rsidRDefault="00ED5549">
            <w:pPr>
              <w:jc w:val="center"/>
            </w:pPr>
            <w:r>
              <w:rPr>
                <w:rFonts w:eastAsiaTheme="minorEastAsia"/>
                <w:szCs w:val="21"/>
              </w:rPr>
              <w:t>18</w:t>
            </w:r>
          </w:p>
        </w:tc>
        <w:tc>
          <w:tcPr>
            <w:tcW w:w="1650" w:type="dxa"/>
            <w:vAlign w:val="center"/>
          </w:tcPr>
          <w:p w:rsidR="008D4A2D" w:rsidRDefault="00ED5549">
            <w:pPr>
              <w:jc w:val="center"/>
            </w:pPr>
            <w:r>
              <w:rPr>
                <w:rFonts w:eastAsiaTheme="minorEastAsia"/>
                <w:szCs w:val="21"/>
              </w:rPr>
              <w:t>600177</w:t>
            </w:r>
          </w:p>
        </w:tc>
        <w:tc>
          <w:tcPr>
            <w:tcW w:w="1980" w:type="dxa"/>
            <w:vAlign w:val="center"/>
          </w:tcPr>
          <w:p w:rsidR="008D4A2D" w:rsidRDefault="00ED5549">
            <w:pPr>
              <w:jc w:val="center"/>
            </w:pPr>
            <w:r>
              <w:rPr>
                <w:rFonts w:eastAsiaTheme="minorEastAsia"/>
                <w:szCs w:val="21"/>
              </w:rPr>
              <w:t>雅戈尔</w:t>
            </w:r>
          </w:p>
        </w:tc>
        <w:tc>
          <w:tcPr>
            <w:tcW w:w="2880" w:type="dxa"/>
            <w:vAlign w:val="center"/>
          </w:tcPr>
          <w:p w:rsidR="008D4A2D" w:rsidRDefault="00ED5549">
            <w:pPr>
              <w:jc w:val="right"/>
            </w:pPr>
            <w:r>
              <w:rPr>
                <w:rFonts w:eastAsiaTheme="minorEastAsia"/>
                <w:szCs w:val="21"/>
              </w:rPr>
              <w:t>285,175.00</w:t>
            </w:r>
          </w:p>
        </w:tc>
        <w:tc>
          <w:tcPr>
            <w:tcW w:w="1620" w:type="dxa"/>
            <w:vAlign w:val="center"/>
          </w:tcPr>
          <w:p w:rsidR="008D4A2D" w:rsidRDefault="00ED5549">
            <w:pPr>
              <w:jc w:val="right"/>
            </w:pPr>
            <w:r>
              <w:rPr>
                <w:rFonts w:eastAsiaTheme="minorEastAsia"/>
                <w:szCs w:val="21"/>
              </w:rPr>
              <w:t>0.09</w:t>
            </w:r>
          </w:p>
        </w:tc>
      </w:tr>
      <w:tr w:rsidR="008D4A2D">
        <w:tc>
          <w:tcPr>
            <w:tcW w:w="870" w:type="dxa"/>
            <w:vAlign w:val="center"/>
          </w:tcPr>
          <w:p w:rsidR="008D4A2D" w:rsidRDefault="00ED5549">
            <w:pPr>
              <w:jc w:val="center"/>
            </w:pPr>
            <w:r>
              <w:rPr>
                <w:rFonts w:eastAsiaTheme="minorEastAsia"/>
                <w:szCs w:val="21"/>
              </w:rPr>
              <w:t>19</w:t>
            </w:r>
          </w:p>
        </w:tc>
        <w:tc>
          <w:tcPr>
            <w:tcW w:w="1650" w:type="dxa"/>
            <w:vAlign w:val="center"/>
          </w:tcPr>
          <w:p w:rsidR="008D4A2D" w:rsidRDefault="00ED5549">
            <w:pPr>
              <w:jc w:val="center"/>
            </w:pPr>
            <w:r>
              <w:rPr>
                <w:rFonts w:eastAsiaTheme="minorEastAsia"/>
                <w:szCs w:val="21"/>
              </w:rPr>
              <w:t>300295</w:t>
            </w:r>
          </w:p>
        </w:tc>
        <w:tc>
          <w:tcPr>
            <w:tcW w:w="1980" w:type="dxa"/>
            <w:vAlign w:val="center"/>
          </w:tcPr>
          <w:p w:rsidR="008D4A2D" w:rsidRDefault="00ED5549">
            <w:pPr>
              <w:jc w:val="center"/>
            </w:pPr>
            <w:r>
              <w:rPr>
                <w:rFonts w:eastAsiaTheme="minorEastAsia"/>
                <w:szCs w:val="21"/>
              </w:rPr>
              <w:t>三六五网</w:t>
            </w:r>
          </w:p>
        </w:tc>
        <w:tc>
          <w:tcPr>
            <w:tcW w:w="2880" w:type="dxa"/>
            <w:vAlign w:val="center"/>
          </w:tcPr>
          <w:p w:rsidR="008D4A2D" w:rsidRDefault="00ED5549">
            <w:pPr>
              <w:jc w:val="right"/>
            </w:pPr>
            <w:r>
              <w:rPr>
                <w:rFonts w:eastAsiaTheme="minorEastAsia"/>
                <w:szCs w:val="21"/>
              </w:rPr>
              <w:t>248,718.00</w:t>
            </w:r>
          </w:p>
        </w:tc>
        <w:tc>
          <w:tcPr>
            <w:tcW w:w="1620" w:type="dxa"/>
            <w:vAlign w:val="center"/>
          </w:tcPr>
          <w:p w:rsidR="008D4A2D" w:rsidRDefault="00ED5549">
            <w:pPr>
              <w:jc w:val="right"/>
            </w:pPr>
            <w:r>
              <w:rPr>
                <w:rFonts w:eastAsiaTheme="minorEastAsia"/>
                <w:szCs w:val="21"/>
              </w:rPr>
              <w:t>0.08</w:t>
            </w:r>
          </w:p>
        </w:tc>
      </w:tr>
      <w:tr w:rsidR="008D4A2D">
        <w:tc>
          <w:tcPr>
            <w:tcW w:w="870" w:type="dxa"/>
            <w:vAlign w:val="center"/>
          </w:tcPr>
          <w:p w:rsidR="008D4A2D" w:rsidRDefault="00ED5549">
            <w:pPr>
              <w:jc w:val="center"/>
            </w:pPr>
            <w:r>
              <w:rPr>
                <w:rFonts w:eastAsiaTheme="minorEastAsia"/>
                <w:szCs w:val="21"/>
              </w:rPr>
              <w:t>20</w:t>
            </w:r>
          </w:p>
        </w:tc>
        <w:tc>
          <w:tcPr>
            <w:tcW w:w="1650" w:type="dxa"/>
            <w:vAlign w:val="center"/>
          </w:tcPr>
          <w:p w:rsidR="008D4A2D" w:rsidRDefault="00ED5549">
            <w:pPr>
              <w:jc w:val="center"/>
            </w:pPr>
            <w:r>
              <w:rPr>
                <w:rFonts w:eastAsiaTheme="minorEastAsia"/>
                <w:szCs w:val="21"/>
              </w:rPr>
              <w:t>002095</w:t>
            </w:r>
          </w:p>
        </w:tc>
        <w:tc>
          <w:tcPr>
            <w:tcW w:w="1980" w:type="dxa"/>
            <w:vAlign w:val="center"/>
          </w:tcPr>
          <w:p w:rsidR="008D4A2D" w:rsidRDefault="00ED5549">
            <w:pPr>
              <w:jc w:val="center"/>
            </w:pPr>
            <w:r>
              <w:rPr>
                <w:rFonts w:eastAsiaTheme="minorEastAsia"/>
                <w:szCs w:val="21"/>
              </w:rPr>
              <w:t>生</w:t>
            </w:r>
            <w:r>
              <w:rPr>
                <w:rFonts w:eastAsiaTheme="minorEastAsia"/>
                <w:szCs w:val="21"/>
              </w:rPr>
              <w:t xml:space="preserve"> </w:t>
            </w:r>
            <w:r>
              <w:rPr>
                <w:rFonts w:eastAsiaTheme="minorEastAsia"/>
                <w:szCs w:val="21"/>
              </w:rPr>
              <w:t>意</w:t>
            </w:r>
            <w:r>
              <w:rPr>
                <w:rFonts w:eastAsiaTheme="minorEastAsia"/>
                <w:szCs w:val="21"/>
              </w:rPr>
              <w:t xml:space="preserve"> </w:t>
            </w:r>
            <w:r>
              <w:rPr>
                <w:rFonts w:eastAsiaTheme="minorEastAsia"/>
                <w:szCs w:val="21"/>
              </w:rPr>
              <w:t>宝</w:t>
            </w:r>
          </w:p>
        </w:tc>
        <w:tc>
          <w:tcPr>
            <w:tcW w:w="2880" w:type="dxa"/>
            <w:vAlign w:val="center"/>
          </w:tcPr>
          <w:p w:rsidR="008D4A2D" w:rsidRDefault="00ED5549">
            <w:pPr>
              <w:jc w:val="right"/>
            </w:pPr>
            <w:r>
              <w:rPr>
                <w:rFonts w:eastAsiaTheme="minorEastAsia"/>
                <w:szCs w:val="21"/>
              </w:rPr>
              <w:t>232,346.00</w:t>
            </w:r>
          </w:p>
        </w:tc>
        <w:tc>
          <w:tcPr>
            <w:tcW w:w="1620" w:type="dxa"/>
            <w:vAlign w:val="center"/>
          </w:tcPr>
          <w:p w:rsidR="008D4A2D" w:rsidRDefault="00ED5549">
            <w:pPr>
              <w:jc w:val="right"/>
            </w:pPr>
            <w:r>
              <w:rPr>
                <w:rFonts w:eastAsiaTheme="minorEastAsia"/>
                <w:szCs w:val="21"/>
              </w:rPr>
              <w:t>0.08</w:t>
            </w:r>
          </w:p>
        </w:tc>
      </w:tr>
    </w:tbl>
    <w:p w:rsidR="001A59F9" w:rsidRPr="003D4377" w:rsidRDefault="001A59F9" w:rsidP="00F80705">
      <w:pPr>
        <w:tabs>
          <w:tab w:val="left" w:pos="426"/>
        </w:tabs>
        <w:spacing w:line="360" w:lineRule="auto"/>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本期累计买入金额</w:t>
      </w:r>
      <w:r w:rsidRPr="00B437B4">
        <w:rPr>
          <w:rFonts w:eastAsiaTheme="minorEastAsia"/>
          <w:kern w:val="0"/>
          <w:szCs w:val="21"/>
        </w:rPr>
        <w:t>”</w:t>
      </w:r>
      <w:r w:rsidRPr="00B437B4">
        <w:rPr>
          <w:rFonts w:eastAsiaTheme="minorEastAsia"/>
          <w:kern w:val="0"/>
          <w:szCs w:val="21"/>
        </w:rPr>
        <w:t>按买入成交金额（成交单价乘以成交数量）填列，不考虑相关交易费用。</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color w:val="000000"/>
          <w:szCs w:val="21"/>
        </w:rPr>
        <w:t>8.4.2</w:t>
      </w:r>
      <w:r w:rsidR="008A0029" w:rsidRPr="00B437B4">
        <w:rPr>
          <w:rFonts w:eastAsiaTheme="minorEastAsia"/>
          <w:b/>
          <w:color w:val="000000"/>
          <w:szCs w:val="21"/>
        </w:rPr>
        <w:t xml:space="preserve"> </w:t>
      </w:r>
      <w:r w:rsidRPr="00B437B4">
        <w:rPr>
          <w:rFonts w:eastAsiaTheme="minorEastAsia"/>
          <w:b/>
          <w:bCs/>
          <w:color w:val="000000"/>
          <w:szCs w:val="21"/>
        </w:rPr>
        <w:t>累计卖出金额超出</w:t>
      </w:r>
      <w:r w:rsidR="006A7E68" w:rsidRPr="00B437B4">
        <w:rPr>
          <w:rFonts w:eastAsiaTheme="minorEastAsia"/>
          <w:b/>
          <w:color w:val="000000"/>
          <w:kern w:val="0"/>
          <w:szCs w:val="21"/>
        </w:rPr>
        <w:t>期初</w:t>
      </w:r>
      <w:r w:rsidRPr="00B437B4">
        <w:rPr>
          <w:rFonts w:eastAsiaTheme="minorEastAsia"/>
          <w:b/>
          <w:bCs/>
          <w:color w:val="000000"/>
          <w:szCs w:val="21"/>
        </w:rPr>
        <w:t>基金资产净值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本期累计卖出金额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期初</w:t>
            </w:r>
            <w:r w:rsidRPr="00B437B4">
              <w:rPr>
                <w:rFonts w:eastAsiaTheme="minorEastAsia"/>
                <w:color w:val="000000"/>
                <w:szCs w:val="21"/>
              </w:rPr>
              <w:t>基金资产净值比例（％）</w:t>
            </w:r>
          </w:p>
        </w:tc>
      </w:tr>
      <w:tr w:rsidR="008D4A2D">
        <w:tc>
          <w:tcPr>
            <w:tcW w:w="870" w:type="dxa"/>
            <w:vAlign w:val="center"/>
          </w:tcPr>
          <w:p w:rsidR="008D4A2D" w:rsidRDefault="00ED5549">
            <w:pPr>
              <w:jc w:val="center"/>
            </w:pPr>
            <w:r>
              <w:rPr>
                <w:rFonts w:eastAsiaTheme="minorEastAsia"/>
                <w:szCs w:val="21"/>
              </w:rPr>
              <w:t>1</w:t>
            </w:r>
          </w:p>
        </w:tc>
        <w:tc>
          <w:tcPr>
            <w:tcW w:w="1650" w:type="dxa"/>
            <w:vAlign w:val="center"/>
          </w:tcPr>
          <w:p w:rsidR="008D4A2D" w:rsidRDefault="00ED5549">
            <w:pPr>
              <w:jc w:val="center"/>
            </w:pPr>
            <w:r>
              <w:rPr>
                <w:rFonts w:eastAsiaTheme="minorEastAsia"/>
                <w:szCs w:val="21"/>
              </w:rPr>
              <w:t>000609</w:t>
            </w:r>
          </w:p>
        </w:tc>
        <w:tc>
          <w:tcPr>
            <w:tcW w:w="1980" w:type="dxa"/>
            <w:vAlign w:val="center"/>
          </w:tcPr>
          <w:p w:rsidR="008D4A2D" w:rsidRDefault="00ED5549">
            <w:pPr>
              <w:jc w:val="center"/>
            </w:pPr>
            <w:r>
              <w:rPr>
                <w:rFonts w:eastAsiaTheme="minorEastAsia"/>
                <w:szCs w:val="21"/>
              </w:rPr>
              <w:t>绵石投资</w:t>
            </w:r>
          </w:p>
        </w:tc>
        <w:tc>
          <w:tcPr>
            <w:tcW w:w="2880" w:type="dxa"/>
            <w:vAlign w:val="center"/>
          </w:tcPr>
          <w:p w:rsidR="008D4A2D" w:rsidRDefault="00ED5549">
            <w:pPr>
              <w:jc w:val="right"/>
            </w:pPr>
            <w:r>
              <w:rPr>
                <w:rFonts w:eastAsiaTheme="minorEastAsia"/>
                <w:szCs w:val="21"/>
              </w:rPr>
              <w:t>7,953,764.08</w:t>
            </w:r>
          </w:p>
        </w:tc>
        <w:tc>
          <w:tcPr>
            <w:tcW w:w="1620" w:type="dxa"/>
            <w:vAlign w:val="center"/>
          </w:tcPr>
          <w:p w:rsidR="008D4A2D" w:rsidRDefault="00ED5549">
            <w:pPr>
              <w:jc w:val="right"/>
            </w:pPr>
            <w:r>
              <w:rPr>
                <w:rFonts w:eastAsiaTheme="minorEastAsia"/>
                <w:szCs w:val="21"/>
              </w:rPr>
              <w:t>2.64</w:t>
            </w:r>
          </w:p>
        </w:tc>
      </w:tr>
      <w:tr w:rsidR="008D4A2D">
        <w:tc>
          <w:tcPr>
            <w:tcW w:w="870" w:type="dxa"/>
            <w:vAlign w:val="center"/>
          </w:tcPr>
          <w:p w:rsidR="008D4A2D" w:rsidRDefault="00ED5549">
            <w:pPr>
              <w:jc w:val="center"/>
            </w:pPr>
            <w:r>
              <w:rPr>
                <w:rFonts w:eastAsiaTheme="minorEastAsia"/>
                <w:szCs w:val="21"/>
              </w:rPr>
              <w:t>2</w:t>
            </w:r>
          </w:p>
        </w:tc>
        <w:tc>
          <w:tcPr>
            <w:tcW w:w="1650" w:type="dxa"/>
            <w:vAlign w:val="center"/>
          </w:tcPr>
          <w:p w:rsidR="008D4A2D" w:rsidRDefault="00ED5549">
            <w:pPr>
              <w:jc w:val="center"/>
            </w:pPr>
            <w:r>
              <w:rPr>
                <w:rFonts w:eastAsiaTheme="minorEastAsia"/>
                <w:szCs w:val="21"/>
              </w:rPr>
              <w:t>300104</w:t>
            </w:r>
          </w:p>
        </w:tc>
        <w:tc>
          <w:tcPr>
            <w:tcW w:w="1980" w:type="dxa"/>
            <w:vAlign w:val="center"/>
          </w:tcPr>
          <w:p w:rsidR="008D4A2D" w:rsidRDefault="00ED5549">
            <w:pPr>
              <w:jc w:val="center"/>
            </w:pPr>
            <w:r>
              <w:rPr>
                <w:rFonts w:eastAsiaTheme="minorEastAsia"/>
                <w:szCs w:val="21"/>
              </w:rPr>
              <w:t>乐视网</w:t>
            </w:r>
          </w:p>
        </w:tc>
        <w:tc>
          <w:tcPr>
            <w:tcW w:w="2880" w:type="dxa"/>
            <w:vAlign w:val="center"/>
          </w:tcPr>
          <w:p w:rsidR="008D4A2D" w:rsidRDefault="00ED5549">
            <w:pPr>
              <w:jc w:val="right"/>
            </w:pPr>
            <w:r>
              <w:rPr>
                <w:rFonts w:eastAsiaTheme="minorEastAsia"/>
                <w:szCs w:val="21"/>
              </w:rPr>
              <w:t>7,096,103.92</w:t>
            </w:r>
          </w:p>
        </w:tc>
        <w:tc>
          <w:tcPr>
            <w:tcW w:w="1620" w:type="dxa"/>
            <w:vAlign w:val="center"/>
          </w:tcPr>
          <w:p w:rsidR="008D4A2D" w:rsidRDefault="00ED5549">
            <w:pPr>
              <w:jc w:val="right"/>
            </w:pPr>
            <w:r>
              <w:rPr>
                <w:rFonts w:eastAsiaTheme="minorEastAsia"/>
                <w:szCs w:val="21"/>
              </w:rPr>
              <w:t>2.35</w:t>
            </w:r>
          </w:p>
        </w:tc>
      </w:tr>
      <w:tr w:rsidR="008D4A2D">
        <w:tc>
          <w:tcPr>
            <w:tcW w:w="870" w:type="dxa"/>
            <w:vAlign w:val="center"/>
          </w:tcPr>
          <w:p w:rsidR="008D4A2D" w:rsidRDefault="00ED5549">
            <w:pPr>
              <w:jc w:val="center"/>
            </w:pPr>
            <w:r>
              <w:rPr>
                <w:rFonts w:eastAsiaTheme="minorEastAsia"/>
                <w:szCs w:val="21"/>
              </w:rPr>
              <w:t>3</w:t>
            </w:r>
          </w:p>
        </w:tc>
        <w:tc>
          <w:tcPr>
            <w:tcW w:w="1650" w:type="dxa"/>
            <w:vAlign w:val="center"/>
          </w:tcPr>
          <w:p w:rsidR="008D4A2D" w:rsidRDefault="00ED5549">
            <w:pPr>
              <w:jc w:val="center"/>
            </w:pPr>
            <w:r>
              <w:rPr>
                <w:rFonts w:eastAsiaTheme="minorEastAsia"/>
                <w:szCs w:val="21"/>
              </w:rPr>
              <w:t>600599</w:t>
            </w:r>
          </w:p>
        </w:tc>
        <w:tc>
          <w:tcPr>
            <w:tcW w:w="1980" w:type="dxa"/>
            <w:vAlign w:val="center"/>
          </w:tcPr>
          <w:p w:rsidR="008D4A2D" w:rsidRDefault="00ED5549">
            <w:pPr>
              <w:jc w:val="center"/>
            </w:pPr>
            <w:r>
              <w:rPr>
                <w:rFonts w:eastAsiaTheme="minorEastAsia"/>
                <w:szCs w:val="21"/>
              </w:rPr>
              <w:t>熊猫金控</w:t>
            </w:r>
          </w:p>
        </w:tc>
        <w:tc>
          <w:tcPr>
            <w:tcW w:w="2880" w:type="dxa"/>
            <w:vAlign w:val="center"/>
          </w:tcPr>
          <w:p w:rsidR="008D4A2D" w:rsidRDefault="00ED5549">
            <w:pPr>
              <w:jc w:val="right"/>
            </w:pPr>
            <w:r>
              <w:rPr>
                <w:rFonts w:eastAsiaTheme="minorEastAsia"/>
                <w:szCs w:val="21"/>
              </w:rPr>
              <w:t>4,759,838.00</w:t>
            </w:r>
          </w:p>
        </w:tc>
        <w:tc>
          <w:tcPr>
            <w:tcW w:w="1620" w:type="dxa"/>
            <w:vAlign w:val="center"/>
          </w:tcPr>
          <w:p w:rsidR="008D4A2D" w:rsidRDefault="00ED5549">
            <w:pPr>
              <w:jc w:val="right"/>
            </w:pPr>
            <w:r>
              <w:rPr>
                <w:rFonts w:eastAsiaTheme="minorEastAsia"/>
                <w:szCs w:val="21"/>
              </w:rPr>
              <w:t>1.58</w:t>
            </w:r>
          </w:p>
        </w:tc>
      </w:tr>
      <w:tr w:rsidR="008D4A2D">
        <w:tc>
          <w:tcPr>
            <w:tcW w:w="870" w:type="dxa"/>
            <w:vAlign w:val="center"/>
          </w:tcPr>
          <w:p w:rsidR="008D4A2D" w:rsidRDefault="00ED5549">
            <w:pPr>
              <w:jc w:val="center"/>
            </w:pPr>
            <w:r>
              <w:rPr>
                <w:rFonts w:eastAsiaTheme="minorEastAsia"/>
                <w:szCs w:val="21"/>
              </w:rPr>
              <w:t>4</w:t>
            </w:r>
          </w:p>
        </w:tc>
        <w:tc>
          <w:tcPr>
            <w:tcW w:w="1650" w:type="dxa"/>
            <w:vAlign w:val="center"/>
          </w:tcPr>
          <w:p w:rsidR="008D4A2D" w:rsidRDefault="00ED5549">
            <w:pPr>
              <w:jc w:val="center"/>
            </w:pPr>
            <w:r>
              <w:rPr>
                <w:rFonts w:eastAsiaTheme="minorEastAsia"/>
                <w:szCs w:val="21"/>
              </w:rPr>
              <w:t>002385</w:t>
            </w:r>
          </w:p>
        </w:tc>
        <w:tc>
          <w:tcPr>
            <w:tcW w:w="1980" w:type="dxa"/>
            <w:vAlign w:val="center"/>
          </w:tcPr>
          <w:p w:rsidR="008D4A2D" w:rsidRDefault="00ED5549">
            <w:pPr>
              <w:jc w:val="center"/>
            </w:pPr>
            <w:r>
              <w:rPr>
                <w:rFonts w:eastAsiaTheme="minorEastAsia"/>
                <w:szCs w:val="21"/>
              </w:rPr>
              <w:t>大北农</w:t>
            </w:r>
          </w:p>
        </w:tc>
        <w:tc>
          <w:tcPr>
            <w:tcW w:w="2880" w:type="dxa"/>
            <w:vAlign w:val="center"/>
          </w:tcPr>
          <w:p w:rsidR="008D4A2D" w:rsidRDefault="00ED5549">
            <w:pPr>
              <w:jc w:val="right"/>
            </w:pPr>
            <w:r>
              <w:rPr>
                <w:rFonts w:eastAsiaTheme="minorEastAsia"/>
                <w:szCs w:val="21"/>
              </w:rPr>
              <w:t>3,792,682.45</w:t>
            </w:r>
          </w:p>
        </w:tc>
        <w:tc>
          <w:tcPr>
            <w:tcW w:w="1620" w:type="dxa"/>
            <w:vAlign w:val="center"/>
          </w:tcPr>
          <w:p w:rsidR="008D4A2D" w:rsidRDefault="00ED5549">
            <w:pPr>
              <w:jc w:val="right"/>
            </w:pPr>
            <w:r>
              <w:rPr>
                <w:rFonts w:eastAsiaTheme="minorEastAsia"/>
                <w:szCs w:val="21"/>
              </w:rPr>
              <w:t>1.26</w:t>
            </w:r>
          </w:p>
        </w:tc>
      </w:tr>
      <w:tr w:rsidR="008D4A2D">
        <w:tc>
          <w:tcPr>
            <w:tcW w:w="870" w:type="dxa"/>
            <w:vAlign w:val="center"/>
          </w:tcPr>
          <w:p w:rsidR="008D4A2D" w:rsidRDefault="00ED5549">
            <w:pPr>
              <w:jc w:val="center"/>
            </w:pPr>
            <w:r>
              <w:rPr>
                <w:rFonts w:eastAsiaTheme="minorEastAsia"/>
                <w:szCs w:val="21"/>
              </w:rPr>
              <w:t>5</w:t>
            </w:r>
          </w:p>
        </w:tc>
        <w:tc>
          <w:tcPr>
            <w:tcW w:w="1650" w:type="dxa"/>
            <w:vAlign w:val="center"/>
          </w:tcPr>
          <w:p w:rsidR="008D4A2D" w:rsidRDefault="00ED5549">
            <w:pPr>
              <w:jc w:val="center"/>
            </w:pPr>
            <w:r>
              <w:rPr>
                <w:rFonts w:eastAsiaTheme="minorEastAsia"/>
                <w:szCs w:val="21"/>
              </w:rPr>
              <w:t>601166</w:t>
            </w:r>
          </w:p>
        </w:tc>
        <w:tc>
          <w:tcPr>
            <w:tcW w:w="1980" w:type="dxa"/>
            <w:vAlign w:val="center"/>
          </w:tcPr>
          <w:p w:rsidR="008D4A2D" w:rsidRDefault="00ED5549">
            <w:pPr>
              <w:jc w:val="center"/>
            </w:pPr>
            <w:r>
              <w:rPr>
                <w:rFonts w:eastAsiaTheme="minorEastAsia"/>
                <w:szCs w:val="21"/>
              </w:rPr>
              <w:t>兴业银行</w:t>
            </w:r>
          </w:p>
        </w:tc>
        <w:tc>
          <w:tcPr>
            <w:tcW w:w="2880" w:type="dxa"/>
            <w:vAlign w:val="center"/>
          </w:tcPr>
          <w:p w:rsidR="008D4A2D" w:rsidRDefault="00ED5549">
            <w:pPr>
              <w:jc w:val="right"/>
            </w:pPr>
            <w:r>
              <w:rPr>
                <w:rFonts w:eastAsiaTheme="minorEastAsia"/>
                <w:szCs w:val="21"/>
              </w:rPr>
              <w:t>3,524,293.65</w:t>
            </w:r>
          </w:p>
        </w:tc>
        <w:tc>
          <w:tcPr>
            <w:tcW w:w="1620" w:type="dxa"/>
            <w:vAlign w:val="center"/>
          </w:tcPr>
          <w:p w:rsidR="008D4A2D" w:rsidRDefault="00ED5549">
            <w:pPr>
              <w:jc w:val="right"/>
            </w:pPr>
            <w:r>
              <w:rPr>
                <w:rFonts w:eastAsiaTheme="minorEastAsia"/>
                <w:szCs w:val="21"/>
              </w:rPr>
              <w:t>1.17</w:t>
            </w:r>
          </w:p>
        </w:tc>
      </w:tr>
      <w:tr w:rsidR="008D4A2D">
        <w:tc>
          <w:tcPr>
            <w:tcW w:w="870" w:type="dxa"/>
            <w:vAlign w:val="center"/>
          </w:tcPr>
          <w:p w:rsidR="008D4A2D" w:rsidRDefault="00ED5549">
            <w:pPr>
              <w:jc w:val="center"/>
            </w:pPr>
            <w:r>
              <w:rPr>
                <w:rFonts w:eastAsiaTheme="minorEastAsia"/>
                <w:szCs w:val="21"/>
              </w:rPr>
              <w:t>6</w:t>
            </w:r>
          </w:p>
        </w:tc>
        <w:tc>
          <w:tcPr>
            <w:tcW w:w="1650" w:type="dxa"/>
            <w:vAlign w:val="center"/>
          </w:tcPr>
          <w:p w:rsidR="008D4A2D" w:rsidRDefault="00ED5549">
            <w:pPr>
              <w:jc w:val="center"/>
            </w:pPr>
            <w:r>
              <w:rPr>
                <w:rFonts w:eastAsiaTheme="minorEastAsia"/>
                <w:szCs w:val="21"/>
              </w:rPr>
              <w:t>601318</w:t>
            </w:r>
          </w:p>
        </w:tc>
        <w:tc>
          <w:tcPr>
            <w:tcW w:w="1980" w:type="dxa"/>
            <w:vAlign w:val="center"/>
          </w:tcPr>
          <w:p w:rsidR="008D4A2D" w:rsidRDefault="00ED5549">
            <w:pPr>
              <w:jc w:val="center"/>
            </w:pPr>
            <w:r>
              <w:rPr>
                <w:rFonts w:eastAsiaTheme="minorEastAsia"/>
                <w:szCs w:val="21"/>
              </w:rPr>
              <w:t>中国平安</w:t>
            </w:r>
          </w:p>
        </w:tc>
        <w:tc>
          <w:tcPr>
            <w:tcW w:w="2880" w:type="dxa"/>
            <w:vAlign w:val="center"/>
          </w:tcPr>
          <w:p w:rsidR="008D4A2D" w:rsidRDefault="00ED5549">
            <w:pPr>
              <w:jc w:val="right"/>
            </w:pPr>
            <w:r>
              <w:rPr>
                <w:rFonts w:eastAsiaTheme="minorEastAsia"/>
                <w:szCs w:val="21"/>
              </w:rPr>
              <w:t>3,457,942.00</w:t>
            </w:r>
          </w:p>
        </w:tc>
        <w:tc>
          <w:tcPr>
            <w:tcW w:w="1620" w:type="dxa"/>
            <w:vAlign w:val="center"/>
          </w:tcPr>
          <w:p w:rsidR="008D4A2D" w:rsidRDefault="00ED5549">
            <w:pPr>
              <w:jc w:val="right"/>
            </w:pPr>
            <w:r>
              <w:rPr>
                <w:rFonts w:eastAsiaTheme="minorEastAsia"/>
                <w:szCs w:val="21"/>
              </w:rPr>
              <w:t>1.15</w:t>
            </w:r>
          </w:p>
        </w:tc>
      </w:tr>
      <w:tr w:rsidR="008D4A2D">
        <w:tc>
          <w:tcPr>
            <w:tcW w:w="870" w:type="dxa"/>
            <w:vAlign w:val="center"/>
          </w:tcPr>
          <w:p w:rsidR="008D4A2D" w:rsidRDefault="00ED5549">
            <w:pPr>
              <w:jc w:val="center"/>
            </w:pPr>
            <w:r>
              <w:rPr>
                <w:rFonts w:eastAsiaTheme="minorEastAsia"/>
                <w:szCs w:val="21"/>
              </w:rPr>
              <w:t>7</w:t>
            </w:r>
          </w:p>
        </w:tc>
        <w:tc>
          <w:tcPr>
            <w:tcW w:w="1650" w:type="dxa"/>
            <w:vAlign w:val="center"/>
          </w:tcPr>
          <w:p w:rsidR="008D4A2D" w:rsidRDefault="00ED5549">
            <w:pPr>
              <w:jc w:val="center"/>
            </w:pPr>
            <w:r>
              <w:rPr>
                <w:rFonts w:eastAsiaTheme="minorEastAsia"/>
                <w:szCs w:val="21"/>
              </w:rPr>
              <w:t>600570</w:t>
            </w:r>
          </w:p>
        </w:tc>
        <w:tc>
          <w:tcPr>
            <w:tcW w:w="1980" w:type="dxa"/>
            <w:vAlign w:val="center"/>
          </w:tcPr>
          <w:p w:rsidR="008D4A2D" w:rsidRDefault="00ED5549">
            <w:pPr>
              <w:jc w:val="center"/>
            </w:pPr>
            <w:r>
              <w:rPr>
                <w:rFonts w:eastAsiaTheme="minorEastAsia"/>
                <w:szCs w:val="21"/>
              </w:rPr>
              <w:t>恒生电子</w:t>
            </w:r>
          </w:p>
        </w:tc>
        <w:tc>
          <w:tcPr>
            <w:tcW w:w="2880" w:type="dxa"/>
            <w:vAlign w:val="center"/>
          </w:tcPr>
          <w:p w:rsidR="008D4A2D" w:rsidRDefault="00ED5549">
            <w:pPr>
              <w:jc w:val="right"/>
            </w:pPr>
            <w:r>
              <w:rPr>
                <w:rFonts w:eastAsiaTheme="minorEastAsia"/>
                <w:szCs w:val="21"/>
              </w:rPr>
              <w:t>2,877,860.52</w:t>
            </w:r>
          </w:p>
        </w:tc>
        <w:tc>
          <w:tcPr>
            <w:tcW w:w="1620" w:type="dxa"/>
            <w:vAlign w:val="center"/>
          </w:tcPr>
          <w:p w:rsidR="008D4A2D" w:rsidRDefault="00ED5549">
            <w:pPr>
              <w:jc w:val="right"/>
            </w:pPr>
            <w:r>
              <w:rPr>
                <w:rFonts w:eastAsiaTheme="minorEastAsia"/>
                <w:szCs w:val="21"/>
              </w:rPr>
              <w:t>0.95</w:t>
            </w:r>
          </w:p>
        </w:tc>
      </w:tr>
      <w:tr w:rsidR="008D4A2D">
        <w:tc>
          <w:tcPr>
            <w:tcW w:w="870" w:type="dxa"/>
            <w:vAlign w:val="center"/>
          </w:tcPr>
          <w:p w:rsidR="008D4A2D" w:rsidRDefault="00ED5549">
            <w:pPr>
              <w:jc w:val="center"/>
            </w:pPr>
            <w:r>
              <w:rPr>
                <w:rFonts w:eastAsiaTheme="minorEastAsia"/>
                <w:szCs w:val="21"/>
              </w:rPr>
              <w:t>8</w:t>
            </w:r>
          </w:p>
        </w:tc>
        <w:tc>
          <w:tcPr>
            <w:tcW w:w="1650" w:type="dxa"/>
            <w:vAlign w:val="center"/>
          </w:tcPr>
          <w:p w:rsidR="008D4A2D" w:rsidRDefault="00ED5549">
            <w:pPr>
              <w:jc w:val="center"/>
            </w:pPr>
            <w:r>
              <w:rPr>
                <w:rFonts w:eastAsiaTheme="minorEastAsia"/>
                <w:szCs w:val="21"/>
              </w:rPr>
              <w:t>600177</w:t>
            </w:r>
          </w:p>
        </w:tc>
        <w:tc>
          <w:tcPr>
            <w:tcW w:w="1980" w:type="dxa"/>
            <w:vAlign w:val="center"/>
          </w:tcPr>
          <w:p w:rsidR="008D4A2D" w:rsidRDefault="00ED5549">
            <w:pPr>
              <w:jc w:val="center"/>
            </w:pPr>
            <w:r>
              <w:rPr>
                <w:rFonts w:eastAsiaTheme="minorEastAsia"/>
                <w:szCs w:val="21"/>
              </w:rPr>
              <w:t>雅戈尔</w:t>
            </w:r>
          </w:p>
        </w:tc>
        <w:tc>
          <w:tcPr>
            <w:tcW w:w="2880" w:type="dxa"/>
            <w:vAlign w:val="center"/>
          </w:tcPr>
          <w:p w:rsidR="008D4A2D" w:rsidRDefault="00ED5549">
            <w:pPr>
              <w:jc w:val="right"/>
            </w:pPr>
            <w:r>
              <w:rPr>
                <w:rFonts w:eastAsiaTheme="minorEastAsia"/>
                <w:szCs w:val="21"/>
              </w:rPr>
              <w:t>2,813,192.41</w:t>
            </w:r>
          </w:p>
        </w:tc>
        <w:tc>
          <w:tcPr>
            <w:tcW w:w="1620" w:type="dxa"/>
            <w:vAlign w:val="center"/>
          </w:tcPr>
          <w:p w:rsidR="008D4A2D" w:rsidRDefault="00ED5549">
            <w:pPr>
              <w:jc w:val="right"/>
            </w:pPr>
            <w:r>
              <w:rPr>
                <w:rFonts w:eastAsiaTheme="minorEastAsia"/>
                <w:szCs w:val="21"/>
              </w:rPr>
              <w:t>0.93</w:t>
            </w:r>
          </w:p>
        </w:tc>
      </w:tr>
      <w:tr w:rsidR="008D4A2D">
        <w:tc>
          <w:tcPr>
            <w:tcW w:w="870" w:type="dxa"/>
            <w:vAlign w:val="center"/>
          </w:tcPr>
          <w:p w:rsidR="008D4A2D" w:rsidRDefault="00ED5549">
            <w:pPr>
              <w:jc w:val="center"/>
            </w:pPr>
            <w:r>
              <w:rPr>
                <w:rFonts w:eastAsiaTheme="minorEastAsia"/>
                <w:szCs w:val="21"/>
              </w:rPr>
              <w:t>9</w:t>
            </w:r>
          </w:p>
        </w:tc>
        <w:tc>
          <w:tcPr>
            <w:tcW w:w="1650" w:type="dxa"/>
            <w:vAlign w:val="center"/>
          </w:tcPr>
          <w:p w:rsidR="008D4A2D" w:rsidRDefault="00ED5549">
            <w:pPr>
              <w:jc w:val="center"/>
            </w:pPr>
            <w:r>
              <w:rPr>
                <w:rFonts w:eastAsiaTheme="minorEastAsia"/>
                <w:szCs w:val="21"/>
              </w:rPr>
              <w:t>601998</w:t>
            </w:r>
          </w:p>
        </w:tc>
        <w:tc>
          <w:tcPr>
            <w:tcW w:w="1980" w:type="dxa"/>
            <w:vAlign w:val="center"/>
          </w:tcPr>
          <w:p w:rsidR="008D4A2D" w:rsidRDefault="00ED5549">
            <w:pPr>
              <w:jc w:val="center"/>
            </w:pPr>
            <w:r>
              <w:rPr>
                <w:rFonts w:eastAsiaTheme="minorEastAsia"/>
                <w:szCs w:val="21"/>
              </w:rPr>
              <w:t>中信银行</w:t>
            </w:r>
          </w:p>
        </w:tc>
        <w:tc>
          <w:tcPr>
            <w:tcW w:w="2880" w:type="dxa"/>
            <w:vAlign w:val="center"/>
          </w:tcPr>
          <w:p w:rsidR="008D4A2D" w:rsidRDefault="00ED5549">
            <w:pPr>
              <w:jc w:val="right"/>
            </w:pPr>
            <w:r>
              <w:rPr>
                <w:rFonts w:eastAsiaTheme="minorEastAsia"/>
                <w:szCs w:val="21"/>
              </w:rPr>
              <w:t>2,783,513.00</w:t>
            </w:r>
          </w:p>
        </w:tc>
        <w:tc>
          <w:tcPr>
            <w:tcW w:w="1620" w:type="dxa"/>
            <w:vAlign w:val="center"/>
          </w:tcPr>
          <w:p w:rsidR="008D4A2D" w:rsidRDefault="00ED5549">
            <w:pPr>
              <w:jc w:val="right"/>
            </w:pPr>
            <w:r>
              <w:rPr>
                <w:rFonts w:eastAsiaTheme="minorEastAsia"/>
                <w:szCs w:val="21"/>
              </w:rPr>
              <w:t>0.92</w:t>
            </w:r>
          </w:p>
        </w:tc>
      </w:tr>
      <w:tr w:rsidR="008D4A2D">
        <w:tc>
          <w:tcPr>
            <w:tcW w:w="870" w:type="dxa"/>
            <w:vAlign w:val="center"/>
          </w:tcPr>
          <w:p w:rsidR="008D4A2D" w:rsidRDefault="00ED5549">
            <w:pPr>
              <w:jc w:val="center"/>
            </w:pPr>
            <w:r>
              <w:rPr>
                <w:rFonts w:eastAsiaTheme="minorEastAsia"/>
                <w:szCs w:val="21"/>
              </w:rPr>
              <w:t>10</w:t>
            </w:r>
          </w:p>
        </w:tc>
        <w:tc>
          <w:tcPr>
            <w:tcW w:w="1650" w:type="dxa"/>
            <w:vAlign w:val="center"/>
          </w:tcPr>
          <w:p w:rsidR="008D4A2D" w:rsidRDefault="00ED5549">
            <w:pPr>
              <w:jc w:val="center"/>
            </w:pPr>
            <w:r>
              <w:rPr>
                <w:rFonts w:eastAsiaTheme="minorEastAsia"/>
                <w:szCs w:val="21"/>
              </w:rPr>
              <w:t>000001</w:t>
            </w:r>
          </w:p>
        </w:tc>
        <w:tc>
          <w:tcPr>
            <w:tcW w:w="1980" w:type="dxa"/>
            <w:vAlign w:val="center"/>
          </w:tcPr>
          <w:p w:rsidR="008D4A2D" w:rsidRDefault="00ED5549">
            <w:pPr>
              <w:jc w:val="center"/>
            </w:pPr>
            <w:r>
              <w:rPr>
                <w:rFonts w:eastAsiaTheme="minorEastAsia"/>
                <w:szCs w:val="21"/>
              </w:rPr>
              <w:t>平安银行</w:t>
            </w:r>
          </w:p>
        </w:tc>
        <w:tc>
          <w:tcPr>
            <w:tcW w:w="2880" w:type="dxa"/>
            <w:vAlign w:val="center"/>
          </w:tcPr>
          <w:p w:rsidR="008D4A2D" w:rsidRDefault="00ED5549">
            <w:pPr>
              <w:jc w:val="right"/>
            </w:pPr>
            <w:r>
              <w:rPr>
                <w:rFonts w:eastAsiaTheme="minorEastAsia"/>
                <w:szCs w:val="21"/>
              </w:rPr>
              <w:t>2,717,738.00</w:t>
            </w:r>
          </w:p>
        </w:tc>
        <w:tc>
          <w:tcPr>
            <w:tcW w:w="1620" w:type="dxa"/>
            <w:vAlign w:val="center"/>
          </w:tcPr>
          <w:p w:rsidR="008D4A2D" w:rsidRDefault="00ED5549">
            <w:pPr>
              <w:jc w:val="right"/>
            </w:pPr>
            <w:r>
              <w:rPr>
                <w:rFonts w:eastAsiaTheme="minorEastAsia"/>
                <w:szCs w:val="21"/>
              </w:rPr>
              <w:t>0.90</w:t>
            </w:r>
          </w:p>
        </w:tc>
      </w:tr>
      <w:tr w:rsidR="008D4A2D">
        <w:tc>
          <w:tcPr>
            <w:tcW w:w="870" w:type="dxa"/>
            <w:vAlign w:val="center"/>
          </w:tcPr>
          <w:p w:rsidR="008D4A2D" w:rsidRDefault="00ED5549">
            <w:pPr>
              <w:jc w:val="center"/>
            </w:pPr>
            <w:r>
              <w:rPr>
                <w:rFonts w:eastAsiaTheme="minorEastAsia"/>
                <w:szCs w:val="21"/>
              </w:rPr>
              <w:t>11</w:t>
            </w:r>
          </w:p>
        </w:tc>
        <w:tc>
          <w:tcPr>
            <w:tcW w:w="1650" w:type="dxa"/>
            <w:vAlign w:val="center"/>
          </w:tcPr>
          <w:p w:rsidR="008D4A2D" w:rsidRDefault="00ED5549">
            <w:pPr>
              <w:jc w:val="center"/>
            </w:pPr>
            <w:r>
              <w:rPr>
                <w:rFonts w:eastAsiaTheme="minorEastAsia"/>
                <w:szCs w:val="21"/>
              </w:rPr>
              <w:t>002285</w:t>
            </w:r>
          </w:p>
        </w:tc>
        <w:tc>
          <w:tcPr>
            <w:tcW w:w="1980" w:type="dxa"/>
            <w:vAlign w:val="center"/>
          </w:tcPr>
          <w:p w:rsidR="008D4A2D" w:rsidRDefault="00ED5549">
            <w:pPr>
              <w:jc w:val="center"/>
            </w:pPr>
            <w:r>
              <w:rPr>
                <w:rFonts w:eastAsiaTheme="minorEastAsia"/>
                <w:szCs w:val="21"/>
              </w:rPr>
              <w:t>世联行</w:t>
            </w:r>
          </w:p>
        </w:tc>
        <w:tc>
          <w:tcPr>
            <w:tcW w:w="2880" w:type="dxa"/>
            <w:vAlign w:val="center"/>
          </w:tcPr>
          <w:p w:rsidR="008D4A2D" w:rsidRDefault="00ED5549">
            <w:pPr>
              <w:jc w:val="right"/>
            </w:pPr>
            <w:r>
              <w:rPr>
                <w:rFonts w:eastAsiaTheme="minorEastAsia"/>
                <w:szCs w:val="21"/>
              </w:rPr>
              <w:t>2,691,738.36</w:t>
            </w:r>
          </w:p>
        </w:tc>
        <w:tc>
          <w:tcPr>
            <w:tcW w:w="1620" w:type="dxa"/>
            <w:vAlign w:val="center"/>
          </w:tcPr>
          <w:p w:rsidR="008D4A2D" w:rsidRDefault="00ED5549">
            <w:pPr>
              <w:jc w:val="right"/>
            </w:pPr>
            <w:r>
              <w:rPr>
                <w:rFonts w:eastAsiaTheme="minorEastAsia"/>
                <w:szCs w:val="21"/>
              </w:rPr>
              <w:t>0.89</w:t>
            </w:r>
          </w:p>
        </w:tc>
      </w:tr>
      <w:tr w:rsidR="008D4A2D">
        <w:tc>
          <w:tcPr>
            <w:tcW w:w="870" w:type="dxa"/>
            <w:vAlign w:val="center"/>
          </w:tcPr>
          <w:p w:rsidR="008D4A2D" w:rsidRDefault="00ED5549">
            <w:pPr>
              <w:jc w:val="center"/>
            </w:pPr>
            <w:r>
              <w:rPr>
                <w:rFonts w:eastAsiaTheme="minorEastAsia"/>
                <w:szCs w:val="21"/>
              </w:rPr>
              <w:t>12</w:t>
            </w:r>
          </w:p>
        </w:tc>
        <w:tc>
          <w:tcPr>
            <w:tcW w:w="1650" w:type="dxa"/>
            <w:vAlign w:val="center"/>
          </w:tcPr>
          <w:p w:rsidR="008D4A2D" w:rsidRDefault="00ED5549">
            <w:pPr>
              <w:jc w:val="center"/>
            </w:pPr>
            <w:r>
              <w:rPr>
                <w:rFonts w:eastAsiaTheme="minorEastAsia"/>
                <w:szCs w:val="21"/>
              </w:rPr>
              <w:t>601555</w:t>
            </w:r>
          </w:p>
        </w:tc>
        <w:tc>
          <w:tcPr>
            <w:tcW w:w="1980" w:type="dxa"/>
            <w:vAlign w:val="center"/>
          </w:tcPr>
          <w:p w:rsidR="008D4A2D" w:rsidRDefault="00ED5549">
            <w:pPr>
              <w:jc w:val="center"/>
            </w:pPr>
            <w:r>
              <w:rPr>
                <w:rFonts w:eastAsiaTheme="minorEastAsia"/>
                <w:szCs w:val="21"/>
              </w:rPr>
              <w:t>东吴证券</w:t>
            </w:r>
          </w:p>
        </w:tc>
        <w:tc>
          <w:tcPr>
            <w:tcW w:w="2880" w:type="dxa"/>
            <w:vAlign w:val="center"/>
          </w:tcPr>
          <w:p w:rsidR="008D4A2D" w:rsidRDefault="00ED5549">
            <w:pPr>
              <w:jc w:val="right"/>
            </w:pPr>
            <w:r>
              <w:rPr>
                <w:rFonts w:eastAsiaTheme="minorEastAsia"/>
                <w:szCs w:val="21"/>
              </w:rPr>
              <w:t>2,477,542.39</w:t>
            </w:r>
          </w:p>
        </w:tc>
        <w:tc>
          <w:tcPr>
            <w:tcW w:w="1620" w:type="dxa"/>
            <w:vAlign w:val="center"/>
          </w:tcPr>
          <w:p w:rsidR="008D4A2D" w:rsidRDefault="00ED5549">
            <w:pPr>
              <w:jc w:val="right"/>
            </w:pPr>
            <w:r>
              <w:rPr>
                <w:rFonts w:eastAsiaTheme="minorEastAsia"/>
                <w:szCs w:val="21"/>
              </w:rPr>
              <w:t>0.82</w:t>
            </w:r>
          </w:p>
        </w:tc>
      </w:tr>
      <w:tr w:rsidR="008D4A2D">
        <w:tc>
          <w:tcPr>
            <w:tcW w:w="870" w:type="dxa"/>
            <w:vAlign w:val="center"/>
          </w:tcPr>
          <w:p w:rsidR="008D4A2D" w:rsidRDefault="00ED5549">
            <w:pPr>
              <w:jc w:val="center"/>
            </w:pPr>
            <w:r>
              <w:rPr>
                <w:rFonts w:eastAsiaTheme="minorEastAsia"/>
                <w:szCs w:val="21"/>
              </w:rPr>
              <w:t>13</w:t>
            </w:r>
          </w:p>
        </w:tc>
        <w:tc>
          <w:tcPr>
            <w:tcW w:w="1650" w:type="dxa"/>
            <w:vAlign w:val="center"/>
          </w:tcPr>
          <w:p w:rsidR="008D4A2D" w:rsidRDefault="00ED5549">
            <w:pPr>
              <w:jc w:val="center"/>
            </w:pPr>
            <w:r>
              <w:rPr>
                <w:rFonts w:eastAsiaTheme="minorEastAsia"/>
                <w:szCs w:val="21"/>
              </w:rPr>
              <w:t>300136</w:t>
            </w:r>
          </w:p>
        </w:tc>
        <w:tc>
          <w:tcPr>
            <w:tcW w:w="1980" w:type="dxa"/>
            <w:vAlign w:val="center"/>
          </w:tcPr>
          <w:p w:rsidR="008D4A2D" w:rsidRDefault="00ED5549">
            <w:pPr>
              <w:jc w:val="center"/>
            </w:pPr>
            <w:r>
              <w:rPr>
                <w:rFonts w:eastAsiaTheme="minorEastAsia"/>
                <w:szCs w:val="21"/>
              </w:rPr>
              <w:t>信维通信</w:t>
            </w:r>
          </w:p>
        </w:tc>
        <w:tc>
          <w:tcPr>
            <w:tcW w:w="2880" w:type="dxa"/>
            <w:vAlign w:val="center"/>
          </w:tcPr>
          <w:p w:rsidR="008D4A2D" w:rsidRDefault="00ED5549">
            <w:pPr>
              <w:jc w:val="right"/>
            </w:pPr>
            <w:r>
              <w:rPr>
                <w:rFonts w:eastAsiaTheme="minorEastAsia"/>
                <w:szCs w:val="21"/>
              </w:rPr>
              <w:t>2,423,113.99</w:t>
            </w:r>
          </w:p>
        </w:tc>
        <w:tc>
          <w:tcPr>
            <w:tcW w:w="1620" w:type="dxa"/>
            <w:vAlign w:val="center"/>
          </w:tcPr>
          <w:p w:rsidR="008D4A2D" w:rsidRDefault="00ED5549">
            <w:pPr>
              <w:jc w:val="right"/>
            </w:pPr>
            <w:r>
              <w:rPr>
                <w:rFonts w:eastAsiaTheme="minorEastAsia"/>
                <w:szCs w:val="21"/>
              </w:rPr>
              <w:t>0.80</w:t>
            </w:r>
          </w:p>
        </w:tc>
      </w:tr>
      <w:tr w:rsidR="008D4A2D">
        <w:tc>
          <w:tcPr>
            <w:tcW w:w="870" w:type="dxa"/>
            <w:vAlign w:val="center"/>
          </w:tcPr>
          <w:p w:rsidR="008D4A2D" w:rsidRDefault="00ED5549">
            <w:pPr>
              <w:jc w:val="center"/>
            </w:pPr>
            <w:r>
              <w:rPr>
                <w:rFonts w:eastAsiaTheme="minorEastAsia"/>
                <w:szCs w:val="21"/>
              </w:rPr>
              <w:t>14</w:t>
            </w:r>
          </w:p>
        </w:tc>
        <w:tc>
          <w:tcPr>
            <w:tcW w:w="1650" w:type="dxa"/>
            <w:vAlign w:val="center"/>
          </w:tcPr>
          <w:p w:rsidR="008D4A2D" w:rsidRDefault="00ED5549">
            <w:pPr>
              <w:jc w:val="center"/>
            </w:pPr>
            <w:r>
              <w:rPr>
                <w:rFonts w:eastAsiaTheme="minorEastAsia"/>
                <w:szCs w:val="21"/>
              </w:rPr>
              <w:t>600109</w:t>
            </w:r>
          </w:p>
        </w:tc>
        <w:tc>
          <w:tcPr>
            <w:tcW w:w="1980" w:type="dxa"/>
            <w:vAlign w:val="center"/>
          </w:tcPr>
          <w:p w:rsidR="008D4A2D" w:rsidRDefault="00ED5549">
            <w:pPr>
              <w:jc w:val="center"/>
            </w:pPr>
            <w:r>
              <w:rPr>
                <w:rFonts w:eastAsiaTheme="minorEastAsia"/>
                <w:szCs w:val="21"/>
              </w:rPr>
              <w:t>国金证券</w:t>
            </w:r>
          </w:p>
        </w:tc>
        <w:tc>
          <w:tcPr>
            <w:tcW w:w="2880" w:type="dxa"/>
            <w:vAlign w:val="center"/>
          </w:tcPr>
          <w:p w:rsidR="008D4A2D" w:rsidRDefault="00ED5549">
            <w:pPr>
              <w:jc w:val="right"/>
            </w:pPr>
            <w:r>
              <w:rPr>
                <w:rFonts w:eastAsiaTheme="minorEastAsia"/>
                <w:szCs w:val="21"/>
              </w:rPr>
              <w:t>2,328,471.00</w:t>
            </w:r>
          </w:p>
        </w:tc>
        <w:tc>
          <w:tcPr>
            <w:tcW w:w="1620" w:type="dxa"/>
            <w:vAlign w:val="center"/>
          </w:tcPr>
          <w:p w:rsidR="008D4A2D" w:rsidRDefault="00ED5549">
            <w:pPr>
              <w:jc w:val="right"/>
            </w:pPr>
            <w:r>
              <w:rPr>
                <w:rFonts w:eastAsiaTheme="minorEastAsia"/>
                <w:szCs w:val="21"/>
              </w:rPr>
              <w:t>0.77</w:t>
            </w:r>
          </w:p>
        </w:tc>
      </w:tr>
      <w:tr w:rsidR="008D4A2D">
        <w:tc>
          <w:tcPr>
            <w:tcW w:w="870" w:type="dxa"/>
            <w:vAlign w:val="center"/>
          </w:tcPr>
          <w:p w:rsidR="008D4A2D" w:rsidRDefault="00ED5549">
            <w:pPr>
              <w:jc w:val="center"/>
            </w:pPr>
            <w:r>
              <w:rPr>
                <w:rFonts w:eastAsiaTheme="minorEastAsia"/>
                <w:szCs w:val="21"/>
              </w:rPr>
              <w:t>15</w:t>
            </w:r>
          </w:p>
        </w:tc>
        <w:tc>
          <w:tcPr>
            <w:tcW w:w="1650" w:type="dxa"/>
            <w:vAlign w:val="center"/>
          </w:tcPr>
          <w:p w:rsidR="008D4A2D" w:rsidRDefault="00ED5549">
            <w:pPr>
              <w:jc w:val="center"/>
            </w:pPr>
            <w:r>
              <w:rPr>
                <w:rFonts w:eastAsiaTheme="minorEastAsia"/>
                <w:szCs w:val="21"/>
              </w:rPr>
              <w:t>000712</w:t>
            </w:r>
          </w:p>
        </w:tc>
        <w:tc>
          <w:tcPr>
            <w:tcW w:w="1980" w:type="dxa"/>
            <w:vAlign w:val="center"/>
          </w:tcPr>
          <w:p w:rsidR="008D4A2D" w:rsidRDefault="00ED5549">
            <w:pPr>
              <w:jc w:val="center"/>
            </w:pPr>
            <w:r>
              <w:rPr>
                <w:rFonts w:eastAsiaTheme="minorEastAsia"/>
                <w:szCs w:val="21"/>
              </w:rPr>
              <w:t>锦龙股份</w:t>
            </w:r>
          </w:p>
        </w:tc>
        <w:tc>
          <w:tcPr>
            <w:tcW w:w="2880" w:type="dxa"/>
            <w:vAlign w:val="center"/>
          </w:tcPr>
          <w:p w:rsidR="008D4A2D" w:rsidRDefault="00ED5549">
            <w:pPr>
              <w:jc w:val="right"/>
            </w:pPr>
            <w:r>
              <w:rPr>
                <w:rFonts w:eastAsiaTheme="minorEastAsia"/>
                <w:szCs w:val="21"/>
              </w:rPr>
              <w:t>2,253,179.98</w:t>
            </w:r>
          </w:p>
        </w:tc>
        <w:tc>
          <w:tcPr>
            <w:tcW w:w="1620" w:type="dxa"/>
            <w:vAlign w:val="center"/>
          </w:tcPr>
          <w:p w:rsidR="008D4A2D" w:rsidRDefault="00ED5549">
            <w:pPr>
              <w:jc w:val="right"/>
            </w:pPr>
            <w:r>
              <w:rPr>
                <w:rFonts w:eastAsiaTheme="minorEastAsia"/>
                <w:szCs w:val="21"/>
              </w:rPr>
              <w:t>0.75</w:t>
            </w:r>
          </w:p>
        </w:tc>
      </w:tr>
      <w:tr w:rsidR="008D4A2D">
        <w:tc>
          <w:tcPr>
            <w:tcW w:w="870" w:type="dxa"/>
            <w:vAlign w:val="center"/>
          </w:tcPr>
          <w:p w:rsidR="008D4A2D" w:rsidRDefault="00ED5549">
            <w:pPr>
              <w:jc w:val="center"/>
            </w:pPr>
            <w:r>
              <w:rPr>
                <w:rFonts w:eastAsiaTheme="minorEastAsia"/>
                <w:szCs w:val="21"/>
              </w:rPr>
              <w:lastRenderedPageBreak/>
              <w:t>16</w:t>
            </w:r>
          </w:p>
        </w:tc>
        <w:tc>
          <w:tcPr>
            <w:tcW w:w="1650" w:type="dxa"/>
            <w:vAlign w:val="center"/>
          </w:tcPr>
          <w:p w:rsidR="008D4A2D" w:rsidRDefault="00ED5549">
            <w:pPr>
              <w:jc w:val="center"/>
            </w:pPr>
            <w:r>
              <w:rPr>
                <w:rFonts w:eastAsiaTheme="minorEastAsia"/>
                <w:szCs w:val="21"/>
              </w:rPr>
              <w:t>002024</w:t>
            </w:r>
          </w:p>
        </w:tc>
        <w:tc>
          <w:tcPr>
            <w:tcW w:w="1980" w:type="dxa"/>
            <w:vAlign w:val="center"/>
          </w:tcPr>
          <w:p w:rsidR="008D4A2D" w:rsidRDefault="00ED5549">
            <w:pPr>
              <w:jc w:val="center"/>
            </w:pPr>
            <w:r>
              <w:rPr>
                <w:rFonts w:eastAsiaTheme="minorEastAsia"/>
                <w:szCs w:val="21"/>
              </w:rPr>
              <w:t>苏宁云商</w:t>
            </w:r>
          </w:p>
        </w:tc>
        <w:tc>
          <w:tcPr>
            <w:tcW w:w="2880" w:type="dxa"/>
            <w:vAlign w:val="center"/>
          </w:tcPr>
          <w:p w:rsidR="008D4A2D" w:rsidRDefault="00ED5549">
            <w:pPr>
              <w:jc w:val="right"/>
            </w:pPr>
            <w:r>
              <w:rPr>
                <w:rFonts w:eastAsiaTheme="minorEastAsia"/>
                <w:szCs w:val="21"/>
              </w:rPr>
              <w:t>2,045,361.00</w:t>
            </w:r>
          </w:p>
        </w:tc>
        <w:tc>
          <w:tcPr>
            <w:tcW w:w="1620" w:type="dxa"/>
            <w:vAlign w:val="center"/>
          </w:tcPr>
          <w:p w:rsidR="008D4A2D" w:rsidRDefault="00ED5549">
            <w:pPr>
              <w:jc w:val="right"/>
            </w:pPr>
            <w:r>
              <w:rPr>
                <w:rFonts w:eastAsiaTheme="minorEastAsia"/>
                <w:szCs w:val="21"/>
              </w:rPr>
              <w:t>0.68</w:t>
            </w:r>
          </w:p>
        </w:tc>
      </w:tr>
      <w:tr w:rsidR="008D4A2D">
        <w:tc>
          <w:tcPr>
            <w:tcW w:w="870" w:type="dxa"/>
            <w:vAlign w:val="center"/>
          </w:tcPr>
          <w:p w:rsidR="008D4A2D" w:rsidRDefault="00ED5549">
            <w:pPr>
              <w:jc w:val="center"/>
            </w:pPr>
            <w:r>
              <w:rPr>
                <w:rFonts w:eastAsiaTheme="minorEastAsia"/>
                <w:szCs w:val="21"/>
              </w:rPr>
              <w:t>17</w:t>
            </w:r>
          </w:p>
        </w:tc>
        <w:tc>
          <w:tcPr>
            <w:tcW w:w="1650" w:type="dxa"/>
            <w:vAlign w:val="center"/>
          </w:tcPr>
          <w:p w:rsidR="008D4A2D" w:rsidRDefault="00ED5549">
            <w:pPr>
              <w:jc w:val="center"/>
            </w:pPr>
            <w:r>
              <w:rPr>
                <w:rFonts w:eastAsiaTheme="minorEastAsia"/>
                <w:szCs w:val="21"/>
              </w:rPr>
              <w:t>300079</w:t>
            </w:r>
          </w:p>
        </w:tc>
        <w:tc>
          <w:tcPr>
            <w:tcW w:w="1980" w:type="dxa"/>
            <w:vAlign w:val="center"/>
          </w:tcPr>
          <w:p w:rsidR="008D4A2D" w:rsidRDefault="00ED5549">
            <w:pPr>
              <w:jc w:val="center"/>
            </w:pPr>
            <w:r>
              <w:rPr>
                <w:rFonts w:eastAsiaTheme="minorEastAsia"/>
                <w:szCs w:val="21"/>
              </w:rPr>
              <w:t>数码视讯</w:t>
            </w:r>
          </w:p>
        </w:tc>
        <w:tc>
          <w:tcPr>
            <w:tcW w:w="2880" w:type="dxa"/>
            <w:vAlign w:val="center"/>
          </w:tcPr>
          <w:p w:rsidR="008D4A2D" w:rsidRDefault="00ED5549">
            <w:pPr>
              <w:jc w:val="right"/>
            </w:pPr>
            <w:r>
              <w:rPr>
                <w:rFonts w:eastAsiaTheme="minorEastAsia"/>
                <w:szCs w:val="21"/>
              </w:rPr>
              <w:t>2,012,626.00</w:t>
            </w:r>
          </w:p>
        </w:tc>
        <w:tc>
          <w:tcPr>
            <w:tcW w:w="1620" w:type="dxa"/>
            <w:vAlign w:val="center"/>
          </w:tcPr>
          <w:p w:rsidR="008D4A2D" w:rsidRDefault="00ED5549">
            <w:pPr>
              <w:jc w:val="right"/>
            </w:pPr>
            <w:r>
              <w:rPr>
                <w:rFonts w:eastAsiaTheme="minorEastAsia"/>
                <w:szCs w:val="21"/>
              </w:rPr>
              <w:t>0.67</w:t>
            </w:r>
          </w:p>
        </w:tc>
      </w:tr>
      <w:tr w:rsidR="008D4A2D">
        <w:tc>
          <w:tcPr>
            <w:tcW w:w="870" w:type="dxa"/>
            <w:vAlign w:val="center"/>
          </w:tcPr>
          <w:p w:rsidR="008D4A2D" w:rsidRDefault="00ED5549">
            <w:pPr>
              <w:jc w:val="center"/>
            </w:pPr>
            <w:r>
              <w:rPr>
                <w:rFonts w:eastAsiaTheme="minorEastAsia"/>
                <w:szCs w:val="21"/>
              </w:rPr>
              <w:t>18</w:t>
            </w:r>
          </w:p>
        </w:tc>
        <w:tc>
          <w:tcPr>
            <w:tcW w:w="1650" w:type="dxa"/>
            <w:vAlign w:val="center"/>
          </w:tcPr>
          <w:p w:rsidR="008D4A2D" w:rsidRDefault="00ED5549">
            <w:pPr>
              <w:jc w:val="center"/>
            </w:pPr>
            <w:r>
              <w:rPr>
                <w:rFonts w:eastAsiaTheme="minorEastAsia"/>
                <w:szCs w:val="21"/>
              </w:rPr>
              <w:t>300033</w:t>
            </w:r>
          </w:p>
        </w:tc>
        <w:tc>
          <w:tcPr>
            <w:tcW w:w="1980" w:type="dxa"/>
            <w:vAlign w:val="center"/>
          </w:tcPr>
          <w:p w:rsidR="008D4A2D" w:rsidRDefault="00ED5549">
            <w:pPr>
              <w:jc w:val="center"/>
            </w:pPr>
            <w:r>
              <w:rPr>
                <w:rFonts w:eastAsiaTheme="minorEastAsia"/>
                <w:szCs w:val="21"/>
              </w:rPr>
              <w:t>同花顺</w:t>
            </w:r>
          </w:p>
        </w:tc>
        <w:tc>
          <w:tcPr>
            <w:tcW w:w="2880" w:type="dxa"/>
            <w:vAlign w:val="center"/>
          </w:tcPr>
          <w:p w:rsidR="008D4A2D" w:rsidRDefault="00ED5549">
            <w:pPr>
              <w:jc w:val="right"/>
            </w:pPr>
            <w:r>
              <w:rPr>
                <w:rFonts w:eastAsiaTheme="minorEastAsia"/>
                <w:szCs w:val="21"/>
              </w:rPr>
              <w:t>2,004,295.92</w:t>
            </w:r>
          </w:p>
        </w:tc>
        <w:tc>
          <w:tcPr>
            <w:tcW w:w="1620" w:type="dxa"/>
            <w:vAlign w:val="center"/>
          </w:tcPr>
          <w:p w:rsidR="008D4A2D" w:rsidRDefault="00ED5549">
            <w:pPr>
              <w:jc w:val="right"/>
            </w:pPr>
            <w:r>
              <w:rPr>
                <w:rFonts w:eastAsiaTheme="minorEastAsia"/>
                <w:szCs w:val="21"/>
              </w:rPr>
              <w:t>0.67</w:t>
            </w:r>
          </w:p>
        </w:tc>
      </w:tr>
      <w:tr w:rsidR="008D4A2D">
        <w:tc>
          <w:tcPr>
            <w:tcW w:w="870" w:type="dxa"/>
            <w:vAlign w:val="center"/>
          </w:tcPr>
          <w:p w:rsidR="008D4A2D" w:rsidRDefault="00ED5549">
            <w:pPr>
              <w:jc w:val="center"/>
            </w:pPr>
            <w:r>
              <w:rPr>
                <w:rFonts w:eastAsiaTheme="minorEastAsia"/>
                <w:szCs w:val="21"/>
              </w:rPr>
              <w:t>19</w:t>
            </w:r>
          </w:p>
        </w:tc>
        <w:tc>
          <w:tcPr>
            <w:tcW w:w="1650" w:type="dxa"/>
            <w:vAlign w:val="center"/>
          </w:tcPr>
          <w:p w:rsidR="008D4A2D" w:rsidRDefault="00ED5549">
            <w:pPr>
              <w:jc w:val="center"/>
            </w:pPr>
            <w:r>
              <w:rPr>
                <w:rFonts w:eastAsiaTheme="minorEastAsia"/>
                <w:szCs w:val="21"/>
              </w:rPr>
              <w:t>600271</w:t>
            </w:r>
          </w:p>
        </w:tc>
        <w:tc>
          <w:tcPr>
            <w:tcW w:w="1980" w:type="dxa"/>
            <w:vAlign w:val="center"/>
          </w:tcPr>
          <w:p w:rsidR="008D4A2D" w:rsidRDefault="00ED5549">
            <w:pPr>
              <w:jc w:val="center"/>
            </w:pPr>
            <w:r>
              <w:rPr>
                <w:rFonts w:eastAsiaTheme="minorEastAsia"/>
                <w:szCs w:val="21"/>
              </w:rPr>
              <w:t>航天信息</w:t>
            </w:r>
          </w:p>
        </w:tc>
        <w:tc>
          <w:tcPr>
            <w:tcW w:w="2880" w:type="dxa"/>
            <w:vAlign w:val="center"/>
          </w:tcPr>
          <w:p w:rsidR="008D4A2D" w:rsidRDefault="00ED5549">
            <w:pPr>
              <w:jc w:val="right"/>
            </w:pPr>
            <w:r>
              <w:rPr>
                <w:rFonts w:eastAsiaTheme="minorEastAsia"/>
                <w:szCs w:val="21"/>
              </w:rPr>
              <w:t>1,719,217.82</w:t>
            </w:r>
          </w:p>
        </w:tc>
        <w:tc>
          <w:tcPr>
            <w:tcW w:w="1620" w:type="dxa"/>
            <w:vAlign w:val="center"/>
          </w:tcPr>
          <w:p w:rsidR="008D4A2D" w:rsidRDefault="00ED5549">
            <w:pPr>
              <w:jc w:val="right"/>
            </w:pPr>
            <w:r>
              <w:rPr>
                <w:rFonts w:eastAsiaTheme="minorEastAsia"/>
                <w:szCs w:val="21"/>
              </w:rPr>
              <w:t>0.57</w:t>
            </w:r>
          </w:p>
        </w:tc>
      </w:tr>
      <w:tr w:rsidR="008D4A2D">
        <w:tc>
          <w:tcPr>
            <w:tcW w:w="870" w:type="dxa"/>
            <w:vAlign w:val="center"/>
          </w:tcPr>
          <w:p w:rsidR="008D4A2D" w:rsidRDefault="00ED5549">
            <w:pPr>
              <w:jc w:val="center"/>
            </w:pPr>
            <w:r>
              <w:rPr>
                <w:rFonts w:eastAsiaTheme="minorEastAsia"/>
                <w:szCs w:val="21"/>
              </w:rPr>
              <w:t>20</w:t>
            </w:r>
          </w:p>
        </w:tc>
        <w:tc>
          <w:tcPr>
            <w:tcW w:w="1650" w:type="dxa"/>
            <w:vAlign w:val="center"/>
          </w:tcPr>
          <w:p w:rsidR="008D4A2D" w:rsidRDefault="00ED5549">
            <w:pPr>
              <w:jc w:val="center"/>
            </w:pPr>
            <w:r>
              <w:rPr>
                <w:rFonts w:eastAsiaTheme="minorEastAsia"/>
                <w:szCs w:val="21"/>
              </w:rPr>
              <w:t>600180</w:t>
            </w:r>
          </w:p>
        </w:tc>
        <w:tc>
          <w:tcPr>
            <w:tcW w:w="1980" w:type="dxa"/>
            <w:vAlign w:val="center"/>
          </w:tcPr>
          <w:p w:rsidR="008D4A2D" w:rsidRDefault="00ED5549">
            <w:pPr>
              <w:jc w:val="center"/>
            </w:pPr>
            <w:r>
              <w:rPr>
                <w:rFonts w:eastAsiaTheme="minorEastAsia"/>
                <w:szCs w:val="21"/>
              </w:rPr>
              <w:t>瑞茂通</w:t>
            </w:r>
          </w:p>
        </w:tc>
        <w:tc>
          <w:tcPr>
            <w:tcW w:w="2880" w:type="dxa"/>
            <w:vAlign w:val="center"/>
          </w:tcPr>
          <w:p w:rsidR="008D4A2D" w:rsidRDefault="00ED5549">
            <w:pPr>
              <w:jc w:val="right"/>
            </w:pPr>
            <w:r>
              <w:rPr>
                <w:rFonts w:eastAsiaTheme="minorEastAsia"/>
                <w:szCs w:val="21"/>
              </w:rPr>
              <w:t>1,681,217.00</w:t>
            </w:r>
          </w:p>
        </w:tc>
        <w:tc>
          <w:tcPr>
            <w:tcW w:w="1620" w:type="dxa"/>
            <w:vAlign w:val="center"/>
          </w:tcPr>
          <w:p w:rsidR="008D4A2D" w:rsidRDefault="00ED5549">
            <w:pPr>
              <w:jc w:val="right"/>
            </w:pPr>
            <w:r>
              <w:rPr>
                <w:rFonts w:eastAsiaTheme="minorEastAsia"/>
                <w:szCs w:val="21"/>
              </w:rPr>
              <w:t>0.56</w:t>
            </w:r>
          </w:p>
        </w:tc>
      </w:tr>
    </w:tbl>
    <w:p w:rsidR="001A59F9" w:rsidRPr="003D4377" w:rsidRDefault="001A59F9" w:rsidP="00F80705">
      <w:pPr>
        <w:tabs>
          <w:tab w:val="left" w:pos="426"/>
        </w:tabs>
        <w:spacing w:line="360" w:lineRule="auto"/>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本期累计卖出金额</w:t>
      </w:r>
      <w:r w:rsidRPr="00B437B4">
        <w:rPr>
          <w:rFonts w:eastAsiaTheme="minorEastAsia"/>
          <w:kern w:val="0"/>
          <w:szCs w:val="21"/>
        </w:rPr>
        <w:t>”</w:t>
      </w:r>
      <w:r w:rsidRPr="00B437B4">
        <w:rPr>
          <w:rFonts w:eastAsiaTheme="minorEastAsia"/>
          <w:kern w:val="0"/>
          <w:szCs w:val="21"/>
        </w:rPr>
        <w:t>按卖出成交金额（成交单价乘以成交数量）填列，不考虑相关交易费用。</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color w:val="000000"/>
          <w:szCs w:val="21"/>
        </w:rPr>
        <w:t>8.4.3</w:t>
      </w:r>
      <w:r w:rsidR="008A0029" w:rsidRPr="00B437B4">
        <w:rPr>
          <w:rFonts w:eastAsiaTheme="minorEastAsia"/>
          <w:b/>
          <w:color w:val="000000"/>
          <w:szCs w:val="21"/>
        </w:rPr>
        <w:t xml:space="preserve"> </w:t>
      </w:r>
      <w:r w:rsidRPr="00B437B4">
        <w:rPr>
          <w:rFonts w:eastAsiaTheme="minorEastAsia"/>
          <w:b/>
          <w:bCs/>
          <w:color w:val="000000"/>
          <w:szCs w:val="21"/>
        </w:rPr>
        <w:t>买入股票的成本总额及卖出股票的收入总额</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买入股票的成本（成交）总额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36,774,559.57</w:t>
            </w:r>
          </w:p>
        </w:tc>
      </w:tr>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卖出股票的收入（成交）总额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96,484,578.55</w:t>
            </w:r>
          </w:p>
        </w:tc>
      </w:tr>
    </w:tbl>
    <w:p w:rsidR="001A59F9" w:rsidRPr="003D4377" w:rsidRDefault="001A59F9" w:rsidP="00F80705">
      <w:pPr>
        <w:tabs>
          <w:tab w:val="left" w:pos="426"/>
        </w:tabs>
        <w:spacing w:line="360" w:lineRule="auto"/>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买入股票成本</w:t>
      </w:r>
      <w:r w:rsidRPr="00B437B4">
        <w:rPr>
          <w:rFonts w:eastAsiaTheme="minorEastAsia"/>
          <w:kern w:val="0"/>
          <w:szCs w:val="21"/>
        </w:rPr>
        <w:t>”</w:t>
      </w:r>
      <w:r w:rsidRPr="00B437B4">
        <w:rPr>
          <w:rFonts w:eastAsiaTheme="minorEastAsia"/>
          <w:kern w:val="0"/>
          <w:szCs w:val="21"/>
        </w:rPr>
        <w:t>或</w:t>
      </w:r>
      <w:r w:rsidRPr="00B437B4">
        <w:rPr>
          <w:rFonts w:eastAsiaTheme="minorEastAsia"/>
          <w:kern w:val="0"/>
          <w:szCs w:val="21"/>
        </w:rPr>
        <w:t>“</w:t>
      </w:r>
      <w:r w:rsidRPr="00B437B4">
        <w:rPr>
          <w:rFonts w:eastAsiaTheme="minorEastAsia"/>
          <w:kern w:val="0"/>
          <w:szCs w:val="21"/>
        </w:rPr>
        <w:t>卖出股票收入</w:t>
      </w:r>
      <w:r w:rsidRPr="00B437B4">
        <w:rPr>
          <w:rFonts w:eastAsiaTheme="minorEastAsia"/>
          <w:kern w:val="0"/>
          <w:szCs w:val="21"/>
        </w:rPr>
        <w:t>”</w:t>
      </w:r>
      <w:r w:rsidRPr="00B437B4">
        <w:rPr>
          <w:rFonts w:eastAsiaTheme="minorEastAsia"/>
          <w:kern w:val="0"/>
          <w:szCs w:val="21"/>
        </w:rPr>
        <w:t>均按买卖成交金额（成交单价乘以成交数量）填列，不考虑相关交易费用。</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3" w:name="_Toc234814104"/>
      <w:bookmarkStart w:id="74" w:name="_Toc361324883"/>
      <w:r w:rsidRPr="00B437B4">
        <w:rPr>
          <w:rFonts w:ascii="Times New Roman" w:eastAsiaTheme="minorEastAsia" w:hAnsi="Times New Roman"/>
          <w:kern w:val="0"/>
          <w:sz w:val="21"/>
          <w:szCs w:val="21"/>
        </w:rPr>
        <w:t>8.5</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期末按债券品种分类的债券投资组合</w:t>
      </w:r>
      <w:bookmarkEnd w:id="73"/>
      <w:bookmarkEnd w:id="74"/>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本基金本报告期末未持有债券。</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5" w:name="_Toc361324884"/>
      <w:r w:rsidRPr="00B437B4">
        <w:rPr>
          <w:rFonts w:ascii="Times New Roman" w:eastAsiaTheme="minorEastAsia" w:hAnsi="Times New Roman"/>
          <w:kern w:val="0"/>
          <w:sz w:val="21"/>
          <w:szCs w:val="21"/>
        </w:rPr>
        <w:t>8.6</w:t>
      </w:r>
      <w:bookmarkStart w:id="76" w:name="_Toc234814105"/>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w:t>
      </w:r>
      <w:r w:rsidR="009F04BC" w:rsidRPr="00B437B4">
        <w:rPr>
          <w:rFonts w:ascii="Times New Roman" w:eastAsiaTheme="minorEastAsia" w:hAnsi="Times New Roman"/>
          <w:kern w:val="0"/>
          <w:sz w:val="21"/>
          <w:szCs w:val="21"/>
        </w:rPr>
        <w:t>排序</w:t>
      </w:r>
      <w:r w:rsidRPr="00B437B4">
        <w:rPr>
          <w:rFonts w:ascii="Times New Roman" w:eastAsiaTheme="minorEastAsia" w:hAnsi="Times New Roman"/>
          <w:kern w:val="0"/>
          <w:sz w:val="21"/>
          <w:szCs w:val="21"/>
        </w:rPr>
        <w:t>的前五名债券投资明细</w:t>
      </w:r>
      <w:bookmarkEnd w:id="75"/>
      <w:bookmarkEnd w:id="76"/>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本基金本报告期末未持有债券。</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7" w:name="_Toc361324885"/>
      <w:r w:rsidRPr="00B437B4">
        <w:rPr>
          <w:rFonts w:ascii="Times New Roman" w:eastAsiaTheme="minorEastAsia" w:hAnsi="Times New Roman"/>
          <w:kern w:val="0"/>
          <w:sz w:val="21"/>
          <w:szCs w:val="21"/>
        </w:rPr>
        <w:t>8.7</w:t>
      </w:r>
      <w:r w:rsidR="008A0029" w:rsidRPr="00B437B4">
        <w:rPr>
          <w:rFonts w:ascii="Times New Roman" w:eastAsiaTheme="minorEastAsia" w:hAnsi="Times New Roman"/>
          <w:kern w:val="0"/>
          <w:sz w:val="21"/>
          <w:szCs w:val="21"/>
        </w:rPr>
        <w:t xml:space="preserve"> </w:t>
      </w:r>
      <w:r w:rsidR="004B7386" w:rsidRPr="00B437B4">
        <w:rPr>
          <w:rFonts w:ascii="Times New Roman" w:eastAsiaTheme="minorEastAsia" w:hAnsi="Times New Roman"/>
          <w:kern w:val="0"/>
          <w:sz w:val="21"/>
          <w:szCs w:val="21"/>
        </w:rPr>
        <w:t>期末按公允价值占基金资产净值比例大小</w:t>
      </w:r>
      <w:r w:rsidR="008D74F6" w:rsidRPr="00B437B4">
        <w:rPr>
          <w:rFonts w:ascii="Times New Roman" w:eastAsiaTheme="minorEastAsia" w:hAnsi="Times New Roman"/>
          <w:kern w:val="0"/>
          <w:sz w:val="21"/>
          <w:szCs w:val="21"/>
        </w:rPr>
        <w:t>排序</w:t>
      </w:r>
      <w:r w:rsidR="004B7386" w:rsidRPr="00B437B4">
        <w:rPr>
          <w:rFonts w:ascii="Times New Roman" w:eastAsiaTheme="minorEastAsia" w:hAnsi="Times New Roman"/>
          <w:kern w:val="0"/>
          <w:sz w:val="21"/>
          <w:szCs w:val="21"/>
        </w:rPr>
        <w:t>的前十名</w:t>
      </w:r>
      <w:r w:rsidRPr="00B437B4">
        <w:rPr>
          <w:rFonts w:ascii="Times New Roman" w:eastAsiaTheme="minorEastAsia" w:hAnsi="Times New Roman"/>
          <w:kern w:val="0"/>
          <w:sz w:val="21"/>
          <w:szCs w:val="21"/>
        </w:rPr>
        <w:t>资产支持证券投资明细</w:t>
      </w:r>
      <w:bookmarkEnd w:id="77"/>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本基金本报告期末未持有资产支持证券。</w:t>
      </w:r>
    </w:p>
    <w:p w:rsidR="00F509DC" w:rsidRPr="00B437B4" w:rsidRDefault="00F509DC" w:rsidP="00BD4C88">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8.8 </w:t>
      </w:r>
      <w:r w:rsidRPr="00B437B4">
        <w:rPr>
          <w:rFonts w:ascii="Times New Roman" w:eastAsiaTheme="minorEastAsia" w:hAnsi="Times New Roman"/>
          <w:kern w:val="0"/>
          <w:sz w:val="21"/>
          <w:szCs w:val="21"/>
        </w:rPr>
        <w:t>报告期末按公允价值占基金资产净值比例大小排序的前五名贵金属投资明细</w:t>
      </w:r>
    </w:p>
    <w:p w:rsidR="00F509DC" w:rsidRPr="003D4377" w:rsidRDefault="00F509DC" w:rsidP="003D4377">
      <w:pPr>
        <w:widowControl/>
        <w:spacing w:line="360" w:lineRule="auto"/>
        <w:ind w:firstLineChars="200" w:firstLine="420"/>
        <w:jc w:val="left"/>
        <w:rPr>
          <w:rFonts w:eastAsiaTheme="minorEastAsia"/>
          <w:szCs w:val="21"/>
        </w:rPr>
      </w:pPr>
      <w:r w:rsidRPr="00B437B4">
        <w:rPr>
          <w:rFonts w:eastAsiaTheme="minorEastAsia"/>
          <w:szCs w:val="21"/>
        </w:rPr>
        <w:t>本基金本报告期末未持有贵金属。</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8" w:name="_Toc361324886"/>
      <w:r w:rsidRPr="00B437B4">
        <w:rPr>
          <w:rFonts w:ascii="Times New Roman" w:eastAsiaTheme="minorEastAsia" w:hAnsi="Times New Roman"/>
          <w:kern w:val="0"/>
          <w:sz w:val="21"/>
          <w:szCs w:val="21"/>
        </w:rPr>
        <w:t>8.9</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期末按公允价值占基金资产净值比例大小排</w:t>
      </w:r>
      <w:r w:rsidR="00EE3F1F" w:rsidRPr="00B437B4">
        <w:rPr>
          <w:rFonts w:ascii="Times New Roman" w:eastAsiaTheme="minorEastAsia" w:hAnsi="Times New Roman"/>
          <w:kern w:val="0"/>
          <w:sz w:val="21"/>
          <w:szCs w:val="21"/>
        </w:rPr>
        <w:t>序</w:t>
      </w:r>
      <w:r w:rsidRPr="00B437B4">
        <w:rPr>
          <w:rFonts w:ascii="Times New Roman" w:eastAsiaTheme="minorEastAsia" w:hAnsi="Times New Roman"/>
          <w:kern w:val="0"/>
          <w:sz w:val="21"/>
          <w:szCs w:val="21"/>
        </w:rPr>
        <w:t>的前五名权证投资明细</w:t>
      </w:r>
      <w:bookmarkEnd w:id="78"/>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本基金本报告期末未持有权证。</w:t>
      </w:r>
    </w:p>
    <w:p w:rsidR="005D072B" w:rsidRPr="00B437B4" w:rsidRDefault="005D072B" w:rsidP="00BD4C88">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8.10 </w:t>
      </w:r>
      <w:r w:rsidRPr="00B437B4">
        <w:rPr>
          <w:rFonts w:ascii="Times New Roman" w:eastAsiaTheme="minorEastAsia" w:hAnsi="Times New Roman"/>
          <w:kern w:val="0"/>
          <w:sz w:val="21"/>
          <w:szCs w:val="21"/>
        </w:rPr>
        <w:t>报告期末本基金投资的股指期货交易情况说明</w:t>
      </w:r>
    </w:p>
    <w:p w:rsidR="005D072B" w:rsidRPr="003D4377" w:rsidRDefault="005D072B"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本基金本报告期末未持有股指期货。</w:t>
      </w:r>
    </w:p>
    <w:p w:rsidR="00D408DE" w:rsidRPr="00B437B4" w:rsidRDefault="00D408DE" w:rsidP="00BD4C88">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8.11</w:t>
      </w:r>
      <w:r w:rsidRPr="00B437B4">
        <w:rPr>
          <w:rFonts w:ascii="Times New Roman" w:eastAsiaTheme="minorEastAsia" w:hAnsi="Times New Roman"/>
          <w:kern w:val="0"/>
          <w:sz w:val="21"/>
          <w:szCs w:val="21"/>
        </w:rPr>
        <w:t>报告期末本基金投资的国债期货交易情况说明</w:t>
      </w:r>
    </w:p>
    <w:p w:rsidR="00D408DE" w:rsidRPr="00B437B4" w:rsidRDefault="00D408DE"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本基金本报告期末未持有国债期货。</w:t>
      </w:r>
    </w:p>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79" w:name="_Toc361324887"/>
      <w:r w:rsidRPr="00B437B4">
        <w:rPr>
          <w:rFonts w:ascii="Times New Roman" w:eastAsiaTheme="minorEastAsia" w:hAnsi="Times New Roman"/>
          <w:kern w:val="0"/>
          <w:sz w:val="21"/>
          <w:szCs w:val="21"/>
        </w:rPr>
        <w:lastRenderedPageBreak/>
        <w:t xml:space="preserve">8.12 </w:t>
      </w:r>
      <w:r w:rsidRPr="00B437B4">
        <w:rPr>
          <w:rFonts w:ascii="Times New Roman" w:eastAsiaTheme="minorEastAsia" w:hAnsi="Times New Roman"/>
          <w:kern w:val="0"/>
          <w:sz w:val="21"/>
          <w:szCs w:val="21"/>
        </w:rPr>
        <w:t>投资组合报告附注</w:t>
      </w:r>
      <w:bookmarkEnd w:id="79"/>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8.12.1</w:t>
      </w:r>
      <w:r w:rsidRPr="00B437B4">
        <w:rPr>
          <w:rFonts w:eastAsiaTheme="minorEastAsia"/>
          <w:color w:val="000000"/>
          <w:szCs w:val="21"/>
        </w:rPr>
        <w:t>报告期内本基金投资的前十名证券的发行主体未被监管部门立案调查，在本报告编制日前一年内本基金投资的前十名证券的发行主体未受到公开谴责和处罚。</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8.12.2</w:t>
      </w:r>
      <w:r w:rsidRPr="00B437B4">
        <w:rPr>
          <w:rFonts w:eastAsiaTheme="minorEastAsia"/>
          <w:color w:val="000000"/>
          <w:szCs w:val="21"/>
        </w:rPr>
        <w:t>本基金投资的前十名股票中，没有超出基金合同规定的备选股票库之外的股票。</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8.12.3</w:t>
      </w:r>
      <w:r w:rsidR="008A0029" w:rsidRPr="00B437B4">
        <w:rPr>
          <w:rFonts w:eastAsiaTheme="minorEastAsia"/>
          <w:b/>
          <w:color w:val="000000"/>
          <w:szCs w:val="21"/>
        </w:rPr>
        <w:t xml:space="preserve"> </w:t>
      </w:r>
      <w:r w:rsidRPr="00B437B4">
        <w:rPr>
          <w:rFonts w:eastAsiaTheme="minorEastAsia"/>
          <w:b/>
          <w:bCs/>
          <w:color w:val="000000"/>
          <w:szCs w:val="21"/>
        </w:rPr>
        <w:t>期末其他各项资产构成</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B437B4" w:rsidTr="006D141C">
        <w:tc>
          <w:tcPr>
            <w:tcW w:w="765"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411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4118"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1</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存出保证金</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6,529.05</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2</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应收证券清算款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3</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应收股利</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4</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应收利息</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2,393.77</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5</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应收申购款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6,462.26</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6</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其他应收款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7</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待摊费用</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8</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9</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合计</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15,385.08</w:t>
            </w:r>
          </w:p>
        </w:tc>
      </w:tr>
    </w:tbl>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color w:val="000000"/>
          <w:szCs w:val="21"/>
        </w:rPr>
        <w:t>8.12.4</w:t>
      </w:r>
      <w:r w:rsidR="008A0029" w:rsidRPr="00B437B4">
        <w:rPr>
          <w:rFonts w:eastAsiaTheme="minorEastAsia"/>
          <w:b/>
          <w:color w:val="000000"/>
          <w:szCs w:val="21"/>
        </w:rPr>
        <w:t xml:space="preserve"> </w:t>
      </w:r>
      <w:r w:rsidRPr="00B437B4">
        <w:rPr>
          <w:rFonts w:eastAsiaTheme="minorEastAsia"/>
          <w:b/>
          <w:bCs/>
          <w:color w:val="000000"/>
          <w:szCs w:val="21"/>
        </w:rPr>
        <w:t>期末持有的处于转股期的可转换债券明细</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本基金本报告期末未持有处于转股期的可转换债券。</w:t>
      </w:r>
    </w:p>
    <w:p w:rsidR="001A59F9" w:rsidRPr="00B437B4" w:rsidRDefault="001A59F9" w:rsidP="00BD4C88">
      <w:pPr>
        <w:spacing w:beforeLines="100" w:before="312" w:line="360" w:lineRule="auto"/>
        <w:rPr>
          <w:rFonts w:eastAsiaTheme="minorEastAsia"/>
          <w:b/>
          <w:bCs/>
          <w:color w:val="000000"/>
          <w:szCs w:val="21"/>
        </w:rPr>
      </w:pPr>
      <w:r w:rsidRPr="00B437B4">
        <w:rPr>
          <w:rFonts w:eastAsiaTheme="minorEastAsia"/>
          <w:b/>
          <w:color w:val="000000"/>
          <w:szCs w:val="21"/>
        </w:rPr>
        <w:t>8.12.5</w:t>
      </w:r>
      <w:r w:rsidR="008A0029" w:rsidRPr="00B437B4">
        <w:rPr>
          <w:rFonts w:eastAsiaTheme="minorEastAsia"/>
          <w:b/>
          <w:color w:val="000000"/>
          <w:szCs w:val="21"/>
        </w:rPr>
        <w:t xml:space="preserve"> </w:t>
      </w:r>
      <w:r w:rsidRPr="00B437B4">
        <w:rPr>
          <w:rFonts w:eastAsiaTheme="minorEastAsia"/>
          <w:b/>
          <w:bCs/>
          <w:color w:val="000000"/>
          <w:szCs w:val="21"/>
        </w:rPr>
        <w:t>期末前十名股票中存在流通受限情况的说明</w:t>
      </w:r>
    </w:p>
    <w:p w:rsidR="001A59F9" w:rsidRPr="00B437B4" w:rsidRDefault="001A59F9" w:rsidP="00DD2B24">
      <w:pPr>
        <w:autoSpaceDE w:val="0"/>
        <w:autoSpaceDN w:val="0"/>
        <w:adjustRightInd w:val="0"/>
        <w:spacing w:line="360" w:lineRule="auto"/>
        <w:jc w:val="left"/>
        <w:rPr>
          <w:rFonts w:eastAsiaTheme="minorEastAsia"/>
          <w:b/>
          <w:color w:val="000000"/>
          <w:szCs w:val="21"/>
        </w:rPr>
      </w:pPr>
      <w:r w:rsidRPr="00B437B4">
        <w:rPr>
          <w:rFonts w:eastAsiaTheme="minorEastAsia"/>
          <w:b/>
          <w:color w:val="000000"/>
          <w:szCs w:val="21"/>
        </w:rPr>
        <w:t>8.12.5.1</w:t>
      </w:r>
      <w:r w:rsidR="008A0029" w:rsidRPr="00B437B4">
        <w:rPr>
          <w:rFonts w:eastAsiaTheme="minorEastAsia"/>
          <w:b/>
          <w:color w:val="000000"/>
          <w:szCs w:val="21"/>
        </w:rPr>
        <w:t xml:space="preserve"> </w:t>
      </w:r>
      <w:r w:rsidRPr="00B437B4">
        <w:rPr>
          <w:rFonts w:eastAsiaTheme="minorEastAsia"/>
          <w:b/>
          <w:color w:val="000000"/>
          <w:szCs w:val="21"/>
        </w:rPr>
        <w:t>期末指数投资前十名股票中存在流通受限情况的说明</w:t>
      </w:r>
    </w:p>
    <w:p w:rsidR="00E056A4"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本基金本报告期末前十名股票中不存在流通受限情况。</w:t>
      </w:r>
    </w:p>
    <w:p w:rsidR="001A59F9" w:rsidRPr="00B437B4" w:rsidRDefault="001A59F9" w:rsidP="00BD4C88">
      <w:pPr>
        <w:pStyle w:val="af6"/>
        <w:spacing w:beforeLines="100" w:before="312" w:beforeAutospacing="0" w:after="0" w:afterAutospacing="0" w:line="360" w:lineRule="auto"/>
        <w:rPr>
          <w:rFonts w:ascii="Times New Roman" w:eastAsiaTheme="minorEastAsia" w:hAnsi="Times New Roman"/>
          <w:color w:val="000000"/>
          <w:sz w:val="21"/>
          <w:szCs w:val="21"/>
        </w:rPr>
      </w:pPr>
      <w:r w:rsidRPr="00B437B4">
        <w:rPr>
          <w:rFonts w:ascii="Times New Roman" w:eastAsiaTheme="minorEastAsia" w:hAnsi="Times New Roman"/>
          <w:b/>
          <w:color w:val="000000"/>
          <w:kern w:val="2"/>
          <w:sz w:val="21"/>
          <w:szCs w:val="21"/>
        </w:rPr>
        <w:t>8.12.5</w:t>
      </w:r>
      <w:r w:rsidRPr="00B437B4">
        <w:rPr>
          <w:rFonts w:ascii="Times New Roman" w:eastAsiaTheme="minorEastAsia" w:hAnsi="Times New Roman"/>
          <w:b/>
          <w:color w:val="000000"/>
          <w:sz w:val="21"/>
          <w:szCs w:val="21"/>
        </w:rPr>
        <w:t>.2</w:t>
      </w:r>
      <w:r w:rsidR="008A0029" w:rsidRPr="00B437B4">
        <w:rPr>
          <w:rFonts w:ascii="Times New Roman" w:eastAsiaTheme="minorEastAsia" w:hAnsi="Times New Roman"/>
          <w:b/>
          <w:color w:val="000000"/>
          <w:sz w:val="21"/>
          <w:szCs w:val="21"/>
        </w:rPr>
        <w:t xml:space="preserve"> </w:t>
      </w:r>
      <w:r w:rsidRPr="00B437B4">
        <w:rPr>
          <w:rFonts w:ascii="Times New Roman" w:eastAsiaTheme="minorEastAsia" w:hAnsi="Times New Roman"/>
          <w:b/>
          <w:color w:val="000000"/>
          <w:sz w:val="21"/>
          <w:szCs w:val="21"/>
        </w:rPr>
        <w:t>期末积极投资前五名股票中存在流通受限情况的说明</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本基金本报告期末未持有积极投资的股票。</w:t>
      </w:r>
    </w:p>
    <w:p w:rsidR="001A59F9" w:rsidRPr="00B437B4" w:rsidRDefault="001A59F9" w:rsidP="00BD4C88">
      <w:pPr>
        <w:spacing w:beforeLines="100" w:before="312" w:line="360" w:lineRule="auto"/>
        <w:rPr>
          <w:rFonts w:eastAsiaTheme="minorEastAsia"/>
          <w:b/>
          <w:color w:val="000000"/>
          <w:szCs w:val="21"/>
        </w:rPr>
      </w:pPr>
      <w:r w:rsidRPr="00B437B4">
        <w:rPr>
          <w:rFonts w:eastAsiaTheme="minorEastAsia"/>
          <w:b/>
          <w:color w:val="000000"/>
          <w:szCs w:val="21"/>
        </w:rPr>
        <w:t>8.12.6</w:t>
      </w:r>
      <w:r w:rsidR="008A0029" w:rsidRPr="00B437B4">
        <w:rPr>
          <w:rFonts w:eastAsiaTheme="minorEastAsia"/>
          <w:b/>
          <w:color w:val="000000"/>
          <w:szCs w:val="21"/>
        </w:rPr>
        <w:t xml:space="preserve"> </w:t>
      </w:r>
      <w:r w:rsidRPr="00B437B4">
        <w:rPr>
          <w:rFonts w:eastAsiaTheme="minorEastAsia"/>
          <w:b/>
          <w:color w:val="000000"/>
          <w:szCs w:val="21"/>
        </w:rPr>
        <w:t>投资组合报告附注的其他文字描述部分</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由于四舍五入的原因，分项之和与合计项之间可能存在尾差。</w:t>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225500050"/>
      <w:bookmarkStart w:id="81" w:name="_Toc361324888"/>
      <w:r w:rsidRPr="00B437B4">
        <w:rPr>
          <w:rFonts w:eastAsiaTheme="minorEastAsia"/>
          <w:b/>
          <w:bCs/>
          <w:sz w:val="21"/>
          <w:szCs w:val="21"/>
          <w:lang w:val="en-US"/>
        </w:rPr>
        <w:lastRenderedPageBreak/>
        <w:t>§9</w:t>
      </w:r>
      <w:r w:rsidR="009153A3" w:rsidRPr="00B437B4">
        <w:rPr>
          <w:rFonts w:eastAsiaTheme="minorEastAsia"/>
          <w:b/>
          <w:bCs/>
          <w:sz w:val="21"/>
          <w:szCs w:val="21"/>
          <w:lang w:val="en-US"/>
        </w:rPr>
        <w:t xml:space="preserve">  </w:t>
      </w:r>
      <w:r w:rsidRPr="00B437B4">
        <w:rPr>
          <w:rFonts w:eastAsiaTheme="minorEastAsia"/>
          <w:b/>
          <w:bCs/>
          <w:sz w:val="21"/>
          <w:szCs w:val="21"/>
          <w:lang w:val="en-US"/>
        </w:rPr>
        <w:t>基金份额持有人信息</w:t>
      </w:r>
      <w:bookmarkEnd w:id="80"/>
      <w:bookmarkEnd w:id="81"/>
    </w:p>
    <w:p w:rsidR="001A59F9" w:rsidRPr="00B437B4" w:rsidRDefault="001A59F9" w:rsidP="00DD2B24">
      <w:pPr>
        <w:pStyle w:val="20"/>
        <w:spacing w:before="0" w:after="0"/>
        <w:rPr>
          <w:rFonts w:ascii="Times New Roman" w:eastAsiaTheme="minorEastAsia" w:hAnsi="Times New Roman"/>
          <w:kern w:val="0"/>
          <w:sz w:val="21"/>
          <w:szCs w:val="21"/>
        </w:rPr>
      </w:pPr>
      <w:bookmarkStart w:id="82" w:name="_Toc225500051"/>
      <w:bookmarkStart w:id="83" w:name="_Toc361324889"/>
      <w:r w:rsidRPr="00B437B4">
        <w:rPr>
          <w:rFonts w:ascii="Times New Roman" w:eastAsiaTheme="minorEastAsia" w:hAnsi="Times New Roman"/>
          <w:kern w:val="0"/>
          <w:sz w:val="21"/>
          <w:szCs w:val="21"/>
        </w:rPr>
        <w:t xml:space="preserve">9.1 </w:t>
      </w:r>
      <w:r w:rsidRPr="00B437B4">
        <w:rPr>
          <w:rFonts w:ascii="Times New Roman" w:eastAsiaTheme="minorEastAsia" w:hAnsi="Times New Roman"/>
          <w:kern w:val="0"/>
          <w:sz w:val="21"/>
          <w:szCs w:val="21"/>
        </w:rPr>
        <w:t>期末基金份额持有人户数及持有人结构</w:t>
      </w:r>
      <w:bookmarkEnd w:id="82"/>
      <w:bookmarkEnd w:id="83"/>
    </w:p>
    <w:p w:rsidR="00D82391" w:rsidRPr="00B437B4" w:rsidRDefault="00D82391" w:rsidP="00D82391">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份额单位：份</w:t>
      </w:r>
    </w:p>
    <w:p w:rsidR="00D82391" w:rsidRPr="00B437B4" w:rsidRDefault="00D82391" w:rsidP="00D82391">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82391" w:rsidRPr="00B437B4" w:rsidTr="003D4377">
        <w:tc>
          <w:tcPr>
            <w:tcW w:w="964" w:type="pct"/>
            <w:vMerge w:val="restart"/>
            <w:tcBorders>
              <w:top w:val="single" w:sz="8" w:space="0" w:color="000000"/>
              <w:left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持有人户数</w:t>
            </w:r>
            <w:r w:rsidRPr="00B437B4">
              <w:rPr>
                <w:rFonts w:eastAsiaTheme="minorEastAsia"/>
                <w:bCs/>
                <w:color w:val="000000"/>
                <w:szCs w:val="21"/>
              </w:rPr>
              <w:t>(</w:t>
            </w:r>
            <w:r w:rsidRPr="00B437B4">
              <w:rPr>
                <w:rFonts w:eastAsiaTheme="minorEastAsia"/>
                <w:bCs/>
                <w:color w:val="000000"/>
                <w:szCs w:val="21"/>
              </w:rPr>
              <w:t>户</w:t>
            </w:r>
            <w:r w:rsidRPr="00B437B4">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持有人结构</w:t>
            </w:r>
          </w:p>
        </w:tc>
      </w:tr>
      <w:tr w:rsidR="00D82391" w:rsidRPr="00B437B4" w:rsidTr="003D4377">
        <w:tc>
          <w:tcPr>
            <w:tcW w:w="964" w:type="pct"/>
            <w:vMerge/>
            <w:tcBorders>
              <w:left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个人投资者</w:t>
            </w:r>
          </w:p>
        </w:tc>
      </w:tr>
      <w:tr w:rsidR="00D82391" w:rsidRPr="00B437B4" w:rsidTr="003D4377">
        <w:tc>
          <w:tcPr>
            <w:tcW w:w="964" w:type="pct"/>
            <w:vMerge/>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4,249</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33,331.70</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141,626,407.99</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100.00%</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r w:rsidRPr="00B437B4">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122</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41,835.20</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3,789,503.00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74.25%</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1,314,391.00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25.75%</w:t>
            </w:r>
          </w:p>
        </w:tc>
      </w:tr>
      <w:tr w:rsidR="00134A74" w:rsidRPr="00B437B4" w:rsidTr="003D4377">
        <w:tc>
          <w:tcPr>
            <w:tcW w:w="964" w:type="pct"/>
            <w:tcBorders>
              <w:left w:val="single" w:sz="8" w:space="0" w:color="000000"/>
              <w:bottom w:val="single" w:sz="8" w:space="0" w:color="000000"/>
              <w:right w:val="single" w:sz="8" w:space="0" w:color="000000"/>
            </w:tcBorders>
          </w:tcPr>
          <w:p w:rsidR="00134A74" w:rsidRPr="00B437B4" w:rsidRDefault="00134A74" w:rsidP="00B437B4">
            <w:pPr>
              <w:widowControl/>
              <w:spacing w:line="360" w:lineRule="auto"/>
              <w:jc w:val="center"/>
              <w:rPr>
                <w:rFonts w:eastAsiaTheme="minorEastAsia"/>
                <w:bCs/>
                <w:color w:val="000000"/>
                <w:szCs w:val="21"/>
              </w:rPr>
            </w:pPr>
            <w:r w:rsidRPr="00B437B4">
              <w:rPr>
                <w:rFonts w:eastAsiaTheme="minorEastAsia"/>
                <w:bCs/>
                <w:color w:val="000000"/>
                <w:szCs w:val="21"/>
              </w:rPr>
              <w:t>E</w:t>
            </w:r>
            <w:r w:rsidRPr="00B437B4">
              <w:rPr>
                <w:rFonts w:eastAsiaTheme="minorEastAsia"/>
                <w:bCs/>
                <w:color w:val="000000"/>
                <w:szCs w:val="21"/>
              </w:rPr>
              <w:t>金融</w:t>
            </w:r>
            <w:r w:rsidRPr="00B437B4">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568</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8,985.73</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398,119.00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7.80%</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4,705,775.00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92.20%</w:t>
            </w:r>
          </w:p>
        </w:tc>
      </w:tr>
      <w:tr w:rsidR="00134A74" w:rsidRPr="00B437B4" w:rsidTr="003D4377">
        <w:tc>
          <w:tcPr>
            <w:tcW w:w="964" w:type="pct"/>
            <w:tcBorders>
              <w:top w:val="single" w:sz="8" w:space="0" w:color="000000"/>
              <w:left w:val="single" w:sz="8" w:space="0" w:color="000000"/>
              <w:bottom w:val="single" w:sz="8" w:space="0" w:color="000000"/>
              <w:right w:val="single" w:sz="8" w:space="0" w:color="000000"/>
            </w:tcBorders>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4,939</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30,741.89</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4,187,623.00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2.76%</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147,646,573.99</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97.24%</w:t>
            </w:r>
          </w:p>
        </w:tc>
      </w:tr>
    </w:tbl>
    <w:p w:rsidR="001A59F9" w:rsidRPr="00B437B4" w:rsidRDefault="001A59F9" w:rsidP="00BD4C88">
      <w:pPr>
        <w:pStyle w:val="20"/>
        <w:spacing w:beforeLines="100" w:before="312" w:after="0"/>
        <w:rPr>
          <w:rFonts w:ascii="Times New Roman" w:eastAsiaTheme="minorEastAsia" w:hAnsi="Times New Roman"/>
          <w:kern w:val="0"/>
          <w:sz w:val="21"/>
          <w:szCs w:val="21"/>
        </w:rPr>
      </w:pPr>
      <w:bookmarkStart w:id="84" w:name="_Toc361324890"/>
      <w:r w:rsidRPr="00B437B4">
        <w:rPr>
          <w:rFonts w:ascii="Times New Roman" w:eastAsiaTheme="minorEastAsia" w:hAnsi="Times New Roman"/>
          <w:kern w:val="0"/>
          <w:sz w:val="21"/>
          <w:szCs w:val="21"/>
        </w:rPr>
        <w:t>9.2</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sz w:val="21"/>
          <w:szCs w:val="21"/>
        </w:rPr>
        <w:t>期末上市基金前十名持有人</w:t>
      </w:r>
      <w:bookmarkEnd w:id="84"/>
    </w:p>
    <w:p w:rsidR="001A59F9" w:rsidRPr="00B437B4" w:rsidRDefault="001A59F9" w:rsidP="003D4377">
      <w:pPr>
        <w:autoSpaceDE w:val="0"/>
        <w:autoSpaceDN w:val="0"/>
        <w:adjustRightInd w:val="0"/>
        <w:spacing w:before="29" w:line="360" w:lineRule="auto"/>
        <w:ind w:right="210"/>
        <w:rPr>
          <w:rFonts w:eastAsiaTheme="minorEastAsia"/>
          <w:color w:val="00000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1A59F9" w:rsidRPr="00B437B4" w:rsidTr="003D4377">
        <w:tc>
          <w:tcPr>
            <w:tcW w:w="1002"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序号</w:t>
            </w:r>
          </w:p>
        </w:tc>
        <w:tc>
          <w:tcPr>
            <w:tcW w:w="2340"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持有人名称</w:t>
            </w:r>
          </w:p>
        </w:tc>
        <w:tc>
          <w:tcPr>
            <w:tcW w:w="2071"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持有份额（份）</w:t>
            </w:r>
          </w:p>
        </w:tc>
        <w:tc>
          <w:tcPr>
            <w:tcW w:w="2737" w:type="dxa"/>
          </w:tcPr>
          <w:p w:rsidR="001A59F9" w:rsidRPr="00B437B4" w:rsidRDefault="001A59F9" w:rsidP="00026C9C">
            <w:pPr>
              <w:spacing w:line="360" w:lineRule="auto"/>
              <w:rPr>
                <w:rFonts w:eastAsiaTheme="minorEastAsia"/>
                <w:szCs w:val="21"/>
              </w:rPr>
            </w:pPr>
            <w:r w:rsidRPr="00B437B4">
              <w:rPr>
                <w:rFonts w:eastAsiaTheme="minorEastAsia"/>
                <w:szCs w:val="21"/>
              </w:rPr>
              <w:t>占上市总份额比例</w:t>
            </w:r>
          </w:p>
        </w:tc>
      </w:tr>
      <w:tr w:rsidR="008D4A2D">
        <w:tc>
          <w:tcPr>
            <w:tcW w:w="1002" w:type="dxa"/>
            <w:vAlign w:val="center"/>
          </w:tcPr>
          <w:p w:rsidR="008D4A2D" w:rsidRDefault="00ED5549">
            <w:pPr>
              <w:jc w:val="center"/>
            </w:pPr>
            <w:r>
              <w:rPr>
                <w:rFonts w:eastAsiaTheme="minorEastAsia"/>
                <w:color w:val="000000"/>
                <w:szCs w:val="21"/>
              </w:rPr>
              <w:t>1</w:t>
            </w:r>
          </w:p>
        </w:tc>
        <w:tc>
          <w:tcPr>
            <w:tcW w:w="2340" w:type="dxa"/>
            <w:vAlign w:val="center"/>
          </w:tcPr>
          <w:p w:rsidR="008D4A2D" w:rsidRDefault="00ED5549">
            <w:pPr>
              <w:jc w:val="left"/>
            </w:pPr>
            <w:r>
              <w:rPr>
                <w:rFonts w:eastAsiaTheme="minorEastAsia"/>
                <w:color w:val="000000"/>
                <w:szCs w:val="21"/>
              </w:rPr>
              <w:t>上海明汯投资管理有限公司－明汯</w:t>
            </w:r>
            <w:r>
              <w:rPr>
                <w:rFonts w:eastAsiaTheme="minorEastAsia"/>
                <w:color w:val="000000"/>
                <w:szCs w:val="21"/>
              </w:rPr>
              <w:t>CTA</w:t>
            </w:r>
            <w:r>
              <w:rPr>
                <w:rFonts w:eastAsiaTheme="minorEastAsia"/>
                <w:color w:val="000000"/>
                <w:szCs w:val="21"/>
              </w:rPr>
              <w:t>一号基金</w:t>
            </w:r>
          </w:p>
        </w:tc>
        <w:tc>
          <w:tcPr>
            <w:tcW w:w="2071" w:type="dxa"/>
            <w:vAlign w:val="center"/>
          </w:tcPr>
          <w:p w:rsidR="008D4A2D" w:rsidRDefault="00ED5549">
            <w:pPr>
              <w:jc w:val="right"/>
            </w:pPr>
            <w:r>
              <w:rPr>
                <w:rFonts w:eastAsiaTheme="minorEastAsia"/>
                <w:color w:val="000000"/>
                <w:szCs w:val="21"/>
              </w:rPr>
              <w:t>1,809,796.00</w:t>
            </w:r>
          </w:p>
        </w:tc>
        <w:tc>
          <w:tcPr>
            <w:tcW w:w="2737" w:type="dxa"/>
            <w:vAlign w:val="center"/>
          </w:tcPr>
          <w:p w:rsidR="008D4A2D" w:rsidRDefault="00ED5549">
            <w:pPr>
              <w:jc w:val="right"/>
            </w:pPr>
            <w:r>
              <w:rPr>
                <w:rFonts w:eastAsiaTheme="minorEastAsia"/>
                <w:color w:val="000000"/>
                <w:szCs w:val="21"/>
              </w:rPr>
              <w:t>35.77%</w:t>
            </w:r>
          </w:p>
        </w:tc>
      </w:tr>
      <w:tr w:rsidR="008D4A2D">
        <w:tc>
          <w:tcPr>
            <w:tcW w:w="1002" w:type="dxa"/>
            <w:vAlign w:val="center"/>
          </w:tcPr>
          <w:p w:rsidR="008D4A2D" w:rsidRDefault="00ED5549">
            <w:pPr>
              <w:jc w:val="center"/>
            </w:pPr>
            <w:r>
              <w:rPr>
                <w:rFonts w:eastAsiaTheme="minorEastAsia"/>
                <w:color w:val="000000"/>
                <w:szCs w:val="21"/>
              </w:rPr>
              <w:t>2</w:t>
            </w:r>
          </w:p>
        </w:tc>
        <w:tc>
          <w:tcPr>
            <w:tcW w:w="2340" w:type="dxa"/>
            <w:vAlign w:val="center"/>
          </w:tcPr>
          <w:p w:rsidR="008D4A2D" w:rsidRDefault="00ED5549">
            <w:pPr>
              <w:jc w:val="left"/>
            </w:pPr>
            <w:r>
              <w:rPr>
                <w:rFonts w:eastAsiaTheme="minorEastAsia"/>
                <w:color w:val="000000"/>
                <w:szCs w:val="21"/>
              </w:rPr>
              <w:t>海通资管－民生－海通年年升集合资产管理计划</w:t>
            </w:r>
          </w:p>
        </w:tc>
        <w:tc>
          <w:tcPr>
            <w:tcW w:w="2071" w:type="dxa"/>
            <w:vAlign w:val="center"/>
          </w:tcPr>
          <w:p w:rsidR="008D4A2D" w:rsidRDefault="00ED5549">
            <w:pPr>
              <w:jc w:val="right"/>
            </w:pPr>
            <w:r>
              <w:rPr>
                <w:rFonts w:eastAsiaTheme="minorEastAsia"/>
                <w:color w:val="000000"/>
                <w:szCs w:val="21"/>
              </w:rPr>
              <w:t>1,499,995.00</w:t>
            </w:r>
          </w:p>
        </w:tc>
        <w:tc>
          <w:tcPr>
            <w:tcW w:w="2737" w:type="dxa"/>
            <w:vAlign w:val="center"/>
          </w:tcPr>
          <w:p w:rsidR="008D4A2D" w:rsidRDefault="00ED5549">
            <w:pPr>
              <w:jc w:val="right"/>
            </w:pPr>
            <w:r>
              <w:rPr>
                <w:rFonts w:eastAsiaTheme="minorEastAsia"/>
                <w:color w:val="000000"/>
                <w:szCs w:val="21"/>
              </w:rPr>
              <w:t>29.64%</w:t>
            </w:r>
          </w:p>
        </w:tc>
      </w:tr>
      <w:tr w:rsidR="008D4A2D">
        <w:tc>
          <w:tcPr>
            <w:tcW w:w="1002" w:type="dxa"/>
            <w:vAlign w:val="center"/>
          </w:tcPr>
          <w:p w:rsidR="008D4A2D" w:rsidRDefault="00ED5549">
            <w:pPr>
              <w:jc w:val="center"/>
            </w:pPr>
            <w:r>
              <w:rPr>
                <w:rFonts w:eastAsiaTheme="minorEastAsia"/>
                <w:color w:val="000000"/>
                <w:szCs w:val="21"/>
              </w:rPr>
              <w:t>3</w:t>
            </w:r>
          </w:p>
        </w:tc>
        <w:tc>
          <w:tcPr>
            <w:tcW w:w="2340" w:type="dxa"/>
            <w:vAlign w:val="center"/>
          </w:tcPr>
          <w:p w:rsidR="008D4A2D" w:rsidRDefault="00ED5549">
            <w:pPr>
              <w:jc w:val="left"/>
            </w:pPr>
            <w:r>
              <w:rPr>
                <w:rFonts w:eastAsiaTheme="minorEastAsia"/>
                <w:color w:val="000000"/>
                <w:szCs w:val="21"/>
              </w:rPr>
              <w:t>江淼</w:t>
            </w:r>
          </w:p>
        </w:tc>
        <w:tc>
          <w:tcPr>
            <w:tcW w:w="2071" w:type="dxa"/>
            <w:vAlign w:val="center"/>
          </w:tcPr>
          <w:p w:rsidR="008D4A2D" w:rsidRDefault="00ED5549">
            <w:pPr>
              <w:jc w:val="right"/>
            </w:pPr>
            <w:r>
              <w:rPr>
                <w:rFonts w:eastAsiaTheme="minorEastAsia"/>
                <w:color w:val="000000"/>
                <w:szCs w:val="21"/>
              </w:rPr>
              <w:t>473,653.00</w:t>
            </w:r>
          </w:p>
        </w:tc>
        <w:tc>
          <w:tcPr>
            <w:tcW w:w="2737" w:type="dxa"/>
            <w:vAlign w:val="center"/>
          </w:tcPr>
          <w:p w:rsidR="008D4A2D" w:rsidRDefault="00ED5549">
            <w:pPr>
              <w:jc w:val="right"/>
            </w:pPr>
            <w:r>
              <w:rPr>
                <w:rFonts w:eastAsiaTheme="minorEastAsia"/>
                <w:color w:val="000000"/>
                <w:szCs w:val="21"/>
              </w:rPr>
              <w:t>9.36%</w:t>
            </w:r>
          </w:p>
        </w:tc>
      </w:tr>
      <w:tr w:rsidR="008D4A2D">
        <w:tc>
          <w:tcPr>
            <w:tcW w:w="1002" w:type="dxa"/>
            <w:vAlign w:val="center"/>
          </w:tcPr>
          <w:p w:rsidR="008D4A2D" w:rsidRDefault="00ED5549">
            <w:pPr>
              <w:jc w:val="center"/>
            </w:pPr>
            <w:r>
              <w:rPr>
                <w:rFonts w:eastAsiaTheme="minorEastAsia"/>
                <w:color w:val="000000"/>
                <w:szCs w:val="21"/>
              </w:rPr>
              <w:t>4</w:t>
            </w:r>
          </w:p>
        </w:tc>
        <w:tc>
          <w:tcPr>
            <w:tcW w:w="2340" w:type="dxa"/>
            <w:vAlign w:val="center"/>
          </w:tcPr>
          <w:p w:rsidR="008D4A2D" w:rsidRDefault="00ED5549">
            <w:pPr>
              <w:jc w:val="left"/>
            </w:pPr>
            <w:r>
              <w:rPr>
                <w:rFonts w:eastAsiaTheme="minorEastAsia"/>
                <w:color w:val="000000"/>
                <w:szCs w:val="21"/>
              </w:rPr>
              <w:t>海通资管－上海银行－海通赢家系列－年年鑫集合资产管理计划</w:t>
            </w:r>
          </w:p>
        </w:tc>
        <w:tc>
          <w:tcPr>
            <w:tcW w:w="2071" w:type="dxa"/>
            <w:vAlign w:val="center"/>
          </w:tcPr>
          <w:p w:rsidR="008D4A2D" w:rsidRDefault="00ED5549">
            <w:pPr>
              <w:jc w:val="right"/>
            </w:pPr>
            <w:r>
              <w:rPr>
                <w:rFonts w:eastAsiaTheme="minorEastAsia"/>
                <w:color w:val="000000"/>
                <w:szCs w:val="21"/>
              </w:rPr>
              <w:t>322,032.00</w:t>
            </w:r>
          </w:p>
        </w:tc>
        <w:tc>
          <w:tcPr>
            <w:tcW w:w="2737" w:type="dxa"/>
            <w:vAlign w:val="center"/>
          </w:tcPr>
          <w:p w:rsidR="008D4A2D" w:rsidRDefault="00ED5549">
            <w:pPr>
              <w:jc w:val="right"/>
            </w:pPr>
            <w:r>
              <w:rPr>
                <w:rFonts w:eastAsiaTheme="minorEastAsia"/>
                <w:color w:val="000000"/>
                <w:szCs w:val="21"/>
              </w:rPr>
              <w:t>6.36%</w:t>
            </w:r>
          </w:p>
        </w:tc>
      </w:tr>
      <w:tr w:rsidR="008D4A2D">
        <w:tc>
          <w:tcPr>
            <w:tcW w:w="1002" w:type="dxa"/>
            <w:vAlign w:val="center"/>
          </w:tcPr>
          <w:p w:rsidR="008D4A2D" w:rsidRDefault="00ED5549">
            <w:pPr>
              <w:jc w:val="center"/>
            </w:pPr>
            <w:r>
              <w:rPr>
                <w:rFonts w:eastAsiaTheme="minorEastAsia"/>
                <w:color w:val="000000"/>
                <w:szCs w:val="21"/>
              </w:rPr>
              <w:t>5</w:t>
            </w:r>
          </w:p>
        </w:tc>
        <w:tc>
          <w:tcPr>
            <w:tcW w:w="2340" w:type="dxa"/>
            <w:vAlign w:val="center"/>
          </w:tcPr>
          <w:p w:rsidR="008D4A2D" w:rsidRDefault="00ED5549">
            <w:pPr>
              <w:jc w:val="left"/>
            </w:pPr>
            <w:r>
              <w:rPr>
                <w:rFonts w:eastAsiaTheme="minorEastAsia"/>
                <w:color w:val="000000"/>
                <w:szCs w:val="21"/>
              </w:rPr>
              <w:t>王继伟</w:t>
            </w:r>
          </w:p>
        </w:tc>
        <w:tc>
          <w:tcPr>
            <w:tcW w:w="2071" w:type="dxa"/>
            <w:vAlign w:val="center"/>
          </w:tcPr>
          <w:p w:rsidR="008D4A2D" w:rsidRDefault="00ED5549">
            <w:pPr>
              <w:jc w:val="right"/>
            </w:pPr>
            <w:r>
              <w:rPr>
                <w:rFonts w:eastAsiaTheme="minorEastAsia"/>
                <w:color w:val="000000"/>
                <w:szCs w:val="21"/>
              </w:rPr>
              <w:t>300,000.00</w:t>
            </w:r>
          </w:p>
        </w:tc>
        <w:tc>
          <w:tcPr>
            <w:tcW w:w="2737" w:type="dxa"/>
            <w:vAlign w:val="center"/>
          </w:tcPr>
          <w:p w:rsidR="008D4A2D" w:rsidRDefault="00ED5549">
            <w:pPr>
              <w:jc w:val="right"/>
            </w:pPr>
            <w:r>
              <w:rPr>
                <w:rFonts w:eastAsiaTheme="minorEastAsia"/>
                <w:color w:val="000000"/>
                <w:szCs w:val="21"/>
              </w:rPr>
              <w:t>5.93%</w:t>
            </w:r>
          </w:p>
        </w:tc>
      </w:tr>
      <w:tr w:rsidR="008D4A2D">
        <w:tc>
          <w:tcPr>
            <w:tcW w:w="1002" w:type="dxa"/>
            <w:vAlign w:val="center"/>
          </w:tcPr>
          <w:p w:rsidR="008D4A2D" w:rsidRDefault="00ED5549">
            <w:pPr>
              <w:jc w:val="center"/>
            </w:pPr>
            <w:r>
              <w:rPr>
                <w:rFonts w:eastAsiaTheme="minorEastAsia"/>
                <w:color w:val="000000"/>
                <w:szCs w:val="21"/>
              </w:rPr>
              <w:t>6</w:t>
            </w:r>
          </w:p>
        </w:tc>
        <w:tc>
          <w:tcPr>
            <w:tcW w:w="2340" w:type="dxa"/>
            <w:vAlign w:val="center"/>
          </w:tcPr>
          <w:p w:rsidR="008D4A2D" w:rsidRDefault="00ED5549">
            <w:pPr>
              <w:jc w:val="left"/>
            </w:pPr>
            <w:r>
              <w:rPr>
                <w:rFonts w:eastAsiaTheme="minorEastAsia"/>
                <w:color w:val="000000"/>
                <w:szCs w:val="21"/>
              </w:rPr>
              <w:t>上海明汯投资管理有限公司－明汯多策略对冲</w:t>
            </w:r>
            <w:r>
              <w:rPr>
                <w:rFonts w:eastAsiaTheme="minorEastAsia"/>
                <w:color w:val="000000"/>
                <w:szCs w:val="21"/>
              </w:rPr>
              <w:t>1</w:t>
            </w:r>
            <w:r>
              <w:rPr>
                <w:rFonts w:eastAsiaTheme="minorEastAsia"/>
                <w:color w:val="000000"/>
                <w:szCs w:val="21"/>
              </w:rPr>
              <w:t>号基金</w:t>
            </w:r>
          </w:p>
        </w:tc>
        <w:tc>
          <w:tcPr>
            <w:tcW w:w="2071" w:type="dxa"/>
            <w:vAlign w:val="center"/>
          </w:tcPr>
          <w:p w:rsidR="008D4A2D" w:rsidRDefault="00ED5549">
            <w:pPr>
              <w:jc w:val="right"/>
            </w:pPr>
            <w:r>
              <w:rPr>
                <w:rFonts w:eastAsiaTheme="minorEastAsia"/>
                <w:color w:val="000000"/>
                <w:szCs w:val="21"/>
              </w:rPr>
              <w:t>81,330.00</w:t>
            </w:r>
          </w:p>
        </w:tc>
        <w:tc>
          <w:tcPr>
            <w:tcW w:w="2737" w:type="dxa"/>
            <w:vAlign w:val="center"/>
          </w:tcPr>
          <w:p w:rsidR="008D4A2D" w:rsidRDefault="00ED5549">
            <w:pPr>
              <w:jc w:val="right"/>
            </w:pPr>
            <w:r>
              <w:rPr>
                <w:rFonts w:eastAsiaTheme="minorEastAsia"/>
                <w:color w:val="000000"/>
                <w:szCs w:val="21"/>
              </w:rPr>
              <w:t>1.61%</w:t>
            </w:r>
          </w:p>
        </w:tc>
      </w:tr>
      <w:tr w:rsidR="008D4A2D">
        <w:tc>
          <w:tcPr>
            <w:tcW w:w="1002" w:type="dxa"/>
            <w:vAlign w:val="center"/>
          </w:tcPr>
          <w:p w:rsidR="008D4A2D" w:rsidRDefault="00ED5549">
            <w:pPr>
              <w:jc w:val="center"/>
            </w:pPr>
            <w:r>
              <w:rPr>
                <w:rFonts w:eastAsiaTheme="minorEastAsia"/>
                <w:color w:val="000000"/>
                <w:szCs w:val="21"/>
              </w:rPr>
              <w:t>7</w:t>
            </w:r>
          </w:p>
        </w:tc>
        <w:tc>
          <w:tcPr>
            <w:tcW w:w="2340" w:type="dxa"/>
            <w:vAlign w:val="center"/>
          </w:tcPr>
          <w:p w:rsidR="008D4A2D" w:rsidRDefault="00ED5549">
            <w:pPr>
              <w:jc w:val="left"/>
            </w:pPr>
            <w:r>
              <w:rPr>
                <w:rFonts w:eastAsiaTheme="minorEastAsia"/>
                <w:color w:val="000000"/>
                <w:szCs w:val="21"/>
              </w:rPr>
              <w:t>上海千象资产管理有限公司－千象子基金</w:t>
            </w:r>
            <w:r>
              <w:rPr>
                <w:rFonts w:eastAsiaTheme="minorEastAsia"/>
                <w:color w:val="000000"/>
                <w:szCs w:val="21"/>
              </w:rPr>
              <w:t>8</w:t>
            </w:r>
            <w:r>
              <w:rPr>
                <w:rFonts w:eastAsiaTheme="minorEastAsia"/>
                <w:color w:val="000000"/>
                <w:szCs w:val="21"/>
              </w:rPr>
              <w:t>号</w:t>
            </w:r>
          </w:p>
        </w:tc>
        <w:tc>
          <w:tcPr>
            <w:tcW w:w="2071" w:type="dxa"/>
            <w:vAlign w:val="center"/>
          </w:tcPr>
          <w:p w:rsidR="008D4A2D" w:rsidRDefault="00ED5549">
            <w:pPr>
              <w:jc w:val="right"/>
            </w:pPr>
            <w:r>
              <w:rPr>
                <w:rFonts w:eastAsiaTheme="minorEastAsia"/>
                <w:color w:val="000000"/>
                <w:szCs w:val="21"/>
              </w:rPr>
              <w:t>43,400.00</w:t>
            </w:r>
          </w:p>
        </w:tc>
        <w:tc>
          <w:tcPr>
            <w:tcW w:w="2737" w:type="dxa"/>
            <w:vAlign w:val="center"/>
          </w:tcPr>
          <w:p w:rsidR="008D4A2D" w:rsidRDefault="00ED5549">
            <w:pPr>
              <w:jc w:val="right"/>
            </w:pPr>
            <w:r>
              <w:rPr>
                <w:rFonts w:eastAsiaTheme="minorEastAsia"/>
                <w:color w:val="000000"/>
                <w:szCs w:val="21"/>
              </w:rPr>
              <w:t>0.86%</w:t>
            </w:r>
          </w:p>
        </w:tc>
      </w:tr>
      <w:tr w:rsidR="008D4A2D">
        <w:tc>
          <w:tcPr>
            <w:tcW w:w="1002" w:type="dxa"/>
            <w:vAlign w:val="center"/>
          </w:tcPr>
          <w:p w:rsidR="008D4A2D" w:rsidRDefault="00ED5549">
            <w:pPr>
              <w:jc w:val="center"/>
            </w:pPr>
            <w:r>
              <w:rPr>
                <w:rFonts w:eastAsiaTheme="minorEastAsia"/>
                <w:color w:val="000000"/>
                <w:szCs w:val="21"/>
              </w:rPr>
              <w:t>8</w:t>
            </w:r>
          </w:p>
        </w:tc>
        <w:tc>
          <w:tcPr>
            <w:tcW w:w="2340" w:type="dxa"/>
            <w:vAlign w:val="center"/>
          </w:tcPr>
          <w:p w:rsidR="008D4A2D" w:rsidRDefault="00ED5549">
            <w:pPr>
              <w:jc w:val="left"/>
            </w:pPr>
            <w:r>
              <w:rPr>
                <w:rFonts w:eastAsiaTheme="minorEastAsia"/>
                <w:color w:val="000000"/>
                <w:szCs w:val="21"/>
              </w:rPr>
              <w:t>李怡名</w:t>
            </w:r>
          </w:p>
        </w:tc>
        <w:tc>
          <w:tcPr>
            <w:tcW w:w="2071" w:type="dxa"/>
            <w:vAlign w:val="center"/>
          </w:tcPr>
          <w:p w:rsidR="008D4A2D" w:rsidRDefault="00ED5549">
            <w:pPr>
              <w:jc w:val="right"/>
            </w:pPr>
            <w:r>
              <w:rPr>
                <w:rFonts w:eastAsiaTheme="minorEastAsia"/>
                <w:color w:val="000000"/>
                <w:szCs w:val="21"/>
              </w:rPr>
              <w:t>30,450.00</w:t>
            </w:r>
          </w:p>
        </w:tc>
        <w:tc>
          <w:tcPr>
            <w:tcW w:w="2737" w:type="dxa"/>
            <w:vAlign w:val="center"/>
          </w:tcPr>
          <w:p w:rsidR="008D4A2D" w:rsidRDefault="00ED5549">
            <w:pPr>
              <w:jc w:val="right"/>
            </w:pPr>
            <w:r>
              <w:rPr>
                <w:rFonts w:eastAsiaTheme="minorEastAsia"/>
                <w:color w:val="000000"/>
                <w:szCs w:val="21"/>
              </w:rPr>
              <w:t>0.60%</w:t>
            </w:r>
          </w:p>
        </w:tc>
      </w:tr>
      <w:tr w:rsidR="008D4A2D">
        <w:tc>
          <w:tcPr>
            <w:tcW w:w="1002" w:type="dxa"/>
            <w:vAlign w:val="center"/>
          </w:tcPr>
          <w:p w:rsidR="008D4A2D" w:rsidRDefault="00ED5549">
            <w:pPr>
              <w:jc w:val="center"/>
            </w:pPr>
            <w:r>
              <w:rPr>
                <w:rFonts w:eastAsiaTheme="minorEastAsia"/>
                <w:color w:val="000000"/>
                <w:szCs w:val="21"/>
              </w:rPr>
              <w:t>9</w:t>
            </w:r>
          </w:p>
        </w:tc>
        <w:tc>
          <w:tcPr>
            <w:tcW w:w="2340" w:type="dxa"/>
            <w:vAlign w:val="center"/>
          </w:tcPr>
          <w:p w:rsidR="008D4A2D" w:rsidRDefault="00ED5549">
            <w:pPr>
              <w:jc w:val="left"/>
            </w:pPr>
            <w:r>
              <w:rPr>
                <w:rFonts w:eastAsiaTheme="minorEastAsia"/>
                <w:color w:val="000000"/>
                <w:szCs w:val="21"/>
              </w:rPr>
              <w:t>马红涛</w:t>
            </w:r>
          </w:p>
        </w:tc>
        <w:tc>
          <w:tcPr>
            <w:tcW w:w="2071" w:type="dxa"/>
            <w:vAlign w:val="center"/>
          </w:tcPr>
          <w:p w:rsidR="008D4A2D" w:rsidRDefault="00ED5549">
            <w:pPr>
              <w:jc w:val="right"/>
            </w:pPr>
            <w:r>
              <w:rPr>
                <w:rFonts w:eastAsiaTheme="minorEastAsia"/>
                <w:color w:val="000000"/>
                <w:szCs w:val="21"/>
              </w:rPr>
              <w:t>30,000.00</w:t>
            </w:r>
          </w:p>
        </w:tc>
        <w:tc>
          <w:tcPr>
            <w:tcW w:w="2737" w:type="dxa"/>
            <w:vAlign w:val="center"/>
          </w:tcPr>
          <w:p w:rsidR="008D4A2D" w:rsidRDefault="00ED5549">
            <w:pPr>
              <w:jc w:val="right"/>
            </w:pPr>
            <w:r>
              <w:rPr>
                <w:rFonts w:eastAsiaTheme="minorEastAsia"/>
                <w:color w:val="000000"/>
                <w:szCs w:val="21"/>
              </w:rPr>
              <w:t>0.59%</w:t>
            </w:r>
          </w:p>
        </w:tc>
      </w:tr>
      <w:tr w:rsidR="008D4A2D">
        <w:tc>
          <w:tcPr>
            <w:tcW w:w="1002" w:type="dxa"/>
            <w:vAlign w:val="center"/>
          </w:tcPr>
          <w:p w:rsidR="008D4A2D" w:rsidRDefault="00ED5549">
            <w:pPr>
              <w:jc w:val="center"/>
            </w:pPr>
            <w:r>
              <w:rPr>
                <w:rFonts w:eastAsiaTheme="minorEastAsia"/>
                <w:color w:val="000000"/>
                <w:szCs w:val="21"/>
              </w:rPr>
              <w:lastRenderedPageBreak/>
              <w:t>10</w:t>
            </w:r>
          </w:p>
        </w:tc>
        <w:tc>
          <w:tcPr>
            <w:tcW w:w="2340" w:type="dxa"/>
            <w:vAlign w:val="center"/>
          </w:tcPr>
          <w:p w:rsidR="008D4A2D" w:rsidRDefault="00ED5549">
            <w:pPr>
              <w:jc w:val="left"/>
            </w:pPr>
            <w:r>
              <w:rPr>
                <w:rFonts w:eastAsiaTheme="minorEastAsia"/>
                <w:color w:val="000000"/>
                <w:szCs w:val="21"/>
              </w:rPr>
              <w:t>张昕</w:t>
            </w:r>
          </w:p>
        </w:tc>
        <w:tc>
          <w:tcPr>
            <w:tcW w:w="2071" w:type="dxa"/>
            <w:vAlign w:val="center"/>
          </w:tcPr>
          <w:p w:rsidR="008D4A2D" w:rsidRDefault="00ED5549">
            <w:pPr>
              <w:jc w:val="right"/>
            </w:pPr>
            <w:r>
              <w:rPr>
                <w:rFonts w:eastAsiaTheme="minorEastAsia"/>
                <w:color w:val="000000"/>
                <w:szCs w:val="21"/>
              </w:rPr>
              <w:t>29,579.00</w:t>
            </w:r>
          </w:p>
        </w:tc>
        <w:tc>
          <w:tcPr>
            <w:tcW w:w="2737" w:type="dxa"/>
            <w:vAlign w:val="center"/>
          </w:tcPr>
          <w:p w:rsidR="008D4A2D" w:rsidRDefault="00ED5549">
            <w:pPr>
              <w:jc w:val="right"/>
            </w:pPr>
            <w:r>
              <w:rPr>
                <w:rFonts w:eastAsiaTheme="minorEastAsia"/>
                <w:color w:val="000000"/>
                <w:szCs w:val="21"/>
              </w:rPr>
              <w:t>0.58%</w:t>
            </w:r>
          </w:p>
        </w:tc>
      </w:tr>
    </w:tbl>
    <w:p w:rsidR="001A59F9" w:rsidRPr="00ED5549" w:rsidRDefault="001A59F9" w:rsidP="003D4377">
      <w:pPr>
        <w:tabs>
          <w:tab w:val="left" w:pos="426"/>
        </w:tabs>
        <w:spacing w:line="360" w:lineRule="auto"/>
        <w:ind w:firstLineChars="200" w:firstLine="480"/>
        <w:jc w:val="left"/>
        <w:rPr>
          <w:rFonts w:eastAsiaTheme="minorEastAsia"/>
          <w:kern w:val="0"/>
          <w:sz w:val="24"/>
        </w:rPr>
      </w:pPr>
      <w:r w:rsidRPr="00ED5549">
        <w:rPr>
          <w:rFonts w:eastAsiaTheme="minorEastAsia"/>
          <w:kern w:val="0"/>
          <w:sz w:val="24"/>
        </w:rPr>
        <w:t>注：以上数据由中国证券登记结算有限责任公司提供。</w:t>
      </w:r>
    </w:p>
    <w:p w:rsidR="00393ABD" w:rsidRPr="00B437B4" w:rsidRDefault="00393ABD" w:rsidP="00393ABD">
      <w:pPr>
        <w:autoSpaceDE w:val="0"/>
        <w:autoSpaceDN w:val="0"/>
        <w:adjustRightInd w:val="0"/>
        <w:spacing w:before="29" w:line="288" w:lineRule="auto"/>
        <w:ind w:right="210"/>
        <w:rPr>
          <w:rFonts w:eastAsiaTheme="minorEastAsia"/>
          <w:color w:val="00000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393ABD" w:rsidRPr="00B437B4" w:rsidTr="003D4377">
        <w:tc>
          <w:tcPr>
            <w:tcW w:w="1002" w:type="dxa"/>
          </w:tcPr>
          <w:p w:rsidR="00393ABD" w:rsidRPr="00B437B4" w:rsidRDefault="00393ABD" w:rsidP="00914BCB">
            <w:pPr>
              <w:jc w:val="center"/>
              <w:rPr>
                <w:rFonts w:eastAsiaTheme="minorEastAsia"/>
                <w:szCs w:val="21"/>
              </w:rPr>
            </w:pPr>
            <w:r w:rsidRPr="00B437B4">
              <w:rPr>
                <w:rFonts w:eastAsiaTheme="minorEastAsia"/>
                <w:szCs w:val="21"/>
              </w:rPr>
              <w:t>序号</w:t>
            </w:r>
          </w:p>
        </w:tc>
        <w:tc>
          <w:tcPr>
            <w:tcW w:w="2340" w:type="dxa"/>
          </w:tcPr>
          <w:p w:rsidR="00393ABD" w:rsidRPr="00B437B4" w:rsidRDefault="00393ABD" w:rsidP="00914BCB">
            <w:pPr>
              <w:jc w:val="center"/>
              <w:rPr>
                <w:rFonts w:eastAsiaTheme="minorEastAsia"/>
                <w:szCs w:val="21"/>
              </w:rPr>
            </w:pPr>
            <w:r w:rsidRPr="00B437B4">
              <w:rPr>
                <w:rFonts w:eastAsiaTheme="minorEastAsia"/>
                <w:szCs w:val="21"/>
              </w:rPr>
              <w:t>持有人名称</w:t>
            </w:r>
          </w:p>
        </w:tc>
        <w:tc>
          <w:tcPr>
            <w:tcW w:w="2071" w:type="dxa"/>
          </w:tcPr>
          <w:p w:rsidR="00393ABD" w:rsidRPr="00B437B4" w:rsidRDefault="00393ABD" w:rsidP="00914BCB">
            <w:pPr>
              <w:jc w:val="center"/>
              <w:rPr>
                <w:rFonts w:eastAsiaTheme="minorEastAsia"/>
                <w:szCs w:val="21"/>
              </w:rPr>
            </w:pPr>
            <w:r w:rsidRPr="00B437B4">
              <w:rPr>
                <w:rFonts w:eastAsiaTheme="minorEastAsia"/>
                <w:szCs w:val="21"/>
              </w:rPr>
              <w:t>持有份额（份）</w:t>
            </w:r>
          </w:p>
        </w:tc>
        <w:tc>
          <w:tcPr>
            <w:tcW w:w="2737" w:type="dxa"/>
          </w:tcPr>
          <w:p w:rsidR="00393ABD" w:rsidRPr="00B437B4" w:rsidRDefault="00393ABD" w:rsidP="00914BCB">
            <w:pPr>
              <w:rPr>
                <w:rFonts w:eastAsiaTheme="minorEastAsia"/>
                <w:szCs w:val="21"/>
              </w:rPr>
            </w:pPr>
            <w:r w:rsidRPr="00B437B4">
              <w:rPr>
                <w:rFonts w:eastAsiaTheme="minorEastAsia"/>
                <w:szCs w:val="21"/>
              </w:rPr>
              <w:t>占上市总份额比例</w:t>
            </w:r>
          </w:p>
        </w:tc>
      </w:tr>
      <w:tr w:rsidR="008D4A2D">
        <w:tc>
          <w:tcPr>
            <w:tcW w:w="1002" w:type="dxa"/>
            <w:vAlign w:val="center"/>
          </w:tcPr>
          <w:p w:rsidR="008D4A2D" w:rsidRDefault="00ED5549">
            <w:pPr>
              <w:jc w:val="center"/>
            </w:pPr>
            <w:r>
              <w:rPr>
                <w:rFonts w:eastAsiaTheme="minorEastAsia"/>
                <w:color w:val="000000"/>
                <w:szCs w:val="21"/>
              </w:rPr>
              <w:t>1</w:t>
            </w:r>
          </w:p>
        </w:tc>
        <w:tc>
          <w:tcPr>
            <w:tcW w:w="2340" w:type="dxa"/>
            <w:vAlign w:val="center"/>
          </w:tcPr>
          <w:p w:rsidR="008D4A2D" w:rsidRDefault="00ED5549">
            <w:pPr>
              <w:jc w:val="center"/>
            </w:pPr>
            <w:r>
              <w:rPr>
                <w:rFonts w:eastAsiaTheme="minorEastAsia"/>
                <w:color w:val="000000"/>
                <w:szCs w:val="21"/>
              </w:rPr>
              <w:t>熊波</w:t>
            </w:r>
          </w:p>
        </w:tc>
        <w:tc>
          <w:tcPr>
            <w:tcW w:w="2071" w:type="dxa"/>
            <w:vAlign w:val="center"/>
          </w:tcPr>
          <w:p w:rsidR="008D4A2D" w:rsidRDefault="00ED5549">
            <w:pPr>
              <w:jc w:val="right"/>
            </w:pPr>
            <w:r>
              <w:rPr>
                <w:rFonts w:eastAsiaTheme="minorEastAsia"/>
                <w:color w:val="000000"/>
                <w:szCs w:val="21"/>
              </w:rPr>
              <w:t>300,000.00</w:t>
            </w:r>
          </w:p>
        </w:tc>
        <w:tc>
          <w:tcPr>
            <w:tcW w:w="2737" w:type="dxa"/>
            <w:vAlign w:val="center"/>
          </w:tcPr>
          <w:p w:rsidR="008D4A2D" w:rsidRDefault="00ED5549">
            <w:pPr>
              <w:jc w:val="right"/>
            </w:pPr>
            <w:r>
              <w:rPr>
                <w:rFonts w:eastAsiaTheme="minorEastAsia"/>
                <w:color w:val="000000"/>
                <w:szCs w:val="21"/>
              </w:rPr>
              <w:t>5.93%</w:t>
            </w:r>
          </w:p>
        </w:tc>
      </w:tr>
      <w:tr w:rsidR="008D4A2D">
        <w:tc>
          <w:tcPr>
            <w:tcW w:w="1002" w:type="dxa"/>
            <w:vAlign w:val="center"/>
          </w:tcPr>
          <w:p w:rsidR="008D4A2D" w:rsidRDefault="00ED5549">
            <w:pPr>
              <w:jc w:val="center"/>
            </w:pPr>
            <w:r>
              <w:rPr>
                <w:rFonts w:eastAsiaTheme="minorEastAsia"/>
                <w:color w:val="000000"/>
                <w:szCs w:val="21"/>
              </w:rPr>
              <w:t>2</w:t>
            </w:r>
          </w:p>
        </w:tc>
        <w:tc>
          <w:tcPr>
            <w:tcW w:w="2340" w:type="dxa"/>
            <w:vAlign w:val="center"/>
          </w:tcPr>
          <w:p w:rsidR="008D4A2D" w:rsidRDefault="00ED5549">
            <w:pPr>
              <w:jc w:val="center"/>
            </w:pPr>
            <w:r>
              <w:rPr>
                <w:rFonts w:eastAsiaTheme="minorEastAsia"/>
                <w:color w:val="000000"/>
                <w:szCs w:val="21"/>
              </w:rPr>
              <w:t>徐淑萍</w:t>
            </w:r>
          </w:p>
        </w:tc>
        <w:tc>
          <w:tcPr>
            <w:tcW w:w="2071" w:type="dxa"/>
            <w:vAlign w:val="center"/>
          </w:tcPr>
          <w:p w:rsidR="008D4A2D" w:rsidRDefault="00ED5549">
            <w:pPr>
              <w:jc w:val="right"/>
            </w:pPr>
            <w:r>
              <w:rPr>
                <w:rFonts w:eastAsiaTheme="minorEastAsia"/>
                <w:color w:val="000000"/>
                <w:szCs w:val="21"/>
              </w:rPr>
              <w:t>300,000.00</w:t>
            </w:r>
          </w:p>
        </w:tc>
        <w:tc>
          <w:tcPr>
            <w:tcW w:w="2737" w:type="dxa"/>
            <w:vAlign w:val="center"/>
          </w:tcPr>
          <w:p w:rsidR="008D4A2D" w:rsidRDefault="00ED5549">
            <w:pPr>
              <w:jc w:val="right"/>
            </w:pPr>
            <w:r>
              <w:rPr>
                <w:rFonts w:eastAsiaTheme="minorEastAsia"/>
                <w:color w:val="000000"/>
                <w:szCs w:val="21"/>
              </w:rPr>
              <w:t>5.93%</w:t>
            </w:r>
          </w:p>
        </w:tc>
      </w:tr>
      <w:tr w:rsidR="008D4A2D">
        <w:tc>
          <w:tcPr>
            <w:tcW w:w="1002" w:type="dxa"/>
            <w:vAlign w:val="center"/>
          </w:tcPr>
          <w:p w:rsidR="008D4A2D" w:rsidRDefault="00ED5549">
            <w:pPr>
              <w:jc w:val="center"/>
            </w:pPr>
            <w:r>
              <w:rPr>
                <w:rFonts w:eastAsiaTheme="minorEastAsia"/>
                <w:color w:val="000000"/>
                <w:szCs w:val="21"/>
              </w:rPr>
              <w:t>3</w:t>
            </w:r>
          </w:p>
        </w:tc>
        <w:tc>
          <w:tcPr>
            <w:tcW w:w="2340" w:type="dxa"/>
            <w:vAlign w:val="center"/>
          </w:tcPr>
          <w:p w:rsidR="008D4A2D" w:rsidRDefault="00ED5549">
            <w:pPr>
              <w:jc w:val="center"/>
            </w:pPr>
            <w:r>
              <w:rPr>
                <w:rFonts w:eastAsiaTheme="minorEastAsia"/>
                <w:color w:val="000000"/>
                <w:szCs w:val="21"/>
              </w:rPr>
              <w:t>黄次良</w:t>
            </w:r>
          </w:p>
        </w:tc>
        <w:tc>
          <w:tcPr>
            <w:tcW w:w="2071" w:type="dxa"/>
            <w:vAlign w:val="center"/>
          </w:tcPr>
          <w:p w:rsidR="008D4A2D" w:rsidRDefault="00ED5549">
            <w:pPr>
              <w:jc w:val="right"/>
            </w:pPr>
            <w:r>
              <w:rPr>
                <w:rFonts w:eastAsiaTheme="minorEastAsia"/>
                <w:color w:val="000000"/>
                <w:szCs w:val="21"/>
              </w:rPr>
              <w:t>260,000.00</w:t>
            </w:r>
          </w:p>
        </w:tc>
        <w:tc>
          <w:tcPr>
            <w:tcW w:w="2737" w:type="dxa"/>
            <w:vAlign w:val="center"/>
          </w:tcPr>
          <w:p w:rsidR="008D4A2D" w:rsidRDefault="00ED5549">
            <w:pPr>
              <w:jc w:val="right"/>
            </w:pPr>
            <w:r>
              <w:rPr>
                <w:rFonts w:eastAsiaTheme="minorEastAsia"/>
                <w:color w:val="000000"/>
                <w:szCs w:val="21"/>
              </w:rPr>
              <w:t>5.14%</w:t>
            </w:r>
          </w:p>
        </w:tc>
      </w:tr>
      <w:tr w:rsidR="008D4A2D">
        <w:tc>
          <w:tcPr>
            <w:tcW w:w="1002" w:type="dxa"/>
            <w:vAlign w:val="center"/>
          </w:tcPr>
          <w:p w:rsidR="008D4A2D" w:rsidRDefault="00ED5549">
            <w:pPr>
              <w:jc w:val="center"/>
            </w:pPr>
            <w:r>
              <w:rPr>
                <w:rFonts w:eastAsiaTheme="minorEastAsia"/>
                <w:color w:val="000000"/>
                <w:szCs w:val="21"/>
              </w:rPr>
              <w:t>4</w:t>
            </w:r>
          </w:p>
        </w:tc>
        <w:tc>
          <w:tcPr>
            <w:tcW w:w="2340" w:type="dxa"/>
            <w:vAlign w:val="center"/>
          </w:tcPr>
          <w:p w:rsidR="008D4A2D" w:rsidRDefault="00ED5549">
            <w:pPr>
              <w:jc w:val="center"/>
            </w:pPr>
            <w:r>
              <w:rPr>
                <w:rFonts w:eastAsiaTheme="minorEastAsia"/>
                <w:color w:val="000000"/>
                <w:szCs w:val="21"/>
              </w:rPr>
              <w:t>李庆虹</w:t>
            </w:r>
          </w:p>
        </w:tc>
        <w:tc>
          <w:tcPr>
            <w:tcW w:w="2071" w:type="dxa"/>
            <w:vAlign w:val="center"/>
          </w:tcPr>
          <w:p w:rsidR="008D4A2D" w:rsidRDefault="00ED5549">
            <w:pPr>
              <w:jc w:val="right"/>
            </w:pPr>
            <w:r>
              <w:rPr>
                <w:rFonts w:eastAsiaTheme="minorEastAsia"/>
                <w:color w:val="000000"/>
                <w:szCs w:val="21"/>
              </w:rPr>
              <w:t>205,200.00</w:t>
            </w:r>
          </w:p>
        </w:tc>
        <w:tc>
          <w:tcPr>
            <w:tcW w:w="2737" w:type="dxa"/>
            <w:vAlign w:val="center"/>
          </w:tcPr>
          <w:p w:rsidR="008D4A2D" w:rsidRDefault="00ED5549">
            <w:pPr>
              <w:jc w:val="right"/>
            </w:pPr>
            <w:r>
              <w:rPr>
                <w:rFonts w:eastAsiaTheme="minorEastAsia"/>
                <w:color w:val="000000"/>
                <w:szCs w:val="21"/>
              </w:rPr>
              <w:t>4.06%</w:t>
            </w:r>
          </w:p>
        </w:tc>
      </w:tr>
      <w:tr w:rsidR="008D4A2D">
        <w:tc>
          <w:tcPr>
            <w:tcW w:w="1002" w:type="dxa"/>
            <w:vAlign w:val="center"/>
          </w:tcPr>
          <w:p w:rsidR="008D4A2D" w:rsidRDefault="00ED5549">
            <w:pPr>
              <w:jc w:val="center"/>
            </w:pPr>
            <w:r>
              <w:rPr>
                <w:rFonts w:eastAsiaTheme="minorEastAsia"/>
                <w:color w:val="000000"/>
                <w:szCs w:val="21"/>
              </w:rPr>
              <w:t>5</w:t>
            </w:r>
          </w:p>
        </w:tc>
        <w:tc>
          <w:tcPr>
            <w:tcW w:w="2340" w:type="dxa"/>
            <w:vAlign w:val="center"/>
          </w:tcPr>
          <w:p w:rsidR="008D4A2D" w:rsidRDefault="00ED5549">
            <w:pPr>
              <w:jc w:val="center"/>
            </w:pPr>
            <w:r>
              <w:rPr>
                <w:rFonts w:eastAsiaTheme="minorEastAsia"/>
                <w:color w:val="000000"/>
                <w:szCs w:val="21"/>
              </w:rPr>
              <w:t>杨海锋</w:t>
            </w:r>
          </w:p>
        </w:tc>
        <w:tc>
          <w:tcPr>
            <w:tcW w:w="2071" w:type="dxa"/>
            <w:vAlign w:val="center"/>
          </w:tcPr>
          <w:p w:rsidR="008D4A2D" w:rsidRDefault="00ED5549">
            <w:pPr>
              <w:jc w:val="right"/>
            </w:pPr>
            <w:r>
              <w:rPr>
                <w:rFonts w:eastAsiaTheme="minorEastAsia"/>
                <w:color w:val="000000"/>
                <w:szCs w:val="21"/>
              </w:rPr>
              <w:t>150,385.00</w:t>
            </w:r>
          </w:p>
        </w:tc>
        <w:tc>
          <w:tcPr>
            <w:tcW w:w="2737" w:type="dxa"/>
            <w:vAlign w:val="center"/>
          </w:tcPr>
          <w:p w:rsidR="008D4A2D" w:rsidRDefault="00ED5549">
            <w:pPr>
              <w:jc w:val="right"/>
            </w:pPr>
            <w:r>
              <w:rPr>
                <w:rFonts w:eastAsiaTheme="minorEastAsia"/>
                <w:color w:val="000000"/>
                <w:szCs w:val="21"/>
              </w:rPr>
              <w:t>2.97%</w:t>
            </w:r>
          </w:p>
        </w:tc>
      </w:tr>
      <w:tr w:rsidR="008D4A2D">
        <w:tc>
          <w:tcPr>
            <w:tcW w:w="1002" w:type="dxa"/>
            <w:vAlign w:val="center"/>
          </w:tcPr>
          <w:p w:rsidR="008D4A2D" w:rsidRDefault="00ED5549">
            <w:pPr>
              <w:jc w:val="center"/>
            </w:pPr>
            <w:r>
              <w:rPr>
                <w:rFonts w:eastAsiaTheme="minorEastAsia"/>
                <w:color w:val="000000"/>
                <w:szCs w:val="21"/>
              </w:rPr>
              <w:t>6</w:t>
            </w:r>
          </w:p>
        </w:tc>
        <w:tc>
          <w:tcPr>
            <w:tcW w:w="2340" w:type="dxa"/>
            <w:vAlign w:val="center"/>
          </w:tcPr>
          <w:p w:rsidR="008D4A2D" w:rsidRDefault="00ED5549">
            <w:pPr>
              <w:jc w:val="center"/>
            </w:pPr>
            <w:r>
              <w:rPr>
                <w:rFonts w:eastAsiaTheme="minorEastAsia"/>
                <w:color w:val="000000"/>
                <w:szCs w:val="21"/>
              </w:rPr>
              <w:t>上海明汯投资管理有限公司－明汯</w:t>
            </w:r>
            <w:r>
              <w:rPr>
                <w:rFonts w:eastAsiaTheme="minorEastAsia"/>
                <w:color w:val="000000"/>
                <w:szCs w:val="21"/>
              </w:rPr>
              <w:t>CTA</w:t>
            </w:r>
            <w:r>
              <w:rPr>
                <w:rFonts w:eastAsiaTheme="minorEastAsia"/>
                <w:color w:val="000000"/>
                <w:szCs w:val="21"/>
              </w:rPr>
              <w:t>二号基金</w:t>
            </w:r>
          </w:p>
        </w:tc>
        <w:tc>
          <w:tcPr>
            <w:tcW w:w="2071" w:type="dxa"/>
            <w:vAlign w:val="center"/>
          </w:tcPr>
          <w:p w:rsidR="008D4A2D" w:rsidRDefault="00ED5549">
            <w:pPr>
              <w:jc w:val="right"/>
            </w:pPr>
            <w:r>
              <w:rPr>
                <w:rFonts w:eastAsiaTheme="minorEastAsia"/>
                <w:color w:val="000000"/>
                <w:szCs w:val="21"/>
              </w:rPr>
              <w:t>137,400.00</w:t>
            </w:r>
          </w:p>
        </w:tc>
        <w:tc>
          <w:tcPr>
            <w:tcW w:w="2737" w:type="dxa"/>
            <w:vAlign w:val="center"/>
          </w:tcPr>
          <w:p w:rsidR="008D4A2D" w:rsidRDefault="00ED5549">
            <w:pPr>
              <w:jc w:val="right"/>
            </w:pPr>
            <w:r>
              <w:rPr>
                <w:rFonts w:eastAsiaTheme="minorEastAsia"/>
                <w:color w:val="000000"/>
                <w:szCs w:val="21"/>
              </w:rPr>
              <w:t>2.72%</w:t>
            </w:r>
          </w:p>
        </w:tc>
      </w:tr>
      <w:tr w:rsidR="008D4A2D">
        <w:tc>
          <w:tcPr>
            <w:tcW w:w="1002" w:type="dxa"/>
            <w:vAlign w:val="center"/>
          </w:tcPr>
          <w:p w:rsidR="008D4A2D" w:rsidRDefault="00ED5549">
            <w:pPr>
              <w:jc w:val="center"/>
            </w:pPr>
            <w:r>
              <w:rPr>
                <w:rFonts w:eastAsiaTheme="minorEastAsia"/>
                <w:color w:val="000000"/>
                <w:szCs w:val="21"/>
              </w:rPr>
              <w:t>7</w:t>
            </w:r>
          </w:p>
        </w:tc>
        <w:tc>
          <w:tcPr>
            <w:tcW w:w="2340" w:type="dxa"/>
            <w:vAlign w:val="center"/>
          </w:tcPr>
          <w:p w:rsidR="008D4A2D" w:rsidRDefault="00ED5549">
            <w:pPr>
              <w:jc w:val="center"/>
            </w:pPr>
            <w:r>
              <w:rPr>
                <w:rFonts w:eastAsiaTheme="minorEastAsia"/>
                <w:color w:val="000000"/>
                <w:szCs w:val="21"/>
              </w:rPr>
              <w:t>银河期货有限公司－银河期货瑞安华丰</w:t>
            </w:r>
            <w:r>
              <w:rPr>
                <w:rFonts w:eastAsiaTheme="minorEastAsia"/>
                <w:color w:val="000000"/>
                <w:szCs w:val="21"/>
              </w:rPr>
              <w:t>1</w:t>
            </w:r>
            <w:r>
              <w:rPr>
                <w:rFonts w:eastAsiaTheme="minorEastAsia"/>
                <w:color w:val="000000"/>
                <w:szCs w:val="21"/>
              </w:rPr>
              <w:t>号资产管理计划</w:t>
            </w:r>
          </w:p>
        </w:tc>
        <w:tc>
          <w:tcPr>
            <w:tcW w:w="2071" w:type="dxa"/>
            <w:vAlign w:val="center"/>
          </w:tcPr>
          <w:p w:rsidR="008D4A2D" w:rsidRDefault="00ED5549">
            <w:pPr>
              <w:jc w:val="right"/>
            </w:pPr>
            <w:r>
              <w:rPr>
                <w:rFonts w:eastAsiaTheme="minorEastAsia"/>
                <w:color w:val="000000"/>
                <w:szCs w:val="21"/>
              </w:rPr>
              <w:t>136,300.00</w:t>
            </w:r>
          </w:p>
        </w:tc>
        <w:tc>
          <w:tcPr>
            <w:tcW w:w="2737" w:type="dxa"/>
            <w:vAlign w:val="center"/>
          </w:tcPr>
          <w:p w:rsidR="008D4A2D" w:rsidRDefault="00ED5549">
            <w:pPr>
              <w:jc w:val="right"/>
            </w:pPr>
            <w:r>
              <w:rPr>
                <w:rFonts w:eastAsiaTheme="minorEastAsia"/>
                <w:color w:val="000000"/>
                <w:szCs w:val="21"/>
              </w:rPr>
              <w:t>2.69%</w:t>
            </w:r>
          </w:p>
        </w:tc>
      </w:tr>
      <w:tr w:rsidR="008D4A2D">
        <w:tc>
          <w:tcPr>
            <w:tcW w:w="1002" w:type="dxa"/>
            <w:vAlign w:val="center"/>
          </w:tcPr>
          <w:p w:rsidR="008D4A2D" w:rsidRDefault="00ED5549">
            <w:pPr>
              <w:jc w:val="center"/>
            </w:pPr>
            <w:r>
              <w:rPr>
                <w:rFonts w:eastAsiaTheme="minorEastAsia"/>
                <w:color w:val="000000"/>
                <w:szCs w:val="21"/>
              </w:rPr>
              <w:t>8</w:t>
            </w:r>
          </w:p>
        </w:tc>
        <w:tc>
          <w:tcPr>
            <w:tcW w:w="2340" w:type="dxa"/>
            <w:vAlign w:val="center"/>
          </w:tcPr>
          <w:p w:rsidR="008D4A2D" w:rsidRDefault="00ED5549">
            <w:pPr>
              <w:jc w:val="center"/>
            </w:pPr>
            <w:r>
              <w:rPr>
                <w:rFonts w:eastAsiaTheme="minorEastAsia"/>
                <w:color w:val="000000"/>
                <w:szCs w:val="21"/>
              </w:rPr>
              <w:t>胡朝松</w:t>
            </w:r>
          </w:p>
        </w:tc>
        <w:tc>
          <w:tcPr>
            <w:tcW w:w="2071" w:type="dxa"/>
            <w:vAlign w:val="center"/>
          </w:tcPr>
          <w:p w:rsidR="008D4A2D" w:rsidRDefault="00ED5549">
            <w:pPr>
              <w:jc w:val="right"/>
            </w:pPr>
            <w:r>
              <w:rPr>
                <w:rFonts w:eastAsiaTheme="minorEastAsia"/>
                <w:color w:val="000000"/>
                <w:szCs w:val="21"/>
              </w:rPr>
              <w:t>124,000.00</w:t>
            </w:r>
          </w:p>
        </w:tc>
        <w:tc>
          <w:tcPr>
            <w:tcW w:w="2737" w:type="dxa"/>
            <w:vAlign w:val="center"/>
          </w:tcPr>
          <w:p w:rsidR="008D4A2D" w:rsidRDefault="00ED5549">
            <w:pPr>
              <w:jc w:val="right"/>
            </w:pPr>
            <w:r>
              <w:rPr>
                <w:rFonts w:eastAsiaTheme="minorEastAsia"/>
                <w:color w:val="000000"/>
                <w:szCs w:val="21"/>
              </w:rPr>
              <w:t>2.45%</w:t>
            </w:r>
          </w:p>
        </w:tc>
      </w:tr>
      <w:tr w:rsidR="008D4A2D">
        <w:tc>
          <w:tcPr>
            <w:tcW w:w="1002" w:type="dxa"/>
            <w:vAlign w:val="center"/>
          </w:tcPr>
          <w:p w:rsidR="008D4A2D" w:rsidRDefault="00ED5549">
            <w:pPr>
              <w:jc w:val="center"/>
            </w:pPr>
            <w:r>
              <w:rPr>
                <w:rFonts w:eastAsiaTheme="minorEastAsia"/>
                <w:color w:val="000000"/>
                <w:szCs w:val="21"/>
              </w:rPr>
              <w:t>9</w:t>
            </w:r>
          </w:p>
        </w:tc>
        <w:tc>
          <w:tcPr>
            <w:tcW w:w="2340" w:type="dxa"/>
            <w:vAlign w:val="center"/>
          </w:tcPr>
          <w:p w:rsidR="008D4A2D" w:rsidRDefault="00ED5549">
            <w:pPr>
              <w:jc w:val="center"/>
            </w:pPr>
            <w:r>
              <w:rPr>
                <w:rFonts w:eastAsiaTheme="minorEastAsia"/>
                <w:color w:val="000000"/>
                <w:szCs w:val="21"/>
              </w:rPr>
              <w:t>周宗庚</w:t>
            </w:r>
          </w:p>
        </w:tc>
        <w:tc>
          <w:tcPr>
            <w:tcW w:w="2071" w:type="dxa"/>
            <w:vAlign w:val="center"/>
          </w:tcPr>
          <w:p w:rsidR="008D4A2D" w:rsidRDefault="00ED5549">
            <w:pPr>
              <w:jc w:val="right"/>
            </w:pPr>
            <w:r>
              <w:rPr>
                <w:rFonts w:eastAsiaTheme="minorEastAsia"/>
                <w:color w:val="000000"/>
                <w:szCs w:val="21"/>
              </w:rPr>
              <w:t>117,917.00</w:t>
            </w:r>
          </w:p>
        </w:tc>
        <w:tc>
          <w:tcPr>
            <w:tcW w:w="2737" w:type="dxa"/>
            <w:vAlign w:val="center"/>
          </w:tcPr>
          <w:p w:rsidR="008D4A2D" w:rsidRDefault="00ED5549">
            <w:pPr>
              <w:jc w:val="right"/>
            </w:pPr>
            <w:r>
              <w:rPr>
                <w:rFonts w:eastAsiaTheme="minorEastAsia"/>
                <w:color w:val="000000"/>
                <w:szCs w:val="21"/>
              </w:rPr>
              <w:t>2.33%</w:t>
            </w:r>
          </w:p>
        </w:tc>
      </w:tr>
      <w:tr w:rsidR="008D4A2D">
        <w:tc>
          <w:tcPr>
            <w:tcW w:w="1002" w:type="dxa"/>
            <w:vAlign w:val="center"/>
          </w:tcPr>
          <w:p w:rsidR="008D4A2D" w:rsidRDefault="00ED5549">
            <w:pPr>
              <w:jc w:val="center"/>
            </w:pPr>
            <w:r>
              <w:rPr>
                <w:rFonts w:eastAsiaTheme="minorEastAsia"/>
                <w:color w:val="000000"/>
                <w:szCs w:val="21"/>
              </w:rPr>
              <w:t>10</w:t>
            </w:r>
          </w:p>
        </w:tc>
        <w:tc>
          <w:tcPr>
            <w:tcW w:w="2340" w:type="dxa"/>
            <w:vAlign w:val="center"/>
          </w:tcPr>
          <w:p w:rsidR="008D4A2D" w:rsidRDefault="00ED5549">
            <w:pPr>
              <w:jc w:val="center"/>
            </w:pPr>
            <w:r>
              <w:rPr>
                <w:rFonts w:eastAsiaTheme="minorEastAsia"/>
                <w:color w:val="000000"/>
                <w:szCs w:val="21"/>
              </w:rPr>
              <w:t>上海明汯投资管理有限公司－明汯多策略对冲</w:t>
            </w:r>
            <w:r>
              <w:rPr>
                <w:rFonts w:eastAsiaTheme="minorEastAsia"/>
                <w:color w:val="000000"/>
                <w:szCs w:val="21"/>
              </w:rPr>
              <w:t>1</w:t>
            </w:r>
            <w:r>
              <w:rPr>
                <w:rFonts w:eastAsiaTheme="minorEastAsia"/>
                <w:color w:val="000000"/>
                <w:szCs w:val="21"/>
              </w:rPr>
              <w:t>号基金</w:t>
            </w:r>
          </w:p>
        </w:tc>
        <w:tc>
          <w:tcPr>
            <w:tcW w:w="2071" w:type="dxa"/>
            <w:vAlign w:val="center"/>
          </w:tcPr>
          <w:p w:rsidR="008D4A2D" w:rsidRDefault="00ED5549">
            <w:pPr>
              <w:jc w:val="right"/>
            </w:pPr>
            <w:r>
              <w:rPr>
                <w:rFonts w:eastAsiaTheme="minorEastAsia"/>
                <w:color w:val="000000"/>
                <w:szCs w:val="21"/>
              </w:rPr>
              <w:t>99,500.00</w:t>
            </w:r>
          </w:p>
        </w:tc>
        <w:tc>
          <w:tcPr>
            <w:tcW w:w="2737" w:type="dxa"/>
            <w:vAlign w:val="center"/>
          </w:tcPr>
          <w:p w:rsidR="008D4A2D" w:rsidRDefault="00ED5549">
            <w:pPr>
              <w:jc w:val="right"/>
            </w:pPr>
            <w:r>
              <w:rPr>
                <w:rFonts w:eastAsiaTheme="minorEastAsia"/>
                <w:color w:val="000000"/>
                <w:szCs w:val="21"/>
              </w:rPr>
              <w:t>1.97%</w:t>
            </w:r>
          </w:p>
        </w:tc>
      </w:tr>
    </w:tbl>
    <w:p w:rsidR="001A59F9" w:rsidRPr="00ED5549" w:rsidRDefault="00393ABD" w:rsidP="003D4377">
      <w:pPr>
        <w:tabs>
          <w:tab w:val="left" w:pos="426"/>
        </w:tabs>
        <w:spacing w:line="360" w:lineRule="auto"/>
        <w:ind w:firstLineChars="200" w:firstLine="480"/>
        <w:jc w:val="left"/>
        <w:rPr>
          <w:rFonts w:eastAsiaTheme="minorEastAsia"/>
          <w:kern w:val="0"/>
          <w:sz w:val="24"/>
        </w:rPr>
      </w:pPr>
      <w:r w:rsidRPr="00ED5549">
        <w:rPr>
          <w:rFonts w:eastAsiaTheme="minorEastAsia"/>
          <w:kern w:val="0"/>
          <w:sz w:val="24"/>
        </w:rPr>
        <w:t>注：以上数据由中国证券登记结算有限责任公司提供。</w:t>
      </w:r>
    </w:p>
    <w:p w:rsidR="001A59F9" w:rsidRPr="00B437B4" w:rsidRDefault="001A59F9" w:rsidP="00BD4C88">
      <w:pPr>
        <w:pStyle w:val="20"/>
        <w:spacing w:beforeLines="100" w:before="312" w:after="0"/>
        <w:rPr>
          <w:rFonts w:ascii="Times New Roman" w:eastAsiaTheme="minorEastAsia" w:hAnsi="Times New Roman"/>
          <w:szCs w:val="21"/>
        </w:rPr>
      </w:pPr>
      <w:bookmarkStart w:id="85" w:name="_Toc361324891"/>
      <w:r w:rsidRPr="00B437B4">
        <w:rPr>
          <w:rFonts w:ascii="Times New Roman" w:eastAsiaTheme="minorEastAsia" w:hAnsi="Times New Roman"/>
          <w:kern w:val="0"/>
          <w:sz w:val="21"/>
          <w:szCs w:val="21"/>
        </w:rPr>
        <w:t>9.3</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期末基金管理人的从业人员持有本基金的情况</w:t>
      </w:r>
      <w:bookmarkEnd w:id="85"/>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A53BE3" w:rsidRPr="00B437B4" w:rsidTr="003D4377">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项目</w:t>
            </w:r>
          </w:p>
        </w:tc>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份额级别</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持有份额总数（份）</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占基金总份额比例</w:t>
            </w:r>
          </w:p>
        </w:tc>
      </w:tr>
      <w:tr w:rsidR="00A53BE3" w:rsidRPr="00B437B4" w:rsidTr="003D4377">
        <w:tc>
          <w:tcPr>
            <w:tcW w:w="2321" w:type="dxa"/>
            <w:vMerge w:val="restart"/>
            <w:vAlign w:val="center"/>
          </w:tcPr>
          <w:p w:rsidR="00A53BE3" w:rsidRPr="00B437B4" w:rsidRDefault="003A53E0" w:rsidP="00914BCB">
            <w:pPr>
              <w:pStyle w:val="a0"/>
              <w:ind w:firstLineChars="0" w:firstLine="0"/>
              <w:jc w:val="center"/>
              <w:rPr>
                <w:rFonts w:eastAsiaTheme="minorEastAsia"/>
                <w:szCs w:val="21"/>
              </w:rPr>
            </w:pPr>
            <w:r w:rsidRPr="00B437B4">
              <w:rPr>
                <w:rFonts w:eastAsiaTheme="minorEastAsia"/>
                <w:color w:val="000000"/>
                <w:szCs w:val="21"/>
              </w:rPr>
              <w:t>基金管理人</w:t>
            </w:r>
            <w:r w:rsidR="00A53BE3" w:rsidRPr="00B437B4">
              <w:rPr>
                <w:rFonts w:eastAsiaTheme="minorEastAsia"/>
                <w:color w:val="000000"/>
                <w:szCs w:val="21"/>
              </w:rPr>
              <w:t>所有从业人员持有本基金</w:t>
            </w: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widowControl/>
              <w:jc w:val="center"/>
              <w:rPr>
                <w:rFonts w:eastAsiaTheme="minorEastAsia"/>
                <w:color w:val="000000"/>
                <w:kern w:val="0"/>
                <w:szCs w:val="21"/>
              </w:rPr>
            </w:pPr>
            <w:r w:rsidRPr="00B437B4">
              <w:rPr>
                <w:rFonts w:eastAsiaTheme="minorEastAsia"/>
                <w:color w:val="000000"/>
                <w:kern w:val="0"/>
                <w:szCs w:val="21"/>
              </w:rPr>
              <w:t>合计</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C52AD2" w:rsidP="00914BCB">
            <w:pPr>
              <w:widowControl/>
              <w:jc w:val="right"/>
              <w:rPr>
                <w:rFonts w:eastAsiaTheme="minorEastAsia"/>
                <w:color w:val="000000"/>
                <w:kern w:val="0"/>
                <w:szCs w:val="21"/>
              </w:rPr>
            </w:pPr>
            <w:r>
              <w:rPr>
                <w:rFonts w:eastAsiaTheme="minorEastAsia"/>
                <w:color w:val="000000"/>
                <w:kern w:val="0"/>
                <w:szCs w:val="21"/>
              </w:rPr>
              <w:t>-</w:t>
            </w:r>
          </w:p>
        </w:tc>
      </w:tr>
    </w:tbl>
    <w:p w:rsidR="00405959" w:rsidRPr="00B437B4" w:rsidRDefault="00405959" w:rsidP="00BD4C88">
      <w:pPr>
        <w:pStyle w:val="20"/>
        <w:spacing w:beforeLines="100" w:before="312" w:after="0" w:line="240" w:lineRule="auto"/>
        <w:rPr>
          <w:rFonts w:ascii="Times New Roman" w:eastAsiaTheme="minorEastAsia" w:hAnsi="Times New Roman"/>
          <w:sz w:val="21"/>
          <w:szCs w:val="21"/>
        </w:rPr>
      </w:pPr>
      <w:r w:rsidRPr="00B437B4">
        <w:rPr>
          <w:rFonts w:ascii="Times New Roman" w:eastAsiaTheme="minorEastAsia" w:hAnsi="Times New Roman"/>
          <w:kern w:val="0"/>
          <w:sz w:val="21"/>
          <w:szCs w:val="21"/>
        </w:rPr>
        <w:t>9.4</w:t>
      </w:r>
      <w:r w:rsidRPr="00B437B4">
        <w:rPr>
          <w:rFonts w:ascii="Times New Roman" w:eastAsiaTheme="minorEastAsia" w:hAnsi="Times New Roman"/>
          <w:sz w:val="21"/>
          <w:szCs w:val="21"/>
        </w:rPr>
        <w:t>期末基金管理人的从业人员持有本开放式基金份额总量区间的情况</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05959" w:rsidRPr="00B437B4" w:rsidTr="003D4377">
        <w:trPr>
          <w:trHeight w:val="285"/>
        </w:trPr>
        <w:tc>
          <w:tcPr>
            <w:tcW w:w="2548"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持有基金份额总量的数量区间（万份）</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本公司高级管理人员、基金投资和研究部门负责人</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本基金基金经理</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E</w:t>
            </w:r>
            <w:r w:rsidRPr="00B437B4">
              <w:rPr>
                <w:rFonts w:eastAsiaTheme="minorEastAsia"/>
                <w:kern w:val="0"/>
                <w:szCs w:val="21"/>
              </w:rPr>
              <w:t>金融</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653"/>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bl>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3"/>
      <w:bookmarkStart w:id="87" w:name="_Toc361324892"/>
      <w:r w:rsidRPr="00B437B4">
        <w:rPr>
          <w:rFonts w:eastAsiaTheme="minorEastAsia"/>
          <w:b/>
          <w:bCs/>
          <w:sz w:val="21"/>
          <w:szCs w:val="21"/>
          <w:lang w:val="en-US"/>
        </w:rPr>
        <w:lastRenderedPageBreak/>
        <w:t>§</w:t>
      </w:r>
      <w:r w:rsidR="009153A3" w:rsidRPr="00B437B4">
        <w:rPr>
          <w:rFonts w:eastAsiaTheme="minorEastAsia"/>
          <w:b/>
          <w:bCs/>
          <w:sz w:val="21"/>
          <w:szCs w:val="21"/>
          <w:lang w:val="en-US"/>
        </w:rPr>
        <w:t xml:space="preserve">10  </w:t>
      </w:r>
      <w:r w:rsidRPr="00B437B4">
        <w:rPr>
          <w:rFonts w:eastAsiaTheme="minorEastAsia"/>
          <w:b/>
          <w:bCs/>
          <w:sz w:val="21"/>
          <w:szCs w:val="21"/>
          <w:lang w:val="en-US"/>
        </w:rPr>
        <w:t>开放式基金份额变动</w:t>
      </w:r>
      <w:bookmarkEnd w:id="86"/>
      <w:bookmarkEnd w:id="87"/>
    </w:p>
    <w:p w:rsidR="001A59F9" w:rsidRPr="00B437B4" w:rsidRDefault="001A59F9" w:rsidP="00026C9C">
      <w:pPr>
        <w:spacing w:line="360" w:lineRule="auto"/>
        <w:jc w:val="right"/>
        <w:rPr>
          <w:rFonts w:eastAsiaTheme="minorEastAsia"/>
          <w:szCs w:val="21"/>
        </w:rPr>
      </w:pPr>
      <w:r w:rsidRPr="00B437B4">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B437B4" w:rsidTr="003D4377">
        <w:tc>
          <w:tcPr>
            <w:tcW w:w="1769" w:type="pct"/>
            <w:vAlign w:val="center"/>
          </w:tcPr>
          <w:p w:rsidR="003A7C53" w:rsidRPr="00B437B4" w:rsidRDefault="003A7C53" w:rsidP="00914BCB">
            <w:pPr>
              <w:jc w:val="center"/>
              <w:rPr>
                <w:rFonts w:eastAsiaTheme="minorEastAsia"/>
                <w:szCs w:val="21"/>
              </w:rPr>
            </w:pPr>
            <w:r w:rsidRPr="00B437B4">
              <w:rPr>
                <w:rFonts w:eastAsiaTheme="minorEastAsia"/>
                <w:szCs w:val="21"/>
              </w:rPr>
              <w:t>项目</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A</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E</w:t>
            </w:r>
            <w:r w:rsidRPr="00B437B4">
              <w:rPr>
                <w:rFonts w:eastAsiaTheme="minorEastAsia"/>
                <w:szCs w:val="21"/>
              </w:rPr>
              <w:t>金融</w:t>
            </w:r>
            <w:r w:rsidRPr="00B437B4">
              <w:rPr>
                <w:rFonts w:eastAsiaTheme="minorEastAsia"/>
                <w:szCs w:val="21"/>
              </w:rPr>
              <w:t>B</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基金合同生效日（</w:t>
            </w:r>
            <w:r w:rsidRPr="00B437B4">
              <w:rPr>
                <w:rFonts w:eastAsiaTheme="minorEastAsia"/>
                <w:szCs w:val="21"/>
              </w:rPr>
              <w:t>2015</w:t>
            </w:r>
            <w:r w:rsidRPr="00B437B4">
              <w:rPr>
                <w:rFonts w:eastAsiaTheme="minorEastAsia"/>
                <w:szCs w:val="21"/>
              </w:rPr>
              <w:t>年</w:t>
            </w:r>
            <w:r w:rsidRPr="00B437B4">
              <w:rPr>
                <w:rFonts w:eastAsiaTheme="minorEastAsia"/>
                <w:szCs w:val="21"/>
              </w:rPr>
              <w:t>6</w:t>
            </w:r>
            <w:r w:rsidRPr="00B437B4">
              <w:rPr>
                <w:rFonts w:eastAsiaTheme="minorEastAsia"/>
                <w:szCs w:val="21"/>
              </w:rPr>
              <w:t>月</w:t>
            </w:r>
            <w:r w:rsidRPr="00B437B4">
              <w:rPr>
                <w:rFonts w:eastAsiaTheme="minorEastAsia"/>
                <w:szCs w:val="21"/>
              </w:rPr>
              <w:t>26</w:t>
            </w:r>
            <w:r w:rsidRPr="00B437B4">
              <w:rPr>
                <w:rFonts w:eastAsiaTheme="minorEastAsia"/>
                <w:szCs w:val="21"/>
              </w:rPr>
              <w:t>日）基金份额总额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323,568,752.09</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59,000,681.00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59,000,681.00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本报告期期初基金份额总额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262,822,479.63</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33,692,205.00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33,692,205.00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本报告期基金总申购份额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37,851,704.01</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减：本报告期基金总赎回份额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98,437,404.71</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本报告期基金拆分变动份额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-60,610,369.94</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-28,588,311.00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-28,588,311.00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本报告期期末基金份额总额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141,626,408.99</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5,103,894.00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5,103,894.00</w:t>
            </w:r>
          </w:p>
        </w:tc>
      </w:tr>
    </w:tbl>
    <w:p w:rsidR="001A59F9" w:rsidRPr="00B437B4" w:rsidRDefault="00C52AD2" w:rsidP="003D437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kern w:val="0"/>
          <w:szCs w:val="21"/>
        </w:rPr>
        <w:t>：</w:t>
      </w:r>
      <w:r w:rsidR="001A59F9" w:rsidRPr="00B437B4">
        <w:rPr>
          <w:rFonts w:eastAsiaTheme="minorEastAsia"/>
          <w:kern w:val="0"/>
          <w:szCs w:val="21"/>
        </w:rPr>
        <w:t>拆分变动份额为本基金三级份额之间的配对转换份额及基金折算后调整份额。</w:t>
      </w:r>
    </w:p>
    <w:p w:rsidR="001A59F9" w:rsidRPr="00B437B4" w:rsidRDefault="001A59F9" w:rsidP="00BD4C88">
      <w:pPr>
        <w:pStyle w:val="1"/>
        <w:keepNext/>
        <w:keepLines/>
        <w:widowControl w:val="0"/>
        <w:spacing w:beforeLines="100" w:before="312" w:afterLines="100" w:after="312" w:line="360" w:lineRule="auto"/>
        <w:jc w:val="center"/>
        <w:rPr>
          <w:rFonts w:eastAsiaTheme="minorEastAsia"/>
          <w:b/>
          <w:bCs/>
          <w:sz w:val="21"/>
          <w:szCs w:val="21"/>
          <w:lang w:val="en-US"/>
        </w:rPr>
      </w:pPr>
      <w:bookmarkStart w:id="88" w:name="_Toc225500054"/>
      <w:bookmarkStart w:id="89" w:name="_Toc361324893"/>
      <w:r w:rsidRPr="00B437B4">
        <w:rPr>
          <w:rFonts w:eastAsiaTheme="minorEastAsia"/>
          <w:b/>
          <w:bCs/>
          <w:sz w:val="21"/>
          <w:szCs w:val="21"/>
          <w:lang w:val="en-US"/>
        </w:rPr>
        <w:t>§11</w:t>
      </w:r>
      <w:r w:rsidR="009153A3" w:rsidRPr="00B437B4">
        <w:rPr>
          <w:rFonts w:eastAsiaTheme="minorEastAsia"/>
          <w:b/>
          <w:bCs/>
          <w:sz w:val="21"/>
          <w:szCs w:val="21"/>
          <w:lang w:val="en-US"/>
        </w:rPr>
        <w:t xml:space="preserve">  </w:t>
      </w:r>
      <w:r w:rsidRPr="00B437B4">
        <w:rPr>
          <w:rFonts w:eastAsiaTheme="minorEastAsia"/>
          <w:b/>
          <w:bCs/>
          <w:sz w:val="21"/>
          <w:szCs w:val="21"/>
          <w:lang w:val="en-US"/>
        </w:rPr>
        <w:t>重大事件揭示</w:t>
      </w:r>
      <w:bookmarkEnd w:id="88"/>
      <w:bookmarkEnd w:id="89"/>
    </w:p>
    <w:p w:rsidR="001A59F9" w:rsidRPr="00B437B4" w:rsidRDefault="001A59F9" w:rsidP="00DD2B24">
      <w:pPr>
        <w:pStyle w:val="20"/>
        <w:spacing w:before="0" w:after="0"/>
        <w:rPr>
          <w:rFonts w:ascii="Times New Roman" w:eastAsiaTheme="minorEastAsia" w:hAnsi="Times New Roman"/>
          <w:kern w:val="0"/>
          <w:sz w:val="21"/>
          <w:szCs w:val="21"/>
        </w:rPr>
      </w:pPr>
      <w:bookmarkStart w:id="90" w:name="_Toc361324894"/>
      <w:r w:rsidRPr="00B437B4">
        <w:rPr>
          <w:rFonts w:ascii="Times New Roman" w:eastAsiaTheme="minorEastAsia" w:hAnsi="Times New Roman"/>
          <w:kern w:val="0"/>
          <w:sz w:val="21"/>
          <w:szCs w:val="21"/>
        </w:rPr>
        <w:t>11.1</w:t>
      </w:r>
      <w:r w:rsidRPr="00B437B4">
        <w:rPr>
          <w:rFonts w:ascii="Times New Roman" w:eastAsiaTheme="minorEastAsia" w:hAnsi="Times New Roman"/>
          <w:kern w:val="0"/>
          <w:sz w:val="21"/>
          <w:szCs w:val="21"/>
        </w:rPr>
        <w:t>基金份额持有人大会决议</w:t>
      </w:r>
      <w:bookmarkEnd w:id="90"/>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本基金本报告期内未召开基金份额持有人大会。</w:t>
      </w:r>
    </w:p>
    <w:p w:rsidR="001A59F9" w:rsidRPr="00B437B4" w:rsidRDefault="001A59F9" w:rsidP="00DD2B24">
      <w:pPr>
        <w:pStyle w:val="20"/>
        <w:spacing w:before="0" w:after="0"/>
        <w:rPr>
          <w:rFonts w:ascii="Times New Roman" w:eastAsiaTheme="minorEastAsia" w:hAnsi="Times New Roman"/>
          <w:kern w:val="0"/>
          <w:sz w:val="21"/>
          <w:szCs w:val="21"/>
        </w:rPr>
      </w:pPr>
      <w:bookmarkStart w:id="91" w:name="_Toc361324895"/>
      <w:r w:rsidRPr="00B437B4">
        <w:rPr>
          <w:rFonts w:ascii="Times New Roman" w:eastAsiaTheme="minorEastAsia" w:hAnsi="Times New Roman"/>
          <w:kern w:val="0"/>
          <w:sz w:val="21"/>
          <w:szCs w:val="21"/>
        </w:rPr>
        <w:t xml:space="preserve">11.2 </w:t>
      </w:r>
      <w:r w:rsidRPr="00B437B4">
        <w:rPr>
          <w:rFonts w:ascii="Times New Roman" w:eastAsiaTheme="minorEastAsia" w:hAnsi="Times New Roman"/>
          <w:kern w:val="0"/>
          <w:sz w:val="21"/>
          <w:szCs w:val="21"/>
        </w:rPr>
        <w:t>基金管理人、基金托管人的专门基金托管部门的重大人事变动</w:t>
      </w:r>
      <w:bookmarkEnd w:id="91"/>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eastAsiaTheme="minorEastAsia"/>
          <w:color w:val="000000"/>
          <w:szCs w:val="21"/>
        </w:rPr>
        <w:t xml:space="preserve"> </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、基金托管人的基金托管部门的重大人事变动：本基金托管人的专门基金托管部门本报告期内未发生重大人事变动。</w:t>
      </w:r>
    </w:p>
    <w:p w:rsidR="001A59F9" w:rsidRPr="00B437B4" w:rsidRDefault="001A59F9" w:rsidP="00DD2B24">
      <w:pPr>
        <w:pStyle w:val="20"/>
        <w:spacing w:before="0" w:after="0"/>
        <w:rPr>
          <w:rFonts w:ascii="Times New Roman" w:eastAsiaTheme="minorEastAsia" w:hAnsi="Times New Roman"/>
          <w:kern w:val="0"/>
          <w:sz w:val="21"/>
          <w:szCs w:val="21"/>
        </w:rPr>
      </w:pPr>
      <w:bookmarkStart w:id="92" w:name="_Toc361324896"/>
      <w:r w:rsidRPr="00B437B4">
        <w:rPr>
          <w:rFonts w:ascii="Times New Roman" w:eastAsiaTheme="minorEastAsia" w:hAnsi="Times New Roman"/>
          <w:kern w:val="0"/>
          <w:sz w:val="21"/>
          <w:szCs w:val="21"/>
        </w:rPr>
        <w:t xml:space="preserve">11.3 </w:t>
      </w:r>
      <w:r w:rsidRPr="00B437B4">
        <w:rPr>
          <w:rFonts w:ascii="Times New Roman" w:eastAsiaTheme="minorEastAsia" w:hAnsi="Times New Roman"/>
          <w:kern w:val="0"/>
          <w:sz w:val="21"/>
          <w:szCs w:val="21"/>
        </w:rPr>
        <w:t>涉及基金管理人、基金财产、基金托管业务的诉讼</w:t>
      </w:r>
      <w:bookmarkEnd w:id="92"/>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本报告期内未发生涉及本基金管理人、基金财产、基金托管业务的诉讼事项。</w:t>
      </w:r>
    </w:p>
    <w:p w:rsidR="001A59F9" w:rsidRPr="00B437B4" w:rsidRDefault="001A59F9" w:rsidP="00DD2B24">
      <w:pPr>
        <w:pStyle w:val="20"/>
        <w:spacing w:before="0" w:after="0"/>
        <w:rPr>
          <w:rFonts w:ascii="Times New Roman" w:eastAsiaTheme="minorEastAsia" w:hAnsi="Times New Roman"/>
          <w:kern w:val="0"/>
          <w:sz w:val="21"/>
          <w:szCs w:val="21"/>
        </w:rPr>
      </w:pPr>
      <w:bookmarkStart w:id="93" w:name="_Toc361324897"/>
      <w:r w:rsidRPr="00B437B4">
        <w:rPr>
          <w:rFonts w:ascii="Times New Roman" w:eastAsiaTheme="minorEastAsia" w:hAnsi="Times New Roman"/>
          <w:kern w:val="0"/>
          <w:sz w:val="21"/>
          <w:szCs w:val="21"/>
        </w:rPr>
        <w:t xml:space="preserve">11.4 </w:t>
      </w:r>
      <w:r w:rsidRPr="00B437B4">
        <w:rPr>
          <w:rFonts w:ascii="Times New Roman" w:eastAsiaTheme="minorEastAsia" w:hAnsi="Times New Roman"/>
          <w:kern w:val="0"/>
          <w:sz w:val="21"/>
          <w:szCs w:val="21"/>
        </w:rPr>
        <w:t>基金投资策略的改变</w:t>
      </w:r>
      <w:bookmarkEnd w:id="93"/>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本基金本报告期内投资策略未发生改变。</w:t>
      </w:r>
    </w:p>
    <w:p w:rsidR="001A59F9" w:rsidRPr="00B437B4" w:rsidRDefault="001A59F9" w:rsidP="00DD2B24">
      <w:pPr>
        <w:pStyle w:val="20"/>
        <w:spacing w:before="0" w:after="0"/>
        <w:rPr>
          <w:rFonts w:ascii="Times New Roman" w:eastAsiaTheme="minorEastAsia" w:hAnsi="Times New Roman"/>
          <w:kern w:val="0"/>
          <w:sz w:val="21"/>
          <w:szCs w:val="21"/>
        </w:rPr>
      </w:pPr>
      <w:bookmarkStart w:id="94" w:name="_Toc361324898"/>
      <w:r w:rsidRPr="00B437B4">
        <w:rPr>
          <w:rFonts w:ascii="Times New Roman" w:eastAsiaTheme="minorEastAsia" w:hAnsi="Times New Roman"/>
          <w:kern w:val="0"/>
          <w:sz w:val="21"/>
          <w:szCs w:val="21"/>
        </w:rPr>
        <w:t>11.5</w:t>
      </w:r>
      <w:bookmarkEnd w:id="94"/>
      <w:r w:rsidR="001134F0" w:rsidRPr="00B437B4">
        <w:rPr>
          <w:rFonts w:ascii="Times New Roman" w:eastAsiaTheme="minorEastAsia" w:hAnsi="Times New Roman"/>
          <w:sz w:val="21"/>
          <w:szCs w:val="21"/>
        </w:rPr>
        <w:t>为基金进行审计的会计师事务所情况</w:t>
      </w:r>
    </w:p>
    <w:p w:rsidR="001A59F9" w:rsidRPr="00B437B4" w:rsidRDefault="001A59F9" w:rsidP="00DD2B24">
      <w:pPr>
        <w:spacing w:line="360" w:lineRule="auto"/>
        <w:ind w:firstLineChars="200" w:firstLine="420"/>
        <w:rPr>
          <w:rFonts w:eastAsiaTheme="minorEastAsia"/>
          <w:color w:val="000000"/>
          <w:szCs w:val="21"/>
        </w:rPr>
      </w:pPr>
      <w:bookmarkStart w:id="95" w:name="OLE_LINK3"/>
      <w:r w:rsidRPr="00B437B4">
        <w:rPr>
          <w:rFonts w:eastAsiaTheme="minorEastAsia"/>
          <w:color w:val="000000"/>
          <w:szCs w:val="21"/>
        </w:rPr>
        <w:t>本报告期内，为本基金提供审计服务的会计师事务所为普华永道中天会计师事务所</w:t>
      </w:r>
      <w:r w:rsidRPr="00B437B4">
        <w:rPr>
          <w:rFonts w:eastAsiaTheme="minorEastAsia"/>
          <w:color w:val="000000"/>
          <w:szCs w:val="21"/>
        </w:rPr>
        <w:t>(</w:t>
      </w:r>
      <w:r w:rsidRPr="00B437B4">
        <w:rPr>
          <w:rFonts w:eastAsiaTheme="minorEastAsia"/>
          <w:color w:val="000000"/>
          <w:szCs w:val="21"/>
        </w:rPr>
        <w:t>特殊普通合伙</w:t>
      </w:r>
      <w:r w:rsidRPr="00B437B4">
        <w:rPr>
          <w:rFonts w:eastAsiaTheme="minorEastAsia"/>
          <w:color w:val="000000"/>
          <w:szCs w:val="21"/>
        </w:rPr>
        <w:t>)</w:t>
      </w:r>
      <w:r w:rsidRPr="00B437B4">
        <w:rPr>
          <w:rFonts w:eastAsiaTheme="minorEastAsia"/>
          <w:color w:val="000000"/>
          <w:szCs w:val="21"/>
        </w:rPr>
        <w:t>，本期审计费为</w:t>
      </w:r>
      <w:r w:rsidRPr="00B437B4">
        <w:rPr>
          <w:rFonts w:eastAsiaTheme="minorEastAsia"/>
          <w:color w:val="000000"/>
          <w:szCs w:val="21"/>
        </w:rPr>
        <w:t>50,000.00</w:t>
      </w:r>
      <w:r w:rsidRPr="00B437B4">
        <w:rPr>
          <w:rFonts w:eastAsiaTheme="minorEastAsia"/>
          <w:color w:val="000000"/>
          <w:szCs w:val="21"/>
        </w:rPr>
        <w:t>元。自本基金基金合同生效以来，本基金未改聘为其审计的会计师事务所。</w:t>
      </w:r>
    </w:p>
    <w:p w:rsidR="001A59F9" w:rsidRPr="00B437B4" w:rsidRDefault="001A59F9" w:rsidP="00DD2B24">
      <w:pPr>
        <w:pStyle w:val="20"/>
        <w:spacing w:before="0" w:after="0"/>
        <w:rPr>
          <w:rFonts w:ascii="Times New Roman" w:eastAsiaTheme="minorEastAsia" w:hAnsi="Times New Roman"/>
          <w:kern w:val="0"/>
          <w:sz w:val="21"/>
          <w:szCs w:val="21"/>
        </w:rPr>
      </w:pPr>
      <w:bookmarkStart w:id="96" w:name="_Toc361324899"/>
      <w:bookmarkEnd w:id="95"/>
      <w:r w:rsidRPr="00B437B4">
        <w:rPr>
          <w:rFonts w:ascii="Times New Roman" w:eastAsiaTheme="minorEastAsia" w:hAnsi="Times New Roman"/>
          <w:kern w:val="0"/>
          <w:sz w:val="21"/>
          <w:szCs w:val="21"/>
        </w:rPr>
        <w:t xml:space="preserve">11.6 </w:t>
      </w:r>
      <w:r w:rsidRPr="00B437B4">
        <w:rPr>
          <w:rFonts w:ascii="Times New Roman" w:eastAsiaTheme="minorEastAsia" w:hAnsi="Times New Roman"/>
          <w:kern w:val="0"/>
          <w:sz w:val="21"/>
          <w:szCs w:val="21"/>
        </w:rPr>
        <w:t>管理人、托管人及其高级管理人员受稽查或处罚等情况</w:t>
      </w:r>
      <w:bookmarkEnd w:id="96"/>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、管理人及其高级管理人员受稽查或处罚等情况</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lastRenderedPageBreak/>
        <w:t>公司于</w:t>
      </w:r>
      <w:r>
        <w:rPr>
          <w:rFonts w:eastAsiaTheme="minorEastAsia"/>
          <w:color w:val="000000"/>
          <w:szCs w:val="21"/>
        </w:rPr>
        <w:t>2016</w:t>
      </w:r>
      <w:r>
        <w:rPr>
          <w:rFonts w:eastAsiaTheme="minorEastAsia"/>
          <w:color w:val="000000"/>
          <w:szCs w:val="21"/>
        </w:rPr>
        <w:t>年</w:t>
      </w:r>
      <w:r>
        <w:rPr>
          <w:rFonts w:eastAsiaTheme="minorEastAsia"/>
          <w:color w:val="000000"/>
          <w:szCs w:val="21"/>
        </w:rPr>
        <w:t>1</w:t>
      </w:r>
      <w:r>
        <w:rPr>
          <w:rFonts w:eastAsiaTheme="minorEastAsia"/>
          <w:color w:val="000000"/>
          <w:szCs w:val="21"/>
        </w:rPr>
        <w:t>月和</w:t>
      </w:r>
      <w:r>
        <w:rPr>
          <w:rFonts w:eastAsiaTheme="minorEastAsia"/>
          <w:color w:val="000000"/>
          <w:szCs w:val="21"/>
        </w:rPr>
        <w:t>10</w:t>
      </w:r>
      <w:r>
        <w:rPr>
          <w:rFonts w:eastAsiaTheme="minorEastAsia"/>
          <w:color w:val="000000"/>
          <w:szCs w:val="21"/>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D4A2D" w:rsidRDefault="00ED554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、托管人及其高级管理人员受稽查或处罚等情况</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基金托管人及其高级管理人员本报告期内未受监管部门稽查或处罚。</w:t>
      </w:r>
    </w:p>
    <w:p w:rsidR="001A59F9" w:rsidRPr="00B437B4" w:rsidRDefault="001A59F9" w:rsidP="00DD2B24">
      <w:pPr>
        <w:pStyle w:val="20"/>
        <w:spacing w:before="0" w:after="0"/>
        <w:rPr>
          <w:rFonts w:ascii="Times New Roman" w:eastAsiaTheme="minorEastAsia" w:hAnsi="Times New Roman"/>
          <w:kern w:val="0"/>
          <w:sz w:val="21"/>
          <w:szCs w:val="21"/>
        </w:rPr>
      </w:pPr>
      <w:bookmarkStart w:id="97" w:name="_Toc361324900"/>
      <w:r w:rsidRPr="00B437B4">
        <w:rPr>
          <w:rFonts w:ascii="Times New Roman" w:eastAsiaTheme="minorEastAsia" w:hAnsi="Times New Roman"/>
          <w:kern w:val="0"/>
          <w:sz w:val="21"/>
          <w:szCs w:val="21"/>
        </w:rPr>
        <w:t xml:space="preserve">11.7 </w:t>
      </w:r>
      <w:r w:rsidRPr="00B437B4">
        <w:rPr>
          <w:rFonts w:ascii="Times New Roman" w:eastAsiaTheme="minorEastAsia" w:hAnsi="Times New Roman"/>
          <w:kern w:val="0"/>
          <w:sz w:val="21"/>
          <w:szCs w:val="21"/>
        </w:rPr>
        <w:t>基金租用证券公司交易单元的有关情况</w:t>
      </w:r>
      <w:bookmarkEnd w:id="97"/>
    </w:p>
    <w:p w:rsidR="001A59F9" w:rsidRPr="00B437B4" w:rsidRDefault="001A59F9" w:rsidP="00DD2B24">
      <w:pPr>
        <w:spacing w:line="360" w:lineRule="auto"/>
        <w:rPr>
          <w:rFonts w:eastAsiaTheme="minorEastAsia"/>
          <w:b/>
          <w:szCs w:val="21"/>
        </w:rPr>
      </w:pPr>
      <w:bookmarkStart w:id="98" w:name="_Toc249760070"/>
      <w:r w:rsidRPr="00B437B4">
        <w:rPr>
          <w:rFonts w:eastAsiaTheme="minorEastAsia"/>
          <w:b/>
          <w:szCs w:val="21"/>
        </w:rPr>
        <w:t>11.7.1</w:t>
      </w:r>
      <w:r w:rsidRPr="00B437B4">
        <w:rPr>
          <w:rFonts w:eastAsiaTheme="minorEastAsia"/>
          <w:b/>
          <w:szCs w:val="21"/>
        </w:rPr>
        <w:t>基金租用证券公司交易单元进行股票投资及佣金支付情况</w:t>
      </w:r>
      <w:bookmarkEnd w:id="98"/>
    </w:p>
    <w:p w:rsidR="001A59F9" w:rsidRPr="00B437B4" w:rsidRDefault="001A59F9" w:rsidP="0046314A">
      <w:pPr>
        <w:pStyle w:val="a0"/>
        <w:spacing w:line="360" w:lineRule="auto"/>
        <w:ind w:firstLineChars="2600" w:firstLine="5460"/>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szCs w:val="21"/>
              </w:rPr>
            </w:pPr>
            <w:bookmarkStart w:id="99" w:name="_Toc249760071"/>
            <w:r w:rsidRPr="00B437B4">
              <w:rPr>
                <w:rFonts w:eastAsiaTheme="minorEastAsia"/>
                <w:color w:val="000000"/>
                <w:szCs w:val="21"/>
              </w:rPr>
              <w:t>券商名称</w:t>
            </w:r>
          </w:p>
        </w:tc>
        <w:tc>
          <w:tcPr>
            <w:tcW w:w="78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交易单元数量</w:t>
            </w:r>
          </w:p>
        </w:tc>
        <w:tc>
          <w:tcPr>
            <w:tcW w:w="288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应支付该券商的佣金</w:t>
            </w:r>
          </w:p>
        </w:tc>
        <w:tc>
          <w:tcPr>
            <w:tcW w:w="108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备注</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80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占当期股票成交总额的比例</w:t>
            </w:r>
          </w:p>
        </w:tc>
        <w:tc>
          <w:tcPr>
            <w:tcW w:w="1620" w:type="dxa"/>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佣金</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占当期佣金总量的比例</w:t>
            </w:r>
          </w:p>
        </w:tc>
        <w:tc>
          <w:tcPr>
            <w:tcW w:w="108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r>
      <w:tr w:rsidR="008D4A2D">
        <w:tc>
          <w:tcPr>
            <w:tcW w:w="1560" w:type="dxa"/>
            <w:vAlign w:val="center"/>
          </w:tcPr>
          <w:p w:rsidR="008D4A2D" w:rsidRDefault="00ED5549">
            <w:pPr>
              <w:jc w:val="left"/>
            </w:pPr>
            <w:r>
              <w:rPr>
                <w:rFonts w:eastAsiaTheme="minorEastAsia"/>
                <w:color w:val="000000"/>
                <w:szCs w:val="21"/>
              </w:rPr>
              <w:t>中国中投证券有限责任公司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992,259.00</w:t>
            </w:r>
          </w:p>
        </w:tc>
        <w:tc>
          <w:tcPr>
            <w:tcW w:w="1080" w:type="dxa"/>
            <w:vAlign w:val="center"/>
          </w:tcPr>
          <w:p w:rsidR="008D4A2D" w:rsidRDefault="00ED5549">
            <w:pPr>
              <w:jc w:val="right"/>
            </w:pPr>
            <w:r>
              <w:rPr>
                <w:rFonts w:eastAsiaTheme="minorEastAsia"/>
                <w:color w:val="000000"/>
                <w:szCs w:val="21"/>
              </w:rPr>
              <w:t>0.74%</w:t>
            </w:r>
          </w:p>
        </w:tc>
        <w:tc>
          <w:tcPr>
            <w:tcW w:w="1620" w:type="dxa"/>
            <w:vAlign w:val="center"/>
          </w:tcPr>
          <w:p w:rsidR="008D4A2D" w:rsidRDefault="00ED5549">
            <w:pPr>
              <w:jc w:val="right"/>
            </w:pPr>
            <w:r>
              <w:rPr>
                <w:rFonts w:eastAsiaTheme="minorEastAsia"/>
                <w:color w:val="000000"/>
                <w:szCs w:val="21"/>
              </w:rPr>
              <w:t>924.12</w:t>
            </w:r>
          </w:p>
        </w:tc>
        <w:tc>
          <w:tcPr>
            <w:tcW w:w="1080" w:type="dxa"/>
            <w:vAlign w:val="center"/>
          </w:tcPr>
          <w:p w:rsidR="008D4A2D" w:rsidRDefault="00ED5549">
            <w:pPr>
              <w:jc w:val="right"/>
            </w:pPr>
            <w:r>
              <w:rPr>
                <w:rFonts w:eastAsiaTheme="minorEastAsia"/>
                <w:color w:val="000000"/>
                <w:szCs w:val="21"/>
              </w:rPr>
              <w:t>0.74%</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方正证券股份有限公司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8,317,169.78</w:t>
            </w:r>
          </w:p>
        </w:tc>
        <w:tc>
          <w:tcPr>
            <w:tcW w:w="1080" w:type="dxa"/>
            <w:vAlign w:val="center"/>
          </w:tcPr>
          <w:p w:rsidR="008D4A2D" w:rsidRDefault="00ED5549">
            <w:pPr>
              <w:jc w:val="right"/>
            </w:pPr>
            <w:r>
              <w:rPr>
                <w:rFonts w:eastAsiaTheme="minorEastAsia"/>
                <w:color w:val="000000"/>
                <w:szCs w:val="21"/>
              </w:rPr>
              <w:t>6.24%</w:t>
            </w:r>
          </w:p>
        </w:tc>
        <w:tc>
          <w:tcPr>
            <w:tcW w:w="1620" w:type="dxa"/>
            <w:vAlign w:val="center"/>
          </w:tcPr>
          <w:p w:rsidR="008D4A2D" w:rsidRDefault="00ED5549">
            <w:pPr>
              <w:jc w:val="right"/>
            </w:pPr>
            <w:r>
              <w:rPr>
                <w:rFonts w:eastAsiaTheme="minorEastAsia"/>
                <w:color w:val="000000"/>
                <w:szCs w:val="21"/>
              </w:rPr>
              <w:t>7,745.80</w:t>
            </w:r>
          </w:p>
        </w:tc>
        <w:tc>
          <w:tcPr>
            <w:tcW w:w="1080" w:type="dxa"/>
            <w:vAlign w:val="center"/>
          </w:tcPr>
          <w:p w:rsidR="008D4A2D" w:rsidRDefault="00ED5549">
            <w:pPr>
              <w:jc w:val="right"/>
            </w:pPr>
            <w:r>
              <w:rPr>
                <w:rFonts w:eastAsiaTheme="minorEastAsia"/>
                <w:color w:val="000000"/>
                <w:szCs w:val="21"/>
              </w:rPr>
              <w:t>6.24%</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申万宏源证券有限公司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773,767.00</w:t>
            </w:r>
          </w:p>
        </w:tc>
        <w:tc>
          <w:tcPr>
            <w:tcW w:w="1080" w:type="dxa"/>
            <w:vAlign w:val="center"/>
          </w:tcPr>
          <w:p w:rsidR="008D4A2D" w:rsidRDefault="00ED5549">
            <w:pPr>
              <w:jc w:val="right"/>
            </w:pPr>
            <w:r>
              <w:rPr>
                <w:rFonts w:eastAsiaTheme="minorEastAsia"/>
                <w:color w:val="000000"/>
                <w:szCs w:val="21"/>
              </w:rPr>
              <w:t>0.58%</w:t>
            </w:r>
          </w:p>
        </w:tc>
        <w:tc>
          <w:tcPr>
            <w:tcW w:w="1620" w:type="dxa"/>
            <w:vAlign w:val="center"/>
          </w:tcPr>
          <w:p w:rsidR="008D4A2D" w:rsidRDefault="00ED5549">
            <w:pPr>
              <w:jc w:val="right"/>
            </w:pPr>
            <w:r>
              <w:rPr>
                <w:rFonts w:eastAsiaTheme="minorEastAsia"/>
                <w:color w:val="000000"/>
                <w:szCs w:val="21"/>
              </w:rPr>
              <w:t>720.59</w:t>
            </w:r>
          </w:p>
        </w:tc>
        <w:tc>
          <w:tcPr>
            <w:tcW w:w="1080" w:type="dxa"/>
            <w:vAlign w:val="center"/>
          </w:tcPr>
          <w:p w:rsidR="008D4A2D" w:rsidRDefault="00ED5549">
            <w:pPr>
              <w:jc w:val="right"/>
            </w:pPr>
            <w:r>
              <w:rPr>
                <w:rFonts w:eastAsiaTheme="minorEastAsia"/>
                <w:color w:val="000000"/>
                <w:szCs w:val="21"/>
              </w:rPr>
              <w:t>0.58%</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西藏东方财富证券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562,311.00</w:t>
            </w:r>
          </w:p>
        </w:tc>
        <w:tc>
          <w:tcPr>
            <w:tcW w:w="1080" w:type="dxa"/>
            <w:vAlign w:val="center"/>
          </w:tcPr>
          <w:p w:rsidR="008D4A2D" w:rsidRDefault="00ED5549">
            <w:pPr>
              <w:jc w:val="right"/>
            </w:pPr>
            <w:r>
              <w:rPr>
                <w:rFonts w:eastAsiaTheme="minorEastAsia"/>
                <w:color w:val="000000"/>
                <w:szCs w:val="21"/>
              </w:rPr>
              <w:t>0.42%</w:t>
            </w:r>
          </w:p>
        </w:tc>
        <w:tc>
          <w:tcPr>
            <w:tcW w:w="1620" w:type="dxa"/>
            <w:vAlign w:val="center"/>
          </w:tcPr>
          <w:p w:rsidR="008D4A2D" w:rsidRDefault="00ED5549">
            <w:pPr>
              <w:jc w:val="right"/>
            </w:pPr>
            <w:r>
              <w:rPr>
                <w:rFonts w:eastAsiaTheme="minorEastAsia"/>
                <w:color w:val="000000"/>
                <w:szCs w:val="21"/>
              </w:rPr>
              <w:t>523.69</w:t>
            </w:r>
          </w:p>
        </w:tc>
        <w:tc>
          <w:tcPr>
            <w:tcW w:w="1080" w:type="dxa"/>
            <w:vAlign w:val="center"/>
          </w:tcPr>
          <w:p w:rsidR="008D4A2D" w:rsidRDefault="00ED5549">
            <w:pPr>
              <w:jc w:val="right"/>
            </w:pPr>
            <w:r>
              <w:rPr>
                <w:rFonts w:eastAsiaTheme="minorEastAsia"/>
                <w:color w:val="000000"/>
                <w:szCs w:val="21"/>
              </w:rPr>
              <w:t>0.42%</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东吴证券股份有限公司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3,341,568.00</w:t>
            </w:r>
          </w:p>
        </w:tc>
        <w:tc>
          <w:tcPr>
            <w:tcW w:w="1080" w:type="dxa"/>
            <w:vAlign w:val="center"/>
          </w:tcPr>
          <w:p w:rsidR="008D4A2D" w:rsidRDefault="00ED5549">
            <w:pPr>
              <w:jc w:val="right"/>
            </w:pPr>
            <w:r>
              <w:rPr>
                <w:rFonts w:eastAsiaTheme="minorEastAsia"/>
                <w:color w:val="000000"/>
                <w:szCs w:val="21"/>
              </w:rPr>
              <w:t>2.51%</w:t>
            </w:r>
          </w:p>
        </w:tc>
        <w:tc>
          <w:tcPr>
            <w:tcW w:w="1620" w:type="dxa"/>
            <w:vAlign w:val="center"/>
          </w:tcPr>
          <w:p w:rsidR="008D4A2D" w:rsidRDefault="00ED5549">
            <w:pPr>
              <w:jc w:val="right"/>
            </w:pPr>
            <w:r>
              <w:rPr>
                <w:rFonts w:eastAsiaTheme="minorEastAsia"/>
                <w:color w:val="000000"/>
                <w:szCs w:val="21"/>
              </w:rPr>
              <w:t>3,111.76</w:t>
            </w:r>
          </w:p>
        </w:tc>
        <w:tc>
          <w:tcPr>
            <w:tcW w:w="1080" w:type="dxa"/>
            <w:vAlign w:val="center"/>
          </w:tcPr>
          <w:p w:rsidR="008D4A2D" w:rsidRDefault="00ED5549">
            <w:pPr>
              <w:jc w:val="right"/>
            </w:pPr>
            <w:r>
              <w:rPr>
                <w:rFonts w:eastAsiaTheme="minorEastAsia"/>
                <w:color w:val="000000"/>
                <w:szCs w:val="21"/>
              </w:rPr>
              <w:t>2.51%</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中国国际金融有限公司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29,874,683.38</w:t>
            </w:r>
          </w:p>
        </w:tc>
        <w:tc>
          <w:tcPr>
            <w:tcW w:w="1080" w:type="dxa"/>
            <w:vAlign w:val="center"/>
          </w:tcPr>
          <w:p w:rsidR="008D4A2D" w:rsidRDefault="00ED5549">
            <w:pPr>
              <w:jc w:val="right"/>
            </w:pPr>
            <w:r>
              <w:rPr>
                <w:rFonts w:eastAsiaTheme="minorEastAsia"/>
                <w:color w:val="000000"/>
                <w:szCs w:val="21"/>
              </w:rPr>
              <w:t>22.42%</w:t>
            </w:r>
          </w:p>
        </w:tc>
        <w:tc>
          <w:tcPr>
            <w:tcW w:w="1620" w:type="dxa"/>
            <w:vAlign w:val="center"/>
          </w:tcPr>
          <w:p w:rsidR="008D4A2D" w:rsidRDefault="00ED5549">
            <w:pPr>
              <w:jc w:val="right"/>
            </w:pPr>
            <w:r>
              <w:rPr>
                <w:rFonts w:eastAsiaTheme="minorEastAsia"/>
                <w:color w:val="000000"/>
                <w:szCs w:val="21"/>
              </w:rPr>
              <w:t>27,822.35</w:t>
            </w:r>
          </w:p>
        </w:tc>
        <w:tc>
          <w:tcPr>
            <w:tcW w:w="1080" w:type="dxa"/>
            <w:vAlign w:val="center"/>
          </w:tcPr>
          <w:p w:rsidR="008D4A2D" w:rsidRDefault="00ED5549">
            <w:pPr>
              <w:jc w:val="right"/>
            </w:pPr>
            <w:r>
              <w:rPr>
                <w:rFonts w:eastAsiaTheme="minorEastAsia"/>
                <w:color w:val="000000"/>
                <w:szCs w:val="21"/>
              </w:rPr>
              <w:t>22.42%</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中泰证券股份有限公司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26,833,230.52</w:t>
            </w:r>
          </w:p>
        </w:tc>
        <w:tc>
          <w:tcPr>
            <w:tcW w:w="1080" w:type="dxa"/>
            <w:vAlign w:val="center"/>
          </w:tcPr>
          <w:p w:rsidR="008D4A2D" w:rsidRDefault="00ED5549">
            <w:pPr>
              <w:jc w:val="right"/>
            </w:pPr>
            <w:r>
              <w:rPr>
                <w:rFonts w:eastAsiaTheme="minorEastAsia"/>
                <w:color w:val="000000"/>
                <w:szCs w:val="21"/>
              </w:rPr>
              <w:t>20.14%</w:t>
            </w:r>
          </w:p>
        </w:tc>
        <w:tc>
          <w:tcPr>
            <w:tcW w:w="1620" w:type="dxa"/>
            <w:vAlign w:val="center"/>
          </w:tcPr>
          <w:p w:rsidR="008D4A2D" w:rsidRDefault="00ED5549">
            <w:pPr>
              <w:jc w:val="right"/>
            </w:pPr>
            <w:r>
              <w:rPr>
                <w:rFonts w:eastAsiaTheme="minorEastAsia"/>
                <w:color w:val="000000"/>
                <w:szCs w:val="21"/>
              </w:rPr>
              <w:t>24,989.84</w:t>
            </w:r>
          </w:p>
        </w:tc>
        <w:tc>
          <w:tcPr>
            <w:tcW w:w="1080" w:type="dxa"/>
            <w:vAlign w:val="center"/>
          </w:tcPr>
          <w:p w:rsidR="008D4A2D" w:rsidRDefault="00ED5549">
            <w:pPr>
              <w:jc w:val="right"/>
            </w:pPr>
            <w:r>
              <w:rPr>
                <w:rFonts w:eastAsiaTheme="minorEastAsia"/>
                <w:color w:val="000000"/>
                <w:szCs w:val="21"/>
              </w:rPr>
              <w:t>20.14%</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中国银河证券股份有限公司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1,995,979.00</w:t>
            </w:r>
          </w:p>
        </w:tc>
        <w:tc>
          <w:tcPr>
            <w:tcW w:w="1080" w:type="dxa"/>
            <w:vAlign w:val="center"/>
          </w:tcPr>
          <w:p w:rsidR="008D4A2D" w:rsidRDefault="00ED5549">
            <w:pPr>
              <w:jc w:val="right"/>
            </w:pPr>
            <w:r>
              <w:rPr>
                <w:rFonts w:eastAsiaTheme="minorEastAsia"/>
                <w:color w:val="000000"/>
                <w:szCs w:val="21"/>
              </w:rPr>
              <w:t>1.50%</w:t>
            </w:r>
          </w:p>
        </w:tc>
        <w:tc>
          <w:tcPr>
            <w:tcW w:w="1620" w:type="dxa"/>
            <w:vAlign w:val="center"/>
          </w:tcPr>
          <w:p w:rsidR="008D4A2D" w:rsidRDefault="00ED5549">
            <w:pPr>
              <w:jc w:val="right"/>
            </w:pPr>
            <w:r>
              <w:rPr>
                <w:rFonts w:eastAsiaTheme="minorEastAsia"/>
                <w:color w:val="000000"/>
                <w:szCs w:val="21"/>
              </w:rPr>
              <w:t>1,858.97</w:t>
            </w:r>
          </w:p>
        </w:tc>
        <w:tc>
          <w:tcPr>
            <w:tcW w:w="1080" w:type="dxa"/>
            <w:vAlign w:val="center"/>
          </w:tcPr>
          <w:p w:rsidR="008D4A2D" w:rsidRDefault="00ED5549">
            <w:pPr>
              <w:jc w:val="right"/>
            </w:pPr>
            <w:r>
              <w:rPr>
                <w:rFonts w:eastAsiaTheme="minorEastAsia"/>
                <w:color w:val="000000"/>
                <w:szCs w:val="21"/>
              </w:rPr>
              <w:t>1.50%</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长江证券股份有限公司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19,788,051.20</w:t>
            </w:r>
          </w:p>
        </w:tc>
        <w:tc>
          <w:tcPr>
            <w:tcW w:w="1080" w:type="dxa"/>
            <w:vAlign w:val="center"/>
          </w:tcPr>
          <w:p w:rsidR="008D4A2D" w:rsidRDefault="00ED5549">
            <w:pPr>
              <w:jc w:val="right"/>
            </w:pPr>
            <w:r>
              <w:rPr>
                <w:rFonts w:eastAsiaTheme="minorEastAsia"/>
                <w:color w:val="000000"/>
                <w:szCs w:val="21"/>
              </w:rPr>
              <w:t>14.85%</w:t>
            </w:r>
          </w:p>
        </w:tc>
        <w:tc>
          <w:tcPr>
            <w:tcW w:w="1620" w:type="dxa"/>
            <w:vAlign w:val="center"/>
          </w:tcPr>
          <w:p w:rsidR="008D4A2D" w:rsidRDefault="00ED5549">
            <w:pPr>
              <w:jc w:val="right"/>
            </w:pPr>
            <w:r>
              <w:rPr>
                <w:rFonts w:eastAsiaTheme="minorEastAsia"/>
                <w:color w:val="000000"/>
                <w:szCs w:val="21"/>
              </w:rPr>
              <w:t>18,428.89</w:t>
            </w:r>
          </w:p>
        </w:tc>
        <w:tc>
          <w:tcPr>
            <w:tcW w:w="1080" w:type="dxa"/>
            <w:vAlign w:val="center"/>
          </w:tcPr>
          <w:p w:rsidR="008D4A2D" w:rsidRDefault="00ED5549">
            <w:pPr>
              <w:jc w:val="right"/>
            </w:pPr>
            <w:r>
              <w:rPr>
                <w:rFonts w:eastAsiaTheme="minorEastAsia"/>
                <w:color w:val="000000"/>
                <w:szCs w:val="21"/>
              </w:rPr>
              <w:t>14.85%</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中信证券股份有限公司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1,722,693.00</w:t>
            </w:r>
          </w:p>
        </w:tc>
        <w:tc>
          <w:tcPr>
            <w:tcW w:w="1080" w:type="dxa"/>
            <w:vAlign w:val="center"/>
          </w:tcPr>
          <w:p w:rsidR="008D4A2D" w:rsidRDefault="00ED5549">
            <w:pPr>
              <w:jc w:val="right"/>
            </w:pPr>
            <w:r>
              <w:rPr>
                <w:rFonts w:eastAsiaTheme="minorEastAsia"/>
                <w:color w:val="000000"/>
                <w:szCs w:val="21"/>
              </w:rPr>
              <w:t>1.29%</w:t>
            </w:r>
          </w:p>
        </w:tc>
        <w:tc>
          <w:tcPr>
            <w:tcW w:w="1620" w:type="dxa"/>
            <w:vAlign w:val="center"/>
          </w:tcPr>
          <w:p w:rsidR="008D4A2D" w:rsidRDefault="00ED5549">
            <w:pPr>
              <w:jc w:val="right"/>
            </w:pPr>
            <w:r>
              <w:rPr>
                <w:rFonts w:eastAsiaTheme="minorEastAsia"/>
                <w:color w:val="000000"/>
                <w:szCs w:val="21"/>
              </w:rPr>
              <w:t>1,604.61</w:t>
            </w:r>
          </w:p>
        </w:tc>
        <w:tc>
          <w:tcPr>
            <w:tcW w:w="1080" w:type="dxa"/>
            <w:vAlign w:val="center"/>
          </w:tcPr>
          <w:p w:rsidR="008D4A2D" w:rsidRDefault="00ED5549">
            <w:pPr>
              <w:jc w:val="right"/>
            </w:pPr>
            <w:r>
              <w:rPr>
                <w:rFonts w:eastAsiaTheme="minorEastAsia"/>
                <w:color w:val="000000"/>
                <w:szCs w:val="21"/>
              </w:rPr>
              <w:t>1.29%</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东方证券股份有限公司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1,569,041.00</w:t>
            </w:r>
          </w:p>
        </w:tc>
        <w:tc>
          <w:tcPr>
            <w:tcW w:w="1080" w:type="dxa"/>
            <w:vAlign w:val="center"/>
          </w:tcPr>
          <w:p w:rsidR="008D4A2D" w:rsidRDefault="00ED5549">
            <w:pPr>
              <w:jc w:val="right"/>
            </w:pPr>
            <w:r>
              <w:rPr>
                <w:rFonts w:eastAsiaTheme="minorEastAsia"/>
                <w:color w:val="000000"/>
                <w:szCs w:val="21"/>
              </w:rPr>
              <w:t>1.18%</w:t>
            </w:r>
          </w:p>
        </w:tc>
        <w:tc>
          <w:tcPr>
            <w:tcW w:w="1620" w:type="dxa"/>
            <w:vAlign w:val="center"/>
          </w:tcPr>
          <w:p w:rsidR="008D4A2D" w:rsidRDefault="00ED5549">
            <w:pPr>
              <w:jc w:val="right"/>
            </w:pPr>
            <w:r>
              <w:rPr>
                <w:rFonts w:eastAsiaTheme="minorEastAsia"/>
                <w:color w:val="000000"/>
                <w:szCs w:val="21"/>
              </w:rPr>
              <w:t>1,461.26</w:t>
            </w:r>
          </w:p>
        </w:tc>
        <w:tc>
          <w:tcPr>
            <w:tcW w:w="1080" w:type="dxa"/>
            <w:vAlign w:val="center"/>
          </w:tcPr>
          <w:p w:rsidR="008D4A2D" w:rsidRDefault="00ED5549">
            <w:pPr>
              <w:jc w:val="right"/>
            </w:pPr>
            <w:r>
              <w:rPr>
                <w:rFonts w:eastAsiaTheme="minorEastAsia"/>
                <w:color w:val="000000"/>
                <w:szCs w:val="21"/>
              </w:rPr>
              <w:t>1.18%</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北京高华证券有限责任公司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13,313,173.90</w:t>
            </w:r>
          </w:p>
        </w:tc>
        <w:tc>
          <w:tcPr>
            <w:tcW w:w="1080" w:type="dxa"/>
            <w:vAlign w:val="center"/>
          </w:tcPr>
          <w:p w:rsidR="008D4A2D" w:rsidRDefault="00ED5549">
            <w:pPr>
              <w:jc w:val="right"/>
            </w:pPr>
            <w:r>
              <w:rPr>
                <w:rFonts w:eastAsiaTheme="minorEastAsia"/>
                <w:color w:val="000000"/>
                <w:szCs w:val="21"/>
              </w:rPr>
              <w:t>9.99%</w:t>
            </w:r>
          </w:p>
        </w:tc>
        <w:tc>
          <w:tcPr>
            <w:tcW w:w="1620" w:type="dxa"/>
            <w:vAlign w:val="center"/>
          </w:tcPr>
          <w:p w:rsidR="008D4A2D" w:rsidRDefault="00ED5549">
            <w:pPr>
              <w:jc w:val="right"/>
            </w:pPr>
            <w:r>
              <w:rPr>
                <w:rFonts w:eastAsiaTheme="minorEastAsia"/>
                <w:color w:val="000000"/>
                <w:szCs w:val="21"/>
              </w:rPr>
              <w:t>12,398.87</w:t>
            </w:r>
          </w:p>
        </w:tc>
        <w:tc>
          <w:tcPr>
            <w:tcW w:w="1080" w:type="dxa"/>
            <w:vAlign w:val="center"/>
          </w:tcPr>
          <w:p w:rsidR="008D4A2D" w:rsidRDefault="00ED5549">
            <w:pPr>
              <w:jc w:val="right"/>
            </w:pPr>
            <w:r>
              <w:rPr>
                <w:rFonts w:eastAsiaTheme="minorEastAsia"/>
                <w:color w:val="000000"/>
                <w:szCs w:val="21"/>
              </w:rPr>
              <w:t>9.99%</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平安证券有限</w:t>
            </w:r>
            <w:r>
              <w:rPr>
                <w:rFonts w:eastAsiaTheme="minorEastAsia"/>
                <w:color w:val="000000"/>
                <w:szCs w:val="21"/>
              </w:rPr>
              <w:lastRenderedPageBreak/>
              <w:t>责任公司</w:t>
            </w:r>
          </w:p>
        </w:tc>
        <w:tc>
          <w:tcPr>
            <w:tcW w:w="780" w:type="dxa"/>
            <w:vAlign w:val="center"/>
          </w:tcPr>
          <w:p w:rsidR="008D4A2D" w:rsidRDefault="00ED5549">
            <w:pPr>
              <w:jc w:val="right"/>
            </w:pPr>
            <w:r>
              <w:rPr>
                <w:rFonts w:eastAsiaTheme="minorEastAsia"/>
                <w:color w:val="000000"/>
                <w:szCs w:val="21"/>
              </w:rPr>
              <w:lastRenderedPageBreak/>
              <w:t>1</w:t>
            </w:r>
          </w:p>
        </w:tc>
        <w:tc>
          <w:tcPr>
            <w:tcW w:w="1800" w:type="dxa"/>
            <w:vAlign w:val="center"/>
          </w:tcPr>
          <w:p w:rsidR="008D4A2D" w:rsidRDefault="00ED5549">
            <w:pPr>
              <w:jc w:val="right"/>
            </w:pPr>
            <w:r>
              <w:rPr>
                <w:rFonts w:eastAsiaTheme="minorEastAsia"/>
                <w:color w:val="000000"/>
                <w:szCs w:val="21"/>
              </w:rPr>
              <w:t>1,214,910.69</w:t>
            </w:r>
          </w:p>
        </w:tc>
        <w:tc>
          <w:tcPr>
            <w:tcW w:w="1080" w:type="dxa"/>
            <w:vAlign w:val="center"/>
          </w:tcPr>
          <w:p w:rsidR="008D4A2D" w:rsidRDefault="00ED5549">
            <w:pPr>
              <w:jc w:val="right"/>
            </w:pPr>
            <w:r>
              <w:rPr>
                <w:rFonts w:eastAsiaTheme="minorEastAsia"/>
                <w:color w:val="000000"/>
                <w:szCs w:val="21"/>
              </w:rPr>
              <w:t>0.91%</w:t>
            </w:r>
          </w:p>
        </w:tc>
        <w:tc>
          <w:tcPr>
            <w:tcW w:w="1620" w:type="dxa"/>
            <w:vAlign w:val="center"/>
          </w:tcPr>
          <w:p w:rsidR="008D4A2D" w:rsidRDefault="00ED5549">
            <w:pPr>
              <w:jc w:val="right"/>
            </w:pPr>
            <w:r>
              <w:rPr>
                <w:rFonts w:eastAsiaTheme="minorEastAsia"/>
                <w:color w:val="000000"/>
                <w:szCs w:val="21"/>
              </w:rPr>
              <w:t>1,131.41</w:t>
            </w:r>
          </w:p>
        </w:tc>
        <w:tc>
          <w:tcPr>
            <w:tcW w:w="1080" w:type="dxa"/>
            <w:vAlign w:val="center"/>
          </w:tcPr>
          <w:p w:rsidR="008D4A2D" w:rsidRDefault="00ED5549">
            <w:pPr>
              <w:jc w:val="right"/>
            </w:pPr>
            <w:r>
              <w:rPr>
                <w:rFonts w:eastAsiaTheme="minorEastAsia"/>
                <w:color w:val="000000"/>
                <w:szCs w:val="21"/>
              </w:rPr>
              <w:t>0.91%</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lastRenderedPageBreak/>
              <w:t>华泰证券股份有限公司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11,857,365.25</w:t>
            </w:r>
          </w:p>
        </w:tc>
        <w:tc>
          <w:tcPr>
            <w:tcW w:w="1080" w:type="dxa"/>
            <w:vAlign w:val="center"/>
          </w:tcPr>
          <w:p w:rsidR="008D4A2D" w:rsidRDefault="00ED5549">
            <w:pPr>
              <w:jc w:val="right"/>
            </w:pPr>
            <w:r>
              <w:rPr>
                <w:rFonts w:eastAsiaTheme="minorEastAsia"/>
                <w:color w:val="000000"/>
                <w:szCs w:val="21"/>
              </w:rPr>
              <w:t>8.90%</w:t>
            </w:r>
          </w:p>
        </w:tc>
        <w:tc>
          <w:tcPr>
            <w:tcW w:w="1620" w:type="dxa"/>
            <w:vAlign w:val="center"/>
          </w:tcPr>
          <w:p w:rsidR="008D4A2D" w:rsidRDefault="00ED5549">
            <w:pPr>
              <w:jc w:val="right"/>
            </w:pPr>
            <w:r>
              <w:rPr>
                <w:rFonts w:eastAsiaTheme="minorEastAsia"/>
                <w:color w:val="000000"/>
                <w:szCs w:val="21"/>
              </w:rPr>
              <w:t>11,042.21</w:t>
            </w:r>
          </w:p>
        </w:tc>
        <w:tc>
          <w:tcPr>
            <w:tcW w:w="1080" w:type="dxa"/>
            <w:vAlign w:val="center"/>
          </w:tcPr>
          <w:p w:rsidR="008D4A2D" w:rsidRDefault="00ED5549">
            <w:pPr>
              <w:jc w:val="right"/>
            </w:pPr>
            <w:r>
              <w:rPr>
                <w:rFonts w:eastAsiaTheme="minorEastAsia"/>
                <w:color w:val="000000"/>
                <w:szCs w:val="21"/>
              </w:rPr>
              <w:t>8.90%</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安信证券股份有限公司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11,102,935.40</w:t>
            </w:r>
          </w:p>
        </w:tc>
        <w:tc>
          <w:tcPr>
            <w:tcW w:w="1080" w:type="dxa"/>
            <w:vAlign w:val="center"/>
          </w:tcPr>
          <w:p w:rsidR="008D4A2D" w:rsidRDefault="00ED5549">
            <w:pPr>
              <w:jc w:val="right"/>
            </w:pPr>
            <w:r>
              <w:rPr>
                <w:rFonts w:eastAsiaTheme="minorEastAsia"/>
                <w:color w:val="000000"/>
                <w:szCs w:val="21"/>
              </w:rPr>
              <w:t>8.33%</w:t>
            </w:r>
          </w:p>
        </w:tc>
        <w:tc>
          <w:tcPr>
            <w:tcW w:w="1620" w:type="dxa"/>
            <w:vAlign w:val="center"/>
          </w:tcPr>
          <w:p w:rsidR="008D4A2D" w:rsidRDefault="00ED5549">
            <w:pPr>
              <w:jc w:val="right"/>
            </w:pPr>
            <w:r>
              <w:rPr>
                <w:rFonts w:eastAsiaTheme="minorEastAsia"/>
                <w:color w:val="000000"/>
                <w:szCs w:val="21"/>
              </w:rPr>
              <w:t>10,340.23</w:t>
            </w:r>
          </w:p>
        </w:tc>
        <w:tc>
          <w:tcPr>
            <w:tcW w:w="1080" w:type="dxa"/>
            <w:vAlign w:val="center"/>
          </w:tcPr>
          <w:p w:rsidR="008D4A2D" w:rsidRDefault="00ED5549">
            <w:pPr>
              <w:jc w:val="right"/>
            </w:pPr>
            <w:r>
              <w:rPr>
                <w:rFonts w:eastAsiaTheme="minorEastAsia"/>
                <w:color w:val="000000"/>
                <w:szCs w:val="21"/>
              </w:rPr>
              <w:t>8.33%</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东兴证券股份有限公司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海通证券股份有限公司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华安证券股份有限公司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中信建投证券股份有限公司</w:t>
            </w:r>
          </w:p>
        </w:tc>
        <w:tc>
          <w:tcPr>
            <w:tcW w:w="780" w:type="dxa"/>
            <w:vAlign w:val="center"/>
          </w:tcPr>
          <w:p w:rsidR="008D4A2D" w:rsidRDefault="00ED5549">
            <w:pPr>
              <w:jc w:val="right"/>
            </w:pPr>
            <w:r>
              <w:rPr>
                <w:rFonts w:eastAsiaTheme="minorEastAsia"/>
                <w:color w:val="000000"/>
                <w:szCs w:val="21"/>
              </w:rPr>
              <w:t>2</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中银国际证券有限责任公司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r w:rsidR="008D4A2D">
        <w:tc>
          <w:tcPr>
            <w:tcW w:w="1560" w:type="dxa"/>
            <w:vAlign w:val="center"/>
          </w:tcPr>
          <w:p w:rsidR="008D4A2D" w:rsidRDefault="00ED5549">
            <w:pPr>
              <w:jc w:val="left"/>
            </w:pPr>
            <w:r>
              <w:rPr>
                <w:rFonts w:eastAsiaTheme="minorEastAsia"/>
                <w:color w:val="000000"/>
                <w:szCs w:val="21"/>
              </w:rPr>
              <w:t>信达证券股份有限公司</w:t>
            </w:r>
          </w:p>
        </w:tc>
        <w:tc>
          <w:tcPr>
            <w:tcW w:w="780" w:type="dxa"/>
            <w:vAlign w:val="center"/>
          </w:tcPr>
          <w:p w:rsidR="008D4A2D" w:rsidRDefault="00ED5549">
            <w:pPr>
              <w:jc w:val="right"/>
            </w:pPr>
            <w:r>
              <w:rPr>
                <w:rFonts w:eastAsiaTheme="minorEastAsia"/>
                <w:color w:val="000000"/>
                <w:szCs w:val="21"/>
              </w:rPr>
              <w:t>1</w:t>
            </w:r>
          </w:p>
        </w:tc>
        <w:tc>
          <w:tcPr>
            <w:tcW w:w="180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62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right"/>
            </w:pPr>
            <w:r>
              <w:rPr>
                <w:rFonts w:eastAsiaTheme="minorEastAsia"/>
                <w:color w:val="000000"/>
                <w:szCs w:val="21"/>
              </w:rPr>
              <w:t>-</w:t>
            </w:r>
          </w:p>
        </w:tc>
        <w:tc>
          <w:tcPr>
            <w:tcW w:w="1080" w:type="dxa"/>
            <w:vAlign w:val="center"/>
          </w:tcPr>
          <w:p w:rsidR="008D4A2D" w:rsidRDefault="00ED5549">
            <w:pPr>
              <w:jc w:val="left"/>
            </w:pPr>
            <w:r>
              <w:rPr>
                <w:rFonts w:eastAsiaTheme="minorEastAsia"/>
                <w:color w:val="000000"/>
                <w:szCs w:val="21"/>
              </w:rPr>
              <w:t>-</w:t>
            </w:r>
          </w:p>
        </w:tc>
      </w:tr>
    </w:tbl>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、报告期内，本基金新增加交易单元为西藏东方财富证券，终止交易单元为中信证券股份有限公司、海通证券股份有限公司，德邦证券股份有限公司、广发证券股份有限公司，其他交易单元未发生变化；</w:t>
      </w:r>
    </w:p>
    <w:p w:rsidR="008D4A2D" w:rsidRDefault="00ED554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2</w:t>
      </w:r>
      <w:r>
        <w:rPr>
          <w:rFonts w:eastAsiaTheme="minorEastAsia"/>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3</w:t>
      </w:r>
      <w:r w:rsidRPr="00B437B4">
        <w:rPr>
          <w:rFonts w:eastAsiaTheme="minorEastAsia"/>
          <w:kern w:val="0"/>
          <w:szCs w:val="21"/>
        </w:rPr>
        <w:t>、租用证券公司交易单元的程序：首先根据租用证券公司交易单元的选择标准进行综合评价，然后根据评价选择基金交易单元。研究部提交方案，并上报公司批准。</w:t>
      </w:r>
    </w:p>
    <w:p w:rsidR="001A59F9" w:rsidRPr="00B437B4" w:rsidRDefault="001A59F9" w:rsidP="00BD4C88">
      <w:pPr>
        <w:spacing w:beforeLines="100" w:before="312" w:line="360" w:lineRule="auto"/>
        <w:rPr>
          <w:rFonts w:eastAsiaTheme="minorEastAsia"/>
          <w:b/>
          <w:szCs w:val="21"/>
        </w:rPr>
      </w:pPr>
      <w:r w:rsidRPr="00B437B4">
        <w:rPr>
          <w:rFonts w:eastAsiaTheme="minorEastAsia"/>
          <w:b/>
          <w:szCs w:val="21"/>
        </w:rPr>
        <w:t>11.7.2</w:t>
      </w:r>
      <w:r w:rsidR="009153A3" w:rsidRPr="00B437B4">
        <w:rPr>
          <w:rFonts w:eastAsiaTheme="minorEastAsia"/>
          <w:b/>
          <w:szCs w:val="21"/>
        </w:rPr>
        <w:t xml:space="preserve"> </w:t>
      </w:r>
      <w:r w:rsidRPr="00B437B4">
        <w:rPr>
          <w:rFonts w:eastAsiaTheme="minorEastAsia"/>
          <w:b/>
          <w:szCs w:val="21"/>
        </w:rPr>
        <w:t>基金租用证券公司交易单元进行其他证券投资的情况</w:t>
      </w:r>
      <w:bookmarkEnd w:id="99"/>
    </w:p>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无。</w:t>
      </w: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026C9C">
      <w:pPr>
        <w:spacing w:line="360" w:lineRule="auto"/>
        <w:ind w:left="840"/>
        <w:jc w:val="right"/>
        <w:rPr>
          <w:rFonts w:eastAsiaTheme="minorEastAsia"/>
          <w:b/>
          <w:bCs/>
          <w:szCs w:val="21"/>
        </w:rPr>
      </w:pPr>
      <w:r w:rsidRPr="00B437B4">
        <w:rPr>
          <w:rFonts w:eastAsiaTheme="minorEastAsia"/>
          <w:b/>
          <w:bCs/>
          <w:szCs w:val="21"/>
        </w:rPr>
        <w:t>交银施罗德基金管理有限公司</w:t>
      </w:r>
    </w:p>
    <w:p w:rsidR="001A59F9" w:rsidRPr="00B437B4" w:rsidRDefault="00A77C51" w:rsidP="00CE4FA5">
      <w:pPr>
        <w:spacing w:line="360" w:lineRule="auto"/>
        <w:ind w:left="840"/>
        <w:jc w:val="right"/>
        <w:rPr>
          <w:rFonts w:eastAsiaTheme="minorEastAsia"/>
          <w:b/>
          <w:bCs/>
          <w:szCs w:val="21"/>
        </w:rPr>
      </w:pPr>
      <w:r w:rsidRPr="00B437B4">
        <w:rPr>
          <w:rFonts w:eastAsiaTheme="minorEastAsia"/>
          <w:b/>
          <w:bCs/>
          <w:szCs w:val="21"/>
        </w:rPr>
        <w:t>二〇一七年三月二十九日</w:t>
      </w:r>
    </w:p>
    <w:p w:rsidR="001A59F9" w:rsidRPr="00B437B4" w:rsidRDefault="001A59F9" w:rsidP="00026C9C">
      <w:pPr>
        <w:spacing w:line="360" w:lineRule="auto"/>
        <w:rPr>
          <w:rFonts w:eastAsiaTheme="minorEastAsia"/>
          <w:szCs w:val="21"/>
        </w:rPr>
      </w:pPr>
    </w:p>
    <w:sectPr w:rsidR="001A59F9" w:rsidRPr="00B437B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9F" w:rsidRDefault="00C7689F">
      <w:r>
        <w:separator/>
      </w:r>
    </w:p>
  </w:endnote>
  <w:endnote w:type="continuationSeparator" w:id="0">
    <w:p w:rsidR="00C7689F" w:rsidRDefault="00C7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0F6E4E" w:rsidP="00C03B3A">
    <w:pPr>
      <w:pStyle w:val="a7"/>
      <w:framePr w:wrap="around" w:vAnchor="text" w:hAnchor="margin" w:xAlign="right" w:y="1"/>
      <w:rPr>
        <w:rStyle w:val="a8"/>
      </w:rPr>
    </w:pPr>
    <w:r>
      <w:rPr>
        <w:rStyle w:val="a8"/>
      </w:rPr>
      <w:fldChar w:fldCharType="begin"/>
    </w:r>
    <w:r w:rsidR="005D6EE4">
      <w:rPr>
        <w:rStyle w:val="a8"/>
      </w:rPr>
      <w:instrText xml:space="preserve">PAGE  </w:instrText>
    </w:r>
    <w:r>
      <w:rPr>
        <w:rStyle w:val="a8"/>
      </w:rPr>
      <w:fldChar w:fldCharType="end"/>
    </w:r>
  </w:p>
  <w:p w:rsidR="005D6EE4" w:rsidRDefault="005D6EE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5D6EE4" w:rsidP="00C03B3A">
    <w:pPr>
      <w:pStyle w:val="a7"/>
      <w:ind w:right="360"/>
      <w:jc w:val="center"/>
    </w:pPr>
    <w:r>
      <w:rPr>
        <w:rFonts w:hint="eastAsia"/>
        <w:kern w:val="0"/>
        <w:szCs w:val="21"/>
      </w:rPr>
      <w:t>第</w:t>
    </w:r>
    <w:r w:rsidR="000F6E4E">
      <w:rPr>
        <w:kern w:val="0"/>
        <w:szCs w:val="21"/>
      </w:rPr>
      <w:fldChar w:fldCharType="begin"/>
    </w:r>
    <w:r>
      <w:rPr>
        <w:kern w:val="0"/>
        <w:szCs w:val="21"/>
      </w:rPr>
      <w:instrText xml:space="preserve"> PAGE </w:instrText>
    </w:r>
    <w:r w:rsidR="000F6E4E">
      <w:rPr>
        <w:kern w:val="0"/>
        <w:szCs w:val="21"/>
      </w:rPr>
      <w:fldChar w:fldCharType="separate"/>
    </w:r>
    <w:r w:rsidR="00F80705">
      <w:rPr>
        <w:noProof/>
        <w:kern w:val="0"/>
        <w:szCs w:val="21"/>
      </w:rPr>
      <w:t>32</w:t>
    </w:r>
    <w:r w:rsidR="000F6E4E">
      <w:rPr>
        <w:kern w:val="0"/>
        <w:szCs w:val="21"/>
      </w:rPr>
      <w:fldChar w:fldCharType="end"/>
    </w:r>
    <w:r>
      <w:rPr>
        <w:rFonts w:hint="eastAsia"/>
        <w:kern w:val="0"/>
        <w:szCs w:val="21"/>
      </w:rPr>
      <w:t>页共</w:t>
    </w:r>
    <w:r w:rsidR="000F6E4E">
      <w:rPr>
        <w:kern w:val="0"/>
        <w:szCs w:val="21"/>
      </w:rPr>
      <w:fldChar w:fldCharType="begin"/>
    </w:r>
    <w:r>
      <w:rPr>
        <w:kern w:val="0"/>
        <w:szCs w:val="21"/>
      </w:rPr>
      <w:instrText xml:space="preserve"> NUMPAGES </w:instrText>
    </w:r>
    <w:r w:rsidR="000F6E4E">
      <w:rPr>
        <w:kern w:val="0"/>
        <w:szCs w:val="21"/>
      </w:rPr>
      <w:fldChar w:fldCharType="separate"/>
    </w:r>
    <w:r w:rsidR="00F80705">
      <w:rPr>
        <w:noProof/>
        <w:kern w:val="0"/>
        <w:szCs w:val="21"/>
      </w:rPr>
      <w:t>34</w:t>
    </w:r>
    <w:r w:rsidR="000F6E4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9F" w:rsidRDefault="00C7689F">
      <w:r>
        <w:separator/>
      </w:r>
    </w:p>
  </w:footnote>
  <w:footnote w:type="continuationSeparator" w:id="0">
    <w:p w:rsidR="00C7689F" w:rsidRDefault="00C76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Pr="00C2542B" w:rsidRDefault="005D6EE4" w:rsidP="00C2542B">
    <w:pPr>
      <w:pStyle w:val="aa"/>
      <w:pBdr>
        <w:bottom w:val="single" w:sz="6" w:space="0" w:color="auto"/>
      </w:pBdr>
      <w:jc w:val="right"/>
    </w:pPr>
    <w:r w:rsidRPr="0098122D">
      <w:rPr>
        <w:sz w:val="21"/>
        <w:szCs w:val="21"/>
      </w:rPr>
      <w:t>交银施罗德中证互联网金融指数分级证券投资基金</w:t>
    </w:r>
    <w:r w:rsidRPr="0098122D">
      <w:rPr>
        <w:sz w:val="21"/>
        <w:szCs w:val="21"/>
      </w:rPr>
      <w:t>2016</w:t>
    </w:r>
    <w:r w:rsidRPr="0098122D">
      <w:rPr>
        <w:sz w:val="21"/>
        <w:szCs w:val="21"/>
      </w:rPr>
      <w:t>年年度报告</w:t>
    </w:r>
    <w:r>
      <w:rPr>
        <w:rFonts w:hint="eastAsia"/>
        <w:sz w:val="21"/>
        <w:szCs w:val="21"/>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102A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813"/>
    <w:rsid w:val="00021DD4"/>
    <w:rsid w:val="000221FE"/>
    <w:rsid w:val="00023BE7"/>
    <w:rsid w:val="00024200"/>
    <w:rsid w:val="0002453B"/>
    <w:rsid w:val="00024C15"/>
    <w:rsid w:val="00024C62"/>
    <w:rsid w:val="00024CA0"/>
    <w:rsid w:val="0002589F"/>
    <w:rsid w:val="000269EE"/>
    <w:rsid w:val="00026C9C"/>
    <w:rsid w:val="000274FE"/>
    <w:rsid w:val="000276C9"/>
    <w:rsid w:val="00027C79"/>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C62"/>
    <w:rsid w:val="00045D10"/>
    <w:rsid w:val="000471B4"/>
    <w:rsid w:val="00050260"/>
    <w:rsid w:val="000510AB"/>
    <w:rsid w:val="000514E0"/>
    <w:rsid w:val="000520CC"/>
    <w:rsid w:val="00053091"/>
    <w:rsid w:val="0005346A"/>
    <w:rsid w:val="000534CD"/>
    <w:rsid w:val="00053EED"/>
    <w:rsid w:val="0005448A"/>
    <w:rsid w:val="00054499"/>
    <w:rsid w:val="00055AF1"/>
    <w:rsid w:val="000573B5"/>
    <w:rsid w:val="00060597"/>
    <w:rsid w:val="00060A2C"/>
    <w:rsid w:val="00060CB4"/>
    <w:rsid w:val="00061167"/>
    <w:rsid w:val="00062997"/>
    <w:rsid w:val="00063D34"/>
    <w:rsid w:val="0006475F"/>
    <w:rsid w:val="00064AE3"/>
    <w:rsid w:val="00064FC8"/>
    <w:rsid w:val="00065208"/>
    <w:rsid w:val="00066524"/>
    <w:rsid w:val="000671A3"/>
    <w:rsid w:val="00067D81"/>
    <w:rsid w:val="00070549"/>
    <w:rsid w:val="00070CD1"/>
    <w:rsid w:val="00071022"/>
    <w:rsid w:val="0007171B"/>
    <w:rsid w:val="000717A1"/>
    <w:rsid w:val="00072DE0"/>
    <w:rsid w:val="00073DB1"/>
    <w:rsid w:val="00073EA5"/>
    <w:rsid w:val="00073F87"/>
    <w:rsid w:val="000742C6"/>
    <w:rsid w:val="00075473"/>
    <w:rsid w:val="00076397"/>
    <w:rsid w:val="000764CB"/>
    <w:rsid w:val="00076CC5"/>
    <w:rsid w:val="000801F4"/>
    <w:rsid w:val="00080423"/>
    <w:rsid w:val="0008141B"/>
    <w:rsid w:val="00081A3D"/>
    <w:rsid w:val="00081D05"/>
    <w:rsid w:val="0008226A"/>
    <w:rsid w:val="00082B63"/>
    <w:rsid w:val="00083BAF"/>
    <w:rsid w:val="000847EE"/>
    <w:rsid w:val="00084ADE"/>
    <w:rsid w:val="00084B23"/>
    <w:rsid w:val="0008506D"/>
    <w:rsid w:val="00085F3E"/>
    <w:rsid w:val="000861D6"/>
    <w:rsid w:val="0008624A"/>
    <w:rsid w:val="000863CA"/>
    <w:rsid w:val="00086622"/>
    <w:rsid w:val="000866EC"/>
    <w:rsid w:val="00087011"/>
    <w:rsid w:val="000874BC"/>
    <w:rsid w:val="00087CF7"/>
    <w:rsid w:val="00087D8D"/>
    <w:rsid w:val="00087E3C"/>
    <w:rsid w:val="0009000C"/>
    <w:rsid w:val="000908ED"/>
    <w:rsid w:val="0009091B"/>
    <w:rsid w:val="000917D5"/>
    <w:rsid w:val="000919B7"/>
    <w:rsid w:val="00091BE4"/>
    <w:rsid w:val="0009357E"/>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23A1"/>
    <w:rsid w:val="000A3022"/>
    <w:rsid w:val="000A335B"/>
    <w:rsid w:val="000A38DE"/>
    <w:rsid w:val="000A3D40"/>
    <w:rsid w:val="000A457E"/>
    <w:rsid w:val="000A4672"/>
    <w:rsid w:val="000A4FEF"/>
    <w:rsid w:val="000A53FD"/>
    <w:rsid w:val="000A549A"/>
    <w:rsid w:val="000A578A"/>
    <w:rsid w:val="000A72F2"/>
    <w:rsid w:val="000B0C56"/>
    <w:rsid w:val="000B23E6"/>
    <w:rsid w:val="000B2B57"/>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FD9"/>
    <w:rsid w:val="000C4107"/>
    <w:rsid w:val="000C45E7"/>
    <w:rsid w:val="000C45F5"/>
    <w:rsid w:val="000C5C31"/>
    <w:rsid w:val="000C5E98"/>
    <w:rsid w:val="000C698D"/>
    <w:rsid w:val="000C705C"/>
    <w:rsid w:val="000C7AE4"/>
    <w:rsid w:val="000D01F4"/>
    <w:rsid w:val="000D0B89"/>
    <w:rsid w:val="000D1519"/>
    <w:rsid w:val="000D3145"/>
    <w:rsid w:val="000D36D1"/>
    <w:rsid w:val="000D47CB"/>
    <w:rsid w:val="000D4AAD"/>
    <w:rsid w:val="000D52B3"/>
    <w:rsid w:val="000D52DC"/>
    <w:rsid w:val="000D5334"/>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6E4E"/>
    <w:rsid w:val="000F6F54"/>
    <w:rsid w:val="000F754C"/>
    <w:rsid w:val="00100C12"/>
    <w:rsid w:val="001013A8"/>
    <w:rsid w:val="00101C35"/>
    <w:rsid w:val="00102CC8"/>
    <w:rsid w:val="001030B5"/>
    <w:rsid w:val="0010352B"/>
    <w:rsid w:val="001049B6"/>
    <w:rsid w:val="00104DE3"/>
    <w:rsid w:val="001051C6"/>
    <w:rsid w:val="0010577B"/>
    <w:rsid w:val="00105C9C"/>
    <w:rsid w:val="001069ED"/>
    <w:rsid w:val="00106C1F"/>
    <w:rsid w:val="00110639"/>
    <w:rsid w:val="0011070C"/>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F4"/>
    <w:rsid w:val="001239C8"/>
    <w:rsid w:val="00123A56"/>
    <w:rsid w:val="001248EF"/>
    <w:rsid w:val="001257C7"/>
    <w:rsid w:val="00126502"/>
    <w:rsid w:val="001268F9"/>
    <w:rsid w:val="00126AF2"/>
    <w:rsid w:val="00126DDF"/>
    <w:rsid w:val="001270BF"/>
    <w:rsid w:val="00127BAC"/>
    <w:rsid w:val="00127FF5"/>
    <w:rsid w:val="00131EC2"/>
    <w:rsid w:val="00132E82"/>
    <w:rsid w:val="0013374F"/>
    <w:rsid w:val="00134A74"/>
    <w:rsid w:val="00135467"/>
    <w:rsid w:val="001364D3"/>
    <w:rsid w:val="001366C4"/>
    <w:rsid w:val="0013686A"/>
    <w:rsid w:val="0013718B"/>
    <w:rsid w:val="00137BB5"/>
    <w:rsid w:val="00137BB9"/>
    <w:rsid w:val="00137D50"/>
    <w:rsid w:val="00140038"/>
    <w:rsid w:val="00141653"/>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D03"/>
    <w:rsid w:val="00157418"/>
    <w:rsid w:val="00157B5A"/>
    <w:rsid w:val="0016050B"/>
    <w:rsid w:val="00162C6F"/>
    <w:rsid w:val="0016380C"/>
    <w:rsid w:val="00163816"/>
    <w:rsid w:val="00163B27"/>
    <w:rsid w:val="0016425E"/>
    <w:rsid w:val="00164BF7"/>
    <w:rsid w:val="00165317"/>
    <w:rsid w:val="001657AB"/>
    <w:rsid w:val="00165995"/>
    <w:rsid w:val="00166EAB"/>
    <w:rsid w:val="0016724C"/>
    <w:rsid w:val="0017073D"/>
    <w:rsid w:val="00170D38"/>
    <w:rsid w:val="00171484"/>
    <w:rsid w:val="00171BAD"/>
    <w:rsid w:val="00171F2C"/>
    <w:rsid w:val="001730BA"/>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54B4"/>
    <w:rsid w:val="00186199"/>
    <w:rsid w:val="00186F7A"/>
    <w:rsid w:val="0019036C"/>
    <w:rsid w:val="0019088C"/>
    <w:rsid w:val="00190AE2"/>
    <w:rsid w:val="00190E27"/>
    <w:rsid w:val="001928F7"/>
    <w:rsid w:val="00192FFE"/>
    <w:rsid w:val="00193182"/>
    <w:rsid w:val="00193575"/>
    <w:rsid w:val="0019389D"/>
    <w:rsid w:val="00193B62"/>
    <w:rsid w:val="00194537"/>
    <w:rsid w:val="0019563C"/>
    <w:rsid w:val="001956CA"/>
    <w:rsid w:val="00195781"/>
    <w:rsid w:val="00195B79"/>
    <w:rsid w:val="00197C86"/>
    <w:rsid w:val="001A088E"/>
    <w:rsid w:val="001A0F4A"/>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7890"/>
    <w:rsid w:val="001C005A"/>
    <w:rsid w:val="001C00CF"/>
    <w:rsid w:val="001C0806"/>
    <w:rsid w:val="001C2F9C"/>
    <w:rsid w:val="001C3399"/>
    <w:rsid w:val="001C37F6"/>
    <w:rsid w:val="001C405E"/>
    <w:rsid w:val="001C4D9F"/>
    <w:rsid w:val="001C5289"/>
    <w:rsid w:val="001C6288"/>
    <w:rsid w:val="001C67A1"/>
    <w:rsid w:val="001C7C6D"/>
    <w:rsid w:val="001D0538"/>
    <w:rsid w:val="001D0634"/>
    <w:rsid w:val="001D0F6A"/>
    <w:rsid w:val="001D146E"/>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1F14"/>
    <w:rsid w:val="001E287E"/>
    <w:rsid w:val="001E2A6A"/>
    <w:rsid w:val="001E3918"/>
    <w:rsid w:val="001E3DC2"/>
    <w:rsid w:val="001E56FF"/>
    <w:rsid w:val="001E5C6B"/>
    <w:rsid w:val="001E6EBF"/>
    <w:rsid w:val="001F0307"/>
    <w:rsid w:val="001F03E1"/>
    <w:rsid w:val="001F07F3"/>
    <w:rsid w:val="001F221F"/>
    <w:rsid w:val="001F3CC6"/>
    <w:rsid w:val="001F3EE3"/>
    <w:rsid w:val="001F3F50"/>
    <w:rsid w:val="001F42AC"/>
    <w:rsid w:val="001F4530"/>
    <w:rsid w:val="001F5CE2"/>
    <w:rsid w:val="001F5DBA"/>
    <w:rsid w:val="001F5DE3"/>
    <w:rsid w:val="001F5F54"/>
    <w:rsid w:val="001F5F74"/>
    <w:rsid w:val="001F7245"/>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332"/>
    <w:rsid w:val="00216BCE"/>
    <w:rsid w:val="00217867"/>
    <w:rsid w:val="00220542"/>
    <w:rsid w:val="00220D7F"/>
    <w:rsid w:val="002210EB"/>
    <w:rsid w:val="00221174"/>
    <w:rsid w:val="00221B18"/>
    <w:rsid w:val="00222B4E"/>
    <w:rsid w:val="00222DE3"/>
    <w:rsid w:val="002233F0"/>
    <w:rsid w:val="0022347C"/>
    <w:rsid w:val="00224347"/>
    <w:rsid w:val="0022498A"/>
    <w:rsid w:val="00225756"/>
    <w:rsid w:val="00225ADC"/>
    <w:rsid w:val="00225CEB"/>
    <w:rsid w:val="00225FC3"/>
    <w:rsid w:val="0022692D"/>
    <w:rsid w:val="002318F3"/>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437"/>
    <w:rsid w:val="00245012"/>
    <w:rsid w:val="0024504E"/>
    <w:rsid w:val="00245761"/>
    <w:rsid w:val="00245C98"/>
    <w:rsid w:val="002462DE"/>
    <w:rsid w:val="0024651F"/>
    <w:rsid w:val="00246775"/>
    <w:rsid w:val="00247729"/>
    <w:rsid w:val="0025158D"/>
    <w:rsid w:val="00251C7E"/>
    <w:rsid w:val="00252697"/>
    <w:rsid w:val="0025281A"/>
    <w:rsid w:val="00253D3C"/>
    <w:rsid w:val="002544D7"/>
    <w:rsid w:val="00254FFE"/>
    <w:rsid w:val="00255292"/>
    <w:rsid w:val="00255A23"/>
    <w:rsid w:val="002561F7"/>
    <w:rsid w:val="00256F81"/>
    <w:rsid w:val="00257578"/>
    <w:rsid w:val="00260200"/>
    <w:rsid w:val="00260B06"/>
    <w:rsid w:val="00260E63"/>
    <w:rsid w:val="00261D93"/>
    <w:rsid w:val="00262029"/>
    <w:rsid w:val="002637E8"/>
    <w:rsid w:val="00263BBD"/>
    <w:rsid w:val="002640B9"/>
    <w:rsid w:val="002648D8"/>
    <w:rsid w:val="00265AFB"/>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2E40"/>
    <w:rsid w:val="0028315D"/>
    <w:rsid w:val="00283885"/>
    <w:rsid w:val="002839A4"/>
    <w:rsid w:val="0028459B"/>
    <w:rsid w:val="00284C5F"/>
    <w:rsid w:val="0028507E"/>
    <w:rsid w:val="00286104"/>
    <w:rsid w:val="00286183"/>
    <w:rsid w:val="002873F0"/>
    <w:rsid w:val="00287762"/>
    <w:rsid w:val="00290793"/>
    <w:rsid w:val="00291097"/>
    <w:rsid w:val="002916E3"/>
    <w:rsid w:val="00291A70"/>
    <w:rsid w:val="00291F6F"/>
    <w:rsid w:val="0029379A"/>
    <w:rsid w:val="00293C97"/>
    <w:rsid w:val="002942CB"/>
    <w:rsid w:val="0029451B"/>
    <w:rsid w:val="00294D8F"/>
    <w:rsid w:val="00295D5A"/>
    <w:rsid w:val="00295E0F"/>
    <w:rsid w:val="002964F9"/>
    <w:rsid w:val="0029690F"/>
    <w:rsid w:val="002969CC"/>
    <w:rsid w:val="00296F93"/>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95F"/>
    <w:rsid w:val="002A5C6B"/>
    <w:rsid w:val="002A5D31"/>
    <w:rsid w:val="002A5EF1"/>
    <w:rsid w:val="002A6090"/>
    <w:rsid w:val="002A714F"/>
    <w:rsid w:val="002A75D7"/>
    <w:rsid w:val="002B02AE"/>
    <w:rsid w:val="002B09C0"/>
    <w:rsid w:val="002B1851"/>
    <w:rsid w:val="002B27FF"/>
    <w:rsid w:val="002B2F4E"/>
    <w:rsid w:val="002B5C8E"/>
    <w:rsid w:val="002B5DF2"/>
    <w:rsid w:val="002B6793"/>
    <w:rsid w:val="002B6F27"/>
    <w:rsid w:val="002B780B"/>
    <w:rsid w:val="002B7F59"/>
    <w:rsid w:val="002C1260"/>
    <w:rsid w:val="002C1726"/>
    <w:rsid w:val="002C21A6"/>
    <w:rsid w:val="002C26D5"/>
    <w:rsid w:val="002C3EAB"/>
    <w:rsid w:val="002C4E82"/>
    <w:rsid w:val="002C5777"/>
    <w:rsid w:val="002C5889"/>
    <w:rsid w:val="002C64FD"/>
    <w:rsid w:val="002C65FA"/>
    <w:rsid w:val="002C661D"/>
    <w:rsid w:val="002C7C89"/>
    <w:rsid w:val="002D0054"/>
    <w:rsid w:val="002D1A0F"/>
    <w:rsid w:val="002D22BF"/>
    <w:rsid w:val="002D237C"/>
    <w:rsid w:val="002D2571"/>
    <w:rsid w:val="002D2D44"/>
    <w:rsid w:val="002D32E3"/>
    <w:rsid w:val="002D33F1"/>
    <w:rsid w:val="002D344B"/>
    <w:rsid w:val="002D353D"/>
    <w:rsid w:val="002D487F"/>
    <w:rsid w:val="002D5076"/>
    <w:rsid w:val="002D52AD"/>
    <w:rsid w:val="002D58D8"/>
    <w:rsid w:val="002D5EB1"/>
    <w:rsid w:val="002E0394"/>
    <w:rsid w:val="002E0644"/>
    <w:rsid w:val="002E0FEB"/>
    <w:rsid w:val="002E171B"/>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3C9"/>
    <w:rsid w:val="00302CA8"/>
    <w:rsid w:val="00302DE9"/>
    <w:rsid w:val="00304860"/>
    <w:rsid w:val="00304E23"/>
    <w:rsid w:val="00305084"/>
    <w:rsid w:val="0030586C"/>
    <w:rsid w:val="00306408"/>
    <w:rsid w:val="00307249"/>
    <w:rsid w:val="0031007A"/>
    <w:rsid w:val="00310315"/>
    <w:rsid w:val="003104B9"/>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D91"/>
    <w:rsid w:val="00323041"/>
    <w:rsid w:val="00323AE8"/>
    <w:rsid w:val="00323B32"/>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1C8"/>
    <w:rsid w:val="003424CB"/>
    <w:rsid w:val="003439DB"/>
    <w:rsid w:val="00343D97"/>
    <w:rsid w:val="003444EB"/>
    <w:rsid w:val="00344FBE"/>
    <w:rsid w:val="00345986"/>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F81"/>
    <w:rsid w:val="00361E7E"/>
    <w:rsid w:val="00361EC9"/>
    <w:rsid w:val="003648F2"/>
    <w:rsid w:val="00364FA1"/>
    <w:rsid w:val="00366B02"/>
    <w:rsid w:val="003671F5"/>
    <w:rsid w:val="00370AA4"/>
    <w:rsid w:val="00370FB7"/>
    <w:rsid w:val="003711F2"/>
    <w:rsid w:val="003717FC"/>
    <w:rsid w:val="00371FF4"/>
    <w:rsid w:val="0037210A"/>
    <w:rsid w:val="003723C2"/>
    <w:rsid w:val="0037269C"/>
    <w:rsid w:val="0037275D"/>
    <w:rsid w:val="00372797"/>
    <w:rsid w:val="0037470E"/>
    <w:rsid w:val="00375CC4"/>
    <w:rsid w:val="00376103"/>
    <w:rsid w:val="00376385"/>
    <w:rsid w:val="003767B3"/>
    <w:rsid w:val="00376B49"/>
    <w:rsid w:val="00376FC5"/>
    <w:rsid w:val="00377520"/>
    <w:rsid w:val="0037752C"/>
    <w:rsid w:val="00380D36"/>
    <w:rsid w:val="00380F49"/>
    <w:rsid w:val="003822D3"/>
    <w:rsid w:val="0038443B"/>
    <w:rsid w:val="0038480C"/>
    <w:rsid w:val="00384DC9"/>
    <w:rsid w:val="0038566E"/>
    <w:rsid w:val="00385C66"/>
    <w:rsid w:val="00386630"/>
    <w:rsid w:val="00386A6C"/>
    <w:rsid w:val="00387876"/>
    <w:rsid w:val="00390379"/>
    <w:rsid w:val="00390741"/>
    <w:rsid w:val="003909FB"/>
    <w:rsid w:val="00390B25"/>
    <w:rsid w:val="00390DD9"/>
    <w:rsid w:val="0039116E"/>
    <w:rsid w:val="00392958"/>
    <w:rsid w:val="00392AE5"/>
    <w:rsid w:val="00393ABD"/>
    <w:rsid w:val="00395ABC"/>
    <w:rsid w:val="00395B3E"/>
    <w:rsid w:val="00395CAA"/>
    <w:rsid w:val="00396588"/>
    <w:rsid w:val="00396863"/>
    <w:rsid w:val="00397156"/>
    <w:rsid w:val="00397960"/>
    <w:rsid w:val="003A0663"/>
    <w:rsid w:val="003A0FD0"/>
    <w:rsid w:val="003A1FE0"/>
    <w:rsid w:val="003A3B3B"/>
    <w:rsid w:val="003A3BC4"/>
    <w:rsid w:val="003A458A"/>
    <w:rsid w:val="003A4FE2"/>
    <w:rsid w:val="003A53E0"/>
    <w:rsid w:val="003A551D"/>
    <w:rsid w:val="003A7C53"/>
    <w:rsid w:val="003A7E6F"/>
    <w:rsid w:val="003B05F2"/>
    <w:rsid w:val="003B0D04"/>
    <w:rsid w:val="003B10F4"/>
    <w:rsid w:val="003B208E"/>
    <w:rsid w:val="003B2F13"/>
    <w:rsid w:val="003B3353"/>
    <w:rsid w:val="003B405E"/>
    <w:rsid w:val="003B4712"/>
    <w:rsid w:val="003B47EB"/>
    <w:rsid w:val="003B48BA"/>
    <w:rsid w:val="003B5508"/>
    <w:rsid w:val="003B57D3"/>
    <w:rsid w:val="003B59CA"/>
    <w:rsid w:val="003B6067"/>
    <w:rsid w:val="003B7D8C"/>
    <w:rsid w:val="003B7F02"/>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377"/>
    <w:rsid w:val="003D4FFC"/>
    <w:rsid w:val="003D51ED"/>
    <w:rsid w:val="003D569B"/>
    <w:rsid w:val="003D637D"/>
    <w:rsid w:val="003D66E3"/>
    <w:rsid w:val="003D78B5"/>
    <w:rsid w:val="003E04AE"/>
    <w:rsid w:val="003E099F"/>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BED"/>
    <w:rsid w:val="003F0FA3"/>
    <w:rsid w:val="003F276B"/>
    <w:rsid w:val="003F3B08"/>
    <w:rsid w:val="003F4241"/>
    <w:rsid w:val="003F4B8A"/>
    <w:rsid w:val="003F62BB"/>
    <w:rsid w:val="003F6FEC"/>
    <w:rsid w:val="003F7C45"/>
    <w:rsid w:val="00400241"/>
    <w:rsid w:val="00401314"/>
    <w:rsid w:val="0040132C"/>
    <w:rsid w:val="0040141B"/>
    <w:rsid w:val="0040231A"/>
    <w:rsid w:val="004027C3"/>
    <w:rsid w:val="004036C3"/>
    <w:rsid w:val="00403F0C"/>
    <w:rsid w:val="004049BD"/>
    <w:rsid w:val="00404EB5"/>
    <w:rsid w:val="00405085"/>
    <w:rsid w:val="00405959"/>
    <w:rsid w:val="00405D28"/>
    <w:rsid w:val="004066FC"/>
    <w:rsid w:val="004067B4"/>
    <w:rsid w:val="00407481"/>
    <w:rsid w:val="00407C10"/>
    <w:rsid w:val="00407E90"/>
    <w:rsid w:val="004113B4"/>
    <w:rsid w:val="00413323"/>
    <w:rsid w:val="004141C1"/>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9DB"/>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7C96"/>
    <w:rsid w:val="00437F46"/>
    <w:rsid w:val="004408EC"/>
    <w:rsid w:val="004416A4"/>
    <w:rsid w:val="00441E6A"/>
    <w:rsid w:val="00442443"/>
    <w:rsid w:val="00442AEE"/>
    <w:rsid w:val="00443C8F"/>
    <w:rsid w:val="00444C60"/>
    <w:rsid w:val="00444E35"/>
    <w:rsid w:val="0044502D"/>
    <w:rsid w:val="00445F6B"/>
    <w:rsid w:val="0044607B"/>
    <w:rsid w:val="00447CEF"/>
    <w:rsid w:val="00447E28"/>
    <w:rsid w:val="00450BA9"/>
    <w:rsid w:val="00452481"/>
    <w:rsid w:val="004528FA"/>
    <w:rsid w:val="00453DC8"/>
    <w:rsid w:val="00455165"/>
    <w:rsid w:val="00455821"/>
    <w:rsid w:val="00457804"/>
    <w:rsid w:val="00460304"/>
    <w:rsid w:val="00460AEF"/>
    <w:rsid w:val="00460C52"/>
    <w:rsid w:val="00461001"/>
    <w:rsid w:val="00462279"/>
    <w:rsid w:val="00463035"/>
    <w:rsid w:val="0046314A"/>
    <w:rsid w:val="0046389C"/>
    <w:rsid w:val="00463BB7"/>
    <w:rsid w:val="004646BF"/>
    <w:rsid w:val="00464744"/>
    <w:rsid w:val="00465368"/>
    <w:rsid w:val="00466467"/>
    <w:rsid w:val="004665E3"/>
    <w:rsid w:val="0046760F"/>
    <w:rsid w:val="0047237D"/>
    <w:rsid w:val="00472561"/>
    <w:rsid w:val="004731F1"/>
    <w:rsid w:val="004737E0"/>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1F"/>
    <w:rsid w:val="0049227D"/>
    <w:rsid w:val="0049297D"/>
    <w:rsid w:val="004929F2"/>
    <w:rsid w:val="00492F5E"/>
    <w:rsid w:val="00494524"/>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386"/>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ECC"/>
    <w:rsid w:val="004D121F"/>
    <w:rsid w:val="004D1529"/>
    <w:rsid w:val="004D1C3E"/>
    <w:rsid w:val="004D228E"/>
    <w:rsid w:val="004D29F1"/>
    <w:rsid w:val="004D29F3"/>
    <w:rsid w:val="004D3D96"/>
    <w:rsid w:val="004D40BB"/>
    <w:rsid w:val="004D45BD"/>
    <w:rsid w:val="004D5316"/>
    <w:rsid w:val="004D575C"/>
    <w:rsid w:val="004D612A"/>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76F"/>
    <w:rsid w:val="004E7BA7"/>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6C2"/>
    <w:rsid w:val="0050492E"/>
    <w:rsid w:val="00504BE4"/>
    <w:rsid w:val="005051C9"/>
    <w:rsid w:val="005058FF"/>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532"/>
    <w:rsid w:val="005166E9"/>
    <w:rsid w:val="00517917"/>
    <w:rsid w:val="0052009E"/>
    <w:rsid w:val="005200F7"/>
    <w:rsid w:val="00520AB5"/>
    <w:rsid w:val="00521568"/>
    <w:rsid w:val="00521596"/>
    <w:rsid w:val="00522066"/>
    <w:rsid w:val="005222FA"/>
    <w:rsid w:val="00524A64"/>
    <w:rsid w:val="00525740"/>
    <w:rsid w:val="00525E59"/>
    <w:rsid w:val="0052629A"/>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655E"/>
    <w:rsid w:val="00546601"/>
    <w:rsid w:val="00546BE0"/>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6D80"/>
    <w:rsid w:val="005573FE"/>
    <w:rsid w:val="0055753F"/>
    <w:rsid w:val="00557618"/>
    <w:rsid w:val="00557782"/>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7758"/>
    <w:rsid w:val="005B011E"/>
    <w:rsid w:val="005B028B"/>
    <w:rsid w:val="005B1208"/>
    <w:rsid w:val="005B17ED"/>
    <w:rsid w:val="005B254A"/>
    <w:rsid w:val="005B2E84"/>
    <w:rsid w:val="005B352F"/>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4BB"/>
    <w:rsid w:val="005D5DA8"/>
    <w:rsid w:val="005D5E86"/>
    <w:rsid w:val="005D61EB"/>
    <w:rsid w:val="005D649B"/>
    <w:rsid w:val="005D6EE4"/>
    <w:rsid w:val="005D78D1"/>
    <w:rsid w:val="005E0AE0"/>
    <w:rsid w:val="005F04E6"/>
    <w:rsid w:val="005F17EC"/>
    <w:rsid w:val="005F1C2F"/>
    <w:rsid w:val="005F39D5"/>
    <w:rsid w:val="005F3AB5"/>
    <w:rsid w:val="005F3E05"/>
    <w:rsid w:val="005F43B9"/>
    <w:rsid w:val="005F5256"/>
    <w:rsid w:val="005F55D6"/>
    <w:rsid w:val="005F5CA9"/>
    <w:rsid w:val="005F68CB"/>
    <w:rsid w:val="005F6BDE"/>
    <w:rsid w:val="00600242"/>
    <w:rsid w:val="00600292"/>
    <w:rsid w:val="0060066A"/>
    <w:rsid w:val="00601B3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32D5"/>
    <w:rsid w:val="006133EB"/>
    <w:rsid w:val="00614CA1"/>
    <w:rsid w:val="00615C2C"/>
    <w:rsid w:val="00617C5C"/>
    <w:rsid w:val="0062038A"/>
    <w:rsid w:val="006203A8"/>
    <w:rsid w:val="00620E59"/>
    <w:rsid w:val="00621132"/>
    <w:rsid w:val="00622656"/>
    <w:rsid w:val="006234C2"/>
    <w:rsid w:val="0062386E"/>
    <w:rsid w:val="00623D9A"/>
    <w:rsid w:val="00623F01"/>
    <w:rsid w:val="0062404D"/>
    <w:rsid w:val="006242FB"/>
    <w:rsid w:val="00624524"/>
    <w:rsid w:val="00624738"/>
    <w:rsid w:val="00624DC3"/>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6600"/>
    <w:rsid w:val="00637C26"/>
    <w:rsid w:val="00640732"/>
    <w:rsid w:val="00641E17"/>
    <w:rsid w:val="00642072"/>
    <w:rsid w:val="00643951"/>
    <w:rsid w:val="00643BA5"/>
    <w:rsid w:val="006440ED"/>
    <w:rsid w:val="0064467C"/>
    <w:rsid w:val="00644AB5"/>
    <w:rsid w:val="00645213"/>
    <w:rsid w:val="00645293"/>
    <w:rsid w:val="006468CB"/>
    <w:rsid w:val="00647A39"/>
    <w:rsid w:val="00651A3C"/>
    <w:rsid w:val="00651B78"/>
    <w:rsid w:val="00652263"/>
    <w:rsid w:val="0065238F"/>
    <w:rsid w:val="00652881"/>
    <w:rsid w:val="00652985"/>
    <w:rsid w:val="006533AE"/>
    <w:rsid w:val="006551AE"/>
    <w:rsid w:val="00655F30"/>
    <w:rsid w:val="00660983"/>
    <w:rsid w:val="00661974"/>
    <w:rsid w:val="006623E2"/>
    <w:rsid w:val="006624E3"/>
    <w:rsid w:val="006640F9"/>
    <w:rsid w:val="00664551"/>
    <w:rsid w:val="00664685"/>
    <w:rsid w:val="00664B95"/>
    <w:rsid w:val="00665D5F"/>
    <w:rsid w:val="006672CD"/>
    <w:rsid w:val="006676A0"/>
    <w:rsid w:val="006704F3"/>
    <w:rsid w:val="006706B1"/>
    <w:rsid w:val="00670857"/>
    <w:rsid w:val="00671124"/>
    <w:rsid w:val="0067271C"/>
    <w:rsid w:val="006727B0"/>
    <w:rsid w:val="0067307E"/>
    <w:rsid w:val="006739C0"/>
    <w:rsid w:val="00673F6D"/>
    <w:rsid w:val="00674850"/>
    <w:rsid w:val="00674EE2"/>
    <w:rsid w:val="00675116"/>
    <w:rsid w:val="00675D03"/>
    <w:rsid w:val="00676016"/>
    <w:rsid w:val="00676EA7"/>
    <w:rsid w:val="00682EFD"/>
    <w:rsid w:val="006835D4"/>
    <w:rsid w:val="00683F61"/>
    <w:rsid w:val="00686A36"/>
    <w:rsid w:val="00687AD5"/>
    <w:rsid w:val="0069211A"/>
    <w:rsid w:val="00692B81"/>
    <w:rsid w:val="00692C4F"/>
    <w:rsid w:val="006949D2"/>
    <w:rsid w:val="00694C5F"/>
    <w:rsid w:val="00694E30"/>
    <w:rsid w:val="00695027"/>
    <w:rsid w:val="00695199"/>
    <w:rsid w:val="00695251"/>
    <w:rsid w:val="006953EF"/>
    <w:rsid w:val="00695689"/>
    <w:rsid w:val="006959E3"/>
    <w:rsid w:val="00695ADE"/>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1962"/>
    <w:rsid w:val="006B2065"/>
    <w:rsid w:val="006B275B"/>
    <w:rsid w:val="006B30BF"/>
    <w:rsid w:val="006B38C6"/>
    <w:rsid w:val="006B3940"/>
    <w:rsid w:val="006B45A6"/>
    <w:rsid w:val="006B62F0"/>
    <w:rsid w:val="006B6C6B"/>
    <w:rsid w:val="006C013C"/>
    <w:rsid w:val="006C09B6"/>
    <w:rsid w:val="006C168D"/>
    <w:rsid w:val="006C2116"/>
    <w:rsid w:val="006C2BF5"/>
    <w:rsid w:val="006C34B5"/>
    <w:rsid w:val="006C4A40"/>
    <w:rsid w:val="006C4E56"/>
    <w:rsid w:val="006C61CD"/>
    <w:rsid w:val="006C642C"/>
    <w:rsid w:val="006C6FC6"/>
    <w:rsid w:val="006C7BB9"/>
    <w:rsid w:val="006C7D50"/>
    <w:rsid w:val="006D141C"/>
    <w:rsid w:val="006D2425"/>
    <w:rsid w:val="006D2CF3"/>
    <w:rsid w:val="006D2D08"/>
    <w:rsid w:val="006D2F35"/>
    <w:rsid w:val="006D30F2"/>
    <w:rsid w:val="006D3228"/>
    <w:rsid w:val="006D349E"/>
    <w:rsid w:val="006D4172"/>
    <w:rsid w:val="006D41EF"/>
    <w:rsid w:val="006D4A94"/>
    <w:rsid w:val="006D53AA"/>
    <w:rsid w:val="006D594D"/>
    <w:rsid w:val="006D6993"/>
    <w:rsid w:val="006E0D09"/>
    <w:rsid w:val="006E241F"/>
    <w:rsid w:val="006E24EE"/>
    <w:rsid w:val="006E25BD"/>
    <w:rsid w:val="006E3379"/>
    <w:rsid w:val="006E33C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7772"/>
    <w:rsid w:val="007200E5"/>
    <w:rsid w:val="00720C17"/>
    <w:rsid w:val="0072139B"/>
    <w:rsid w:val="00721AF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D1D"/>
    <w:rsid w:val="007332C4"/>
    <w:rsid w:val="0073364B"/>
    <w:rsid w:val="0073413B"/>
    <w:rsid w:val="00734381"/>
    <w:rsid w:val="007353BB"/>
    <w:rsid w:val="00736034"/>
    <w:rsid w:val="007362E6"/>
    <w:rsid w:val="0073681C"/>
    <w:rsid w:val="0073725B"/>
    <w:rsid w:val="0074033C"/>
    <w:rsid w:val="0074050E"/>
    <w:rsid w:val="00740B66"/>
    <w:rsid w:val="00740EDE"/>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46"/>
    <w:rsid w:val="00747598"/>
    <w:rsid w:val="00750358"/>
    <w:rsid w:val="00751518"/>
    <w:rsid w:val="007520A3"/>
    <w:rsid w:val="007526F5"/>
    <w:rsid w:val="00754717"/>
    <w:rsid w:val="00754836"/>
    <w:rsid w:val="00754FB9"/>
    <w:rsid w:val="00755CDF"/>
    <w:rsid w:val="00756AD3"/>
    <w:rsid w:val="00757042"/>
    <w:rsid w:val="007578C3"/>
    <w:rsid w:val="00757A4C"/>
    <w:rsid w:val="00760895"/>
    <w:rsid w:val="00761D02"/>
    <w:rsid w:val="007628BE"/>
    <w:rsid w:val="00762AB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19E"/>
    <w:rsid w:val="00772272"/>
    <w:rsid w:val="00773089"/>
    <w:rsid w:val="0077369F"/>
    <w:rsid w:val="0077463A"/>
    <w:rsid w:val="00774AB3"/>
    <w:rsid w:val="00774D0F"/>
    <w:rsid w:val="00774D7B"/>
    <w:rsid w:val="007756ED"/>
    <w:rsid w:val="0077589D"/>
    <w:rsid w:val="0077617F"/>
    <w:rsid w:val="00776A3D"/>
    <w:rsid w:val="0077707A"/>
    <w:rsid w:val="007776BF"/>
    <w:rsid w:val="0078060F"/>
    <w:rsid w:val="00780820"/>
    <w:rsid w:val="0078130A"/>
    <w:rsid w:val="007819A1"/>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3EC"/>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6106"/>
    <w:rsid w:val="007B611E"/>
    <w:rsid w:val="007B662A"/>
    <w:rsid w:val="007B71DC"/>
    <w:rsid w:val="007B7743"/>
    <w:rsid w:val="007C04F4"/>
    <w:rsid w:val="007C2139"/>
    <w:rsid w:val="007C27DE"/>
    <w:rsid w:val="007C299E"/>
    <w:rsid w:val="007C525F"/>
    <w:rsid w:val="007C5321"/>
    <w:rsid w:val="007C5E8A"/>
    <w:rsid w:val="007C5F4B"/>
    <w:rsid w:val="007C6AAB"/>
    <w:rsid w:val="007C71DE"/>
    <w:rsid w:val="007C7B84"/>
    <w:rsid w:val="007D0C4D"/>
    <w:rsid w:val="007D1336"/>
    <w:rsid w:val="007D1FE9"/>
    <w:rsid w:val="007D28C9"/>
    <w:rsid w:val="007D326B"/>
    <w:rsid w:val="007D38F0"/>
    <w:rsid w:val="007D3CC8"/>
    <w:rsid w:val="007D430A"/>
    <w:rsid w:val="007D441B"/>
    <w:rsid w:val="007D47FB"/>
    <w:rsid w:val="007D4DD3"/>
    <w:rsid w:val="007D576A"/>
    <w:rsid w:val="007D62F9"/>
    <w:rsid w:val="007D63A4"/>
    <w:rsid w:val="007D6542"/>
    <w:rsid w:val="007E1AA2"/>
    <w:rsid w:val="007E1DB5"/>
    <w:rsid w:val="007E1EB2"/>
    <w:rsid w:val="007E1F2C"/>
    <w:rsid w:val="007E279D"/>
    <w:rsid w:val="007E2D69"/>
    <w:rsid w:val="007E3B9A"/>
    <w:rsid w:val="007E3EEF"/>
    <w:rsid w:val="007E46E8"/>
    <w:rsid w:val="007E470F"/>
    <w:rsid w:val="007E4C1F"/>
    <w:rsid w:val="007F01DE"/>
    <w:rsid w:val="007F0759"/>
    <w:rsid w:val="007F0BCC"/>
    <w:rsid w:val="007F1154"/>
    <w:rsid w:val="007F156E"/>
    <w:rsid w:val="007F17EE"/>
    <w:rsid w:val="007F1CF3"/>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426"/>
    <w:rsid w:val="00832858"/>
    <w:rsid w:val="00832A0F"/>
    <w:rsid w:val="008353D5"/>
    <w:rsid w:val="00835408"/>
    <w:rsid w:val="008358A2"/>
    <w:rsid w:val="008359DA"/>
    <w:rsid w:val="00837CEF"/>
    <w:rsid w:val="00837E2F"/>
    <w:rsid w:val="00840035"/>
    <w:rsid w:val="008407E1"/>
    <w:rsid w:val="00842661"/>
    <w:rsid w:val="008428A9"/>
    <w:rsid w:val="00842925"/>
    <w:rsid w:val="00844112"/>
    <w:rsid w:val="008456C9"/>
    <w:rsid w:val="0084611D"/>
    <w:rsid w:val="00846177"/>
    <w:rsid w:val="0084654D"/>
    <w:rsid w:val="00846C9F"/>
    <w:rsid w:val="00847BD6"/>
    <w:rsid w:val="00850137"/>
    <w:rsid w:val="00850C62"/>
    <w:rsid w:val="008520C0"/>
    <w:rsid w:val="00852116"/>
    <w:rsid w:val="00852B48"/>
    <w:rsid w:val="0085474D"/>
    <w:rsid w:val="008558A3"/>
    <w:rsid w:val="0085606B"/>
    <w:rsid w:val="00856481"/>
    <w:rsid w:val="008567A2"/>
    <w:rsid w:val="00856E6C"/>
    <w:rsid w:val="00857DE1"/>
    <w:rsid w:val="00857EA7"/>
    <w:rsid w:val="00860793"/>
    <w:rsid w:val="00860AC3"/>
    <w:rsid w:val="008613F3"/>
    <w:rsid w:val="00863011"/>
    <w:rsid w:val="00863C5B"/>
    <w:rsid w:val="00863D2E"/>
    <w:rsid w:val="00863FB3"/>
    <w:rsid w:val="0086438A"/>
    <w:rsid w:val="00864E32"/>
    <w:rsid w:val="00865075"/>
    <w:rsid w:val="0086615F"/>
    <w:rsid w:val="00866D3D"/>
    <w:rsid w:val="0086748F"/>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99"/>
    <w:rsid w:val="008867EA"/>
    <w:rsid w:val="00887BF9"/>
    <w:rsid w:val="00887DE6"/>
    <w:rsid w:val="00891A9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818"/>
    <w:rsid w:val="008A1ED9"/>
    <w:rsid w:val="008A2C65"/>
    <w:rsid w:val="008A2F16"/>
    <w:rsid w:val="008A36AE"/>
    <w:rsid w:val="008A43DD"/>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A2D"/>
    <w:rsid w:val="008D4CED"/>
    <w:rsid w:val="008D50F9"/>
    <w:rsid w:val="008D5CAF"/>
    <w:rsid w:val="008D6709"/>
    <w:rsid w:val="008D74F6"/>
    <w:rsid w:val="008E083A"/>
    <w:rsid w:val="008E12AD"/>
    <w:rsid w:val="008E2152"/>
    <w:rsid w:val="008E22FF"/>
    <w:rsid w:val="008E2450"/>
    <w:rsid w:val="008E2DCA"/>
    <w:rsid w:val="008E306C"/>
    <w:rsid w:val="008E3F27"/>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53E"/>
    <w:rsid w:val="008F7769"/>
    <w:rsid w:val="0090017E"/>
    <w:rsid w:val="009004FE"/>
    <w:rsid w:val="00901014"/>
    <w:rsid w:val="009010F0"/>
    <w:rsid w:val="00901162"/>
    <w:rsid w:val="00901247"/>
    <w:rsid w:val="00901B53"/>
    <w:rsid w:val="0090223A"/>
    <w:rsid w:val="009028E2"/>
    <w:rsid w:val="00902D6A"/>
    <w:rsid w:val="009030D2"/>
    <w:rsid w:val="009039FE"/>
    <w:rsid w:val="00903E9A"/>
    <w:rsid w:val="009048A5"/>
    <w:rsid w:val="00905404"/>
    <w:rsid w:val="00906478"/>
    <w:rsid w:val="00906753"/>
    <w:rsid w:val="00907264"/>
    <w:rsid w:val="0090765F"/>
    <w:rsid w:val="00907748"/>
    <w:rsid w:val="00911305"/>
    <w:rsid w:val="00912590"/>
    <w:rsid w:val="00913200"/>
    <w:rsid w:val="009136A4"/>
    <w:rsid w:val="00914BCB"/>
    <w:rsid w:val="00914EAB"/>
    <w:rsid w:val="009152D8"/>
    <w:rsid w:val="009153A3"/>
    <w:rsid w:val="00915A1D"/>
    <w:rsid w:val="00917994"/>
    <w:rsid w:val="00922567"/>
    <w:rsid w:val="009228DB"/>
    <w:rsid w:val="00922D49"/>
    <w:rsid w:val="009236B9"/>
    <w:rsid w:val="00925E37"/>
    <w:rsid w:val="00925EDD"/>
    <w:rsid w:val="00925F20"/>
    <w:rsid w:val="00926B3B"/>
    <w:rsid w:val="00926F2A"/>
    <w:rsid w:val="0092771E"/>
    <w:rsid w:val="00927899"/>
    <w:rsid w:val="00927D0E"/>
    <w:rsid w:val="009309DA"/>
    <w:rsid w:val="00931040"/>
    <w:rsid w:val="00931663"/>
    <w:rsid w:val="00931D22"/>
    <w:rsid w:val="00932414"/>
    <w:rsid w:val="00932CC7"/>
    <w:rsid w:val="0093355C"/>
    <w:rsid w:val="0093365B"/>
    <w:rsid w:val="00935306"/>
    <w:rsid w:val="0093640D"/>
    <w:rsid w:val="00936688"/>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DCD"/>
    <w:rsid w:val="00977134"/>
    <w:rsid w:val="009778D3"/>
    <w:rsid w:val="00977B69"/>
    <w:rsid w:val="00980013"/>
    <w:rsid w:val="00980E65"/>
    <w:rsid w:val="0098122D"/>
    <w:rsid w:val="00981572"/>
    <w:rsid w:val="00981963"/>
    <w:rsid w:val="00982FD1"/>
    <w:rsid w:val="009831B9"/>
    <w:rsid w:val="009831C2"/>
    <w:rsid w:val="009839DA"/>
    <w:rsid w:val="00983C82"/>
    <w:rsid w:val="009844D6"/>
    <w:rsid w:val="00984520"/>
    <w:rsid w:val="0098545C"/>
    <w:rsid w:val="00985506"/>
    <w:rsid w:val="009862F1"/>
    <w:rsid w:val="009871EA"/>
    <w:rsid w:val="00991675"/>
    <w:rsid w:val="00992BA2"/>
    <w:rsid w:val="00992F83"/>
    <w:rsid w:val="0099344F"/>
    <w:rsid w:val="00993A3C"/>
    <w:rsid w:val="0099449B"/>
    <w:rsid w:val="0099508A"/>
    <w:rsid w:val="00995E53"/>
    <w:rsid w:val="00996BAA"/>
    <w:rsid w:val="009974EB"/>
    <w:rsid w:val="009978D5"/>
    <w:rsid w:val="00997A12"/>
    <w:rsid w:val="009A1126"/>
    <w:rsid w:val="009A5564"/>
    <w:rsid w:val="009A7469"/>
    <w:rsid w:val="009B07EE"/>
    <w:rsid w:val="009B1584"/>
    <w:rsid w:val="009B1B32"/>
    <w:rsid w:val="009B21CA"/>
    <w:rsid w:val="009B2648"/>
    <w:rsid w:val="009B28D5"/>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D69"/>
    <w:rsid w:val="009D6ED2"/>
    <w:rsid w:val="009E08B3"/>
    <w:rsid w:val="009E0A6A"/>
    <w:rsid w:val="009E0F1A"/>
    <w:rsid w:val="009E140D"/>
    <w:rsid w:val="009E1A86"/>
    <w:rsid w:val="009E43DD"/>
    <w:rsid w:val="009E4465"/>
    <w:rsid w:val="009E5318"/>
    <w:rsid w:val="009E6401"/>
    <w:rsid w:val="009E6C54"/>
    <w:rsid w:val="009F04BC"/>
    <w:rsid w:val="009F04C8"/>
    <w:rsid w:val="009F0812"/>
    <w:rsid w:val="009F0E02"/>
    <w:rsid w:val="009F248B"/>
    <w:rsid w:val="009F2A25"/>
    <w:rsid w:val="009F3A1A"/>
    <w:rsid w:val="009F4C7D"/>
    <w:rsid w:val="009F5235"/>
    <w:rsid w:val="009F531A"/>
    <w:rsid w:val="009F6344"/>
    <w:rsid w:val="009F6550"/>
    <w:rsid w:val="009F6B65"/>
    <w:rsid w:val="009F786E"/>
    <w:rsid w:val="00A00680"/>
    <w:rsid w:val="00A00902"/>
    <w:rsid w:val="00A0098B"/>
    <w:rsid w:val="00A0191A"/>
    <w:rsid w:val="00A0294E"/>
    <w:rsid w:val="00A03661"/>
    <w:rsid w:val="00A039FF"/>
    <w:rsid w:val="00A04524"/>
    <w:rsid w:val="00A05ACE"/>
    <w:rsid w:val="00A114B9"/>
    <w:rsid w:val="00A11D10"/>
    <w:rsid w:val="00A12107"/>
    <w:rsid w:val="00A13A65"/>
    <w:rsid w:val="00A14589"/>
    <w:rsid w:val="00A14AE3"/>
    <w:rsid w:val="00A15F94"/>
    <w:rsid w:val="00A16675"/>
    <w:rsid w:val="00A17957"/>
    <w:rsid w:val="00A20404"/>
    <w:rsid w:val="00A21955"/>
    <w:rsid w:val="00A219E3"/>
    <w:rsid w:val="00A225D8"/>
    <w:rsid w:val="00A22CD6"/>
    <w:rsid w:val="00A234EC"/>
    <w:rsid w:val="00A24128"/>
    <w:rsid w:val="00A2417A"/>
    <w:rsid w:val="00A25642"/>
    <w:rsid w:val="00A2631B"/>
    <w:rsid w:val="00A26668"/>
    <w:rsid w:val="00A2681F"/>
    <w:rsid w:val="00A27804"/>
    <w:rsid w:val="00A30D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3A"/>
    <w:rsid w:val="00A45753"/>
    <w:rsid w:val="00A457B8"/>
    <w:rsid w:val="00A47B15"/>
    <w:rsid w:val="00A500C1"/>
    <w:rsid w:val="00A5094A"/>
    <w:rsid w:val="00A51708"/>
    <w:rsid w:val="00A51C5B"/>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1382"/>
    <w:rsid w:val="00A622AC"/>
    <w:rsid w:val="00A627AD"/>
    <w:rsid w:val="00A63246"/>
    <w:rsid w:val="00A63284"/>
    <w:rsid w:val="00A63458"/>
    <w:rsid w:val="00A6372D"/>
    <w:rsid w:val="00A6405E"/>
    <w:rsid w:val="00A64CB8"/>
    <w:rsid w:val="00A66065"/>
    <w:rsid w:val="00A66291"/>
    <w:rsid w:val="00A66BDE"/>
    <w:rsid w:val="00A67018"/>
    <w:rsid w:val="00A671D2"/>
    <w:rsid w:val="00A67289"/>
    <w:rsid w:val="00A672F3"/>
    <w:rsid w:val="00A673DC"/>
    <w:rsid w:val="00A673F5"/>
    <w:rsid w:val="00A7076E"/>
    <w:rsid w:val="00A709BE"/>
    <w:rsid w:val="00A70A82"/>
    <w:rsid w:val="00A70D85"/>
    <w:rsid w:val="00A7162E"/>
    <w:rsid w:val="00A72D71"/>
    <w:rsid w:val="00A73112"/>
    <w:rsid w:val="00A73617"/>
    <w:rsid w:val="00A747D2"/>
    <w:rsid w:val="00A75123"/>
    <w:rsid w:val="00A75705"/>
    <w:rsid w:val="00A75F35"/>
    <w:rsid w:val="00A765A9"/>
    <w:rsid w:val="00A765BC"/>
    <w:rsid w:val="00A76716"/>
    <w:rsid w:val="00A77C51"/>
    <w:rsid w:val="00A77C69"/>
    <w:rsid w:val="00A8063F"/>
    <w:rsid w:val="00A812B1"/>
    <w:rsid w:val="00A82159"/>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2579"/>
    <w:rsid w:val="00A936F9"/>
    <w:rsid w:val="00A943D0"/>
    <w:rsid w:val="00A947AA"/>
    <w:rsid w:val="00A94888"/>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62A0"/>
    <w:rsid w:val="00AB0039"/>
    <w:rsid w:val="00AB0D96"/>
    <w:rsid w:val="00AB15A3"/>
    <w:rsid w:val="00AB177A"/>
    <w:rsid w:val="00AB216D"/>
    <w:rsid w:val="00AB3012"/>
    <w:rsid w:val="00AB321C"/>
    <w:rsid w:val="00AB37D2"/>
    <w:rsid w:val="00AB473F"/>
    <w:rsid w:val="00AB4C91"/>
    <w:rsid w:val="00AB4E3B"/>
    <w:rsid w:val="00AB5381"/>
    <w:rsid w:val="00AB545B"/>
    <w:rsid w:val="00AB54C1"/>
    <w:rsid w:val="00AB688F"/>
    <w:rsid w:val="00AB75EA"/>
    <w:rsid w:val="00AB7AA2"/>
    <w:rsid w:val="00AB7D4D"/>
    <w:rsid w:val="00AC0A22"/>
    <w:rsid w:val="00AC1515"/>
    <w:rsid w:val="00AC2234"/>
    <w:rsid w:val="00AC34AE"/>
    <w:rsid w:val="00AC3FF3"/>
    <w:rsid w:val="00AC4BC1"/>
    <w:rsid w:val="00AC5715"/>
    <w:rsid w:val="00AD04BD"/>
    <w:rsid w:val="00AD0765"/>
    <w:rsid w:val="00AD0C45"/>
    <w:rsid w:val="00AD0F00"/>
    <w:rsid w:val="00AD16A3"/>
    <w:rsid w:val="00AD1D73"/>
    <w:rsid w:val="00AD3C7F"/>
    <w:rsid w:val="00AD55A8"/>
    <w:rsid w:val="00AD58D5"/>
    <w:rsid w:val="00AD5CA4"/>
    <w:rsid w:val="00AD6A91"/>
    <w:rsid w:val="00AD6BFB"/>
    <w:rsid w:val="00AD7214"/>
    <w:rsid w:val="00AE04DB"/>
    <w:rsid w:val="00AE1066"/>
    <w:rsid w:val="00AE14DD"/>
    <w:rsid w:val="00AE2FA5"/>
    <w:rsid w:val="00AE3486"/>
    <w:rsid w:val="00AE3A4F"/>
    <w:rsid w:val="00AE4518"/>
    <w:rsid w:val="00AE5D7F"/>
    <w:rsid w:val="00AE6A15"/>
    <w:rsid w:val="00AE79F0"/>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FB2"/>
    <w:rsid w:val="00B10017"/>
    <w:rsid w:val="00B1004A"/>
    <w:rsid w:val="00B101CE"/>
    <w:rsid w:val="00B10DE1"/>
    <w:rsid w:val="00B10FF8"/>
    <w:rsid w:val="00B11274"/>
    <w:rsid w:val="00B11E02"/>
    <w:rsid w:val="00B12F0D"/>
    <w:rsid w:val="00B12FCF"/>
    <w:rsid w:val="00B135BE"/>
    <w:rsid w:val="00B13A85"/>
    <w:rsid w:val="00B13BC7"/>
    <w:rsid w:val="00B13CD4"/>
    <w:rsid w:val="00B153D8"/>
    <w:rsid w:val="00B154DE"/>
    <w:rsid w:val="00B15814"/>
    <w:rsid w:val="00B17B14"/>
    <w:rsid w:val="00B203C4"/>
    <w:rsid w:val="00B20863"/>
    <w:rsid w:val="00B20BEC"/>
    <w:rsid w:val="00B20CDD"/>
    <w:rsid w:val="00B22683"/>
    <w:rsid w:val="00B22BC9"/>
    <w:rsid w:val="00B22E81"/>
    <w:rsid w:val="00B22FC9"/>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7B4"/>
    <w:rsid w:val="00B443D9"/>
    <w:rsid w:val="00B44531"/>
    <w:rsid w:val="00B46521"/>
    <w:rsid w:val="00B46587"/>
    <w:rsid w:val="00B47AD2"/>
    <w:rsid w:val="00B47CF7"/>
    <w:rsid w:val="00B50686"/>
    <w:rsid w:val="00B50A74"/>
    <w:rsid w:val="00B50C50"/>
    <w:rsid w:val="00B513C0"/>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AF2"/>
    <w:rsid w:val="00B6505B"/>
    <w:rsid w:val="00B65747"/>
    <w:rsid w:val="00B65D6F"/>
    <w:rsid w:val="00B65FAD"/>
    <w:rsid w:val="00B66174"/>
    <w:rsid w:val="00B67021"/>
    <w:rsid w:val="00B673C9"/>
    <w:rsid w:val="00B67410"/>
    <w:rsid w:val="00B675FF"/>
    <w:rsid w:val="00B67B37"/>
    <w:rsid w:val="00B67C23"/>
    <w:rsid w:val="00B7079B"/>
    <w:rsid w:val="00B70DC7"/>
    <w:rsid w:val="00B721A4"/>
    <w:rsid w:val="00B72B5B"/>
    <w:rsid w:val="00B72EFF"/>
    <w:rsid w:val="00B73832"/>
    <w:rsid w:val="00B750C2"/>
    <w:rsid w:val="00B756CB"/>
    <w:rsid w:val="00B75735"/>
    <w:rsid w:val="00B77142"/>
    <w:rsid w:val="00B7798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4960"/>
    <w:rsid w:val="00B94AF7"/>
    <w:rsid w:val="00B95A82"/>
    <w:rsid w:val="00B96F6E"/>
    <w:rsid w:val="00BA22A8"/>
    <w:rsid w:val="00BA309F"/>
    <w:rsid w:val="00BA3E48"/>
    <w:rsid w:val="00BA4905"/>
    <w:rsid w:val="00BA4BD3"/>
    <w:rsid w:val="00BA535D"/>
    <w:rsid w:val="00BA6E49"/>
    <w:rsid w:val="00BB0187"/>
    <w:rsid w:val="00BB06E7"/>
    <w:rsid w:val="00BB0E56"/>
    <w:rsid w:val="00BB1EB3"/>
    <w:rsid w:val="00BB21D9"/>
    <w:rsid w:val="00BB2678"/>
    <w:rsid w:val="00BB3077"/>
    <w:rsid w:val="00BB33A8"/>
    <w:rsid w:val="00BB3927"/>
    <w:rsid w:val="00BB3D8C"/>
    <w:rsid w:val="00BB4B39"/>
    <w:rsid w:val="00BB53AF"/>
    <w:rsid w:val="00BB5883"/>
    <w:rsid w:val="00BB5C26"/>
    <w:rsid w:val="00BB6252"/>
    <w:rsid w:val="00BB6A40"/>
    <w:rsid w:val="00BC013A"/>
    <w:rsid w:val="00BC0C12"/>
    <w:rsid w:val="00BC162A"/>
    <w:rsid w:val="00BC2343"/>
    <w:rsid w:val="00BC5824"/>
    <w:rsid w:val="00BC584D"/>
    <w:rsid w:val="00BC702F"/>
    <w:rsid w:val="00BD0ECF"/>
    <w:rsid w:val="00BD1BD7"/>
    <w:rsid w:val="00BD30C8"/>
    <w:rsid w:val="00BD38F4"/>
    <w:rsid w:val="00BD3EB4"/>
    <w:rsid w:val="00BD4C5B"/>
    <w:rsid w:val="00BD4C88"/>
    <w:rsid w:val="00BD50EA"/>
    <w:rsid w:val="00BD5359"/>
    <w:rsid w:val="00BD5C65"/>
    <w:rsid w:val="00BD7BCC"/>
    <w:rsid w:val="00BE0717"/>
    <w:rsid w:val="00BE16E9"/>
    <w:rsid w:val="00BE25DC"/>
    <w:rsid w:val="00BE2730"/>
    <w:rsid w:val="00BE280A"/>
    <w:rsid w:val="00BE2A17"/>
    <w:rsid w:val="00BE31BE"/>
    <w:rsid w:val="00BE3A1D"/>
    <w:rsid w:val="00BE3B92"/>
    <w:rsid w:val="00BE41BF"/>
    <w:rsid w:val="00BE487E"/>
    <w:rsid w:val="00BE5E7A"/>
    <w:rsid w:val="00BE6018"/>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070"/>
    <w:rsid w:val="00C0021D"/>
    <w:rsid w:val="00C00300"/>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AAA"/>
    <w:rsid w:val="00C05B5F"/>
    <w:rsid w:val="00C06125"/>
    <w:rsid w:val="00C10086"/>
    <w:rsid w:val="00C104CC"/>
    <w:rsid w:val="00C10AF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520"/>
    <w:rsid w:val="00C262A0"/>
    <w:rsid w:val="00C268C9"/>
    <w:rsid w:val="00C26A4E"/>
    <w:rsid w:val="00C2755C"/>
    <w:rsid w:val="00C3002C"/>
    <w:rsid w:val="00C303F3"/>
    <w:rsid w:val="00C3082F"/>
    <w:rsid w:val="00C31195"/>
    <w:rsid w:val="00C31774"/>
    <w:rsid w:val="00C3180E"/>
    <w:rsid w:val="00C32AF2"/>
    <w:rsid w:val="00C33051"/>
    <w:rsid w:val="00C33204"/>
    <w:rsid w:val="00C338EB"/>
    <w:rsid w:val="00C3427D"/>
    <w:rsid w:val="00C34389"/>
    <w:rsid w:val="00C3465D"/>
    <w:rsid w:val="00C347D5"/>
    <w:rsid w:val="00C371C9"/>
    <w:rsid w:val="00C379E9"/>
    <w:rsid w:val="00C379FD"/>
    <w:rsid w:val="00C403CD"/>
    <w:rsid w:val="00C4196F"/>
    <w:rsid w:val="00C42041"/>
    <w:rsid w:val="00C43934"/>
    <w:rsid w:val="00C439FB"/>
    <w:rsid w:val="00C43AA8"/>
    <w:rsid w:val="00C43F23"/>
    <w:rsid w:val="00C441A4"/>
    <w:rsid w:val="00C463C9"/>
    <w:rsid w:val="00C47648"/>
    <w:rsid w:val="00C47852"/>
    <w:rsid w:val="00C50011"/>
    <w:rsid w:val="00C5254B"/>
    <w:rsid w:val="00C52AD2"/>
    <w:rsid w:val="00C54F7F"/>
    <w:rsid w:val="00C55D39"/>
    <w:rsid w:val="00C55FBF"/>
    <w:rsid w:val="00C5718C"/>
    <w:rsid w:val="00C57E68"/>
    <w:rsid w:val="00C601C9"/>
    <w:rsid w:val="00C6212F"/>
    <w:rsid w:val="00C623C6"/>
    <w:rsid w:val="00C62C0A"/>
    <w:rsid w:val="00C631D3"/>
    <w:rsid w:val="00C645E6"/>
    <w:rsid w:val="00C6464F"/>
    <w:rsid w:val="00C64813"/>
    <w:rsid w:val="00C64D82"/>
    <w:rsid w:val="00C64FBC"/>
    <w:rsid w:val="00C650EB"/>
    <w:rsid w:val="00C657A6"/>
    <w:rsid w:val="00C65A83"/>
    <w:rsid w:val="00C66A00"/>
    <w:rsid w:val="00C66CBE"/>
    <w:rsid w:val="00C6702E"/>
    <w:rsid w:val="00C67118"/>
    <w:rsid w:val="00C67276"/>
    <w:rsid w:val="00C67DDD"/>
    <w:rsid w:val="00C70139"/>
    <w:rsid w:val="00C70A09"/>
    <w:rsid w:val="00C7191D"/>
    <w:rsid w:val="00C72C6F"/>
    <w:rsid w:val="00C7350B"/>
    <w:rsid w:val="00C74453"/>
    <w:rsid w:val="00C7473A"/>
    <w:rsid w:val="00C75AB0"/>
    <w:rsid w:val="00C76166"/>
    <w:rsid w:val="00C7689F"/>
    <w:rsid w:val="00C76B7B"/>
    <w:rsid w:val="00C76BBD"/>
    <w:rsid w:val="00C76DE2"/>
    <w:rsid w:val="00C772BA"/>
    <w:rsid w:val="00C802D1"/>
    <w:rsid w:val="00C8036C"/>
    <w:rsid w:val="00C80767"/>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5A6"/>
    <w:rsid w:val="00C92603"/>
    <w:rsid w:val="00C92652"/>
    <w:rsid w:val="00C9394F"/>
    <w:rsid w:val="00C93B1A"/>
    <w:rsid w:val="00C9444E"/>
    <w:rsid w:val="00C96F5F"/>
    <w:rsid w:val="00C97055"/>
    <w:rsid w:val="00C9714C"/>
    <w:rsid w:val="00C976BB"/>
    <w:rsid w:val="00CA194C"/>
    <w:rsid w:val="00CA2B4F"/>
    <w:rsid w:val="00CA30C3"/>
    <w:rsid w:val="00CA5927"/>
    <w:rsid w:val="00CA635E"/>
    <w:rsid w:val="00CA6BB0"/>
    <w:rsid w:val="00CA70CE"/>
    <w:rsid w:val="00CA7506"/>
    <w:rsid w:val="00CA79EC"/>
    <w:rsid w:val="00CB002C"/>
    <w:rsid w:val="00CB1E4B"/>
    <w:rsid w:val="00CB259F"/>
    <w:rsid w:val="00CB39C2"/>
    <w:rsid w:val="00CB3E38"/>
    <w:rsid w:val="00CB4C8C"/>
    <w:rsid w:val="00CB4E90"/>
    <w:rsid w:val="00CB5850"/>
    <w:rsid w:val="00CB5C99"/>
    <w:rsid w:val="00CB633B"/>
    <w:rsid w:val="00CB6782"/>
    <w:rsid w:val="00CB6E3E"/>
    <w:rsid w:val="00CC080A"/>
    <w:rsid w:val="00CC0D0F"/>
    <w:rsid w:val="00CC1275"/>
    <w:rsid w:val="00CC12EE"/>
    <w:rsid w:val="00CC3767"/>
    <w:rsid w:val="00CC5767"/>
    <w:rsid w:val="00CC5D2F"/>
    <w:rsid w:val="00CC68CC"/>
    <w:rsid w:val="00CC701E"/>
    <w:rsid w:val="00CC7735"/>
    <w:rsid w:val="00CD0310"/>
    <w:rsid w:val="00CD2E48"/>
    <w:rsid w:val="00CD4826"/>
    <w:rsid w:val="00CD4E19"/>
    <w:rsid w:val="00CD6219"/>
    <w:rsid w:val="00CD700F"/>
    <w:rsid w:val="00CD712D"/>
    <w:rsid w:val="00CD7319"/>
    <w:rsid w:val="00CE027B"/>
    <w:rsid w:val="00CE148E"/>
    <w:rsid w:val="00CE208D"/>
    <w:rsid w:val="00CE2453"/>
    <w:rsid w:val="00CE28F0"/>
    <w:rsid w:val="00CE356D"/>
    <w:rsid w:val="00CE3FA4"/>
    <w:rsid w:val="00CE44F8"/>
    <w:rsid w:val="00CE4FA5"/>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436C"/>
    <w:rsid w:val="00CF5047"/>
    <w:rsid w:val="00CF5DB2"/>
    <w:rsid w:val="00CF691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5A9"/>
    <w:rsid w:val="00D15696"/>
    <w:rsid w:val="00D15C51"/>
    <w:rsid w:val="00D16C68"/>
    <w:rsid w:val="00D200BD"/>
    <w:rsid w:val="00D201AA"/>
    <w:rsid w:val="00D204A7"/>
    <w:rsid w:val="00D20AA5"/>
    <w:rsid w:val="00D22399"/>
    <w:rsid w:val="00D259AE"/>
    <w:rsid w:val="00D2662C"/>
    <w:rsid w:val="00D27FA3"/>
    <w:rsid w:val="00D308D7"/>
    <w:rsid w:val="00D3176C"/>
    <w:rsid w:val="00D31B3F"/>
    <w:rsid w:val="00D33751"/>
    <w:rsid w:val="00D34738"/>
    <w:rsid w:val="00D3486B"/>
    <w:rsid w:val="00D35D4A"/>
    <w:rsid w:val="00D36F6E"/>
    <w:rsid w:val="00D372B0"/>
    <w:rsid w:val="00D37343"/>
    <w:rsid w:val="00D408DE"/>
    <w:rsid w:val="00D40F28"/>
    <w:rsid w:val="00D4205E"/>
    <w:rsid w:val="00D42FBF"/>
    <w:rsid w:val="00D446FE"/>
    <w:rsid w:val="00D47399"/>
    <w:rsid w:val="00D47475"/>
    <w:rsid w:val="00D47BB2"/>
    <w:rsid w:val="00D47D04"/>
    <w:rsid w:val="00D5056A"/>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6E74"/>
    <w:rsid w:val="00D67D12"/>
    <w:rsid w:val="00D705FF"/>
    <w:rsid w:val="00D70B0C"/>
    <w:rsid w:val="00D7145C"/>
    <w:rsid w:val="00D744BC"/>
    <w:rsid w:val="00D7585A"/>
    <w:rsid w:val="00D77C53"/>
    <w:rsid w:val="00D77E96"/>
    <w:rsid w:val="00D80618"/>
    <w:rsid w:val="00D807DF"/>
    <w:rsid w:val="00D82339"/>
    <w:rsid w:val="00D82391"/>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DE3"/>
    <w:rsid w:val="00DA3633"/>
    <w:rsid w:val="00DA400B"/>
    <w:rsid w:val="00DA44D6"/>
    <w:rsid w:val="00DA6443"/>
    <w:rsid w:val="00DA6B5E"/>
    <w:rsid w:val="00DA6D55"/>
    <w:rsid w:val="00DA7146"/>
    <w:rsid w:val="00DA716A"/>
    <w:rsid w:val="00DA7B82"/>
    <w:rsid w:val="00DB012D"/>
    <w:rsid w:val="00DB0434"/>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DBE"/>
    <w:rsid w:val="00DC234A"/>
    <w:rsid w:val="00DC2AA0"/>
    <w:rsid w:val="00DC3180"/>
    <w:rsid w:val="00DC41E4"/>
    <w:rsid w:val="00DC42D9"/>
    <w:rsid w:val="00DC43D0"/>
    <w:rsid w:val="00DC496E"/>
    <w:rsid w:val="00DC5116"/>
    <w:rsid w:val="00DC535E"/>
    <w:rsid w:val="00DC7083"/>
    <w:rsid w:val="00DC7C77"/>
    <w:rsid w:val="00DC7FD5"/>
    <w:rsid w:val="00DD02FF"/>
    <w:rsid w:val="00DD04DF"/>
    <w:rsid w:val="00DD0CB8"/>
    <w:rsid w:val="00DD0CFF"/>
    <w:rsid w:val="00DD24F9"/>
    <w:rsid w:val="00DD26EC"/>
    <w:rsid w:val="00DD2B24"/>
    <w:rsid w:val="00DD2DFB"/>
    <w:rsid w:val="00DD3604"/>
    <w:rsid w:val="00DD3F4D"/>
    <w:rsid w:val="00DD481D"/>
    <w:rsid w:val="00DD6F2E"/>
    <w:rsid w:val="00DD72E1"/>
    <w:rsid w:val="00DD7D5E"/>
    <w:rsid w:val="00DD7EA2"/>
    <w:rsid w:val="00DD7FA4"/>
    <w:rsid w:val="00DE00F2"/>
    <w:rsid w:val="00DE117F"/>
    <w:rsid w:val="00DE2D17"/>
    <w:rsid w:val="00DE353C"/>
    <w:rsid w:val="00DE401C"/>
    <w:rsid w:val="00DE6E2F"/>
    <w:rsid w:val="00DE6F47"/>
    <w:rsid w:val="00DE7D13"/>
    <w:rsid w:val="00DF1EAE"/>
    <w:rsid w:val="00DF2A18"/>
    <w:rsid w:val="00DF3816"/>
    <w:rsid w:val="00DF3818"/>
    <w:rsid w:val="00DF3F94"/>
    <w:rsid w:val="00DF4369"/>
    <w:rsid w:val="00DF5970"/>
    <w:rsid w:val="00DF5B14"/>
    <w:rsid w:val="00DF5CDF"/>
    <w:rsid w:val="00DF614E"/>
    <w:rsid w:val="00DF63FA"/>
    <w:rsid w:val="00DF66E2"/>
    <w:rsid w:val="00DF6D76"/>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1043E"/>
    <w:rsid w:val="00E104FA"/>
    <w:rsid w:val="00E1082A"/>
    <w:rsid w:val="00E10956"/>
    <w:rsid w:val="00E110B5"/>
    <w:rsid w:val="00E11166"/>
    <w:rsid w:val="00E1223C"/>
    <w:rsid w:val="00E12818"/>
    <w:rsid w:val="00E12D39"/>
    <w:rsid w:val="00E13182"/>
    <w:rsid w:val="00E14523"/>
    <w:rsid w:val="00E14972"/>
    <w:rsid w:val="00E14CB9"/>
    <w:rsid w:val="00E1514C"/>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7B80"/>
    <w:rsid w:val="00E27FCE"/>
    <w:rsid w:val="00E30EDF"/>
    <w:rsid w:val="00E31B43"/>
    <w:rsid w:val="00E31FBA"/>
    <w:rsid w:val="00E33513"/>
    <w:rsid w:val="00E339E3"/>
    <w:rsid w:val="00E33A4F"/>
    <w:rsid w:val="00E33F3E"/>
    <w:rsid w:val="00E341E5"/>
    <w:rsid w:val="00E34315"/>
    <w:rsid w:val="00E35D4B"/>
    <w:rsid w:val="00E35FBC"/>
    <w:rsid w:val="00E36AAE"/>
    <w:rsid w:val="00E36FFC"/>
    <w:rsid w:val="00E37198"/>
    <w:rsid w:val="00E3774C"/>
    <w:rsid w:val="00E41313"/>
    <w:rsid w:val="00E41773"/>
    <w:rsid w:val="00E41ACD"/>
    <w:rsid w:val="00E41EE9"/>
    <w:rsid w:val="00E42FE6"/>
    <w:rsid w:val="00E44E78"/>
    <w:rsid w:val="00E460B6"/>
    <w:rsid w:val="00E46BD2"/>
    <w:rsid w:val="00E473D4"/>
    <w:rsid w:val="00E474CF"/>
    <w:rsid w:val="00E50BD6"/>
    <w:rsid w:val="00E513F6"/>
    <w:rsid w:val="00E51EC6"/>
    <w:rsid w:val="00E52F3B"/>
    <w:rsid w:val="00E52F80"/>
    <w:rsid w:val="00E536E1"/>
    <w:rsid w:val="00E53D94"/>
    <w:rsid w:val="00E53DEA"/>
    <w:rsid w:val="00E5424B"/>
    <w:rsid w:val="00E544BA"/>
    <w:rsid w:val="00E55879"/>
    <w:rsid w:val="00E55B64"/>
    <w:rsid w:val="00E6053B"/>
    <w:rsid w:val="00E616DB"/>
    <w:rsid w:val="00E62442"/>
    <w:rsid w:val="00E627A4"/>
    <w:rsid w:val="00E630ED"/>
    <w:rsid w:val="00E63CFB"/>
    <w:rsid w:val="00E6437C"/>
    <w:rsid w:val="00E65237"/>
    <w:rsid w:val="00E67862"/>
    <w:rsid w:val="00E70ACF"/>
    <w:rsid w:val="00E70D46"/>
    <w:rsid w:val="00E712A9"/>
    <w:rsid w:val="00E713BC"/>
    <w:rsid w:val="00E72444"/>
    <w:rsid w:val="00E73DEB"/>
    <w:rsid w:val="00E7410F"/>
    <w:rsid w:val="00E74EC5"/>
    <w:rsid w:val="00E75790"/>
    <w:rsid w:val="00E76B86"/>
    <w:rsid w:val="00E77D79"/>
    <w:rsid w:val="00E809F3"/>
    <w:rsid w:val="00E80C21"/>
    <w:rsid w:val="00E81E8C"/>
    <w:rsid w:val="00E820BD"/>
    <w:rsid w:val="00E8227B"/>
    <w:rsid w:val="00E826BC"/>
    <w:rsid w:val="00E82B3E"/>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67B"/>
    <w:rsid w:val="00E97D31"/>
    <w:rsid w:val="00EA0018"/>
    <w:rsid w:val="00EA08BE"/>
    <w:rsid w:val="00EA0A85"/>
    <w:rsid w:val="00EA14B0"/>
    <w:rsid w:val="00EA1E4E"/>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720"/>
    <w:rsid w:val="00EC2782"/>
    <w:rsid w:val="00EC2DB7"/>
    <w:rsid w:val="00EC337D"/>
    <w:rsid w:val="00EC42D0"/>
    <w:rsid w:val="00EC638F"/>
    <w:rsid w:val="00EC6F34"/>
    <w:rsid w:val="00EC7044"/>
    <w:rsid w:val="00EC7927"/>
    <w:rsid w:val="00ED095E"/>
    <w:rsid w:val="00ED1319"/>
    <w:rsid w:val="00ED1A0B"/>
    <w:rsid w:val="00ED255C"/>
    <w:rsid w:val="00ED27DD"/>
    <w:rsid w:val="00ED4046"/>
    <w:rsid w:val="00ED5162"/>
    <w:rsid w:val="00ED5549"/>
    <w:rsid w:val="00ED5669"/>
    <w:rsid w:val="00ED5DF2"/>
    <w:rsid w:val="00ED697C"/>
    <w:rsid w:val="00EE06CA"/>
    <w:rsid w:val="00EE1CF9"/>
    <w:rsid w:val="00EE2F83"/>
    <w:rsid w:val="00EE3319"/>
    <w:rsid w:val="00EE3F1F"/>
    <w:rsid w:val="00EE43AD"/>
    <w:rsid w:val="00EE4874"/>
    <w:rsid w:val="00EE48D6"/>
    <w:rsid w:val="00EE4A6E"/>
    <w:rsid w:val="00EE4BAB"/>
    <w:rsid w:val="00EE6D39"/>
    <w:rsid w:val="00EE7922"/>
    <w:rsid w:val="00EE79A6"/>
    <w:rsid w:val="00EF11DF"/>
    <w:rsid w:val="00EF11E7"/>
    <w:rsid w:val="00EF130D"/>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B4A"/>
    <w:rsid w:val="00F03DD3"/>
    <w:rsid w:val="00F044C6"/>
    <w:rsid w:val="00F04BBE"/>
    <w:rsid w:val="00F04D47"/>
    <w:rsid w:val="00F06616"/>
    <w:rsid w:val="00F07263"/>
    <w:rsid w:val="00F07485"/>
    <w:rsid w:val="00F10BC6"/>
    <w:rsid w:val="00F11352"/>
    <w:rsid w:val="00F11AD0"/>
    <w:rsid w:val="00F11BBC"/>
    <w:rsid w:val="00F12313"/>
    <w:rsid w:val="00F12864"/>
    <w:rsid w:val="00F13D34"/>
    <w:rsid w:val="00F14602"/>
    <w:rsid w:val="00F1498D"/>
    <w:rsid w:val="00F14CD7"/>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5C87"/>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44F"/>
    <w:rsid w:val="00F36B71"/>
    <w:rsid w:val="00F373AE"/>
    <w:rsid w:val="00F400FA"/>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9DC"/>
    <w:rsid w:val="00F50CE8"/>
    <w:rsid w:val="00F51361"/>
    <w:rsid w:val="00F52330"/>
    <w:rsid w:val="00F52407"/>
    <w:rsid w:val="00F52F0D"/>
    <w:rsid w:val="00F54603"/>
    <w:rsid w:val="00F54772"/>
    <w:rsid w:val="00F54869"/>
    <w:rsid w:val="00F556B2"/>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094F"/>
    <w:rsid w:val="00F710BE"/>
    <w:rsid w:val="00F712C1"/>
    <w:rsid w:val="00F71D7B"/>
    <w:rsid w:val="00F72016"/>
    <w:rsid w:val="00F72D3F"/>
    <w:rsid w:val="00F72DAD"/>
    <w:rsid w:val="00F736D2"/>
    <w:rsid w:val="00F7564C"/>
    <w:rsid w:val="00F76220"/>
    <w:rsid w:val="00F769BE"/>
    <w:rsid w:val="00F7735C"/>
    <w:rsid w:val="00F77BD5"/>
    <w:rsid w:val="00F80705"/>
    <w:rsid w:val="00F8216D"/>
    <w:rsid w:val="00F82E6B"/>
    <w:rsid w:val="00F83662"/>
    <w:rsid w:val="00F838C0"/>
    <w:rsid w:val="00F85F83"/>
    <w:rsid w:val="00F86F3C"/>
    <w:rsid w:val="00F912FD"/>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FF"/>
    <w:rsid w:val="00FC6D6C"/>
    <w:rsid w:val="00FD19A8"/>
    <w:rsid w:val="00FD1C3C"/>
    <w:rsid w:val="00FD24F6"/>
    <w:rsid w:val="00FD2D6C"/>
    <w:rsid w:val="00FD2DB1"/>
    <w:rsid w:val="00FD3669"/>
    <w:rsid w:val="00FD38A8"/>
    <w:rsid w:val="00FD4FF2"/>
    <w:rsid w:val="00FD52F9"/>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E9CA36-CED5-4118-822B-FACCA33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A5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0450341">
      <w:bodyDiv w:val="1"/>
      <w:marLeft w:val="0"/>
      <w:marRight w:val="0"/>
      <w:marTop w:val="0"/>
      <w:marBottom w:val="0"/>
      <w:divBdr>
        <w:top w:val="none" w:sz="0" w:space="0" w:color="auto"/>
        <w:left w:val="none" w:sz="0" w:space="0" w:color="auto"/>
        <w:bottom w:val="none" w:sz="0" w:space="0" w:color="auto"/>
        <w:right w:val="none" w:sz="0" w:space="0" w:color="auto"/>
      </w:divBdr>
    </w:div>
    <w:div w:id="1289898518">
      <w:bodyDiv w:val="1"/>
      <w:marLeft w:val="0"/>
      <w:marRight w:val="0"/>
      <w:marTop w:val="0"/>
      <w:marBottom w:val="0"/>
      <w:divBdr>
        <w:top w:val="none" w:sz="0" w:space="0" w:color="auto"/>
        <w:left w:val="none" w:sz="0" w:space="0" w:color="auto"/>
        <w:bottom w:val="none" w:sz="0" w:space="0" w:color="auto"/>
        <w:right w:val="none" w:sz="0" w:space="0" w:color="auto"/>
      </w:divBdr>
    </w:div>
    <w:div w:id="1475101482">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769478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819B-4BE0-450A-9E95-CC270942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34</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194</cp:revision>
  <cp:lastPrinted>2007-07-19T00:46:00Z</cp:lastPrinted>
  <dcterms:created xsi:type="dcterms:W3CDTF">2013-08-19T07:09:00Z</dcterms:created>
  <dcterms:modified xsi:type="dcterms:W3CDTF">2017-03-27T12:26:00Z</dcterms:modified>
</cp:coreProperties>
</file>