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92A60"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F7B7FB0"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FDE6278"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1748623"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E4ABFD0"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交银施罗德丰润收益债券型证券投资基金</w:t>
      </w:r>
      <w:bookmarkEnd w:id="0"/>
    </w:p>
    <w:p w14:paraId="64AD52E5"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2016</w:t>
      </w:r>
      <w:r w:rsidRPr="00F352AD">
        <w:rPr>
          <w:b/>
          <w:sz w:val="36"/>
          <w:szCs w:val="36"/>
        </w:rPr>
        <w:t>年年度报告</w:t>
      </w:r>
      <w:bookmarkEnd w:id="1"/>
    </w:p>
    <w:p w14:paraId="68520E34" w14:textId="77777777" w:rsidR="001A59F9" w:rsidRPr="00F352AD" w:rsidRDefault="00F64FAD" w:rsidP="00F352AD">
      <w:pPr>
        <w:spacing w:before="29" w:line="288" w:lineRule="auto"/>
        <w:jc w:val="center"/>
        <w:rPr>
          <w:b/>
          <w:sz w:val="36"/>
          <w:szCs w:val="36"/>
        </w:rPr>
      </w:pPr>
      <w:r w:rsidRPr="00F352AD">
        <w:rPr>
          <w:b/>
          <w:sz w:val="36"/>
          <w:szCs w:val="36"/>
        </w:rPr>
        <w:t>2016</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2EF7DA2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577D36A"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0F688E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CEE3E3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AD57DFA"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B4EA9ED"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3D9B53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20A3A8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D74195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9FC352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B91102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726B93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39B1F4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10CEE5F"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08216FE2"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14:paraId="05CDDB84" w14:textId="77777777"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二〇一七年三月二十九日</w:t>
      </w:r>
    </w:p>
    <w:p w14:paraId="456B0316"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6153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35623C4F" w14:textId="77777777" w:rsidR="00DB6EA0" w:rsidRPr="00DB6EA0" w:rsidRDefault="00DB6EA0" w:rsidP="00DB6EA0"/>
    <w:p w14:paraId="14B069F6"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7846153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4EDDABE0" w14:textId="77777777" w:rsidR="00FB1E44" w:rsidRDefault="00BE4F7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2917A258" w14:textId="77777777" w:rsidR="00FB1E44" w:rsidRDefault="00BE4F7A">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ABBC803" w14:textId="77777777" w:rsidR="00FB1E44" w:rsidRDefault="00BE4F7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60F4DDD9" w14:textId="77777777" w:rsidR="00FB1E44" w:rsidRDefault="00BE4F7A">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2CEFC7F7"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2016</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05D72B6C" w14:textId="77777777"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t>1.2</w:t>
      </w:r>
      <w:r w:rsidR="00352EBB" w:rsidRPr="00FC674E">
        <w:rPr>
          <w:rFonts w:hint="eastAsia"/>
          <w:b/>
          <w:bCs/>
          <w:kern w:val="0"/>
          <w:sz w:val="24"/>
        </w:rPr>
        <w:t>目录</w:t>
      </w:r>
      <w:bookmarkEnd w:id="7"/>
    </w:p>
    <w:p w14:paraId="2AA975CC" w14:textId="77777777" w:rsidR="003C488C" w:rsidRPr="00FC674E" w:rsidRDefault="003C488C" w:rsidP="00FC674E">
      <w:pPr>
        <w:spacing w:line="360" w:lineRule="auto"/>
        <w:ind w:firstLineChars="50" w:firstLine="120"/>
        <w:rPr>
          <w:rFonts w:ascii="宋体" w:hAnsi="宋体"/>
          <w:b/>
          <w:color w:val="000000"/>
          <w:sz w:val="24"/>
        </w:rPr>
      </w:pPr>
    </w:p>
    <w:p w14:paraId="5B708A6C" w14:textId="77777777" w:rsidR="00034BCB" w:rsidRDefault="002E79D0">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78461535" w:history="1">
        <w:r w:rsidR="00034BCB" w:rsidRPr="001E0D27">
          <w:rPr>
            <w:rStyle w:val="a9"/>
            <w:b/>
            <w:bCs/>
            <w:noProof/>
          </w:rPr>
          <w:t xml:space="preserve">§1  </w:t>
        </w:r>
        <w:r w:rsidR="00034BCB" w:rsidRPr="001E0D27">
          <w:rPr>
            <w:rStyle w:val="a9"/>
            <w:rFonts w:hint="eastAsia"/>
            <w:b/>
            <w:bCs/>
            <w:noProof/>
          </w:rPr>
          <w:t>重要提示及目录</w:t>
        </w:r>
        <w:r w:rsidR="00034BCB">
          <w:rPr>
            <w:noProof/>
            <w:webHidden/>
          </w:rPr>
          <w:tab/>
        </w:r>
        <w:r w:rsidR="00034BCB">
          <w:rPr>
            <w:noProof/>
            <w:webHidden/>
          </w:rPr>
          <w:fldChar w:fldCharType="begin"/>
        </w:r>
        <w:r w:rsidR="00034BCB">
          <w:rPr>
            <w:noProof/>
            <w:webHidden/>
          </w:rPr>
          <w:instrText xml:space="preserve"> PAGEREF _Toc478461535 \h </w:instrText>
        </w:r>
        <w:r w:rsidR="00034BCB">
          <w:rPr>
            <w:noProof/>
            <w:webHidden/>
          </w:rPr>
        </w:r>
        <w:r w:rsidR="00034BCB">
          <w:rPr>
            <w:noProof/>
            <w:webHidden/>
          </w:rPr>
          <w:fldChar w:fldCharType="separate"/>
        </w:r>
        <w:r w:rsidR="00034BCB">
          <w:rPr>
            <w:noProof/>
            <w:webHidden/>
          </w:rPr>
          <w:t>2</w:t>
        </w:r>
        <w:r w:rsidR="00034BCB">
          <w:rPr>
            <w:noProof/>
            <w:webHidden/>
          </w:rPr>
          <w:fldChar w:fldCharType="end"/>
        </w:r>
      </w:hyperlink>
    </w:p>
    <w:p w14:paraId="077B4766" w14:textId="77777777" w:rsidR="00034BCB" w:rsidRDefault="00034BCB">
      <w:pPr>
        <w:pStyle w:val="22"/>
        <w:ind w:left="420"/>
        <w:rPr>
          <w:rFonts w:asciiTheme="minorHAnsi" w:eastAsiaTheme="minorEastAsia" w:hAnsiTheme="minorHAnsi" w:cstheme="minorBidi"/>
          <w:noProof/>
          <w:kern w:val="2"/>
          <w:szCs w:val="22"/>
        </w:rPr>
      </w:pPr>
      <w:hyperlink w:anchor="_Toc478461536" w:history="1">
        <w:r w:rsidRPr="001E0D27">
          <w:rPr>
            <w:rStyle w:val="a9"/>
            <w:noProof/>
          </w:rPr>
          <w:t xml:space="preserve">1.1 </w:t>
        </w:r>
        <w:r w:rsidRPr="001E0D27">
          <w:rPr>
            <w:rStyle w:val="a9"/>
            <w:rFonts w:hint="eastAsia"/>
            <w:noProof/>
          </w:rPr>
          <w:t>重要提示</w:t>
        </w:r>
        <w:r>
          <w:rPr>
            <w:noProof/>
            <w:webHidden/>
          </w:rPr>
          <w:tab/>
        </w:r>
        <w:r>
          <w:rPr>
            <w:noProof/>
            <w:webHidden/>
          </w:rPr>
          <w:fldChar w:fldCharType="begin"/>
        </w:r>
        <w:r>
          <w:rPr>
            <w:noProof/>
            <w:webHidden/>
          </w:rPr>
          <w:instrText xml:space="preserve"> PAGEREF _Toc478461536 \h </w:instrText>
        </w:r>
        <w:r>
          <w:rPr>
            <w:noProof/>
            <w:webHidden/>
          </w:rPr>
        </w:r>
        <w:r>
          <w:rPr>
            <w:noProof/>
            <w:webHidden/>
          </w:rPr>
          <w:fldChar w:fldCharType="separate"/>
        </w:r>
        <w:r>
          <w:rPr>
            <w:noProof/>
            <w:webHidden/>
          </w:rPr>
          <w:t>2</w:t>
        </w:r>
        <w:r>
          <w:rPr>
            <w:noProof/>
            <w:webHidden/>
          </w:rPr>
          <w:fldChar w:fldCharType="end"/>
        </w:r>
      </w:hyperlink>
    </w:p>
    <w:p w14:paraId="1F6ED8B1" w14:textId="77777777" w:rsidR="00034BCB" w:rsidRDefault="00034BCB">
      <w:pPr>
        <w:pStyle w:val="11"/>
        <w:rPr>
          <w:rFonts w:asciiTheme="minorHAnsi" w:eastAsiaTheme="minorEastAsia" w:hAnsiTheme="minorHAnsi" w:cstheme="minorBidi"/>
          <w:noProof/>
          <w:szCs w:val="22"/>
        </w:rPr>
      </w:pPr>
      <w:hyperlink w:anchor="_Toc478461537" w:history="1">
        <w:r w:rsidRPr="001E0D27">
          <w:rPr>
            <w:rStyle w:val="a9"/>
            <w:b/>
            <w:bCs/>
            <w:noProof/>
          </w:rPr>
          <w:t xml:space="preserve">§2  </w:t>
        </w:r>
        <w:r w:rsidRPr="001E0D27">
          <w:rPr>
            <w:rStyle w:val="a9"/>
            <w:rFonts w:hint="eastAsia"/>
            <w:b/>
            <w:bCs/>
            <w:noProof/>
          </w:rPr>
          <w:t>基金简介</w:t>
        </w:r>
        <w:bookmarkStart w:id="8" w:name="_GoBack"/>
        <w:bookmarkEnd w:id="8"/>
        <w:r>
          <w:rPr>
            <w:noProof/>
            <w:webHidden/>
          </w:rPr>
          <w:tab/>
        </w:r>
        <w:r>
          <w:rPr>
            <w:noProof/>
            <w:webHidden/>
          </w:rPr>
          <w:fldChar w:fldCharType="begin"/>
        </w:r>
        <w:r>
          <w:rPr>
            <w:noProof/>
            <w:webHidden/>
          </w:rPr>
          <w:instrText xml:space="preserve"> PAGEREF _Toc478461537 \h </w:instrText>
        </w:r>
        <w:r>
          <w:rPr>
            <w:noProof/>
            <w:webHidden/>
          </w:rPr>
        </w:r>
        <w:r>
          <w:rPr>
            <w:noProof/>
            <w:webHidden/>
          </w:rPr>
          <w:fldChar w:fldCharType="separate"/>
        </w:r>
        <w:r>
          <w:rPr>
            <w:noProof/>
            <w:webHidden/>
          </w:rPr>
          <w:t>5</w:t>
        </w:r>
        <w:r>
          <w:rPr>
            <w:noProof/>
            <w:webHidden/>
          </w:rPr>
          <w:fldChar w:fldCharType="end"/>
        </w:r>
      </w:hyperlink>
    </w:p>
    <w:p w14:paraId="7A7BC076" w14:textId="77777777" w:rsidR="00034BCB" w:rsidRDefault="00034BCB">
      <w:pPr>
        <w:pStyle w:val="22"/>
        <w:ind w:left="420"/>
        <w:rPr>
          <w:rFonts w:asciiTheme="minorHAnsi" w:eastAsiaTheme="minorEastAsia" w:hAnsiTheme="minorHAnsi" w:cstheme="minorBidi"/>
          <w:noProof/>
          <w:kern w:val="2"/>
          <w:szCs w:val="22"/>
        </w:rPr>
      </w:pPr>
      <w:hyperlink w:anchor="_Toc478461538" w:history="1">
        <w:r w:rsidRPr="001E0D27">
          <w:rPr>
            <w:rStyle w:val="a9"/>
            <w:noProof/>
          </w:rPr>
          <w:t xml:space="preserve">2.1 </w:t>
        </w:r>
        <w:r w:rsidRPr="001E0D27">
          <w:rPr>
            <w:rStyle w:val="a9"/>
            <w:rFonts w:hint="eastAsia"/>
            <w:noProof/>
          </w:rPr>
          <w:t>基金基本情况</w:t>
        </w:r>
        <w:r>
          <w:rPr>
            <w:noProof/>
            <w:webHidden/>
          </w:rPr>
          <w:tab/>
        </w:r>
        <w:r>
          <w:rPr>
            <w:noProof/>
            <w:webHidden/>
          </w:rPr>
          <w:fldChar w:fldCharType="begin"/>
        </w:r>
        <w:r>
          <w:rPr>
            <w:noProof/>
            <w:webHidden/>
          </w:rPr>
          <w:instrText xml:space="preserve"> PAGEREF _Toc478461538 \h </w:instrText>
        </w:r>
        <w:r>
          <w:rPr>
            <w:noProof/>
            <w:webHidden/>
          </w:rPr>
        </w:r>
        <w:r>
          <w:rPr>
            <w:noProof/>
            <w:webHidden/>
          </w:rPr>
          <w:fldChar w:fldCharType="separate"/>
        </w:r>
        <w:r>
          <w:rPr>
            <w:noProof/>
            <w:webHidden/>
          </w:rPr>
          <w:t>5</w:t>
        </w:r>
        <w:r>
          <w:rPr>
            <w:noProof/>
            <w:webHidden/>
          </w:rPr>
          <w:fldChar w:fldCharType="end"/>
        </w:r>
      </w:hyperlink>
    </w:p>
    <w:p w14:paraId="7893579D" w14:textId="77777777" w:rsidR="00034BCB" w:rsidRDefault="00034BCB">
      <w:pPr>
        <w:pStyle w:val="22"/>
        <w:ind w:left="420"/>
        <w:rPr>
          <w:rFonts w:asciiTheme="minorHAnsi" w:eastAsiaTheme="minorEastAsia" w:hAnsiTheme="minorHAnsi" w:cstheme="minorBidi"/>
          <w:noProof/>
          <w:kern w:val="2"/>
          <w:szCs w:val="22"/>
        </w:rPr>
      </w:pPr>
      <w:hyperlink w:anchor="_Toc478461539" w:history="1">
        <w:r w:rsidRPr="001E0D27">
          <w:rPr>
            <w:rStyle w:val="a9"/>
            <w:noProof/>
          </w:rPr>
          <w:t xml:space="preserve">2.2 </w:t>
        </w:r>
        <w:r w:rsidRPr="001E0D27">
          <w:rPr>
            <w:rStyle w:val="a9"/>
            <w:rFonts w:hint="eastAsia"/>
            <w:noProof/>
          </w:rPr>
          <w:t>基金产品说明</w:t>
        </w:r>
        <w:r>
          <w:rPr>
            <w:noProof/>
            <w:webHidden/>
          </w:rPr>
          <w:tab/>
        </w:r>
        <w:r>
          <w:rPr>
            <w:noProof/>
            <w:webHidden/>
          </w:rPr>
          <w:fldChar w:fldCharType="begin"/>
        </w:r>
        <w:r>
          <w:rPr>
            <w:noProof/>
            <w:webHidden/>
          </w:rPr>
          <w:instrText xml:space="preserve"> PAGEREF _Toc478461539 \h </w:instrText>
        </w:r>
        <w:r>
          <w:rPr>
            <w:noProof/>
            <w:webHidden/>
          </w:rPr>
        </w:r>
        <w:r>
          <w:rPr>
            <w:noProof/>
            <w:webHidden/>
          </w:rPr>
          <w:fldChar w:fldCharType="separate"/>
        </w:r>
        <w:r>
          <w:rPr>
            <w:noProof/>
            <w:webHidden/>
          </w:rPr>
          <w:t>5</w:t>
        </w:r>
        <w:r>
          <w:rPr>
            <w:noProof/>
            <w:webHidden/>
          </w:rPr>
          <w:fldChar w:fldCharType="end"/>
        </w:r>
      </w:hyperlink>
    </w:p>
    <w:p w14:paraId="47951FD7" w14:textId="77777777" w:rsidR="00034BCB" w:rsidRDefault="00034BCB">
      <w:pPr>
        <w:pStyle w:val="22"/>
        <w:ind w:left="420"/>
        <w:rPr>
          <w:rFonts w:asciiTheme="minorHAnsi" w:eastAsiaTheme="minorEastAsia" w:hAnsiTheme="minorHAnsi" w:cstheme="minorBidi"/>
          <w:noProof/>
          <w:kern w:val="2"/>
          <w:szCs w:val="22"/>
        </w:rPr>
      </w:pPr>
      <w:hyperlink w:anchor="_Toc478461540" w:history="1">
        <w:r w:rsidRPr="001E0D27">
          <w:rPr>
            <w:rStyle w:val="a9"/>
            <w:noProof/>
          </w:rPr>
          <w:t xml:space="preserve">2.3 </w:t>
        </w:r>
        <w:r w:rsidRPr="001E0D27">
          <w:rPr>
            <w:rStyle w:val="a9"/>
            <w:rFonts w:hint="eastAsia"/>
            <w:noProof/>
          </w:rPr>
          <w:t>基金管理人和基金托管人</w:t>
        </w:r>
        <w:r>
          <w:rPr>
            <w:noProof/>
            <w:webHidden/>
          </w:rPr>
          <w:tab/>
        </w:r>
        <w:r>
          <w:rPr>
            <w:noProof/>
            <w:webHidden/>
          </w:rPr>
          <w:fldChar w:fldCharType="begin"/>
        </w:r>
        <w:r>
          <w:rPr>
            <w:noProof/>
            <w:webHidden/>
          </w:rPr>
          <w:instrText xml:space="preserve"> PAGEREF _Toc478461540 \h </w:instrText>
        </w:r>
        <w:r>
          <w:rPr>
            <w:noProof/>
            <w:webHidden/>
          </w:rPr>
        </w:r>
        <w:r>
          <w:rPr>
            <w:noProof/>
            <w:webHidden/>
          </w:rPr>
          <w:fldChar w:fldCharType="separate"/>
        </w:r>
        <w:r>
          <w:rPr>
            <w:noProof/>
            <w:webHidden/>
          </w:rPr>
          <w:t>6</w:t>
        </w:r>
        <w:r>
          <w:rPr>
            <w:noProof/>
            <w:webHidden/>
          </w:rPr>
          <w:fldChar w:fldCharType="end"/>
        </w:r>
      </w:hyperlink>
    </w:p>
    <w:p w14:paraId="3EF3540C" w14:textId="77777777" w:rsidR="00034BCB" w:rsidRDefault="00034BCB">
      <w:pPr>
        <w:pStyle w:val="22"/>
        <w:ind w:left="420"/>
        <w:rPr>
          <w:rFonts w:asciiTheme="minorHAnsi" w:eastAsiaTheme="minorEastAsia" w:hAnsiTheme="minorHAnsi" w:cstheme="minorBidi"/>
          <w:noProof/>
          <w:kern w:val="2"/>
          <w:szCs w:val="22"/>
        </w:rPr>
      </w:pPr>
      <w:hyperlink w:anchor="_Toc478461541" w:history="1">
        <w:r w:rsidRPr="001E0D27">
          <w:rPr>
            <w:rStyle w:val="a9"/>
            <w:noProof/>
          </w:rPr>
          <w:t xml:space="preserve">2.4 </w:t>
        </w:r>
        <w:r w:rsidRPr="001E0D27">
          <w:rPr>
            <w:rStyle w:val="a9"/>
            <w:rFonts w:hint="eastAsia"/>
            <w:noProof/>
          </w:rPr>
          <w:t>信息披露方式</w:t>
        </w:r>
        <w:r>
          <w:rPr>
            <w:noProof/>
            <w:webHidden/>
          </w:rPr>
          <w:tab/>
        </w:r>
        <w:r>
          <w:rPr>
            <w:noProof/>
            <w:webHidden/>
          </w:rPr>
          <w:fldChar w:fldCharType="begin"/>
        </w:r>
        <w:r>
          <w:rPr>
            <w:noProof/>
            <w:webHidden/>
          </w:rPr>
          <w:instrText xml:space="preserve"> PAGEREF _Toc478461541 \h </w:instrText>
        </w:r>
        <w:r>
          <w:rPr>
            <w:noProof/>
            <w:webHidden/>
          </w:rPr>
        </w:r>
        <w:r>
          <w:rPr>
            <w:noProof/>
            <w:webHidden/>
          </w:rPr>
          <w:fldChar w:fldCharType="separate"/>
        </w:r>
        <w:r>
          <w:rPr>
            <w:noProof/>
            <w:webHidden/>
          </w:rPr>
          <w:t>6</w:t>
        </w:r>
        <w:r>
          <w:rPr>
            <w:noProof/>
            <w:webHidden/>
          </w:rPr>
          <w:fldChar w:fldCharType="end"/>
        </w:r>
      </w:hyperlink>
    </w:p>
    <w:p w14:paraId="17EC1B24" w14:textId="77777777" w:rsidR="00034BCB" w:rsidRDefault="00034BCB">
      <w:pPr>
        <w:pStyle w:val="22"/>
        <w:ind w:left="420"/>
        <w:rPr>
          <w:rFonts w:asciiTheme="minorHAnsi" w:eastAsiaTheme="minorEastAsia" w:hAnsiTheme="minorHAnsi" w:cstheme="minorBidi"/>
          <w:noProof/>
          <w:kern w:val="2"/>
          <w:szCs w:val="22"/>
        </w:rPr>
      </w:pPr>
      <w:hyperlink w:anchor="_Toc478461542" w:history="1">
        <w:r w:rsidRPr="001E0D27">
          <w:rPr>
            <w:rStyle w:val="a9"/>
            <w:noProof/>
          </w:rPr>
          <w:t xml:space="preserve">2.5 </w:t>
        </w:r>
        <w:r w:rsidRPr="001E0D27">
          <w:rPr>
            <w:rStyle w:val="a9"/>
            <w:rFonts w:hint="eastAsia"/>
            <w:noProof/>
          </w:rPr>
          <w:t>其他相关资料</w:t>
        </w:r>
        <w:r>
          <w:rPr>
            <w:noProof/>
            <w:webHidden/>
          </w:rPr>
          <w:tab/>
        </w:r>
        <w:r>
          <w:rPr>
            <w:noProof/>
            <w:webHidden/>
          </w:rPr>
          <w:fldChar w:fldCharType="begin"/>
        </w:r>
        <w:r>
          <w:rPr>
            <w:noProof/>
            <w:webHidden/>
          </w:rPr>
          <w:instrText xml:space="preserve"> PAGEREF _Toc478461542 \h </w:instrText>
        </w:r>
        <w:r>
          <w:rPr>
            <w:noProof/>
            <w:webHidden/>
          </w:rPr>
        </w:r>
        <w:r>
          <w:rPr>
            <w:noProof/>
            <w:webHidden/>
          </w:rPr>
          <w:fldChar w:fldCharType="separate"/>
        </w:r>
        <w:r>
          <w:rPr>
            <w:noProof/>
            <w:webHidden/>
          </w:rPr>
          <w:t>7</w:t>
        </w:r>
        <w:r>
          <w:rPr>
            <w:noProof/>
            <w:webHidden/>
          </w:rPr>
          <w:fldChar w:fldCharType="end"/>
        </w:r>
      </w:hyperlink>
    </w:p>
    <w:p w14:paraId="57D9F231" w14:textId="77777777" w:rsidR="00034BCB" w:rsidRDefault="00034BCB">
      <w:pPr>
        <w:pStyle w:val="11"/>
        <w:rPr>
          <w:rFonts w:asciiTheme="minorHAnsi" w:eastAsiaTheme="minorEastAsia" w:hAnsiTheme="minorHAnsi" w:cstheme="minorBidi"/>
          <w:noProof/>
          <w:szCs w:val="22"/>
        </w:rPr>
      </w:pPr>
      <w:hyperlink w:anchor="_Toc478461543" w:history="1">
        <w:r w:rsidRPr="001E0D27">
          <w:rPr>
            <w:rStyle w:val="a9"/>
            <w:b/>
            <w:bCs/>
            <w:noProof/>
          </w:rPr>
          <w:t xml:space="preserve">§3  </w:t>
        </w:r>
        <w:r w:rsidRPr="001E0D27">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_Toc478461543 \h </w:instrText>
        </w:r>
        <w:r>
          <w:rPr>
            <w:noProof/>
            <w:webHidden/>
          </w:rPr>
        </w:r>
        <w:r>
          <w:rPr>
            <w:noProof/>
            <w:webHidden/>
          </w:rPr>
          <w:fldChar w:fldCharType="separate"/>
        </w:r>
        <w:r>
          <w:rPr>
            <w:noProof/>
            <w:webHidden/>
          </w:rPr>
          <w:t>7</w:t>
        </w:r>
        <w:r>
          <w:rPr>
            <w:noProof/>
            <w:webHidden/>
          </w:rPr>
          <w:fldChar w:fldCharType="end"/>
        </w:r>
      </w:hyperlink>
    </w:p>
    <w:p w14:paraId="5F2D31E4" w14:textId="77777777" w:rsidR="00034BCB" w:rsidRDefault="00034BCB">
      <w:pPr>
        <w:pStyle w:val="22"/>
        <w:ind w:left="420"/>
        <w:rPr>
          <w:rFonts w:asciiTheme="minorHAnsi" w:eastAsiaTheme="minorEastAsia" w:hAnsiTheme="minorHAnsi" w:cstheme="minorBidi"/>
          <w:noProof/>
          <w:kern w:val="2"/>
          <w:szCs w:val="22"/>
        </w:rPr>
      </w:pPr>
      <w:hyperlink w:anchor="_Toc478461544" w:history="1">
        <w:r w:rsidRPr="001E0D27">
          <w:rPr>
            <w:rStyle w:val="a9"/>
            <w:noProof/>
          </w:rPr>
          <w:t xml:space="preserve">3.1 </w:t>
        </w:r>
        <w:r w:rsidRPr="001E0D27">
          <w:rPr>
            <w:rStyle w:val="a9"/>
            <w:rFonts w:hint="eastAsia"/>
            <w:noProof/>
          </w:rPr>
          <w:t>主要会计数据和财务指标</w:t>
        </w:r>
        <w:r>
          <w:rPr>
            <w:noProof/>
            <w:webHidden/>
          </w:rPr>
          <w:tab/>
        </w:r>
        <w:r>
          <w:rPr>
            <w:noProof/>
            <w:webHidden/>
          </w:rPr>
          <w:fldChar w:fldCharType="begin"/>
        </w:r>
        <w:r>
          <w:rPr>
            <w:noProof/>
            <w:webHidden/>
          </w:rPr>
          <w:instrText xml:space="preserve"> PAGEREF _Toc478461544 \h </w:instrText>
        </w:r>
        <w:r>
          <w:rPr>
            <w:noProof/>
            <w:webHidden/>
          </w:rPr>
        </w:r>
        <w:r>
          <w:rPr>
            <w:noProof/>
            <w:webHidden/>
          </w:rPr>
          <w:fldChar w:fldCharType="separate"/>
        </w:r>
        <w:r>
          <w:rPr>
            <w:noProof/>
            <w:webHidden/>
          </w:rPr>
          <w:t>7</w:t>
        </w:r>
        <w:r>
          <w:rPr>
            <w:noProof/>
            <w:webHidden/>
          </w:rPr>
          <w:fldChar w:fldCharType="end"/>
        </w:r>
      </w:hyperlink>
    </w:p>
    <w:p w14:paraId="63DFEDD7" w14:textId="77777777" w:rsidR="00034BCB" w:rsidRDefault="00034BCB">
      <w:pPr>
        <w:pStyle w:val="22"/>
        <w:ind w:left="420"/>
        <w:rPr>
          <w:rFonts w:asciiTheme="minorHAnsi" w:eastAsiaTheme="minorEastAsia" w:hAnsiTheme="minorHAnsi" w:cstheme="minorBidi"/>
          <w:noProof/>
          <w:kern w:val="2"/>
          <w:szCs w:val="22"/>
        </w:rPr>
      </w:pPr>
      <w:hyperlink w:anchor="_Toc478461545" w:history="1">
        <w:r w:rsidRPr="001E0D27">
          <w:rPr>
            <w:rStyle w:val="a9"/>
            <w:noProof/>
          </w:rPr>
          <w:t xml:space="preserve">3.2 </w:t>
        </w:r>
        <w:r w:rsidRPr="001E0D27">
          <w:rPr>
            <w:rStyle w:val="a9"/>
            <w:rFonts w:hint="eastAsia"/>
            <w:noProof/>
          </w:rPr>
          <w:t>基金净值表现</w:t>
        </w:r>
        <w:r>
          <w:rPr>
            <w:noProof/>
            <w:webHidden/>
          </w:rPr>
          <w:tab/>
        </w:r>
        <w:r>
          <w:rPr>
            <w:noProof/>
            <w:webHidden/>
          </w:rPr>
          <w:fldChar w:fldCharType="begin"/>
        </w:r>
        <w:r>
          <w:rPr>
            <w:noProof/>
            <w:webHidden/>
          </w:rPr>
          <w:instrText xml:space="preserve"> PAGEREF _Toc478461545 \h </w:instrText>
        </w:r>
        <w:r>
          <w:rPr>
            <w:noProof/>
            <w:webHidden/>
          </w:rPr>
        </w:r>
        <w:r>
          <w:rPr>
            <w:noProof/>
            <w:webHidden/>
          </w:rPr>
          <w:fldChar w:fldCharType="separate"/>
        </w:r>
        <w:r>
          <w:rPr>
            <w:noProof/>
            <w:webHidden/>
          </w:rPr>
          <w:t>8</w:t>
        </w:r>
        <w:r>
          <w:rPr>
            <w:noProof/>
            <w:webHidden/>
          </w:rPr>
          <w:fldChar w:fldCharType="end"/>
        </w:r>
      </w:hyperlink>
    </w:p>
    <w:p w14:paraId="20B42E2B" w14:textId="77777777" w:rsidR="00034BCB" w:rsidRDefault="00034BCB">
      <w:pPr>
        <w:pStyle w:val="22"/>
        <w:ind w:left="420"/>
        <w:rPr>
          <w:rFonts w:asciiTheme="minorHAnsi" w:eastAsiaTheme="minorEastAsia" w:hAnsiTheme="minorHAnsi" w:cstheme="minorBidi"/>
          <w:noProof/>
          <w:kern w:val="2"/>
          <w:szCs w:val="22"/>
        </w:rPr>
      </w:pPr>
      <w:hyperlink w:anchor="_Toc478461546" w:history="1">
        <w:r w:rsidRPr="001E0D27">
          <w:rPr>
            <w:rStyle w:val="a9"/>
            <w:noProof/>
          </w:rPr>
          <w:t xml:space="preserve">3.3 </w:t>
        </w:r>
        <w:r w:rsidRPr="001E0D27">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_Toc478461546 \h </w:instrText>
        </w:r>
        <w:r>
          <w:rPr>
            <w:noProof/>
            <w:webHidden/>
          </w:rPr>
        </w:r>
        <w:r>
          <w:rPr>
            <w:noProof/>
            <w:webHidden/>
          </w:rPr>
          <w:fldChar w:fldCharType="separate"/>
        </w:r>
        <w:r>
          <w:rPr>
            <w:noProof/>
            <w:webHidden/>
          </w:rPr>
          <w:t>11</w:t>
        </w:r>
        <w:r>
          <w:rPr>
            <w:noProof/>
            <w:webHidden/>
          </w:rPr>
          <w:fldChar w:fldCharType="end"/>
        </w:r>
      </w:hyperlink>
    </w:p>
    <w:p w14:paraId="3B5BF207" w14:textId="77777777" w:rsidR="00034BCB" w:rsidRDefault="00034BCB">
      <w:pPr>
        <w:pStyle w:val="11"/>
        <w:rPr>
          <w:rFonts w:asciiTheme="minorHAnsi" w:eastAsiaTheme="minorEastAsia" w:hAnsiTheme="minorHAnsi" w:cstheme="minorBidi"/>
          <w:noProof/>
          <w:szCs w:val="22"/>
        </w:rPr>
      </w:pPr>
      <w:hyperlink w:anchor="_Toc478461547" w:history="1">
        <w:r w:rsidRPr="001E0D27">
          <w:rPr>
            <w:rStyle w:val="a9"/>
            <w:b/>
            <w:bCs/>
            <w:noProof/>
          </w:rPr>
          <w:t xml:space="preserve">§4  </w:t>
        </w:r>
        <w:r w:rsidRPr="001E0D27">
          <w:rPr>
            <w:rStyle w:val="a9"/>
            <w:rFonts w:hint="eastAsia"/>
            <w:b/>
            <w:bCs/>
            <w:noProof/>
          </w:rPr>
          <w:t>管理人报告</w:t>
        </w:r>
        <w:r>
          <w:rPr>
            <w:noProof/>
            <w:webHidden/>
          </w:rPr>
          <w:tab/>
        </w:r>
        <w:r>
          <w:rPr>
            <w:noProof/>
            <w:webHidden/>
          </w:rPr>
          <w:fldChar w:fldCharType="begin"/>
        </w:r>
        <w:r>
          <w:rPr>
            <w:noProof/>
            <w:webHidden/>
          </w:rPr>
          <w:instrText xml:space="preserve"> PAGEREF _Toc478461547 \h </w:instrText>
        </w:r>
        <w:r>
          <w:rPr>
            <w:noProof/>
            <w:webHidden/>
          </w:rPr>
        </w:r>
        <w:r>
          <w:rPr>
            <w:noProof/>
            <w:webHidden/>
          </w:rPr>
          <w:fldChar w:fldCharType="separate"/>
        </w:r>
        <w:r>
          <w:rPr>
            <w:noProof/>
            <w:webHidden/>
          </w:rPr>
          <w:t>12</w:t>
        </w:r>
        <w:r>
          <w:rPr>
            <w:noProof/>
            <w:webHidden/>
          </w:rPr>
          <w:fldChar w:fldCharType="end"/>
        </w:r>
      </w:hyperlink>
    </w:p>
    <w:p w14:paraId="5160B82E" w14:textId="77777777" w:rsidR="00034BCB" w:rsidRDefault="00034BCB">
      <w:pPr>
        <w:pStyle w:val="22"/>
        <w:ind w:left="420"/>
        <w:rPr>
          <w:rFonts w:asciiTheme="minorHAnsi" w:eastAsiaTheme="minorEastAsia" w:hAnsiTheme="minorHAnsi" w:cstheme="minorBidi"/>
          <w:noProof/>
          <w:kern w:val="2"/>
          <w:szCs w:val="22"/>
        </w:rPr>
      </w:pPr>
      <w:hyperlink w:anchor="_Toc478461548" w:history="1">
        <w:r w:rsidRPr="001E0D27">
          <w:rPr>
            <w:rStyle w:val="a9"/>
            <w:noProof/>
          </w:rPr>
          <w:t xml:space="preserve">4.1 </w:t>
        </w:r>
        <w:r w:rsidRPr="001E0D27">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_Toc478461548 \h </w:instrText>
        </w:r>
        <w:r>
          <w:rPr>
            <w:noProof/>
            <w:webHidden/>
          </w:rPr>
        </w:r>
        <w:r>
          <w:rPr>
            <w:noProof/>
            <w:webHidden/>
          </w:rPr>
          <w:fldChar w:fldCharType="separate"/>
        </w:r>
        <w:r>
          <w:rPr>
            <w:noProof/>
            <w:webHidden/>
          </w:rPr>
          <w:t>12</w:t>
        </w:r>
        <w:r>
          <w:rPr>
            <w:noProof/>
            <w:webHidden/>
          </w:rPr>
          <w:fldChar w:fldCharType="end"/>
        </w:r>
      </w:hyperlink>
    </w:p>
    <w:p w14:paraId="06869B0D" w14:textId="77777777" w:rsidR="00034BCB" w:rsidRDefault="00034BCB">
      <w:pPr>
        <w:pStyle w:val="22"/>
        <w:ind w:left="420"/>
        <w:rPr>
          <w:rFonts w:asciiTheme="minorHAnsi" w:eastAsiaTheme="minorEastAsia" w:hAnsiTheme="minorHAnsi" w:cstheme="minorBidi"/>
          <w:noProof/>
          <w:kern w:val="2"/>
          <w:szCs w:val="22"/>
        </w:rPr>
      </w:pPr>
      <w:hyperlink w:anchor="_Toc478461549" w:history="1">
        <w:r w:rsidRPr="001E0D27">
          <w:rPr>
            <w:rStyle w:val="a9"/>
            <w:noProof/>
          </w:rPr>
          <w:t xml:space="preserve">4.2 </w:t>
        </w:r>
        <w:r w:rsidRPr="001E0D27">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_Toc478461549 \h </w:instrText>
        </w:r>
        <w:r>
          <w:rPr>
            <w:noProof/>
            <w:webHidden/>
          </w:rPr>
        </w:r>
        <w:r>
          <w:rPr>
            <w:noProof/>
            <w:webHidden/>
          </w:rPr>
          <w:fldChar w:fldCharType="separate"/>
        </w:r>
        <w:r>
          <w:rPr>
            <w:noProof/>
            <w:webHidden/>
          </w:rPr>
          <w:t>14</w:t>
        </w:r>
        <w:r>
          <w:rPr>
            <w:noProof/>
            <w:webHidden/>
          </w:rPr>
          <w:fldChar w:fldCharType="end"/>
        </w:r>
      </w:hyperlink>
    </w:p>
    <w:p w14:paraId="74F6E922" w14:textId="77777777" w:rsidR="00034BCB" w:rsidRDefault="00034BCB">
      <w:pPr>
        <w:pStyle w:val="22"/>
        <w:ind w:left="420"/>
        <w:rPr>
          <w:rFonts w:asciiTheme="minorHAnsi" w:eastAsiaTheme="minorEastAsia" w:hAnsiTheme="minorHAnsi" w:cstheme="minorBidi"/>
          <w:noProof/>
          <w:kern w:val="2"/>
          <w:szCs w:val="22"/>
        </w:rPr>
      </w:pPr>
      <w:hyperlink w:anchor="_Toc478461550" w:history="1">
        <w:r w:rsidRPr="001E0D27">
          <w:rPr>
            <w:rStyle w:val="a9"/>
            <w:noProof/>
          </w:rPr>
          <w:t xml:space="preserve">4.3 </w:t>
        </w:r>
        <w:r w:rsidRPr="001E0D27">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_Toc478461550 \h </w:instrText>
        </w:r>
        <w:r>
          <w:rPr>
            <w:noProof/>
            <w:webHidden/>
          </w:rPr>
        </w:r>
        <w:r>
          <w:rPr>
            <w:noProof/>
            <w:webHidden/>
          </w:rPr>
          <w:fldChar w:fldCharType="separate"/>
        </w:r>
        <w:r>
          <w:rPr>
            <w:noProof/>
            <w:webHidden/>
          </w:rPr>
          <w:t>14</w:t>
        </w:r>
        <w:r>
          <w:rPr>
            <w:noProof/>
            <w:webHidden/>
          </w:rPr>
          <w:fldChar w:fldCharType="end"/>
        </w:r>
      </w:hyperlink>
    </w:p>
    <w:p w14:paraId="3F5AAC05" w14:textId="77777777" w:rsidR="00034BCB" w:rsidRDefault="00034BCB">
      <w:pPr>
        <w:pStyle w:val="22"/>
        <w:ind w:left="420"/>
        <w:rPr>
          <w:rFonts w:asciiTheme="minorHAnsi" w:eastAsiaTheme="minorEastAsia" w:hAnsiTheme="minorHAnsi" w:cstheme="minorBidi"/>
          <w:noProof/>
          <w:kern w:val="2"/>
          <w:szCs w:val="22"/>
        </w:rPr>
      </w:pPr>
      <w:hyperlink w:anchor="_Toc478461551" w:history="1">
        <w:r w:rsidRPr="001E0D27">
          <w:rPr>
            <w:rStyle w:val="a9"/>
            <w:noProof/>
          </w:rPr>
          <w:t xml:space="preserve">4.4 </w:t>
        </w:r>
        <w:r w:rsidRPr="001E0D27">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_Toc478461551 \h </w:instrText>
        </w:r>
        <w:r>
          <w:rPr>
            <w:noProof/>
            <w:webHidden/>
          </w:rPr>
        </w:r>
        <w:r>
          <w:rPr>
            <w:noProof/>
            <w:webHidden/>
          </w:rPr>
          <w:fldChar w:fldCharType="separate"/>
        </w:r>
        <w:r>
          <w:rPr>
            <w:noProof/>
            <w:webHidden/>
          </w:rPr>
          <w:t>15</w:t>
        </w:r>
        <w:r>
          <w:rPr>
            <w:noProof/>
            <w:webHidden/>
          </w:rPr>
          <w:fldChar w:fldCharType="end"/>
        </w:r>
      </w:hyperlink>
    </w:p>
    <w:p w14:paraId="14862099" w14:textId="77777777" w:rsidR="00034BCB" w:rsidRDefault="00034BCB">
      <w:pPr>
        <w:pStyle w:val="22"/>
        <w:ind w:left="420"/>
        <w:rPr>
          <w:rFonts w:asciiTheme="minorHAnsi" w:eastAsiaTheme="minorEastAsia" w:hAnsiTheme="minorHAnsi" w:cstheme="minorBidi"/>
          <w:noProof/>
          <w:kern w:val="2"/>
          <w:szCs w:val="22"/>
        </w:rPr>
      </w:pPr>
      <w:hyperlink w:anchor="_Toc478461552" w:history="1">
        <w:r w:rsidRPr="001E0D27">
          <w:rPr>
            <w:rStyle w:val="a9"/>
            <w:noProof/>
          </w:rPr>
          <w:t xml:space="preserve">4.5 </w:t>
        </w:r>
        <w:r w:rsidRPr="001E0D27">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_Toc478461552 \h </w:instrText>
        </w:r>
        <w:r>
          <w:rPr>
            <w:noProof/>
            <w:webHidden/>
          </w:rPr>
        </w:r>
        <w:r>
          <w:rPr>
            <w:noProof/>
            <w:webHidden/>
          </w:rPr>
          <w:fldChar w:fldCharType="separate"/>
        </w:r>
        <w:r>
          <w:rPr>
            <w:noProof/>
            <w:webHidden/>
          </w:rPr>
          <w:t>16</w:t>
        </w:r>
        <w:r>
          <w:rPr>
            <w:noProof/>
            <w:webHidden/>
          </w:rPr>
          <w:fldChar w:fldCharType="end"/>
        </w:r>
      </w:hyperlink>
    </w:p>
    <w:p w14:paraId="789D4CD2" w14:textId="77777777" w:rsidR="00034BCB" w:rsidRDefault="00034BCB">
      <w:pPr>
        <w:pStyle w:val="22"/>
        <w:ind w:left="420"/>
        <w:rPr>
          <w:rFonts w:asciiTheme="minorHAnsi" w:eastAsiaTheme="minorEastAsia" w:hAnsiTheme="minorHAnsi" w:cstheme="minorBidi"/>
          <w:noProof/>
          <w:kern w:val="2"/>
          <w:szCs w:val="22"/>
        </w:rPr>
      </w:pPr>
      <w:hyperlink w:anchor="_Toc478461553" w:history="1">
        <w:r w:rsidRPr="001E0D27">
          <w:rPr>
            <w:rStyle w:val="a9"/>
            <w:noProof/>
          </w:rPr>
          <w:t xml:space="preserve">4.6 </w:t>
        </w:r>
        <w:r w:rsidRPr="001E0D27">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_Toc478461553 \h </w:instrText>
        </w:r>
        <w:r>
          <w:rPr>
            <w:noProof/>
            <w:webHidden/>
          </w:rPr>
        </w:r>
        <w:r>
          <w:rPr>
            <w:noProof/>
            <w:webHidden/>
          </w:rPr>
          <w:fldChar w:fldCharType="separate"/>
        </w:r>
        <w:r>
          <w:rPr>
            <w:noProof/>
            <w:webHidden/>
          </w:rPr>
          <w:t>16</w:t>
        </w:r>
        <w:r>
          <w:rPr>
            <w:noProof/>
            <w:webHidden/>
          </w:rPr>
          <w:fldChar w:fldCharType="end"/>
        </w:r>
      </w:hyperlink>
    </w:p>
    <w:p w14:paraId="4598F9D1" w14:textId="77777777" w:rsidR="00034BCB" w:rsidRDefault="00034BCB">
      <w:pPr>
        <w:pStyle w:val="22"/>
        <w:ind w:left="420"/>
        <w:rPr>
          <w:rFonts w:asciiTheme="minorHAnsi" w:eastAsiaTheme="minorEastAsia" w:hAnsiTheme="minorHAnsi" w:cstheme="minorBidi"/>
          <w:noProof/>
          <w:kern w:val="2"/>
          <w:szCs w:val="22"/>
        </w:rPr>
      </w:pPr>
      <w:hyperlink w:anchor="_Toc478461554" w:history="1">
        <w:r w:rsidRPr="001E0D27">
          <w:rPr>
            <w:rStyle w:val="a9"/>
            <w:noProof/>
          </w:rPr>
          <w:t xml:space="preserve">4.7 </w:t>
        </w:r>
        <w:r w:rsidRPr="001E0D27">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_Toc478461554 \h </w:instrText>
        </w:r>
        <w:r>
          <w:rPr>
            <w:noProof/>
            <w:webHidden/>
          </w:rPr>
        </w:r>
        <w:r>
          <w:rPr>
            <w:noProof/>
            <w:webHidden/>
          </w:rPr>
          <w:fldChar w:fldCharType="separate"/>
        </w:r>
        <w:r>
          <w:rPr>
            <w:noProof/>
            <w:webHidden/>
          </w:rPr>
          <w:t>17</w:t>
        </w:r>
        <w:r>
          <w:rPr>
            <w:noProof/>
            <w:webHidden/>
          </w:rPr>
          <w:fldChar w:fldCharType="end"/>
        </w:r>
      </w:hyperlink>
    </w:p>
    <w:p w14:paraId="18B4A590" w14:textId="77777777" w:rsidR="00034BCB" w:rsidRDefault="00034BCB">
      <w:pPr>
        <w:pStyle w:val="22"/>
        <w:ind w:left="420"/>
        <w:rPr>
          <w:rFonts w:asciiTheme="minorHAnsi" w:eastAsiaTheme="minorEastAsia" w:hAnsiTheme="minorHAnsi" w:cstheme="minorBidi"/>
          <w:noProof/>
          <w:kern w:val="2"/>
          <w:szCs w:val="22"/>
        </w:rPr>
      </w:pPr>
      <w:hyperlink w:anchor="_Toc478461555" w:history="1">
        <w:r w:rsidRPr="001E0D27">
          <w:rPr>
            <w:rStyle w:val="a9"/>
            <w:noProof/>
          </w:rPr>
          <w:t xml:space="preserve">4.8 </w:t>
        </w:r>
        <w:r w:rsidRPr="001E0D27">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_Toc478461555 \h </w:instrText>
        </w:r>
        <w:r>
          <w:rPr>
            <w:noProof/>
            <w:webHidden/>
          </w:rPr>
        </w:r>
        <w:r>
          <w:rPr>
            <w:noProof/>
            <w:webHidden/>
          </w:rPr>
          <w:fldChar w:fldCharType="separate"/>
        </w:r>
        <w:r>
          <w:rPr>
            <w:noProof/>
            <w:webHidden/>
          </w:rPr>
          <w:t>17</w:t>
        </w:r>
        <w:r>
          <w:rPr>
            <w:noProof/>
            <w:webHidden/>
          </w:rPr>
          <w:fldChar w:fldCharType="end"/>
        </w:r>
      </w:hyperlink>
    </w:p>
    <w:p w14:paraId="65404899" w14:textId="77777777" w:rsidR="00034BCB" w:rsidRDefault="00034BCB">
      <w:pPr>
        <w:pStyle w:val="22"/>
        <w:ind w:left="420"/>
        <w:rPr>
          <w:rFonts w:asciiTheme="minorHAnsi" w:eastAsiaTheme="minorEastAsia" w:hAnsiTheme="minorHAnsi" w:cstheme="minorBidi"/>
          <w:noProof/>
          <w:kern w:val="2"/>
          <w:szCs w:val="22"/>
        </w:rPr>
      </w:pPr>
      <w:hyperlink w:anchor="_Toc478461556" w:history="1">
        <w:r w:rsidRPr="001E0D27">
          <w:rPr>
            <w:rStyle w:val="a9"/>
            <w:noProof/>
          </w:rPr>
          <w:t xml:space="preserve">4.9 </w:t>
        </w:r>
        <w:r w:rsidRPr="001E0D27">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_Toc478461556 \h </w:instrText>
        </w:r>
        <w:r>
          <w:rPr>
            <w:noProof/>
            <w:webHidden/>
          </w:rPr>
        </w:r>
        <w:r>
          <w:rPr>
            <w:noProof/>
            <w:webHidden/>
          </w:rPr>
          <w:fldChar w:fldCharType="separate"/>
        </w:r>
        <w:r>
          <w:rPr>
            <w:noProof/>
            <w:webHidden/>
          </w:rPr>
          <w:t>17</w:t>
        </w:r>
        <w:r>
          <w:rPr>
            <w:noProof/>
            <w:webHidden/>
          </w:rPr>
          <w:fldChar w:fldCharType="end"/>
        </w:r>
      </w:hyperlink>
    </w:p>
    <w:p w14:paraId="6E2DF3C4" w14:textId="77777777" w:rsidR="00034BCB" w:rsidRDefault="00034BCB">
      <w:pPr>
        <w:pStyle w:val="11"/>
        <w:rPr>
          <w:rFonts w:asciiTheme="minorHAnsi" w:eastAsiaTheme="minorEastAsia" w:hAnsiTheme="minorHAnsi" w:cstheme="minorBidi"/>
          <w:noProof/>
          <w:szCs w:val="22"/>
        </w:rPr>
      </w:pPr>
      <w:hyperlink w:anchor="_Toc478461557" w:history="1">
        <w:r w:rsidRPr="001E0D27">
          <w:rPr>
            <w:rStyle w:val="a9"/>
            <w:b/>
            <w:bCs/>
            <w:noProof/>
          </w:rPr>
          <w:t xml:space="preserve">§5  </w:t>
        </w:r>
        <w:r w:rsidRPr="001E0D27">
          <w:rPr>
            <w:rStyle w:val="a9"/>
            <w:rFonts w:hint="eastAsia"/>
            <w:b/>
            <w:bCs/>
            <w:noProof/>
          </w:rPr>
          <w:t>托管人报告</w:t>
        </w:r>
        <w:r>
          <w:rPr>
            <w:noProof/>
            <w:webHidden/>
          </w:rPr>
          <w:tab/>
        </w:r>
        <w:r>
          <w:rPr>
            <w:noProof/>
            <w:webHidden/>
          </w:rPr>
          <w:fldChar w:fldCharType="begin"/>
        </w:r>
        <w:r>
          <w:rPr>
            <w:noProof/>
            <w:webHidden/>
          </w:rPr>
          <w:instrText xml:space="preserve"> PAGEREF _Toc478461557 \h </w:instrText>
        </w:r>
        <w:r>
          <w:rPr>
            <w:noProof/>
            <w:webHidden/>
          </w:rPr>
        </w:r>
        <w:r>
          <w:rPr>
            <w:noProof/>
            <w:webHidden/>
          </w:rPr>
          <w:fldChar w:fldCharType="separate"/>
        </w:r>
        <w:r>
          <w:rPr>
            <w:noProof/>
            <w:webHidden/>
          </w:rPr>
          <w:t>18</w:t>
        </w:r>
        <w:r>
          <w:rPr>
            <w:noProof/>
            <w:webHidden/>
          </w:rPr>
          <w:fldChar w:fldCharType="end"/>
        </w:r>
      </w:hyperlink>
    </w:p>
    <w:p w14:paraId="73ED8C67" w14:textId="77777777" w:rsidR="00034BCB" w:rsidRDefault="00034BCB">
      <w:pPr>
        <w:pStyle w:val="22"/>
        <w:ind w:left="420"/>
        <w:rPr>
          <w:rFonts w:asciiTheme="minorHAnsi" w:eastAsiaTheme="minorEastAsia" w:hAnsiTheme="minorHAnsi" w:cstheme="minorBidi"/>
          <w:noProof/>
          <w:kern w:val="2"/>
          <w:szCs w:val="22"/>
        </w:rPr>
      </w:pPr>
      <w:hyperlink w:anchor="_Toc478461558" w:history="1">
        <w:r w:rsidRPr="001E0D27">
          <w:rPr>
            <w:rStyle w:val="a9"/>
            <w:noProof/>
          </w:rPr>
          <w:t xml:space="preserve">5.1 </w:t>
        </w:r>
        <w:r w:rsidRPr="001E0D27">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_Toc478461558 \h </w:instrText>
        </w:r>
        <w:r>
          <w:rPr>
            <w:noProof/>
            <w:webHidden/>
          </w:rPr>
        </w:r>
        <w:r>
          <w:rPr>
            <w:noProof/>
            <w:webHidden/>
          </w:rPr>
          <w:fldChar w:fldCharType="separate"/>
        </w:r>
        <w:r>
          <w:rPr>
            <w:noProof/>
            <w:webHidden/>
          </w:rPr>
          <w:t>18</w:t>
        </w:r>
        <w:r>
          <w:rPr>
            <w:noProof/>
            <w:webHidden/>
          </w:rPr>
          <w:fldChar w:fldCharType="end"/>
        </w:r>
      </w:hyperlink>
    </w:p>
    <w:p w14:paraId="7B304253" w14:textId="77777777" w:rsidR="00034BCB" w:rsidRDefault="00034BCB">
      <w:pPr>
        <w:pStyle w:val="22"/>
        <w:ind w:left="420"/>
        <w:rPr>
          <w:rFonts w:asciiTheme="minorHAnsi" w:eastAsiaTheme="minorEastAsia" w:hAnsiTheme="minorHAnsi" w:cstheme="minorBidi"/>
          <w:noProof/>
          <w:kern w:val="2"/>
          <w:szCs w:val="22"/>
        </w:rPr>
      </w:pPr>
      <w:hyperlink w:anchor="_Toc478461559" w:history="1">
        <w:r w:rsidRPr="001E0D27">
          <w:rPr>
            <w:rStyle w:val="a9"/>
            <w:noProof/>
          </w:rPr>
          <w:t xml:space="preserve">5.2 </w:t>
        </w:r>
        <w:r w:rsidRPr="001E0D27">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_Toc478461559 \h </w:instrText>
        </w:r>
        <w:r>
          <w:rPr>
            <w:noProof/>
            <w:webHidden/>
          </w:rPr>
        </w:r>
        <w:r>
          <w:rPr>
            <w:noProof/>
            <w:webHidden/>
          </w:rPr>
          <w:fldChar w:fldCharType="separate"/>
        </w:r>
        <w:r>
          <w:rPr>
            <w:noProof/>
            <w:webHidden/>
          </w:rPr>
          <w:t>18</w:t>
        </w:r>
        <w:r>
          <w:rPr>
            <w:noProof/>
            <w:webHidden/>
          </w:rPr>
          <w:fldChar w:fldCharType="end"/>
        </w:r>
      </w:hyperlink>
    </w:p>
    <w:p w14:paraId="056D748C" w14:textId="77777777" w:rsidR="00034BCB" w:rsidRDefault="00034BCB">
      <w:pPr>
        <w:pStyle w:val="22"/>
        <w:ind w:left="420"/>
        <w:rPr>
          <w:rFonts w:asciiTheme="minorHAnsi" w:eastAsiaTheme="minorEastAsia" w:hAnsiTheme="minorHAnsi" w:cstheme="minorBidi"/>
          <w:noProof/>
          <w:kern w:val="2"/>
          <w:szCs w:val="22"/>
        </w:rPr>
      </w:pPr>
      <w:hyperlink w:anchor="_Toc478461560" w:history="1">
        <w:r w:rsidRPr="001E0D27">
          <w:rPr>
            <w:rStyle w:val="a9"/>
            <w:noProof/>
          </w:rPr>
          <w:t xml:space="preserve">5.3 </w:t>
        </w:r>
        <w:r w:rsidRPr="001E0D27">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_Toc478461560 \h </w:instrText>
        </w:r>
        <w:r>
          <w:rPr>
            <w:noProof/>
            <w:webHidden/>
          </w:rPr>
        </w:r>
        <w:r>
          <w:rPr>
            <w:noProof/>
            <w:webHidden/>
          </w:rPr>
          <w:fldChar w:fldCharType="separate"/>
        </w:r>
        <w:r>
          <w:rPr>
            <w:noProof/>
            <w:webHidden/>
          </w:rPr>
          <w:t>18</w:t>
        </w:r>
        <w:r>
          <w:rPr>
            <w:noProof/>
            <w:webHidden/>
          </w:rPr>
          <w:fldChar w:fldCharType="end"/>
        </w:r>
      </w:hyperlink>
    </w:p>
    <w:p w14:paraId="531CE537" w14:textId="77777777" w:rsidR="00034BCB" w:rsidRDefault="00034BCB">
      <w:pPr>
        <w:pStyle w:val="11"/>
        <w:rPr>
          <w:rFonts w:asciiTheme="minorHAnsi" w:eastAsiaTheme="minorEastAsia" w:hAnsiTheme="minorHAnsi" w:cstheme="minorBidi"/>
          <w:noProof/>
          <w:szCs w:val="22"/>
        </w:rPr>
      </w:pPr>
      <w:hyperlink w:anchor="_Toc478461561" w:history="1">
        <w:r w:rsidRPr="001E0D27">
          <w:rPr>
            <w:rStyle w:val="a9"/>
            <w:b/>
            <w:bCs/>
            <w:noProof/>
          </w:rPr>
          <w:t xml:space="preserve">§6  </w:t>
        </w:r>
        <w:r w:rsidRPr="001E0D27">
          <w:rPr>
            <w:rStyle w:val="a9"/>
            <w:rFonts w:hint="eastAsia"/>
            <w:b/>
            <w:bCs/>
            <w:noProof/>
          </w:rPr>
          <w:t>审计报告</w:t>
        </w:r>
        <w:r>
          <w:rPr>
            <w:noProof/>
            <w:webHidden/>
          </w:rPr>
          <w:tab/>
        </w:r>
        <w:r>
          <w:rPr>
            <w:noProof/>
            <w:webHidden/>
          </w:rPr>
          <w:fldChar w:fldCharType="begin"/>
        </w:r>
        <w:r>
          <w:rPr>
            <w:noProof/>
            <w:webHidden/>
          </w:rPr>
          <w:instrText xml:space="preserve"> PAGEREF _Toc478461561 \h </w:instrText>
        </w:r>
        <w:r>
          <w:rPr>
            <w:noProof/>
            <w:webHidden/>
          </w:rPr>
        </w:r>
        <w:r>
          <w:rPr>
            <w:noProof/>
            <w:webHidden/>
          </w:rPr>
          <w:fldChar w:fldCharType="separate"/>
        </w:r>
        <w:r>
          <w:rPr>
            <w:noProof/>
            <w:webHidden/>
          </w:rPr>
          <w:t>18</w:t>
        </w:r>
        <w:r>
          <w:rPr>
            <w:noProof/>
            <w:webHidden/>
          </w:rPr>
          <w:fldChar w:fldCharType="end"/>
        </w:r>
      </w:hyperlink>
    </w:p>
    <w:p w14:paraId="16925E54" w14:textId="77777777" w:rsidR="00034BCB" w:rsidRDefault="00034BCB">
      <w:pPr>
        <w:pStyle w:val="11"/>
        <w:rPr>
          <w:rFonts w:asciiTheme="minorHAnsi" w:eastAsiaTheme="minorEastAsia" w:hAnsiTheme="minorHAnsi" w:cstheme="minorBidi"/>
          <w:noProof/>
          <w:szCs w:val="22"/>
        </w:rPr>
      </w:pPr>
      <w:hyperlink w:anchor="_Toc478461562" w:history="1">
        <w:r w:rsidRPr="001E0D27">
          <w:rPr>
            <w:rStyle w:val="a9"/>
            <w:b/>
            <w:bCs/>
            <w:noProof/>
          </w:rPr>
          <w:t xml:space="preserve">§7  </w:t>
        </w:r>
        <w:r w:rsidRPr="001E0D27">
          <w:rPr>
            <w:rStyle w:val="a9"/>
            <w:rFonts w:hint="eastAsia"/>
            <w:b/>
            <w:bCs/>
            <w:noProof/>
          </w:rPr>
          <w:t>年度财务报表</w:t>
        </w:r>
        <w:r>
          <w:rPr>
            <w:noProof/>
            <w:webHidden/>
          </w:rPr>
          <w:tab/>
        </w:r>
        <w:r>
          <w:rPr>
            <w:noProof/>
            <w:webHidden/>
          </w:rPr>
          <w:fldChar w:fldCharType="begin"/>
        </w:r>
        <w:r>
          <w:rPr>
            <w:noProof/>
            <w:webHidden/>
          </w:rPr>
          <w:instrText xml:space="preserve"> PAGEREF _Toc478461562 \h </w:instrText>
        </w:r>
        <w:r>
          <w:rPr>
            <w:noProof/>
            <w:webHidden/>
          </w:rPr>
        </w:r>
        <w:r>
          <w:rPr>
            <w:noProof/>
            <w:webHidden/>
          </w:rPr>
          <w:fldChar w:fldCharType="separate"/>
        </w:r>
        <w:r>
          <w:rPr>
            <w:noProof/>
            <w:webHidden/>
          </w:rPr>
          <w:t>19</w:t>
        </w:r>
        <w:r>
          <w:rPr>
            <w:noProof/>
            <w:webHidden/>
          </w:rPr>
          <w:fldChar w:fldCharType="end"/>
        </w:r>
      </w:hyperlink>
    </w:p>
    <w:p w14:paraId="08396CD9" w14:textId="77777777" w:rsidR="00034BCB" w:rsidRDefault="00034BCB">
      <w:pPr>
        <w:pStyle w:val="22"/>
        <w:ind w:left="420"/>
        <w:rPr>
          <w:rFonts w:asciiTheme="minorHAnsi" w:eastAsiaTheme="minorEastAsia" w:hAnsiTheme="minorHAnsi" w:cstheme="minorBidi"/>
          <w:noProof/>
          <w:kern w:val="2"/>
          <w:szCs w:val="22"/>
        </w:rPr>
      </w:pPr>
      <w:hyperlink w:anchor="_Toc478461563" w:history="1">
        <w:r w:rsidRPr="001E0D27">
          <w:rPr>
            <w:rStyle w:val="a9"/>
            <w:noProof/>
          </w:rPr>
          <w:t xml:space="preserve">7.1 </w:t>
        </w:r>
        <w:r w:rsidRPr="001E0D27">
          <w:rPr>
            <w:rStyle w:val="a9"/>
            <w:rFonts w:hint="eastAsia"/>
            <w:noProof/>
          </w:rPr>
          <w:t>资产负债表</w:t>
        </w:r>
        <w:r>
          <w:rPr>
            <w:noProof/>
            <w:webHidden/>
          </w:rPr>
          <w:tab/>
        </w:r>
        <w:r>
          <w:rPr>
            <w:noProof/>
            <w:webHidden/>
          </w:rPr>
          <w:fldChar w:fldCharType="begin"/>
        </w:r>
        <w:r>
          <w:rPr>
            <w:noProof/>
            <w:webHidden/>
          </w:rPr>
          <w:instrText xml:space="preserve"> PAGEREF _Toc478461563 \h </w:instrText>
        </w:r>
        <w:r>
          <w:rPr>
            <w:noProof/>
            <w:webHidden/>
          </w:rPr>
        </w:r>
        <w:r>
          <w:rPr>
            <w:noProof/>
            <w:webHidden/>
          </w:rPr>
          <w:fldChar w:fldCharType="separate"/>
        </w:r>
        <w:r>
          <w:rPr>
            <w:noProof/>
            <w:webHidden/>
          </w:rPr>
          <w:t>19</w:t>
        </w:r>
        <w:r>
          <w:rPr>
            <w:noProof/>
            <w:webHidden/>
          </w:rPr>
          <w:fldChar w:fldCharType="end"/>
        </w:r>
      </w:hyperlink>
    </w:p>
    <w:p w14:paraId="1E117A61" w14:textId="77777777" w:rsidR="00034BCB" w:rsidRDefault="00034BCB">
      <w:pPr>
        <w:pStyle w:val="22"/>
        <w:ind w:left="420"/>
        <w:rPr>
          <w:rFonts w:asciiTheme="minorHAnsi" w:eastAsiaTheme="minorEastAsia" w:hAnsiTheme="minorHAnsi" w:cstheme="minorBidi"/>
          <w:noProof/>
          <w:kern w:val="2"/>
          <w:szCs w:val="22"/>
        </w:rPr>
      </w:pPr>
      <w:hyperlink w:anchor="_Toc478461564" w:history="1">
        <w:r w:rsidRPr="001E0D27">
          <w:rPr>
            <w:rStyle w:val="a9"/>
            <w:noProof/>
          </w:rPr>
          <w:t xml:space="preserve">7.2 </w:t>
        </w:r>
        <w:r w:rsidRPr="001E0D27">
          <w:rPr>
            <w:rStyle w:val="a9"/>
            <w:rFonts w:hint="eastAsia"/>
            <w:noProof/>
          </w:rPr>
          <w:t>利润表</w:t>
        </w:r>
        <w:r>
          <w:rPr>
            <w:noProof/>
            <w:webHidden/>
          </w:rPr>
          <w:tab/>
        </w:r>
        <w:r>
          <w:rPr>
            <w:noProof/>
            <w:webHidden/>
          </w:rPr>
          <w:fldChar w:fldCharType="begin"/>
        </w:r>
        <w:r>
          <w:rPr>
            <w:noProof/>
            <w:webHidden/>
          </w:rPr>
          <w:instrText xml:space="preserve"> PAGEREF _Toc478461564 \h </w:instrText>
        </w:r>
        <w:r>
          <w:rPr>
            <w:noProof/>
            <w:webHidden/>
          </w:rPr>
        </w:r>
        <w:r>
          <w:rPr>
            <w:noProof/>
            <w:webHidden/>
          </w:rPr>
          <w:fldChar w:fldCharType="separate"/>
        </w:r>
        <w:r>
          <w:rPr>
            <w:noProof/>
            <w:webHidden/>
          </w:rPr>
          <w:t>21</w:t>
        </w:r>
        <w:r>
          <w:rPr>
            <w:noProof/>
            <w:webHidden/>
          </w:rPr>
          <w:fldChar w:fldCharType="end"/>
        </w:r>
      </w:hyperlink>
    </w:p>
    <w:p w14:paraId="1F90A1E6" w14:textId="77777777" w:rsidR="00034BCB" w:rsidRDefault="00034BCB">
      <w:pPr>
        <w:pStyle w:val="22"/>
        <w:ind w:left="420"/>
        <w:rPr>
          <w:rFonts w:asciiTheme="minorHAnsi" w:eastAsiaTheme="minorEastAsia" w:hAnsiTheme="minorHAnsi" w:cstheme="minorBidi"/>
          <w:noProof/>
          <w:kern w:val="2"/>
          <w:szCs w:val="22"/>
        </w:rPr>
      </w:pPr>
      <w:hyperlink w:anchor="_Toc478461565" w:history="1">
        <w:r w:rsidRPr="001E0D27">
          <w:rPr>
            <w:rStyle w:val="a9"/>
            <w:noProof/>
          </w:rPr>
          <w:t xml:space="preserve">7.3 </w:t>
        </w:r>
        <w:r w:rsidRPr="001E0D27">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_Toc478461565 \h </w:instrText>
        </w:r>
        <w:r>
          <w:rPr>
            <w:noProof/>
            <w:webHidden/>
          </w:rPr>
        </w:r>
        <w:r>
          <w:rPr>
            <w:noProof/>
            <w:webHidden/>
          </w:rPr>
          <w:fldChar w:fldCharType="separate"/>
        </w:r>
        <w:r>
          <w:rPr>
            <w:noProof/>
            <w:webHidden/>
          </w:rPr>
          <w:t>22</w:t>
        </w:r>
        <w:r>
          <w:rPr>
            <w:noProof/>
            <w:webHidden/>
          </w:rPr>
          <w:fldChar w:fldCharType="end"/>
        </w:r>
      </w:hyperlink>
    </w:p>
    <w:p w14:paraId="0A9FB30C" w14:textId="77777777" w:rsidR="00034BCB" w:rsidRDefault="00034BCB">
      <w:pPr>
        <w:pStyle w:val="22"/>
        <w:ind w:left="420"/>
        <w:rPr>
          <w:rFonts w:asciiTheme="minorHAnsi" w:eastAsiaTheme="minorEastAsia" w:hAnsiTheme="minorHAnsi" w:cstheme="minorBidi"/>
          <w:noProof/>
          <w:kern w:val="2"/>
          <w:szCs w:val="22"/>
        </w:rPr>
      </w:pPr>
      <w:hyperlink w:anchor="_Toc478461566" w:history="1">
        <w:r w:rsidRPr="001E0D27">
          <w:rPr>
            <w:rStyle w:val="a9"/>
            <w:noProof/>
          </w:rPr>
          <w:t xml:space="preserve">7.4 </w:t>
        </w:r>
        <w:r w:rsidRPr="001E0D27">
          <w:rPr>
            <w:rStyle w:val="a9"/>
            <w:rFonts w:hint="eastAsia"/>
            <w:noProof/>
          </w:rPr>
          <w:t>报表附注</w:t>
        </w:r>
        <w:r>
          <w:rPr>
            <w:noProof/>
            <w:webHidden/>
          </w:rPr>
          <w:tab/>
        </w:r>
        <w:r>
          <w:rPr>
            <w:noProof/>
            <w:webHidden/>
          </w:rPr>
          <w:fldChar w:fldCharType="begin"/>
        </w:r>
        <w:r>
          <w:rPr>
            <w:noProof/>
            <w:webHidden/>
          </w:rPr>
          <w:instrText xml:space="preserve"> PAGEREF _Toc478461566 \h </w:instrText>
        </w:r>
        <w:r>
          <w:rPr>
            <w:noProof/>
            <w:webHidden/>
          </w:rPr>
        </w:r>
        <w:r>
          <w:rPr>
            <w:noProof/>
            <w:webHidden/>
          </w:rPr>
          <w:fldChar w:fldCharType="separate"/>
        </w:r>
        <w:r>
          <w:rPr>
            <w:noProof/>
            <w:webHidden/>
          </w:rPr>
          <w:t>24</w:t>
        </w:r>
        <w:r>
          <w:rPr>
            <w:noProof/>
            <w:webHidden/>
          </w:rPr>
          <w:fldChar w:fldCharType="end"/>
        </w:r>
      </w:hyperlink>
    </w:p>
    <w:p w14:paraId="2BA49992" w14:textId="77777777" w:rsidR="00034BCB" w:rsidRDefault="00034BCB">
      <w:pPr>
        <w:pStyle w:val="11"/>
        <w:rPr>
          <w:rFonts w:asciiTheme="minorHAnsi" w:eastAsiaTheme="minorEastAsia" w:hAnsiTheme="minorHAnsi" w:cstheme="minorBidi"/>
          <w:noProof/>
          <w:szCs w:val="22"/>
        </w:rPr>
      </w:pPr>
      <w:hyperlink w:anchor="_Toc478461567" w:history="1">
        <w:r w:rsidRPr="001E0D27">
          <w:rPr>
            <w:rStyle w:val="a9"/>
            <w:b/>
            <w:bCs/>
            <w:noProof/>
          </w:rPr>
          <w:t xml:space="preserve">§8  </w:t>
        </w:r>
        <w:r w:rsidRPr="001E0D27">
          <w:rPr>
            <w:rStyle w:val="a9"/>
            <w:rFonts w:hint="eastAsia"/>
            <w:b/>
            <w:bCs/>
            <w:noProof/>
          </w:rPr>
          <w:t>投资组合报告</w:t>
        </w:r>
        <w:r>
          <w:rPr>
            <w:noProof/>
            <w:webHidden/>
          </w:rPr>
          <w:tab/>
        </w:r>
        <w:r>
          <w:rPr>
            <w:noProof/>
            <w:webHidden/>
          </w:rPr>
          <w:fldChar w:fldCharType="begin"/>
        </w:r>
        <w:r>
          <w:rPr>
            <w:noProof/>
            <w:webHidden/>
          </w:rPr>
          <w:instrText xml:space="preserve"> PAGEREF _Toc478461567 \h </w:instrText>
        </w:r>
        <w:r>
          <w:rPr>
            <w:noProof/>
            <w:webHidden/>
          </w:rPr>
        </w:r>
        <w:r>
          <w:rPr>
            <w:noProof/>
            <w:webHidden/>
          </w:rPr>
          <w:fldChar w:fldCharType="separate"/>
        </w:r>
        <w:r>
          <w:rPr>
            <w:noProof/>
            <w:webHidden/>
          </w:rPr>
          <w:t>46</w:t>
        </w:r>
        <w:r>
          <w:rPr>
            <w:noProof/>
            <w:webHidden/>
          </w:rPr>
          <w:fldChar w:fldCharType="end"/>
        </w:r>
      </w:hyperlink>
    </w:p>
    <w:p w14:paraId="64A43115" w14:textId="77777777" w:rsidR="00034BCB" w:rsidRDefault="00034BCB">
      <w:pPr>
        <w:pStyle w:val="22"/>
        <w:ind w:left="420"/>
        <w:rPr>
          <w:rFonts w:asciiTheme="minorHAnsi" w:eastAsiaTheme="minorEastAsia" w:hAnsiTheme="minorHAnsi" w:cstheme="minorBidi"/>
          <w:noProof/>
          <w:kern w:val="2"/>
          <w:szCs w:val="22"/>
        </w:rPr>
      </w:pPr>
      <w:hyperlink w:anchor="_Toc478461568" w:history="1">
        <w:r w:rsidRPr="001E0D27">
          <w:rPr>
            <w:rStyle w:val="a9"/>
            <w:noProof/>
          </w:rPr>
          <w:t xml:space="preserve">8.1 </w:t>
        </w:r>
        <w:r w:rsidRPr="001E0D27">
          <w:rPr>
            <w:rStyle w:val="a9"/>
            <w:rFonts w:hint="eastAsia"/>
            <w:noProof/>
          </w:rPr>
          <w:t>期末基金资产组合情况</w:t>
        </w:r>
        <w:r>
          <w:rPr>
            <w:noProof/>
            <w:webHidden/>
          </w:rPr>
          <w:tab/>
        </w:r>
        <w:r>
          <w:rPr>
            <w:noProof/>
            <w:webHidden/>
          </w:rPr>
          <w:fldChar w:fldCharType="begin"/>
        </w:r>
        <w:r>
          <w:rPr>
            <w:noProof/>
            <w:webHidden/>
          </w:rPr>
          <w:instrText xml:space="preserve"> PAGEREF _Toc478461568 \h </w:instrText>
        </w:r>
        <w:r>
          <w:rPr>
            <w:noProof/>
            <w:webHidden/>
          </w:rPr>
        </w:r>
        <w:r>
          <w:rPr>
            <w:noProof/>
            <w:webHidden/>
          </w:rPr>
          <w:fldChar w:fldCharType="separate"/>
        </w:r>
        <w:r>
          <w:rPr>
            <w:noProof/>
            <w:webHidden/>
          </w:rPr>
          <w:t>46</w:t>
        </w:r>
        <w:r>
          <w:rPr>
            <w:noProof/>
            <w:webHidden/>
          </w:rPr>
          <w:fldChar w:fldCharType="end"/>
        </w:r>
      </w:hyperlink>
    </w:p>
    <w:p w14:paraId="09FBD191" w14:textId="77777777" w:rsidR="00034BCB" w:rsidRDefault="00034BCB">
      <w:pPr>
        <w:pStyle w:val="22"/>
        <w:ind w:left="420"/>
        <w:rPr>
          <w:rFonts w:asciiTheme="minorHAnsi" w:eastAsiaTheme="minorEastAsia" w:hAnsiTheme="minorHAnsi" w:cstheme="minorBidi"/>
          <w:noProof/>
          <w:kern w:val="2"/>
          <w:szCs w:val="22"/>
        </w:rPr>
      </w:pPr>
      <w:hyperlink w:anchor="_Toc478461569" w:history="1">
        <w:r w:rsidRPr="001E0D27">
          <w:rPr>
            <w:rStyle w:val="a9"/>
            <w:noProof/>
          </w:rPr>
          <w:t xml:space="preserve">8.2 </w:t>
        </w:r>
        <w:r w:rsidRPr="001E0D27">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_Toc478461569 \h </w:instrText>
        </w:r>
        <w:r>
          <w:rPr>
            <w:noProof/>
            <w:webHidden/>
          </w:rPr>
        </w:r>
        <w:r>
          <w:rPr>
            <w:noProof/>
            <w:webHidden/>
          </w:rPr>
          <w:fldChar w:fldCharType="separate"/>
        </w:r>
        <w:r>
          <w:rPr>
            <w:noProof/>
            <w:webHidden/>
          </w:rPr>
          <w:t>47</w:t>
        </w:r>
        <w:r>
          <w:rPr>
            <w:noProof/>
            <w:webHidden/>
          </w:rPr>
          <w:fldChar w:fldCharType="end"/>
        </w:r>
      </w:hyperlink>
    </w:p>
    <w:p w14:paraId="1CA36079" w14:textId="77777777" w:rsidR="00034BCB" w:rsidRDefault="00034BCB">
      <w:pPr>
        <w:pStyle w:val="22"/>
        <w:ind w:left="420"/>
        <w:rPr>
          <w:rFonts w:asciiTheme="minorHAnsi" w:eastAsiaTheme="minorEastAsia" w:hAnsiTheme="minorHAnsi" w:cstheme="minorBidi"/>
          <w:noProof/>
          <w:kern w:val="2"/>
          <w:szCs w:val="22"/>
        </w:rPr>
      </w:pPr>
      <w:hyperlink w:anchor="_Toc478461570" w:history="1">
        <w:r w:rsidRPr="001E0D27">
          <w:rPr>
            <w:rStyle w:val="a9"/>
            <w:noProof/>
          </w:rPr>
          <w:t xml:space="preserve">8.3 </w:t>
        </w:r>
        <w:r w:rsidRPr="001E0D27">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_Toc478461570 \h </w:instrText>
        </w:r>
        <w:r>
          <w:rPr>
            <w:noProof/>
            <w:webHidden/>
          </w:rPr>
        </w:r>
        <w:r>
          <w:rPr>
            <w:noProof/>
            <w:webHidden/>
          </w:rPr>
          <w:fldChar w:fldCharType="separate"/>
        </w:r>
        <w:r>
          <w:rPr>
            <w:noProof/>
            <w:webHidden/>
          </w:rPr>
          <w:t>47</w:t>
        </w:r>
        <w:r>
          <w:rPr>
            <w:noProof/>
            <w:webHidden/>
          </w:rPr>
          <w:fldChar w:fldCharType="end"/>
        </w:r>
      </w:hyperlink>
    </w:p>
    <w:p w14:paraId="42B8CFA8" w14:textId="77777777" w:rsidR="00034BCB" w:rsidRDefault="00034BCB">
      <w:pPr>
        <w:pStyle w:val="22"/>
        <w:ind w:left="420"/>
        <w:rPr>
          <w:rFonts w:asciiTheme="minorHAnsi" w:eastAsiaTheme="minorEastAsia" w:hAnsiTheme="minorHAnsi" w:cstheme="minorBidi"/>
          <w:noProof/>
          <w:kern w:val="2"/>
          <w:szCs w:val="22"/>
        </w:rPr>
      </w:pPr>
      <w:hyperlink w:anchor="_Toc478461571" w:history="1">
        <w:r w:rsidRPr="001E0D27">
          <w:rPr>
            <w:rStyle w:val="a9"/>
            <w:noProof/>
          </w:rPr>
          <w:t xml:space="preserve">8.4 </w:t>
        </w:r>
        <w:r w:rsidRPr="001E0D27">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_Toc478461571 \h </w:instrText>
        </w:r>
        <w:r>
          <w:rPr>
            <w:noProof/>
            <w:webHidden/>
          </w:rPr>
        </w:r>
        <w:r>
          <w:rPr>
            <w:noProof/>
            <w:webHidden/>
          </w:rPr>
          <w:fldChar w:fldCharType="separate"/>
        </w:r>
        <w:r>
          <w:rPr>
            <w:noProof/>
            <w:webHidden/>
          </w:rPr>
          <w:t>47</w:t>
        </w:r>
        <w:r>
          <w:rPr>
            <w:noProof/>
            <w:webHidden/>
          </w:rPr>
          <w:fldChar w:fldCharType="end"/>
        </w:r>
      </w:hyperlink>
    </w:p>
    <w:p w14:paraId="470347BB" w14:textId="77777777" w:rsidR="00034BCB" w:rsidRDefault="00034BCB">
      <w:pPr>
        <w:pStyle w:val="22"/>
        <w:ind w:left="420"/>
        <w:rPr>
          <w:rFonts w:asciiTheme="minorHAnsi" w:eastAsiaTheme="minorEastAsia" w:hAnsiTheme="minorHAnsi" w:cstheme="minorBidi"/>
          <w:noProof/>
          <w:kern w:val="2"/>
          <w:szCs w:val="22"/>
        </w:rPr>
      </w:pPr>
      <w:hyperlink w:anchor="_Toc478461572" w:history="1">
        <w:r w:rsidRPr="001E0D27">
          <w:rPr>
            <w:rStyle w:val="a9"/>
            <w:noProof/>
          </w:rPr>
          <w:t xml:space="preserve">8.5 </w:t>
        </w:r>
        <w:r w:rsidRPr="001E0D27">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_Toc478461572 \h </w:instrText>
        </w:r>
        <w:r>
          <w:rPr>
            <w:noProof/>
            <w:webHidden/>
          </w:rPr>
        </w:r>
        <w:r>
          <w:rPr>
            <w:noProof/>
            <w:webHidden/>
          </w:rPr>
          <w:fldChar w:fldCharType="separate"/>
        </w:r>
        <w:r>
          <w:rPr>
            <w:noProof/>
            <w:webHidden/>
          </w:rPr>
          <w:t>47</w:t>
        </w:r>
        <w:r>
          <w:rPr>
            <w:noProof/>
            <w:webHidden/>
          </w:rPr>
          <w:fldChar w:fldCharType="end"/>
        </w:r>
      </w:hyperlink>
    </w:p>
    <w:p w14:paraId="63E3B9C2" w14:textId="77777777" w:rsidR="00034BCB" w:rsidRDefault="00034BCB">
      <w:pPr>
        <w:pStyle w:val="22"/>
        <w:ind w:left="420"/>
        <w:rPr>
          <w:rFonts w:asciiTheme="minorHAnsi" w:eastAsiaTheme="minorEastAsia" w:hAnsiTheme="minorHAnsi" w:cstheme="minorBidi"/>
          <w:noProof/>
          <w:kern w:val="2"/>
          <w:szCs w:val="22"/>
        </w:rPr>
      </w:pPr>
      <w:hyperlink w:anchor="_Toc478461573" w:history="1">
        <w:r w:rsidRPr="001E0D27">
          <w:rPr>
            <w:rStyle w:val="a9"/>
            <w:noProof/>
          </w:rPr>
          <w:t xml:space="preserve">8.6 </w:t>
        </w:r>
        <w:r w:rsidRPr="001E0D27">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_Toc478461573 \h </w:instrText>
        </w:r>
        <w:r>
          <w:rPr>
            <w:noProof/>
            <w:webHidden/>
          </w:rPr>
        </w:r>
        <w:r>
          <w:rPr>
            <w:noProof/>
            <w:webHidden/>
          </w:rPr>
          <w:fldChar w:fldCharType="separate"/>
        </w:r>
        <w:r>
          <w:rPr>
            <w:noProof/>
            <w:webHidden/>
          </w:rPr>
          <w:t>48</w:t>
        </w:r>
        <w:r>
          <w:rPr>
            <w:noProof/>
            <w:webHidden/>
          </w:rPr>
          <w:fldChar w:fldCharType="end"/>
        </w:r>
      </w:hyperlink>
    </w:p>
    <w:p w14:paraId="325A25BD" w14:textId="77777777" w:rsidR="00034BCB" w:rsidRDefault="00034BCB">
      <w:pPr>
        <w:pStyle w:val="22"/>
        <w:ind w:left="420"/>
        <w:rPr>
          <w:rFonts w:asciiTheme="minorHAnsi" w:eastAsiaTheme="minorEastAsia" w:hAnsiTheme="minorHAnsi" w:cstheme="minorBidi"/>
          <w:noProof/>
          <w:kern w:val="2"/>
          <w:szCs w:val="22"/>
        </w:rPr>
      </w:pPr>
      <w:hyperlink w:anchor="_Toc478461574" w:history="1">
        <w:r w:rsidRPr="001E0D27">
          <w:rPr>
            <w:rStyle w:val="a9"/>
            <w:noProof/>
          </w:rPr>
          <w:t xml:space="preserve">8.7 </w:t>
        </w:r>
        <w:r w:rsidRPr="001E0D27">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_Toc478461574 \h </w:instrText>
        </w:r>
        <w:r>
          <w:rPr>
            <w:noProof/>
            <w:webHidden/>
          </w:rPr>
        </w:r>
        <w:r>
          <w:rPr>
            <w:noProof/>
            <w:webHidden/>
          </w:rPr>
          <w:fldChar w:fldCharType="separate"/>
        </w:r>
        <w:r>
          <w:rPr>
            <w:noProof/>
            <w:webHidden/>
          </w:rPr>
          <w:t>48</w:t>
        </w:r>
        <w:r>
          <w:rPr>
            <w:noProof/>
            <w:webHidden/>
          </w:rPr>
          <w:fldChar w:fldCharType="end"/>
        </w:r>
      </w:hyperlink>
    </w:p>
    <w:p w14:paraId="47668A78" w14:textId="77777777" w:rsidR="00034BCB" w:rsidRDefault="00034BCB">
      <w:pPr>
        <w:pStyle w:val="22"/>
        <w:ind w:left="420"/>
        <w:rPr>
          <w:rFonts w:asciiTheme="minorHAnsi" w:eastAsiaTheme="minorEastAsia" w:hAnsiTheme="minorHAnsi" w:cstheme="minorBidi"/>
          <w:noProof/>
          <w:kern w:val="2"/>
          <w:szCs w:val="22"/>
        </w:rPr>
      </w:pPr>
      <w:hyperlink w:anchor="_Toc478461575" w:history="1">
        <w:r w:rsidRPr="001E0D27">
          <w:rPr>
            <w:rStyle w:val="a9"/>
            <w:noProof/>
          </w:rPr>
          <w:t xml:space="preserve">8.8 </w:t>
        </w:r>
        <w:r w:rsidRPr="001E0D27">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_Toc478461575 \h </w:instrText>
        </w:r>
        <w:r>
          <w:rPr>
            <w:noProof/>
            <w:webHidden/>
          </w:rPr>
        </w:r>
        <w:r>
          <w:rPr>
            <w:noProof/>
            <w:webHidden/>
          </w:rPr>
          <w:fldChar w:fldCharType="separate"/>
        </w:r>
        <w:r>
          <w:rPr>
            <w:noProof/>
            <w:webHidden/>
          </w:rPr>
          <w:t>48</w:t>
        </w:r>
        <w:r>
          <w:rPr>
            <w:noProof/>
            <w:webHidden/>
          </w:rPr>
          <w:fldChar w:fldCharType="end"/>
        </w:r>
      </w:hyperlink>
    </w:p>
    <w:p w14:paraId="43DAEA05" w14:textId="77777777" w:rsidR="00034BCB" w:rsidRDefault="00034BCB">
      <w:pPr>
        <w:pStyle w:val="22"/>
        <w:ind w:left="420"/>
        <w:rPr>
          <w:rFonts w:asciiTheme="minorHAnsi" w:eastAsiaTheme="minorEastAsia" w:hAnsiTheme="minorHAnsi" w:cstheme="minorBidi"/>
          <w:noProof/>
          <w:kern w:val="2"/>
          <w:szCs w:val="22"/>
        </w:rPr>
      </w:pPr>
      <w:hyperlink w:anchor="_Toc478461576" w:history="1">
        <w:r w:rsidRPr="001E0D27">
          <w:rPr>
            <w:rStyle w:val="a9"/>
            <w:noProof/>
          </w:rPr>
          <w:t xml:space="preserve">8.9 </w:t>
        </w:r>
        <w:r w:rsidRPr="001E0D27">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_Toc478461576 \h </w:instrText>
        </w:r>
        <w:r>
          <w:rPr>
            <w:noProof/>
            <w:webHidden/>
          </w:rPr>
        </w:r>
        <w:r>
          <w:rPr>
            <w:noProof/>
            <w:webHidden/>
          </w:rPr>
          <w:fldChar w:fldCharType="separate"/>
        </w:r>
        <w:r>
          <w:rPr>
            <w:noProof/>
            <w:webHidden/>
          </w:rPr>
          <w:t>48</w:t>
        </w:r>
        <w:r>
          <w:rPr>
            <w:noProof/>
            <w:webHidden/>
          </w:rPr>
          <w:fldChar w:fldCharType="end"/>
        </w:r>
      </w:hyperlink>
    </w:p>
    <w:p w14:paraId="4050A625" w14:textId="77777777" w:rsidR="00034BCB" w:rsidRDefault="00034BCB">
      <w:pPr>
        <w:pStyle w:val="22"/>
        <w:ind w:left="420"/>
        <w:rPr>
          <w:rFonts w:asciiTheme="minorHAnsi" w:eastAsiaTheme="minorEastAsia" w:hAnsiTheme="minorHAnsi" w:cstheme="minorBidi"/>
          <w:noProof/>
          <w:kern w:val="2"/>
          <w:szCs w:val="22"/>
        </w:rPr>
      </w:pPr>
      <w:hyperlink w:anchor="_Toc478461577" w:history="1">
        <w:r w:rsidRPr="001E0D27">
          <w:rPr>
            <w:rStyle w:val="a9"/>
            <w:noProof/>
          </w:rPr>
          <w:t xml:space="preserve">8.10 </w:t>
        </w:r>
        <w:r w:rsidRPr="001E0D27">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_Toc478461577 \h </w:instrText>
        </w:r>
        <w:r>
          <w:rPr>
            <w:noProof/>
            <w:webHidden/>
          </w:rPr>
        </w:r>
        <w:r>
          <w:rPr>
            <w:noProof/>
            <w:webHidden/>
          </w:rPr>
          <w:fldChar w:fldCharType="separate"/>
        </w:r>
        <w:r>
          <w:rPr>
            <w:noProof/>
            <w:webHidden/>
          </w:rPr>
          <w:t>48</w:t>
        </w:r>
        <w:r>
          <w:rPr>
            <w:noProof/>
            <w:webHidden/>
          </w:rPr>
          <w:fldChar w:fldCharType="end"/>
        </w:r>
      </w:hyperlink>
    </w:p>
    <w:p w14:paraId="7102BB98" w14:textId="77777777" w:rsidR="00034BCB" w:rsidRDefault="00034BCB">
      <w:pPr>
        <w:pStyle w:val="22"/>
        <w:ind w:left="420"/>
        <w:rPr>
          <w:rFonts w:asciiTheme="minorHAnsi" w:eastAsiaTheme="minorEastAsia" w:hAnsiTheme="minorHAnsi" w:cstheme="minorBidi"/>
          <w:noProof/>
          <w:kern w:val="2"/>
          <w:szCs w:val="22"/>
        </w:rPr>
      </w:pPr>
      <w:hyperlink w:anchor="_Toc478461578" w:history="1">
        <w:r w:rsidRPr="001E0D27">
          <w:rPr>
            <w:rStyle w:val="a9"/>
            <w:noProof/>
          </w:rPr>
          <w:t>8.11</w:t>
        </w:r>
        <w:r w:rsidRPr="001E0D27">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_Toc478461578 \h </w:instrText>
        </w:r>
        <w:r>
          <w:rPr>
            <w:noProof/>
            <w:webHidden/>
          </w:rPr>
        </w:r>
        <w:r>
          <w:rPr>
            <w:noProof/>
            <w:webHidden/>
          </w:rPr>
          <w:fldChar w:fldCharType="separate"/>
        </w:r>
        <w:r>
          <w:rPr>
            <w:noProof/>
            <w:webHidden/>
          </w:rPr>
          <w:t>48</w:t>
        </w:r>
        <w:r>
          <w:rPr>
            <w:noProof/>
            <w:webHidden/>
          </w:rPr>
          <w:fldChar w:fldCharType="end"/>
        </w:r>
      </w:hyperlink>
    </w:p>
    <w:p w14:paraId="10E3B47A" w14:textId="77777777" w:rsidR="00034BCB" w:rsidRDefault="00034BCB">
      <w:pPr>
        <w:pStyle w:val="22"/>
        <w:ind w:left="420"/>
        <w:rPr>
          <w:rFonts w:asciiTheme="minorHAnsi" w:eastAsiaTheme="minorEastAsia" w:hAnsiTheme="minorHAnsi" w:cstheme="minorBidi"/>
          <w:noProof/>
          <w:kern w:val="2"/>
          <w:szCs w:val="22"/>
        </w:rPr>
      </w:pPr>
      <w:hyperlink w:anchor="_Toc478461579" w:history="1">
        <w:r w:rsidRPr="001E0D27">
          <w:rPr>
            <w:rStyle w:val="a9"/>
            <w:noProof/>
          </w:rPr>
          <w:t xml:space="preserve">8.12 </w:t>
        </w:r>
        <w:r w:rsidRPr="001E0D27">
          <w:rPr>
            <w:rStyle w:val="a9"/>
            <w:rFonts w:hint="eastAsia"/>
            <w:noProof/>
          </w:rPr>
          <w:t>投资组合报告附注</w:t>
        </w:r>
        <w:r>
          <w:rPr>
            <w:noProof/>
            <w:webHidden/>
          </w:rPr>
          <w:tab/>
        </w:r>
        <w:r>
          <w:rPr>
            <w:noProof/>
            <w:webHidden/>
          </w:rPr>
          <w:fldChar w:fldCharType="begin"/>
        </w:r>
        <w:r>
          <w:rPr>
            <w:noProof/>
            <w:webHidden/>
          </w:rPr>
          <w:instrText xml:space="preserve"> PAGEREF _Toc478461579 \h </w:instrText>
        </w:r>
        <w:r>
          <w:rPr>
            <w:noProof/>
            <w:webHidden/>
          </w:rPr>
        </w:r>
        <w:r>
          <w:rPr>
            <w:noProof/>
            <w:webHidden/>
          </w:rPr>
          <w:fldChar w:fldCharType="separate"/>
        </w:r>
        <w:r>
          <w:rPr>
            <w:noProof/>
            <w:webHidden/>
          </w:rPr>
          <w:t>49</w:t>
        </w:r>
        <w:r>
          <w:rPr>
            <w:noProof/>
            <w:webHidden/>
          </w:rPr>
          <w:fldChar w:fldCharType="end"/>
        </w:r>
      </w:hyperlink>
    </w:p>
    <w:p w14:paraId="0A8F6259" w14:textId="77777777" w:rsidR="00034BCB" w:rsidRDefault="00034BCB">
      <w:pPr>
        <w:pStyle w:val="11"/>
        <w:rPr>
          <w:rFonts w:asciiTheme="minorHAnsi" w:eastAsiaTheme="minorEastAsia" w:hAnsiTheme="minorHAnsi" w:cstheme="minorBidi"/>
          <w:noProof/>
          <w:szCs w:val="22"/>
        </w:rPr>
      </w:pPr>
      <w:hyperlink w:anchor="_Toc478461580" w:history="1">
        <w:r w:rsidRPr="001E0D27">
          <w:rPr>
            <w:rStyle w:val="a9"/>
            <w:b/>
            <w:bCs/>
            <w:noProof/>
          </w:rPr>
          <w:t xml:space="preserve">§9  </w:t>
        </w:r>
        <w:r w:rsidRPr="001E0D27">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_Toc478461580 \h </w:instrText>
        </w:r>
        <w:r>
          <w:rPr>
            <w:noProof/>
            <w:webHidden/>
          </w:rPr>
        </w:r>
        <w:r>
          <w:rPr>
            <w:noProof/>
            <w:webHidden/>
          </w:rPr>
          <w:fldChar w:fldCharType="separate"/>
        </w:r>
        <w:r>
          <w:rPr>
            <w:noProof/>
            <w:webHidden/>
          </w:rPr>
          <w:t>49</w:t>
        </w:r>
        <w:r>
          <w:rPr>
            <w:noProof/>
            <w:webHidden/>
          </w:rPr>
          <w:fldChar w:fldCharType="end"/>
        </w:r>
      </w:hyperlink>
    </w:p>
    <w:p w14:paraId="39BCA263" w14:textId="77777777" w:rsidR="00034BCB" w:rsidRDefault="00034BCB">
      <w:pPr>
        <w:pStyle w:val="22"/>
        <w:ind w:left="420"/>
        <w:rPr>
          <w:rFonts w:asciiTheme="minorHAnsi" w:eastAsiaTheme="minorEastAsia" w:hAnsiTheme="minorHAnsi" w:cstheme="minorBidi"/>
          <w:noProof/>
          <w:kern w:val="2"/>
          <w:szCs w:val="22"/>
        </w:rPr>
      </w:pPr>
      <w:hyperlink w:anchor="_Toc478461581" w:history="1">
        <w:r w:rsidRPr="001E0D27">
          <w:rPr>
            <w:rStyle w:val="a9"/>
            <w:noProof/>
          </w:rPr>
          <w:t xml:space="preserve">9.1 </w:t>
        </w:r>
        <w:r w:rsidRPr="001E0D27">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_Toc478461581 \h </w:instrText>
        </w:r>
        <w:r>
          <w:rPr>
            <w:noProof/>
            <w:webHidden/>
          </w:rPr>
        </w:r>
        <w:r>
          <w:rPr>
            <w:noProof/>
            <w:webHidden/>
          </w:rPr>
          <w:fldChar w:fldCharType="separate"/>
        </w:r>
        <w:r>
          <w:rPr>
            <w:noProof/>
            <w:webHidden/>
          </w:rPr>
          <w:t>49</w:t>
        </w:r>
        <w:r>
          <w:rPr>
            <w:noProof/>
            <w:webHidden/>
          </w:rPr>
          <w:fldChar w:fldCharType="end"/>
        </w:r>
      </w:hyperlink>
    </w:p>
    <w:p w14:paraId="14AE7055" w14:textId="77777777" w:rsidR="00034BCB" w:rsidRDefault="00034BCB">
      <w:pPr>
        <w:pStyle w:val="22"/>
        <w:ind w:left="420"/>
        <w:rPr>
          <w:rFonts w:asciiTheme="minorHAnsi" w:eastAsiaTheme="minorEastAsia" w:hAnsiTheme="minorHAnsi" w:cstheme="minorBidi"/>
          <w:noProof/>
          <w:kern w:val="2"/>
          <w:szCs w:val="22"/>
        </w:rPr>
      </w:pPr>
      <w:hyperlink w:anchor="_Toc478461582" w:history="1">
        <w:r w:rsidRPr="001E0D27">
          <w:rPr>
            <w:rStyle w:val="a9"/>
            <w:noProof/>
          </w:rPr>
          <w:t xml:space="preserve">9.2 </w:t>
        </w:r>
        <w:r w:rsidRPr="001E0D27">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_Toc478461582 \h </w:instrText>
        </w:r>
        <w:r>
          <w:rPr>
            <w:noProof/>
            <w:webHidden/>
          </w:rPr>
        </w:r>
        <w:r>
          <w:rPr>
            <w:noProof/>
            <w:webHidden/>
          </w:rPr>
          <w:fldChar w:fldCharType="separate"/>
        </w:r>
        <w:r>
          <w:rPr>
            <w:noProof/>
            <w:webHidden/>
          </w:rPr>
          <w:t>50</w:t>
        </w:r>
        <w:r>
          <w:rPr>
            <w:noProof/>
            <w:webHidden/>
          </w:rPr>
          <w:fldChar w:fldCharType="end"/>
        </w:r>
      </w:hyperlink>
    </w:p>
    <w:p w14:paraId="0318217C" w14:textId="77777777" w:rsidR="00034BCB" w:rsidRDefault="00034BCB">
      <w:pPr>
        <w:pStyle w:val="22"/>
        <w:ind w:left="420"/>
        <w:rPr>
          <w:rFonts w:asciiTheme="minorHAnsi" w:eastAsiaTheme="minorEastAsia" w:hAnsiTheme="minorHAnsi" w:cstheme="minorBidi"/>
          <w:noProof/>
          <w:kern w:val="2"/>
          <w:szCs w:val="22"/>
        </w:rPr>
      </w:pPr>
      <w:hyperlink w:anchor="_Toc478461583" w:history="1">
        <w:r w:rsidRPr="001E0D27">
          <w:rPr>
            <w:rStyle w:val="a9"/>
            <w:noProof/>
          </w:rPr>
          <w:t>9.3</w:t>
        </w:r>
        <w:r w:rsidRPr="001E0D27">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_Toc478461583 \h </w:instrText>
        </w:r>
        <w:r>
          <w:rPr>
            <w:noProof/>
            <w:webHidden/>
          </w:rPr>
        </w:r>
        <w:r>
          <w:rPr>
            <w:noProof/>
            <w:webHidden/>
          </w:rPr>
          <w:fldChar w:fldCharType="separate"/>
        </w:r>
        <w:r>
          <w:rPr>
            <w:noProof/>
            <w:webHidden/>
          </w:rPr>
          <w:t>50</w:t>
        </w:r>
        <w:r>
          <w:rPr>
            <w:noProof/>
            <w:webHidden/>
          </w:rPr>
          <w:fldChar w:fldCharType="end"/>
        </w:r>
      </w:hyperlink>
    </w:p>
    <w:p w14:paraId="4FC932CA" w14:textId="77777777" w:rsidR="00034BCB" w:rsidRDefault="00034BCB">
      <w:pPr>
        <w:pStyle w:val="11"/>
        <w:rPr>
          <w:rFonts w:asciiTheme="minorHAnsi" w:eastAsiaTheme="minorEastAsia" w:hAnsiTheme="minorHAnsi" w:cstheme="minorBidi"/>
          <w:noProof/>
          <w:szCs w:val="22"/>
        </w:rPr>
      </w:pPr>
      <w:hyperlink w:anchor="_Toc478461584" w:history="1">
        <w:r w:rsidRPr="001E0D27">
          <w:rPr>
            <w:rStyle w:val="a9"/>
            <w:b/>
            <w:bCs/>
            <w:noProof/>
          </w:rPr>
          <w:t xml:space="preserve">§10  </w:t>
        </w:r>
        <w:r w:rsidRPr="001E0D27">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_Toc478461584 \h </w:instrText>
        </w:r>
        <w:r>
          <w:rPr>
            <w:noProof/>
            <w:webHidden/>
          </w:rPr>
        </w:r>
        <w:r>
          <w:rPr>
            <w:noProof/>
            <w:webHidden/>
          </w:rPr>
          <w:fldChar w:fldCharType="separate"/>
        </w:r>
        <w:r>
          <w:rPr>
            <w:noProof/>
            <w:webHidden/>
          </w:rPr>
          <w:t>50</w:t>
        </w:r>
        <w:r>
          <w:rPr>
            <w:noProof/>
            <w:webHidden/>
          </w:rPr>
          <w:fldChar w:fldCharType="end"/>
        </w:r>
      </w:hyperlink>
    </w:p>
    <w:p w14:paraId="74AE57AF" w14:textId="77777777" w:rsidR="00034BCB" w:rsidRDefault="00034BCB">
      <w:pPr>
        <w:pStyle w:val="11"/>
        <w:rPr>
          <w:rFonts w:asciiTheme="minorHAnsi" w:eastAsiaTheme="minorEastAsia" w:hAnsiTheme="minorHAnsi" w:cstheme="minorBidi"/>
          <w:noProof/>
          <w:szCs w:val="22"/>
        </w:rPr>
      </w:pPr>
      <w:hyperlink w:anchor="_Toc478461585" w:history="1">
        <w:r w:rsidRPr="001E0D27">
          <w:rPr>
            <w:rStyle w:val="a9"/>
            <w:b/>
            <w:bCs/>
            <w:noProof/>
          </w:rPr>
          <w:t xml:space="preserve">§11  </w:t>
        </w:r>
        <w:r w:rsidRPr="001E0D27">
          <w:rPr>
            <w:rStyle w:val="a9"/>
            <w:rFonts w:hint="eastAsia"/>
            <w:b/>
            <w:bCs/>
            <w:noProof/>
          </w:rPr>
          <w:t>重大事件揭示</w:t>
        </w:r>
        <w:r>
          <w:rPr>
            <w:noProof/>
            <w:webHidden/>
          </w:rPr>
          <w:tab/>
        </w:r>
        <w:r>
          <w:rPr>
            <w:noProof/>
            <w:webHidden/>
          </w:rPr>
          <w:fldChar w:fldCharType="begin"/>
        </w:r>
        <w:r>
          <w:rPr>
            <w:noProof/>
            <w:webHidden/>
          </w:rPr>
          <w:instrText xml:space="preserve"> PAGEREF _Toc478461585 \h </w:instrText>
        </w:r>
        <w:r>
          <w:rPr>
            <w:noProof/>
            <w:webHidden/>
          </w:rPr>
        </w:r>
        <w:r>
          <w:rPr>
            <w:noProof/>
            <w:webHidden/>
          </w:rPr>
          <w:fldChar w:fldCharType="separate"/>
        </w:r>
        <w:r>
          <w:rPr>
            <w:noProof/>
            <w:webHidden/>
          </w:rPr>
          <w:t>51</w:t>
        </w:r>
        <w:r>
          <w:rPr>
            <w:noProof/>
            <w:webHidden/>
          </w:rPr>
          <w:fldChar w:fldCharType="end"/>
        </w:r>
      </w:hyperlink>
    </w:p>
    <w:p w14:paraId="5F66BF6C" w14:textId="77777777" w:rsidR="00034BCB" w:rsidRDefault="00034BCB">
      <w:pPr>
        <w:pStyle w:val="22"/>
        <w:ind w:left="420"/>
        <w:rPr>
          <w:rFonts w:asciiTheme="minorHAnsi" w:eastAsiaTheme="minorEastAsia" w:hAnsiTheme="minorHAnsi" w:cstheme="minorBidi"/>
          <w:noProof/>
          <w:kern w:val="2"/>
          <w:szCs w:val="22"/>
        </w:rPr>
      </w:pPr>
      <w:hyperlink w:anchor="_Toc478461586" w:history="1">
        <w:r w:rsidRPr="001E0D27">
          <w:rPr>
            <w:rStyle w:val="a9"/>
            <w:noProof/>
          </w:rPr>
          <w:t>11.1</w:t>
        </w:r>
        <w:r w:rsidRPr="001E0D27">
          <w:rPr>
            <w:rStyle w:val="a9"/>
            <w:rFonts w:hint="eastAsia"/>
            <w:noProof/>
          </w:rPr>
          <w:t>基金份额持有人大会决议</w:t>
        </w:r>
        <w:r>
          <w:rPr>
            <w:noProof/>
            <w:webHidden/>
          </w:rPr>
          <w:tab/>
        </w:r>
        <w:r>
          <w:rPr>
            <w:noProof/>
            <w:webHidden/>
          </w:rPr>
          <w:fldChar w:fldCharType="begin"/>
        </w:r>
        <w:r>
          <w:rPr>
            <w:noProof/>
            <w:webHidden/>
          </w:rPr>
          <w:instrText xml:space="preserve"> PAGEREF _Toc478461586 \h </w:instrText>
        </w:r>
        <w:r>
          <w:rPr>
            <w:noProof/>
            <w:webHidden/>
          </w:rPr>
        </w:r>
        <w:r>
          <w:rPr>
            <w:noProof/>
            <w:webHidden/>
          </w:rPr>
          <w:fldChar w:fldCharType="separate"/>
        </w:r>
        <w:r>
          <w:rPr>
            <w:noProof/>
            <w:webHidden/>
          </w:rPr>
          <w:t>51</w:t>
        </w:r>
        <w:r>
          <w:rPr>
            <w:noProof/>
            <w:webHidden/>
          </w:rPr>
          <w:fldChar w:fldCharType="end"/>
        </w:r>
      </w:hyperlink>
    </w:p>
    <w:p w14:paraId="03CA6CFA" w14:textId="77777777" w:rsidR="00034BCB" w:rsidRDefault="00034BCB">
      <w:pPr>
        <w:pStyle w:val="22"/>
        <w:ind w:left="420"/>
        <w:rPr>
          <w:rFonts w:asciiTheme="minorHAnsi" w:eastAsiaTheme="minorEastAsia" w:hAnsiTheme="minorHAnsi" w:cstheme="minorBidi"/>
          <w:noProof/>
          <w:kern w:val="2"/>
          <w:szCs w:val="22"/>
        </w:rPr>
      </w:pPr>
      <w:hyperlink w:anchor="_Toc478461587" w:history="1">
        <w:r w:rsidRPr="001E0D27">
          <w:rPr>
            <w:rStyle w:val="a9"/>
            <w:noProof/>
          </w:rPr>
          <w:t xml:space="preserve">11.2 </w:t>
        </w:r>
        <w:r w:rsidRPr="001E0D27">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_Toc478461587 \h </w:instrText>
        </w:r>
        <w:r>
          <w:rPr>
            <w:noProof/>
            <w:webHidden/>
          </w:rPr>
        </w:r>
        <w:r>
          <w:rPr>
            <w:noProof/>
            <w:webHidden/>
          </w:rPr>
          <w:fldChar w:fldCharType="separate"/>
        </w:r>
        <w:r>
          <w:rPr>
            <w:noProof/>
            <w:webHidden/>
          </w:rPr>
          <w:t>51</w:t>
        </w:r>
        <w:r>
          <w:rPr>
            <w:noProof/>
            <w:webHidden/>
          </w:rPr>
          <w:fldChar w:fldCharType="end"/>
        </w:r>
      </w:hyperlink>
    </w:p>
    <w:p w14:paraId="07C36507" w14:textId="77777777" w:rsidR="00034BCB" w:rsidRDefault="00034BCB">
      <w:pPr>
        <w:pStyle w:val="22"/>
        <w:ind w:left="420"/>
        <w:rPr>
          <w:rFonts w:asciiTheme="minorHAnsi" w:eastAsiaTheme="minorEastAsia" w:hAnsiTheme="minorHAnsi" w:cstheme="minorBidi"/>
          <w:noProof/>
          <w:kern w:val="2"/>
          <w:szCs w:val="22"/>
        </w:rPr>
      </w:pPr>
      <w:hyperlink w:anchor="_Toc478461588" w:history="1">
        <w:r w:rsidRPr="001E0D27">
          <w:rPr>
            <w:rStyle w:val="a9"/>
            <w:noProof/>
          </w:rPr>
          <w:t xml:space="preserve">11.3 </w:t>
        </w:r>
        <w:r w:rsidRPr="001E0D27">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_Toc478461588 \h </w:instrText>
        </w:r>
        <w:r>
          <w:rPr>
            <w:noProof/>
            <w:webHidden/>
          </w:rPr>
        </w:r>
        <w:r>
          <w:rPr>
            <w:noProof/>
            <w:webHidden/>
          </w:rPr>
          <w:fldChar w:fldCharType="separate"/>
        </w:r>
        <w:r>
          <w:rPr>
            <w:noProof/>
            <w:webHidden/>
          </w:rPr>
          <w:t>51</w:t>
        </w:r>
        <w:r>
          <w:rPr>
            <w:noProof/>
            <w:webHidden/>
          </w:rPr>
          <w:fldChar w:fldCharType="end"/>
        </w:r>
      </w:hyperlink>
    </w:p>
    <w:p w14:paraId="6E07657A" w14:textId="77777777" w:rsidR="00034BCB" w:rsidRDefault="00034BCB">
      <w:pPr>
        <w:pStyle w:val="22"/>
        <w:ind w:left="420"/>
        <w:rPr>
          <w:rFonts w:asciiTheme="minorHAnsi" w:eastAsiaTheme="minorEastAsia" w:hAnsiTheme="minorHAnsi" w:cstheme="minorBidi"/>
          <w:noProof/>
          <w:kern w:val="2"/>
          <w:szCs w:val="22"/>
        </w:rPr>
      </w:pPr>
      <w:hyperlink w:anchor="_Toc478461589" w:history="1">
        <w:r w:rsidRPr="001E0D27">
          <w:rPr>
            <w:rStyle w:val="a9"/>
            <w:noProof/>
          </w:rPr>
          <w:t xml:space="preserve">11.4 </w:t>
        </w:r>
        <w:r w:rsidRPr="001E0D27">
          <w:rPr>
            <w:rStyle w:val="a9"/>
            <w:rFonts w:hint="eastAsia"/>
            <w:noProof/>
          </w:rPr>
          <w:t>基金投资策略的改变</w:t>
        </w:r>
        <w:r>
          <w:rPr>
            <w:noProof/>
            <w:webHidden/>
          </w:rPr>
          <w:tab/>
        </w:r>
        <w:r>
          <w:rPr>
            <w:noProof/>
            <w:webHidden/>
          </w:rPr>
          <w:fldChar w:fldCharType="begin"/>
        </w:r>
        <w:r>
          <w:rPr>
            <w:noProof/>
            <w:webHidden/>
          </w:rPr>
          <w:instrText xml:space="preserve"> PAGEREF _Toc478461589 \h </w:instrText>
        </w:r>
        <w:r>
          <w:rPr>
            <w:noProof/>
            <w:webHidden/>
          </w:rPr>
        </w:r>
        <w:r>
          <w:rPr>
            <w:noProof/>
            <w:webHidden/>
          </w:rPr>
          <w:fldChar w:fldCharType="separate"/>
        </w:r>
        <w:r>
          <w:rPr>
            <w:noProof/>
            <w:webHidden/>
          </w:rPr>
          <w:t>51</w:t>
        </w:r>
        <w:r>
          <w:rPr>
            <w:noProof/>
            <w:webHidden/>
          </w:rPr>
          <w:fldChar w:fldCharType="end"/>
        </w:r>
      </w:hyperlink>
    </w:p>
    <w:p w14:paraId="2CCCF268" w14:textId="77777777" w:rsidR="00034BCB" w:rsidRDefault="00034BCB">
      <w:pPr>
        <w:pStyle w:val="22"/>
        <w:ind w:left="420"/>
        <w:rPr>
          <w:rFonts w:asciiTheme="minorHAnsi" w:eastAsiaTheme="minorEastAsia" w:hAnsiTheme="minorHAnsi" w:cstheme="minorBidi"/>
          <w:noProof/>
          <w:kern w:val="2"/>
          <w:szCs w:val="22"/>
        </w:rPr>
      </w:pPr>
      <w:hyperlink w:anchor="_Toc478461590" w:history="1">
        <w:r w:rsidRPr="001E0D27">
          <w:rPr>
            <w:rStyle w:val="a9"/>
            <w:noProof/>
          </w:rPr>
          <w:t>11.5</w:t>
        </w:r>
        <w:r w:rsidRPr="001E0D27">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_Toc478461590 \h </w:instrText>
        </w:r>
        <w:r>
          <w:rPr>
            <w:noProof/>
            <w:webHidden/>
          </w:rPr>
        </w:r>
        <w:r>
          <w:rPr>
            <w:noProof/>
            <w:webHidden/>
          </w:rPr>
          <w:fldChar w:fldCharType="separate"/>
        </w:r>
        <w:r>
          <w:rPr>
            <w:noProof/>
            <w:webHidden/>
          </w:rPr>
          <w:t>52</w:t>
        </w:r>
        <w:r>
          <w:rPr>
            <w:noProof/>
            <w:webHidden/>
          </w:rPr>
          <w:fldChar w:fldCharType="end"/>
        </w:r>
      </w:hyperlink>
    </w:p>
    <w:p w14:paraId="4D7C47A3" w14:textId="77777777" w:rsidR="00034BCB" w:rsidRDefault="00034BCB">
      <w:pPr>
        <w:pStyle w:val="22"/>
        <w:ind w:left="420"/>
        <w:rPr>
          <w:rFonts w:asciiTheme="minorHAnsi" w:eastAsiaTheme="minorEastAsia" w:hAnsiTheme="minorHAnsi" w:cstheme="minorBidi"/>
          <w:noProof/>
          <w:kern w:val="2"/>
          <w:szCs w:val="22"/>
        </w:rPr>
      </w:pPr>
      <w:hyperlink w:anchor="_Toc478461591" w:history="1">
        <w:r w:rsidRPr="001E0D27">
          <w:rPr>
            <w:rStyle w:val="a9"/>
            <w:noProof/>
          </w:rPr>
          <w:t xml:space="preserve">11.6 </w:t>
        </w:r>
        <w:r w:rsidRPr="001E0D27">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_Toc478461591 \h </w:instrText>
        </w:r>
        <w:r>
          <w:rPr>
            <w:noProof/>
            <w:webHidden/>
          </w:rPr>
        </w:r>
        <w:r>
          <w:rPr>
            <w:noProof/>
            <w:webHidden/>
          </w:rPr>
          <w:fldChar w:fldCharType="separate"/>
        </w:r>
        <w:r>
          <w:rPr>
            <w:noProof/>
            <w:webHidden/>
          </w:rPr>
          <w:t>52</w:t>
        </w:r>
        <w:r>
          <w:rPr>
            <w:noProof/>
            <w:webHidden/>
          </w:rPr>
          <w:fldChar w:fldCharType="end"/>
        </w:r>
      </w:hyperlink>
    </w:p>
    <w:p w14:paraId="33D51979" w14:textId="77777777" w:rsidR="00034BCB" w:rsidRDefault="00034BCB">
      <w:pPr>
        <w:pStyle w:val="22"/>
        <w:ind w:left="420"/>
        <w:rPr>
          <w:rFonts w:asciiTheme="minorHAnsi" w:eastAsiaTheme="minorEastAsia" w:hAnsiTheme="minorHAnsi" w:cstheme="minorBidi"/>
          <w:noProof/>
          <w:kern w:val="2"/>
          <w:szCs w:val="22"/>
        </w:rPr>
      </w:pPr>
      <w:hyperlink w:anchor="_Toc478461592" w:history="1">
        <w:r w:rsidRPr="001E0D27">
          <w:rPr>
            <w:rStyle w:val="a9"/>
            <w:noProof/>
          </w:rPr>
          <w:t xml:space="preserve">11.7 </w:t>
        </w:r>
        <w:r w:rsidRPr="001E0D27">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_Toc478461592 \h </w:instrText>
        </w:r>
        <w:r>
          <w:rPr>
            <w:noProof/>
            <w:webHidden/>
          </w:rPr>
        </w:r>
        <w:r>
          <w:rPr>
            <w:noProof/>
            <w:webHidden/>
          </w:rPr>
          <w:fldChar w:fldCharType="separate"/>
        </w:r>
        <w:r>
          <w:rPr>
            <w:noProof/>
            <w:webHidden/>
          </w:rPr>
          <w:t>52</w:t>
        </w:r>
        <w:r>
          <w:rPr>
            <w:noProof/>
            <w:webHidden/>
          </w:rPr>
          <w:fldChar w:fldCharType="end"/>
        </w:r>
      </w:hyperlink>
    </w:p>
    <w:p w14:paraId="113F07F5" w14:textId="77777777" w:rsidR="00034BCB" w:rsidRDefault="00034BCB">
      <w:pPr>
        <w:pStyle w:val="22"/>
        <w:ind w:left="420"/>
        <w:rPr>
          <w:rFonts w:asciiTheme="minorHAnsi" w:eastAsiaTheme="minorEastAsia" w:hAnsiTheme="minorHAnsi" w:cstheme="minorBidi"/>
          <w:noProof/>
          <w:kern w:val="2"/>
          <w:szCs w:val="22"/>
        </w:rPr>
      </w:pPr>
      <w:hyperlink w:anchor="_Toc478461593" w:history="1">
        <w:r w:rsidRPr="001E0D27">
          <w:rPr>
            <w:rStyle w:val="a9"/>
            <w:noProof/>
          </w:rPr>
          <w:t xml:space="preserve">11.8 </w:t>
        </w:r>
        <w:r w:rsidRPr="001E0D27">
          <w:rPr>
            <w:rStyle w:val="a9"/>
            <w:rFonts w:hint="eastAsia"/>
            <w:noProof/>
          </w:rPr>
          <w:t>其他重大事件</w:t>
        </w:r>
        <w:r>
          <w:rPr>
            <w:noProof/>
            <w:webHidden/>
          </w:rPr>
          <w:tab/>
        </w:r>
        <w:r>
          <w:rPr>
            <w:noProof/>
            <w:webHidden/>
          </w:rPr>
          <w:fldChar w:fldCharType="begin"/>
        </w:r>
        <w:r>
          <w:rPr>
            <w:noProof/>
            <w:webHidden/>
          </w:rPr>
          <w:instrText xml:space="preserve"> PAGEREF _Toc478461593 \h </w:instrText>
        </w:r>
        <w:r>
          <w:rPr>
            <w:noProof/>
            <w:webHidden/>
          </w:rPr>
        </w:r>
        <w:r>
          <w:rPr>
            <w:noProof/>
            <w:webHidden/>
          </w:rPr>
          <w:fldChar w:fldCharType="separate"/>
        </w:r>
        <w:r>
          <w:rPr>
            <w:noProof/>
            <w:webHidden/>
          </w:rPr>
          <w:t>53</w:t>
        </w:r>
        <w:r>
          <w:rPr>
            <w:noProof/>
            <w:webHidden/>
          </w:rPr>
          <w:fldChar w:fldCharType="end"/>
        </w:r>
      </w:hyperlink>
    </w:p>
    <w:p w14:paraId="3A21030B" w14:textId="77777777" w:rsidR="00034BCB" w:rsidRDefault="00034BCB">
      <w:pPr>
        <w:pStyle w:val="11"/>
        <w:rPr>
          <w:rFonts w:asciiTheme="minorHAnsi" w:eastAsiaTheme="minorEastAsia" w:hAnsiTheme="minorHAnsi" w:cstheme="minorBidi"/>
          <w:noProof/>
          <w:szCs w:val="22"/>
        </w:rPr>
      </w:pPr>
      <w:hyperlink w:anchor="_Toc478461594" w:history="1">
        <w:r w:rsidRPr="001E0D27">
          <w:rPr>
            <w:rStyle w:val="a9"/>
            <w:b/>
            <w:bCs/>
            <w:noProof/>
          </w:rPr>
          <w:t xml:space="preserve">§12  </w:t>
        </w:r>
        <w:r w:rsidRPr="001E0D27">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_Toc478461594 \h </w:instrText>
        </w:r>
        <w:r>
          <w:rPr>
            <w:noProof/>
            <w:webHidden/>
          </w:rPr>
        </w:r>
        <w:r>
          <w:rPr>
            <w:noProof/>
            <w:webHidden/>
          </w:rPr>
          <w:fldChar w:fldCharType="separate"/>
        </w:r>
        <w:r>
          <w:rPr>
            <w:noProof/>
            <w:webHidden/>
          </w:rPr>
          <w:t>54</w:t>
        </w:r>
        <w:r>
          <w:rPr>
            <w:noProof/>
            <w:webHidden/>
          </w:rPr>
          <w:fldChar w:fldCharType="end"/>
        </w:r>
      </w:hyperlink>
    </w:p>
    <w:p w14:paraId="1F7E89F3" w14:textId="77777777" w:rsidR="00034BCB" w:rsidRDefault="00034BCB">
      <w:pPr>
        <w:pStyle w:val="11"/>
        <w:rPr>
          <w:rFonts w:asciiTheme="minorHAnsi" w:eastAsiaTheme="minorEastAsia" w:hAnsiTheme="minorHAnsi" w:cstheme="minorBidi"/>
          <w:noProof/>
          <w:szCs w:val="22"/>
        </w:rPr>
      </w:pPr>
      <w:hyperlink w:anchor="_Toc478461595" w:history="1">
        <w:r w:rsidRPr="001E0D27">
          <w:rPr>
            <w:rStyle w:val="a9"/>
            <w:b/>
            <w:bCs/>
            <w:noProof/>
          </w:rPr>
          <w:t xml:space="preserve">§13  </w:t>
        </w:r>
        <w:r w:rsidRPr="001E0D27">
          <w:rPr>
            <w:rStyle w:val="a9"/>
            <w:rFonts w:hint="eastAsia"/>
            <w:b/>
            <w:bCs/>
            <w:noProof/>
          </w:rPr>
          <w:t>备查文件目录</w:t>
        </w:r>
        <w:r>
          <w:rPr>
            <w:noProof/>
            <w:webHidden/>
          </w:rPr>
          <w:tab/>
        </w:r>
        <w:r>
          <w:rPr>
            <w:noProof/>
            <w:webHidden/>
          </w:rPr>
          <w:fldChar w:fldCharType="begin"/>
        </w:r>
        <w:r>
          <w:rPr>
            <w:noProof/>
            <w:webHidden/>
          </w:rPr>
          <w:instrText xml:space="preserve"> PAGEREF _Toc478461595 \h </w:instrText>
        </w:r>
        <w:r>
          <w:rPr>
            <w:noProof/>
            <w:webHidden/>
          </w:rPr>
        </w:r>
        <w:r>
          <w:rPr>
            <w:noProof/>
            <w:webHidden/>
          </w:rPr>
          <w:fldChar w:fldCharType="separate"/>
        </w:r>
        <w:r>
          <w:rPr>
            <w:noProof/>
            <w:webHidden/>
          </w:rPr>
          <w:t>54</w:t>
        </w:r>
        <w:r>
          <w:rPr>
            <w:noProof/>
            <w:webHidden/>
          </w:rPr>
          <w:fldChar w:fldCharType="end"/>
        </w:r>
      </w:hyperlink>
    </w:p>
    <w:p w14:paraId="547EF7A8" w14:textId="77777777" w:rsidR="00034BCB" w:rsidRDefault="00034BCB">
      <w:pPr>
        <w:pStyle w:val="22"/>
        <w:ind w:left="420"/>
        <w:rPr>
          <w:rFonts w:asciiTheme="minorHAnsi" w:eastAsiaTheme="minorEastAsia" w:hAnsiTheme="minorHAnsi" w:cstheme="minorBidi"/>
          <w:noProof/>
          <w:kern w:val="2"/>
          <w:szCs w:val="22"/>
        </w:rPr>
      </w:pPr>
      <w:hyperlink w:anchor="_Toc478461596" w:history="1">
        <w:r w:rsidRPr="001E0D27">
          <w:rPr>
            <w:rStyle w:val="a9"/>
            <w:noProof/>
          </w:rPr>
          <w:t xml:space="preserve">13.1 </w:t>
        </w:r>
        <w:r w:rsidRPr="001E0D27">
          <w:rPr>
            <w:rStyle w:val="a9"/>
            <w:rFonts w:hint="eastAsia"/>
            <w:noProof/>
          </w:rPr>
          <w:t>备查文件目录</w:t>
        </w:r>
        <w:r>
          <w:rPr>
            <w:noProof/>
            <w:webHidden/>
          </w:rPr>
          <w:tab/>
        </w:r>
        <w:r>
          <w:rPr>
            <w:noProof/>
            <w:webHidden/>
          </w:rPr>
          <w:fldChar w:fldCharType="begin"/>
        </w:r>
        <w:r>
          <w:rPr>
            <w:noProof/>
            <w:webHidden/>
          </w:rPr>
          <w:instrText xml:space="preserve"> PAGEREF _Toc478461596 \h </w:instrText>
        </w:r>
        <w:r>
          <w:rPr>
            <w:noProof/>
            <w:webHidden/>
          </w:rPr>
        </w:r>
        <w:r>
          <w:rPr>
            <w:noProof/>
            <w:webHidden/>
          </w:rPr>
          <w:fldChar w:fldCharType="separate"/>
        </w:r>
        <w:r>
          <w:rPr>
            <w:noProof/>
            <w:webHidden/>
          </w:rPr>
          <w:t>54</w:t>
        </w:r>
        <w:r>
          <w:rPr>
            <w:noProof/>
            <w:webHidden/>
          </w:rPr>
          <w:fldChar w:fldCharType="end"/>
        </w:r>
      </w:hyperlink>
    </w:p>
    <w:p w14:paraId="25EFD3B5" w14:textId="77777777" w:rsidR="00034BCB" w:rsidRDefault="00034BCB">
      <w:pPr>
        <w:pStyle w:val="22"/>
        <w:ind w:left="420"/>
        <w:rPr>
          <w:rFonts w:asciiTheme="minorHAnsi" w:eastAsiaTheme="minorEastAsia" w:hAnsiTheme="minorHAnsi" w:cstheme="minorBidi"/>
          <w:noProof/>
          <w:kern w:val="2"/>
          <w:szCs w:val="22"/>
        </w:rPr>
      </w:pPr>
      <w:hyperlink w:anchor="_Toc478461597" w:history="1">
        <w:r w:rsidRPr="001E0D27">
          <w:rPr>
            <w:rStyle w:val="a9"/>
            <w:noProof/>
          </w:rPr>
          <w:t xml:space="preserve">13.2 </w:t>
        </w:r>
        <w:r w:rsidRPr="001E0D27">
          <w:rPr>
            <w:rStyle w:val="a9"/>
            <w:rFonts w:hint="eastAsia"/>
            <w:noProof/>
          </w:rPr>
          <w:t>存放地点</w:t>
        </w:r>
        <w:r>
          <w:rPr>
            <w:noProof/>
            <w:webHidden/>
          </w:rPr>
          <w:tab/>
        </w:r>
        <w:r>
          <w:rPr>
            <w:noProof/>
            <w:webHidden/>
          </w:rPr>
          <w:fldChar w:fldCharType="begin"/>
        </w:r>
        <w:r>
          <w:rPr>
            <w:noProof/>
            <w:webHidden/>
          </w:rPr>
          <w:instrText xml:space="preserve"> PAGEREF _Toc478461597 \h </w:instrText>
        </w:r>
        <w:r>
          <w:rPr>
            <w:noProof/>
            <w:webHidden/>
          </w:rPr>
        </w:r>
        <w:r>
          <w:rPr>
            <w:noProof/>
            <w:webHidden/>
          </w:rPr>
          <w:fldChar w:fldCharType="separate"/>
        </w:r>
        <w:r>
          <w:rPr>
            <w:noProof/>
            <w:webHidden/>
          </w:rPr>
          <w:t>54</w:t>
        </w:r>
        <w:r>
          <w:rPr>
            <w:noProof/>
            <w:webHidden/>
          </w:rPr>
          <w:fldChar w:fldCharType="end"/>
        </w:r>
      </w:hyperlink>
    </w:p>
    <w:p w14:paraId="7C997AE7" w14:textId="77777777" w:rsidR="00034BCB" w:rsidRDefault="00034BCB">
      <w:pPr>
        <w:pStyle w:val="22"/>
        <w:ind w:left="420"/>
        <w:rPr>
          <w:rFonts w:asciiTheme="minorHAnsi" w:eastAsiaTheme="minorEastAsia" w:hAnsiTheme="minorHAnsi" w:cstheme="minorBidi"/>
          <w:noProof/>
          <w:kern w:val="2"/>
          <w:szCs w:val="22"/>
        </w:rPr>
      </w:pPr>
      <w:hyperlink w:anchor="_Toc478461598" w:history="1">
        <w:r w:rsidRPr="001E0D27">
          <w:rPr>
            <w:rStyle w:val="a9"/>
            <w:noProof/>
          </w:rPr>
          <w:t xml:space="preserve">13.3 </w:t>
        </w:r>
        <w:r w:rsidRPr="001E0D27">
          <w:rPr>
            <w:rStyle w:val="a9"/>
            <w:rFonts w:hint="eastAsia"/>
            <w:noProof/>
          </w:rPr>
          <w:t>查阅方式</w:t>
        </w:r>
        <w:r>
          <w:rPr>
            <w:noProof/>
            <w:webHidden/>
          </w:rPr>
          <w:tab/>
        </w:r>
        <w:r>
          <w:rPr>
            <w:noProof/>
            <w:webHidden/>
          </w:rPr>
          <w:fldChar w:fldCharType="begin"/>
        </w:r>
        <w:r>
          <w:rPr>
            <w:noProof/>
            <w:webHidden/>
          </w:rPr>
          <w:instrText xml:space="preserve"> PAGEREF _Toc478461598 \h </w:instrText>
        </w:r>
        <w:r>
          <w:rPr>
            <w:noProof/>
            <w:webHidden/>
          </w:rPr>
        </w:r>
        <w:r>
          <w:rPr>
            <w:noProof/>
            <w:webHidden/>
          </w:rPr>
          <w:fldChar w:fldCharType="separate"/>
        </w:r>
        <w:r>
          <w:rPr>
            <w:noProof/>
            <w:webHidden/>
          </w:rPr>
          <w:t>55</w:t>
        </w:r>
        <w:r>
          <w:rPr>
            <w:noProof/>
            <w:webHidden/>
          </w:rPr>
          <w:fldChar w:fldCharType="end"/>
        </w:r>
      </w:hyperlink>
    </w:p>
    <w:p w14:paraId="5939B9BF" w14:textId="77777777" w:rsidR="001A59F9" w:rsidRPr="00D564C7" w:rsidRDefault="002E79D0"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1697B426"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4E6CE86"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58DD7C7"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D9BB2C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9255832"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8B57E4F"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5BB7830"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3FE9AF6"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98B9AD2"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BBF40C1"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78461537"/>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14:paraId="23241D7B" w14:textId="77777777" w:rsidR="00DB6EA0" w:rsidRPr="00DB6EA0" w:rsidRDefault="00DB6EA0" w:rsidP="00DB6EA0"/>
    <w:p w14:paraId="3B8BCAC8" w14:textId="77777777"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78461538"/>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0C36D10C" w14:textId="77777777" w:rsidTr="00F8131A">
        <w:tc>
          <w:tcPr>
            <w:tcW w:w="3119" w:type="dxa"/>
            <w:vAlign w:val="center"/>
          </w:tcPr>
          <w:p w14:paraId="7CEF1EFD"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7C84C2EC" w14:textId="77777777" w:rsidR="001A59F9" w:rsidRPr="00400137" w:rsidRDefault="001A59F9" w:rsidP="00400137">
            <w:pPr>
              <w:spacing w:before="29" w:line="288" w:lineRule="auto"/>
              <w:jc w:val="center"/>
              <w:rPr>
                <w:sz w:val="24"/>
              </w:rPr>
            </w:pPr>
            <w:r w:rsidRPr="00400137">
              <w:rPr>
                <w:sz w:val="24"/>
              </w:rPr>
              <w:t>交银施罗德丰润收益债券型证券投资基金</w:t>
            </w:r>
          </w:p>
        </w:tc>
      </w:tr>
      <w:tr w:rsidR="001A59F9" w:rsidRPr="00D564C7" w14:paraId="659C8A86" w14:textId="77777777" w:rsidTr="00F8131A">
        <w:tc>
          <w:tcPr>
            <w:tcW w:w="3119" w:type="dxa"/>
            <w:vAlign w:val="center"/>
          </w:tcPr>
          <w:p w14:paraId="2DFE6FD5"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15151A3E" w14:textId="77777777" w:rsidR="001A59F9" w:rsidRPr="00400137" w:rsidRDefault="001A59F9" w:rsidP="00400137">
            <w:pPr>
              <w:spacing w:before="29" w:line="288" w:lineRule="auto"/>
              <w:jc w:val="center"/>
              <w:rPr>
                <w:sz w:val="24"/>
              </w:rPr>
            </w:pPr>
            <w:r w:rsidRPr="00400137">
              <w:rPr>
                <w:sz w:val="24"/>
              </w:rPr>
              <w:t>交银丰润收益债券</w:t>
            </w:r>
          </w:p>
        </w:tc>
      </w:tr>
      <w:tr w:rsidR="001A59F9" w:rsidRPr="00D564C7" w14:paraId="69425361" w14:textId="77777777" w:rsidTr="00F8131A">
        <w:tc>
          <w:tcPr>
            <w:tcW w:w="3119" w:type="dxa"/>
            <w:vAlign w:val="center"/>
          </w:tcPr>
          <w:p w14:paraId="417B13E4"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29B6EA2C" w14:textId="77777777" w:rsidR="001A59F9" w:rsidRPr="00400137" w:rsidRDefault="001A59F9" w:rsidP="00400137">
            <w:pPr>
              <w:spacing w:before="29" w:line="288" w:lineRule="auto"/>
              <w:jc w:val="center"/>
              <w:rPr>
                <w:sz w:val="24"/>
              </w:rPr>
            </w:pPr>
            <w:r w:rsidRPr="00400137">
              <w:rPr>
                <w:sz w:val="24"/>
              </w:rPr>
              <w:t>519743</w:t>
            </w:r>
          </w:p>
        </w:tc>
      </w:tr>
      <w:tr w:rsidR="001A59F9" w:rsidRPr="00D564C7" w14:paraId="15CBAEED" w14:textId="77777777" w:rsidTr="00F8131A">
        <w:tc>
          <w:tcPr>
            <w:tcW w:w="3119" w:type="dxa"/>
            <w:vAlign w:val="center"/>
          </w:tcPr>
          <w:p w14:paraId="30858F53"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0ED829E3" w14:textId="77777777" w:rsidR="001A59F9" w:rsidRPr="00400137" w:rsidRDefault="001A59F9" w:rsidP="00400137">
            <w:pPr>
              <w:spacing w:before="29" w:line="288" w:lineRule="auto"/>
              <w:jc w:val="center"/>
              <w:rPr>
                <w:sz w:val="24"/>
              </w:rPr>
            </w:pPr>
            <w:r w:rsidRPr="00400137">
              <w:rPr>
                <w:sz w:val="24"/>
              </w:rPr>
              <w:t>契约型</w:t>
            </w:r>
            <w:r w:rsidRPr="00400137">
              <w:rPr>
                <w:sz w:val="24"/>
              </w:rPr>
              <w:t>,</w:t>
            </w:r>
            <w:r w:rsidRPr="00400137">
              <w:rPr>
                <w:sz w:val="24"/>
              </w:rPr>
              <w:t>本基金在基金合同生效之日起两年（含两年）的期间内封闭式运作（按照基金合同的约定提前转换基金运作方式的除外</w:t>
            </w:r>
            <w:r w:rsidRPr="00400137">
              <w:rPr>
                <w:sz w:val="24"/>
              </w:rPr>
              <w:t>)</w:t>
            </w:r>
            <w:r w:rsidRPr="00400137">
              <w:rPr>
                <w:sz w:val="24"/>
              </w:rPr>
              <w:t>，封闭期结束后转为开放式运作</w:t>
            </w:r>
          </w:p>
        </w:tc>
      </w:tr>
      <w:tr w:rsidR="001A59F9" w:rsidRPr="00D564C7" w14:paraId="13F1C4F9" w14:textId="77777777" w:rsidTr="00F8131A">
        <w:tc>
          <w:tcPr>
            <w:tcW w:w="3119" w:type="dxa"/>
            <w:vAlign w:val="center"/>
          </w:tcPr>
          <w:p w14:paraId="42027C2F"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7462F8DA" w14:textId="77777777"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12</w:t>
            </w:r>
            <w:r w:rsidRPr="00400137">
              <w:rPr>
                <w:sz w:val="24"/>
              </w:rPr>
              <w:t>月</w:t>
            </w:r>
            <w:r w:rsidRPr="00400137">
              <w:rPr>
                <w:sz w:val="24"/>
              </w:rPr>
              <w:t>15</w:t>
            </w:r>
            <w:r w:rsidRPr="00400137">
              <w:rPr>
                <w:sz w:val="24"/>
              </w:rPr>
              <w:t>日</w:t>
            </w:r>
          </w:p>
        </w:tc>
      </w:tr>
      <w:tr w:rsidR="001A59F9" w:rsidRPr="00D564C7" w14:paraId="34E250DA" w14:textId="77777777" w:rsidTr="00F8131A">
        <w:tc>
          <w:tcPr>
            <w:tcW w:w="3119" w:type="dxa"/>
            <w:vAlign w:val="center"/>
          </w:tcPr>
          <w:p w14:paraId="3D1E4F03"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4EC9F5AA"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71E3C073" w14:textId="77777777" w:rsidTr="00F8131A">
        <w:tc>
          <w:tcPr>
            <w:tcW w:w="3119" w:type="dxa"/>
            <w:vAlign w:val="center"/>
          </w:tcPr>
          <w:p w14:paraId="694489B8"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05643F79" w14:textId="77777777"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14:paraId="101BF357" w14:textId="77777777" w:rsidTr="00F8131A">
        <w:tc>
          <w:tcPr>
            <w:tcW w:w="3119" w:type="dxa"/>
            <w:vAlign w:val="center"/>
          </w:tcPr>
          <w:p w14:paraId="495ADE28"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3E099167" w14:textId="77777777" w:rsidR="001A59F9" w:rsidRPr="00400137" w:rsidRDefault="001A59F9" w:rsidP="00400137">
            <w:pPr>
              <w:spacing w:before="29" w:line="288" w:lineRule="auto"/>
              <w:jc w:val="center"/>
              <w:rPr>
                <w:sz w:val="24"/>
              </w:rPr>
            </w:pPr>
            <w:r w:rsidRPr="00400137">
              <w:rPr>
                <w:sz w:val="24"/>
              </w:rPr>
              <w:t>79,051,628.96</w:t>
            </w:r>
            <w:r w:rsidRPr="00400137">
              <w:rPr>
                <w:rFonts w:hint="eastAsia"/>
                <w:sz w:val="24"/>
              </w:rPr>
              <w:t>份</w:t>
            </w:r>
          </w:p>
        </w:tc>
      </w:tr>
      <w:tr w:rsidR="001A59F9" w:rsidRPr="00D564C7" w14:paraId="0EE262FC" w14:textId="77777777" w:rsidTr="00F8131A">
        <w:tc>
          <w:tcPr>
            <w:tcW w:w="3119" w:type="dxa"/>
            <w:vAlign w:val="center"/>
          </w:tcPr>
          <w:p w14:paraId="1B52F8B2"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591B7EF5"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10D666F9" w14:textId="77777777" w:rsidTr="00F8131A">
        <w:trPr>
          <w:trHeight w:val="369"/>
        </w:trPr>
        <w:tc>
          <w:tcPr>
            <w:tcW w:w="3119" w:type="dxa"/>
            <w:vAlign w:val="center"/>
          </w:tcPr>
          <w:p w14:paraId="1DFC1931"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6B5F36C1" w14:textId="77777777" w:rsidR="001A59F9" w:rsidRPr="00400137" w:rsidRDefault="001A59F9" w:rsidP="00400137">
            <w:pPr>
              <w:spacing w:before="29" w:line="288" w:lineRule="auto"/>
              <w:jc w:val="center"/>
              <w:rPr>
                <w:sz w:val="24"/>
              </w:rPr>
            </w:pPr>
            <w:r w:rsidRPr="00400137">
              <w:rPr>
                <w:sz w:val="24"/>
              </w:rPr>
              <w:t>交银丰润收益债券</w:t>
            </w:r>
            <w:r w:rsidRPr="00400137">
              <w:rPr>
                <w:sz w:val="24"/>
              </w:rPr>
              <w:t>A</w:t>
            </w:r>
          </w:p>
        </w:tc>
        <w:tc>
          <w:tcPr>
            <w:tcW w:w="2999" w:type="dxa"/>
            <w:vAlign w:val="center"/>
          </w:tcPr>
          <w:p w14:paraId="3EC46EAB" w14:textId="77777777" w:rsidR="001A59F9" w:rsidRPr="00400137" w:rsidRDefault="001A59F9" w:rsidP="00400137">
            <w:pPr>
              <w:spacing w:before="29" w:line="288" w:lineRule="auto"/>
              <w:jc w:val="center"/>
              <w:rPr>
                <w:sz w:val="24"/>
              </w:rPr>
            </w:pPr>
            <w:r w:rsidRPr="00400137">
              <w:rPr>
                <w:sz w:val="24"/>
              </w:rPr>
              <w:t>交银丰润收益债券</w:t>
            </w:r>
            <w:r w:rsidRPr="00400137">
              <w:rPr>
                <w:sz w:val="24"/>
              </w:rPr>
              <w:t>C</w:t>
            </w:r>
          </w:p>
        </w:tc>
      </w:tr>
      <w:tr w:rsidR="00404CF4" w:rsidRPr="00D564C7" w14:paraId="14CCBC42" w14:textId="77777777" w:rsidTr="00F8131A">
        <w:trPr>
          <w:trHeight w:val="369"/>
        </w:trPr>
        <w:tc>
          <w:tcPr>
            <w:tcW w:w="3119" w:type="dxa"/>
            <w:vAlign w:val="center"/>
          </w:tcPr>
          <w:p w14:paraId="0C391190" w14:textId="77777777"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14:paraId="04637026" w14:textId="1805846C" w:rsidR="00404CF4" w:rsidRPr="00400137" w:rsidRDefault="00404CF4" w:rsidP="00B35E96">
            <w:pPr>
              <w:spacing w:before="29" w:line="288" w:lineRule="auto"/>
              <w:jc w:val="center"/>
              <w:rPr>
                <w:sz w:val="24"/>
              </w:rPr>
            </w:pPr>
            <w:r w:rsidRPr="009C503F">
              <w:rPr>
                <w:color w:val="000000" w:themeColor="text1"/>
                <w:sz w:val="24"/>
              </w:rPr>
              <w:t>519743</w:t>
            </w:r>
            <w:r w:rsidRPr="009C503F">
              <w:rPr>
                <w:color w:val="000000" w:themeColor="text1"/>
                <w:sz w:val="24"/>
              </w:rPr>
              <w:t>（前端）</w:t>
            </w:r>
          </w:p>
        </w:tc>
        <w:tc>
          <w:tcPr>
            <w:tcW w:w="2999" w:type="dxa"/>
            <w:vAlign w:val="center"/>
          </w:tcPr>
          <w:p w14:paraId="75D20312" w14:textId="77777777" w:rsidR="00404CF4" w:rsidRPr="00400137" w:rsidRDefault="00404CF4" w:rsidP="00400137">
            <w:pPr>
              <w:spacing w:before="29" w:line="288" w:lineRule="auto"/>
              <w:jc w:val="center"/>
              <w:rPr>
                <w:sz w:val="24"/>
              </w:rPr>
            </w:pPr>
            <w:r w:rsidRPr="00400137">
              <w:rPr>
                <w:sz w:val="24"/>
              </w:rPr>
              <w:t>519745</w:t>
            </w:r>
          </w:p>
        </w:tc>
      </w:tr>
      <w:tr w:rsidR="00404CF4" w:rsidRPr="00D564C7" w14:paraId="41A55699" w14:textId="77777777" w:rsidTr="00F8131A">
        <w:trPr>
          <w:trHeight w:val="369"/>
        </w:trPr>
        <w:tc>
          <w:tcPr>
            <w:tcW w:w="3119" w:type="dxa"/>
            <w:vAlign w:val="center"/>
          </w:tcPr>
          <w:p w14:paraId="0D5EE70D"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0CD2A49C" w14:textId="77777777" w:rsidR="00404CF4" w:rsidRPr="00400137" w:rsidRDefault="00404CF4" w:rsidP="00400137">
            <w:pPr>
              <w:spacing w:before="29" w:line="288" w:lineRule="auto"/>
              <w:jc w:val="center"/>
              <w:rPr>
                <w:sz w:val="24"/>
              </w:rPr>
            </w:pPr>
            <w:r w:rsidRPr="00400137">
              <w:rPr>
                <w:sz w:val="24"/>
              </w:rPr>
              <w:t>70,646,479.84</w:t>
            </w:r>
            <w:r w:rsidRPr="00400137">
              <w:rPr>
                <w:rFonts w:hint="eastAsia"/>
                <w:sz w:val="24"/>
              </w:rPr>
              <w:t>份</w:t>
            </w:r>
          </w:p>
        </w:tc>
        <w:tc>
          <w:tcPr>
            <w:tcW w:w="2999" w:type="dxa"/>
            <w:vAlign w:val="center"/>
          </w:tcPr>
          <w:p w14:paraId="0801A1B5" w14:textId="77777777" w:rsidR="00404CF4" w:rsidRPr="00400137" w:rsidRDefault="00404CF4" w:rsidP="00400137">
            <w:pPr>
              <w:spacing w:before="29" w:line="288" w:lineRule="auto"/>
              <w:jc w:val="center"/>
              <w:rPr>
                <w:sz w:val="24"/>
              </w:rPr>
            </w:pPr>
            <w:r w:rsidRPr="00400137">
              <w:rPr>
                <w:sz w:val="24"/>
              </w:rPr>
              <w:t>8,405,149.12</w:t>
            </w:r>
            <w:r w:rsidRPr="00400137">
              <w:rPr>
                <w:rFonts w:hint="eastAsia"/>
                <w:sz w:val="24"/>
              </w:rPr>
              <w:t>份</w:t>
            </w:r>
          </w:p>
        </w:tc>
      </w:tr>
    </w:tbl>
    <w:p w14:paraId="7EF80E1C" w14:textId="77777777" w:rsidR="00EC5D69" w:rsidRPr="007F57C2" w:rsidRDefault="00EC5D69" w:rsidP="007F57C2">
      <w:pPr>
        <w:spacing w:before="29" w:line="288" w:lineRule="auto"/>
        <w:rPr>
          <w:rFonts w:eastAsiaTheme="minorEastAsia"/>
          <w:b/>
          <w:sz w:val="24"/>
        </w:rPr>
      </w:pPr>
    </w:p>
    <w:p w14:paraId="0D4242E8" w14:textId="77777777" w:rsidR="001A59F9" w:rsidRPr="007F57C2" w:rsidRDefault="001A59F9" w:rsidP="00034BCB">
      <w:pPr>
        <w:pStyle w:val="20"/>
        <w:spacing w:before="29" w:after="0" w:line="288" w:lineRule="auto"/>
        <w:rPr>
          <w:rFonts w:eastAsiaTheme="minorEastAsia"/>
          <w:b w:val="0"/>
        </w:rPr>
      </w:pPr>
      <w:bookmarkStart w:id="14" w:name="_Toc361324846"/>
      <w:bookmarkStart w:id="15" w:name="_Toc478461539"/>
      <w:r w:rsidRPr="007F57C2">
        <w:rPr>
          <w:rFonts w:eastAsiaTheme="minorEastAsia"/>
        </w:rPr>
        <w:t xml:space="preserve">2.2 </w:t>
      </w:r>
      <w:r w:rsidRPr="007F57C2">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73ED9A74" w14:textId="77777777" w:rsidTr="00F8131A">
        <w:tc>
          <w:tcPr>
            <w:tcW w:w="3119" w:type="dxa"/>
            <w:vAlign w:val="center"/>
          </w:tcPr>
          <w:p w14:paraId="420D8623"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1BDFCDF9" w14:textId="77777777" w:rsidR="001A59F9" w:rsidRPr="00400137" w:rsidRDefault="001A59F9" w:rsidP="00400137">
            <w:pPr>
              <w:spacing w:before="29" w:line="288" w:lineRule="auto"/>
              <w:rPr>
                <w:sz w:val="24"/>
              </w:rPr>
            </w:pPr>
            <w:r w:rsidRPr="00400137">
              <w:rPr>
                <w:sz w:val="24"/>
              </w:rPr>
              <w:t>在严格控制风险的基础上</w:t>
            </w:r>
            <w:r w:rsidRPr="00400137">
              <w:rPr>
                <w:sz w:val="24"/>
              </w:rPr>
              <w:t>,</w:t>
            </w:r>
            <w:r w:rsidRPr="00400137">
              <w:rPr>
                <w:sz w:val="24"/>
              </w:rPr>
              <w:t>力求获得高于业绩基准的投资收益。</w:t>
            </w:r>
          </w:p>
        </w:tc>
      </w:tr>
      <w:tr w:rsidR="001A59F9" w:rsidRPr="00D564C7" w14:paraId="0369CE14" w14:textId="77777777" w:rsidTr="00F8131A">
        <w:tc>
          <w:tcPr>
            <w:tcW w:w="3119" w:type="dxa"/>
            <w:vAlign w:val="center"/>
          </w:tcPr>
          <w:p w14:paraId="7D4B3B8A"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4A381072" w14:textId="77777777" w:rsidR="00FB1E44" w:rsidRDefault="00BE4F7A">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Pr>
                <w:sz w:val="24"/>
              </w:rPr>
              <w:t>考量</w:t>
            </w:r>
            <w:proofErr w:type="gramEnd"/>
            <w:r>
              <w:rPr>
                <w:sz w:val="24"/>
              </w:rPr>
              <w:t>信用债券的信用评级，以及各类债券的流动性、供求关系和收益率水平等，自下而上精选个</w:t>
            </w:r>
            <w:proofErr w:type="gramStart"/>
            <w:r>
              <w:rPr>
                <w:sz w:val="24"/>
              </w:rPr>
              <w:t>券</w:t>
            </w:r>
            <w:proofErr w:type="gramEnd"/>
            <w:r>
              <w:rPr>
                <w:sz w:val="24"/>
              </w:rPr>
              <w:t>。</w:t>
            </w:r>
          </w:p>
          <w:p w14:paraId="63DBD43B" w14:textId="77777777" w:rsidR="001A59F9" w:rsidRPr="00400137" w:rsidRDefault="001A59F9" w:rsidP="00400137">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400137">
              <w:rPr>
                <w:sz w:val="24"/>
              </w:rPr>
              <w:t>考量</w:t>
            </w:r>
            <w:proofErr w:type="gramEnd"/>
            <w:r w:rsidRPr="00400137">
              <w:rPr>
                <w:sz w:val="24"/>
              </w:rPr>
              <w:t>信用债券的信用评级，以及各类债券的流动性、供求关系和收益率水平等，自下而上精选个</w:t>
            </w:r>
            <w:proofErr w:type="gramStart"/>
            <w:r w:rsidRPr="00400137">
              <w:rPr>
                <w:sz w:val="24"/>
              </w:rPr>
              <w:t>券</w:t>
            </w:r>
            <w:proofErr w:type="gramEnd"/>
            <w:r w:rsidRPr="00400137">
              <w:rPr>
                <w:sz w:val="24"/>
              </w:rPr>
              <w:t>。</w:t>
            </w:r>
          </w:p>
        </w:tc>
      </w:tr>
      <w:tr w:rsidR="001A59F9" w:rsidRPr="00D564C7" w14:paraId="5F46EDFB" w14:textId="77777777" w:rsidTr="00F8131A">
        <w:tc>
          <w:tcPr>
            <w:tcW w:w="3119" w:type="dxa"/>
            <w:vAlign w:val="center"/>
          </w:tcPr>
          <w:p w14:paraId="0D13854C"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40ED78A5" w14:textId="77777777" w:rsidR="00FB1E44" w:rsidRDefault="00BE4F7A">
            <w:pPr>
              <w:spacing w:before="29" w:line="288" w:lineRule="auto"/>
              <w:rPr>
                <w:sz w:val="24"/>
              </w:rPr>
            </w:pPr>
            <w:r>
              <w:rPr>
                <w:sz w:val="24"/>
              </w:rPr>
              <w:t>封闭期内业绩比较基准：两年期银行定期存款税后收益率</w:t>
            </w:r>
            <w:r>
              <w:rPr>
                <w:sz w:val="24"/>
              </w:rPr>
              <w:t>+1.25%</w:t>
            </w:r>
          </w:p>
          <w:p w14:paraId="713A2915" w14:textId="77777777" w:rsidR="001A59F9" w:rsidRPr="00400137" w:rsidRDefault="001A59F9" w:rsidP="00400137">
            <w:pPr>
              <w:spacing w:before="29" w:line="288" w:lineRule="auto"/>
              <w:rPr>
                <w:sz w:val="24"/>
              </w:rPr>
            </w:pPr>
            <w:r w:rsidRPr="00400137">
              <w:rPr>
                <w:sz w:val="24"/>
              </w:rPr>
              <w:t>开放期内业绩比较基准：中</w:t>
            </w:r>
            <w:proofErr w:type="gramStart"/>
            <w:r w:rsidRPr="00400137">
              <w:rPr>
                <w:sz w:val="24"/>
              </w:rPr>
              <w:t>债综合全价指数</w:t>
            </w:r>
            <w:proofErr w:type="gramEnd"/>
          </w:p>
        </w:tc>
      </w:tr>
      <w:tr w:rsidR="001A59F9" w:rsidRPr="00D564C7" w14:paraId="035E0F7B" w14:textId="77777777" w:rsidTr="00F8131A">
        <w:tc>
          <w:tcPr>
            <w:tcW w:w="3119" w:type="dxa"/>
            <w:vAlign w:val="center"/>
          </w:tcPr>
          <w:p w14:paraId="3F24B0FE"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7DA6CEF2" w14:textId="77777777"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14:paraId="4A849502"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5B5557D3" w14:textId="77777777" w:rsidR="001A59F9" w:rsidRPr="007F57C2" w:rsidRDefault="001A59F9" w:rsidP="00034BCB">
      <w:pPr>
        <w:pStyle w:val="20"/>
        <w:spacing w:before="29" w:after="0" w:line="288" w:lineRule="auto"/>
        <w:rPr>
          <w:rFonts w:eastAsiaTheme="minorEastAsia"/>
          <w:b w:val="0"/>
        </w:rPr>
      </w:pPr>
      <w:bookmarkStart w:id="16" w:name="_Toc225498247"/>
      <w:bookmarkStart w:id="17" w:name="_Toc361324847"/>
      <w:bookmarkStart w:id="18" w:name="_Toc478461540"/>
      <w:r w:rsidRPr="007F57C2">
        <w:rPr>
          <w:rFonts w:eastAsiaTheme="minorEastAsia"/>
        </w:rPr>
        <w:t xml:space="preserve">2.3 </w:t>
      </w:r>
      <w:r w:rsidRPr="007F57C2">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71BB61E3" w14:textId="77777777" w:rsidTr="00113AE6">
        <w:tc>
          <w:tcPr>
            <w:tcW w:w="2552" w:type="dxa"/>
            <w:gridSpan w:val="2"/>
            <w:vAlign w:val="center"/>
          </w:tcPr>
          <w:p w14:paraId="74171B48"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357E8CFF"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52F3E595"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6949D872" w14:textId="77777777" w:rsidTr="00113AE6">
        <w:tc>
          <w:tcPr>
            <w:tcW w:w="2552" w:type="dxa"/>
            <w:gridSpan w:val="2"/>
            <w:vAlign w:val="center"/>
          </w:tcPr>
          <w:p w14:paraId="3CA73CB9"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76D1576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5812EE3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6A1CDD" w:rsidRPr="00D564C7" w14:paraId="3F32C74F" w14:textId="77777777" w:rsidTr="00113AE6">
        <w:tc>
          <w:tcPr>
            <w:tcW w:w="1276" w:type="dxa"/>
            <w:vMerge w:val="restart"/>
            <w:vAlign w:val="center"/>
          </w:tcPr>
          <w:p w14:paraId="51018227" w14:textId="77777777" w:rsidR="006A1CDD" w:rsidRPr="005D1F4A" w:rsidRDefault="006A1CDD" w:rsidP="006A1CDD">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41EAEBDB" w14:textId="77777777" w:rsidR="006A1CDD" w:rsidRPr="005D1F4A" w:rsidRDefault="006A1CDD" w:rsidP="006A1CDD">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6C671AA8" w14:textId="26B5E1E0" w:rsidR="006A1CDD" w:rsidRPr="00400137" w:rsidRDefault="006A1CDD" w:rsidP="006A1CDD">
            <w:pPr>
              <w:autoSpaceDE w:val="0"/>
              <w:autoSpaceDN w:val="0"/>
              <w:adjustRightInd w:val="0"/>
              <w:spacing w:before="29" w:line="288" w:lineRule="auto"/>
              <w:ind w:left="15"/>
              <w:jc w:val="center"/>
              <w:rPr>
                <w:color w:val="000000"/>
                <w:kern w:val="0"/>
                <w:sz w:val="24"/>
              </w:rPr>
            </w:pPr>
            <w:r w:rsidRPr="001251DB">
              <w:rPr>
                <w:color w:val="000000"/>
                <w:kern w:val="0"/>
                <w:sz w:val="24"/>
              </w:rPr>
              <w:t>孙艳</w:t>
            </w:r>
          </w:p>
        </w:tc>
        <w:tc>
          <w:tcPr>
            <w:tcW w:w="3186" w:type="dxa"/>
            <w:vAlign w:val="center"/>
          </w:tcPr>
          <w:p w14:paraId="4A7680AA" w14:textId="2AA72285"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方韡</w:t>
            </w:r>
          </w:p>
        </w:tc>
      </w:tr>
      <w:tr w:rsidR="006A1CDD" w:rsidRPr="00D564C7" w14:paraId="7C4958FD" w14:textId="77777777" w:rsidTr="00113AE6">
        <w:tc>
          <w:tcPr>
            <w:tcW w:w="1276" w:type="dxa"/>
            <w:vMerge/>
            <w:vAlign w:val="center"/>
          </w:tcPr>
          <w:p w14:paraId="1A14FB77" w14:textId="77777777" w:rsidR="006A1CDD" w:rsidRPr="005D1F4A" w:rsidRDefault="006A1CDD" w:rsidP="006A1CDD">
            <w:pPr>
              <w:autoSpaceDE w:val="0"/>
              <w:autoSpaceDN w:val="0"/>
              <w:adjustRightInd w:val="0"/>
              <w:spacing w:before="29" w:line="288" w:lineRule="auto"/>
              <w:ind w:left="15"/>
              <w:rPr>
                <w:color w:val="000000"/>
                <w:kern w:val="0"/>
                <w:sz w:val="24"/>
              </w:rPr>
            </w:pPr>
          </w:p>
        </w:tc>
        <w:tc>
          <w:tcPr>
            <w:tcW w:w="1276" w:type="dxa"/>
            <w:vAlign w:val="center"/>
          </w:tcPr>
          <w:p w14:paraId="31FFCEEF" w14:textId="77777777" w:rsidR="006A1CDD" w:rsidRPr="005D1F4A" w:rsidRDefault="006A1CDD" w:rsidP="006A1CDD">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3DB28456" w14:textId="77777777"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048BA519" w14:textId="01892D45"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14:paraId="6F959AC9" w14:textId="77777777" w:rsidTr="00113AE6">
        <w:tc>
          <w:tcPr>
            <w:tcW w:w="1276" w:type="dxa"/>
            <w:vMerge/>
            <w:vAlign w:val="center"/>
          </w:tcPr>
          <w:p w14:paraId="24E7E8DC"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6FDCF8A4"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0B3B98A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085CEA4F" w14:textId="069A548F" w:rsidR="001A59F9" w:rsidRPr="00400137" w:rsidRDefault="006A1CDD"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fangwei@citicbank.com</w:t>
            </w:r>
          </w:p>
        </w:tc>
      </w:tr>
      <w:tr w:rsidR="001A59F9" w:rsidRPr="00D564C7" w14:paraId="33BC5148" w14:textId="77777777" w:rsidTr="00113AE6">
        <w:tc>
          <w:tcPr>
            <w:tcW w:w="2552" w:type="dxa"/>
            <w:gridSpan w:val="2"/>
            <w:vAlign w:val="center"/>
          </w:tcPr>
          <w:p w14:paraId="595FF2CD"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50F27DF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01D717E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14:paraId="404BABE4" w14:textId="77777777" w:rsidTr="00113AE6">
        <w:tc>
          <w:tcPr>
            <w:tcW w:w="2552" w:type="dxa"/>
            <w:gridSpan w:val="2"/>
            <w:vAlign w:val="center"/>
          </w:tcPr>
          <w:p w14:paraId="5A870DA0"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0A229523" w14:textId="4BF93BF0" w:rsidR="001A59F9" w:rsidRPr="00400137" w:rsidRDefault="001251DB" w:rsidP="00400137">
            <w:pPr>
              <w:autoSpaceDE w:val="0"/>
              <w:autoSpaceDN w:val="0"/>
              <w:adjustRightInd w:val="0"/>
              <w:spacing w:before="29" w:line="288" w:lineRule="auto"/>
              <w:ind w:left="15"/>
              <w:jc w:val="center"/>
              <w:rPr>
                <w:color w:val="000000"/>
                <w:kern w:val="0"/>
                <w:sz w:val="24"/>
              </w:rPr>
            </w:pPr>
            <w:r w:rsidRPr="001251DB">
              <w:rPr>
                <w:rFonts w:hint="eastAsia"/>
                <w:color w:val="000000"/>
                <w:kern w:val="0"/>
                <w:sz w:val="24"/>
              </w:rPr>
              <w:t>（</w:t>
            </w:r>
            <w:r w:rsidRPr="001251DB">
              <w:rPr>
                <w:rFonts w:hint="eastAsia"/>
                <w:color w:val="000000"/>
                <w:kern w:val="0"/>
                <w:sz w:val="24"/>
              </w:rPr>
              <w:t>021</w:t>
            </w:r>
            <w:r w:rsidRPr="001251DB">
              <w:rPr>
                <w:rFonts w:hint="eastAsia"/>
                <w:color w:val="000000"/>
                <w:kern w:val="0"/>
                <w:sz w:val="24"/>
              </w:rPr>
              <w:t>）</w:t>
            </w:r>
            <w:r w:rsidRPr="001251DB">
              <w:rPr>
                <w:rFonts w:hint="eastAsia"/>
                <w:color w:val="000000"/>
                <w:kern w:val="0"/>
                <w:sz w:val="24"/>
              </w:rPr>
              <w:t>610550</w:t>
            </w:r>
            <w:r w:rsidRPr="001251DB">
              <w:rPr>
                <w:color w:val="000000"/>
                <w:kern w:val="0"/>
                <w:sz w:val="24"/>
              </w:rPr>
              <w:t>5</w:t>
            </w:r>
            <w:r w:rsidRPr="001251DB">
              <w:rPr>
                <w:rFonts w:hint="eastAsia"/>
                <w:color w:val="000000"/>
                <w:kern w:val="0"/>
                <w:sz w:val="24"/>
              </w:rPr>
              <w:t>4</w:t>
            </w:r>
          </w:p>
        </w:tc>
        <w:tc>
          <w:tcPr>
            <w:tcW w:w="3186" w:type="dxa"/>
            <w:vAlign w:val="center"/>
          </w:tcPr>
          <w:p w14:paraId="6BC0034E" w14:textId="337D3E9B" w:rsidR="001A59F9" w:rsidRPr="00400137" w:rsidRDefault="006A1CDD"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6A1CDD" w:rsidRPr="00D564C7" w14:paraId="3A7CED9C" w14:textId="77777777" w:rsidTr="00113AE6">
        <w:tc>
          <w:tcPr>
            <w:tcW w:w="2552" w:type="dxa"/>
            <w:gridSpan w:val="2"/>
            <w:vAlign w:val="center"/>
          </w:tcPr>
          <w:p w14:paraId="320E1AAD" w14:textId="77777777" w:rsidR="006A1CDD" w:rsidRPr="005D1F4A" w:rsidRDefault="006A1CDD" w:rsidP="006A1CDD">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6222384F" w14:textId="77777777"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55D72A41" w14:textId="6F834821"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6A1CDD" w:rsidRPr="00D564C7" w14:paraId="5B41D0A9" w14:textId="77777777" w:rsidTr="00113AE6">
        <w:tc>
          <w:tcPr>
            <w:tcW w:w="2552" w:type="dxa"/>
            <w:gridSpan w:val="2"/>
            <w:vAlign w:val="center"/>
          </w:tcPr>
          <w:p w14:paraId="65B44606" w14:textId="77777777" w:rsidR="006A1CDD" w:rsidRPr="005D1F4A" w:rsidRDefault="006A1CDD" w:rsidP="006A1CDD">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4FEF318A" w14:textId="77777777"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上海浦东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14:paraId="264C6169" w14:textId="7982A7F2"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6A1CDD" w:rsidRPr="00D564C7" w14:paraId="4CFADDFE" w14:textId="77777777" w:rsidTr="00113AE6">
        <w:tc>
          <w:tcPr>
            <w:tcW w:w="2552" w:type="dxa"/>
            <w:gridSpan w:val="2"/>
            <w:vAlign w:val="center"/>
          </w:tcPr>
          <w:p w14:paraId="06EEC33B" w14:textId="77777777" w:rsidR="006A1CDD" w:rsidRPr="005D1F4A" w:rsidRDefault="006A1CDD" w:rsidP="006A1CDD">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10C46E20" w14:textId="77777777"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5AC1843C" w14:textId="2471E4A1"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6A1CDD" w:rsidRPr="00D564C7" w14:paraId="46D1412D" w14:textId="77777777" w:rsidTr="00113AE6">
        <w:tc>
          <w:tcPr>
            <w:tcW w:w="2552" w:type="dxa"/>
            <w:gridSpan w:val="2"/>
            <w:vAlign w:val="center"/>
          </w:tcPr>
          <w:p w14:paraId="4F233E34" w14:textId="77777777" w:rsidR="006A1CDD" w:rsidRPr="005D1F4A" w:rsidRDefault="006A1CDD" w:rsidP="006A1CDD">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16161E12" w14:textId="77777777"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14:paraId="698C4F76" w14:textId="405CB5C0" w:rsidR="006A1CDD" w:rsidRPr="00400137" w:rsidRDefault="006A1CDD" w:rsidP="006A1CDD">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14:paraId="64BE36FC"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70504101" w14:textId="77777777" w:rsidR="001A59F9" w:rsidRPr="007F57C2" w:rsidRDefault="001A59F9" w:rsidP="00034BCB">
      <w:pPr>
        <w:pStyle w:val="20"/>
        <w:spacing w:before="29" w:after="0" w:line="288" w:lineRule="auto"/>
        <w:rPr>
          <w:rFonts w:eastAsiaTheme="minorEastAsia"/>
          <w:b w:val="0"/>
        </w:rPr>
      </w:pPr>
      <w:bookmarkStart w:id="19" w:name="_Toc225498248"/>
      <w:bookmarkStart w:id="20" w:name="_Toc361324848"/>
      <w:bookmarkStart w:id="21" w:name="_Toc478461541"/>
      <w:r w:rsidRPr="007F57C2">
        <w:rPr>
          <w:rFonts w:eastAsiaTheme="minorEastAsia"/>
        </w:rPr>
        <w:t xml:space="preserve">2.4 </w:t>
      </w:r>
      <w:r w:rsidRPr="007F57C2">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441B1B9D" w14:textId="77777777" w:rsidTr="00A16F9C">
        <w:tc>
          <w:tcPr>
            <w:tcW w:w="3459" w:type="dxa"/>
            <w:vAlign w:val="center"/>
          </w:tcPr>
          <w:p w14:paraId="51DAACF0"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4D294A7A"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14:paraId="280D67DE" w14:textId="77777777" w:rsidTr="00A16F9C">
        <w:tc>
          <w:tcPr>
            <w:tcW w:w="3459" w:type="dxa"/>
            <w:vAlign w:val="center"/>
          </w:tcPr>
          <w:p w14:paraId="5EFF2216"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7CCB8DD7"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14:paraId="05CA1A7D" w14:textId="77777777" w:rsidTr="00A16F9C">
        <w:tc>
          <w:tcPr>
            <w:tcW w:w="3459" w:type="dxa"/>
            <w:vAlign w:val="center"/>
          </w:tcPr>
          <w:p w14:paraId="255685BE"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0355988D"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3566E8E7" w14:textId="77777777" w:rsidR="001A59F9" w:rsidRPr="00D564C7" w:rsidRDefault="001A59F9" w:rsidP="00026C9C">
      <w:pPr>
        <w:spacing w:line="360" w:lineRule="auto"/>
        <w:rPr>
          <w:rFonts w:asciiTheme="minorEastAsia" w:eastAsiaTheme="minorEastAsia" w:hAnsiTheme="minorEastAsia"/>
          <w:color w:val="000000"/>
          <w:szCs w:val="21"/>
        </w:rPr>
      </w:pPr>
    </w:p>
    <w:p w14:paraId="4801C84C" w14:textId="77777777" w:rsidR="001A59F9" w:rsidRPr="007F57C2" w:rsidRDefault="001A59F9" w:rsidP="00034BCB">
      <w:pPr>
        <w:pStyle w:val="20"/>
        <w:spacing w:before="29" w:after="0" w:line="288" w:lineRule="auto"/>
        <w:rPr>
          <w:rFonts w:eastAsiaTheme="minorEastAsia"/>
          <w:b w:val="0"/>
        </w:rPr>
      </w:pPr>
      <w:bookmarkStart w:id="22" w:name="_Toc225498249"/>
      <w:bookmarkStart w:id="23" w:name="_Toc361324849"/>
      <w:bookmarkStart w:id="24" w:name="_Toc478461542"/>
      <w:r w:rsidRPr="007F57C2">
        <w:rPr>
          <w:rFonts w:eastAsiaTheme="minorEastAsia"/>
        </w:rPr>
        <w:t xml:space="preserve">2.5 </w:t>
      </w:r>
      <w:r w:rsidRPr="007F57C2">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1AC8D226" w14:textId="77777777" w:rsidTr="00C526EF">
        <w:tc>
          <w:tcPr>
            <w:tcW w:w="2268" w:type="dxa"/>
            <w:vAlign w:val="center"/>
          </w:tcPr>
          <w:p w14:paraId="076DF869"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20DF7DBB"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38E74181"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32C06263" w14:textId="77777777" w:rsidTr="00C526EF">
        <w:tc>
          <w:tcPr>
            <w:tcW w:w="2268" w:type="dxa"/>
            <w:vAlign w:val="center"/>
          </w:tcPr>
          <w:p w14:paraId="2532BEF1"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26D3F3CD"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14:paraId="2C3CC78E"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7EFBF33D" w14:textId="77777777" w:rsidTr="00C526EF">
        <w:tc>
          <w:tcPr>
            <w:tcW w:w="2268" w:type="dxa"/>
            <w:vAlign w:val="center"/>
          </w:tcPr>
          <w:p w14:paraId="198B349A"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0C6DBA1C"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6889868E"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22AF5C74"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3C7A9A32"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461543"/>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14:paraId="467A31A7" w14:textId="77777777" w:rsidR="00DB6EA0" w:rsidRPr="00DB6EA0" w:rsidRDefault="00DB6EA0" w:rsidP="00DB6EA0"/>
    <w:p w14:paraId="58CFA411" w14:textId="77777777" w:rsidR="001A59F9" w:rsidRPr="007F57C2" w:rsidRDefault="001A59F9" w:rsidP="00034BCB">
      <w:pPr>
        <w:pStyle w:val="20"/>
        <w:spacing w:before="29" w:after="0" w:line="288" w:lineRule="auto"/>
        <w:rPr>
          <w:rFonts w:eastAsiaTheme="minorEastAsia"/>
          <w:b w:val="0"/>
        </w:rPr>
      </w:pPr>
      <w:bookmarkStart w:id="30" w:name="_Toc286996129"/>
      <w:bookmarkStart w:id="31" w:name="_Toc361324851"/>
      <w:bookmarkStart w:id="32" w:name="_Toc478461544"/>
      <w:r w:rsidRPr="007F57C2">
        <w:rPr>
          <w:rFonts w:eastAsiaTheme="minorEastAsia"/>
        </w:rPr>
        <w:t xml:space="preserve">3.1 </w:t>
      </w:r>
      <w:r w:rsidRPr="007F57C2">
        <w:rPr>
          <w:rFonts w:eastAsiaTheme="minorEastAsia" w:hint="eastAsia"/>
        </w:rPr>
        <w:t>主要会计数据和财务指标</w:t>
      </w:r>
      <w:bookmarkEnd w:id="30"/>
      <w:bookmarkEnd w:id="31"/>
      <w:bookmarkEnd w:id="32"/>
    </w:p>
    <w:p w14:paraId="30D5F632"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14:paraId="3D68067B" w14:textId="77777777" w:rsidTr="002A258E">
        <w:trPr>
          <w:trHeight w:val="487"/>
        </w:trPr>
        <w:tc>
          <w:tcPr>
            <w:tcW w:w="823" w:type="pct"/>
            <w:vMerge w:val="restart"/>
            <w:vAlign w:val="center"/>
          </w:tcPr>
          <w:bookmarkEnd w:id="27"/>
          <w:bookmarkEnd w:id="28"/>
          <w:p w14:paraId="1B52A3B9"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4" w:type="pct"/>
            <w:gridSpan w:val="2"/>
            <w:vAlign w:val="center"/>
          </w:tcPr>
          <w:p w14:paraId="4C5FB597" w14:textId="77777777"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376" w:type="pct"/>
            <w:gridSpan w:val="2"/>
            <w:vAlign w:val="center"/>
          </w:tcPr>
          <w:p w14:paraId="0EC64357" w14:textId="77777777"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c>
          <w:tcPr>
            <w:tcW w:w="1427" w:type="pct"/>
            <w:gridSpan w:val="2"/>
            <w:vAlign w:val="center"/>
          </w:tcPr>
          <w:p w14:paraId="67122025" w14:textId="77777777" w:rsidR="00F523C2" w:rsidRPr="005C7DCF" w:rsidRDefault="00F523C2" w:rsidP="00F717A8">
            <w:pPr>
              <w:spacing w:before="29" w:line="288" w:lineRule="auto"/>
              <w:jc w:val="center"/>
              <w:rPr>
                <w:b/>
                <w:szCs w:val="21"/>
              </w:rPr>
            </w:pPr>
            <w:r w:rsidRPr="005C7DCF">
              <w:rPr>
                <w:b/>
                <w:szCs w:val="21"/>
              </w:rPr>
              <w:t>2014</w:t>
            </w:r>
            <w:r w:rsidRPr="005C7DCF">
              <w:rPr>
                <w:b/>
                <w:szCs w:val="21"/>
              </w:rPr>
              <w:t>年</w:t>
            </w:r>
            <w:r w:rsidRPr="005C7DCF">
              <w:rPr>
                <w:b/>
                <w:szCs w:val="21"/>
              </w:rPr>
              <w:t>12</w:t>
            </w:r>
            <w:r w:rsidRPr="005C7DCF">
              <w:rPr>
                <w:b/>
                <w:szCs w:val="21"/>
              </w:rPr>
              <w:t>月</w:t>
            </w:r>
            <w:r w:rsidRPr="005C7DCF">
              <w:rPr>
                <w:b/>
                <w:szCs w:val="21"/>
              </w:rPr>
              <w:t>15</w:t>
            </w:r>
            <w:r w:rsidRPr="005C7DCF">
              <w:rPr>
                <w:b/>
                <w:szCs w:val="21"/>
              </w:rPr>
              <w:t>日（基金合同生效日）至</w:t>
            </w:r>
            <w:r w:rsidRPr="005C7DCF">
              <w:rPr>
                <w:b/>
                <w:szCs w:val="21"/>
              </w:rPr>
              <w:t>2014</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14:paraId="64C4136A" w14:textId="77777777" w:rsidTr="002A258E">
        <w:trPr>
          <w:trHeight w:val="487"/>
        </w:trPr>
        <w:tc>
          <w:tcPr>
            <w:tcW w:w="823" w:type="pct"/>
            <w:vMerge/>
            <w:vAlign w:val="center"/>
          </w:tcPr>
          <w:p w14:paraId="5ACD6AC2" w14:textId="77777777" w:rsidR="00F523C2" w:rsidRPr="005C7DCF" w:rsidRDefault="00F523C2" w:rsidP="003B54DF">
            <w:pPr>
              <w:spacing w:before="29" w:line="288" w:lineRule="auto"/>
              <w:jc w:val="right"/>
              <w:rPr>
                <w:szCs w:val="21"/>
              </w:rPr>
            </w:pPr>
          </w:p>
        </w:tc>
        <w:tc>
          <w:tcPr>
            <w:tcW w:w="687" w:type="pct"/>
            <w:vAlign w:val="center"/>
          </w:tcPr>
          <w:p w14:paraId="158578A9"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687" w:type="pct"/>
            <w:vAlign w:val="center"/>
          </w:tcPr>
          <w:p w14:paraId="3C729940"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c>
          <w:tcPr>
            <w:tcW w:w="688" w:type="pct"/>
            <w:vAlign w:val="center"/>
          </w:tcPr>
          <w:p w14:paraId="136E0C63"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688" w:type="pct"/>
            <w:vAlign w:val="center"/>
          </w:tcPr>
          <w:p w14:paraId="7FDDE729"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c>
          <w:tcPr>
            <w:tcW w:w="688" w:type="pct"/>
            <w:vAlign w:val="center"/>
          </w:tcPr>
          <w:p w14:paraId="7EFA0EBF"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739" w:type="pct"/>
            <w:vAlign w:val="center"/>
          </w:tcPr>
          <w:p w14:paraId="5A14A328"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r>
      <w:tr w:rsidR="004C6FD0" w:rsidRPr="005C7DCF" w14:paraId="36F2F033" w14:textId="77777777" w:rsidTr="002A258E">
        <w:tc>
          <w:tcPr>
            <w:tcW w:w="823" w:type="pct"/>
            <w:vAlign w:val="center"/>
          </w:tcPr>
          <w:p w14:paraId="5129BA33"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7" w:type="pct"/>
            <w:vAlign w:val="center"/>
          </w:tcPr>
          <w:p w14:paraId="48D9178F" w14:textId="77777777" w:rsidR="001A59F9" w:rsidRPr="005C7DCF" w:rsidRDefault="001A59F9" w:rsidP="00704789">
            <w:pPr>
              <w:spacing w:before="29" w:line="288" w:lineRule="auto"/>
              <w:jc w:val="right"/>
              <w:rPr>
                <w:szCs w:val="21"/>
              </w:rPr>
            </w:pPr>
            <w:r w:rsidRPr="005C7DCF">
              <w:rPr>
                <w:szCs w:val="21"/>
              </w:rPr>
              <w:t>31,582,810.67</w:t>
            </w:r>
          </w:p>
        </w:tc>
        <w:tc>
          <w:tcPr>
            <w:tcW w:w="687" w:type="pct"/>
            <w:vAlign w:val="center"/>
          </w:tcPr>
          <w:p w14:paraId="4B69AB68" w14:textId="77777777" w:rsidR="001A59F9" w:rsidRPr="005C7DCF" w:rsidRDefault="001A59F9" w:rsidP="00704789">
            <w:pPr>
              <w:spacing w:before="29" w:line="288" w:lineRule="auto"/>
              <w:jc w:val="right"/>
              <w:rPr>
                <w:szCs w:val="21"/>
              </w:rPr>
            </w:pPr>
            <w:r w:rsidRPr="005C7DCF">
              <w:rPr>
                <w:szCs w:val="21"/>
              </w:rPr>
              <w:t>1,684,030.24</w:t>
            </w:r>
          </w:p>
        </w:tc>
        <w:tc>
          <w:tcPr>
            <w:tcW w:w="688" w:type="pct"/>
            <w:vAlign w:val="center"/>
          </w:tcPr>
          <w:p w14:paraId="2FE1822F" w14:textId="77777777" w:rsidR="001A59F9" w:rsidRPr="005C7DCF" w:rsidRDefault="00AB54C1" w:rsidP="00704789">
            <w:pPr>
              <w:spacing w:before="29" w:line="288" w:lineRule="auto"/>
              <w:jc w:val="right"/>
              <w:rPr>
                <w:szCs w:val="21"/>
              </w:rPr>
            </w:pPr>
            <w:r w:rsidRPr="005C7DCF">
              <w:rPr>
                <w:szCs w:val="21"/>
              </w:rPr>
              <w:t>24,692,593.38</w:t>
            </w:r>
          </w:p>
        </w:tc>
        <w:tc>
          <w:tcPr>
            <w:tcW w:w="688" w:type="pct"/>
            <w:vAlign w:val="center"/>
          </w:tcPr>
          <w:p w14:paraId="794C10E6" w14:textId="77777777" w:rsidR="001A59F9" w:rsidRPr="005C7DCF" w:rsidRDefault="00AB54C1" w:rsidP="00704789">
            <w:pPr>
              <w:spacing w:before="29" w:line="288" w:lineRule="auto"/>
              <w:jc w:val="right"/>
              <w:rPr>
                <w:szCs w:val="21"/>
              </w:rPr>
            </w:pPr>
            <w:r w:rsidRPr="005C7DCF">
              <w:rPr>
                <w:szCs w:val="21"/>
              </w:rPr>
              <w:t>1,281,145.13</w:t>
            </w:r>
          </w:p>
        </w:tc>
        <w:tc>
          <w:tcPr>
            <w:tcW w:w="688" w:type="pct"/>
            <w:vAlign w:val="center"/>
          </w:tcPr>
          <w:p w14:paraId="763140DC" w14:textId="77777777" w:rsidR="001A59F9" w:rsidRPr="005C7DCF" w:rsidRDefault="00AB54C1" w:rsidP="00704789">
            <w:pPr>
              <w:spacing w:before="29" w:line="288" w:lineRule="auto"/>
              <w:jc w:val="right"/>
              <w:rPr>
                <w:szCs w:val="21"/>
              </w:rPr>
            </w:pPr>
            <w:r w:rsidRPr="005C7DCF">
              <w:rPr>
                <w:szCs w:val="21"/>
              </w:rPr>
              <w:t>873,599.10</w:t>
            </w:r>
          </w:p>
        </w:tc>
        <w:tc>
          <w:tcPr>
            <w:tcW w:w="739" w:type="pct"/>
            <w:vAlign w:val="center"/>
          </w:tcPr>
          <w:p w14:paraId="5A923B1F" w14:textId="77777777" w:rsidR="001A59F9" w:rsidRPr="005C7DCF" w:rsidRDefault="00AB54C1" w:rsidP="00704789">
            <w:pPr>
              <w:spacing w:before="29" w:line="288" w:lineRule="auto"/>
              <w:jc w:val="right"/>
              <w:rPr>
                <w:szCs w:val="21"/>
              </w:rPr>
            </w:pPr>
            <w:r w:rsidRPr="005C7DCF">
              <w:rPr>
                <w:szCs w:val="21"/>
              </w:rPr>
              <w:t>44,643.98</w:t>
            </w:r>
          </w:p>
        </w:tc>
      </w:tr>
      <w:tr w:rsidR="004C6FD0" w:rsidRPr="005C7DCF" w14:paraId="0CEE74FD" w14:textId="77777777" w:rsidTr="002A258E">
        <w:trPr>
          <w:trHeight w:val="754"/>
        </w:trPr>
        <w:tc>
          <w:tcPr>
            <w:tcW w:w="823" w:type="pct"/>
            <w:vAlign w:val="center"/>
          </w:tcPr>
          <w:p w14:paraId="20F5A980" w14:textId="77777777" w:rsidR="001A59F9" w:rsidRPr="005C7DCF" w:rsidRDefault="001A59F9" w:rsidP="003B54DF">
            <w:pPr>
              <w:spacing w:before="29" w:line="288" w:lineRule="auto"/>
              <w:rPr>
                <w:szCs w:val="21"/>
              </w:rPr>
            </w:pPr>
            <w:r w:rsidRPr="005C7DCF">
              <w:rPr>
                <w:rFonts w:hint="eastAsia"/>
                <w:szCs w:val="21"/>
              </w:rPr>
              <w:t>本期利润</w:t>
            </w:r>
          </w:p>
        </w:tc>
        <w:tc>
          <w:tcPr>
            <w:tcW w:w="687" w:type="pct"/>
            <w:vAlign w:val="center"/>
          </w:tcPr>
          <w:p w14:paraId="0B74463B" w14:textId="77777777" w:rsidR="001A59F9" w:rsidRPr="005C7DCF" w:rsidRDefault="001A59F9" w:rsidP="00704789">
            <w:pPr>
              <w:spacing w:before="29" w:line="288" w:lineRule="auto"/>
              <w:jc w:val="right"/>
              <w:rPr>
                <w:szCs w:val="21"/>
              </w:rPr>
            </w:pPr>
            <w:r w:rsidRPr="005C7DCF">
              <w:rPr>
                <w:szCs w:val="21"/>
              </w:rPr>
              <w:t>15,218,704.61</w:t>
            </w:r>
          </w:p>
        </w:tc>
        <w:tc>
          <w:tcPr>
            <w:tcW w:w="687" w:type="pct"/>
            <w:vAlign w:val="center"/>
          </w:tcPr>
          <w:p w14:paraId="06B6F7CA" w14:textId="77777777" w:rsidR="001A59F9" w:rsidRPr="005C7DCF" w:rsidRDefault="001A59F9" w:rsidP="00704789">
            <w:pPr>
              <w:spacing w:before="29" w:line="288" w:lineRule="auto"/>
              <w:jc w:val="right"/>
              <w:rPr>
                <w:szCs w:val="21"/>
              </w:rPr>
            </w:pPr>
            <w:r w:rsidRPr="005C7DCF">
              <w:rPr>
                <w:szCs w:val="21"/>
              </w:rPr>
              <w:t>742,036.93</w:t>
            </w:r>
          </w:p>
        </w:tc>
        <w:tc>
          <w:tcPr>
            <w:tcW w:w="688" w:type="pct"/>
            <w:vAlign w:val="center"/>
          </w:tcPr>
          <w:p w14:paraId="344CB642" w14:textId="77777777" w:rsidR="001A59F9" w:rsidRPr="005C7DCF" w:rsidRDefault="00AB54C1" w:rsidP="00704789">
            <w:pPr>
              <w:spacing w:before="29" w:line="288" w:lineRule="auto"/>
              <w:jc w:val="right"/>
              <w:rPr>
                <w:szCs w:val="21"/>
              </w:rPr>
            </w:pPr>
            <w:r w:rsidRPr="005C7DCF">
              <w:rPr>
                <w:szCs w:val="21"/>
              </w:rPr>
              <w:t>49,250,494.51</w:t>
            </w:r>
          </w:p>
        </w:tc>
        <w:tc>
          <w:tcPr>
            <w:tcW w:w="688" w:type="pct"/>
            <w:vAlign w:val="center"/>
          </w:tcPr>
          <w:p w14:paraId="7DF8CC74" w14:textId="77777777" w:rsidR="001A59F9" w:rsidRPr="005C7DCF" w:rsidRDefault="00AB54C1" w:rsidP="00704789">
            <w:pPr>
              <w:spacing w:before="29" w:line="288" w:lineRule="auto"/>
              <w:jc w:val="right"/>
              <w:rPr>
                <w:szCs w:val="21"/>
              </w:rPr>
            </w:pPr>
            <w:r w:rsidRPr="005C7DCF">
              <w:rPr>
                <w:szCs w:val="21"/>
              </w:rPr>
              <w:t>2,702,835.74</w:t>
            </w:r>
          </w:p>
        </w:tc>
        <w:tc>
          <w:tcPr>
            <w:tcW w:w="688" w:type="pct"/>
            <w:vAlign w:val="center"/>
          </w:tcPr>
          <w:p w14:paraId="4CC86D1C" w14:textId="77777777" w:rsidR="001A59F9" w:rsidRPr="005C7DCF" w:rsidRDefault="00AB54C1" w:rsidP="00704789">
            <w:pPr>
              <w:spacing w:before="29" w:line="288" w:lineRule="auto"/>
              <w:jc w:val="right"/>
              <w:rPr>
                <w:szCs w:val="21"/>
              </w:rPr>
            </w:pPr>
            <w:r w:rsidRPr="005C7DCF">
              <w:rPr>
                <w:szCs w:val="21"/>
              </w:rPr>
              <w:t>-7,237,475.36</w:t>
            </w:r>
          </w:p>
        </w:tc>
        <w:tc>
          <w:tcPr>
            <w:tcW w:w="739" w:type="pct"/>
            <w:vAlign w:val="center"/>
          </w:tcPr>
          <w:p w14:paraId="400EA576" w14:textId="77777777" w:rsidR="001A59F9" w:rsidRPr="005C7DCF" w:rsidRDefault="00AB54C1" w:rsidP="00704789">
            <w:pPr>
              <w:spacing w:before="29" w:line="288" w:lineRule="auto"/>
              <w:jc w:val="right"/>
              <w:rPr>
                <w:szCs w:val="21"/>
              </w:rPr>
            </w:pPr>
            <w:r w:rsidRPr="005C7DCF">
              <w:rPr>
                <w:szCs w:val="21"/>
              </w:rPr>
              <w:t>-425,973.93</w:t>
            </w:r>
          </w:p>
        </w:tc>
      </w:tr>
      <w:tr w:rsidR="004C6FD0" w:rsidRPr="003B54DF" w14:paraId="02C679FF" w14:textId="77777777" w:rsidTr="002A258E">
        <w:tc>
          <w:tcPr>
            <w:tcW w:w="823" w:type="pct"/>
            <w:vAlign w:val="center"/>
          </w:tcPr>
          <w:p w14:paraId="330ACE93"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7" w:type="pct"/>
            <w:vAlign w:val="center"/>
          </w:tcPr>
          <w:p w14:paraId="40A3ADE0" w14:textId="3FB5689B" w:rsidR="001A59F9" w:rsidRPr="005C7DCF" w:rsidRDefault="001A59F9" w:rsidP="00BA0397">
            <w:pPr>
              <w:spacing w:before="29" w:line="288" w:lineRule="auto"/>
              <w:jc w:val="right"/>
              <w:rPr>
                <w:szCs w:val="21"/>
              </w:rPr>
            </w:pPr>
            <w:r w:rsidRPr="005C7DCF">
              <w:rPr>
                <w:szCs w:val="21"/>
              </w:rPr>
              <w:t>0.</w:t>
            </w:r>
            <w:r w:rsidR="00BA0397" w:rsidRPr="005C7DCF">
              <w:rPr>
                <w:szCs w:val="21"/>
              </w:rPr>
              <w:t>039</w:t>
            </w:r>
            <w:r w:rsidR="00BA0397">
              <w:rPr>
                <w:szCs w:val="21"/>
              </w:rPr>
              <w:t>0</w:t>
            </w:r>
          </w:p>
        </w:tc>
        <w:tc>
          <w:tcPr>
            <w:tcW w:w="687" w:type="pct"/>
            <w:vAlign w:val="center"/>
          </w:tcPr>
          <w:p w14:paraId="6252475C" w14:textId="77777777" w:rsidR="001A59F9" w:rsidRPr="005C7DCF" w:rsidRDefault="001A59F9" w:rsidP="00704789">
            <w:pPr>
              <w:spacing w:before="29" w:line="288" w:lineRule="auto"/>
              <w:jc w:val="right"/>
              <w:rPr>
                <w:szCs w:val="21"/>
              </w:rPr>
            </w:pPr>
            <w:r w:rsidRPr="005C7DCF">
              <w:rPr>
                <w:szCs w:val="21"/>
              </w:rPr>
              <w:t>0.0325</w:t>
            </w:r>
          </w:p>
        </w:tc>
        <w:tc>
          <w:tcPr>
            <w:tcW w:w="688" w:type="pct"/>
            <w:vAlign w:val="center"/>
          </w:tcPr>
          <w:p w14:paraId="09887E39" w14:textId="77777777" w:rsidR="001A59F9" w:rsidRPr="005C7DCF" w:rsidRDefault="00AB54C1" w:rsidP="00704789">
            <w:pPr>
              <w:spacing w:before="29" w:line="288" w:lineRule="auto"/>
              <w:jc w:val="right"/>
              <w:rPr>
                <w:szCs w:val="21"/>
              </w:rPr>
            </w:pPr>
            <w:r w:rsidRPr="005C7DCF">
              <w:rPr>
                <w:szCs w:val="21"/>
              </w:rPr>
              <w:t>0.1225</w:t>
            </w:r>
          </w:p>
        </w:tc>
        <w:tc>
          <w:tcPr>
            <w:tcW w:w="688" w:type="pct"/>
            <w:vAlign w:val="center"/>
          </w:tcPr>
          <w:p w14:paraId="545F1677" w14:textId="77777777" w:rsidR="001A59F9" w:rsidRPr="005C7DCF" w:rsidRDefault="00AB54C1" w:rsidP="00704789">
            <w:pPr>
              <w:spacing w:before="29" w:line="288" w:lineRule="auto"/>
              <w:jc w:val="right"/>
              <w:rPr>
                <w:szCs w:val="21"/>
              </w:rPr>
            </w:pPr>
            <w:r w:rsidRPr="005C7DCF">
              <w:rPr>
                <w:szCs w:val="21"/>
              </w:rPr>
              <w:t>0.1158</w:t>
            </w:r>
          </w:p>
        </w:tc>
        <w:tc>
          <w:tcPr>
            <w:tcW w:w="688" w:type="pct"/>
            <w:vAlign w:val="center"/>
          </w:tcPr>
          <w:p w14:paraId="5EEDB130" w14:textId="77777777" w:rsidR="001A59F9" w:rsidRPr="005C7DCF" w:rsidRDefault="00AB54C1" w:rsidP="00704789">
            <w:pPr>
              <w:spacing w:before="29" w:line="288" w:lineRule="auto"/>
              <w:jc w:val="right"/>
              <w:rPr>
                <w:szCs w:val="21"/>
              </w:rPr>
            </w:pPr>
            <w:r w:rsidRPr="005C7DCF">
              <w:rPr>
                <w:szCs w:val="21"/>
              </w:rPr>
              <w:t>-0.0180</w:t>
            </w:r>
          </w:p>
        </w:tc>
        <w:tc>
          <w:tcPr>
            <w:tcW w:w="739" w:type="pct"/>
            <w:vAlign w:val="center"/>
          </w:tcPr>
          <w:p w14:paraId="5FB37619" w14:textId="77777777" w:rsidR="001A59F9" w:rsidRPr="005C7DCF" w:rsidRDefault="00AB54C1" w:rsidP="00704789">
            <w:pPr>
              <w:spacing w:before="29" w:line="288" w:lineRule="auto"/>
              <w:jc w:val="right"/>
              <w:rPr>
                <w:szCs w:val="21"/>
              </w:rPr>
            </w:pPr>
            <w:r w:rsidRPr="005C7DCF">
              <w:rPr>
                <w:szCs w:val="21"/>
              </w:rPr>
              <w:t>-0.0183</w:t>
            </w:r>
          </w:p>
        </w:tc>
      </w:tr>
      <w:tr w:rsidR="004C6FD0" w:rsidRPr="003B54DF" w14:paraId="46C1B8D6" w14:textId="77777777" w:rsidTr="002A258E">
        <w:tc>
          <w:tcPr>
            <w:tcW w:w="823" w:type="pct"/>
            <w:vAlign w:val="center"/>
          </w:tcPr>
          <w:p w14:paraId="1342E81B"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7" w:type="pct"/>
            <w:vAlign w:val="center"/>
          </w:tcPr>
          <w:p w14:paraId="08CF1DB2" w14:textId="77777777" w:rsidR="001A59F9" w:rsidRPr="005C7DCF" w:rsidRDefault="001A59F9" w:rsidP="00704789">
            <w:pPr>
              <w:spacing w:before="29" w:line="288" w:lineRule="auto"/>
              <w:jc w:val="right"/>
              <w:rPr>
                <w:szCs w:val="21"/>
              </w:rPr>
            </w:pPr>
            <w:r w:rsidRPr="005C7DCF">
              <w:rPr>
                <w:szCs w:val="21"/>
              </w:rPr>
              <w:t>3.66%</w:t>
            </w:r>
          </w:p>
        </w:tc>
        <w:tc>
          <w:tcPr>
            <w:tcW w:w="687" w:type="pct"/>
            <w:vAlign w:val="center"/>
          </w:tcPr>
          <w:p w14:paraId="0CB2DD88" w14:textId="77777777" w:rsidR="001A59F9" w:rsidRPr="005C7DCF" w:rsidRDefault="001A59F9" w:rsidP="00704789">
            <w:pPr>
              <w:spacing w:before="29" w:line="288" w:lineRule="auto"/>
              <w:jc w:val="right"/>
              <w:rPr>
                <w:szCs w:val="21"/>
              </w:rPr>
            </w:pPr>
            <w:r w:rsidRPr="005C7DCF">
              <w:rPr>
                <w:szCs w:val="21"/>
              </w:rPr>
              <w:t>3.07%</w:t>
            </w:r>
          </w:p>
        </w:tc>
        <w:tc>
          <w:tcPr>
            <w:tcW w:w="688" w:type="pct"/>
            <w:vAlign w:val="center"/>
          </w:tcPr>
          <w:p w14:paraId="44E94FCC" w14:textId="77777777" w:rsidR="001A59F9" w:rsidRPr="005C7DCF" w:rsidRDefault="00AB54C1" w:rsidP="00704789">
            <w:pPr>
              <w:spacing w:before="29" w:line="288" w:lineRule="auto"/>
              <w:jc w:val="right"/>
              <w:rPr>
                <w:szCs w:val="21"/>
              </w:rPr>
            </w:pPr>
            <w:r w:rsidRPr="005C7DCF">
              <w:rPr>
                <w:szCs w:val="21"/>
              </w:rPr>
              <w:t>11.68%</w:t>
            </w:r>
          </w:p>
        </w:tc>
        <w:tc>
          <w:tcPr>
            <w:tcW w:w="688" w:type="pct"/>
            <w:vAlign w:val="center"/>
          </w:tcPr>
          <w:p w14:paraId="45A71116" w14:textId="77777777" w:rsidR="001A59F9" w:rsidRPr="005C7DCF" w:rsidRDefault="00AB54C1" w:rsidP="00704789">
            <w:pPr>
              <w:spacing w:before="29" w:line="288" w:lineRule="auto"/>
              <w:jc w:val="right"/>
              <w:rPr>
                <w:szCs w:val="21"/>
              </w:rPr>
            </w:pPr>
            <w:r w:rsidRPr="005C7DCF">
              <w:rPr>
                <w:szCs w:val="21"/>
              </w:rPr>
              <w:t>11.08%</w:t>
            </w:r>
          </w:p>
        </w:tc>
        <w:tc>
          <w:tcPr>
            <w:tcW w:w="688" w:type="pct"/>
            <w:vAlign w:val="center"/>
          </w:tcPr>
          <w:p w14:paraId="354759E0" w14:textId="77777777" w:rsidR="001A59F9" w:rsidRPr="005C7DCF" w:rsidRDefault="00AB54C1" w:rsidP="00704789">
            <w:pPr>
              <w:spacing w:before="29" w:line="288" w:lineRule="auto"/>
              <w:jc w:val="right"/>
              <w:rPr>
                <w:szCs w:val="21"/>
              </w:rPr>
            </w:pPr>
            <w:r w:rsidRPr="005C7DCF">
              <w:rPr>
                <w:szCs w:val="21"/>
              </w:rPr>
              <w:t>-1.83%</w:t>
            </w:r>
          </w:p>
        </w:tc>
        <w:tc>
          <w:tcPr>
            <w:tcW w:w="739" w:type="pct"/>
            <w:vAlign w:val="center"/>
          </w:tcPr>
          <w:p w14:paraId="0D4FBAE6" w14:textId="77777777" w:rsidR="001A59F9" w:rsidRPr="005C7DCF" w:rsidRDefault="00AB54C1" w:rsidP="00704789">
            <w:pPr>
              <w:spacing w:before="29" w:line="288" w:lineRule="auto"/>
              <w:jc w:val="right"/>
              <w:rPr>
                <w:szCs w:val="21"/>
              </w:rPr>
            </w:pPr>
            <w:r w:rsidRPr="005C7DCF">
              <w:rPr>
                <w:szCs w:val="21"/>
              </w:rPr>
              <w:t>-1.85%</w:t>
            </w:r>
          </w:p>
        </w:tc>
      </w:tr>
      <w:tr w:rsidR="004C6FD0" w:rsidRPr="003B54DF" w14:paraId="40D721C7" w14:textId="77777777" w:rsidTr="002A258E">
        <w:tc>
          <w:tcPr>
            <w:tcW w:w="823" w:type="pct"/>
            <w:vAlign w:val="center"/>
          </w:tcPr>
          <w:p w14:paraId="10DCB4D3"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7" w:type="pct"/>
            <w:vAlign w:val="center"/>
          </w:tcPr>
          <w:p w14:paraId="7E11B646" w14:textId="77777777" w:rsidR="001A59F9" w:rsidRPr="005C7DCF" w:rsidRDefault="001A59F9" w:rsidP="00704789">
            <w:pPr>
              <w:spacing w:before="29" w:line="288" w:lineRule="auto"/>
              <w:jc w:val="right"/>
              <w:rPr>
                <w:szCs w:val="21"/>
              </w:rPr>
            </w:pPr>
            <w:r w:rsidRPr="005C7DCF">
              <w:rPr>
                <w:szCs w:val="21"/>
              </w:rPr>
              <w:t>3.81%</w:t>
            </w:r>
          </w:p>
        </w:tc>
        <w:tc>
          <w:tcPr>
            <w:tcW w:w="687" w:type="pct"/>
            <w:vAlign w:val="center"/>
          </w:tcPr>
          <w:p w14:paraId="088AA168" w14:textId="77777777" w:rsidR="001A59F9" w:rsidRPr="005C7DCF" w:rsidRDefault="001A59F9" w:rsidP="00704789">
            <w:pPr>
              <w:spacing w:before="29" w:line="288" w:lineRule="auto"/>
              <w:jc w:val="right"/>
              <w:rPr>
                <w:szCs w:val="21"/>
              </w:rPr>
            </w:pPr>
            <w:r w:rsidRPr="005C7DCF">
              <w:rPr>
                <w:szCs w:val="21"/>
              </w:rPr>
              <w:t>3.05%</w:t>
            </w:r>
          </w:p>
        </w:tc>
        <w:tc>
          <w:tcPr>
            <w:tcW w:w="688" w:type="pct"/>
            <w:vAlign w:val="center"/>
          </w:tcPr>
          <w:p w14:paraId="495EBD91" w14:textId="77777777" w:rsidR="001A59F9" w:rsidRPr="005C7DCF" w:rsidRDefault="00AB54C1" w:rsidP="00704789">
            <w:pPr>
              <w:spacing w:before="29" w:line="288" w:lineRule="auto"/>
              <w:jc w:val="right"/>
              <w:rPr>
                <w:szCs w:val="21"/>
              </w:rPr>
            </w:pPr>
            <w:r w:rsidRPr="005C7DCF">
              <w:rPr>
                <w:szCs w:val="21"/>
              </w:rPr>
              <w:t>12.42%</w:t>
            </w:r>
          </w:p>
        </w:tc>
        <w:tc>
          <w:tcPr>
            <w:tcW w:w="688" w:type="pct"/>
            <w:vAlign w:val="center"/>
          </w:tcPr>
          <w:p w14:paraId="529B32A6" w14:textId="77777777" w:rsidR="001A59F9" w:rsidRPr="005C7DCF" w:rsidRDefault="00AB54C1" w:rsidP="00704789">
            <w:pPr>
              <w:spacing w:before="29" w:line="288" w:lineRule="auto"/>
              <w:jc w:val="right"/>
              <w:rPr>
                <w:szCs w:val="21"/>
              </w:rPr>
            </w:pPr>
            <w:r w:rsidRPr="005C7DCF">
              <w:rPr>
                <w:szCs w:val="21"/>
              </w:rPr>
              <w:t>11.81%</w:t>
            </w:r>
          </w:p>
        </w:tc>
        <w:tc>
          <w:tcPr>
            <w:tcW w:w="688" w:type="pct"/>
            <w:vAlign w:val="center"/>
          </w:tcPr>
          <w:p w14:paraId="26F2F561" w14:textId="77777777" w:rsidR="001A59F9" w:rsidRPr="005C7DCF" w:rsidRDefault="00AB54C1" w:rsidP="00704789">
            <w:pPr>
              <w:spacing w:before="29" w:line="288" w:lineRule="auto"/>
              <w:jc w:val="right"/>
              <w:rPr>
                <w:szCs w:val="21"/>
              </w:rPr>
            </w:pPr>
            <w:r w:rsidRPr="005C7DCF">
              <w:rPr>
                <w:szCs w:val="21"/>
              </w:rPr>
              <w:t>-1.80%</w:t>
            </w:r>
          </w:p>
        </w:tc>
        <w:tc>
          <w:tcPr>
            <w:tcW w:w="739" w:type="pct"/>
            <w:vAlign w:val="center"/>
          </w:tcPr>
          <w:p w14:paraId="51BC535E" w14:textId="77777777" w:rsidR="001A59F9" w:rsidRPr="005C7DCF" w:rsidRDefault="00AB54C1" w:rsidP="00704789">
            <w:pPr>
              <w:spacing w:before="29" w:line="288" w:lineRule="auto"/>
              <w:jc w:val="right"/>
              <w:rPr>
                <w:szCs w:val="21"/>
              </w:rPr>
            </w:pPr>
            <w:r w:rsidRPr="005C7DCF">
              <w:rPr>
                <w:szCs w:val="21"/>
              </w:rPr>
              <w:t>-1.80%</w:t>
            </w:r>
          </w:p>
        </w:tc>
      </w:tr>
      <w:tr w:rsidR="00C23BEA" w:rsidRPr="00D564C7" w14:paraId="6FD9ABC1" w14:textId="77777777" w:rsidTr="002A258E">
        <w:tc>
          <w:tcPr>
            <w:tcW w:w="823" w:type="pct"/>
            <w:vMerge w:val="restart"/>
            <w:vAlign w:val="center"/>
          </w:tcPr>
          <w:p w14:paraId="1837A6F6"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2A0CF2C7"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4DCA73BD" w14:textId="77777777"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27" w:type="pct"/>
            <w:gridSpan w:val="2"/>
            <w:vAlign w:val="center"/>
          </w:tcPr>
          <w:p w14:paraId="6AC70362" w14:textId="77777777"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14:paraId="4B90A8F7" w14:textId="77777777" w:rsidTr="002A258E">
        <w:trPr>
          <w:trHeight w:val="373"/>
        </w:trPr>
        <w:tc>
          <w:tcPr>
            <w:tcW w:w="823" w:type="pct"/>
            <w:vMerge/>
            <w:vAlign w:val="center"/>
          </w:tcPr>
          <w:p w14:paraId="0C9EED59"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480427E7" w14:textId="77777777" w:rsidR="001A59F9" w:rsidRPr="005C7DCF" w:rsidRDefault="001A59F9" w:rsidP="00C179C7">
            <w:pPr>
              <w:spacing w:before="29" w:line="288" w:lineRule="auto"/>
              <w:rPr>
                <w:szCs w:val="21"/>
              </w:rPr>
            </w:pPr>
            <w:r w:rsidRPr="005C7DCF">
              <w:rPr>
                <w:szCs w:val="21"/>
              </w:rPr>
              <w:t>交银丰润收益债券</w:t>
            </w:r>
            <w:r w:rsidRPr="005C7DCF">
              <w:rPr>
                <w:szCs w:val="21"/>
              </w:rPr>
              <w:t>A</w:t>
            </w:r>
          </w:p>
        </w:tc>
        <w:tc>
          <w:tcPr>
            <w:tcW w:w="687" w:type="pct"/>
            <w:vAlign w:val="center"/>
          </w:tcPr>
          <w:p w14:paraId="627BA813" w14:textId="77777777" w:rsidR="001A59F9" w:rsidRPr="005C7DCF" w:rsidRDefault="001A59F9" w:rsidP="00C179C7">
            <w:pPr>
              <w:spacing w:before="29" w:line="288" w:lineRule="auto"/>
              <w:rPr>
                <w:szCs w:val="21"/>
              </w:rPr>
            </w:pPr>
            <w:r w:rsidRPr="005C7DCF">
              <w:rPr>
                <w:szCs w:val="21"/>
              </w:rPr>
              <w:t>交银丰润收益债券</w:t>
            </w:r>
            <w:r w:rsidRPr="005C7DCF">
              <w:rPr>
                <w:szCs w:val="21"/>
              </w:rPr>
              <w:t>C</w:t>
            </w:r>
          </w:p>
        </w:tc>
        <w:tc>
          <w:tcPr>
            <w:tcW w:w="688" w:type="pct"/>
            <w:vAlign w:val="center"/>
          </w:tcPr>
          <w:p w14:paraId="3CEBD4F7" w14:textId="77777777" w:rsidR="001A59F9" w:rsidRPr="005C7DCF" w:rsidRDefault="00AB54C1" w:rsidP="00C179C7">
            <w:pPr>
              <w:spacing w:before="29" w:line="288" w:lineRule="auto"/>
              <w:rPr>
                <w:szCs w:val="21"/>
              </w:rPr>
            </w:pPr>
            <w:r w:rsidRPr="005C7DCF">
              <w:rPr>
                <w:szCs w:val="21"/>
              </w:rPr>
              <w:t>交银丰润收益债券</w:t>
            </w:r>
            <w:r w:rsidRPr="005C7DCF">
              <w:rPr>
                <w:szCs w:val="21"/>
              </w:rPr>
              <w:t>A</w:t>
            </w:r>
          </w:p>
        </w:tc>
        <w:tc>
          <w:tcPr>
            <w:tcW w:w="688" w:type="pct"/>
            <w:vAlign w:val="center"/>
          </w:tcPr>
          <w:p w14:paraId="3E55EF6F" w14:textId="77777777" w:rsidR="001A59F9" w:rsidRPr="005C7DCF" w:rsidRDefault="00AB54C1" w:rsidP="00C179C7">
            <w:pPr>
              <w:spacing w:before="29" w:line="288" w:lineRule="auto"/>
              <w:rPr>
                <w:szCs w:val="21"/>
              </w:rPr>
            </w:pPr>
            <w:r w:rsidRPr="005C7DCF">
              <w:rPr>
                <w:szCs w:val="21"/>
              </w:rPr>
              <w:t>交银丰润收益债券</w:t>
            </w:r>
            <w:r w:rsidRPr="005C7DCF">
              <w:rPr>
                <w:szCs w:val="21"/>
              </w:rPr>
              <w:t>C</w:t>
            </w:r>
          </w:p>
        </w:tc>
        <w:tc>
          <w:tcPr>
            <w:tcW w:w="688" w:type="pct"/>
            <w:vAlign w:val="center"/>
          </w:tcPr>
          <w:p w14:paraId="01CF37CA" w14:textId="77777777" w:rsidR="001A59F9" w:rsidRPr="005C7DCF" w:rsidRDefault="00AB54C1" w:rsidP="00C179C7">
            <w:pPr>
              <w:spacing w:before="29" w:line="288" w:lineRule="auto"/>
              <w:rPr>
                <w:szCs w:val="21"/>
              </w:rPr>
            </w:pPr>
            <w:r w:rsidRPr="005C7DCF">
              <w:rPr>
                <w:szCs w:val="21"/>
              </w:rPr>
              <w:t>交银丰润收益债券</w:t>
            </w:r>
            <w:r w:rsidRPr="005C7DCF">
              <w:rPr>
                <w:szCs w:val="21"/>
              </w:rPr>
              <w:t>A</w:t>
            </w:r>
          </w:p>
        </w:tc>
        <w:tc>
          <w:tcPr>
            <w:tcW w:w="739" w:type="pct"/>
            <w:vAlign w:val="center"/>
          </w:tcPr>
          <w:p w14:paraId="059BF849" w14:textId="77777777" w:rsidR="001A59F9" w:rsidRPr="005C7DCF" w:rsidRDefault="00AB54C1" w:rsidP="00C179C7">
            <w:pPr>
              <w:spacing w:before="29" w:line="288" w:lineRule="auto"/>
              <w:rPr>
                <w:szCs w:val="21"/>
              </w:rPr>
            </w:pPr>
            <w:r w:rsidRPr="005C7DCF">
              <w:rPr>
                <w:szCs w:val="21"/>
              </w:rPr>
              <w:t>交银丰润收益债券</w:t>
            </w:r>
            <w:r w:rsidRPr="005C7DCF">
              <w:rPr>
                <w:szCs w:val="21"/>
              </w:rPr>
              <w:t>C</w:t>
            </w:r>
          </w:p>
        </w:tc>
      </w:tr>
      <w:tr w:rsidR="007B6DD8" w:rsidRPr="00D564C7" w14:paraId="3F7388AF" w14:textId="77777777" w:rsidTr="002A258E">
        <w:tc>
          <w:tcPr>
            <w:tcW w:w="823" w:type="pct"/>
            <w:vAlign w:val="center"/>
          </w:tcPr>
          <w:p w14:paraId="07AEEF28"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5D197725" w14:textId="77777777" w:rsidR="001A59F9" w:rsidRPr="005C7DCF" w:rsidRDefault="001A59F9" w:rsidP="0078762A">
            <w:pPr>
              <w:spacing w:before="29" w:line="288" w:lineRule="auto"/>
              <w:jc w:val="right"/>
              <w:rPr>
                <w:szCs w:val="21"/>
              </w:rPr>
            </w:pPr>
            <w:r w:rsidRPr="005C7DCF">
              <w:rPr>
                <w:szCs w:val="21"/>
              </w:rPr>
              <w:t>674,856.60</w:t>
            </w:r>
          </w:p>
        </w:tc>
        <w:tc>
          <w:tcPr>
            <w:tcW w:w="687" w:type="pct"/>
            <w:vAlign w:val="center"/>
          </w:tcPr>
          <w:p w14:paraId="34FCA753" w14:textId="77777777" w:rsidR="001A59F9" w:rsidRPr="005C7DCF" w:rsidRDefault="001A59F9" w:rsidP="0078762A">
            <w:pPr>
              <w:spacing w:before="29" w:line="288" w:lineRule="auto"/>
              <w:jc w:val="right"/>
              <w:rPr>
                <w:szCs w:val="21"/>
              </w:rPr>
            </w:pPr>
            <w:r w:rsidRPr="005C7DCF">
              <w:rPr>
                <w:szCs w:val="21"/>
              </w:rPr>
              <w:t>68,115.97</w:t>
            </w:r>
          </w:p>
        </w:tc>
        <w:tc>
          <w:tcPr>
            <w:tcW w:w="688" w:type="pct"/>
            <w:vAlign w:val="center"/>
          </w:tcPr>
          <w:p w14:paraId="5BABEFAC" w14:textId="77777777" w:rsidR="001A59F9" w:rsidRPr="005C7DCF" w:rsidRDefault="00AB54C1" w:rsidP="0078762A">
            <w:pPr>
              <w:spacing w:before="29" w:line="288" w:lineRule="auto"/>
              <w:jc w:val="right"/>
              <w:rPr>
                <w:szCs w:val="21"/>
              </w:rPr>
            </w:pPr>
            <w:r w:rsidRPr="005C7DCF">
              <w:rPr>
                <w:szCs w:val="21"/>
              </w:rPr>
              <w:t>25,566,192.48</w:t>
            </w:r>
          </w:p>
        </w:tc>
        <w:tc>
          <w:tcPr>
            <w:tcW w:w="688" w:type="pct"/>
            <w:vAlign w:val="center"/>
          </w:tcPr>
          <w:p w14:paraId="6E166F20" w14:textId="77777777" w:rsidR="001A59F9" w:rsidRPr="005C7DCF" w:rsidRDefault="00AB54C1" w:rsidP="0078762A">
            <w:pPr>
              <w:spacing w:before="29" w:line="288" w:lineRule="auto"/>
              <w:jc w:val="right"/>
              <w:rPr>
                <w:szCs w:val="21"/>
              </w:rPr>
            </w:pPr>
            <w:r w:rsidRPr="005C7DCF">
              <w:rPr>
                <w:szCs w:val="21"/>
              </w:rPr>
              <w:t>1,325,789.11</w:t>
            </w:r>
          </w:p>
        </w:tc>
        <w:tc>
          <w:tcPr>
            <w:tcW w:w="688" w:type="pct"/>
            <w:vAlign w:val="center"/>
          </w:tcPr>
          <w:p w14:paraId="6DB21010" w14:textId="77777777" w:rsidR="001A59F9" w:rsidRPr="005C7DCF" w:rsidRDefault="00AB54C1" w:rsidP="0078762A">
            <w:pPr>
              <w:spacing w:before="29" w:line="288" w:lineRule="auto"/>
              <w:jc w:val="right"/>
              <w:rPr>
                <w:szCs w:val="21"/>
              </w:rPr>
            </w:pPr>
            <w:r w:rsidRPr="005C7DCF">
              <w:rPr>
                <w:szCs w:val="21"/>
              </w:rPr>
              <w:t>-7,237,475.36</w:t>
            </w:r>
          </w:p>
        </w:tc>
        <w:tc>
          <w:tcPr>
            <w:tcW w:w="739" w:type="pct"/>
            <w:vAlign w:val="center"/>
          </w:tcPr>
          <w:p w14:paraId="631F3650" w14:textId="77777777" w:rsidR="001A59F9" w:rsidRPr="005C7DCF" w:rsidRDefault="00AB54C1" w:rsidP="0078762A">
            <w:pPr>
              <w:spacing w:before="29" w:line="288" w:lineRule="auto"/>
              <w:jc w:val="right"/>
              <w:rPr>
                <w:szCs w:val="21"/>
              </w:rPr>
            </w:pPr>
            <w:r w:rsidRPr="005C7DCF">
              <w:rPr>
                <w:szCs w:val="21"/>
              </w:rPr>
              <w:t>-425,973.93</w:t>
            </w:r>
          </w:p>
        </w:tc>
      </w:tr>
      <w:tr w:rsidR="007B6DD8" w:rsidRPr="00D564C7" w14:paraId="59F3001C" w14:textId="77777777" w:rsidTr="002A258E">
        <w:tc>
          <w:tcPr>
            <w:tcW w:w="823" w:type="pct"/>
            <w:vAlign w:val="center"/>
          </w:tcPr>
          <w:p w14:paraId="4E4F7172"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58C01461" w14:textId="77777777" w:rsidR="001A59F9" w:rsidRPr="005C7DCF" w:rsidRDefault="001A59F9" w:rsidP="0078762A">
            <w:pPr>
              <w:spacing w:before="29" w:line="288" w:lineRule="auto"/>
              <w:jc w:val="right"/>
              <w:rPr>
                <w:szCs w:val="21"/>
              </w:rPr>
            </w:pPr>
            <w:r w:rsidRPr="005C7DCF">
              <w:rPr>
                <w:szCs w:val="21"/>
              </w:rPr>
              <w:t>0.010</w:t>
            </w:r>
          </w:p>
        </w:tc>
        <w:tc>
          <w:tcPr>
            <w:tcW w:w="687" w:type="pct"/>
            <w:vAlign w:val="center"/>
          </w:tcPr>
          <w:p w14:paraId="5BDAB1A4" w14:textId="77777777" w:rsidR="001A59F9" w:rsidRPr="005C7DCF" w:rsidRDefault="001A59F9" w:rsidP="0078762A">
            <w:pPr>
              <w:spacing w:before="29" w:line="288" w:lineRule="auto"/>
              <w:jc w:val="right"/>
              <w:rPr>
                <w:szCs w:val="21"/>
              </w:rPr>
            </w:pPr>
            <w:r w:rsidRPr="005C7DCF">
              <w:rPr>
                <w:szCs w:val="21"/>
              </w:rPr>
              <w:t>0.008</w:t>
            </w:r>
          </w:p>
        </w:tc>
        <w:tc>
          <w:tcPr>
            <w:tcW w:w="688" w:type="pct"/>
            <w:vAlign w:val="center"/>
          </w:tcPr>
          <w:p w14:paraId="6FDDC9B3" w14:textId="77777777" w:rsidR="001A59F9" w:rsidRPr="005C7DCF" w:rsidRDefault="00AB54C1" w:rsidP="0078762A">
            <w:pPr>
              <w:spacing w:before="29" w:line="288" w:lineRule="auto"/>
              <w:jc w:val="right"/>
              <w:rPr>
                <w:szCs w:val="21"/>
              </w:rPr>
            </w:pPr>
            <w:r w:rsidRPr="005C7DCF">
              <w:rPr>
                <w:szCs w:val="21"/>
              </w:rPr>
              <w:t>0.064</w:t>
            </w:r>
          </w:p>
        </w:tc>
        <w:tc>
          <w:tcPr>
            <w:tcW w:w="688" w:type="pct"/>
            <w:vAlign w:val="center"/>
          </w:tcPr>
          <w:p w14:paraId="2A8FD229" w14:textId="77777777" w:rsidR="001A59F9" w:rsidRPr="005C7DCF" w:rsidRDefault="00AB54C1" w:rsidP="0078762A">
            <w:pPr>
              <w:spacing w:before="29" w:line="288" w:lineRule="auto"/>
              <w:jc w:val="right"/>
              <w:rPr>
                <w:szCs w:val="21"/>
              </w:rPr>
            </w:pPr>
            <w:r w:rsidRPr="005C7DCF">
              <w:rPr>
                <w:szCs w:val="21"/>
              </w:rPr>
              <w:t>0.057</w:t>
            </w:r>
          </w:p>
        </w:tc>
        <w:tc>
          <w:tcPr>
            <w:tcW w:w="688" w:type="pct"/>
            <w:vAlign w:val="center"/>
          </w:tcPr>
          <w:p w14:paraId="6A7E4BBA" w14:textId="77777777" w:rsidR="001A59F9" w:rsidRPr="005C7DCF" w:rsidRDefault="00AB54C1" w:rsidP="0078762A">
            <w:pPr>
              <w:spacing w:before="29" w:line="288" w:lineRule="auto"/>
              <w:jc w:val="right"/>
              <w:rPr>
                <w:szCs w:val="21"/>
              </w:rPr>
            </w:pPr>
            <w:r w:rsidRPr="005C7DCF">
              <w:rPr>
                <w:szCs w:val="21"/>
              </w:rPr>
              <w:t>-0.018</w:t>
            </w:r>
          </w:p>
        </w:tc>
        <w:tc>
          <w:tcPr>
            <w:tcW w:w="739" w:type="pct"/>
            <w:vAlign w:val="center"/>
          </w:tcPr>
          <w:p w14:paraId="0A2C20CD" w14:textId="77777777" w:rsidR="001A59F9" w:rsidRPr="005C7DCF" w:rsidRDefault="00AB54C1" w:rsidP="0078762A">
            <w:pPr>
              <w:spacing w:before="29" w:line="288" w:lineRule="auto"/>
              <w:jc w:val="right"/>
              <w:rPr>
                <w:szCs w:val="21"/>
              </w:rPr>
            </w:pPr>
            <w:r w:rsidRPr="005C7DCF">
              <w:rPr>
                <w:szCs w:val="21"/>
              </w:rPr>
              <w:t>-0.018</w:t>
            </w:r>
          </w:p>
        </w:tc>
      </w:tr>
      <w:tr w:rsidR="007B6DD8" w:rsidRPr="00D564C7" w14:paraId="2DD3A33A" w14:textId="77777777" w:rsidTr="002A258E">
        <w:tc>
          <w:tcPr>
            <w:tcW w:w="823" w:type="pct"/>
            <w:vAlign w:val="center"/>
          </w:tcPr>
          <w:p w14:paraId="5A580F62"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7F52FAF0" w14:textId="77777777" w:rsidR="001A59F9" w:rsidRPr="005C7DCF" w:rsidRDefault="001A59F9" w:rsidP="0078762A">
            <w:pPr>
              <w:spacing w:before="29" w:line="288" w:lineRule="auto"/>
              <w:jc w:val="right"/>
              <w:rPr>
                <w:szCs w:val="21"/>
              </w:rPr>
            </w:pPr>
            <w:r w:rsidRPr="005C7DCF">
              <w:rPr>
                <w:szCs w:val="21"/>
              </w:rPr>
              <w:t>71,390,346.15</w:t>
            </w:r>
          </w:p>
        </w:tc>
        <w:tc>
          <w:tcPr>
            <w:tcW w:w="687" w:type="pct"/>
            <w:vAlign w:val="center"/>
          </w:tcPr>
          <w:p w14:paraId="2D71CF50" w14:textId="77777777" w:rsidR="001A59F9" w:rsidRPr="005C7DCF" w:rsidRDefault="001A59F9" w:rsidP="0078762A">
            <w:pPr>
              <w:spacing w:before="29" w:line="288" w:lineRule="auto"/>
              <w:jc w:val="right"/>
              <w:rPr>
                <w:szCs w:val="21"/>
              </w:rPr>
            </w:pPr>
            <w:r w:rsidRPr="005C7DCF">
              <w:rPr>
                <w:szCs w:val="21"/>
              </w:rPr>
              <w:t>8,481,404.78</w:t>
            </w:r>
          </w:p>
        </w:tc>
        <w:tc>
          <w:tcPr>
            <w:tcW w:w="688" w:type="pct"/>
            <w:vAlign w:val="center"/>
          </w:tcPr>
          <w:p w14:paraId="022AE8F0" w14:textId="77777777" w:rsidR="001A59F9" w:rsidRPr="005C7DCF" w:rsidRDefault="00AB54C1" w:rsidP="0078762A">
            <w:pPr>
              <w:spacing w:before="29" w:line="288" w:lineRule="auto"/>
              <w:jc w:val="right"/>
              <w:rPr>
                <w:szCs w:val="21"/>
              </w:rPr>
            </w:pPr>
            <w:r w:rsidRPr="005C7DCF">
              <w:rPr>
                <w:szCs w:val="21"/>
              </w:rPr>
              <w:t>444,167,058.74</w:t>
            </w:r>
          </w:p>
        </w:tc>
        <w:tc>
          <w:tcPr>
            <w:tcW w:w="688" w:type="pct"/>
            <w:vAlign w:val="center"/>
          </w:tcPr>
          <w:p w14:paraId="4336ED7E" w14:textId="77777777" w:rsidR="001A59F9" w:rsidRPr="005C7DCF" w:rsidRDefault="00AB54C1" w:rsidP="0078762A">
            <w:pPr>
              <w:spacing w:before="29" w:line="288" w:lineRule="auto"/>
              <w:jc w:val="right"/>
              <w:rPr>
                <w:szCs w:val="21"/>
              </w:rPr>
            </w:pPr>
            <w:r w:rsidRPr="005C7DCF">
              <w:rPr>
                <w:szCs w:val="21"/>
              </w:rPr>
              <w:t>25,611,100.64</w:t>
            </w:r>
          </w:p>
        </w:tc>
        <w:tc>
          <w:tcPr>
            <w:tcW w:w="688" w:type="pct"/>
            <w:vAlign w:val="center"/>
          </w:tcPr>
          <w:p w14:paraId="2D41DE5B" w14:textId="77777777" w:rsidR="001A59F9" w:rsidRPr="005C7DCF" w:rsidRDefault="00AB54C1" w:rsidP="0078762A">
            <w:pPr>
              <w:spacing w:before="29" w:line="288" w:lineRule="auto"/>
              <w:jc w:val="right"/>
              <w:rPr>
                <w:szCs w:val="21"/>
              </w:rPr>
            </w:pPr>
            <w:r w:rsidRPr="005C7DCF">
              <w:rPr>
                <w:szCs w:val="21"/>
              </w:rPr>
              <w:t>394,916,564.23</w:t>
            </w:r>
          </w:p>
        </w:tc>
        <w:tc>
          <w:tcPr>
            <w:tcW w:w="739" w:type="pct"/>
            <w:vAlign w:val="center"/>
          </w:tcPr>
          <w:p w14:paraId="52FC22E6" w14:textId="77777777" w:rsidR="001A59F9" w:rsidRPr="005C7DCF" w:rsidRDefault="00AB54C1" w:rsidP="0078762A">
            <w:pPr>
              <w:spacing w:before="29" w:line="288" w:lineRule="auto"/>
              <w:jc w:val="right"/>
              <w:rPr>
                <w:szCs w:val="21"/>
              </w:rPr>
            </w:pPr>
            <w:r w:rsidRPr="005C7DCF">
              <w:rPr>
                <w:szCs w:val="21"/>
              </w:rPr>
              <w:t>22,908,264.90</w:t>
            </w:r>
          </w:p>
        </w:tc>
      </w:tr>
      <w:tr w:rsidR="007B6DD8" w:rsidRPr="00D564C7" w14:paraId="2D839A22" w14:textId="77777777" w:rsidTr="002A258E">
        <w:tc>
          <w:tcPr>
            <w:tcW w:w="823" w:type="pct"/>
            <w:vAlign w:val="center"/>
          </w:tcPr>
          <w:p w14:paraId="2B29C176"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7BEF9A17" w14:textId="77777777" w:rsidR="001A59F9" w:rsidRPr="005C7DCF" w:rsidRDefault="001A59F9" w:rsidP="0078762A">
            <w:pPr>
              <w:spacing w:before="29" w:line="288" w:lineRule="auto"/>
              <w:jc w:val="right"/>
              <w:rPr>
                <w:szCs w:val="21"/>
              </w:rPr>
            </w:pPr>
            <w:r w:rsidRPr="005C7DCF">
              <w:rPr>
                <w:szCs w:val="21"/>
              </w:rPr>
              <w:t>1.011</w:t>
            </w:r>
          </w:p>
        </w:tc>
        <w:tc>
          <w:tcPr>
            <w:tcW w:w="687" w:type="pct"/>
            <w:vAlign w:val="center"/>
          </w:tcPr>
          <w:p w14:paraId="31F75679" w14:textId="77777777" w:rsidR="001A59F9" w:rsidRPr="005C7DCF" w:rsidRDefault="001A59F9" w:rsidP="0078762A">
            <w:pPr>
              <w:spacing w:before="29" w:line="288" w:lineRule="auto"/>
              <w:jc w:val="right"/>
              <w:rPr>
                <w:szCs w:val="21"/>
              </w:rPr>
            </w:pPr>
            <w:r w:rsidRPr="005C7DCF">
              <w:rPr>
                <w:szCs w:val="21"/>
              </w:rPr>
              <w:t>1.009</w:t>
            </w:r>
          </w:p>
        </w:tc>
        <w:tc>
          <w:tcPr>
            <w:tcW w:w="688" w:type="pct"/>
            <w:vAlign w:val="center"/>
          </w:tcPr>
          <w:p w14:paraId="78BD2C02" w14:textId="77777777" w:rsidR="001A59F9" w:rsidRPr="005C7DCF" w:rsidRDefault="00AB54C1" w:rsidP="0078762A">
            <w:pPr>
              <w:spacing w:before="29" w:line="288" w:lineRule="auto"/>
              <w:jc w:val="right"/>
              <w:rPr>
                <w:szCs w:val="21"/>
              </w:rPr>
            </w:pPr>
            <w:r w:rsidRPr="005C7DCF">
              <w:rPr>
                <w:szCs w:val="21"/>
              </w:rPr>
              <w:t>1.104</w:t>
            </w:r>
          </w:p>
        </w:tc>
        <w:tc>
          <w:tcPr>
            <w:tcW w:w="688" w:type="pct"/>
            <w:vAlign w:val="center"/>
          </w:tcPr>
          <w:p w14:paraId="0C4E3095" w14:textId="77777777" w:rsidR="001A59F9" w:rsidRPr="005C7DCF" w:rsidRDefault="00AB54C1" w:rsidP="0078762A">
            <w:pPr>
              <w:spacing w:before="29" w:line="288" w:lineRule="auto"/>
              <w:jc w:val="right"/>
              <w:rPr>
                <w:szCs w:val="21"/>
              </w:rPr>
            </w:pPr>
            <w:r w:rsidRPr="005C7DCF">
              <w:rPr>
                <w:szCs w:val="21"/>
              </w:rPr>
              <w:t>1.098</w:t>
            </w:r>
          </w:p>
        </w:tc>
        <w:tc>
          <w:tcPr>
            <w:tcW w:w="688" w:type="pct"/>
            <w:vAlign w:val="center"/>
          </w:tcPr>
          <w:p w14:paraId="2EAA6E51" w14:textId="77777777" w:rsidR="001A59F9" w:rsidRPr="005C7DCF" w:rsidRDefault="00AB54C1" w:rsidP="0078762A">
            <w:pPr>
              <w:spacing w:before="29" w:line="288" w:lineRule="auto"/>
              <w:jc w:val="right"/>
              <w:rPr>
                <w:szCs w:val="21"/>
              </w:rPr>
            </w:pPr>
            <w:r w:rsidRPr="005C7DCF">
              <w:rPr>
                <w:szCs w:val="21"/>
              </w:rPr>
              <w:t>0.982</w:t>
            </w:r>
          </w:p>
        </w:tc>
        <w:tc>
          <w:tcPr>
            <w:tcW w:w="739" w:type="pct"/>
            <w:vAlign w:val="center"/>
          </w:tcPr>
          <w:p w14:paraId="5B56D704" w14:textId="77777777" w:rsidR="001A59F9" w:rsidRPr="005C7DCF" w:rsidRDefault="00AB54C1" w:rsidP="0078762A">
            <w:pPr>
              <w:spacing w:before="29" w:line="288" w:lineRule="auto"/>
              <w:jc w:val="right"/>
              <w:rPr>
                <w:szCs w:val="21"/>
              </w:rPr>
            </w:pPr>
            <w:r w:rsidRPr="005C7DCF">
              <w:rPr>
                <w:szCs w:val="21"/>
              </w:rPr>
              <w:t>0.982</w:t>
            </w:r>
          </w:p>
        </w:tc>
      </w:tr>
      <w:tr w:rsidR="00C23BEA" w:rsidRPr="00D564C7" w14:paraId="0DBD0FA9" w14:textId="77777777" w:rsidTr="002A258E">
        <w:tc>
          <w:tcPr>
            <w:tcW w:w="823" w:type="pct"/>
            <w:vMerge w:val="restart"/>
            <w:vAlign w:val="center"/>
          </w:tcPr>
          <w:p w14:paraId="2CBCD07C"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6296FF7C"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55D41B1A" w14:textId="77777777"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27" w:type="pct"/>
            <w:gridSpan w:val="2"/>
            <w:vAlign w:val="center"/>
          </w:tcPr>
          <w:p w14:paraId="4520933B" w14:textId="77777777"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14:paraId="170CDDB3" w14:textId="77777777" w:rsidTr="002A258E">
        <w:tc>
          <w:tcPr>
            <w:tcW w:w="823" w:type="pct"/>
            <w:vMerge/>
            <w:vAlign w:val="center"/>
          </w:tcPr>
          <w:p w14:paraId="290E75FA"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2AD0B869" w14:textId="77777777" w:rsidR="001A59F9" w:rsidRPr="005C7DCF" w:rsidRDefault="001A59F9" w:rsidP="002C1FC6">
            <w:pPr>
              <w:spacing w:before="29" w:line="288" w:lineRule="auto"/>
              <w:rPr>
                <w:szCs w:val="21"/>
              </w:rPr>
            </w:pPr>
            <w:r w:rsidRPr="005C7DCF">
              <w:rPr>
                <w:szCs w:val="21"/>
              </w:rPr>
              <w:t>交银丰润收益债券</w:t>
            </w:r>
            <w:r w:rsidRPr="005C7DCF">
              <w:rPr>
                <w:szCs w:val="21"/>
              </w:rPr>
              <w:t>A</w:t>
            </w:r>
          </w:p>
        </w:tc>
        <w:tc>
          <w:tcPr>
            <w:tcW w:w="687" w:type="pct"/>
            <w:vAlign w:val="center"/>
          </w:tcPr>
          <w:p w14:paraId="243F5DA7" w14:textId="77777777" w:rsidR="001A59F9" w:rsidRPr="005C7DCF" w:rsidRDefault="001A59F9" w:rsidP="002C1FC6">
            <w:pPr>
              <w:spacing w:before="29" w:line="288" w:lineRule="auto"/>
              <w:rPr>
                <w:szCs w:val="21"/>
              </w:rPr>
            </w:pPr>
            <w:r w:rsidRPr="005C7DCF">
              <w:rPr>
                <w:szCs w:val="21"/>
              </w:rPr>
              <w:t>交银丰润收益债券</w:t>
            </w:r>
            <w:r w:rsidRPr="005C7DCF">
              <w:rPr>
                <w:szCs w:val="21"/>
              </w:rPr>
              <w:t>C</w:t>
            </w:r>
          </w:p>
        </w:tc>
        <w:tc>
          <w:tcPr>
            <w:tcW w:w="688" w:type="pct"/>
            <w:vAlign w:val="center"/>
          </w:tcPr>
          <w:p w14:paraId="2DF88A6A" w14:textId="77777777" w:rsidR="001A59F9" w:rsidRPr="005C7DCF" w:rsidRDefault="00AB54C1" w:rsidP="002C1FC6">
            <w:pPr>
              <w:spacing w:before="29" w:line="288" w:lineRule="auto"/>
              <w:rPr>
                <w:szCs w:val="21"/>
              </w:rPr>
            </w:pPr>
            <w:r w:rsidRPr="005C7DCF">
              <w:rPr>
                <w:szCs w:val="21"/>
              </w:rPr>
              <w:t>交银丰润收益债券</w:t>
            </w:r>
            <w:r w:rsidRPr="005C7DCF">
              <w:rPr>
                <w:szCs w:val="21"/>
              </w:rPr>
              <w:t>A</w:t>
            </w:r>
          </w:p>
        </w:tc>
        <w:tc>
          <w:tcPr>
            <w:tcW w:w="688" w:type="pct"/>
            <w:vAlign w:val="center"/>
          </w:tcPr>
          <w:p w14:paraId="32E2C792" w14:textId="77777777" w:rsidR="001A59F9" w:rsidRPr="005C7DCF" w:rsidRDefault="00AB54C1" w:rsidP="002C1FC6">
            <w:pPr>
              <w:spacing w:before="29" w:line="288" w:lineRule="auto"/>
              <w:rPr>
                <w:szCs w:val="21"/>
              </w:rPr>
            </w:pPr>
            <w:r w:rsidRPr="005C7DCF">
              <w:rPr>
                <w:szCs w:val="21"/>
              </w:rPr>
              <w:t>交银丰润收益债券</w:t>
            </w:r>
            <w:r w:rsidRPr="005C7DCF">
              <w:rPr>
                <w:szCs w:val="21"/>
              </w:rPr>
              <w:t>C</w:t>
            </w:r>
          </w:p>
        </w:tc>
        <w:tc>
          <w:tcPr>
            <w:tcW w:w="688" w:type="pct"/>
            <w:vAlign w:val="center"/>
          </w:tcPr>
          <w:p w14:paraId="410EF552" w14:textId="77777777" w:rsidR="001A59F9" w:rsidRPr="005C7DCF" w:rsidRDefault="00AB54C1" w:rsidP="002C1FC6">
            <w:pPr>
              <w:spacing w:before="29" w:line="288" w:lineRule="auto"/>
              <w:rPr>
                <w:szCs w:val="21"/>
              </w:rPr>
            </w:pPr>
            <w:r w:rsidRPr="005C7DCF">
              <w:rPr>
                <w:szCs w:val="21"/>
              </w:rPr>
              <w:t>交银丰润收益债券</w:t>
            </w:r>
            <w:r w:rsidRPr="005C7DCF">
              <w:rPr>
                <w:szCs w:val="21"/>
              </w:rPr>
              <w:t>A</w:t>
            </w:r>
          </w:p>
        </w:tc>
        <w:tc>
          <w:tcPr>
            <w:tcW w:w="739" w:type="pct"/>
            <w:vAlign w:val="center"/>
          </w:tcPr>
          <w:p w14:paraId="75E616FD" w14:textId="77777777" w:rsidR="001A59F9" w:rsidRPr="005C7DCF" w:rsidRDefault="00AB54C1" w:rsidP="002C1FC6">
            <w:pPr>
              <w:spacing w:before="29" w:line="288" w:lineRule="auto"/>
              <w:rPr>
                <w:szCs w:val="21"/>
              </w:rPr>
            </w:pPr>
            <w:r w:rsidRPr="005C7DCF">
              <w:rPr>
                <w:szCs w:val="21"/>
              </w:rPr>
              <w:t>交银丰润收益债券</w:t>
            </w:r>
            <w:r w:rsidRPr="005C7DCF">
              <w:rPr>
                <w:szCs w:val="21"/>
              </w:rPr>
              <w:t>C</w:t>
            </w:r>
          </w:p>
        </w:tc>
      </w:tr>
      <w:tr w:rsidR="007B6DD8" w:rsidRPr="00D564C7" w14:paraId="4BAB3081" w14:textId="77777777" w:rsidTr="002A258E">
        <w:tc>
          <w:tcPr>
            <w:tcW w:w="823" w:type="pct"/>
            <w:vAlign w:val="center"/>
          </w:tcPr>
          <w:p w14:paraId="63A1E42E"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54BBB5D7" w14:textId="77777777" w:rsidR="001A59F9" w:rsidRPr="005C7DCF" w:rsidRDefault="001A59F9" w:rsidP="00704789">
            <w:pPr>
              <w:spacing w:before="29" w:line="288" w:lineRule="auto"/>
              <w:jc w:val="right"/>
              <w:rPr>
                <w:szCs w:val="21"/>
              </w:rPr>
            </w:pPr>
            <w:r w:rsidRPr="005C7DCF">
              <w:rPr>
                <w:szCs w:val="21"/>
              </w:rPr>
              <w:t>14.61%</w:t>
            </w:r>
          </w:p>
        </w:tc>
        <w:tc>
          <w:tcPr>
            <w:tcW w:w="687" w:type="pct"/>
            <w:vAlign w:val="center"/>
          </w:tcPr>
          <w:p w14:paraId="403BDFFB" w14:textId="77777777" w:rsidR="001A59F9" w:rsidRPr="005C7DCF" w:rsidRDefault="001A59F9" w:rsidP="00704789">
            <w:pPr>
              <w:spacing w:before="29" w:line="288" w:lineRule="auto"/>
              <w:jc w:val="right"/>
              <w:rPr>
                <w:szCs w:val="21"/>
              </w:rPr>
            </w:pPr>
            <w:r w:rsidRPr="005C7DCF">
              <w:rPr>
                <w:szCs w:val="21"/>
              </w:rPr>
              <w:t>13.15%</w:t>
            </w:r>
          </w:p>
        </w:tc>
        <w:tc>
          <w:tcPr>
            <w:tcW w:w="688" w:type="pct"/>
            <w:vAlign w:val="center"/>
          </w:tcPr>
          <w:p w14:paraId="540C8915" w14:textId="77777777" w:rsidR="001A59F9" w:rsidRPr="005C7DCF" w:rsidRDefault="00AB54C1" w:rsidP="00704789">
            <w:pPr>
              <w:spacing w:before="29" w:line="288" w:lineRule="auto"/>
              <w:jc w:val="right"/>
              <w:rPr>
                <w:szCs w:val="21"/>
              </w:rPr>
            </w:pPr>
            <w:r w:rsidRPr="005C7DCF">
              <w:rPr>
                <w:szCs w:val="21"/>
              </w:rPr>
              <w:t>10.40%</w:t>
            </w:r>
          </w:p>
        </w:tc>
        <w:tc>
          <w:tcPr>
            <w:tcW w:w="688" w:type="pct"/>
            <w:vAlign w:val="center"/>
          </w:tcPr>
          <w:p w14:paraId="7FF3CFDA" w14:textId="77777777" w:rsidR="001A59F9" w:rsidRPr="005C7DCF" w:rsidRDefault="00AB54C1" w:rsidP="00704789">
            <w:pPr>
              <w:spacing w:before="29" w:line="288" w:lineRule="auto"/>
              <w:jc w:val="right"/>
              <w:rPr>
                <w:szCs w:val="21"/>
              </w:rPr>
            </w:pPr>
            <w:r w:rsidRPr="005C7DCF">
              <w:rPr>
                <w:szCs w:val="21"/>
              </w:rPr>
              <w:t>9.80%</w:t>
            </w:r>
          </w:p>
        </w:tc>
        <w:tc>
          <w:tcPr>
            <w:tcW w:w="688" w:type="pct"/>
            <w:vAlign w:val="center"/>
          </w:tcPr>
          <w:p w14:paraId="4779ED9C" w14:textId="77777777" w:rsidR="001A59F9" w:rsidRPr="005C7DCF" w:rsidRDefault="00AB54C1" w:rsidP="00704789">
            <w:pPr>
              <w:spacing w:before="29" w:line="288" w:lineRule="auto"/>
              <w:jc w:val="right"/>
              <w:rPr>
                <w:szCs w:val="21"/>
              </w:rPr>
            </w:pPr>
            <w:r w:rsidRPr="005C7DCF">
              <w:rPr>
                <w:szCs w:val="21"/>
              </w:rPr>
              <w:t>-1.80%</w:t>
            </w:r>
          </w:p>
        </w:tc>
        <w:tc>
          <w:tcPr>
            <w:tcW w:w="739" w:type="pct"/>
            <w:vAlign w:val="center"/>
          </w:tcPr>
          <w:p w14:paraId="2B9D46A0" w14:textId="77777777" w:rsidR="001A59F9" w:rsidRPr="005C7DCF" w:rsidRDefault="00AB54C1" w:rsidP="00704789">
            <w:pPr>
              <w:spacing w:before="29" w:line="288" w:lineRule="auto"/>
              <w:jc w:val="right"/>
              <w:rPr>
                <w:szCs w:val="21"/>
              </w:rPr>
            </w:pPr>
            <w:r w:rsidRPr="005C7DCF">
              <w:rPr>
                <w:szCs w:val="21"/>
              </w:rPr>
              <w:t>-1.80%</w:t>
            </w:r>
          </w:p>
        </w:tc>
      </w:tr>
    </w:tbl>
    <w:p w14:paraId="0170B08A" w14:textId="77777777" w:rsidR="00FB1E44" w:rsidRDefault="00BE4F7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14:paraId="5B315248" w14:textId="77777777"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14:paraId="0E2E7E2F" w14:textId="77777777" w:rsidR="001A59F9" w:rsidRPr="00D564C7" w:rsidRDefault="001A59F9" w:rsidP="00026C9C">
      <w:pPr>
        <w:spacing w:line="360" w:lineRule="auto"/>
        <w:rPr>
          <w:rFonts w:asciiTheme="minorEastAsia" w:eastAsiaTheme="minorEastAsia" w:hAnsiTheme="minorEastAsia"/>
          <w:color w:val="000000"/>
          <w:szCs w:val="21"/>
        </w:rPr>
      </w:pPr>
    </w:p>
    <w:p w14:paraId="28AB90D7" w14:textId="77777777" w:rsidR="001A59F9" w:rsidRPr="007F57C2" w:rsidRDefault="001A59F9" w:rsidP="00034BCB">
      <w:pPr>
        <w:pStyle w:val="20"/>
        <w:spacing w:before="29" w:after="0" w:line="288" w:lineRule="auto"/>
        <w:rPr>
          <w:rFonts w:eastAsiaTheme="minorEastAsia"/>
          <w:b w:val="0"/>
        </w:rPr>
      </w:pPr>
      <w:bookmarkStart w:id="33" w:name="_Toc225498252"/>
      <w:bookmarkStart w:id="34" w:name="_Toc361324852"/>
      <w:bookmarkStart w:id="35" w:name="_Toc478461545"/>
      <w:r w:rsidRPr="007F57C2">
        <w:rPr>
          <w:rFonts w:eastAsiaTheme="minorEastAsia"/>
        </w:rPr>
        <w:t xml:space="preserve">3.2 </w:t>
      </w:r>
      <w:r w:rsidRPr="007F57C2">
        <w:rPr>
          <w:rFonts w:eastAsiaTheme="minorEastAsia" w:hint="eastAsia"/>
        </w:rPr>
        <w:t>基金净值表现</w:t>
      </w:r>
      <w:bookmarkEnd w:id="33"/>
      <w:bookmarkEnd w:id="34"/>
      <w:bookmarkEnd w:id="35"/>
    </w:p>
    <w:p w14:paraId="58E051A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30AA8EA7"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交银丰润收益债券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756B84D3" w14:textId="77777777" w:rsidTr="0036558F">
        <w:tc>
          <w:tcPr>
            <w:tcW w:w="3459" w:type="dxa"/>
            <w:vAlign w:val="center"/>
          </w:tcPr>
          <w:p w14:paraId="1A2F5B9C"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25DA3954"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3FD61432"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12D1A359"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0F74575D"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7D484FF1"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5A2FC37D"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FB1E44" w14:paraId="2E2F31AE" w14:textId="77777777">
        <w:tc>
          <w:tcPr>
            <w:tcW w:w="1286" w:type="dxa"/>
            <w:vAlign w:val="center"/>
          </w:tcPr>
          <w:p w14:paraId="38D37A81" w14:textId="77777777" w:rsidR="00FB1E44" w:rsidRDefault="00BE4F7A">
            <w:pPr>
              <w:jc w:val="left"/>
            </w:pPr>
            <w:r>
              <w:rPr>
                <w:color w:val="000000"/>
                <w:sz w:val="24"/>
              </w:rPr>
              <w:t>过去三个月</w:t>
            </w:r>
          </w:p>
        </w:tc>
        <w:tc>
          <w:tcPr>
            <w:tcW w:w="1286" w:type="dxa"/>
            <w:vAlign w:val="center"/>
          </w:tcPr>
          <w:p w14:paraId="240F776A" w14:textId="77777777" w:rsidR="00FB1E44" w:rsidRDefault="00BE4F7A">
            <w:pPr>
              <w:jc w:val="center"/>
            </w:pPr>
            <w:r>
              <w:rPr>
                <w:color w:val="000000"/>
                <w:sz w:val="24"/>
              </w:rPr>
              <w:t>0.48%</w:t>
            </w:r>
          </w:p>
        </w:tc>
        <w:tc>
          <w:tcPr>
            <w:tcW w:w="1286" w:type="dxa"/>
            <w:vAlign w:val="center"/>
          </w:tcPr>
          <w:p w14:paraId="0064DB1A" w14:textId="77777777" w:rsidR="00FB1E44" w:rsidRDefault="00BE4F7A">
            <w:pPr>
              <w:jc w:val="center"/>
            </w:pPr>
            <w:r>
              <w:rPr>
                <w:color w:val="000000"/>
                <w:sz w:val="24"/>
              </w:rPr>
              <w:t>0.03%</w:t>
            </w:r>
          </w:p>
        </w:tc>
        <w:tc>
          <w:tcPr>
            <w:tcW w:w="1285" w:type="dxa"/>
            <w:vAlign w:val="center"/>
          </w:tcPr>
          <w:p w14:paraId="383633C3" w14:textId="77777777" w:rsidR="00FB1E44" w:rsidRDefault="00BE4F7A">
            <w:pPr>
              <w:jc w:val="center"/>
            </w:pPr>
            <w:r>
              <w:rPr>
                <w:color w:val="000000"/>
                <w:sz w:val="24"/>
              </w:rPr>
              <w:t>1.47%</w:t>
            </w:r>
          </w:p>
        </w:tc>
        <w:tc>
          <w:tcPr>
            <w:tcW w:w="1285" w:type="dxa"/>
            <w:vAlign w:val="center"/>
          </w:tcPr>
          <w:p w14:paraId="126C85FA" w14:textId="77777777" w:rsidR="00FB1E44" w:rsidRDefault="00BE4F7A">
            <w:pPr>
              <w:jc w:val="center"/>
            </w:pPr>
            <w:r>
              <w:rPr>
                <w:color w:val="000000"/>
                <w:sz w:val="24"/>
              </w:rPr>
              <w:t>0.07%</w:t>
            </w:r>
          </w:p>
        </w:tc>
        <w:tc>
          <w:tcPr>
            <w:tcW w:w="1285" w:type="dxa"/>
            <w:vAlign w:val="center"/>
          </w:tcPr>
          <w:p w14:paraId="685C8A48" w14:textId="77777777" w:rsidR="00FB1E44" w:rsidRDefault="00BE4F7A">
            <w:pPr>
              <w:jc w:val="center"/>
            </w:pPr>
            <w:r>
              <w:rPr>
                <w:color w:val="000000"/>
                <w:sz w:val="24"/>
              </w:rPr>
              <w:t>-0.99%</w:t>
            </w:r>
          </w:p>
        </w:tc>
        <w:tc>
          <w:tcPr>
            <w:tcW w:w="1285" w:type="dxa"/>
            <w:vAlign w:val="center"/>
          </w:tcPr>
          <w:p w14:paraId="4131CA6B" w14:textId="77777777" w:rsidR="00FB1E44" w:rsidRDefault="00BE4F7A">
            <w:pPr>
              <w:jc w:val="center"/>
            </w:pPr>
            <w:r>
              <w:rPr>
                <w:color w:val="000000"/>
                <w:sz w:val="24"/>
              </w:rPr>
              <w:t>-0.04%</w:t>
            </w:r>
          </w:p>
        </w:tc>
      </w:tr>
      <w:tr w:rsidR="00FB1E44" w14:paraId="1CD88A3D" w14:textId="77777777">
        <w:tc>
          <w:tcPr>
            <w:tcW w:w="1286" w:type="dxa"/>
            <w:vAlign w:val="center"/>
          </w:tcPr>
          <w:p w14:paraId="6391ACA3" w14:textId="77777777" w:rsidR="00FB1E44" w:rsidRDefault="00BE4F7A">
            <w:pPr>
              <w:jc w:val="left"/>
            </w:pPr>
            <w:r>
              <w:rPr>
                <w:color w:val="000000"/>
                <w:sz w:val="24"/>
              </w:rPr>
              <w:t>过去六个月</w:t>
            </w:r>
          </w:p>
        </w:tc>
        <w:tc>
          <w:tcPr>
            <w:tcW w:w="1286" w:type="dxa"/>
            <w:vAlign w:val="center"/>
          </w:tcPr>
          <w:p w14:paraId="6698CD8B" w14:textId="77777777" w:rsidR="00FB1E44" w:rsidRDefault="00BE4F7A">
            <w:pPr>
              <w:jc w:val="center"/>
            </w:pPr>
            <w:r>
              <w:rPr>
                <w:color w:val="000000"/>
                <w:sz w:val="24"/>
              </w:rPr>
              <w:t>1.99%</w:t>
            </w:r>
          </w:p>
        </w:tc>
        <w:tc>
          <w:tcPr>
            <w:tcW w:w="1286" w:type="dxa"/>
            <w:vAlign w:val="center"/>
          </w:tcPr>
          <w:p w14:paraId="0F122FA8" w14:textId="77777777" w:rsidR="00FB1E44" w:rsidRDefault="00BE4F7A">
            <w:pPr>
              <w:jc w:val="center"/>
            </w:pPr>
            <w:r>
              <w:rPr>
                <w:color w:val="000000"/>
                <w:sz w:val="24"/>
              </w:rPr>
              <w:t>0.04%</w:t>
            </w:r>
          </w:p>
        </w:tc>
        <w:tc>
          <w:tcPr>
            <w:tcW w:w="1285" w:type="dxa"/>
            <w:vAlign w:val="center"/>
          </w:tcPr>
          <w:p w14:paraId="47BAF18F" w14:textId="77777777" w:rsidR="00FB1E44" w:rsidRDefault="00BE4F7A">
            <w:pPr>
              <w:jc w:val="center"/>
            </w:pPr>
            <w:r>
              <w:rPr>
                <w:color w:val="000000"/>
                <w:sz w:val="24"/>
              </w:rPr>
              <w:t>2.33%</w:t>
            </w:r>
          </w:p>
        </w:tc>
        <w:tc>
          <w:tcPr>
            <w:tcW w:w="1285" w:type="dxa"/>
            <w:vAlign w:val="center"/>
          </w:tcPr>
          <w:p w14:paraId="69D1D742" w14:textId="77777777" w:rsidR="00FB1E44" w:rsidRDefault="00BE4F7A">
            <w:pPr>
              <w:jc w:val="center"/>
            </w:pPr>
            <w:r>
              <w:rPr>
                <w:color w:val="000000"/>
                <w:sz w:val="24"/>
              </w:rPr>
              <w:t>0.05%</w:t>
            </w:r>
          </w:p>
        </w:tc>
        <w:tc>
          <w:tcPr>
            <w:tcW w:w="1285" w:type="dxa"/>
            <w:vAlign w:val="center"/>
          </w:tcPr>
          <w:p w14:paraId="323BF6CA" w14:textId="77777777" w:rsidR="00FB1E44" w:rsidRDefault="00BE4F7A">
            <w:pPr>
              <w:jc w:val="center"/>
            </w:pPr>
            <w:r>
              <w:rPr>
                <w:color w:val="000000"/>
                <w:sz w:val="24"/>
              </w:rPr>
              <w:t>-0.34%</w:t>
            </w:r>
          </w:p>
        </w:tc>
        <w:tc>
          <w:tcPr>
            <w:tcW w:w="1285" w:type="dxa"/>
            <w:vAlign w:val="center"/>
          </w:tcPr>
          <w:p w14:paraId="417767DE" w14:textId="77777777" w:rsidR="00FB1E44" w:rsidRDefault="00BE4F7A">
            <w:pPr>
              <w:jc w:val="center"/>
            </w:pPr>
            <w:r>
              <w:rPr>
                <w:color w:val="000000"/>
                <w:sz w:val="24"/>
              </w:rPr>
              <w:t>-0.01%</w:t>
            </w:r>
          </w:p>
        </w:tc>
      </w:tr>
      <w:tr w:rsidR="00FB1E44" w14:paraId="2950AE04" w14:textId="77777777">
        <w:tc>
          <w:tcPr>
            <w:tcW w:w="1286" w:type="dxa"/>
            <w:vAlign w:val="center"/>
          </w:tcPr>
          <w:p w14:paraId="3A3C10CA" w14:textId="77777777" w:rsidR="00FB1E44" w:rsidRDefault="00BE4F7A">
            <w:pPr>
              <w:jc w:val="left"/>
            </w:pPr>
            <w:r>
              <w:rPr>
                <w:color w:val="000000"/>
                <w:sz w:val="24"/>
              </w:rPr>
              <w:t>过去一年</w:t>
            </w:r>
          </w:p>
        </w:tc>
        <w:tc>
          <w:tcPr>
            <w:tcW w:w="1286" w:type="dxa"/>
            <w:vAlign w:val="center"/>
          </w:tcPr>
          <w:p w14:paraId="2D5CEBED" w14:textId="77777777" w:rsidR="00FB1E44" w:rsidRDefault="00BE4F7A">
            <w:pPr>
              <w:jc w:val="center"/>
            </w:pPr>
            <w:r>
              <w:rPr>
                <w:color w:val="000000"/>
                <w:sz w:val="24"/>
              </w:rPr>
              <w:t>3.81%</w:t>
            </w:r>
          </w:p>
        </w:tc>
        <w:tc>
          <w:tcPr>
            <w:tcW w:w="1286" w:type="dxa"/>
            <w:vAlign w:val="center"/>
          </w:tcPr>
          <w:p w14:paraId="60D3B511" w14:textId="77777777" w:rsidR="00FB1E44" w:rsidRDefault="00BE4F7A">
            <w:pPr>
              <w:jc w:val="center"/>
            </w:pPr>
            <w:r>
              <w:rPr>
                <w:color w:val="000000"/>
                <w:sz w:val="24"/>
              </w:rPr>
              <w:t>0.07%</w:t>
            </w:r>
          </w:p>
        </w:tc>
        <w:tc>
          <w:tcPr>
            <w:tcW w:w="1285" w:type="dxa"/>
            <w:vAlign w:val="center"/>
          </w:tcPr>
          <w:p w14:paraId="34D64271" w14:textId="77777777" w:rsidR="00FB1E44" w:rsidRDefault="00BE4F7A">
            <w:pPr>
              <w:jc w:val="center"/>
            </w:pPr>
            <w:r>
              <w:rPr>
                <w:color w:val="000000"/>
                <w:sz w:val="24"/>
              </w:rPr>
              <w:t>4.02%</w:t>
            </w:r>
          </w:p>
        </w:tc>
        <w:tc>
          <w:tcPr>
            <w:tcW w:w="1285" w:type="dxa"/>
            <w:vAlign w:val="center"/>
          </w:tcPr>
          <w:p w14:paraId="1ABFA6CB" w14:textId="77777777" w:rsidR="00FB1E44" w:rsidRDefault="00BE4F7A">
            <w:pPr>
              <w:jc w:val="center"/>
            </w:pPr>
            <w:r>
              <w:rPr>
                <w:color w:val="000000"/>
                <w:sz w:val="24"/>
              </w:rPr>
              <w:t>0.04%</w:t>
            </w:r>
          </w:p>
        </w:tc>
        <w:tc>
          <w:tcPr>
            <w:tcW w:w="1285" w:type="dxa"/>
            <w:vAlign w:val="center"/>
          </w:tcPr>
          <w:p w14:paraId="456E86FF" w14:textId="77777777" w:rsidR="00FB1E44" w:rsidRDefault="00BE4F7A">
            <w:pPr>
              <w:jc w:val="center"/>
            </w:pPr>
            <w:r>
              <w:rPr>
                <w:color w:val="000000"/>
                <w:sz w:val="24"/>
              </w:rPr>
              <w:t>-0.21%</w:t>
            </w:r>
          </w:p>
        </w:tc>
        <w:tc>
          <w:tcPr>
            <w:tcW w:w="1285" w:type="dxa"/>
            <w:vAlign w:val="center"/>
          </w:tcPr>
          <w:p w14:paraId="3C3DC8E4" w14:textId="77777777" w:rsidR="00FB1E44" w:rsidRDefault="00BE4F7A">
            <w:pPr>
              <w:jc w:val="center"/>
            </w:pPr>
            <w:r>
              <w:rPr>
                <w:color w:val="000000"/>
                <w:sz w:val="24"/>
              </w:rPr>
              <w:t>0.03%</w:t>
            </w:r>
          </w:p>
        </w:tc>
      </w:tr>
      <w:tr w:rsidR="00FB1E44" w14:paraId="6E72CC53" w14:textId="77777777">
        <w:tc>
          <w:tcPr>
            <w:tcW w:w="1286" w:type="dxa"/>
            <w:vAlign w:val="center"/>
          </w:tcPr>
          <w:p w14:paraId="1730AB78" w14:textId="77777777" w:rsidR="00FB1E44" w:rsidRDefault="00BE4F7A">
            <w:pPr>
              <w:jc w:val="left"/>
            </w:pPr>
            <w:r>
              <w:rPr>
                <w:color w:val="000000"/>
                <w:sz w:val="24"/>
              </w:rPr>
              <w:t>自基金合同生效起至今</w:t>
            </w:r>
          </w:p>
        </w:tc>
        <w:tc>
          <w:tcPr>
            <w:tcW w:w="1286" w:type="dxa"/>
            <w:vAlign w:val="center"/>
          </w:tcPr>
          <w:p w14:paraId="412ED02B" w14:textId="77777777" w:rsidR="00FB1E44" w:rsidRDefault="00BE4F7A">
            <w:pPr>
              <w:jc w:val="center"/>
            </w:pPr>
            <w:r>
              <w:rPr>
                <w:color w:val="000000"/>
                <w:sz w:val="24"/>
              </w:rPr>
              <w:t>14.61%</w:t>
            </w:r>
          </w:p>
        </w:tc>
        <w:tc>
          <w:tcPr>
            <w:tcW w:w="1286" w:type="dxa"/>
            <w:vAlign w:val="center"/>
          </w:tcPr>
          <w:p w14:paraId="3BF4D697" w14:textId="77777777" w:rsidR="00FB1E44" w:rsidRDefault="00BE4F7A">
            <w:pPr>
              <w:jc w:val="center"/>
            </w:pPr>
            <w:r>
              <w:rPr>
                <w:color w:val="000000"/>
                <w:sz w:val="24"/>
              </w:rPr>
              <w:t>0.12%</w:t>
            </w:r>
          </w:p>
        </w:tc>
        <w:tc>
          <w:tcPr>
            <w:tcW w:w="1285" w:type="dxa"/>
            <w:vAlign w:val="center"/>
          </w:tcPr>
          <w:p w14:paraId="3AD937F2" w14:textId="77777777" w:rsidR="00FB1E44" w:rsidRDefault="00BE4F7A">
            <w:pPr>
              <w:jc w:val="center"/>
            </w:pPr>
            <w:r>
              <w:rPr>
                <w:color w:val="000000"/>
                <w:sz w:val="24"/>
              </w:rPr>
              <w:t>8.26%</w:t>
            </w:r>
          </w:p>
        </w:tc>
        <w:tc>
          <w:tcPr>
            <w:tcW w:w="1285" w:type="dxa"/>
            <w:vAlign w:val="center"/>
          </w:tcPr>
          <w:p w14:paraId="3A4417A1" w14:textId="77777777" w:rsidR="00FB1E44" w:rsidRDefault="00BE4F7A">
            <w:pPr>
              <w:jc w:val="center"/>
            </w:pPr>
            <w:r>
              <w:rPr>
                <w:color w:val="000000"/>
                <w:sz w:val="24"/>
              </w:rPr>
              <w:t>0.03%</w:t>
            </w:r>
          </w:p>
        </w:tc>
        <w:tc>
          <w:tcPr>
            <w:tcW w:w="1285" w:type="dxa"/>
            <w:vAlign w:val="center"/>
          </w:tcPr>
          <w:p w14:paraId="614B57B9" w14:textId="77777777" w:rsidR="00FB1E44" w:rsidRDefault="00BE4F7A">
            <w:pPr>
              <w:jc w:val="center"/>
            </w:pPr>
            <w:r>
              <w:rPr>
                <w:color w:val="000000"/>
                <w:sz w:val="24"/>
              </w:rPr>
              <w:t>6.35%</w:t>
            </w:r>
          </w:p>
        </w:tc>
        <w:tc>
          <w:tcPr>
            <w:tcW w:w="1285" w:type="dxa"/>
            <w:vAlign w:val="center"/>
          </w:tcPr>
          <w:p w14:paraId="2271450D" w14:textId="77777777" w:rsidR="00FB1E44" w:rsidRDefault="00BE4F7A">
            <w:pPr>
              <w:jc w:val="center"/>
            </w:pPr>
            <w:r>
              <w:rPr>
                <w:color w:val="000000"/>
                <w:sz w:val="24"/>
              </w:rPr>
              <w:t>0.09%</w:t>
            </w:r>
          </w:p>
        </w:tc>
      </w:tr>
    </w:tbl>
    <w:p w14:paraId="45158CBB" w14:textId="2D7AE4B1" w:rsidR="001A59F9" w:rsidRDefault="001A59F9" w:rsidP="00400137">
      <w:pPr>
        <w:tabs>
          <w:tab w:val="left" w:pos="426"/>
        </w:tabs>
        <w:spacing w:before="29" w:line="288" w:lineRule="auto"/>
        <w:jc w:val="left"/>
        <w:rPr>
          <w:kern w:val="0"/>
          <w:sz w:val="24"/>
        </w:rPr>
      </w:pPr>
      <w:r w:rsidRPr="00400137">
        <w:rPr>
          <w:kern w:val="0"/>
          <w:sz w:val="24"/>
        </w:rPr>
        <w:t>注：本基金</w:t>
      </w:r>
      <w:r w:rsidR="00B35E96">
        <w:rPr>
          <w:rFonts w:hint="eastAsia"/>
          <w:kern w:val="0"/>
          <w:sz w:val="24"/>
        </w:rPr>
        <w:t>封闭期内</w:t>
      </w:r>
      <w:r w:rsidR="00B35E96">
        <w:rPr>
          <w:kern w:val="0"/>
          <w:sz w:val="24"/>
        </w:rPr>
        <w:t>的</w:t>
      </w:r>
      <w:r w:rsidRPr="00400137">
        <w:rPr>
          <w:kern w:val="0"/>
          <w:sz w:val="24"/>
        </w:rPr>
        <w:t>业绩比较基准为两年期银行定期存款税后收益率</w:t>
      </w:r>
      <w:r w:rsidRPr="00400137">
        <w:rPr>
          <w:kern w:val="0"/>
          <w:sz w:val="24"/>
        </w:rPr>
        <w:t>+1.25</w:t>
      </w:r>
      <w:r w:rsidR="00B35E96" w:rsidRPr="00400137">
        <w:rPr>
          <w:kern w:val="0"/>
          <w:sz w:val="24"/>
        </w:rPr>
        <w:t>%</w:t>
      </w:r>
      <w:r w:rsidR="00B35E96">
        <w:rPr>
          <w:rFonts w:hint="eastAsia"/>
          <w:kern w:val="0"/>
          <w:sz w:val="24"/>
        </w:rPr>
        <w:t>，</w:t>
      </w:r>
      <w:r w:rsidRPr="00400137">
        <w:rPr>
          <w:kern w:val="0"/>
          <w:sz w:val="24"/>
        </w:rPr>
        <w:t>开放期内业绩比较基准：中</w:t>
      </w:r>
      <w:proofErr w:type="gramStart"/>
      <w:r w:rsidRPr="00400137">
        <w:rPr>
          <w:kern w:val="0"/>
          <w:sz w:val="24"/>
        </w:rPr>
        <w:t>债综合</w:t>
      </w:r>
      <w:proofErr w:type="gramEnd"/>
      <w:r w:rsidRPr="00400137">
        <w:rPr>
          <w:kern w:val="0"/>
          <w:sz w:val="24"/>
        </w:rPr>
        <w:t>全价指数。</w:t>
      </w:r>
    </w:p>
    <w:p w14:paraId="66C4B015" w14:textId="77777777" w:rsidR="002F732E" w:rsidRPr="00400137" w:rsidRDefault="002F732E" w:rsidP="00400137">
      <w:pPr>
        <w:tabs>
          <w:tab w:val="left" w:pos="426"/>
        </w:tabs>
        <w:spacing w:before="29" w:line="288" w:lineRule="auto"/>
        <w:jc w:val="left"/>
        <w:rPr>
          <w:kern w:val="0"/>
          <w:sz w:val="24"/>
        </w:rPr>
      </w:pPr>
    </w:p>
    <w:p w14:paraId="22A400C7"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交银丰润收益债券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4DBCFA31" w14:textId="77777777" w:rsidTr="00873D21">
        <w:tc>
          <w:tcPr>
            <w:tcW w:w="3459" w:type="dxa"/>
            <w:vAlign w:val="center"/>
          </w:tcPr>
          <w:p w14:paraId="08BEA265"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1468B6D7"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103B07C9"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43A66DE8"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62D3267C"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59784EA5"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776DE37C"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FB1E44" w14:paraId="7D307D51" w14:textId="77777777">
        <w:tc>
          <w:tcPr>
            <w:tcW w:w="1286" w:type="dxa"/>
            <w:vAlign w:val="center"/>
          </w:tcPr>
          <w:p w14:paraId="65D7043D" w14:textId="77777777" w:rsidR="00FB1E44" w:rsidRDefault="00BE4F7A">
            <w:pPr>
              <w:jc w:val="left"/>
            </w:pPr>
            <w:r>
              <w:rPr>
                <w:color w:val="000000"/>
                <w:sz w:val="24"/>
              </w:rPr>
              <w:t>过去三个月</w:t>
            </w:r>
          </w:p>
        </w:tc>
        <w:tc>
          <w:tcPr>
            <w:tcW w:w="1286" w:type="dxa"/>
            <w:vAlign w:val="center"/>
          </w:tcPr>
          <w:p w14:paraId="04CA7B38" w14:textId="77777777" w:rsidR="00FB1E44" w:rsidRDefault="00BE4F7A">
            <w:pPr>
              <w:jc w:val="center"/>
            </w:pPr>
            <w:r>
              <w:rPr>
                <w:color w:val="000000"/>
                <w:sz w:val="24"/>
              </w:rPr>
              <w:t>0.29%</w:t>
            </w:r>
          </w:p>
        </w:tc>
        <w:tc>
          <w:tcPr>
            <w:tcW w:w="1286" w:type="dxa"/>
            <w:vAlign w:val="center"/>
          </w:tcPr>
          <w:p w14:paraId="66E5CBC3" w14:textId="77777777" w:rsidR="00FB1E44" w:rsidRDefault="00BE4F7A">
            <w:pPr>
              <w:jc w:val="center"/>
            </w:pPr>
            <w:r>
              <w:rPr>
                <w:color w:val="000000"/>
                <w:sz w:val="24"/>
              </w:rPr>
              <w:t>0.03%</w:t>
            </w:r>
          </w:p>
        </w:tc>
        <w:tc>
          <w:tcPr>
            <w:tcW w:w="1285" w:type="dxa"/>
            <w:vAlign w:val="center"/>
          </w:tcPr>
          <w:p w14:paraId="18C6EF6E" w14:textId="77777777" w:rsidR="00FB1E44" w:rsidRDefault="00BE4F7A">
            <w:pPr>
              <w:jc w:val="center"/>
            </w:pPr>
            <w:r>
              <w:rPr>
                <w:color w:val="000000"/>
                <w:sz w:val="24"/>
              </w:rPr>
              <w:t>1.47%</w:t>
            </w:r>
          </w:p>
        </w:tc>
        <w:tc>
          <w:tcPr>
            <w:tcW w:w="1285" w:type="dxa"/>
            <w:vAlign w:val="center"/>
          </w:tcPr>
          <w:p w14:paraId="22DBFE8B" w14:textId="77777777" w:rsidR="00FB1E44" w:rsidRDefault="00BE4F7A">
            <w:pPr>
              <w:jc w:val="center"/>
            </w:pPr>
            <w:r>
              <w:rPr>
                <w:color w:val="000000"/>
                <w:sz w:val="24"/>
              </w:rPr>
              <w:t>0.07%</w:t>
            </w:r>
          </w:p>
        </w:tc>
        <w:tc>
          <w:tcPr>
            <w:tcW w:w="1285" w:type="dxa"/>
            <w:vAlign w:val="center"/>
          </w:tcPr>
          <w:p w14:paraId="6CC0DB15" w14:textId="77777777" w:rsidR="00FB1E44" w:rsidRDefault="00BE4F7A">
            <w:pPr>
              <w:jc w:val="center"/>
            </w:pPr>
            <w:r>
              <w:rPr>
                <w:color w:val="000000"/>
                <w:sz w:val="24"/>
              </w:rPr>
              <w:t>-1.18%</w:t>
            </w:r>
          </w:p>
        </w:tc>
        <w:tc>
          <w:tcPr>
            <w:tcW w:w="1285" w:type="dxa"/>
            <w:vAlign w:val="center"/>
          </w:tcPr>
          <w:p w14:paraId="3DA1A47F" w14:textId="77777777" w:rsidR="00FB1E44" w:rsidRDefault="00BE4F7A">
            <w:pPr>
              <w:jc w:val="center"/>
            </w:pPr>
            <w:r>
              <w:rPr>
                <w:color w:val="000000"/>
                <w:sz w:val="24"/>
              </w:rPr>
              <w:t>-0.04%</w:t>
            </w:r>
          </w:p>
        </w:tc>
      </w:tr>
      <w:tr w:rsidR="00FB1E44" w14:paraId="2A89DED7" w14:textId="77777777">
        <w:tc>
          <w:tcPr>
            <w:tcW w:w="1286" w:type="dxa"/>
            <w:vAlign w:val="center"/>
          </w:tcPr>
          <w:p w14:paraId="48447CD1" w14:textId="77777777" w:rsidR="00FB1E44" w:rsidRDefault="00BE4F7A">
            <w:pPr>
              <w:jc w:val="left"/>
            </w:pPr>
            <w:r>
              <w:rPr>
                <w:color w:val="000000"/>
                <w:sz w:val="24"/>
              </w:rPr>
              <w:t>过去六个月</w:t>
            </w:r>
          </w:p>
        </w:tc>
        <w:tc>
          <w:tcPr>
            <w:tcW w:w="1286" w:type="dxa"/>
            <w:vAlign w:val="center"/>
          </w:tcPr>
          <w:p w14:paraId="06754974" w14:textId="77777777" w:rsidR="00FB1E44" w:rsidRDefault="00BE4F7A">
            <w:pPr>
              <w:jc w:val="center"/>
            </w:pPr>
            <w:r>
              <w:rPr>
                <w:color w:val="000000"/>
                <w:sz w:val="24"/>
              </w:rPr>
              <w:t>1.61%</w:t>
            </w:r>
          </w:p>
        </w:tc>
        <w:tc>
          <w:tcPr>
            <w:tcW w:w="1286" w:type="dxa"/>
            <w:vAlign w:val="center"/>
          </w:tcPr>
          <w:p w14:paraId="5C8F8D5A" w14:textId="77777777" w:rsidR="00FB1E44" w:rsidRDefault="00BE4F7A">
            <w:pPr>
              <w:jc w:val="center"/>
            </w:pPr>
            <w:r>
              <w:rPr>
                <w:color w:val="000000"/>
                <w:sz w:val="24"/>
              </w:rPr>
              <w:t>0.04%</w:t>
            </w:r>
          </w:p>
        </w:tc>
        <w:tc>
          <w:tcPr>
            <w:tcW w:w="1285" w:type="dxa"/>
            <w:vAlign w:val="center"/>
          </w:tcPr>
          <w:p w14:paraId="0A2EA7F7" w14:textId="77777777" w:rsidR="00FB1E44" w:rsidRDefault="00BE4F7A">
            <w:pPr>
              <w:jc w:val="center"/>
            </w:pPr>
            <w:r>
              <w:rPr>
                <w:color w:val="000000"/>
                <w:sz w:val="24"/>
              </w:rPr>
              <w:t>2.33%</w:t>
            </w:r>
          </w:p>
        </w:tc>
        <w:tc>
          <w:tcPr>
            <w:tcW w:w="1285" w:type="dxa"/>
            <w:vAlign w:val="center"/>
          </w:tcPr>
          <w:p w14:paraId="3AEE6248" w14:textId="77777777" w:rsidR="00FB1E44" w:rsidRDefault="00BE4F7A">
            <w:pPr>
              <w:jc w:val="center"/>
            </w:pPr>
            <w:r>
              <w:rPr>
                <w:color w:val="000000"/>
                <w:sz w:val="24"/>
              </w:rPr>
              <w:t>0.05%</w:t>
            </w:r>
          </w:p>
        </w:tc>
        <w:tc>
          <w:tcPr>
            <w:tcW w:w="1285" w:type="dxa"/>
            <w:vAlign w:val="center"/>
          </w:tcPr>
          <w:p w14:paraId="663D3CCB" w14:textId="77777777" w:rsidR="00FB1E44" w:rsidRDefault="00BE4F7A">
            <w:pPr>
              <w:jc w:val="center"/>
            </w:pPr>
            <w:r>
              <w:rPr>
                <w:color w:val="000000"/>
                <w:sz w:val="24"/>
              </w:rPr>
              <w:t>-0.72%</w:t>
            </w:r>
          </w:p>
        </w:tc>
        <w:tc>
          <w:tcPr>
            <w:tcW w:w="1285" w:type="dxa"/>
            <w:vAlign w:val="center"/>
          </w:tcPr>
          <w:p w14:paraId="56523360" w14:textId="77777777" w:rsidR="00FB1E44" w:rsidRDefault="00BE4F7A">
            <w:pPr>
              <w:jc w:val="center"/>
            </w:pPr>
            <w:r>
              <w:rPr>
                <w:color w:val="000000"/>
                <w:sz w:val="24"/>
              </w:rPr>
              <w:t>-0.01%</w:t>
            </w:r>
          </w:p>
        </w:tc>
      </w:tr>
      <w:tr w:rsidR="00FB1E44" w14:paraId="200EE412" w14:textId="77777777">
        <w:tc>
          <w:tcPr>
            <w:tcW w:w="1286" w:type="dxa"/>
            <w:vAlign w:val="center"/>
          </w:tcPr>
          <w:p w14:paraId="0636A657" w14:textId="77777777" w:rsidR="00FB1E44" w:rsidRDefault="00BE4F7A">
            <w:pPr>
              <w:jc w:val="left"/>
            </w:pPr>
            <w:r>
              <w:rPr>
                <w:color w:val="000000"/>
                <w:sz w:val="24"/>
              </w:rPr>
              <w:t>过去一年</w:t>
            </w:r>
          </w:p>
        </w:tc>
        <w:tc>
          <w:tcPr>
            <w:tcW w:w="1286" w:type="dxa"/>
            <w:vAlign w:val="center"/>
          </w:tcPr>
          <w:p w14:paraId="79980EF9" w14:textId="77777777" w:rsidR="00FB1E44" w:rsidRDefault="00BE4F7A">
            <w:pPr>
              <w:jc w:val="center"/>
            </w:pPr>
            <w:r>
              <w:rPr>
                <w:color w:val="000000"/>
                <w:sz w:val="24"/>
              </w:rPr>
              <w:t>3.05%</w:t>
            </w:r>
          </w:p>
        </w:tc>
        <w:tc>
          <w:tcPr>
            <w:tcW w:w="1286" w:type="dxa"/>
            <w:vAlign w:val="center"/>
          </w:tcPr>
          <w:p w14:paraId="59836F93" w14:textId="77777777" w:rsidR="00FB1E44" w:rsidRDefault="00BE4F7A">
            <w:pPr>
              <w:jc w:val="center"/>
            </w:pPr>
            <w:r>
              <w:rPr>
                <w:color w:val="000000"/>
                <w:sz w:val="24"/>
              </w:rPr>
              <w:t>0.08%</w:t>
            </w:r>
          </w:p>
        </w:tc>
        <w:tc>
          <w:tcPr>
            <w:tcW w:w="1285" w:type="dxa"/>
            <w:vAlign w:val="center"/>
          </w:tcPr>
          <w:p w14:paraId="225C43D4" w14:textId="77777777" w:rsidR="00FB1E44" w:rsidRDefault="00BE4F7A">
            <w:pPr>
              <w:jc w:val="center"/>
            </w:pPr>
            <w:r>
              <w:rPr>
                <w:color w:val="000000"/>
                <w:sz w:val="24"/>
              </w:rPr>
              <w:t>4.02%</w:t>
            </w:r>
          </w:p>
        </w:tc>
        <w:tc>
          <w:tcPr>
            <w:tcW w:w="1285" w:type="dxa"/>
            <w:vAlign w:val="center"/>
          </w:tcPr>
          <w:p w14:paraId="48A2E54C" w14:textId="77777777" w:rsidR="00FB1E44" w:rsidRDefault="00BE4F7A">
            <w:pPr>
              <w:jc w:val="center"/>
            </w:pPr>
            <w:r>
              <w:rPr>
                <w:color w:val="000000"/>
                <w:sz w:val="24"/>
              </w:rPr>
              <w:t>0.04%</w:t>
            </w:r>
          </w:p>
        </w:tc>
        <w:tc>
          <w:tcPr>
            <w:tcW w:w="1285" w:type="dxa"/>
            <w:vAlign w:val="center"/>
          </w:tcPr>
          <w:p w14:paraId="2C4360D0" w14:textId="77777777" w:rsidR="00FB1E44" w:rsidRDefault="00BE4F7A">
            <w:pPr>
              <w:jc w:val="center"/>
            </w:pPr>
            <w:r>
              <w:rPr>
                <w:color w:val="000000"/>
                <w:sz w:val="24"/>
              </w:rPr>
              <w:t>-0.97%</w:t>
            </w:r>
          </w:p>
        </w:tc>
        <w:tc>
          <w:tcPr>
            <w:tcW w:w="1285" w:type="dxa"/>
            <w:vAlign w:val="center"/>
          </w:tcPr>
          <w:p w14:paraId="2FE5DAFD" w14:textId="77777777" w:rsidR="00FB1E44" w:rsidRDefault="00BE4F7A">
            <w:pPr>
              <w:jc w:val="center"/>
            </w:pPr>
            <w:r>
              <w:rPr>
                <w:color w:val="000000"/>
                <w:sz w:val="24"/>
              </w:rPr>
              <w:t>0.04%</w:t>
            </w:r>
          </w:p>
        </w:tc>
      </w:tr>
      <w:tr w:rsidR="00FB1E44" w14:paraId="3FF0A28C" w14:textId="77777777">
        <w:tc>
          <w:tcPr>
            <w:tcW w:w="1286" w:type="dxa"/>
            <w:vAlign w:val="center"/>
          </w:tcPr>
          <w:p w14:paraId="765036F1" w14:textId="77777777" w:rsidR="00FB1E44" w:rsidRDefault="00BE4F7A">
            <w:pPr>
              <w:jc w:val="left"/>
            </w:pPr>
            <w:r>
              <w:rPr>
                <w:color w:val="000000"/>
                <w:sz w:val="24"/>
              </w:rPr>
              <w:t>自基金合同生效起至今</w:t>
            </w:r>
          </w:p>
        </w:tc>
        <w:tc>
          <w:tcPr>
            <w:tcW w:w="1286" w:type="dxa"/>
            <w:vAlign w:val="center"/>
          </w:tcPr>
          <w:p w14:paraId="7E58A26D" w14:textId="77777777" w:rsidR="00FB1E44" w:rsidRDefault="00BE4F7A">
            <w:pPr>
              <w:jc w:val="center"/>
            </w:pPr>
            <w:r>
              <w:rPr>
                <w:color w:val="000000"/>
                <w:sz w:val="24"/>
              </w:rPr>
              <w:t>13.15%</w:t>
            </w:r>
          </w:p>
        </w:tc>
        <w:tc>
          <w:tcPr>
            <w:tcW w:w="1286" w:type="dxa"/>
            <w:vAlign w:val="center"/>
          </w:tcPr>
          <w:p w14:paraId="295C1893" w14:textId="77777777" w:rsidR="00FB1E44" w:rsidRDefault="00BE4F7A">
            <w:pPr>
              <w:jc w:val="center"/>
            </w:pPr>
            <w:r>
              <w:rPr>
                <w:color w:val="000000"/>
                <w:sz w:val="24"/>
              </w:rPr>
              <w:t>0.12%</w:t>
            </w:r>
          </w:p>
        </w:tc>
        <w:tc>
          <w:tcPr>
            <w:tcW w:w="1285" w:type="dxa"/>
            <w:vAlign w:val="center"/>
          </w:tcPr>
          <w:p w14:paraId="4D27854F" w14:textId="77777777" w:rsidR="00FB1E44" w:rsidRDefault="00BE4F7A">
            <w:pPr>
              <w:jc w:val="center"/>
            </w:pPr>
            <w:r>
              <w:rPr>
                <w:color w:val="000000"/>
                <w:sz w:val="24"/>
              </w:rPr>
              <w:t>8.26%</w:t>
            </w:r>
          </w:p>
        </w:tc>
        <w:tc>
          <w:tcPr>
            <w:tcW w:w="1285" w:type="dxa"/>
            <w:vAlign w:val="center"/>
          </w:tcPr>
          <w:p w14:paraId="0032139A" w14:textId="77777777" w:rsidR="00FB1E44" w:rsidRDefault="00BE4F7A">
            <w:pPr>
              <w:jc w:val="center"/>
            </w:pPr>
            <w:r>
              <w:rPr>
                <w:color w:val="000000"/>
                <w:sz w:val="24"/>
              </w:rPr>
              <w:t>0.03%</w:t>
            </w:r>
          </w:p>
        </w:tc>
        <w:tc>
          <w:tcPr>
            <w:tcW w:w="1285" w:type="dxa"/>
            <w:vAlign w:val="center"/>
          </w:tcPr>
          <w:p w14:paraId="1C269DA4" w14:textId="77777777" w:rsidR="00FB1E44" w:rsidRDefault="00BE4F7A">
            <w:pPr>
              <w:jc w:val="center"/>
            </w:pPr>
            <w:r>
              <w:rPr>
                <w:color w:val="000000"/>
                <w:sz w:val="24"/>
              </w:rPr>
              <w:t>4.89%</w:t>
            </w:r>
          </w:p>
        </w:tc>
        <w:tc>
          <w:tcPr>
            <w:tcW w:w="1285" w:type="dxa"/>
            <w:vAlign w:val="center"/>
          </w:tcPr>
          <w:p w14:paraId="107A53E1" w14:textId="77777777" w:rsidR="00FB1E44" w:rsidRDefault="00BE4F7A">
            <w:pPr>
              <w:jc w:val="center"/>
            </w:pPr>
            <w:r>
              <w:rPr>
                <w:color w:val="000000"/>
                <w:sz w:val="24"/>
              </w:rPr>
              <w:t>0.09%</w:t>
            </w:r>
          </w:p>
        </w:tc>
      </w:tr>
    </w:tbl>
    <w:p w14:paraId="0D98BD76" w14:textId="5EA420BB" w:rsidR="001A59F9" w:rsidRDefault="001A59F9" w:rsidP="00400137">
      <w:pPr>
        <w:tabs>
          <w:tab w:val="left" w:pos="426"/>
        </w:tabs>
        <w:spacing w:before="29" w:line="288" w:lineRule="auto"/>
        <w:jc w:val="left"/>
        <w:rPr>
          <w:kern w:val="0"/>
          <w:sz w:val="24"/>
        </w:rPr>
      </w:pPr>
      <w:r w:rsidRPr="00400137">
        <w:rPr>
          <w:kern w:val="0"/>
          <w:sz w:val="24"/>
        </w:rPr>
        <w:t>注：本基金</w:t>
      </w:r>
      <w:r w:rsidR="00B35E96">
        <w:rPr>
          <w:rFonts w:hint="eastAsia"/>
          <w:kern w:val="0"/>
          <w:sz w:val="24"/>
        </w:rPr>
        <w:t>封闭期内</w:t>
      </w:r>
      <w:r w:rsidR="00B35E96">
        <w:rPr>
          <w:kern w:val="0"/>
          <w:sz w:val="24"/>
        </w:rPr>
        <w:t>的</w:t>
      </w:r>
      <w:r w:rsidRPr="00400137">
        <w:rPr>
          <w:kern w:val="0"/>
          <w:sz w:val="24"/>
        </w:rPr>
        <w:t>业绩比较基准为两年期银行定期存款税后收益率</w:t>
      </w:r>
      <w:r w:rsidRPr="00400137">
        <w:rPr>
          <w:kern w:val="0"/>
          <w:sz w:val="24"/>
        </w:rPr>
        <w:t>+1.25%</w:t>
      </w:r>
      <w:r w:rsidR="00B35E96">
        <w:rPr>
          <w:rFonts w:hint="eastAsia"/>
          <w:kern w:val="0"/>
          <w:sz w:val="24"/>
        </w:rPr>
        <w:t>，</w:t>
      </w:r>
      <w:r w:rsidRPr="00400137">
        <w:rPr>
          <w:kern w:val="0"/>
          <w:sz w:val="24"/>
        </w:rPr>
        <w:t>开放期内业绩比较基准：中</w:t>
      </w:r>
      <w:proofErr w:type="gramStart"/>
      <w:r w:rsidRPr="00400137">
        <w:rPr>
          <w:kern w:val="0"/>
          <w:sz w:val="24"/>
        </w:rPr>
        <w:t>债综合</w:t>
      </w:r>
      <w:proofErr w:type="gramEnd"/>
      <w:r w:rsidRPr="00400137">
        <w:rPr>
          <w:kern w:val="0"/>
          <w:sz w:val="24"/>
        </w:rPr>
        <w:t>全价指数。</w:t>
      </w:r>
    </w:p>
    <w:p w14:paraId="37A92139" w14:textId="77777777" w:rsidR="0030436F" w:rsidRPr="00400137" w:rsidRDefault="0030436F" w:rsidP="00400137">
      <w:pPr>
        <w:tabs>
          <w:tab w:val="left" w:pos="426"/>
        </w:tabs>
        <w:spacing w:before="29" w:line="288" w:lineRule="auto"/>
        <w:jc w:val="left"/>
        <w:rPr>
          <w:kern w:val="0"/>
          <w:sz w:val="24"/>
        </w:rPr>
      </w:pPr>
    </w:p>
    <w:p w14:paraId="6E6C5AE0"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14:paraId="4DE7350A" w14:textId="77777777"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交银丰润收益债券</w:t>
      </w:r>
      <w:r w:rsidRPr="00C83741">
        <w:rPr>
          <w:rFonts w:ascii="Times New Roman" w:hAnsi="Times New Roman"/>
          <w:color w:val="auto"/>
        </w:rPr>
        <w:t>A</w:t>
      </w:r>
    </w:p>
    <w:p w14:paraId="39EAAF9A" w14:textId="77777777"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E3510D3" wp14:editId="74D335E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B5F8128" w14:textId="77777777"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19EAD00C" w14:textId="77777777" w:rsidR="00C83741" w:rsidRPr="00400137" w:rsidRDefault="00C83741" w:rsidP="00400137">
      <w:pPr>
        <w:tabs>
          <w:tab w:val="left" w:pos="426"/>
        </w:tabs>
        <w:spacing w:before="29" w:line="288" w:lineRule="auto"/>
        <w:jc w:val="left"/>
        <w:rPr>
          <w:kern w:val="0"/>
          <w:sz w:val="24"/>
        </w:rPr>
      </w:pPr>
    </w:p>
    <w:p w14:paraId="603C2138"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交银丰润收益债券</w:t>
      </w:r>
      <w:r w:rsidRPr="00C83741">
        <w:rPr>
          <w:rFonts w:ascii="Times New Roman" w:hAnsi="Times New Roman"/>
          <w:color w:val="auto"/>
        </w:rPr>
        <w:t>C</w:t>
      </w:r>
    </w:p>
    <w:p w14:paraId="7DD33868" w14:textId="77777777"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65C7FB84" wp14:editId="4408E91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B27F088"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534263E3" w14:textId="77777777" w:rsidR="001A59F9" w:rsidRPr="00D564C7" w:rsidRDefault="001A59F9" w:rsidP="00026C9C">
      <w:pPr>
        <w:spacing w:line="360" w:lineRule="auto"/>
        <w:rPr>
          <w:rFonts w:asciiTheme="minorEastAsia" w:eastAsiaTheme="minorEastAsia" w:hAnsiTheme="minorEastAsia"/>
          <w:color w:val="000000"/>
          <w:szCs w:val="21"/>
        </w:rPr>
      </w:pPr>
    </w:p>
    <w:p w14:paraId="34FED24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2ED6E82F"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交银丰润收益债券</w:t>
      </w:r>
      <w:r w:rsidR="00097CBA" w:rsidRPr="00E62358">
        <w:rPr>
          <w:rFonts w:ascii="Times New Roman" w:hAnsi="Times New Roman"/>
          <w:color w:val="auto"/>
        </w:rPr>
        <w:t>A</w:t>
      </w:r>
    </w:p>
    <w:p w14:paraId="0596117E"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4E22385" wp14:editId="12795FD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929CE03"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15</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03D12E9F" w14:textId="77777777" w:rsidR="00E62358" w:rsidRPr="00400137" w:rsidRDefault="00E62358" w:rsidP="00400137">
      <w:pPr>
        <w:tabs>
          <w:tab w:val="left" w:pos="426"/>
        </w:tabs>
        <w:spacing w:before="29" w:line="288" w:lineRule="auto"/>
        <w:jc w:val="left"/>
        <w:rPr>
          <w:kern w:val="0"/>
          <w:sz w:val="24"/>
        </w:rPr>
      </w:pPr>
    </w:p>
    <w:p w14:paraId="0AF641F6"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交银丰润收益债券</w:t>
      </w:r>
      <w:r w:rsidRPr="00E62358">
        <w:rPr>
          <w:rFonts w:ascii="Times New Roman" w:hAnsi="Times New Roman"/>
          <w:color w:val="auto"/>
        </w:rPr>
        <w:t>C</w:t>
      </w:r>
    </w:p>
    <w:p w14:paraId="244D36B0"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55E6943" wp14:editId="21F904F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137B9E1" w14:textId="77777777"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15</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11E2D292" w14:textId="77777777" w:rsidR="001A59F9" w:rsidRPr="00400137" w:rsidRDefault="001A59F9" w:rsidP="00400137">
      <w:pPr>
        <w:tabs>
          <w:tab w:val="left" w:pos="426"/>
        </w:tabs>
        <w:spacing w:before="29" w:line="288" w:lineRule="auto"/>
        <w:jc w:val="left"/>
        <w:rPr>
          <w:kern w:val="0"/>
          <w:sz w:val="24"/>
        </w:rPr>
      </w:pPr>
    </w:p>
    <w:p w14:paraId="45B4D8BF"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45EBE995" w14:textId="77777777" w:rsidR="000B2C76" w:rsidRPr="007F57C2" w:rsidRDefault="000B2C76" w:rsidP="00034BCB">
      <w:pPr>
        <w:pStyle w:val="20"/>
        <w:spacing w:before="29" w:after="0" w:line="288" w:lineRule="auto"/>
        <w:rPr>
          <w:rFonts w:eastAsiaTheme="minorEastAsia"/>
          <w:b w:val="0"/>
        </w:rPr>
      </w:pPr>
      <w:bookmarkStart w:id="36" w:name="_Toc249760033"/>
      <w:bookmarkStart w:id="37" w:name="_Toc361324853"/>
      <w:bookmarkStart w:id="38" w:name="_Toc478461546"/>
      <w:r w:rsidRPr="007F57C2">
        <w:rPr>
          <w:rFonts w:eastAsiaTheme="minorEastAsia"/>
        </w:rPr>
        <w:t>3.3</w:t>
      </w:r>
      <w:r w:rsidRPr="007F57C2">
        <w:rPr>
          <w:rFonts w:eastAsiaTheme="minorEastAsia" w:hint="eastAsia"/>
        </w:rPr>
        <w:t xml:space="preserve"> </w:t>
      </w:r>
      <w:r w:rsidRPr="007F57C2">
        <w:rPr>
          <w:rFonts w:eastAsiaTheme="minorEastAsia" w:hint="eastAsia"/>
        </w:rPr>
        <w:t>过去三年基金的利润分配情况</w:t>
      </w:r>
      <w:bookmarkEnd w:id="36"/>
      <w:bookmarkEnd w:id="37"/>
      <w:bookmarkEnd w:id="38"/>
    </w:p>
    <w:p w14:paraId="066CDCF0"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交银丰润收益债券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14:paraId="19649491"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52F81581" w14:textId="77777777" w:rsidTr="000D7898">
        <w:trPr>
          <w:jc w:val="center"/>
        </w:trPr>
        <w:tc>
          <w:tcPr>
            <w:tcW w:w="1157" w:type="dxa"/>
            <w:vAlign w:val="center"/>
          </w:tcPr>
          <w:p w14:paraId="42A44D0D"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342CC56A"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349E373E"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34BA2728"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647CF701"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291CDA86"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FB1E44" w14:paraId="2FD3979F" w14:textId="77777777">
        <w:trPr>
          <w:jc w:val="center"/>
        </w:trPr>
        <w:tc>
          <w:tcPr>
            <w:tcW w:w="1157" w:type="dxa"/>
            <w:vAlign w:val="center"/>
          </w:tcPr>
          <w:p w14:paraId="125DD301" w14:textId="77777777" w:rsidR="00FB1E44" w:rsidRDefault="00BE4F7A">
            <w:pPr>
              <w:jc w:val="center"/>
            </w:pPr>
            <w:r>
              <w:rPr>
                <w:color w:val="000000"/>
                <w:sz w:val="24"/>
              </w:rPr>
              <w:t>2016</w:t>
            </w:r>
            <w:r>
              <w:rPr>
                <w:color w:val="000000"/>
                <w:sz w:val="24"/>
              </w:rPr>
              <w:t>年</w:t>
            </w:r>
          </w:p>
        </w:tc>
        <w:tc>
          <w:tcPr>
            <w:tcW w:w="1378" w:type="dxa"/>
            <w:vAlign w:val="center"/>
          </w:tcPr>
          <w:p w14:paraId="34747860" w14:textId="77777777" w:rsidR="00FB1E44" w:rsidRDefault="00BE4F7A">
            <w:pPr>
              <w:jc w:val="right"/>
            </w:pPr>
            <w:r>
              <w:rPr>
                <w:color w:val="000000"/>
                <w:sz w:val="24"/>
              </w:rPr>
              <w:t>1.330</w:t>
            </w:r>
          </w:p>
        </w:tc>
        <w:tc>
          <w:tcPr>
            <w:tcW w:w="1839" w:type="dxa"/>
            <w:vAlign w:val="center"/>
          </w:tcPr>
          <w:p w14:paraId="733AB863" w14:textId="77777777" w:rsidR="00FB1E44" w:rsidRDefault="00BE4F7A">
            <w:pPr>
              <w:jc w:val="right"/>
            </w:pPr>
            <w:r>
              <w:rPr>
                <w:color w:val="000000"/>
                <w:sz w:val="24"/>
              </w:rPr>
              <w:t>53,486,487.56</w:t>
            </w:r>
          </w:p>
        </w:tc>
        <w:tc>
          <w:tcPr>
            <w:tcW w:w="1950" w:type="dxa"/>
            <w:vAlign w:val="center"/>
          </w:tcPr>
          <w:p w14:paraId="2EC0B30A" w14:textId="59889C3E" w:rsidR="00FB1E44" w:rsidRDefault="006562C6">
            <w:pPr>
              <w:jc w:val="right"/>
            </w:pPr>
            <w:r>
              <w:rPr>
                <w:color w:val="000000"/>
                <w:sz w:val="24"/>
              </w:rPr>
              <w:t>-</w:t>
            </w:r>
          </w:p>
        </w:tc>
        <w:tc>
          <w:tcPr>
            <w:tcW w:w="1894" w:type="dxa"/>
            <w:vAlign w:val="center"/>
          </w:tcPr>
          <w:p w14:paraId="31A150E3" w14:textId="77777777" w:rsidR="00FB1E44" w:rsidRDefault="00BE4F7A">
            <w:pPr>
              <w:jc w:val="right"/>
            </w:pPr>
            <w:r>
              <w:rPr>
                <w:color w:val="000000"/>
                <w:sz w:val="24"/>
              </w:rPr>
              <w:t>53,486,487.56</w:t>
            </w:r>
          </w:p>
        </w:tc>
        <w:tc>
          <w:tcPr>
            <w:tcW w:w="1068" w:type="dxa"/>
            <w:vAlign w:val="center"/>
          </w:tcPr>
          <w:p w14:paraId="14A8EE88" w14:textId="77777777" w:rsidR="00FB1E44" w:rsidRDefault="00BE4F7A" w:rsidP="002A258E">
            <w:pPr>
              <w:jc w:val="right"/>
            </w:pPr>
            <w:r>
              <w:rPr>
                <w:color w:val="000000"/>
                <w:sz w:val="24"/>
              </w:rPr>
              <w:t>-</w:t>
            </w:r>
          </w:p>
        </w:tc>
      </w:tr>
      <w:tr w:rsidR="00FB1E44" w14:paraId="098F24E0" w14:textId="77777777">
        <w:trPr>
          <w:jc w:val="center"/>
        </w:trPr>
        <w:tc>
          <w:tcPr>
            <w:tcW w:w="1157" w:type="dxa"/>
            <w:vAlign w:val="center"/>
          </w:tcPr>
          <w:p w14:paraId="636C7BC9" w14:textId="77777777" w:rsidR="00FB1E44" w:rsidRDefault="00BE4F7A">
            <w:pPr>
              <w:jc w:val="center"/>
            </w:pPr>
            <w:r>
              <w:rPr>
                <w:color w:val="000000"/>
                <w:sz w:val="24"/>
              </w:rPr>
              <w:t>2015</w:t>
            </w:r>
            <w:r>
              <w:rPr>
                <w:color w:val="000000"/>
                <w:sz w:val="24"/>
              </w:rPr>
              <w:t>年</w:t>
            </w:r>
          </w:p>
        </w:tc>
        <w:tc>
          <w:tcPr>
            <w:tcW w:w="1378" w:type="dxa"/>
            <w:vAlign w:val="center"/>
          </w:tcPr>
          <w:p w14:paraId="53D5C3BB" w14:textId="77777777" w:rsidR="00FB1E44" w:rsidRDefault="00BE4F7A">
            <w:pPr>
              <w:jc w:val="right"/>
            </w:pPr>
            <w:r>
              <w:rPr>
                <w:color w:val="000000"/>
                <w:sz w:val="24"/>
              </w:rPr>
              <w:t>-</w:t>
            </w:r>
          </w:p>
        </w:tc>
        <w:tc>
          <w:tcPr>
            <w:tcW w:w="1839" w:type="dxa"/>
            <w:vAlign w:val="center"/>
          </w:tcPr>
          <w:p w14:paraId="4AC2C47C" w14:textId="77777777" w:rsidR="00FB1E44" w:rsidRDefault="00BE4F7A">
            <w:pPr>
              <w:jc w:val="right"/>
            </w:pPr>
            <w:r>
              <w:rPr>
                <w:color w:val="000000"/>
                <w:sz w:val="24"/>
              </w:rPr>
              <w:t>-</w:t>
            </w:r>
          </w:p>
        </w:tc>
        <w:tc>
          <w:tcPr>
            <w:tcW w:w="1950" w:type="dxa"/>
            <w:vAlign w:val="center"/>
          </w:tcPr>
          <w:p w14:paraId="2CF8A3F0" w14:textId="77777777" w:rsidR="00FB1E44" w:rsidRDefault="00BE4F7A">
            <w:pPr>
              <w:jc w:val="right"/>
            </w:pPr>
            <w:r>
              <w:rPr>
                <w:color w:val="000000"/>
                <w:sz w:val="24"/>
              </w:rPr>
              <w:t>-</w:t>
            </w:r>
          </w:p>
        </w:tc>
        <w:tc>
          <w:tcPr>
            <w:tcW w:w="1894" w:type="dxa"/>
            <w:vAlign w:val="center"/>
          </w:tcPr>
          <w:p w14:paraId="59B5EE53" w14:textId="77777777" w:rsidR="00FB1E44" w:rsidRDefault="00BE4F7A">
            <w:pPr>
              <w:jc w:val="right"/>
            </w:pPr>
            <w:r>
              <w:rPr>
                <w:color w:val="000000"/>
                <w:sz w:val="24"/>
              </w:rPr>
              <w:t>-</w:t>
            </w:r>
          </w:p>
        </w:tc>
        <w:tc>
          <w:tcPr>
            <w:tcW w:w="1068" w:type="dxa"/>
            <w:vAlign w:val="center"/>
          </w:tcPr>
          <w:p w14:paraId="3384D293" w14:textId="77777777" w:rsidR="00FB1E44" w:rsidRDefault="00BE4F7A" w:rsidP="002A258E">
            <w:pPr>
              <w:jc w:val="right"/>
            </w:pPr>
            <w:r>
              <w:rPr>
                <w:color w:val="000000"/>
                <w:sz w:val="24"/>
              </w:rPr>
              <w:t>-</w:t>
            </w:r>
          </w:p>
        </w:tc>
      </w:tr>
      <w:tr w:rsidR="00FB1E44" w14:paraId="71D27106" w14:textId="77777777">
        <w:trPr>
          <w:jc w:val="center"/>
        </w:trPr>
        <w:tc>
          <w:tcPr>
            <w:tcW w:w="1157" w:type="dxa"/>
            <w:vAlign w:val="center"/>
          </w:tcPr>
          <w:p w14:paraId="53866630" w14:textId="77777777" w:rsidR="00FB1E44" w:rsidRDefault="00BE4F7A">
            <w:pPr>
              <w:jc w:val="center"/>
            </w:pPr>
            <w:r>
              <w:rPr>
                <w:color w:val="000000"/>
                <w:sz w:val="24"/>
              </w:rPr>
              <w:t>2014</w:t>
            </w:r>
            <w:r>
              <w:rPr>
                <w:color w:val="000000"/>
                <w:sz w:val="24"/>
              </w:rPr>
              <w:t>年</w:t>
            </w:r>
          </w:p>
        </w:tc>
        <w:tc>
          <w:tcPr>
            <w:tcW w:w="1378" w:type="dxa"/>
            <w:vAlign w:val="center"/>
          </w:tcPr>
          <w:p w14:paraId="660B1DD8" w14:textId="77777777" w:rsidR="00FB1E44" w:rsidRDefault="00BE4F7A">
            <w:pPr>
              <w:jc w:val="right"/>
            </w:pPr>
            <w:r>
              <w:rPr>
                <w:color w:val="000000"/>
                <w:sz w:val="24"/>
              </w:rPr>
              <w:t>-</w:t>
            </w:r>
          </w:p>
        </w:tc>
        <w:tc>
          <w:tcPr>
            <w:tcW w:w="1839" w:type="dxa"/>
            <w:vAlign w:val="center"/>
          </w:tcPr>
          <w:p w14:paraId="5384E293" w14:textId="77777777" w:rsidR="00FB1E44" w:rsidRDefault="00BE4F7A">
            <w:pPr>
              <w:jc w:val="right"/>
            </w:pPr>
            <w:r>
              <w:rPr>
                <w:color w:val="000000"/>
                <w:sz w:val="24"/>
              </w:rPr>
              <w:t>-</w:t>
            </w:r>
          </w:p>
        </w:tc>
        <w:tc>
          <w:tcPr>
            <w:tcW w:w="1950" w:type="dxa"/>
            <w:vAlign w:val="center"/>
          </w:tcPr>
          <w:p w14:paraId="2BF50BF4" w14:textId="77777777" w:rsidR="00FB1E44" w:rsidRDefault="00BE4F7A">
            <w:pPr>
              <w:jc w:val="right"/>
            </w:pPr>
            <w:r>
              <w:rPr>
                <w:color w:val="000000"/>
                <w:sz w:val="24"/>
              </w:rPr>
              <w:t>-</w:t>
            </w:r>
          </w:p>
        </w:tc>
        <w:tc>
          <w:tcPr>
            <w:tcW w:w="1894" w:type="dxa"/>
            <w:vAlign w:val="center"/>
          </w:tcPr>
          <w:p w14:paraId="72D84E5A" w14:textId="77777777" w:rsidR="00FB1E44" w:rsidRDefault="00BE4F7A">
            <w:pPr>
              <w:jc w:val="right"/>
            </w:pPr>
            <w:r>
              <w:rPr>
                <w:color w:val="000000"/>
                <w:sz w:val="24"/>
              </w:rPr>
              <w:t>-</w:t>
            </w:r>
          </w:p>
        </w:tc>
        <w:tc>
          <w:tcPr>
            <w:tcW w:w="1068" w:type="dxa"/>
            <w:vAlign w:val="center"/>
          </w:tcPr>
          <w:p w14:paraId="6F42D42B" w14:textId="77777777" w:rsidR="00FB1E44" w:rsidRDefault="00BE4F7A" w:rsidP="002A258E">
            <w:pPr>
              <w:jc w:val="right"/>
            </w:pPr>
            <w:r>
              <w:rPr>
                <w:color w:val="000000"/>
                <w:sz w:val="24"/>
              </w:rPr>
              <w:t>-</w:t>
            </w:r>
          </w:p>
        </w:tc>
      </w:tr>
      <w:tr w:rsidR="006C3415" w:rsidRPr="00D564C7" w14:paraId="569FBCB2" w14:textId="77777777" w:rsidTr="00511875">
        <w:trPr>
          <w:jc w:val="center"/>
        </w:trPr>
        <w:tc>
          <w:tcPr>
            <w:tcW w:w="1157" w:type="dxa"/>
            <w:vAlign w:val="center"/>
          </w:tcPr>
          <w:p w14:paraId="3146F9AD"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0AE53D7D"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1.330</w:t>
            </w:r>
          </w:p>
        </w:tc>
        <w:tc>
          <w:tcPr>
            <w:tcW w:w="1839" w:type="dxa"/>
            <w:vAlign w:val="center"/>
          </w:tcPr>
          <w:p w14:paraId="17749D82"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53,486,487.56</w:t>
            </w:r>
          </w:p>
        </w:tc>
        <w:tc>
          <w:tcPr>
            <w:tcW w:w="1950" w:type="dxa"/>
            <w:vAlign w:val="center"/>
          </w:tcPr>
          <w:p w14:paraId="6FCB476F"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64806AE7"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53,486,487.56</w:t>
            </w:r>
          </w:p>
        </w:tc>
        <w:tc>
          <w:tcPr>
            <w:tcW w:w="1068" w:type="dxa"/>
            <w:vAlign w:val="center"/>
          </w:tcPr>
          <w:p w14:paraId="2D920A3E" w14:textId="77777777" w:rsidR="006C3415" w:rsidRPr="00BC1CF2" w:rsidRDefault="00B355C5" w:rsidP="00304804">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4916E024" w14:textId="77777777" w:rsidR="00E90E12" w:rsidRPr="00400137" w:rsidRDefault="00E90E12" w:rsidP="00400137">
      <w:pPr>
        <w:tabs>
          <w:tab w:val="left" w:pos="426"/>
        </w:tabs>
        <w:spacing w:before="29" w:line="288" w:lineRule="auto"/>
        <w:jc w:val="left"/>
        <w:rPr>
          <w:kern w:val="0"/>
          <w:sz w:val="24"/>
        </w:rPr>
      </w:pPr>
    </w:p>
    <w:p w14:paraId="0DA19900"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交银丰润收益债券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14:paraId="0B775943"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156EEB90" w14:textId="77777777" w:rsidTr="000D7898">
        <w:trPr>
          <w:jc w:val="center"/>
        </w:trPr>
        <w:tc>
          <w:tcPr>
            <w:tcW w:w="1157" w:type="dxa"/>
            <w:vAlign w:val="center"/>
          </w:tcPr>
          <w:p w14:paraId="7CA82505"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59A12E2C"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1775237B"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03DEE2D4"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18B09AE3"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4A32AEF6"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FB1E44" w14:paraId="7B642171" w14:textId="77777777">
        <w:trPr>
          <w:jc w:val="center"/>
        </w:trPr>
        <w:tc>
          <w:tcPr>
            <w:tcW w:w="1157" w:type="dxa"/>
            <w:vAlign w:val="center"/>
          </w:tcPr>
          <w:p w14:paraId="5B4F9EC5" w14:textId="77777777" w:rsidR="00FB1E44" w:rsidRDefault="00BE4F7A">
            <w:pPr>
              <w:jc w:val="center"/>
            </w:pPr>
            <w:r>
              <w:rPr>
                <w:color w:val="000000"/>
                <w:sz w:val="24"/>
              </w:rPr>
              <w:t>2016</w:t>
            </w:r>
            <w:r>
              <w:rPr>
                <w:color w:val="000000"/>
                <w:sz w:val="24"/>
              </w:rPr>
              <w:t>年</w:t>
            </w:r>
          </w:p>
        </w:tc>
        <w:tc>
          <w:tcPr>
            <w:tcW w:w="1378" w:type="dxa"/>
            <w:vAlign w:val="center"/>
          </w:tcPr>
          <w:p w14:paraId="188AD2E5" w14:textId="77777777" w:rsidR="00FB1E44" w:rsidRDefault="00BE4F7A">
            <w:pPr>
              <w:jc w:val="right"/>
            </w:pPr>
            <w:r>
              <w:rPr>
                <w:color w:val="000000"/>
                <w:sz w:val="24"/>
              </w:rPr>
              <w:t>1.210</w:t>
            </w:r>
          </w:p>
        </w:tc>
        <w:tc>
          <w:tcPr>
            <w:tcW w:w="1839" w:type="dxa"/>
            <w:vAlign w:val="center"/>
          </w:tcPr>
          <w:p w14:paraId="20C9612D" w14:textId="77777777" w:rsidR="00FB1E44" w:rsidRDefault="00BE4F7A">
            <w:pPr>
              <w:jc w:val="right"/>
            </w:pPr>
            <w:r>
              <w:rPr>
                <w:color w:val="000000"/>
                <w:sz w:val="24"/>
              </w:rPr>
              <w:t>2,823,442.94</w:t>
            </w:r>
          </w:p>
        </w:tc>
        <w:tc>
          <w:tcPr>
            <w:tcW w:w="1950" w:type="dxa"/>
            <w:vAlign w:val="center"/>
          </w:tcPr>
          <w:p w14:paraId="68A1C7D9" w14:textId="68DEEF75" w:rsidR="00FB1E44" w:rsidRDefault="006562C6">
            <w:pPr>
              <w:jc w:val="right"/>
            </w:pPr>
            <w:r>
              <w:rPr>
                <w:color w:val="000000"/>
                <w:sz w:val="24"/>
              </w:rPr>
              <w:t>-</w:t>
            </w:r>
          </w:p>
        </w:tc>
        <w:tc>
          <w:tcPr>
            <w:tcW w:w="1894" w:type="dxa"/>
            <w:vAlign w:val="center"/>
          </w:tcPr>
          <w:p w14:paraId="217CBB22" w14:textId="77777777" w:rsidR="00FB1E44" w:rsidRDefault="00BE4F7A">
            <w:pPr>
              <w:jc w:val="right"/>
            </w:pPr>
            <w:r>
              <w:rPr>
                <w:color w:val="000000"/>
                <w:sz w:val="24"/>
              </w:rPr>
              <w:t>2,823,442.94</w:t>
            </w:r>
          </w:p>
        </w:tc>
        <w:tc>
          <w:tcPr>
            <w:tcW w:w="1068" w:type="dxa"/>
            <w:vAlign w:val="center"/>
          </w:tcPr>
          <w:p w14:paraId="4923BF06" w14:textId="77777777" w:rsidR="00FB1E44" w:rsidRDefault="00BE4F7A" w:rsidP="002A258E">
            <w:pPr>
              <w:jc w:val="right"/>
            </w:pPr>
            <w:r>
              <w:rPr>
                <w:color w:val="000000"/>
                <w:sz w:val="24"/>
              </w:rPr>
              <w:t>-</w:t>
            </w:r>
          </w:p>
        </w:tc>
      </w:tr>
      <w:tr w:rsidR="00FB1E44" w14:paraId="4F92AB56" w14:textId="77777777">
        <w:trPr>
          <w:jc w:val="center"/>
        </w:trPr>
        <w:tc>
          <w:tcPr>
            <w:tcW w:w="1157" w:type="dxa"/>
            <w:vAlign w:val="center"/>
          </w:tcPr>
          <w:p w14:paraId="4B63EB34" w14:textId="77777777" w:rsidR="00FB1E44" w:rsidRDefault="00BE4F7A">
            <w:pPr>
              <w:jc w:val="center"/>
            </w:pPr>
            <w:r>
              <w:rPr>
                <w:color w:val="000000"/>
                <w:sz w:val="24"/>
              </w:rPr>
              <w:t>2015</w:t>
            </w:r>
            <w:r>
              <w:rPr>
                <w:color w:val="000000"/>
                <w:sz w:val="24"/>
              </w:rPr>
              <w:t>年</w:t>
            </w:r>
          </w:p>
        </w:tc>
        <w:tc>
          <w:tcPr>
            <w:tcW w:w="1378" w:type="dxa"/>
            <w:vAlign w:val="center"/>
          </w:tcPr>
          <w:p w14:paraId="53430D2B" w14:textId="77777777" w:rsidR="00FB1E44" w:rsidRDefault="00BE4F7A">
            <w:pPr>
              <w:jc w:val="right"/>
            </w:pPr>
            <w:r>
              <w:rPr>
                <w:color w:val="000000"/>
                <w:sz w:val="24"/>
              </w:rPr>
              <w:t>-</w:t>
            </w:r>
          </w:p>
        </w:tc>
        <w:tc>
          <w:tcPr>
            <w:tcW w:w="1839" w:type="dxa"/>
            <w:vAlign w:val="center"/>
          </w:tcPr>
          <w:p w14:paraId="4E5D1E4F" w14:textId="77777777" w:rsidR="00FB1E44" w:rsidRDefault="00BE4F7A">
            <w:pPr>
              <w:jc w:val="right"/>
            </w:pPr>
            <w:r>
              <w:rPr>
                <w:color w:val="000000"/>
                <w:sz w:val="24"/>
              </w:rPr>
              <w:t>-</w:t>
            </w:r>
          </w:p>
        </w:tc>
        <w:tc>
          <w:tcPr>
            <w:tcW w:w="1950" w:type="dxa"/>
            <w:vAlign w:val="center"/>
          </w:tcPr>
          <w:p w14:paraId="6560A7EB" w14:textId="77777777" w:rsidR="00FB1E44" w:rsidRDefault="00BE4F7A">
            <w:pPr>
              <w:jc w:val="right"/>
            </w:pPr>
            <w:r>
              <w:rPr>
                <w:color w:val="000000"/>
                <w:sz w:val="24"/>
              </w:rPr>
              <w:t>-</w:t>
            </w:r>
          </w:p>
        </w:tc>
        <w:tc>
          <w:tcPr>
            <w:tcW w:w="1894" w:type="dxa"/>
            <w:vAlign w:val="center"/>
          </w:tcPr>
          <w:p w14:paraId="4816DFCD" w14:textId="77777777" w:rsidR="00FB1E44" w:rsidRDefault="00BE4F7A">
            <w:pPr>
              <w:jc w:val="right"/>
            </w:pPr>
            <w:r>
              <w:rPr>
                <w:color w:val="000000"/>
                <w:sz w:val="24"/>
              </w:rPr>
              <w:t>-</w:t>
            </w:r>
          </w:p>
        </w:tc>
        <w:tc>
          <w:tcPr>
            <w:tcW w:w="1068" w:type="dxa"/>
            <w:vAlign w:val="center"/>
          </w:tcPr>
          <w:p w14:paraId="309497DC" w14:textId="77777777" w:rsidR="00FB1E44" w:rsidRDefault="00BE4F7A" w:rsidP="002A258E">
            <w:pPr>
              <w:jc w:val="right"/>
            </w:pPr>
            <w:r>
              <w:rPr>
                <w:color w:val="000000"/>
                <w:sz w:val="24"/>
              </w:rPr>
              <w:t>-</w:t>
            </w:r>
          </w:p>
        </w:tc>
      </w:tr>
      <w:tr w:rsidR="00FB1E44" w14:paraId="2E9EB0DD" w14:textId="77777777">
        <w:trPr>
          <w:jc w:val="center"/>
        </w:trPr>
        <w:tc>
          <w:tcPr>
            <w:tcW w:w="1157" w:type="dxa"/>
            <w:vAlign w:val="center"/>
          </w:tcPr>
          <w:p w14:paraId="48C3E8F8" w14:textId="77777777" w:rsidR="00FB1E44" w:rsidRDefault="00BE4F7A">
            <w:pPr>
              <w:jc w:val="center"/>
            </w:pPr>
            <w:r>
              <w:rPr>
                <w:color w:val="000000"/>
                <w:sz w:val="24"/>
              </w:rPr>
              <w:t>2014</w:t>
            </w:r>
            <w:r>
              <w:rPr>
                <w:color w:val="000000"/>
                <w:sz w:val="24"/>
              </w:rPr>
              <w:t>年</w:t>
            </w:r>
          </w:p>
        </w:tc>
        <w:tc>
          <w:tcPr>
            <w:tcW w:w="1378" w:type="dxa"/>
            <w:vAlign w:val="center"/>
          </w:tcPr>
          <w:p w14:paraId="1ECD4D0F" w14:textId="77777777" w:rsidR="00FB1E44" w:rsidRDefault="00BE4F7A">
            <w:pPr>
              <w:jc w:val="right"/>
            </w:pPr>
            <w:r>
              <w:rPr>
                <w:color w:val="000000"/>
                <w:sz w:val="24"/>
              </w:rPr>
              <w:t>-</w:t>
            </w:r>
          </w:p>
        </w:tc>
        <w:tc>
          <w:tcPr>
            <w:tcW w:w="1839" w:type="dxa"/>
            <w:vAlign w:val="center"/>
          </w:tcPr>
          <w:p w14:paraId="4511FF8E" w14:textId="77777777" w:rsidR="00FB1E44" w:rsidRDefault="00BE4F7A">
            <w:pPr>
              <w:jc w:val="right"/>
            </w:pPr>
            <w:r>
              <w:rPr>
                <w:color w:val="000000"/>
                <w:sz w:val="24"/>
              </w:rPr>
              <w:t>-</w:t>
            </w:r>
          </w:p>
        </w:tc>
        <w:tc>
          <w:tcPr>
            <w:tcW w:w="1950" w:type="dxa"/>
            <w:vAlign w:val="center"/>
          </w:tcPr>
          <w:p w14:paraId="5E85D2E2" w14:textId="77777777" w:rsidR="00FB1E44" w:rsidRDefault="00BE4F7A">
            <w:pPr>
              <w:jc w:val="right"/>
            </w:pPr>
            <w:r>
              <w:rPr>
                <w:color w:val="000000"/>
                <w:sz w:val="24"/>
              </w:rPr>
              <w:t>-</w:t>
            </w:r>
          </w:p>
        </w:tc>
        <w:tc>
          <w:tcPr>
            <w:tcW w:w="1894" w:type="dxa"/>
            <w:vAlign w:val="center"/>
          </w:tcPr>
          <w:p w14:paraId="4EF8224F" w14:textId="77777777" w:rsidR="00FB1E44" w:rsidRDefault="00BE4F7A">
            <w:pPr>
              <w:jc w:val="right"/>
            </w:pPr>
            <w:r>
              <w:rPr>
                <w:color w:val="000000"/>
                <w:sz w:val="24"/>
              </w:rPr>
              <w:t>-</w:t>
            </w:r>
          </w:p>
        </w:tc>
        <w:tc>
          <w:tcPr>
            <w:tcW w:w="1068" w:type="dxa"/>
            <w:vAlign w:val="center"/>
          </w:tcPr>
          <w:p w14:paraId="2049145B" w14:textId="77777777" w:rsidR="00FB1E44" w:rsidRDefault="00BE4F7A" w:rsidP="002A258E">
            <w:pPr>
              <w:jc w:val="right"/>
            </w:pPr>
            <w:r>
              <w:rPr>
                <w:color w:val="000000"/>
                <w:sz w:val="24"/>
              </w:rPr>
              <w:t>-</w:t>
            </w:r>
          </w:p>
        </w:tc>
      </w:tr>
      <w:tr w:rsidR="000525D9" w:rsidRPr="00D564C7" w14:paraId="34626CBB" w14:textId="77777777" w:rsidTr="00511875">
        <w:trPr>
          <w:jc w:val="center"/>
        </w:trPr>
        <w:tc>
          <w:tcPr>
            <w:tcW w:w="1157" w:type="dxa"/>
            <w:vAlign w:val="center"/>
          </w:tcPr>
          <w:p w14:paraId="18F3E4E8"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5FA14ADB"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1.210</w:t>
            </w:r>
          </w:p>
        </w:tc>
        <w:tc>
          <w:tcPr>
            <w:tcW w:w="1839" w:type="dxa"/>
            <w:vAlign w:val="center"/>
          </w:tcPr>
          <w:p w14:paraId="49C1A4B3"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2,823,442.94</w:t>
            </w:r>
          </w:p>
        </w:tc>
        <w:tc>
          <w:tcPr>
            <w:tcW w:w="1950" w:type="dxa"/>
            <w:vAlign w:val="center"/>
          </w:tcPr>
          <w:p w14:paraId="24D84B82"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18D583F5"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2,823,442.94</w:t>
            </w:r>
          </w:p>
        </w:tc>
        <w:tc>
          <w:tcPr>
            <w:tcW w:w="1068" w:type="dxa"/>
            <w:vAlign w:val="center"/>
          </w:tcPr>
          <w:p w14:paraId="52341DA7" w14:textId="77777777" w:rsidR="000525D9" w:rsidRPr="00BC1CF2" w:rsidRDefault="00B355C5" w:rsidP="00304804">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3EF20C56"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66D0273E"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46154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14:paraId="5A7E53DB" w14:textId="77777777" w:rsidR="00DB6EA0" w:rsidRPr="00DB6EA0" w:rsidRDefault="00DB6EA0" w:rsidP="00DB6EA0"/>
    <w:p w14:paraId="3B63ECB3" w14:textId="77777777" w:rsidR="001A59F9" w:rsidRPr="007F57C2" w:rsidRDefault="001A59F9" w:rsidP="00034BCB">
      <w:pPr>
        <w:pStyle w:val="20"/>
        <w:spacing w:before="29" w:after="0" w:line="288" w:lineRule="auto"/>
        <w:rPr>
          <w:rFonts w:eastAsiaTheme="minorEastAsia"/>
          <w:b w:val="0"/>
        </w:rPr>
      </w:pPr>
      <w:bookmarkStart w:id="42" w:name="_Toc361324855"/>
      <w:bookmarkStart w:id="43" w:name="_Toc478461548"/>
      <w:r w:rsidRPr="007F57C2">
        <w:rPr>
          <w:rFonts w:eastAsiaTheme="minorEastAsia"/>
        </w:rPr>
        <w:t xml:space="preserve">4.1 </w:t>
      </w:r>
      <w:r w:rsidRPr="007F57C2">
        <w:rPr>
          <w:rFonts w:eastAsiaTheme="minorEastAsia" w:hint="eastAsia"/>
        </w:rPr>
        <w:t>基金管理人及基金经理情况</w:t>
      </w:r>
      <w:bookmarkEnd w:id="42"/>
      <w:bookmarkEnd w:id="43"/>
    </w:p>
    <w:p w14:paraId="037C575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14:paraId="542F3C95" w14:textId="77777777" w:rsidR="00FB1E44" w:rsidRDefault="00BE4F7A">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3333FEC4" w14:textId="4B953BC9"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69</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6CC1687C" w14:textId="77777777" w:rsidR="001A59F9" w:rsidRPr="007F57C2" w:rsidRDefault="001A59F9" w:rsidP="007F57C2">
      <w:pPr>
        <w:spacing w:before="29" w:line="288" w:lineRule="auto"/>
        <w:rPr>
          <w:rFonts w:eastAsiaTheme="minorEastAsia"/>
          <w:b/>
          <w:sz w:val="24"/>
        </w:rPr>
      </w:pPr>
    </w:p>
    <w:p w14:paraId="52D2619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39C25940" w14:textId="77777777" w:rsidTr="003729D1">
        <w:tc>
          <w:tcPr>
            <w:tcW w:w="1276" w:type="dxa"/>
            <w:vMerge w:val="restart"/>
            <w:vAlign w:val="center"/>
          </w:tcPr>
          <w:p w14:paraId="6BF6EA7E"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7A8EE1A6"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5673A380" w14:textId="77777777"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2D544BA1"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15E62912"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6E49BF7D" w14:textId="77777777" w:rsidTr="003729D1">
        <w:tc>
          <w:tcPr>
            <w:tcW w:w="1276" w:type="dxa"/>
            <w:vMerge/>
            <w:vAlign w:val="center"/>
          </w:tcPr>
          <w:p w14:paraId="6FE6D18D"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0501FE3F" w14:textId="77777777" w:rsidR="001A59F9" w:rsidRPr="001E6AA7" w:rsidRDefault="001A59F9" w:rsidP="001E6AA7">
            <w:pPr>
              <w:spacing w:before="29" w:line="288" w:lineRule="auto"/>
              <w:jc w:val="center"/>
              <w:rPr>
                <w:color w:val="000000"/>
                <w:sz w:val="24"/>
              </w:rPr>
            </w:pPr>
          </w:p>
        </w:tc>
        <w:tc>
          <w:tcPr>
            <w:tcW w:w="1418" w:type="dxa"/>
            <w:vAlign w:val="center"/>
          </w:tcPr>
          <w:p w14:paraId="38835948"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2204E0F2"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303669D3"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32868930"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FB1E44" w14:paraId="12D96359" w14:textId="77777777">
        <w:tc>
          <w:tcPr>
            <w:tcW w:w="1276" w:type="dxa"/>
            <w:vAlign w:val="center"/>
          </w:tcPr>
          <w:p w14:paraId="1E442270" w14:textId="77777777" w:rsidR="00FB1E44" w:rsidRDefault="00BE4F7A">
            <w:pPr>
              <w:jc w:val="center"/>
            </w:pPr>
            <w:r>
              <w:rPr>
                <w:color w:val="000000"/>
                <w:sz w:val="24"/>
              </w:rPr>
              <w:t>孙超</w:t>
            </w:r>
          </w:p>
        </w:tc>
        <w:tc>
          <w:tcPr>
            <w:tcW w:w="1134" w:type="dxa"/>
            <w:vAlign w:val="center"/>
          </w:tcPr>
          <w:p w14:paraId="36E9D843" w14:textId="77777777" w:rsidR="00FB1E44" w:rsidRDefault="00BE4F7A">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收益债券、交银强化回报债券、交银丰润收益债券、交</w:t>
            </w:r>
            <w:proofErr w:type="gramStart"/>
            <w:r>
              <w:rPr>
                <w:color w:val="000000"/>
                <w:sz w:val="24"/>
              </w:rPr>
              <w:t>银丰享收益债券</w:t>
            </w:r>
            <w:proofErr w:type="gramEnd"/>
            <w:r>
              <w:rPr>
                <w:color w:val="000000"/>
                <w:sz w:val="24"/>
              </w:rPr>
              <w:t>、交银丰泽收益债券、交银丰硕收益债券、交银荣鑫保本混合的基金经理，公司固定收益部助理总经理</w:t>
            </w:r>
          </w:p>
        </w:tc>
        <w:tc>
          <w:tcPr>
            <w:tcW w:w="1418" w:type="dxa"/>
            <w:vAlign w:val="center"/>
          </w:tcPr>
          <w:p w14:paraId="441A574F" w14:textId="77777777" w:rsidR="00FB1E44" w:rsidRDefault="00BE4F7A">
            <w:pPr>
              <w:jc w:val="center"/>
            </w:pPr>
            <w:r>
              <w:rPr>
                <w:color w:val="000000"/>
                <w:sz w:val="24"/>
              </w:rPr>
              <w:t>2014-12-15</w:t>
            </w:r>
          </w:p>
        </w:tc>
        <w:tc>
          <w:tcPr>
            <w:tcW w:w="1275" w:type="dxa"/>
            <w:vAlign w:val="center"/>
          </w:tcPr>
          <w:p w14:paraId="41944ACA" w14:textId="77777777" w:rsidR="00FB1E44" w:rsidRDefault="00BE4F7A">
            <w:pPr>
              <w:jc w:val="center"/>
            </w:pPr>
            <w:r>
              <w:rPr>
                <w:color w:val="000000"/>
                <w:sz w:val="24"/>
              </w:rPr>
              <w:t>-</w:t>
            </w:r>
          </w:p>
        </w:tc>
        <w:tc>
          <w:tcPr>
            <w:tcW w:w="993" w:type="dxa"/>
            <w:vAlign w:val="center"/>
          </w:tcPr>
          <w:p w14:paraId="71060018" w14:textId="77777777" w:rsidR="00FB1E44" w:rsidRDefault="00BE4F7A">
            <w:pPr>
              <w:jc w:val="center"/>
            </w:pPr>
            <w:r>
              <w:rPr>
                <w:color w:val="000000"/>
                <w:sz w:val="24"/>
              </w:rPr>
              <w:t>5</w:t>
            </w:r>
            <w:r>
              <w:rPr>
                <w:color w:val="000000"/>
                <w:sz w:val="24"/>
              </w:rPr>
              <w:t>年</w:t>
            </w:r>
          </w:p>
        </w:tc>
        <w:tc>
          <w:tcPr>
            <w:tcW w:w="2902" w:type="dxa"/>
            <w:vAlign w:val="center"/>
          </w:tcPr>
          <w:p w14:paraId="0E3E9B52" w14:textId="77777777" w:rsidR="00FB1E44" w:rsidRDefault="00BE4F7A">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w:t>
            </w:r>
            <w:proofErr w:type="gramStart"/>
            <w:r>
              <w:rPr>
                <w:color w:val="000000"/>
                <w:sz w:val="24"/>
              </w:rPr>
              <w:t>基金</w:t>
            </w:r>
            <w:r w:rsidR="00574BBE">
              <w:rPr>
                <w:rFonts w:hint="eastAsia"/>
                <w:color w:val="000000"/>
                <w:sz w:val="24"/>
              </w:rPr>
              <w:t>基金</w:t>
            </w:r>
            <w:proofErr w:type="gramEnd"/>
            <w:r w:rsidR="00574BBE">
              <w:rPr>
                <w:color w:val="000000"/>
                <w:sz w:val="24"/>
              </w:rPr>
              <w:t>经理</w:t>
            </w:r>
            <w:r>
              <w:rPr>
                <w:color w:val="000000"/>
                <w:sz w:val="24"/>
              </w:rPr>
              <w:t>。</w:t>
            </w:r>
          </w:p>
        </w:tc>
      </w:tr>
      <w:tr w:rsidR="00FB1E44" w14:paraId="3771C110" w14:textId="77777777">
        <w:tc>
          <w:tcPr>
            <w:tcW w:w="1276" w:type="dxa"/>
            <w:vAlign w:val="center"/>
          </w:tcPr>
          <w:p w14:paraId="38C4F68B" w14:textId="77777777" w:rsidR="00FB1E44" w:rsidRDefault="00BE4F7A">
            <w:pPr>
              <w:jc w:val="center"/>
            </w:pPr>
            <w:r>
              <w:rPr>
                <w:color w:val="000000"/>
                <w:sz w:val="24"/>
              </w:rPr>
              <w:t>连端清</w:t>
            </w:r>
          </w:p>
        </w:tc>
        <w:tc>
          <w:tcPr>
            <w:tcW w:w="1134" w:type="dxa"/>
            <w:vAlign w:val="center"/>
          </w:tcPr>
          <w:p w14:paraId="77330896" w14:textId="77777777" w:rsidR="00FB1E44" w:rsidRDefault="00BE4F7A">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w:t>
            </w:r>
            <w:proofErr w:type="gramStart"/>
            <w:r>
              <w:rPr>
                <w:color w:val="000000"/>
                <w:sz w:val="24"/>
              </w:rPr>
              <w:t>宝货币</w:t>
            </w:r>
            <w:proofErr w:type="gramEnd"/>
            <w:r>
              <w:rPr>
                <w:color w:val="000000"/>
                <w:sz w:val="24"/>
              </w:rPr>
              <w:t>的基金经理</w:t>
            </w:r>
          </w:p>
        </w:tc>
        <w:tc>
          <w:tcPr>
            <w:tcW w:w="1418" w:type="dxa"/>
            <w:vAlign w:val="center"/>
          </w:tcPr>
          <w:p w14:paraId="7BDD5761" w14:textId="77777777" w:rsidR="00FB1E44" w:rsidRDefault="00BE4F7A">
            <w:pPr>
              <w:jc w:val="center"/>
            </w:pPr>
            <w:r>
              <w:rPr>
                <w:color w:val="000000"/>
                <w:sz w:val="24"/>
              </w:rPr>
              <w:t>2015-08-04</w:t>
            </w:r>
          </w:p>
        </w:tc>
        <w:tc>
          <w:tcPr>
            <w:tcW w:w="1275" w:type="dxa"/>
            <w:vAlign w:val="center"/>
          </w:tcPr>
          <w:p w14:paraId="756E0BDC" w14:textId="77777777" w:rsidR="00FB1E44" w:rsidRDefault="00BE4F7A">
            <w:pPr>
              <w:jc w:val="center"/>
            </w:pPr>
            <w:r>
              <w:rPr>
                <w:color w:val="000000"/>
                <w:sz w:val="24"/>
              </w:rPr>
              <w:t>-</w:t>
            </w:r>
          </w:p>
        </w:tc>
        <w:tc>
          <w:tcPr>
            <w:tcW w:w="993" w:type="dxa"/>
            <w:vAlign w:val="center"/>
          </w:tcPr>
          <w:p w14:paraId="19C9FF38" w14:textId="77777777" w:rsidR="00FB1E44" w:rsidRDefault="00BE4F7A">
            <w:pPr>
              <w:jc w:val="center"/>
            </w:pPr>
            <w:r>
              <w:rPr>
                <w:color w:val="000000"/>
                <w:sz w:val="24"/>
              </w:rPr>
              <w:t>5</w:t>
            </w:r>
            <w:r>
              <w:rPr>
                <w:color w:val="000000"/>
                <w:sz w:val="24"/>
              </w:rPr>
              <w:t>年</w:t>
            </w:r>
          </w:p>
        </w:tc>
        <w:tc>
          <w:tcPr>
            <w:tcW w:w="2902" w:type="dxa"/>
            <w:vAlign w:val="center"/>
          </w:tcPr>
          <w:p w14:paraId="7550CA67" w14:textId="77777777" w:rsidR="00FB1E44" w:rsidRDefault="00BE4F7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14:paraId="22084F2B" w14:textId="37237785" w:rsidR="007017A9" w:rsidRDefault="007017A9" w:rsidP="007017A9">
      <w:pPr>
        <w:spacing w:before="29" w:line="288" w:lineRule="auto"/>
        <w:jc w:val="left"/>
        <w:rPr>
          <w:sz w:val="24"/>
        </w:rPr>
      </w:pPr>
      <w:r>
        <w:rPr>
          <w:rFonts w:ascii="宋体" w:hAnsi="宋体" w:hint="eastAsia"/>
          <w:sz w:val="24"/>
        </w:rPr>
        <w:t>注：</w:t>
      </w:r>
      <w:r>
        <w:rPr>
          <w:sz w:val="24"/>
        </w:rPr>
        <w:t>1</w:t>
      </w:r>
      <w:r>
        <w:rPr>
          <w:rFonts w:ascii="宋体" w:hAnsi="宋体" w:hint="eastAsia"/>
          <w:sz w:val="24"/>
        </w:rPr>
        <w:t>、本表所列基金经理（助理）任职日期和离职日期均以基金合同生效日或公司</w:t>
      </w:r>
      <w:proofErr w:type="gramStart"/>
      <w:r>
        <w:rPr>
          <w:rFonts w:ascii="宋体" w:hAnsi="宋体" w:hint="eastAsia"/>
          <w:sz w:val="24"/>
        </w:rPr>
        <w:t>作出</w:t>
      </w:r>
      <w:proofErr w:type="gramEnd"/>
      <w:r>
        <w:rPr>
          <w:rFonts w:ascii="宋体" w:hAnsi="宋体" w:hint="eastAsia"/>
          <w:sz w:val="24"/>
        </w:rPr>
        <w:t>决定并公告</w:t>
      </w:r>
      <w:r>
        <w:rPr>
          <w:sz w:val="24"/>
        </w:rPr>
        <w:t>(</w:t>
      </w:r>
      <w:r>
        <w:rPr>
          <w:rFonts w:ascii="宋体" w:hAnsi="宋体" w:hint="eastAsia"/>
          <w:sz w:val="24"/>
        </w:rPr>
        <w:t>如适用</w:t>
      </w:r>
      <w:r>
        <w:rPr>
          <w:sz w:val="24"/>
        </w:rPr>
        <w:t>)</w:t>
      </w:r>
      <w:r>
        <w:rPr>
          <w:rFonts w:ascii="宋体" w:hAnsi="宋体" w:hint="eastAsia"/>
          <w:sz w:val="24"/>
        </w:rPr>
        <w:t>之日为准。</w:t>
      </w:r>
    </w:p>
    <w:p w14:paraId="33D1DB9F" w14:textId="77777777" w:rsidR="007017A9" w:rsidRDefault="007017A9" w:rsidP="007017A9">
      <w:pPr>
        <w:spacing w:before="29" w:line="288" w:lineRule="auto"/>
        <w:ind w:firstLine="480"/>
        <w:jc w:val="left"/>
        <w:rPr>
          <w:sz w:val="24"/>
        </w:rPr>
      </w:pPr>
      <w:r>
        <w:rPr>
          <w:sz w:val="24"/>
        </w:rPr>
        <w:t>2</w:t>
      </w:r>
      <w:r>
        <w:rPr>
          <w:rFonts w:ascii="宋体" w:hAnsi="宋体" w:hint="eastAsia"/>
          <w:sz w:val="24"/>
        </w:rPr>
        <w:t>、本表所列基金经理（助理）证券从业年限中的</w:t>
      </w:r>
      <w:r>
        <w:rPr>
          <w:sz w:val="24"/>
        </w:rPr>
        <w:t>“</w:t>
      </w:r>
      <w:r>
        <w:rPr>
          <w:rFonts w:ascii="宋体" w:hAnsi="宋体" w:hint="eastAsia"/>
          <w:sz w:val="24"/>
        </w:rPr>
        <w:t>证券从业</w:t>
      </w:r>
      <w:r>
        <w:rPr>
          <w:sz w:val="24"/>
        </w:rPr>
        <w:t>”</w:t>
      </w:r>
      <w:r>
        <w:rPr>
          <w:rFonts w:ascii="宋体" w:hAnsi="宋体" w:hint="eastAsia"/>
          <w:sz w:val="24"/>
        </w:rPr>
        <w:t>的含义遵从中国证券业协会《证券业从业人员资格管理办法》的相关规定。</w:t>
      </w:r>
    </w:p>
    <w:p w14:paraId="14E322AE" w14:textId="77777777" w:rsidR="007017A9" w:rsidRDefault="007017A9" w:rsidP="007017A9">
      <w:pPr>
        <w:spacing w:before="29" w:line="288" w:lineRule="auto"/>
        <w:ind w:firstLine="480"/>
        <w:jc w:val="left"/>
        <w:rPr>
          <w:sz w:val="24"/>
        </w:rPr>
      </w:pPr>
      <w:r>
        <w:rPr>
          <w:sz w:val="24"/>
        </w:rPr>
        <w:t>3</w:t>
      </w:r>
      <w:r>
        <w:rPr>
          <w:rFonts w:ascii="宋体" w:hAnsi="宋体" w:hint="eastAsia"/>
          <w:sz w:val="24"/>
        </w:rPr>
        <w:t>、</w:t>
      </w:r>
      <w:r>
        <w:rPr>
          <w:sz w:val="24"/>
        </w:rPr>
        <w:t>2017</w:t>
      </w:r>
      <w:r>
        <w:rPr>
          <w:rFonts w:ascii="宋体" w:hAnsi="宋体" w:hint="eastAsia"/>
          <w:sz w:val="24"/>
        </w:rPr>
        <w:t>年</w:t>
      </w:r>
      <w:r>
        <w:rPr>
          <w:sz w:val="24"/>
        </w:rPr>
        <w:t>2</w:t>
      </w:r>
      <w:r>
        <w:rPr>
          <w:rFonts w:ascii="宋体" w:hAnsi="宋体" w:hint="eastAsia"/>
          <w:sz w:val="24"/>
        </w:rPr>
        <w:t>月</w:t>
      </w:r>
      <w:r>
        <w:rPr>
          <w:sz w:val="24"/>
        </w:rPr>
        <w:t>18</w:t>
      </w:r>
      <w:r>
        <w:rPr>
          <w:rFonts w:ascii="宋体" w:hAnsi="宋体" w:hint="eastAsia"/>
          <w:sz w:val="24"/>
        </w:rPr>
        <w:t>日本基金管理人发布公告，</w:t>
      </w:r>
      <w:r>
        <w:rPr>
          <w:rFonts w:ascii="宋体" w:hAnsi="宋体" w:hint="eastAsia"/>
          <w:color w:val="000000"/>
          <w:sz w:val="24"/>
        </w:rPr>
        <w:t>经公司领导办公会审议通过，孙超先生不再担任本</w:t>
      </w:r>
      <w:proofErr w:type="gramStart"/>
      <w:r>
        <w:rPr>
          <w:rFonts w:ascii="宋体" w:hAnsi="宋体" w:hint="eastAsia"/>
          <w:color w:val="000000"/>
          <w:sz w:val="24"/>
        </w:rPr>
        <w:t>基金基金</w:t>
      </w:r>
      <w:proofErr w:type="gramEnd"/>
      <w:r>
        <w:rPr>
          <w:rFonts w:ascii="宋体" w:hAnsi="宋体" w:hint="eastAsia"/>
          <w:color w:val="000000"/>
          <w:sz w:val="24"/>
        </w:rPr>
        <w:t>经理，本基金由连端清先生单独管理。</w:t>
      </w:r>
      <w:r>
        <w:rPr>
          <w:rFonts w:ascii="宋体" w:hAnsi="宋体" w:hint="eastAsia"/>
          <w:sz w:val="24"/>
        </w:rPr>
        <w:t>除此之外基金经理（或基金经理小组）期后变动（如有）敬请关注基金管理人发布的相关公告。</w:t>
      </w:r>
    </w:p>
    <w:p w14:paraId="04B1BA06" w14:textId="77777777" w:rsidR="001A59F9" w:rsidRPr="007F57C2" w:rsidRDefault="001A59F9" w:rsidP="007017A9">
      <w:pPr>
        <w:tabs>
          <w:tab w:val="left" w:pos="426"/>
        </w:tabs>
        <w:spacing w:before="29" w:line="288" w:lineRule="auto"/>
        <w:jc w:val="left"/>
        <w:rPr>
          <w:rFonts w:eastAsiaTheme="minorEastAsia"/>
          <w:b/>
          <w:sz w:val="24"/>
        </w:rPr>
      </w:pPr>
    </w:p>
    <w:p w14:paraId="313A3DCA" w14:textId="77777777" w:rsidR="001A59F9" w:rsidRPr="007F57C2" w:rsidRDefault="001A59F9" w:rsidP="00034BCB">
      <w:pPr>
        <w:pStyle w:val="20"/>
        <w:spacing w:before="29" w:after="0" w:line="288" w:lineRule="auto"/>
        <w:rPr>
          <w:rFonts w:eastAsiaTheme="minorEastAsia"/>
          <w:b w:val="0"/>
        </w:rPr>
      </w:pPr>
      <w:bookmarkStart w:id="44" w:name="_Toc225498256"/>
      <w:bookmarkStart w:id="45" w:name="_Toc361324856"/>
      <w:bookmarkStart w:id="46" w:name="_Toc478461549"/>
      <w:r w:rsidRPr="007F57C2">
        <w:rPr>
          <w:rFonts w:eastAsiaTheme="minorEastAsia"/>
        </w:rPr>
        <w:t xml:space="preserve">4.2 </w:t>
      </w:r>
      <w:r w:rsidRPr="007F57C2">
        <w:rPr>
          <w:rFonts w:eastAsiaTheme="minorEastAsia" w:hint="eastAsia"/>
        </w:rPr>
        <w:t>管理人对报告期内本基金运作遵规守信情况的说明</w:t>
      </w:r>
      <w:bookmarkEnd w:id="44"/>
      <w:bookmarkEnd w:id="45"/>
      <w:bookmarkEnd w:id="46"/>
    </w:p>
    <w:p w14:paraId="22613E69" w14:textId="77777777" w:rsidR="00FB1E44" w:rsidRDefault="00BE4F7A">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07A3F553"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14:paraId="380726F4"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056E2228" w14:textId="77777777" w:rsidR="001A59F9" w:rsidRPr="007F57C2" w:rsidRDefault="001A59F9" w:rsidP="00034BCB">
      <w:pPr>
        <w:pStyle w:val="20"/>
        <w:spacing w:before="29" w:after="0" w:line="288" w:lineRule="auto"/>
        <w:rPr>
          <w:rFonts w:eastAsiaTheme="minorEastAsia"/>
          <w:b w:val="0"/>
        </w:rPr>
      </w:pPr>
      <w:bookmarkStart w:id="47" w:name="_Toc225498257"/>
      <w:bookmarkStart w:id="48" w:name="_Toc361324857"/>
      <w:bookmarkStart w:id="49" w:name="_Toc478461550"/>
      <w:r w:rsidRPr="007F57C2">
        <w:rPr>
          <w:rFonts w:eastAsiaTheme="minorEastAsia"/>
        </w:rPr>
        <w:t xml:space="preserve">4.3 </w:t>
      </w:r>
      <w:r w:rsidRPr="007F57C2">
        <w:rPr>
          <w:rFonts w:eastAsiaTheme="minorEastAsia" w:hint="eastAsia"/>
        </w:rPr>
        <w:t>管理人对报告期内公平交易情况的专项说明</w:t>
      </w:r>
      <w:bookmarkEnd w:id="47"/>
      <w:bookmarkEnd w:id="48"/>
      <w:bookmarkEnd w:id="49"/>
    </w:p>
    <w:p w14:paraId="6D20FEE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14:paraId="25DF7108" w14:textId="77777777" w:rsidR="00FB1E44" w:rsidRDefault="00BE4F7A">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080011A8" w14:textId="77777777" w:rsidR="00FB1E44" w:rsidRDefault="00BE4F7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05B21408" w14:textId="77777777" w:rsidR="00FB1E44" w:rsidRDefault="00BE4F7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1BB71AA6" w14:textId="77777777" w:rsidR="00FB1E44" w:rsidRDefault="00BE4F7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5A861E6E" w14:textId="77777777" w:rsidR="00FB1E44" w:rsidRDefault="00BE4F7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664A50C7"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C09D4EF"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303AAB3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14:paraId="55C74761"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14:paraId="590A2B61"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762F0B9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14:paraId="05DC9A84"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2</w:t>
      </w:r>
      <w:r w:rsidRPr="00A40DA7">
        <w:rPr>
          <w:kern w:val="0"/>
          <w:sz w:val="24"/>
        </w:rPr>
        <w:t>次，是投资</w:t>
      </w:r>
      <w:proofErr w:type="gramStart"/>
      <w:r w:rsidRPr="00A40DA7">
        <w:rPr>
          <w:kern w:val="0"/>
          <w:sz w:val="24"/>
        </w:rPr>
        <w:t>组合因</w:t>
      </w:r>
      <w:proofErr w:type="gramEnd"/>
      <w:r w:rsidRPr="00A40DA7">
        <w:rPr>
          <w:kern w:val="0"/>
          <w:sz w:val="24"/>
        </w:rPr>
        <w:t>投资策略或在合规范围内因被动超标调整需要而发生同日反向交易，未发现不公平交易和利益输送的情况。本基金与本公司管理的其他投资组合在不同时间窗下（如日内、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14:paraId="7B207AC3"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28128F9D" w14:textId="77777777" w:rsidR="001A59F9" w:rsidRPr="007F57C2" w:rsidRDefault="001A59F9" w:rsidP="00034BCB">
      <w:pPr>
        <w:pStyle w:val="20"/>
        <w:spacing w:before="29" w:after="0" w:line="288" w:lineRule="auto"/>
        <w:rPr>
          <w:rFonts w:eastAsiaTheme="minorEastAsia"/>
          <w:b w:val="0"/>
        </w:rPr>
      </w:pPr>
      <w:bookmarkStart w:id="50" w:name="_Toc225498258"/>
      <w:bookmarkStart w:id="51" w:name="_Toc361324858"/>
      <w:bookmarkStart w:id="52" w:name="_Toc478461551"/>
      <w:r w:rsidRPr="007F57C2">
        <w:rPr>
          <w:rFonts w:eastAsiaTheme="minorEastAsia"/>
        </w:rPr>
        <w:t xml:space="preserve">4.4 </w:t>
      </w:r>
      <w:r w:rsidRPr="007F57C2">
        <w:rPr>
          <w:rFonts w:eastAsiaTheme="minorEastAsia" w:hint="eastAsia"/>
        </w:rPr>
        <w:t>管理人对报告期内基金的投资策略和业绩表现的说明</w:t>
      </w:r>
      <w:bookmarkEnd w:id="50"/>
      <w:bookmarkEnd w:id="51"/>
      <w:bookmarkEnd w:id="52"/>
    </w:p>
    <w:p w14:paraId="6B1C4EC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380712D8" w14:textId="77777777" w:rsidR="00FB1E44" w:rsidRDefault="00BE4F7A">
      <w:pPr>
        <w:spacing w:before="29" w:line="288" w:lineRule="auto"/>
        <w:ind w:firstLineChars="200" w:firstLine="480"/>
        <w:rPr>
          <w:kern w:val="0"/>
          <w:sz w:val="24"/>
        </w:rPr>
      </w:pPr>
      <w:r>
        <w:rPr>
          <w:kern w:val="0"/>
          <w:sz w:val="24"/>
        </w:rPr>
        <w:t>2016</w:t>
      </w:r>
      <w:r>
        <w:rPr>
          <w:kern w:val="0"/>
          <w:sz w:val="24"/>
        </w:rPr>
        <w:t>年，主要受房地产市场回暖以及供给</w:t>
      </w:r>
      <w:proofErr w:type="gramStart"/>
      <w:r>
        <w:rPr>
          <w:kern w:val="0"/>
          <w:sz w:val="24"/>
        </w:rPr>
        <w:t>侧改革</w:t>
      </w:r>
      <w:proofErr w:type="gramEnd"/>
      <w:r>
        <w:rPr>
          <w:kern w:val="0"/>
          <w:sz w:val="24"/>
        </w:rPr>
        <w:t>的影响，国内经济呈现企稳回暖的态势。在去库存政策刺激下，</w:t>
      </w:r>
      <w:r>
        <w:rPr>
          <w:kern w:val="0"/>
          <w:sz w:val="24"/>
        </w:rPr>
        <w:t>2016</w:t>
      </w:r>
      <w:r>
        <w:rPr>
          <w:kern w:val="0"/>
          <w:sz w:val="24"/>
        </w:rPr>
        <w:t>年国内一、二线城市楼市火爆，房地产投资结束了</w:t>
      </w:r>
      <w:r>
        <w:rPr>
          <w:kern w:val="0"/>
          <w:sz w:val="24"/>
        </w:rPr>
        <w:t>2013</w:t>
      </w:r>
      <w:r>
        <w:rPr>
          <w:kern w:val="0"/>
          <w:sz w:val="24"/>
        </w:rPr>
        <w:t>年以来持续下跌的颓势，在</w:t>
      </w:r>
      <w:r>
        <w:rPr>
          <w:kern w:val="0"/>
          <w:sz w:val="24"/>
        </w:rPr>
        <w:t>2016</w:t>
      </w:r>
      <w:r>
        <w:rPr>
          <w:kern w:val="0"/>
          <w:sz w:val="24"/>
        </w:rPr>
        <w:t>年</w:t>
      </w:r>
      <w:r>
        <w:rPr>
          <w:kern w:val="0"/>
          <w:sz w:val="24"/>
        </w:rPr>
        <w:t>2</w:t>
      </w:r>
      <w:r>
        <w:rPr>
          <w:kern w:val="0"/>
          <w:sz w:val="24"/>
        </w:rPr>
        <w:t>月份触底反弹。尽管第二、三季度遭遇下行的波折，但</w:t>
      </w:r>
      <w:r>
        <w:rPr>
          <w:kern w:val="0"/>
          <w:sz w:val="24"/>
        </w:rPr>
        <w:t>9</w:t>
      </w:r>
      <w:r>
        <w:rPr>
          <w:kern w:val="0"/>
          <w:sz w:val="24"/>
        </w:rPr>
        <w:t>月至</w:t>
      </w:r>
      <w:r>
        <w:rPr>
          <w:kern w:val="0"/>
          <w:sz w:val="24"/>
        </w:rPr>
        <w:t>11</w:t>
      </w:r>
      <w:r>
        <w:rPr>
          <w:kern w:val="0"/>
          <w:sz w:val="24"/>
        </w:rPr>
        <w:t>月房地产投资再次企稳反弹。鉴于房地产行业对于中国经济的重要性，</w:t>
      </w:r>
      <w:r>
        <w:rPr>
          <w:kern w:val="0"/>
          <w:sz w:val="24"/>
        </w:rPr>
        <w:t>2016</w:t>
      </w:r>
      <w:r>
        <w:rPr>
          <w:kern w:val="0"/>
          <w:sz w:val="24"/>
        </w:rPr>
        <w:t>年前三季度我国</w:t>
      </w:r>
      <w:r>
        <w:rPr>
          <w:kern w:val="0"/>
          <w:sz w:val="24"/>
        </w:rPr>
        <w:t>GDP</w:t>
      </w:r>
      <w:r>
        <w:rPr>
          <w:kern w:val="0"/>
          <w:sz w:val="24"/>
        </w:rPr>
        <w:t>增速站稳在</w:t>
      </w:r>
      <w:r>
        <w:rPr>
          <w:kern w:val="0"/>
          <w:sz w:val="24"/>
        </w:rPr>
        <w:t>6.7%</w:t>
      </w:r>
      <w:r>
        <w:rPr>
          <w:kern w:val="0"/>
          <w:sz w:val="24"/>
        </w:rPr>
        <w:t>的高度上。伴随着供给</w:t>
      </w:r>
      <w:proofErr w:type="gramStart"/>
      <w:r>
        <w:rPr>
          <w:kern w:val="0"/>
          <w:sz w:val="24"/>
        </w:rPr>
        <w:t>侧改革</w:t>
      </w:r>
      <w:proofErr w:type="gramEnd"/>
      <w:r>
        <w:rPr>
          <w:kern w:val="0"/>
          <w:sz w:val="24"/>
        </w:rPr>
        <w:t>的推进，</w:t>
      </w:r>
      <w:r>
        <w:rPr>
          <w:kern w:val="0"/>
          <w:sz w:val="24"/>
        </w:rPr>
        <w:t>PPI</w:t>
      </w:r>
      <w:r>
        <w:rPr>
          <w:kern w:val="0"/>
          <w:sz w:val="24"/>
        </w:rPr>
        <w:t>年内由负转正，煤钢等产能过剩行业盈利显著好转。在西方，社会贫富分化加剧之下飞出两只大</w:t>
      </w:r>
      <w:r>
        <w:rPr>
          <w:kern w:val="0"/>
          <w:sz w:val="24"/>
        </w:rPr>
        <w:t>“</w:t>
      </w:r>
      <w:r>
        <w:rPr>
          <w:kern w:val="0"/>
          <w:sz w:val="24"/>
        </w:rPr>
        <w:t>黑天鹅</w:t>
      </w:r>
      <w:r>
        <w:rPr>
          <w:kern w:val="0"/>
          <w:sz w:val="24"/>
        </w:rPr>
        <w:t>”—6</w:t>
      </w:r>
      <w:r>
        <w:rPr>
          <w:kern w:val="0"/>
          <w:sz w:val="24"/>
        </w:rPr>
        <w:t>月下旬</w:t>
      </w:r>
      <w:proofErr w:type="gramStart"/>
      <w:r>
        <w:rPr>
          <w:kern w:val="0"/>
          <w:sz w:val="24"/>
        </w:rPr>
        <w:t>英国退欧与</w:t>
      </w:r>
      <w:proofErr w:type="gramEnd"/>
      <w:r>
        <w:rPr>
          <w:kern w:val="0"/>
          <w:sz w:val="24"/>
        </w:rPr>
        <w:t>11</w:t>
      </w:r>
      <w:r>
        <w:rPr>
          <w:kern w:val="0"/>
          <w:sz w:val="24"/>
        </w:rPr>
        <w:t>月上旬特朗普当选美国总统，大大超出市场预期。</w:t>
      </w:r>
    </w:p>
    <w:p w14:paraId="026AA756" w14:textId="77777777" w:rsidR="00FB1E44" w:rsidRDefault="00BE4F7A">
      <w:pPr>
        <w:spacing w:before="29" w:line="288" w:lineRule="auto"/>
        <w:ind w:firstLineChars="200" w:firstLine="480"/>
        <w:rPr>
          <w:kern w:val="0"/>
          <w:sz w:val="24"/>
        </w:rPr>
      </w:pPr>
      <w:r>
        <w:rPr>
          <w:kern w:val="0"/>
          <w:sz w:val="24"/>
        </w:rPr>
        <w:t>货币政策上，鉴于国内经济</w:t>
      </w:r>
      <w:proofErr w:type="gramStart"/>
      <w:r>
        <w:rPr>
          <w:kern w:val="0"/>
          <w:sz w:val="24"/>
        </w:rPr>
        <w:t>企稳但一</w:t>
      </w:r>
      <w:proofErr w:type="gramEnd"/>
      <w:r>
        <w:rPr>
          <w:kern w:val="0"/>
          <w:sz w:val="24"/>
        </w:rPr>
        <w:t>、二线城市楼市泡沫急剧膨胀，央行收缩了货币政策宽松边际，并且随着楼市调控加码，四季度央行货币政策向中性偏紧方向回归。一季度央行公开市场净投放</w:t>
      </w:r>
      <w:r>
        <w:rPr>
          <w:kern w:val="0"/>
          <w:sz w:val="24"/>
        </w:rPr>
        <w:t>2,750</w:t>
      </w:r>
      <w:r>
        <w:rPr>
          <w:kern w:val="0"/>
          <w:sz w:val="24"/>
        </w:rPr>
        <w:t>亿</w:t>
      </w:r>
      <w:proofErr w:type="gramStart"/>
      <w:r>
        <w:rPr>
          <w:kern w:val="0"/>
          <w:sz w:val="24"/>
        </w:rPr>
        <w:t>且降准</w:t>
      </w:r>
      <w:proofErr w:type="gramEnd"/>
      <w:r>
        <w:rPr>
          <w:kern w:val="0"/>
          <w:sz w:val="24"/>
        </w:rPr>
        <w:t>一次，二季度净投放</w:t>
      </w:r>
      <w:r>
        <w:rPr>
          <w:kern w:val="0"/>
          <w:sz w:val="24"/>
        </w:rPr>
        <w:t>6,750</w:t>
      </w:r>
      <w:r>
        <w:rPr>
          <w:kern w:val="0"/>
          <w:sz w:val="24"/>
        </w:rPr>
        <w:t>亿、三季度净投放</w:t>
      </w:r>
      <w:r>
        <w:rPr>
          <w:kern w:val="0"/>
          <w:sz w:val="24"/>
        </w:rPr>
        <w:t>4,658</w:t>
      </w:r>
      <w:r>
        <w:rPr>
          <w:kern w:val="0"/>
          <w:sz w:val="24"/>
        </w:rPr>
        <w:t>亿，四季度净投放仅</w:t>
      </w:r>
      <w:r>
        <w:rPr>
          <w:kern w:val="0"/>
          <w:sz w:val="24"/>
        </w:rPr>
        <w:t>3,114</w:t>
      </w:r>
      <w:r>
        <w:rPr>
          <w:kern w:val="0"/>
          <w:sz w:val="24"/>
        </w:rPr>
        <w:t>亿。</w:t>
      </w:r>
    </w:p>
    <w:p w14:paraId="50A250ED" w14:textId="77777777" w:rsidR="001A59F9" w:rsidRPr="00A40DA7" w:rsidRDefault="001A59F9" w:rsidP="00A40DA7">
      <w:pPr>
        <w:spacing w:before="29" w:line="288" w:lineRule="auto"/>
        <w:ind w:firstLineChars="200" w:firstLine="480"/>
        <w:rPr>
          <w:kern w:val="0"/>
          <w:sz w:val="24"/>
        </w:rPr>
      </w:pPr>
      <w:r w:rsidRPr="00A40DA7">
        <w:rPr>
          <w:kern w:val="0"/>
          <w:sz w:val="24"/>
        </w:rPr>
        <w:t>资金面上，受央行货币政策操作及</w:t>
      </w:r>
      <w:r w:rsidRPr="00A40DA7">
        <w:rPr>
          <w:kern w:val="0"/>
          <w:sz w:val="24"/>
        </w:rPr>
        <w:t>MPA</w:t>
      </w:r>
      <w:r w:rsidRPr="00A40DA7">
        <w:rPr>
          <w:kern w:val="0"/>
          <w:sz w:val="24"/>
        </w:rPr>
        <w:t>考核等因素影响，资金价格中枢不断上移，</w:t>
      </w:r>
      <w:r w:rsidRPr="00A40DA7">
        <w:rPr>
          <w:kern w:val="0"/>
          <w:sz w:val="24"/>
        </w:rPr>
        <w:t>12</w:t>
      </w:r>
      <w:r w:rsidRPr="00A40DA7">
        <w:rPr>
          <w:kern w:val="0"/>
          <w:sz w:val="24"/>
        </w:rPr>
        <w:t>月份中旬市场资金面变得异常紧张，</w:t>
      </w:r>
      <w:r w:rsidRPr="00A40DA7">
        <w:rPr>
          <w:kern w:val="0"/>
          <w:sz w:val="24"/>
        </w:rPr>
        <w:t>12</w:t>
      </w:r>
      <w:r w:rsidRPr="00A40DA7">
        <w:rPr>
          <w:kern w:val="0"/>
          <w:sz w:val="24"/>
        </w:rPr>
        <w:t>月底</w:t>
      </w:r>
      <w:r w:rsidRPr="00A40DA7">
        <w:rPr>
          <w:kern w:val="0"/>
          <w:sz w:val="24"/>
        </w:rPr>
        <w:t>R007</w:t>
      </w:r>
      <w:r w:rsidRPr="00A40DA7">
        <w:rPr>
          <w:kern w:val="0"/>
          <w:sz w:val="24"/>
        </w:rPr>
        <w:t>较</w:t>
      </w:r>
      <w:r w:rsidRPr="00A40DA7">
        <w:rPr>
          <w:kern w:val="0"/>
          <w:sz w:val="24"/>
        </w:rPr>
        <w:t>2015</w:t>
      </w:r>
      <w:r w:rsidRPr="00A40DA7">
        <w:rPr>
          <w:kern w:val="0"/>
          <w:sz w:val="24"/>
        </w:rPr>
        <w:t>年底上行</w:t>
      </w:r>
      <w:r w:rsidRPr="00A40DA7">
        <w:rPr>
          <w:kern w:val="0"/>
          <w:sz w:val="24"/>
        </w:rPr>
        <w:t>32</w:t>
      </w:r>
      <w:r w:rsidRPr="00A40DA7">
        <w:rPr>
          <w:kern w:val="0"/>
          <w:sz w:val="24"/>
        </w:rPr>
        <w:t>个</w:t>
      </w:r>
      <w:r w:rsidRPr="00A40DA7">
        <w:rPr>
          <w:kern w:val="0"/>
          <w:sz w:val="24"/>
        </w:rPr>
        <w:t>BP</w:t>
      </w:r>
      <w:r w:rsidRPr="00A40DA7">
        <w:rPr>
          <w:kern w:val="0"/>
          <w:sz w:val="24"/>
        </w:rPr>
        <w:t>以上。受配置需求、经济走势、资金面、信用事件及海外黑天鹅等多重因素冲击的影响，</w:t>
      </w:r>
      <w:r w:rsidRPr="00A40DA7">
        <w:rPr>
          <w:kern w:val="0"/>
          <w:sz w:val="24"/>
        </w:rPr>
        <w:t>2016</w:t>
      </w:r>
      <w:r w:rsidRPr="00A40DA7">
        <w:rPr>
          <w:kern w:val="0"/>
          <w:sz w:val="24"/>
        </w:rPr>
        <w:t>年债市波动较大。</w:t>
      </w:r>
      <w:r w:rsidRPr="00A40DA7">
        <w:rPr>
          <w:kern w:val="0"/>
          <w:sz w:val="24"/>
        </w:rPr>
        <w:t>4</w:t>
      </w:r>
      <w:r w:rsidRPr="00A40DA7">
        <w:rPr>
          <w:kern w:val="0"/>
          <w:sz w:val="24"/>
        </w:rPr>
        <w:t>月份受信用</w:t>
      </w:r>
      <w:proofErr w:type="gramStart"/>
      <w:r w:rsidRPr="00A40DA7">
        <w:rPr>
          <w:kern w:val="0"/>
          <w:sz w:val="24"/>
        </w:rPr>
        <w:t>事件超</w:t>
      </w:r>
      <w:proofErr w:type="gramEnd"/>
      <w:r w:rsidRPr="00A40DA7">
        <w:rPr>
          <w:kern w:val="0"/>
          <w:sz w:val="24"/>
        </w:rPr>
        <w:t>预期冲击，</w:t>
      </w:r>
      <w:proofErr w:type="gramStart"/>
      <w:r w:rsidRPr="00A40DA7">
        <w:rPr>
          <w:kern w:val="0"/>
          <w:sz w:val="24"/>
        </w:rPr>
        <w:t>政金债及</w:t>
      </w:r>
      <w:proofErr w:type="gramEnd"/>
      <w:r w:rsidRPr="00A40DA7">
        <w:rPr>
          <w:kern w:val="0"/>
          <w:sz w:val="24"/>
        </w:rPr>
        <w:t>信用债收益率出现快速大幅回调，但</w:t>
      </w:r>
      <w:r w:rsidRPr="00A40DA7">
        <w:rPr>
          <w:kern w:val="0"/>
          <w:sz w:val="24"/>
        </w:rPr>
        <w:t>6</w:t>
      </w:r>
      <w:r w:rsidRPr="00A40DA7">
        <w:rPr>
          <w:kern w:val="0"/>
          <w:sz w:val="24"/>
        </w:rPr>
        <w:t>月下旬</w:t>
      </w:r>
      <w:proofErr w:type="gramStart"/>
      <w:r w:rsidRPr="00A40DA7">
        <w:rPr>
          <w:kern w:val="0"/>
          <w:sz w:val="24"/>
        </w:rPr>
        <w:t>英国退欧引发</w:t>
      </w:r>
      <w:proofErr w:type="gramEnd"/>
      <w:r w:rsidRPr="00A40DA7">
        <w:rPr>
          <w:kern w:val="0"/>
          <w:sz w:val="24"/>
        </w:rPr>
        <w:t>全球宽松预期，三季度债市再次出现大涨，甚至市场将国庆期间的楼市调整解读为经济下行利好债市的信号，</w:t>
      </w:r>
      <w:r w:rsidRPr="00A40DA7">
        <w:rPr>
          <w:kern w:val="0"/>
          <w:sz w:val="24"/>
        </w:rPr>
        <w:t>10</w:t>
      </w:r>
      <w:r w:rsidRPr="00A40DA7">
        <w:rPr>
          <w:kern w:val="0"/>
          <w:sz w:val="24"/>
        </w:rPr>
        <w:t>月也出现一波上涨行情，但是随后在经济短期平稳依旧，特别是资金面紧张超预期的冲击之下，债市在</w:t>
      </w:r>
      <w:r w:rsidRPr="00A40DA7">
        <w:rPr>
          <w:kern w:val="0"/>
          <w:sz w:val="24"/>
        </w:rPr>
        <w:t>11</w:t>
      </w:r>
      <w:r w:rsidRPr="00A40DA7">
        <w:rPr>
          <w:kern w:val="0"/>
          <w:sz w:val="24"/>
        </w:rPr>
        <w:t>月与</w:t>
      </w:r>
      <w:r w:rsidRPr="00A40DA7">
        <w:rPr>
          <w:kern w:val="0"/>
          <w:sz w:val="24"/>
        </w:rPr>
        <w:t>12</w:t>
      </w:r>
      <w:r w:rsidRPr="00A40DA7">
        <w:rPr>
          <w:kern w:val="0"/>
          <w:sz w:val="24"/>
        </w:rPr>
        <w:t>月遭遇大幅调整。基金操作方面，报告期内本基金继续加强信用风险管控，趁市场热情高涨之际逐步卖出部分债券，降低了组合杠杆与久期，积极防控</w:t>
      </w:r>
      <w:r w:rsidRPr="00A40DA7">
        <w:rPr>
          <w:kern w:val="0"/>
          <w:sz w:val="24"/>
        </w:rPr>
        <w:t>12</w:t>
      </w:r>
      <w:r w:rsidRPr="00A40DA7">
        <w:rPr>
          <w:kern w:val="0"/>
          <w:sz w:val="24"/>
        </w:rPr>
        <w:t>月份的债市大幅调整，努力为持有人创造较为稳健的回报。</w:t>
      </w:r>
    </w:p>
    <w:p w14:paraId="7E078743"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01DD0D2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184E55BB" w14:textId="77777777"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2016</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日，交银丰润收益债券</w:t>
      </w:r>
      <w:r w:rsidRPr="00A40DA7">
        <w:rPr>
          <w:kern w:val="0"/>
          <w:sz w:val="24"/>
        </w:rPr>
        <w:t>A</w:t>
      </w:r>
      <w:r w:rsidRPr="00A40DA7">
        <w:rPr>
          <w:kern w:val="0"/>
          <w:sz w:val="24"/>
        </w:rPr>
        <w:t>份额净值为</w:t>
      </w:r>
      <w:r w:rsidRPr="00A40DA7">
        <w:rPr>
          <w:kern w:val="0"/>
          <w:sz w:val="24"/>
        </w:rPr>
        <w:t>1.011</w:t>
      </w:r>
      <w:r w:rsidRPr="00A40DA7">
        <w:rPr>
          <w:kern w:val="0"/>
          <w:sz w:val="24"/>
        </w:rPr>
        <w:t>元，本报告期份额净值增长率为</w:t>
      </w:r>
      <w:r w:rsidRPr="00A40DA7">
        <w:rPr>
          <w:kern w:val="0"/>
          <w:sz w:val="24"/>
        </w:rPr>
        <w:t>3.81%</w:t>
      </w:r>
      <w:r w:rsidRPr="00A40DA7">
        <w:rPr>
          <w:kern w:val="0"/>
          <w:sz w:val="24"/>
        </w:rPr>
        <w:t>，同期业绩比较基准增长率为</w:t>
      </w:r>
      <w:r w:rsidRPr="00A40DA7">
        <w:rPr>
          <w:kern w:val="0"/>
          <w:sz w:val="24"/>
        </w:rPr>
        <w:t>4.02%</w:t>
      </w:r>
      <w:r w:rsidRPr="00A40DA7">
        <w:rPr>
          <w:kern w:val="0"/>
          <w:sz w:val="24"/>
        </w:rPr>
        <w:t>；交银丰润收益债券</w:t>
      </w:r>
      <w:r w:rsidRPr="00A40DA7">
        <w:rPr>
          <w:kern w:val="0"/>
          <w:sz w:val="24"/>
        </w:rPr>
        <w:t>C</w:t>
      </w:r>
      <w:r w:rsidRPr="00A40DA7">
        <w:rPr>
          <w:kern w:val="0"/>
          <w:sz w:val="24"/>
        </w:rPr>
        <w:t>份额净值为</w:t>
      </w:r>
      <w:r w:rsidRPr="00A40DA7">
        <w:rPr>
          <w:kern w:val="0"/>
          <w:sz w:val="24"/>
        </w:rPr>
        <w:t>1.009</w:t>
      </w:r>
      <w:r w:rsidRPr="00A40DA7">
        <w:rPr>
          <w:kern w:val="0"/>
          <w:sz w:val="24"/>
        </w:rPr>
        <w:t>元，本报告期份额净值增长率为</w:t>
      </w:r>
      <w:r w:rsidRPr="00A40DA7">
        <w:rPr>
          <w:kern w:val="0"/>
          <w:sz w:val="24"/>
        </w:rPr>
        <w:t>3.05%</w:t>
      </w:r>
      <w:r w:rsidRPr="00A40DA7">
        <w:rPr>
          <w:kern w:val="0"/>
          <w:sz w:val="24"/>
        </w:rPr>
        <w:t>，同期业绩比较基准增长率为</w:t>
      </w:r>
      <w:r w:rsidRPr="00A40DA7">
        <w:rPr>
          <w:kern w:val="0"/>
          <w:sz w:val="24"/>
        </w:rPr>
        <w:t>4.02%</w:t>
      </w:r>
      <w:r w:rsidRPr="00A40DA7">
        <w:rPr>
          <w:kern w:val="0"/>
          <w:sz w:val="24"/>
        </w:rPr>
        <w:t>。</w:t>
      </w:r>
    </w:p>
    <w:p w14:paraId="103BA222"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AC7A97F" w14:textId="77777777" w:rsidR="001A59F9" w:rsidRPr="007F57C2" w:rsidRDefault="001A59F9" w:rsidP="00034BCB">
      <w:pPr>
        <w:pStyle w:val="20"/>
        <w:spacing w:before="29" w:after="0" w:line="288" w:lineRule="auto"/>
        <w:rPr>
          <w:rFonts w:eastAsiaTheme="minorEastAsia"/>
          <w:b w:val="0"/>
        </w:rPr>
      </w:pPr>
      <w:bookmarkStart w:id="53" w:name="_Toc225498259"/>
      <w:bookmarkStart w:id="54" w:name="_Toc361324859"/>
      <w:bookmarkStart w:id="55" w:name="_Toc478461552"/>
      <w:r w:rsidRPr="007F57C2">
        <w:rPr>
          <w:rFonts w:eastAsiaTheme="minorEastAsia"/>
        </w:rPr>
        <w:t xml:space="preserve">4.5 </w:t>
      </w:r>
      <w:r w:rsidRPr="007F57C2">
        <w:rPr>
          <w:rFonts w:eastAsiaTheme="minorEastAsia" w:hint="eastAsia"/>
        </w:rPr>
        <w:t>管理人对宏观经济、证券市场及行业走势的简要展望</w:t>
      </w:r>
      <w:bookmarkEnd w:id="53"/>
      <w:bookmarkEnd w:id="54"/>
      <w:bookmarkEnd w:id="55"/>
    </w:p>
    <w:p w14:paraId="38BE615A"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2017</w:t>
      </w:r>
      <w:r w:rsidRPr="00A40DA7">
        <w:rPr>
          <w:kern w:val="0"/>
          <w:sz w:val="24"/>
        </w:rPr>
        <w:t>年，国内楼市调控以及英美等西方社会右翼化延续的概率较大，因此，如果</w:t>
      </w:r>
      <w:r w:rsidRPr="00A40DA7">
        <w:rPr>
          <w:kern w:val="0"/>
          <w:sz w:val="24"/>
        </w:rPr>
        <w:t>2017</w:t>
      </w:r>
      <w:r w:rsidRPr="00A40DA7">
        <w:rPr>
          <w:kern w:val="0"/>
          <w:sz w:val="24"/>
        </w:rPr>
        <w:t>年楼市调控进一步加码影响，那么国内经济可能将会面临一定的下行压力。在海外，美国特朗普逆全球化与贸易保护主义倾向、英国硬退欧风险、</w:t>
      </w:r>
      <w:r w:rsidRPr="00A40DA7">
        <w:rPr>
          <w:kern w:val="0"/>
          <w:sz w:val="24"/>
        </w:rPr>
        <w:t>4</w:t>
      </w:r>
      <w:r w:rsidRPr="00A40DA7">
        <w:rPr>
          <w:kern w:val="0"/>
          <w:sz w:val="24"/>
        </w:rPr>
        <w:t>月法国大选右势力上台可能性上升等海外风险点均增加了</w:t>
      </w:r>
      <w:r w:rsidRPr="00A40DA7">
        <w:rPr>
          <w:kern w:val="0"/>
          <w:sz w:val="24"/>
        </w:rPr>
        <w:t>2017</w:t>
      </w:r>
      <w:r w:rsidRPr="00A40DA7">
        <w:rPr>
          <w:kern w:val="0"/>
          <w:sz w:val="24"/>
        </w:rPr>
        <w:t>年国内经济的下行风险。但是，短期上，国内经济依旧弱势平稳，</w:t>
      </w:r>
      <w:r w:rsidRPr="00A40DA7">
        <w:rPr>
          <w:kern w:val="0"/>
          <w:sz w:val="24"/>
        </w:rPr>
        <w:t>2016</w:t>
      </w:r>
      <w:r w:rsidRPr="00A40DA7">
        <w:rPr>
          <w:kern w:val="0"/>
          <w:sz w:val="24"/>
        </w:rPr>
        <w:t>年</w:t>
      </w:r>
      <w:r w:rsidRPr="00A40DA7">
        <w:rPr>
          <w:kern w:val="0"/>
          <w:sz w:val="24"/>
        </w:rPr>
        <w:t>12</w:t>
      </w:r>
      <w:r w:rsidRPr="00A40DA7">
        <w:rPr>
          <w:kern w:val="0"/>
          <w:sz w:val="24"/>
        </w:rPr>
        <w:t>月中央经济工作会议已明确提出</w:t>
      </w:r>
      <w:r w:rsidRPr="00A40DA7">
        <w:rPr>
          <w:kern w:val="0"/>
          <w:sz w:val="24"/>
        </w:rPr>
        <w:t>“</w:t>
      </w:r>
      <w:r w:rsidRPr="00A40DA7">
        <w:rPr>
          <w:kern w:val="0"/>
          <w:sz w:val="24"/>
        </w:rPr>
        <w:t>货币政策要保持稳健中性</w:t>
      </w:r>
      <w:r w:rsidRPr="00A40DA7">
        <w:rPr>
          <w:kern w:val="0"/>
          <w:sz w:val="24"/>
        </w:rPr>
        <w:t>……</w:t>
      </w:r>
      <w:r w:rsidRPr="00A40DA7">
        <w:rPr>
          <w:kern w:val="0"/>
          <w:sz w:val="24"/>
        </w:rPr>
        <w:t>要把防控金融风险放到更加重要的位置</w:t>
      </w:r>
      <w:r w:rsidRPr="00A40DA7">
        <w:rPr>
          <w:kern w:val="0"/>
          <w:sz w:val="24"/>
        </w:rPr>
        <w:t>……</w:t>
      </w:r>
      <w:r w:rsidRPr="00A40DA7">
        <w:rPr>
          <w:kern w:val="0"/>
          <w:sz w:val="24"/>
        </w:rPr>
        <w:t>着力防控资产泡沫</w:t>
      </w:r>
      <w:r w:rsidRPr="00A40DA7">
        <w:rPr>
          <w:kern w:val="0"/>
          <w:sz w:val="24"/>
        </w:rPr>
        <w:t>……</w:t>
      </w:r>
      <w:r w:rsidRPr="00A40DA7">
        <w:rPr>
          <w:kern w:val="0"/>
          <w:sz w:val="24"/>
        </w:rPr>
        <w:t>既抑制房地产泡沫，又防止出现大起大落。</w:t>
      </w:r>
      <w:r w:rsidRPr="00A40DA7">
        <w:rPr>
          <w:kern w:val="0"/>
          <w:sz w:val="24"/>
        </w:rPr>
        <w:t>”</w:t>
      </w:r>
      <w:r w:rsidRPr="00A40DA7">
        <w:rPr>
          <w:kern w:val="0"/>
          <w:sz w:val="24"/>
        </w:rPr>
        <w:t>短期内，在宏观经济相对平稳</w:t>
      </w:r>
      <w:proofErr w:type="gramStart"/>
      <w:r w:rsidRPr="00A40DA7">
        <w:rPr>
          <w:kern w:val="0"/>
          <w:sz w:val="24"/>
        </w:rPr>
        <w:t>且政策</w:t>
      </w:r>
      <w:proofErr w:type="gramEnd"/>
      <w:r w:rsidRPr="00A40DA7">
        <w:rPr>
          <w:kern w:val="0"/>
          <w:sz w:val="24"/>
        </w:rPr>
        <w:t>诉求明确的背景下，央行货币政策更倾向于抑制资产价格泡沫为主。</w:t>
      </w:r>
      <w:proofErr w:type="gramStart"/>
      <w:r w:rsidRPr="00A40DA7">
        <w:rPr>
          <w:kern w:val="0"/>
          <w:sz w:val="24"/>
        </w:rPr>
        <w:t>除非经济下行风险超</w:t>
      </w:r>
      <w:proofErr w:type="gramEnd"/>
      <w:r w:rsidRPr="00A40DA7">
        <w:rPr>
          <w:kern w:val="0"/>
          <w:sz w:val="24"/>
        </w:rPr>
        <w:t>预期，否则预计短期内央行将以稳健偏紧的货币政策为主。但是，倘若</w:t>
      </w:r>
      <w:r w:rsidRPr="00A40DA7">
        <w:rPr>
          <w:kern w:val="0"/>
          <w:sz w:val="24"/>
        </w:rPr>
        <w:t>2017</w:t>
      </w:r>
      <w:r w:rsidRPr="00A40DA7">
        <w:rPr>
          <w:kern w:val="0"/>
          <w:sz w:val="24"/>
        </w:rPr>
        <w:t>年经济下行压力较大，不排除央行货币政策再次转向相对宽松的可能。另外，</w:t>
      </w:r>
      <w:r w:rsidRPr="00A40DA7">
        <w:rPr>
          <w:kern w:val="0"/>
          <w:sz w:val="24"/>
        </w:rPr>
        <w:t>2017</w:t>
      </w:r>
      <w:r w:rsidRPr="00A40DA7">
        <w:rPr>
          <w:kern w:val="0"/>
          <w:sz w:val="24"/>
        </w:rPr>
        <w:t>年仍需警惕企业信用风险。组合管理方面，本基金将密切关注经济走势与央行货币政策操作动态，尽力控制信用风险，调整部分债券，积极跟踪把握市场节奏，努力为份额持有人创造较为稳健的回报。</w:t>
      </w:r>
    </w:p>
    <w:p w14:paraId="7AA988F7"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4F872AD" w14:textId="77777777" w:rsidR="001A59F9" w:rsidRPr="007F57C2" w:rsidRDefault="001A59F9" w:rsidP="00034BCB">
      <w:pPr>
        <w:pStyle w:val="20"/>
        <w:spacing w:before="29" w:after="0" w:line="288" w:lineRule="auto"/>
        <w:rPr>
          <w:rFonts w:eastAsiaTheme="minorEastAsia"/>
          <w:b w:val="0"/>
        </w:rPr>
      </w:pPr>
      <w:bookmarkStart w:id="56" w:name="_Toc247959456"/>
      <w:bookmarkStart w:id="57" w:name="_Toc245801806"/>
      <w:bookmarkStart w:id="58" w:name="_Toc361324860"/>
      <w:bookmarkStart w:id="59" w:name="_Toc478461553"/>
      <w:r w:rsidRPr="007F57C2">
        <w:rPr>
          <w:rFonts w:eastAsiaTheme="minorEastAsia"/>
        </w:rPr>
        <w:t xml:space="preserve">4.6 </w:t>
      </w:r>
      <w:r w:rsidRPr="007F57C2">
        <w:rPr>
          <w:rFonts w:eastAsiaTheme="minorEastAsia" w:hint="eastAsia"/>
        </w:rPr>
        <w:t>管理人内部有关本基金的监察稽核工作情况</w:t>
      </w:r>
      <w:bookmarkEnd w:id="56"/>
      <w:bookmarkEnd w:id="57"/>
      <w:bookmarkEnd w:id="58"/>
      <w:bookmarkEnd w:id="59"/>
    </w:p>
    <w:p w14:paraId="5A5435EE" w14:textId="77777777" w:rsidR="00FB1E44" w:rsidRDefault="00BE4F7A">
      <w:pPr>
        <w:spacing w:before="29" w:line="288" w:lineRule="auto"/>
        <w:ind w:firstLineChars="200" w:firstLine="480"/>
        <w:rPr>
          <w:kern w:val="0"/>
          <w:sz w:val="24"/>
        </w:rPr>
      </w:pPr>
      <w:r>
        <w:rPr>
          <w:kern w:val="0"/>
          <w:sz w:val="24"/>
        </w:rPr>
        <w:t>2016</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6BA5D88E" w14:textId="77777777" w:rsidR="00FB1E44" w:rsidRDefault="00BE4F7A">
      <w:pPr>
        <w:spacing w:before="29" w:line="288" w:lineRule="auto"/>
        <w:ind w:firstLineChars="200" w:firstLine="480"/>
        <w:rPr>
          <w:kern w:val="0"/>
          <w:sz w:val="24"/>
        </w:rPr>
      </w:pPr>
      <w:r>
        <w:rPr>
          <w:kern w:val="0"/>
          <w:sz w:val="24"/>
        </w:rPr>
        <w:t>本报告期内，本基金管理人为了确保公司业务的规范运作，主要做了以下工作：</w:t>
      </w:r>
    </w:p>
    <w:p w14:paraId="5471AB68" w14:textId="77777777" w:rsidR="00FB1E44" w:rsidRDefault="00BE4F7A">
      <w:pPr>
        <w:spacing w:before="29" w:line="288" w:lineRule="auto"/>
        <w:ind w:firstLineChars="200" w:firstLine="480"/>
        <w:rPr>
          <w:kern w:val="0"/>
          <w:sz w:val="24"/>
        </w:rPr>
      </w:pPr>
      <w:r>
        <w:rPr>
          <w:kern w:val="0"/>
          <w:sz w:val="24"/>
        </w:rPr>
        <w:t>（一）持续完善公司内部控制制度和业务流程，推动制度流程的及时更新。</w:t>
      </w:r>
    </w:p>
    <w:p w14:paraId="27C99D4F" w14:textId="77777777" w:rsidR="00FB1E44" w:rsidRDefault="00BE4F7A">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7CA4A215" w14:textId="77777777" w:rsidR="00FB1E44" w:rsidRDefault="00BE4F7A">
      <w:pPr>
        <w:spacing w:before="29" w:line="288" w:lineRule="auto"/>
        <w:ind w:firstLineChars="200" w:firstLine="480"/>
        <w:rPr>
          <w:kern w:val="0"/>
          <w:sz w:val="24"/>
        </w:rPr>
      </w:pPr>
      <w:r>
        <w:rPr>
          <w:kern w:val="0"/>
          <w:sz w:val="24"/>
        </w:rPr>
        <w:t>（二）全面开展内部监督检查，强化公司内部控制。</w:t>
      </w:r>
    </w:p>
    <w:p w14:paraId="52EAFD48" w14:textId="77777777" w:rsidR="00FB1E44" w:rsidRDefault="00BE4F7A">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1C03A486" w14:textId="77777777" w:rsidR="00FB1E44" w:rsidRDefault="00BE4F7A">
      <w:pPr>
        <w:spacing w:before="29" w:line="288" w:lineRule="auto"/>
        <w:ind w:firstLineChars="200" w:firstLine="480"/>
        <w:rPr>
          <w:kern w:val="0"/>
          <w:sz w:val="24"/>
        </w:rPr>
      </w:pPr>
      <w:r>
        <w:rPr>
          <w:kern w:val="0"/>
          <w:sz w:val="24"/>
        </w:rPr>
        <w:t>（三）强化培训教育，持续提高全员风险合</w:t>
      </w:r>
      <w:proofErr w:type="gramStart"/>
      <w:r>
        <w:rPr>
          <w:kern w:val="0"/>
          <w:sz w:val="24"/>
        </w:rPr>
        <w:t>规</w:t>
      </w:r>
      <w:proofErr w:type="gramEnd"/>
      <w:r>
        <w:rPr>
          <w:kern w:val="0"/>
          <w:sz w:val="24"/>
        </w:rPr>
        <w:t>意识。</w:t>
      </w:r>
    </w:p>
    <w:p w14:paraId="52CB7BB3" w14:textId="77777777"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w:t>
      </w:r>
      <w:proofErr w:type="gramStart"/>
      <w:r w:rsidRPr="00A40DA7">
        <w:rPr>
          <w:kern w:val="0"/>
          <w:sz w:val="24"/>
        </w:rPr>
        <w:t>规</w:t>
      </w:r>
      <w:proofErr w:type="gramEnd"/>
      <w:r w:rsidRPr="00A40DA7">
        <w:rPr>
          <w:kern w:val="0"/>
          <w:sz w:val="24"/>
        </w:rPr>
        <w:t>教育工作。通过及时、有序和针对性的法律法规、制度规章、风险案例的研讨、培训和交流，提升了员工的风险合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14:paraId="635565C1"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5E2D943F" w14:textId="77777777" w:rsidR="001A59F9" w:rsidRPr="007F57C2" w:rsidRDefault="001A59F9" w:rsidP="00034BCB">
      <w:pPr>
        <w:pStyle w:val="20"/>
        <w:spacing w:before="29" w:after="0" w:line="288" w:lineRule="auto"/>
        <w:rPr>
          <w:rFonts w:eastAsiaTheme="minorEastAsia"/>
          <w:b w:val="0"/>
        </w:rPr>
      </w:pPr>
      <w:bookmarkStart w:id="60" w:name="_Toc247959457"/>
      <w:bookmarkStart w:id="61" w:name="_Toc225570083"/>
      <w:bookmarkStart w:id="62" w:name="_Toc361324861"/>
      <w:bookmarkStart w:id="63" w:name="_Toc478461554"/>
      <w:r w:rsidRPr="007F57C2">
        <w:rPr>
          <w:rFonts w:eastAsiaTheme="minorEastAsia"/>
        </w:rPr>
        <w:t xml:space="preserve">4.7 </w:t>
      </w:r>
      <w:r w:rsidRPr="007F57C2">
        <w:rPr>
          <w:rFonts w:eastAsiaTheme="minorEastAsia" w:hint="eastAsia"/>
        </w:rPr>
        <w:t>管理人对报告期内基金估值程序等事项的说明</w:t>
      </w:r>
      <w:bookmarkEnd w:id="60"/>
      <w:bookmarkEnd w:id="61"/>
      <w:bookmarkEnd w:id="62"/>
      <w:bookmarkEnd w:id="63"/>
    </w:p>
    <w:p w14:paraId="159D2DC0" w14:textId="77777777" w:rsidR="00FB1E44" w:rsidRDefault="00BE4F7A">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14:paraId="49F0D1B3" w14:textId="77777777" w:rsidR="00FB1E44" w:rsidRDefault="00BE4F7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14:paraId="36A9ADA6"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677892E"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52D67550" w14:textId="77777777" w:rsidR="00BB731C" w:rsidRPr="00BB731C" w:rsidRDefault="00BB731C" w:rsidP="00034BCB">
      <w:pPr>
        <w:pStyle w:val="20"/>
        <w:spacing w:before="29" w:after="0" w:line="288" w:lineRule="auto"/>
        <w:rPr>
          <w:rFonts w:eastAsiaTheme="minorEastAsia"/>
          <w:b w:val="0"/>
        </w:rPr>
      </w:pPr>
      <w:bookmarkStart w:id="64" w:name="_Toc247959458"/>
      <w:bookmarkStart w:id="65" w:name="_Toc225570084"/>
      <w:bookmarkStart w:id="66" w:name="_Toc361324862"/>
      <w:bookmarkStart w:id="67" w:name="_Toc478461555"/>
      <w:r w:rsidRPr="00BB731C">
        <w:rPr>
          <w:rFonts w:eastAsiaTheme="minorEastAsia"/>
        </w:rPr>
        <w:t>4.</w:t>
      </w:r>
      <w:r w:rsidRPr="00BB731C">
        <w:rPr>
          <w:rFonts w:eastAsiaTheme="minorEastAsia" w:hint="eastAsia"/>
        </w:rPr>
        <w:t>8</w:t>
      </w:r>
      <w:r w:rsidRPr="00BB731C">
        <w:rPr>
          <w:rFonts w:eastAsiaTheme="minorEastAsia"/>
        </w:rPr>
        <w:t xml:space="preserve"> </w:t>
      </w:r>
      <w:r w:rsidRPr="00BB731C">
        <w:rPr>
          <w:rFonts w:eastAsiaTheme="minorEastAsia"/>
        </w:rPr>
        <w:t>管理人对报告期内基金利润分配情况的说明</w:t>
      </w:r>
      <w:bookmarkEnd w:id="64"/>
      <w:bookmarkEnd w:id="65"/>
      <w:bookmarkEnd w:id="66"/>
      <w:bookmarkEnd w:id="67"/>
    </w:p>
    <w:p w14:paraId="26D0DA2D" w14:textId="77777777" w:rsidR="006E3D98" w:rsidRPr="00BB731C" w:rsidRDefault="006E3D98" w:rsidP="006E3D98">
      <w:pPr>
        <w:spacing w:before="29" w:line="288" w:lineRule="auto"/>
        <w:ind w:firstLineChars="200" w:firstLine="480"/>
        <w:rPr>
          <w:kern w:val="0"/>
          <w:sz w:val="24"/>
        </w:rPr>
      </w:pPr>
      <w:r w:rsidRPr="00BB731C">
        <w:rPr>
          <w:kern w:val="0"/>
          <w:sz w:val="24"/>
        </w:rPr>
        <w:t>根据相关法律法规和基金合同的规定，本基金对上一年度及本年度应分配的可供分配利润进行了收益分配，具体情况参见</w:t>
      </w:r>
      <w:r w:rsidRPr="00BB731C">
        <w:rPr>
          <w:kern w:val="0"/>
          <w:sz w:val="24"/>
        </w:rPr>
        <w:t>7.4.11</w:t>
      </w:r>
      <w:r w:rsidRPr="00BB731C">
        <w:rPr>
          <w:kern w:val="0"/>
          <w:sz w:val="24"/>
        </w:rPr>
        <w:t>利润分配情况。</w:t>
      </w:r>
    </w:p>
    <w:p w14:paraId="4E51585B" w14:textId="77777777" w:rsidR="00BB731C" w:rsidRPr="00A4203E" w:rsidRDefault="00BB731C" w:rsidP="00BB731C">
      <w:pPr>
        <w:spacing w:line="360" w:lineRule="auto"/>
        <w:ind w:firstLineChars="200" w:firstLine="420"/>
        <w:rPr>
          <w:rFonts w:eastAsiaTheme="minorEastAsia"/>
          <w:color w:val="000000"/>
          <w:szCs w:val="21"/>
        </w:rPr>
      </w:pPr>
    </w:p>
    <w:p w14:paraId="21B76ED5" w14:textId="77777777" w:rsidR="00BB731C" w:rsidRPr="00BB731C" w:rsidRDefault="00BB731C" w:rsidP="00034BCB">
      <w:pPr>
        <w:pStyle w:val="20"/>
        <w:spacing w:before="29" w:after="0" w:line="288" w:lineRule="auto"/>
        <w:rPr>
          <w:rFonts w:eastAsiaTheme="minorEastAsia"/>
          <w:b w:val="0"/>
        </w:rPr>
      </w:pPr>
      <w:bookmarkStart w:id="68" w:name="_Toc478461556"/>
      <w:r w:rsidRPr="00BB731C">
        <w:rPr>
          <w:rFonts w:eastAsiaTheme="minorEastAsia"/>
        </w:rPr>
        <w:t>4.9</w:t>
      </w:r>
      <w:r w:rsidRPr="00BB731C">
        <w:rPr>
          <w:rFonts w:eastAsiaTheme="minorEastAsia" w:hint="eastAsia"/>
        </w:rPr>
        <w:t xml:space="preserve"> </w:t>
      </w:r>
      <w:r w:rsidRPr="00BB731C">
        <w:rPr>
          <w:rFonts w:eastAsiaTheme="minorEastAsia" w:hint="eastAsia"/>
        </w:rPr>
        <w:t>报告期内管理人对本基金持有人数或基金资产净值预警情形的说明</w:t>
      </w:r>
      <w:bookmarkEnd w:id="68"/>
    </w:p>
    <w:p w14:paraId="152397B4"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14:paraId="117FA252" w14:textId="77777777" w:rsidR="001E6AA7" w:rsidRPr="00A40DA7" w:rsidRDefault="001E6AA7" w:rsidP="00A40DA7">
      <w:pPr>
        <w:spacing w:before="29" w:line="288" w:lineRule="auto"/>
        <w:ind w:firstLineChars="200" w:firstLine="480"/>
        <w:rPr>
          <w:kern w:val="0"/>
          <w:sz w:val="24"/>
        </w:rPr>
      </w:pPr>
    </w:p>
    <w:p w14:paraId="6882D3AB"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46155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14:paraId="7DFF2394" w14:textId="77777777" w:rsidR="00DB6EA0" w:rsidRPr="00DB6EA0" w:rsidRDefault="00DB6EA0" w:rsidP="00DB6EA0"/>
    <w:p w14:paraId="4004EA83" w14:textId="77777777" w:rsidR="001A59F9" w:rsidRPr="007F57C2" w:rsidRDefault="001A59F9" w:rsidP="00034BCB">
      <w:pPr>
        <w:pStyle w:val="20"/>
        <w:spacing w:before="29" w:after="0" w:line="288" w:lineRule="auto"/>
        <w:rPr>
          <w:rFonts w:eastAsiaTheme="minorEastAsia"/>
          <w:b w:val="0"/>
        </w:rPr>
      </w:pPr>
      <w:bookmarkStart w:id="72" w:name="_Toc225498264"/>
      <w:bookmarkStart w:id="73" w:name="_Toc361324865"/>
      <w:bookmarkStart w:id="74" w:name="_Toc478461558"/>
      <w:r w:rsidRPr="007F57C2">
        <w:rPr>
          <w:rFonts w:eastAsiaTheme="minorEastAsia"/>
        </w:rPr>
        <w:t xml:space="preserve">5.1 </w:t>
      </w:r>
      <w:r w:rsidRPr="007F57C2">
        <w:rPr>
          <w:rFonts w:eastAsiaTheme="minorEastAsia" w:hint="eastAsia"/>
        </w:rPr>
        <w:t>报告期内本基金托管人遵规守信情况声明</w:t>
      </w:r>
      <w:bookmarkEnd w:id="72"/>
      <w:bookmarkEnd w:id="73"/>
      <w:bookmarkEnd w:id="74"/>
    </w:p>
    <w:p w14:paraId="17A58646" w14:textId="77777777" w:rsidR="00827D14" w:rsidRPr="00A40DA7" w:rsidRDefault="00827D14" w:rsidP="00827D14">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作为本基金的托管人，中信银行严格遵守了《证券投资基金法》及其他有关法律法规、基金合同和托管协议的规定，对交银施罗德丰润收益债券证券投资基金</w:t>
      </w:r>
      <w:r w:rsidRPr="00A40DA7">
        <w:rPr>
          <w:kern w:val="0"/>
          <w:sz w:val="24"/>
        </w:rPr>
        <w:t>2016</w:t>
      </w:r>
      <w:r w:rsidRPr="00A40DA7">
        <w:rPr>
          <w:kern w:val="0"/>
          <w:sz w:val="24"/>
        </w:rPr>
        <w:t>年度基金的投资运作，进行了认真、独立的会计核算和必要的投资监督，认真履行了托管人的义务，不存在任何损害基金份额持有人利益的行为。</w:t>
      </w:r>
    </w:p>
    <w:p w14:paraId="23E50D57"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253D96AD" w14:textId="77777777" w:rsidR="001A59F9" w:rsidRPr="007F57C2" w:rsidRDefault="001A59F9" w:rsidP="00034BCB">
      <w:pPr>
        <w:pStyle w:val="20"/>
        <w:spacing w:before="29" w:after="0" w:line="288" w:lineRule="auto"/>
        <w:rPr>
          <w:rFonts w:eastAsiaTheme="minorEastAsia"/>
          <w:b w:val="0"/>
        </w:rPr>
      </w:pPr>
      <w:bookmarkStart w:id="75" w:name="_Toc225498265"/>
      <w:bookmarkStart w:id="76" w:name="_Toc361324866"/>
      <w:bookmarkStart w:id="77" w:name="_Toc478461559"/>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5"/>
      <w:r w:rsidRPr="007F57C2">
        <w:rPr>
          <w:rFonts w:eastAsiaTheme="minorEastAsia" w:hint="eastAsia"/>
        </w:rPr>
        <w:t>说明</w:t>
      </w:r>
      <w:bookmarkEnd w:id="76"/>
      <w:bookmarkEnd w:id="77"/>
    </w:p>
    <w:p w14:paraId="46CA3D0B" w14:textId="77777777" w:rsidR="00827D14" w:rsidRPr="00A40DA7" w:rsidRDefault="00827D14" w:rsidP="00827D14">
      <w:pPr>
        <w:spacing w:before="29" w:line="288" w:lineRule="auto"/>
        <w:ind w:firstLineChars="200" w:firstLine="480"/>
        <w:rPr>
          <w:kern w:val="0"/>
          <w:sz w:val="24"/>
        </w:rPr>
      </w:pPr>
      <w:r w:rsidRPr="00A40DA7">
        <w:rPr>
          <w:kern w:val="0"/>
          <w:sz w:val="24"/>
        </w:rPr>
        <w:t>本托管人认为，交银施罗德基金管理有限公司在交银施罗德丰润收益债券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E9C3A36"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4A721E5B" w14:textId="77777777" w:rsidR="001A59F9" w:rsidRPr="007F57C2" w:rsidRDefault="001A59F9" w:rsidP="00034BCB">
      <w:pPr>
        <w:pStyle w:val="20"/>
        <w:spacing w:before="29" w:after="0" w:line="288" w:lineRule="auto"/>
        <w:rPr>
          <w:rFonts w:eastAsiaTheme="minorEastAsia"/>
          <w:b w:val="0"/>
        </w:rPr>
      </w:pPr>
      <w:bookmarkStart w:id="78" w:name="_Toc225498266"/>
      <w:bookmarkStart w:id="79" w:name="_Toc361324867"/>
      <w:bookmarkStart w:id="80" w:name="_Toc478461560"/>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8"/>
      <w:bookmarkEnd w:id="79"/>
      <w:bookmarkEnd w:id="80"/>
    </w:p>
    <w:p w14:paraId="170362E7" w14:textId="77777777" w:rsidR="00827D14" w:rsidRDefault="00827D14" w:rsidP="00827D14">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丰润收益债券证券投资基金年度报告中的财务指标、净值表现、收益分配情况、财务会计报告、投资组合报告等信息真实、准确、完整，未发现有损害基金持有人利益的行为。</w:t>
      </w:r>
    </w:p>
    <w:p w14:paraId="2F1B0176" w14:textId="77777777" w:rsidR="006B4B92" w:rsidRPr="00A40DA7" w:rsidRDefault="006B4B92" w:rsidP="00A40DA7">
      <w:pPr>
        <w:spacing w:before="29" w:line="288" w:lineRule="auto"/>
        <w:ind w:firstLineChars="200" w:firstLine="480"/>
        <w:rPr>
          <w:kern w:val="0"/>
          <w:sz w:val="24"/>
        </w:rPr>
      </w:pPr>
    </w:p>
    <w:p w14:paraId="3A13DA2B" w14:textId="77777777" w:rsidR="00A148F0" w:rsidRDefault="00A148F0" w:rsidP="00E14241">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461561"/>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1"/>
      <w:bookmarkEnd w:id="82"/>
      <w:bookmarkEnd w:id="83"/>
      <w:bookmarkEnd w:id="84"/>
      <w:bookmarkEnd w:id="85"/>
      <w:bookmarkEnd w:id="86"/>
      <w:bookmarkEnd w:id="87"/>
      <w:bookmarkEnd w:id="89"/>
    </w:p>
    <w:p w14:paraId="26A57658" w14:textId="77777777" w:rsidR="00DB6EA0" w:rsidRPr="00DB6EA0" w:rsidRDefault="00DB6EA0" w:rsidP="00DB6EA0"/>
    <w:p w14:paraId="34B9D5D3" w14:textId="77777777" w:rsidR="00D66CE9" w:rsidRPr="00D66CE9" w:rsidRDefault="00D66CE9" w:rsidP="00D66CE9">
      <w:pPr>
        <w:widowControl/>
        <w:wordWrap w:val="0"/>
        <w:ind w:left="540" w:right="8"/>
        <w:jc w:val="right"/>
        <w:rPr>
          <w:rFonts w:ascii="Georgia" w:hAnsi="Georgia" w:cs="Arial"/>
          <w:kern w:val="0"/>
          <w:sz w:val="24"/>
          <w:lang w:val="en-GB"/>
        </w:rPr>
      </w:pPr>
      <w:r w:rsidRPr="00D66CE9">
        <w:rPr>
          <w:rFonts w:ascii="Georgia" w:hAnsi="Georgia" w:cs="Arial" w:hint="eastAsia"/>
          <w:noProof/>
          <w:kern w:val="0"/>
          <w:sz w:val="24"/>
          <w:lang w:val="en-GB"/>
        </w:rPr>
        <w:t>普华永道中天审字</w:t>
      </w:r>
      <w:r w:rsidRPr="00D66CE9">
        <w:rPr>
          <w:rFonts w:ascii="Georgia" w:hAnsi="Georgia" w:cs="Arial" w:hint="eastAsia"/>
          <w:noProof/>
          <w:kern w:val="0"/>
          <w:sz w:val="24"/>
          <w:lang w:val="en-GB"/>
        </w:rPr>
        <w:t>(2017)</w:t>
      </w:r>
      <w:r w:rsidRPr="00D66CE9">
        <w:rPr>
          <w:rFonts w:ascii="Georgia" w:hAnsi="Georgia" w:cs="Arial" w:hint="eastAsia"/>
          <w:noProof/>
          <w:kern w:val="0"/>
          <w:sz w:val="24"/>
          <w:lang w:val="en-GB"/>
        </w:rPr>
        <w:t>第</w:t>
      </w:r>
      <w:r w:rsidRPr="00D66CE9">
        <w:rPr>
          <w:rFonts w:ascii="Georgia" w:hAnsi="Georgia" w:cs="Arial" w:hint="eastAsia"/>
          <w:noProof/>
          <w:kern w:val="0"/>
          <w:sz w:val="24"/>
          <w:lang w:val="en-GB"/>
        </w:rPr>
        <w:t>20172</w:t>
      </w:r>
      <w:r w:rsidRPr="00D66CE9">
        <w:rPr>
          <w:rFonts w:ascii="Georgia" w:hAnsi="Georgia" w:cs="Arial" w:hint="eastAsia"/>
          <w:noProof/>
          <w:kern w:val="0"/>
          <w:sz w:val="24"/>
          <w:lang w:val="en-GB"/>
        </w:rPr>
        <w:t>号</w:t>
      </w:r>
    </w:p>
    <w:p w14:paraId="584CE0E8" w14:textId="4F6D590E" w:rsidR="00A148F0" w:rsidRPr="000C1A53" w:rsidRDefault="00A148F0" w:rsidP="000C1A53">
      <w:pPr>
        <w:spacing w:before="29" w:line="288" w:lineRule="auto"/>
        <w:jc w:val="right"/>
        <w:rPr>
          <w:color w:val="000000"/>
          <w:sz w:val="24"/>
        </w:rPr>
      </w:pPr>
    </w:p>
    <w:p w14:paraId="185D1BA5" w14:textId="77777777" w:rsidR="00A148F0" w:rsidRPr="000C1A53" w:rsidRDefault="00A148F0" w:rsidP="000C1A53">
      <w:pPr>
        <w:spacing w:before="29" w:line="288" w:lineRule="auto"/>
        <w:rPr>
          <w:color w:val="000000"/>
          <w:sz w:val="24"/>
        </w:rPr>
      </w:pPr>
      <w:r w:rsidRPr="000C1A53">
        <w:rPr>
          <w:color w:val="000000"/>
          <w:sz w:val="24"/>
        </w:rPr>
        <w:t>交银施罗德丰润收益债券型证券投资基金全体基金份额持有人</w:t>
      </w:r>
      <w:r w:rsidRPr="000C1A53">
        <w:rPr>
          <w:rFonts w:hint="eastAsia"/>
          <w:color w:val="000000"/>
          <w:sz w:val="24"/>
        </w:rPr>
        <w:t>：</w:t>
      </w:r>
    </w:p>
    <w:p w14:paraId="46FA49FB" w14:textId="77777777" w:rsidR="00D66CE9" w:rsidRPr="00D66CE9" w:rsidRDefault="00D66CE9" w:rsidP="00D66CE9">
      <w:pPr>
        <w:spacing w:before="29" w:line="288" w:lineRule="auto"/>
        <w:rPr>
          <w:color w:val="000000"/>
          <w:sz w:val="24"/>
          <w:lang w:val="en-GB"/>
        </w:rPr>
      </w:pPr>
      <w:r w:rsidRPr="00D66CE9">
        <w:rPr>
          <w:rFonts w:hint="eastAsia"/>
          <w:color w:val="000000"/>
          <w:sz w:val="24"/>
          <w:lang w:val="en-GB"/>
        </w:rPr>
        <w:t>我们审计了后附的交银施罗德丰润收益债券型证券投资基金</w:t>
      </w:r>
      <w:r w:rsidRPr="00D66CE9">
        <w:rPr>
          <w:color w:val="000000"/>
          <w:sz w:val="24"/>
          <w:lang w:val="en-GB"/>
        </w:rPr>
        <w:t>(</w:t>
      </w:r>
      <w:r w:rsidRPr="00D66CE9">
        <w:rPr>
          <w:rFonts w:hint="eastAsia"/>
          <w:color w:val="000000"/>
          <w:sz w:val="24"/>
          <w:lang w:val="en-GB"/>
        </w:rPr>
        <w:t>以下简称“</w:t>
      </w:r>
      <w:r w:rsidRPr="00D66CE9">
        <w:rPr>
          <w:rFonts w:hint="eastAsia"/>
          <w:color w:val="000000"/>
          <w:sz w:val="24"/>
          <w:lang w:val="en-AU"/>
        </w:rPr>
        <w:t>交银施罗德丰润基金</w:t>
      </w:r>
      <w:r w:rsidRPr="00D66CE9">
        <w:rPr>
          <w:rFonts w:hint="eastAsia"/>
          <w:color w:val="000000"/>
          <w:sz w:val="24"/>
          <w:lang w:val="en-GB"/>
        </w:rPr>
        <w:t>”</w:t>
      </w:r>
      <w:r w:rsidRPr="00D66CE9">
        <w:rPr>
          <w:color w:val="000000"/>
          <w:sz w:val="24"/>
          <w:lang w:val="en-GB"/>
        </w:rPr>
        <w:t>)</w:t>
      </w:r>
      <w:r w:rsidRPr="00D66CE9">
        <w:rPr>
          <w:rFonts w:hint="eastAsia"/>
          <w:color w:val="000000"/>
          <w:sz w:val="24"/>
          <w:lang w:val="en-GB"/>
        </w:rPr>
        <w:t>的财务报表，包括</w:t>
      </w:r>
      <w:r w:rsidRPr="00D66CE9">
        <w:rPr>
          <w:rFonts w:hint="eastAsia"/>
          <w:color w:val="000000"/>
          <w:sz w:val="24"/>
          <w:lang w:val="en-GB"/>
        </w:rPr>
        <w:t>2016</w:t>
      </w:r>
      <w:r w:rsidRPr="00D66CE9">
        <w:rPr>
          <w:rFonts w:hint="eastAsia"/>
          <w:color w:val="000000"/>
          <w:sz w:val="24"/>
          <w:lang w:val="en-GB"/>
        </w:rPr>
        <w:t>年</w:t>
      </w:r>
      <w:r w:rsidRPr="00D66CE9">
        <w:rPr>
          <w:rFonts w:hint="eastAsia"/>
          <w:color w:val="000000"/>
          <w:sz w:val="24"/>
          <w:lang w:val="en-GB"/>
        </w:rPr>
        <w:t>12</w:t>
      </w:r>
      <w:r w:rsidRPr="00D66CE9">
        <w:rPr>
          <w:rFonts w:hint="eastAsia"/>
          <w:color w:val="000000"/>
          <w:sz w:val="24"/>
          <w:lang w:val="en-GB"/>
        </w:rPr>
        <w:t>月</w:t>
      </w:r>
      <w:r w:rsidRPr="00D66CE9">
        <w:rPr>
          <w:rFonts w:hint="eastAsia"/>
          <w:color w:val="000000"/>
          <w:sz w:val="24"/>
          <w:lang w:val="en-GB"/>
        </w:rPr>
        <w:t>31</w:t>
      </w:r>
      <w:r w:rsidRPr="00D66CE9">
        <w:rPr>
          <w:rFonts w:hint="eastAsia"/>
          <w:color w:val="000000"/>
          <w:sz w:val="24"/>
          <w:lang w:val="en-GB"/>
        </w:rPr>
        <w:t>日</w:t>
      </w:r>
      <w:r w:rsidRPr="00D66CE9">
        <w:rPr>
          <w:color w:val="000000"/>
          <w:sz w:val="24"/>
          <w:lang w:val="en-GB"/>
        </w:rPr>
        <w:t>的资产负债表、</w:t>
      </w:r>
      <w:r w:rsidRPr="00D66CE9">
        <w:rPr>
          <w:rFonts w:hint="eastAsia"/>
          <w:color w:val="000000"/>
          <w:sz w:val="24"/>
          <w:lang w:val="en-GB"/>
        </w:rPr>
        <w:t>2016</w:t>
      </w:r>
      <w:r w:rsidRPr="00D66CE9">
        <w:rPr>
          <w:rFonts w:hint="eastAsia"/>
          <w:color w:val="000000"/>
          <w:sz w:val="24"/>
          <w:lang w:val="en-GB"/>
        </w:rPr>
        <w:t>年度</w:t>
      </w:r>
      <w:r w:rsidRPr="00D66CE9">
        <w:rPr>
          <w:color w:val="000000"/>
          <w:sz w:val="24"/>
          <w:lang w:val="en-GB"/>
        </w:rPr>
        <w:t>的</w:t>
      </w:r>
      <w:r w:rsidRPr="00D66CE9">
        <w:rPr>
          <w:rFonts w:hint="eastAsia"/>
          <w:color w:val="000000"/>
          <w:sz w:val="24"/>
          <w:lang w:val="en-GB"/>
        </w:rPr>
        <w:t>利润表和所有者权益</w:t>
      </w:r>
      <w:r w:rsidRPr="00D66CE9">
        <w:rPr>
          <w:color w:val="000000"/>
          <w:sz w:val="24"/>
          <w:lang w:val="en-GB"/>
        </w:rPr>
        <w:t>(</w:t>
      </w:r>
      <w:r w:rsidRPr="00D66CE9">
        <w:rPr>
          <w:rFonts w:hint="eastAsia"/>
          <w:color w:val="000000"/>
          <w:sz w:val="24"/>
          <w:lang w:val="en-GB"/>
        </w:rPr>
        <w:t>基金净值</w:t>
      </w:r>
      <w:r w:rsidRPr="00D66CE9">
        <w:rPr>
          <w:color w:val="000000"/>
          <w:sz w:val="24"/>
          <w:lang w:val="en-GB"/>
        </w:rPr>
        <w:t>)</w:t>
      </w:r>
      <w:r w:rsidRPr="00D66CE9">
        <w:rPr>
          <w:rFonts w:hint="eastAsia"/>
          <w:color w:val="000000"/>
          <w:sz w:val="24"/>
          <w:lang w:val="en-GB"/>
        </w:rPr>
        <w:t>变动表以及财务报表附注。</w:t>
      </w:r>
    </w:p>
    <w:p w14:paraId="7186DA18" w14:textId="77777777" w:rsidR="00A148F0" w:rsidRPr="00D0372D" w:rsidRDefault="00A148F0" w:rsidP="002A258E">
      <w:pPr>
        <w:spacing w:before="29" w:line="288" w:lineRule="auto"/>
        <w:rPr>
          <w:rFonts w:ascii="宋体" w:hAnsi="宋体"/>
          <w:b/>
          <w:bCs/>
          <w:color w:val="000000"/>
          <w:szCs w:val="21"/>
        </w:rPr>
      </w:pPr>
    </w:p>
    <w:p w14:paraId="5D69B664" w14:textId="77777777" w:rsidR="00A148F0" w:rsidRPr="007F57C2"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Pr>
          <w:rFonts w:eastAsiaTheme="minorEastAsia" w:hint="eastAsia"/>
          <w:b/>
          <w:sz w:val="24"/>
        </w:rPr>
        <w:t>一、</w:t>
      </w:r>
      <w:r w:rsidR="00A148F0" w:rsidRPr="007F57C2">
        <w:rPr>
          <w:rFonts w:eastAsiaTheme="minorEastAsia" w:hint="eastAsia"/>
          <w:b/>
          <w:sz w:val="24"/>
        </w:rPr>
        <w:t>管理层对财务报表的责任</w:t>
      </w:r>
      <w:bookmarkEnd w:id="90"/>
      <w:bookmarkEnd w:id="91"/>
      <w:bookmarkEnd w:id="92"/>
      <w:bookmarkEnd w:id="93"/>
      <w:bookmarkEnd w:id="94"/>
      <w:bookmarkEnd w:id="95"/>
    </w:p>
    <w:p w14:paraId="3B86F4EB" w14:textId="77777777" w:rsidR="00FB1E44" w:rsidRDefault="00BE4F7A">
      <w:pPr>
        <w:spacing w:before="29" w:line="288" w:lineRule="auto"/>
        <w:ind w:firstLineChars="200" w:firstLine="480"/>
        <w:rPr>
          <w:kern w:val="0"/>
          <w:sz w:val="24"/>
        </w:rPr>
      </w:pPr>
      <w:r>
        <w:rPr>
          <w:kern w:val="0"/>
          <w:sz w:val="24"/>
        </w:rPr>
        <w:t>编制和公允列报财务报表是交银施罗德丰润收益债券基金的基金管理人交银施罗德基金管理有限公司管理层的责任。这种责任包括：</w:t>
      </w:r>
    </w:p>
    <w:p w14:paraId="436EA600" w14:textId="77777777" w:rsidR="00FB1E44" w:rsidRDefault="00BE4F7A">
      <w:pPr>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发布的有关规定及允许的基金行业实务操作编制财务报表，并使其实现公允反映；</w:t>
      </w:r>
    </w:p>
    <w:p w14:paraId="06E3248C" w14:textId="77777777" w:rsidR="00A148F0" w:rsidRPr="00B922C7" w:rsidRDefault="00A148F0" w:rsidP="00B922C7">
      <w:pPr>
        <w:spacing w:before="29" w:line="288" w:lineRule="auto"/>
        <w:ind w:firstLineChars="200" w:firstLine="480"/>
        <w:rPr>
          <w:kern w:val="0"/>
          <w:sz w:val="24"/>
        </w:rPr>
      </w:pPr>
      <w:r w:rsidRPr="00B922C7">
        <w:rPr>
          <w:kern w:val="0"/>
          <w:sz w:val="24"/>
        </w:rPr>
        <w:t>(2)</w:t>
      </w:r>
      <w:r w:rsidRPr="00B922C7">
        <w:rPr>
          <w:kern w:val="0"/>
          <w:sz w:val="24"/>
        </w:rPr>
        <w:t>设计、执行和维护必要的内部控制，以使财务报表不存在由于舞弊或错误导致的重大错报。</w:t>
      </w:r>
    </w:p>
    <w:p w14:paraId="52FDBA78" w14:textId="77777777" w:rsidR="00A148F0" w:rsidRPr="00D0372D" w:rsidRDefault="00A148F0" w:rsidP="00A148F0">
      <w:pPr>
        <w:adjustRightInd w:val="0"/>
        <w:snapToGrid w:val="0"/>
        <w:spacing w:line="360" w:lineRule="auto"/>
        <w:rPr>
          <w:rFonts w:ascii="宋体" w:hAnsi="宋体"/>
          <w:color w:val="000000"/>
          <w:szCs w:val="21"/>
        </w:rPr>
      </w:pPr>
    </w:p>
    <w:p w14:paraId="6AE75C7E" w14:textId="77777777" w:rsidR="00A148F0" w:rsidRPr="007F57C2"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Pr>
          <w:rFonts w:eastAsiaTheme="minorEastAsia" w:hint="eastAsia"/>
          <w:b/>
          <w:sz w:val="24"/>
        </w:rPr>
        <w:t>二、</w:t>
      </w:r>
      <w:r w:rsidR="00A148F0" w:rsidRPr="007F57C2">
        <w:rPr>
          <w:rFonts w:eastAsiaTheme="minorEastAsia" w:hint="eastAsia"/>
          <w:b/>
          <w:sz w:val="24"/>
        </w:rPr>
        <w:t>注册会计师的责任</w:t>
      </w:r>
      <w:bookmarkEnd w:id="96"/>
      <w:bookmarkEnd w:id="97"/>
      <w:bookmarkEnd w:id="98"/>
      <w:bookmarkEnd w:id="99"/>
      <w:bookmarkEnd w:id="100"/>
      <w:bookmarkEnd w:id="101"/>
    </w:p>
    <w:p w14:paraId="48D431E1" w14:textId="77777777" w:rsidR="00FB1E44" w:rsidRDefault="00BE4F7A">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0F8A51FE" w14:textId="77777777" w:rsidR="00FB1E44" w:rsidRDefault="00BE4F7A">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kern w:val="0"/>
          <w:sz w:val="24"/>
        </w:rPr>
        <w:t>作出</w:t>
      </w:r>
      <w:proofErr w:type="gramEnd"/>
      <w:r>
        <w:rPr>
          <w:kern w:val="0"/>
          <w:sz w:val="24"/>
        </w:rPr>
        <w:t>会计估计的合理性，以及评价财务报表的总</w:t>
      </w:r>
      <w:proofErr w:type="gramStart"/>
      <w:r>
        <w:rPr>
          <w:kern w:val="0"/>
          <w:sz w:val="24"/>
        </w:rPr>
        <w:t>体列</w:t>
      </w:r>
      <w:proofErr w:type="gramEnd"/>
      <w:r>
        <w:rPr>
          <w:kern w:val="0"/>
          <w:sz w:val="24"/>
        </w:rPr>
        <w:t>报。</w:t>
      </w:r>
      <w:r>
        <w:rPr>
          <w:kern w:val="0"/>
          <w:sz w:val="24"/>
        </w:rPr>
        <w:t xml:space="preserve"> </w:t>
      </w:r>
    </w:p>
    <w:p w14:paraId="48783B2A" w14:textId="77777777" w:rsidR="00A148F0" w:rsidRPr="00B922C7" w:rsidRDefault="00A148F0" w:rsidP="00B922C7">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14:paraId="47829572" w14:textId="77777777" w:rsidR="00A148F0" w:rsidRPr="00D0372D" w:rsidRDefault="00A148F0" w:rsidP="00A148F0">
      <w:pPr>
        <w:adjustRightInd w:val="0"/>
        <w:snapToGrid w:val="0"/>
        <w:spacing w:line="360" w:lineRule="auto"/>
        <w:rPr>
          <w:rFonts w:ascii="宋体" w:hAnsi="宋体"/>
          <w:color w:val="000000"/>
          <w:szCs w:val="21"/>
        </w:rPr>
      </w:pPr>
    </w:p>
    <w:p w14:paraId="77AC126C" w14:textId="77777777" w:rsidR="00A148F0" w:rsidRPr="007F57C2"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Pr>
          <w:rFonts w:eastAsiaTheme="minorEastAsia" w:hint="eastAsia"/>
          <w:b/>
          <w:sz w:val="24"/>
        </w:rPr>
        <w:t>三、</w:t>
      </w:r>
      <w:r w:rsidR="00A148F0" w:rsidRPr="007F57C2">
        <w:rPr>
          <w:rFonts w:eastAsiaTheme="minorEastAsia" w:hint="eastAsia"/>
          <w:b/>
          <w:sz w:val="24"/>
        </w:rPr>
        <w:t>审计意见</w:t>
      </w:r>
      <w:bookmarkEnd w:id="102"/>
      <w:bookmarkEnd w:id="103"/>
      <w:bookmarkEnd w:id="104"/>
      <w:bookmarkEnd w:id="105"/>
      <w:bookmarkEnd w:id="106"/>
      <w:bookmarkEnd w:id="107"/>
    </w:p>
    <w:p w14:paraId="1F4BBB89" w14:textId="77777777" w:rsidR="00D66CE9" w:rsidRPr="00D66CE9" w:rsidRDefault="00D66CE9" w:rsidP="00D66CE9">
      <w:pPr>
        <w:spacing w:before="29" w:line="288" w:lineRule="auto"/>
        <w:rPr>
          <w:kern w:val="0"/>
          <w:sz w:val="24"/>
          <w:lang w:val="en-AU"/>
        </w:rPr>
      </w:pPr>
      <w:r w:rsidRPr="00D66CE9">
        <w:rPr>
          <w:rFonts w:hint="eastAsia"/>
          <w:kern w:val="0"/>
          <w:sz w:val="24"/>
          <w:lang w:val="en-GB"/>
        </w:rPr>
        <w:t>我们认为，上述</w:t>
      </w:r>
      <w:r w:rsidRPr="00D66CE9">
        <w:rPr>
          <w:rFonts w:hint="eastAsia"/>
          <w:kern w:val="0"/>
          <w:sz w:val="24"/>
          <w:lang w:val="en-AU"/>
        </w:rPr>
        <w:t>交银施罗德丰润基金</w:t>
      </w:r>
      <w:r w:rsidRPr="00D66CE9">
        <w:rPr>
          <w:rFonts w:hint="eastAsia"/>
          <w:kern w:val="0"/>
          <w:sz w:val="24"/>
          <w:lang w:val="en-GB"/>
        </w:rPr>
        <w:t>的财务报表在所有重大方面按照企业会计准则和在财务报表附注中所列示的中国证监会、中国基金业协会发布的有关规定及允许的基金行业实务操作编制，公允反映了</w:t>
      </w:r>
      <w:r w:rsidRPr="00D66CE9">
        <w:rPr>
          <w:rFonts w:hint="eastAsia"/>
          <w:kern w:val="0"/>
          <w:sz w:val="24"/>
          <w:lang w:val="en-AU"/>
        </w:rPr>
        <w:t>交银施罗德丰润基金</w:t>
      </w:r>
      <w:r w:rsidRPr="00D66CE9">
        <w:rPr>
          <w:rFonts w:hint="eastAsia"/>
          <w:kern w:val="0"/>
          <w:sz w:val="24"/>
          <w:lang w:val="en-GB"/>
        </w:rPr>
        <w:t>2016</w:t>
      </w:r>
      <w:r w:rsidRPr="00D66CE9">
        <w:rPr>
          <w:rFonts w:hint="eastAsia"/>
          <w:kern w:val="0"/>
          <w:sz w:val="24"/>
          <w:lang w:val="en-GB"/>
        </w:rPr>
        <w:t>年</w:t>
      </w:r>
      <w:r w:rsidRPr="00D66CE9">
        <w:rPr>
          <w:rFonts w:hint="eastAsia"/>
          <w:kern w:val="0"/>
          <w:sz w:val="24"/>
          <w:lang w:val="en-GB"/>
        </w:rPr>
        <w:t>12</w:t>
      </w:r>
      <w:r w:rsidRPr="00D66CE9">
        <w:rPr>
          <w:rFonts w:hint="eastAsia"/>
          <w:kern w:val="0"/>
          <w:sz w:val="24"/>
          <w:lang w:val="en-GB"/>
        </w:rPr>
        <w:t>月</w:t>
      </w:r>
      <w:r w:rsidRPr="00D66CE9">
        <w:rPr>
          <w:rFonts w:hint="eastAsia"/>
          <w:kern w:val="0"/>
          <w:sz w:val="24"/>
          <w:lang w:val="en-GB"/>
        </w:rPr>
        <w:t>31</w:t>
      </w:r>
      <w:r w:rsidRPr="00D66CE9">
        <w:rPr>
          <w:rFonts w:hint="eastAsia"/>
          <w:kern w:val="0"/>
          <w:sz w:val="24"/>
          <w:lang w:val="en-GB"/>
        </w:rPr>
        <w:t>日的财务状况以及</w:t>
      </w:r>
      <w:r w:rsidRPr="00D66CE9">
        <w:rPr>
          <w:rFonts w:hint="eastAsia"/>
          <w:kern w:val="0"/>
          <w:sz w:val="24"/>
          <w:lang w:val="en-GB"/>
        </w:rPr>
        <w:t>2016</w:t>
      </w:r>
      <w:r w:rsidRPr="00D66CE9">
        <w:rPr>
          <w:rFonts w:hint="eastAsia"/>
          <w:kern w:val="0"/>
          <w:sz w:val="24"/>
          <w:lang w:val="en-GB"/>
        </w:rPr>
        <w:t>年度的经营成果和基金净值变动情况。</w:t>
      </w:r>
    </w:p>
    <w:p w14:paraId="6A774A9E" w14:textId="77777777" w:rsidR="00A148F0" w:rsidRPr="00D0372D" w:rsidRDefault="00A148F0" w:rsidP="00A148F0">
      <w:pPr>
        <w:adjustRightInd w:val="0"/>
        <w:snapToGrid w:val="0"/>
        <w:spacing w:line="360" w:lineRule="auto"/>
        <w:rPr>
          <w:rFonts w:ascii="宋体" w:hAnsi="宋体"/>
          <w:color w:val="000000"/>
          <w:szCs w:val="21"/>
        </w:rPr>
      </w:pPr>
    </w:p>
    <w:p w14:paraId="7D768A5A" w14:textId="77777777" w:rsidR="00A148F0" w:rsidRDefault="00A148F0" w:rsidP="00AE102C">
      <w:pPr>
        <w:spacing w:before="29" w:line="288" w:lineRule="auto"/>
        <w:jc w:val="left"/>
        <w:rPr>
          <w:color w:val="000000"/>
          <w:sz w:val="24"/>
        </w:rPr>
      </w:pPr>
      <w:r w:rsidRPr="00821D08">
        <w:rPr>
          <w:color w:val="000000"/>
          <w:sz w:val="24"/>
        </w:rPr>
        <w:t>普华永道中天会计师事务所</w:t>
      </w:r>
      <w:r w:rsidRPr="00821D08">
        <w:rPr>
          <w:color w:val="000000"/>
          <w:sz w:val="24"/>
        </w:rPr>
        <w:t>(</w:t>
      </w:r>
      <w:r w:rsidRPr="00821D08">
        <w:rPr>
          <w:color w:val="000000"/>
          <w:sz w:val="24"/>
        </w:rPr>
        <w:t>特殊普通合伙</w:t>
      </w:r>
      <w:r w:rsidRPr="00821D08">
        <w:rPr>
          <w:color w:val="000000"/>
          <w:sz w:val="24"/>
        </w:rPr>
        <w:t>)</w:t>
      </w:r>
      <w:r w:rsidRPr="00821D08">
        <w:rPr>
          <w:rFonts w:hint="eastAsia"/>
          <w:color w:val="000000"/>
          <w:sz w:val="24"/>
        </w:rPr>
        <w:tab/>
      </w:r>
      <w:r w:rsidR="00AE102C">
        <w:rPr>
          <w:rFonts w:hint="eastAsia"/>
          <w:color w:val="000000"/>
          <w:sz w:val="24"/>
        </w:rPr>
        <w:t xml:space="preserve">                   </w:t>
      </w:r>
      <w:r w:rsidRPr="00821D08">
        <w:rPr>
          <w:rFonts w:hint="eastAsia"/>
          <w:color w:val="000000"/>
          <w:sz w:val="24"/>
        </w:rPr>
        <w:tab/>
      </w:r>
      <w:r w:rsidR="00AE102C">
        <w:rPr>
          <w:rFonts w:hint="eastAsia"/>
          <w:color w:val="000000"/>
          <w:sz w:val="24"/>
        </w:rPr>
        <w:t xml:space="preserve">  </w:t>
      </w:r>
      <w:r w:rsidRPr="00821D08">
        <w:rPr>
          <w:rFonts w:hint="eastAsia"/>
          <w:color w:val="000000"/>
          <w:sz w:val="24"/>
        </w:rPr>
        <w:t>中国注册会计师</w:t>
      </w:r>
    </w:p>
    <w:p w14:paraId="47A6A1AB" w14:textId="77777777" w:rsidR="00D66CE9" w:rsidRPr="00821D08" w:rsidRDefault="00D66CE9" w:rsidP="00AE102C">
      <w:pPr>
        <w:spacing w:before="29" w:line="288" w:lineRule="auto"/>
        <w:jc w:val="left"/>
        <w:rPr>
          <w:color w:val="000000"/>
          <w:sz w:val="24"/>
        </w:rPr>
      </w:pPr>
      <w:r>
        <w:rPr>
          <w:rFonts w:hint="eastAsia"/>
          <w:color w:val="000000"/>
          <w:sz w:val="24"/>
        </w:rPr>
        <w:t xml:space="preserve"> </w:t>
      </w:r>
      <w:r>
        <w:rPr>
          <w:color w:val="000000"/>
          <w:sz w:val="24"/>
        </w:rPr>
        <w:t xml:space="preserve">                                                              </w:t>
      </w:r>
      <w:r w:rsidRPr="00F00EC7">
        <w:rPr>
          <w:rFonts w:hint="eastAsia"/>
          <w:color w:val="000000"/>
          <w:sz w:val="24"/>
        </w:rPr>
        <w:t>薛竞</w:t>
      </w:r>
      <w:r w:rsidRPr="00F00EC7">
        <w:rPr>
          <w:rFonts w:hint="eastAsia"/>
          <w:color w:val="000000"/>
          <w:sz w:val="24"/>
        </w:rPr>
        <w:t xml:space="preserve">  </w:t>
      </w:r>
      <w:r>
        <w:rPr>
          <w:rFonts w:hint="eastAsia"/>
          <w:color w:val="000000"/>
          <w:sz w:val="24"/>
        </w:rPr>
        <w:t>朱宏宇</w:t>
      </w:r>
    </w:p>
    <w:p w14:paraId="5E950A71" w14:textId="77777777" w:rsidR="00A148F0" w:rsidRPr="00821D08" w:rsidRDefault="00A148F0" w:rsidP="00821D08">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14:paraId="16BE6B6B" w14:textId="02E13BC9" w:rsidR="00A148F0" w:rsidRDefault="00A148F0" w:rsidP="00821D08">
      <w:pPr>
        <w:spacing w:before="29" w:line="288" w:lineRule="auto"/>
        <w:jc w:val="right"/>
        <w:rPr>
          <w:color w:val="000000"/>
          <w:sz w:val="24"/>
        </w:rPr>
      </w:pPr>
      <w:r w:rsidRPr="00821D08">
        <w:rPr>
          <w:color w:val="000000"/>
          <w:sz w:val="24"/>
        </w:rPr>
        <w:t>201</w:t>
      </w:r>
      <w:r w:rsidR="00D66CE9">
        <w:rPr>
          <w:color w:val="000000"/>
          <w:sz w:val="24"/>
        </w:rPr>
        <w:t>7</w:t>
      </w:r>
      <w:r w:rsidRPr="00821D08">
        <w:rPr>
          <w:color w:val="000000"/>
          <w:sz w:val="24"/>
        </w:rPr>
        <w:t>年</w:t>
      </w:r>
      <w:r w:rsidRPr="00821D08">
        <w:rPr>
          <w:color w:val="000000"/>
          <w:sz w:val="24"/>
        </w:rPr>
        <w:t>3</w:t>
      </w:r>
      <w:r w:rsidRPr="00821D08">
        <w:rPr>
          <w:color w:val="000000"/>
          <w:sz w:val="24"/>
        </w:rPr>
        <w:t>月</w:t>
      </w:r>
      <w:r w:rsidRPr="00821D08">
        <w:rPr>
          <w:color w:val="000000"/>
          <w:sz w:val="24"/>
        </w:rPr>
        <w:t>2</w:t>
      </w:r>
      <w:r w:rsidR="00D66CE9">
        <w:rPr>
          <w:color w:val="000000"/>
          <w:sz w:val="24"/>
        </w:rPr>
        <w:t>4</w:t>
      </w:r>
      <w:r w:rsidRPr="00821D08">
        <w:rPr>
          <w:color w:val="000000"/>
          <w:sz w:val="24"/>
        </w:rPr>
        <w:t>日</w:t>
      </w:r>
    </w:p>
    <w:p w14:paraId="222B9D99" w14:textId="77777777" w:rsidR="00C46E48" w:rsidRPr="00821D08" w:rsidRDefault="00C46E48" w:rsidP="00821D08">
      <w:pPr>
        <w:spacing w:before="29" w:line="288" w:lineRule="auto"/>
        <w:jc w:val="right"/>
        <w:rPr>
          <w:color w:val="000000"/>
          <w:sz w:val="24"/>
        </w:rPr>
      </w:pPr>
    </w:p>
    <w:p w14:paraId="7E49B31F"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08" w:name="_Toc478461562"/>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8"/>
    </w:p>
    <w:p w14:paraId="6C69A378" w14:textId="77777777" w:rsidR="00DB6EA0" w:rsidRPr="00DB6EA0" w:rsidRDefault="00DB6EA0" w:rsidP="00DB6EA0"/>
    <w:p w14:paraId="2BB1327F" w14:textId="77777777" w:rsidR="001A59F9" w:rsidRPr="007F57C2" w:rsidRDefault="001A59F9" w:rsidP="00034BCB">
      <w:pPr>
        <w:pStyle w:val="20"/>
        <w:spacing w:before="29" w:after="0" w:line="288" w:lineRule="auto"/>
        <w:rPr>
          <w:rFonts w:eastAsiaTheme="minorEastAsia"/>
          <w:b w:val="0"/>
        </w:rPr>
      </w:pPr>
      <w:bookmarkStart w:id="109" w:name="_Toc225498268"/>
      <w:bookmarkStart w:id="110" w:name="_Toc361324873"/>
      <w:bookmarkStart w:id="111" w:name="_Toc478461563"/>
      <w:r w:rsidRPr="007F57C2">
        <w:rPr>
          <w:rFonts w:eastAsiaTheme="minorEastAsia"/>
        </w:rPr>
        <w:t xml:space="preserve">7.1 </w:t>
      </w:r>
      <w:r w:rsidRPr="007F57C2">
        <w:rPr>
          <w:rFonts w:eastAsiaTheme="minorEastAsia" w:hint="eastAsia"/>
        </w:rPr>
        <w:t>资产负债表</w:t>
      </w:r>
      <w:bookmarkEnd w:id="109"/>
      <w:bookmarkEnd w:id="110"/>
      <w:bookmarkEnd w:id="111"/>
    </w:p>
    <w:p w14:paraId="47EB0E60"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交银施罗德丰润收益债券型证券投资基金</w:t>
      </w:r>
    </w:p>
    <w:p w14:paraId="1F93435B"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2016</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6F8BC2A9"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7FB72CF5" w14:textId="77777777" w:rsidTr="006D141C">
        <w:tc>
          <w:tcPr>
            <w:tcW w:w="2880" w:type="dxa"/>
            <w:vAlign w:val="center"/>
          </w:tcPr>
          <w:p w14:paraId="5FB7CDF8"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2965979C"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39760075"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7EFC5899"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31DFEC74"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767EF62E" w14:textId="77777777"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2015</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47B82AFE" w14:textId="77777777" w:rsidTr="00B673C9">
        <w:tc>
          <w:tcPr>
            <w:tcW w:w="2880" w:type="dxa"/>
            <w:vAlign w:val="center"/>
          </w:tcPr>
          <w:p w14:paraId="3144A2B9" w14:textId="77777777"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14:paraId="31236674" w14:textId="77777777" w:rsidR="00EA46D8" w:rsidRPr="00EE7BCE" w:rsidRDefault="00EA46D8" w:rsidP="009C135D">
            <w:pPr>
              <w:widowControl/>
              <w:autoSpaceDE w:val="0"/>
              <w:autoSpaceDN w:val="0"/>
              <w:ind w:right="-15"/>
              <w:jc w:val="center"/>
              <w:textAlignment w:val="bottom"/>
              <w:rPr>
                <w:color w:val="000000"/>
                <w:sz w:val="24"/>
              </w:rPr>
            </w:pPr>
          </w:p>
        </w:tc>
        <w:tc>
          <w:tcPr>
            <w:tcW w:w="2520" w:type="dxa"/>
            <w:vAlign w:val="center"/>
          </w:tcPr>
          <w:p w14:paraId="361E426A" w14:textId="77777777"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14:paraId="41E6A0EB" w14:textId="77777777"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14:paraId="131E4E8C" w14:textId="77777777" w:rsidTr="00B673C9">
        <w:tc>
          <w:tcPr>
            <w:tcW w:w="2880" w:type="dxa"/>
            <w:vAlign w:val="center"/>
          </w:tcPr>
          <w:p w14:paraId="7F562105"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263DB959" w14:textId="77777777" w:rsidR="00EA46D8" w:rsidRPr="00EE7BCE" w:rsidRDefault="00EA46D8" w:rsidP="009C135D">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28FC60FA" w14:textId="77777777" w:rsidR="00EA46D8" w:rsidRPr="00147D2C" w:rsidRDefault="00EA46D8" w:rsidP="00147D2C">
            <w:pPr>
              <w:spacing w:before="29" w:line="288" w:lineRule="auto"/>
              <w:jc w:val="right"/>
              <w:rPr>
                <w:color w:val="000000"/>
                <w:sz w:val="24"/>
              </w:rPr>
            </w:pPr>
            <w:r w:rsidRPr="00147D2C">
              <w:rPr>
                <w:color w:val="000000"/>
                <w:sz w:val="24"/>
              </w:rPr>
              <w:t>113,052.95</w:t>
            </w:r>
          </w:p>
        </w:tc>
        <w:tc>
          <w:tcPr>
            <w:tcW w:w="2520" w:type="dxa"/>
            <w:vAlign w:val="center"/>
          </w:tcPr>
          <w:p w14:paraId="752121E5" w14:textId="77777777" w:rsidR="00EA46D8" w:rsidRPr="00147D2C" w:rsidRDefault="00EA46D8" w:rsidP="00147D2C">
            <w:pPr>
              <w:spacing w:before="29" w:line="288" w:lineRule="auto"/>
              <w:jc w:val="right"/>
              <w:rPr>
                <w:color w:val="000000"/>
                <w:sz w:val="24"/>
              </w:rPr>
            </w:pPr>
            <w:r w:rsidRPr="00147D2C">
              <w:rPr>
                <w:color w:val="000000"/>
                <w:sz w:val="24"/>
              </w:rPr>
              <w:t>9,478,950.53</w:t>
            </w:r>
          </w:p>
        </w:tc>
      </w:tr>
      <w:tr w:rsidR="00EA46D8" w:rsidRPr="00D564C7" w14:paraId="571011B0" w14:textId="77777777" w:rsidTr="00B673C9">
        <w:tc>
          <w:tcPr>
            <w:tcW w:w="2880" w:type="dxa"/>
            <w:vAlign w:val="center"/>
          </w:tcPr>
          <w:p w14:paraId="0CB80A2F"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0B6B5ED5"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121B5DF" w14:textId="77777777" w:rsidR="00EA46D8" w:rsidRPr="00147D2C" w:rsidRDefault="00EA46D8" w:rsidP="00147D2C">
            <w:pPr>
              <w:spacing w:before="29" w:line="288" w:lineRule="auto"/>
              <w:jc w:val="right"/>
              <w:rPr>
                <w:color w:val="000000"/>
                <w:sz w:val="24"/>
              </w:rPr>
            </w:pPr>
            <w:r w:rsidRPr="00147D2C">
              <w:rPr>
                <w:color w:val="000000"/>
                <w:sz w:val="24"/>
              </w:rPr>
              <w:t>2,272,727.27</w:t>
            </w:r>
          </w:p>
        </w:tc>
        <w:tc>
          <w:tcPr>
            <w:tcW w:w="2520" w:type="dxa"/>
            <w:vAlign w:val="center"/>
          </w:tcPr>
          <w:p w14:paraId="754AF118" w14:textId="77777777" w:rsidR="00EA46D8" w:rsidRPr="00147D2C" w:rsidRDefault="00EA46D8" w:rsidP="00147D2C">
            <w:pPr>
              <w:spacing w:before="29" w:line="288" w:lineRule="auto"/>
              <w:jc w:val="right"/>
              <w:rPr>
                <w:color w:val="000000"/>
                <w:sz w:val="24"/>
              </w:rPr>
            </w:pPr>
            <w:r w:rsidRPr="00147D2C">
              <w:rPr>
                <w:color w:val="000000"/>
                <w:sz w:val="24"/>
              </w:rPr>
              <w:t>29,025,573.24</w:t>
            </w:r>
          </w:p>
        </w:tc>
      </w:tr>
      <w:tr w:rsidR="00EA46D8" w:rsidRPr="00D564C7" w14:paraId="3056A745" w14:textId="77777777" w:rsidTr="00B673C9">
        <w:tc>
          <w:tcPr>
            <w:tcW w:w="2880" w:type="dxa"/>
            <w:vAlign w:val="center"/>
          </w:tcPr>
          <w:p w14:paraId="1E838367"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3654C090"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C6C2C5A" w14:textId="77777777" w:rsidR="00EA46D8" w:rsidRPr="00147D2C" w:rsidRDefault="00EA46D8" w:rsidP="00147D2C">
            <w:pPr>
              <w:spacing w:before="29" w:line="288" w:lineRule="auto"/>
              <w:jc w:val="right"/>
              <w:rPr>
                <w:color w:val="000000"/>
                <w:sz w:val="24"/>
              </w:rPr>
            </w:pPr>
            <w:r w:rsidRPr="00147D2C">
              <w:rPr>
                <w:color w:val="000000"/>
                <w:sz w:val="24"/>
              </w:rPr>
              <w:t>59,055.26</w:t>
            </w:r>
          </w:p>
        </w:tc>
        <w:tc>
          <w:tcPr>
            <w:tcW w:w="2520" w:type="dxa"/>
            <w:vAlign w:val="center"/>
          </w:tcPr>
          <w:p w14:paraId="0CEE62F2" w14:textId="77777777" w:rsidR="00EA46D8" w:rsidRPr="00147D2C" w:rsidRDefault="00EA46D8" w:rsidP="00147D2C">
            <w:pPr>
              <w:spacing w:before="29" w:line="288" w:lineRule="auto"/>
              <w:jc w:val="right"/>
              <w:rPr>
                <w:color w:val="000000"/>
                <w:sz w:val="24"/>
              </w:rPr>
            </w:pPr>
            <w:r w:rsidRPr="00147D2C">
              <w:rPr>
                <w:color w:val="000000"/>
                <w:sz w:val="24"/>
              </w:rPr>
              <w:t>0.07</w:t>
            </w:r>
          </w:p>
        </w:tc>
      </w:tr>
      <w:tr w:rsidR="00EA46D8" w:rsidRPr="00D564C7" w14:paraId="7AE24F43" w14:textId="77777777" w:rsidTr="00B673C9">
        <w:tc>
          <w:tcPr>
            <w:tcW w:w="2880" w:type="dxa"/>
            <w:vAlign w:val="center"/>
          </w:tcPr>
          <w:p w14:paraId="075BD53E"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69105076"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31EBADC3" w14:textId="77777777" w:rsidR="00EA46D8" w:rsidRPr="00147D2C" w:rsidRDefault="00EA46D8" w:rsidP="00147D2C">
            <w:pPr>
              <w:spacing w:before="29" w:line="288" w:lineRule="auto"/>
              <w:jc w:val="right"/>
              <w:rPr>
                <w:color w:val="000000"/>
                <w:sz w:val="24"/>
              </w:rPr>
            </w:pPr>
            <w:r w:rsidRPr="00147D2C">
              <w:rPr>
                <w:color w:val="000000"/>
                <w:sz w:val="24"/>
              </w:rPr>
              <w:t>30,180,000.00</w:t>
            </w:r>
          </w:p>
        </w:tc>
        <w:tc>
          <w:tcPr>
            <w:tcW w:w="2520" w:type="dxa"/>
            <w:vAlign w:val="center"/>
          </w:tcPr>
          <w:p w14:paraId="3975E516" w14:textId="77777777" w:rsidR="00EA46D8" w:rsidRPr="00147D2C" w:rsidRDefault="00EA46D8" w:rsidP="00147D2C">
            <w:pPr>
              <w:spacing w:before="29" w:line="288" w:lineRule="auto"/>
              <w:jc w:val="right"/>
              <w:rPr>
                <w:color w:val="000000"/>
                <w:sz w:val="24"/>
              </w:rPr>
            </w:pPr>
            <w:r w:rsidRPr="00147D2C">
              <w:rPr>
                <w:color w:val="000000"/>
                <w:sz w:val="24"/>
              </w:rPr>
              <w:t>753,708,798.14</w:t>
            </w:r>
          </w:p>
        </w:tc>
      </w:tr>
      <w:tr w:rsidR="00EA46D8" w:rsidRPr="00D564C7" w14:paraId="6564AED9" w14:textId="77777777" w:rsidTr="00B673C9">
        <w:tc>
          <w:tcPr>
            <w:tcW w:w="2880" w:type="dxa"/>
            <w:vAlign w:val="center"/>
          </w:tcPr>
          <w:p w14:paraId="5707A81D"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5BC9343B"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0E59127"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11FE573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E7ABF40" w14:textId="77777777" w:rsidTr="00B673C9">
        <w:tc>
          <w:tcPr>
            <w:tcW w:w="2880" w:type="dxa"/>
            <w:vAlign w:val="center"/>
          </w:tcPr>
          <w:p w14:paraId="62949AD0"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7A04118C"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9222EF5"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F7033A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E12FA89" w14:textId="77777777" w:rsidTr="00B673C9">
        <w:tc>
          <w:tcPr>
            <w:tcW w:w="2880" w:type="dxa"/>
            <w:vAlign w:val="center"/>
          </w:tcPr>
          <w:p w14:paraId="1607C09C"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4274E9A7"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A34825D" w14:textId="77777777" w:rsidR="00EA46D8" w:rsidRPr="00147D2C" w:rsidRDefault="00EA46D8" w:rsidP="00147D2C">
            <w:pPr>
              <w:spacing w:before="29" w:line="288" w:lineRule="auto"/>
              <w:jc w:val="right"/>
              <w:rPr>
                <w:color w:val="000000"/>
                <w:sz w:val="24"/>
              </w:rPr>
            </w:pPr>
            <w:r w:rsidRPr="00147D2C">
              <w:rPr>
                <w:color w:val="000000"/>
                <w:sz w:val="24"/>
              </w:rPr>
              <w:t>30,180,000.00</w:t>
            </w:r>
          </w:p>
        </w:tc>
        <w:tc>
          <w:tcPr>
            <w:tcW w:w="2520" w:type="dxa"/>
            <w:vAlign w:val="center"/>
          </w:tcPr>
          <w:p w14:paraId="6B79E354" w14:textId="77777777" w:rsidR="00EA46D8" w:rsidRPr="00147D2C" w:rsidRDefault="00EA46D8" w:rsidP="00147D2C">
            <w:pPr>
              <w:spacing w:before="29" w:line="288" w:lineRule="auto"/>
              <w:jc w:val="right"/>
              <w:rPr>
                <w:color w:val="000000"/>
                <w:sz w:val="24"/>
              </w:rPr>
            </w:pPr>
            <w:r w:rsidRPr="00147D2C">
              <w:rPr>
                <w:color w:val="000000"/>
                <w:sz w:val="24"/>
              </w:rPr>
              <w:t>738,708,798.14</w:t>
            </w:r>
          </w:p>
        </w:tc>
      </w:tr>
      <w:tr w:rsidR="00EA46D8" w:rsidRPr="00D564C7" w14:paraId="5B0D8B99" w14:textId="77777777" w:rsidTr="00B673C9">
        <w:tc>
          <w:tcPr>
            <w:tcW w:w="2880" w:type="dxa"/>
            <w:vAlign w:val="center"/>
          </w:tcPr>
          <w:p w14:paraId="79223EB2"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31CC263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FE27653"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DE23B66" w14:textId="77777777" w:rsidR="00EA46D8" w:rsidRPr="00147D2C" w:rsidRDefault="00EA46D8" w:rsidP="00147D2C">
            <w:pPr>
              <w:spacing w:before="29" w:line="288" w:lineRule="auto"/>
              <w:jc w:val="right"/>
              <w:rPr>
                <w:color w:val="000000"/>
                <w:sz w:val="24"/>
              </w:rPr>
            </w:pPr>
            <w:r w:rsidRPr="00147D2C">
              <w:rPr>
                <w:color w:val="000000"/>
                <w:sz w:val="24"/>
              </w:rPr>
              <w:t>15,000,000.00</w:t>
            </w:r>
          </w:p>
        </w:tc>
      </w:tr>
      <w:tr w:rsidR="00EA46D8" w:rsidRPr="00D564C7" w14:paraId="2D283DDE" w14:textId="77777777" w:rsidTr="00B673C9">
        <w:tc>
          <w:tcPr>
            <w:tcW w:w="2880" w:type="dxa"/>
            <w:vAlign w:val="center"/>
          </w:tcPr>
          <w:p w14:paraId="31B15ABA"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7BF26BDB"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E20AC0B"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6674E2A8"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0CCF57C0" w14:textId="77777777" w:rsidTr="00B673C9">
        <w:tc>
          <w:tcPr>
            <w:tcW w:w="2880" w:type="dxa"/>
            <w:vAlign w:val="center"/>
          </w:tcPr>
          <w:p w14:paraId="7BDA4AA2"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006E12A8"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19CE566E"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1BD67190"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2A51ED2" w14:textId="77777777" w:rsidTr="00B673C9">
        <w:tc>
          <w:tcPr>
            <w:tcW w:w="2880" w:type="dxa"/>
            <w:vAlign w:val="center"/>
          </w:tcPr>
          <w:p w14:paraId="096625F3"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2ECA9828"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2D3C138E" w14:textId="77777777" w:rsidR="00EA46D8" w:rsidRPr="00147D2C" w:rsidRDefault="00EA46D8" w:rsidP="00147D2C">
            <w:pPr>
              <w:spacing w:before="29" w:line="288" w:lineRule="auto"/>
              <w:jc w:val="right"/>
              <w:rPr>
                <w:color w:val="000000"/>
                <w:sz w:val="24"/>
              </w:rPr>
            </w:pPr>
            <w:r w:rsidRPr="00147D2C">
              <w:rPr>
                <w:color w:val="000000"/>
                <w:sz w:val="24"/>
              </w:rPr>
              <w:t>46,000,000.00</w:t>
            </w:r>
          </w:p>
        </w:tc>
        <w:tc>
          <w:tcPr>
            <w:tcW w:w="2520" w:type="dxa"/>
            <w:vAlign w:val="center"/>
          </w:tcPr>
          <w:p w14:paraId="74C708AF" w14:textId="77777777" w:rsidR="00EA46D8" w:rsidRPr="00147D2C" w:rsidRDefault="00EA46D8" w:rsidP="00147D2C">
            <w:pPr>
              <w:spacing w:before="29" w:line="288" w:lineRule="auto"/>
              <w:jc w:val="right"/>
              <w:rPr>
                <w:color w:val="000000"/>
                <w:sz w:val="24"/>
              </w:rPr>
            </w:pPr>
            <w:r w:rsidRPr="00147D2C">
              <w:rPr>
                <w:color w:val="000000"/>
                <w:sz w:val="24"/>
              </w:rPr>
              <w:t>10,000,135.00</w:t>
            </w:r>
          </w:p>
        </w:tc>
      </w:tr>
      <w:tr w:rsidR="00EA46D8" w:rsidRPr="00D564C7" w14:paraId="38D856FD" w14:textId="77777777" w:rsidTr="00B673C9">
        <w:tc>
          <w:tcPr>
            <w:tcW w:w="2880" w:type="dxa"/>
            <w:vAlign w:val="center"/>
          </w:tcPr>
          <w:p w14:paraId="639C161C"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7609165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5AC316C" w14:textId="77777777" w:rsidR="00EA46D8" w:rsidRPr="00147D2C" w:rsidRDefault="00EA46D8" w:rsidP="00147D2C">
            <w:pPr>
              <w:spacing w:before="29" w:line="288" w:lineRule="auto"/>
              <w:jc w:val="right"/>
              <w:rPr>
                <w:color w:val="000000"/>
                <w:sz w:val="24"/>
              </w:rPr>
            </w:pPr>
            <w:r w:rsidRPr="00147D2C">
              <w:rPr>
                <w:color w:val="000000"/>
                <w:sz w:val="24"/>
              </w:rPr>
              <w:t>4,013,652.78</w:t>
            </w:r>
          </w:p>
        </w:tc>
        <w:tc>
          <w:tcPr>
            <w:tcW w:w="2520" w:type="dxa"/>
            <w:vAlign w:val="center"/>
          </w:tcPr>
          <w:p w14:paraId="49F0E043"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12C7542" w14:textId="77777777" w:rsidTr="00B673C9">
        <w:tc>
          <w:tcPr>
            <w:tcW w:w="2880" w:type="dxa"/>
            <w:vAlign w:val="center"/>
          </w:tcPr>
          <w:p w14:paraId="5E8DE9EC"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0553DD8D"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7D672364" w14:textId="77777777" w:rsidR="00EA46D8" w:rsidRPr="00147D2C" w:rsidRDefault="00EA46D8" w:rsidP="00147D2C">
            <w:pPr>
              <w:spacing w:before="29" w:line="288" w:lineRule="auto"/>
              <w:jc w:val="right"/>
              <w:rPr>
                <w:color w:val="000000"/>
                <w:sz w:val="24"/>
              </w:rPr>
            </w:pPr>
            <w:r w:rsidRPr="00147D2C">
              <w:rPr>
                <w:color w:val="000000"/>
                <w:sz w:val="24"/>
              </w:rPr>
              <w:t>1,166,176.06</w:t>
            </w:r>
          </w:p>
        </w:tc>
        <w:tc>
          <w:tcPr>
            <w:tcW w:w="2520" w:type="dxa"/>
            <w:vAlign w:val="center"/>
          </w:tcPr>
          <w:p w14:paraId="78C5A3DE" w14:textId="77777777" w:rsidR="00EA46D8" w:rsidRPr="00147D2C" w:rsidRDefault="00EA46D8" w:rsidP="00147D2C">
            <w:pPr>
              <w:spacing w:before="29" w:line="288" w:lineRule="auto"/>
              <w:jc w:val="right"/>
              <w:rPr>
                <w:color w:val="000000"/>
                <w:sz w:val="24"/>
              </w:rPr>
            </w:pPr>
            <w:r w:rsidRPr="00147D2C">
              <w:rPr>
                <w:color w:val="000000"/>
                <w:sz w:val="24"/>
              </w:rPr>
              <w:t>18,318,699.04</w:t>
            </w:r>
          </w:p>
        </w:tc>
      </w:tr>
      <w:tr w:rsidR="00EA46D8" w:rsidRPr="00D564C7" w14:paraId="5A248D6D" w14:textId="77777777" w:rsidTr="00B673C9">
        <w:tc>
          <w:tcPr>
            <w:tcW w:w="2880" w:type="dxa"/>
            <w:vAlign w:val="center"/>
          </w:tcPr>
          <w:p w14:paraId="319B3753"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2AA6368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586CEE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FBC696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6B17392F" w14:textId="77777777" w:rsidTr="00B673C9">
        <w:tc>
          <w:tcPr>
            <w:tcW w:w="2880" w:type="dxa"/>
            <w:vAlign w:val="center"/>
          </w:tcPr>
          <w:p w14:paraId="475275D9"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417FEB36"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36F473D" w14:textId="77777777" w:rsidR="00EA46D8" w:rsidRPr="00147D2C" w:rsidRDefault="00EA46D8" w:rsidP="00147D2C">
            <w:pPr>
              <w:spacing w:before="29" w:line="288" w:lineRule="auto"/>
              <w:jc w:val="right"/>
              <w:rPr>
                <w:color w:val="000000"/>
                <w:sz w:val="24"/>
              </w:rPr>
            </w:pPr>
            <w:r w:rsidRPr="00147D2C">
              <w:rPr>
                <w:color w:val="000000"/>
                <w:sz w:val="24"/>
              </w:rPr>
              <w:t>12,939.41</w:t>
            </w:r>
          </w:p>
        </w:tc>
        <w:tc>
          <w:tcPr>
            <w:tcW w:w="2520" w:type="dxa"/>
            <w:vAlign w:val="center"/>
          </w:tcPr>
          <w:p w14:paraId="3F0CDA15"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470868E" w14:textId="77777777" w:rsidTr="00B673C9">
        <w:tc>
          <w:tcPr>
            <w:tcW w:w="2880" w:type="dxa"/>
            <w:vAlign w:val="center"/>
          </w:tcPr>
          <w:p w14:paraId="74F9ACF1"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296C96E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5E617C6"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72AEA70"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D70DF69" w14:textId="77777777" w:rsidTr="00B673C9">
        <w:tc>
          <w:tcPr>
            <w:tcW w:w="2880" w:type="dxa"/>
            <w:vAlign w:val="center"/>
          </w:tcPr>
          <w:p w14:paraId="5BE6D472"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4170F19B"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24F19922"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638C6E50"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BEFD8E7" w14:textId="77777777" w:rsidTr="00B673C9">
        <w:tc>
          <w:tcPr>
            <w:tcW w:w="2880" w:type="dxa"/>
            <w:vAlign w:val="center"/>
          </w:tcPr>
          <w:p w14:paraId="0E378BA6"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03F5243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E7C1631" w14:textId="77777777" w:rsidR="00EA46D8" w:rsidRPr="00DC6104" w:rsidRDefault="00EA46D8" w:rsidP="00147D2C">
            <w:pPr>
              <w:spacing w:before="29" w:line="288" w:lineRule="auto"/>
              <w:jc w:val="right"/>
              <w:rPr>
                <w:color w:val="000000"/>
                <w:sz w:val="24"/>
              </w:rPr>
            </w:pPr>
            <w:r w:rsidRPr="00DC6104">
              <w:rPr>
                <w:color w:val="000000"/>
                <w:sz w:val="24"/>
              </w:rPr>
              <w:t>83,817,603.73</w:t>
            </w:r>
          </w:p>
        </w:tc>
        <w:tc>
          <w:tcPr>
            <w:tcW w:w="2520" w:type="dxa"/>
            <w:vAlign w:val="center"/>
          </w:tcPr>
          <w:p w14:paraId="296C546E" w14:textId="77777777" w:rsidR="00EA46D8" w:rsidRPr="00DC6104" w:rsidRDefault="00EA46D8" w:rsidP="00147D2C">
            <w:pPr>
              <w:spacing w:before="29" w:line="288" w:lineRule="auto"/>
              <w:jc w:val="right"/>
              <w:rPr>
                <w:color w:val="000000"/>
                <w:sz w:val="24"/>
              </w:rPr>
            </w:pPr>
            <w:r w:rsidRPr="00DC6104">
              <w:rPr>
                <w:color w:val="000000"/>
                <w:sz w:val="24"/>
              </w:rPr>
              <w:t>820,532,156.02</w:t>
            </w:r>
          </w:p>
        </w:tc>
      </w:tr>
      <w:tr w:rsidR="001A59F9" w:rsidRPr="00D564C7" w14:paraId="06380A85" w14:textId="77777777" w:rsidTr="006D141C">
        <w:tc>
          <w:tcPr>
            <w:tcW w:w="2880" w:type="dxa"/>
            <w:vAlign w:val="center"/>
          </w:tcPr>
          <w:p w14:paraId="7B60E0B1"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4E98F124"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5C67E23F"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185F6182"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1E2C6ACE"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290A2B9E" w14:textId="77777777"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2015</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32158B19" w14:textId="77777777" w:rsidTr="00B673C9">
        <w:tc>
          <w:tcPr>
            <w:tcW w:w="2880" w:type="dxa"/>
            <w:vAlign w:val="center"/>
          </w:tcPr>
          <w:p w14:paraId="2EF833AF" w14:textId="77777777"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14:paraId="02E3903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F20B7C4" w14:textId="77777777"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14:paraId="5536CAF9" w14:textId="77777777"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14:paraId="1DE0E2C1" w14:textId="77777777" w:rsidTr="00B673C9">
        <w:tc>
          <w:tcPr>
            <w:tcW w:w="2880" w:type="dxa"/>
            <w:vAlign w:val="center"/>
          </w:tcPr>
          <w:p w14:paraId="7F861359"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55A1324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41355EB"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4D3D6B7"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4A016D5" w14:textId="77777777" w:rsidTr="00B673C9">
        <w:tc>
          <w:tcPr>
            <w:tcW w:w="2880" w:type="dxa"/>
            <w:vAlign w:val="center"/>
          </w:tcPr>
          <w:p w14:paraId="5767C966"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43A62C3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8FC065C"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78CEE55"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9DC23B8" w14:textId="77777777" w:rsidTr="00B673C9">
        <w:tc>
          <w:tcPr>
            <w:tcW w:w="2880" w:type="dxa"/>
            <w:vAlign w:val="center"/>
          </w:tcPr>
          <w:p w14:paraId="1C98CF0F"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2D4C3895"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60238691"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DEE4BBB"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3FAF1A22" w14:textId="77777777" w:rsidTr="00B673C9">
        <w:tc>
          <w:tcPr>
            <w:tcW w:w="2880" w:type="dxa"/>
            <w:vAlign w:val="center"/>
          </w:tcPr>
          <w:p w14:paraId="1D531B12"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1842311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E6332DA"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EA29EB2" w14:textId="77777777" w:rsidR="00213861" w:rsidRPr="00147D2C" w:rsidRDefault="00213861" w:rsidP="00147D2C">
            <w:pPr>
              <w:spacing w:before="29" w:line="288" w:lineRule="auto"/>
              <w:jc w:val="right"/>
              <w:rPr>
                <w:color w:val="000000"/>
                <w:sz w:val="24"/>
              </w:rPr>
            </w:pPr>
            <w:r w:rsidRPr="00147D2C">
              <w:rPr>
                <w:color w:val="000000"/>
                <w:sz w:val="24"/>
              </w:rPr>
              <w:t>349,999,710.00</w:t>
            </w:r>
          </w:p>
        </w:tc>
      </w:tr>
      <w:tr w:rsidR="00213861" w:rsidRPr="00D564C7" w14:paraId="03EECE75" w14:textId="77777777" w:rsidTr="00B673C9">
        <w:tc>
          <w:tcPr>
            <w:tcW w:w="2880" w:type="dxa"/>
            <w:vAlign w:val="center"/>
          </w:tcPr>
          <w:p w14:paraId="3B8A73C7"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4988629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03A6D9C"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2C8BA2B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8E5E560" w14:textId="77777777" w:rsidTr="00B673C9">
        <w:tc>
          <w:tcPr>
            <w:tcW w:w="2880" w:type="dxa"/>
            <w:vAlign w:val="center"/>
          </w:tcPr>
          <w:p w14:paraId="7B730EE7" w14:textId="77777777"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14:paraId="080FC12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F720481" w14:textId="77777777" w:rsidR="00213861" w:rsidRPr="00147D2C" w:rsidRDefault="00213861" w:rsidP="00147D2C">
            <w:pPr>
              <w:spacing w:before="29" w:line="288" w:lineRule="auto"/>
              <w:jc w:val="right"/>
              <w:rPr>
                <w:color w:val="000000"/>
                <w:sz w:val="24"/>
              </w:rPr>
            </w:pPr>
            <w:r w:rsidRPr="00147D2C">
              <w:rPr>
                <w:color w:val="000000"/>
                <w:sz w:val="24"/>
              </w:rPr>
              <w:t>3,380,913.20</w:t>
            </w:r>
          </w:p>
        </w:tc>
        <w:tc>
          <w:tcPr>
            <w:tcW w:w="2520" w:type="dxa"/>
            <w:vAlign w:val="center"/>
          </w:tcPr>
          <w:p w14:paraId="3423B510"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79E011BD" w14:textId="77777777" w:rsidTr="00B673C9">
        <w:tc>
          <w:tcPr>
            <w:tcW w:w="2880" w:type="dxa"/>
            <w:vAlign w:val="center"/>
          </w:tcPr>
          <w:p w14:paraId="069D876B"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6460CAC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050AD0D" w14:textId="77777777" w:rsidR="00213861" w:rsidRPr="00147D2C" w:rsidRDefault="00213861" w:rsidP="00147D2C">
            <w:pPr>
              <w:spacing w:before="29" w:line="288" w:lineRule="auto"/>
              <w:jc w:val="right"/>
              <w:rPr>
                <w:color w:val="000000"/>
                <w:sz w:val="24"/>
              </w:rPr>
            </w:pPr>
            <w:r w:rsidRPr="00147D2C">
              <w:rPr>
                <w:color w:val="000000"/>
                <w:sz w:val="24"/>
              </w:rPr>
              <w:t>211,319.51</w:t>
            </w:r>
          </w:p>
        </w:tc>
        <w:tc>
          <w:tcPr>
            <w:tcW w:w="2520" w:type="dxa"/>
            <w:vAlign w:val="center"/>
          </w:tcPr>
          <w:p w14:paraId="620BCDB9" w14:textId="77777777" w:rsidR="00213861" w:rsidRPr="00147D2C" w:rsidRDefault="00213861" w:rsidP="00147D2C">
            <w:pPr>
              <w:spacing w:before="29" w:line="288" w:lineRule="auto"/>
              <w:jc w:val="right"/>
              <w:rPr>
                <w:color w:val="000000"/>
                <w:sz w:val="24"/>
              </w:rPr>
            </w:pPr>
            <w:r w:rsidRPr="00147D2C">
              <w:rPr>
                <w:color w:val="000000"/>
                <w:sz w:val="24"/>
              </w:rPr>
              <w:t>318,071.06</w:t>
            </w:r>
          </w:p>
        </w:tc>
      </w:tr>
      <w:tr w:rsidR="00213861" w:rsidRPr="00D564C7" w14:paraId="7BBC6968" w14:textId="77777777" w:rsidTr="00B673C9">
        <w:tc>
          <w:tcPr>
            <w:tcW w:w="2880" w:type="dxa"/>
            <w:vAlign w:val="center"/>
          </w:tcPr>
          <w:p w14:paraId="24157034"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657E4E2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98866FD" w14:textId="77777777" w:rsidR="00213861" w:rsidRPr="00147D2C" w:rsidRDefault="00213861" w:rsidP="00147D2C">
            <w:pPr>
              <w:spacing w:before="29" w:line="288" w:lineRule="auto"/>
              <w:jc w:val="right"/>
              <w:rPr>
                <w:color w:val="000000"/>
                <w:sz w:val="24"/>
              </w:rPr>
            </w:pPr>
            <w:r w:rsidRPr="00147D2C">
              <w:rPr>
                <w:color w:val="000000"/>
                <w:sz w:val="24"/>
              </w:rPr>
              <w:t>39,622.40</w:t>
            </w:r>
          </w:p>
        </w:tc>
        <w:tc>
          <w:tcPr>
            <w:tcW w:w="2520" w:type="dxa"/>
            <w:vAlign w:val="center"/>
          </w:tcPr>
          <w:p w14:paraId="40E3BC52" w14:textId="77777777" w:rsidR="00213861" w:rsidRPr="00147D2C" w:rsidRDefault="00213861" w:rsidP="00147D2C">
            <w:pPr>
              <w:spacing w:before="29" w:line="288" w:lineRule="auto"/>
              <w:jc w:val="right"/>
              <w:rPr>
                <w:color w:val="000000"/>
                <w:sz w:val="24"/>
              </w:rPr>
            </w:pPr>
            <w:r w:rsidRPr="00147D2C">
              <w:rPr>
                <w:color w:val="000000"/>
                <w:sz w:val="24"/>
              </w:rPr>
              <w:t>59,638.32</w:t>
            </w:r>
          </w:p>
        </w:tc>
      </w:tr>
      <w:tr w:rsidR="00213861" w:rsidRPr="00D564C7" w14:paraId="175C281A" w14:textId="77777777" w:rsidTr="00B673C9">
        <w:tc>
          <w:tcPr>
            <w:tcW w:w="2880" w:type="dxa"/>
            <w:vAlign w:val="center"/>
          </w:tcPr>
          <w:p w14:paraId="0624AFE6"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487CBA6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40910C8" w14:textId="77777777" w:rsidR="00213861" w:rsidRPr="00147D2C" w:rsidRDefault="00213861" w:rsidP="00147D2C">
            <w:pPr>
              <w:spacing w:before="29" w:line="288" w:lineRule="auto"/>
              <w:jc w:val="right"/>
              <w:rPr>
                <w:color w:val="000000"/>
                <w:sz w:val="24"/>
              </w:rPr>
            </w:pPr>
            <w:r w:rsidRPr="00147D2C">
              <w:rPr>
                <w:color w:val="000000"/>
                <w:sz w:val="24"/>
              </w:rPr>
              <w:t>8,344.42</w:t>
            </w:r>
          </w:p>
        </w:tc>
        <w:tc>
          <w:tcPr>
            <w:tcW w:w="2520" w:type="dxa"/>
            <w:vAlign w:val="center"/>
          </w:tcPr>
          <w:p w14:paraId="1AD5CE68" w14:textId="77777777" w:rsidR="00213861" w:rsidRPr="00147D2C" w:rsidRDefault="00213861" w:rsidP="00147D2C">
            <w:pPr>
              <w:spacing w:before="29" w:line="288" w:lineRule="auto"/>
              <w:jc w:val="right"/>
              <w:rPr>
                <w:color w:val="000000"/>
                <w:sz w:val="24"/>
              </w:rPr>
            </w:pPr>
            <w:r w:rsidRPr="00147D2C">
              <w:rPr>
                <w:color w:val="000000"/>
                <w:sz w:val="24"/>
              </w:rPr>
              <w:t>13,008.56</w:t>
            </w:r>
          </w:p>
        </w:tc>
      </w:tr>
      <w:tr w:rsidR="00213861" w:rsidRPr="00D564C7" w14:paraId="04983412" w14:textId="77777777" w:rsidTr="00B673C9">
        <w:tc>
          <w:tcPr>
            <w:tcW w:w="2880" w:type="dxa"/>
            <w:vAlign w:val="center"/>
          </w:tcPr>
          <w:p w14:paraId="457B2963"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20EFA0CB"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23F85FD1" w14:textId="77777777" w:rsidR="00213861" w:rsidRPr="00147D2C" w:rsidRDefault="00213861" w:rsidP="00147D2C">
            <w:pPr>
              <w:spacing w:before="29" w:line="288" w:lineRule="auto"/>
              <w:jc w:val="right"/>
              <w:rPr>
                <w:color w:val="000000"/>
                <w:sz w:val="24"/>
              </w:rPr>
            </w:pPr>
            <w:r w:rsidRPr="00147D2C">
              <w:rPr>
                <w:color w:val="000000"/>
                <w:sz w:val="24"/>
              </w:rPr>
              <w:t>5,653.27</w:t>
            </w:r>
          </w:p>
        </w:tc>
        <w:tc>
          <w:tcPr>
            <w:tcW w:w="2520" w:type="dxa"/>
            <w:vAlign w:val="center"/>
          </w:tcPr>
          <w:p w14:paraId="0A80A720" w14:textId="77777777" w:rsidR="00213861" w:rsidRPr="00147D2C" w:rsidRDefault="00213861" w:rsidP="00147D2C">
            <w:pPr>
              <w:spacing w:before="29" w:line="288" w:lineRule="auto"/>
              <w:jc w:val="right"/>
              <w:rPr>
                <w:color w:val="000000"/>
                <w:sz w:val="24"/>
              </w:rPr>
            </w:pPr>
            <w:r w:rsidRPr="00147D2C">
              <w:rPr>
                <w:color w:val="000000"/>
                <w:sz w:val="24"/>
              </w:rPr>
              <w:t>12,346.58</w:t>
            </w:r>
          </w:p>
        </w:tc>
      </w:tr>
      <w:tr w:rsidR="00213861" w:rsidRPr="00D564C7" w14:paraId="31F5A994" w14:textId="77777777" w:rsidTr="00B673C9">
        <w:tc>
          <w:tcPr>
            <w:tcW w:w="2880" w:type="dxa"/>
            <w:vAlign w:val="center"/>
          </w:tcPr>
          <w:p w14:paraId="5E1247EA"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7E5DD0B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01E0913"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B4F0813"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59B7E60" w14:textId="77777777" w:rsidTr="00B673C9">
        <w:tc>
          <w:tcPr>
            <w:tcW w:w="2880" w:type="dxa"/>
            <w:vAlign w:val="center"/>
          </w:tcPr>
          <w:p w14:paraId="38776317"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5721386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07DB976"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240A8E0" w14:textId="77777777" w:rsidR="00213861" w:rsidRPr="00147D2C" w:rsidRDefault="00213861" w:rsidP="00147D2C">
            <w:pPr>
              <w:spacing w:before="29" w:line="288" w:lineRule="auto"/>
              <w:jc w:val="right"/>
              <w:rPr>
                <w:color w:val="000000"/>
                <w:sz w:val="24"/>
              </w:rPr>
            </w:pPr>
            <w:r w:rsidRPr="00147D2C">
              <w:rPr>
                <w:color w:val="000000"/>
                <w:sz w:val="24"/>
              </w:rPr>
              <w:t>51,022.12</w:t>
            </w:r>
          </w:p>
        </w:tc>
      </w:tr>
      <w:tr w:rsidR="00213861" w:rsidRPr="00D564C7" w14:paraId="00C8F3FD" w14:textId="77777777" w:rsidTr="00B673C9">
        <w:tc>
          <w:tcPr>
            <w:tcW w:w="2880" w:type="dxa"/>
            <w:vAlign w:val="center"/>
          </w:tcPr>
          <w:p w14:paraId="194C2363"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18F63FC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9F921E3"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2595D995"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A62D896" w14:textId="77777777" w:rsidTr="00B673C9">
        <w:tc>
          <w:tcPr>
            <w:tcW w:w="2880" w:type="dxa"/>
            <w:vAlign w:val="center"/>
          </w:tcPr>
          <w:p w14:paraId="3844CFA2"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42DE3F7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3356D5A"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3B10D95"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467BA90" w14:textId="77777777" w:rsidTr="00B673C9">
        <w:tc>
          <w:tcPr>
            <w:tcW w:w="2880" w:type="dxa"/>
            <w:vAlign w:val="center"/>
          </w:tcPr>
          <w:p w14:paraId="0D1BA299"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78399295"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53B95783" w14:textId="77777777" w:rsidR="00213861" w:rsidRPr="00147D2C" w:rsidRDefault="00213861" w:rsidP="00147D2C">
            <w:pPr>
              <w:spacing w:before="29" w:line="288" w:lineRule="auto"/>
              <w:jc w:val="right"/>
              <w:rPr>
                <w:color w:val="000000"/>
                <w:sz w:val="24"/>
              </w:rPr>
            </w:pPr>
            <w:r w:rsidRPr="00147D2C">
              <w:rPr>
                <w:color w:val="000000"/>
                <w:sz w:val="24"/>
              </w:rPr>
              <w:t>300,000.00</w:t>
            </w:r>
          </w:p>
        </w:tc>
        <w:tc>
          <w:tcPr>
            <w:tcW w:w="2520" w:type="dxa"/>
            <w:vAlign w:val="center"/>
          </w:tcPr>
          <w:p w14:paraId="085F2053" w14:textId="77777777" w:rsidR="00213861" w:rsidRPr="00147D2C" w:rsidRDefault="00213861" w:rsidP="00147D2C">
            <w:pPr>
              <w:spacing w:before="29" w:line="288" w:lineRule="auto"/>
              <w:jc w:val="right"/>
              <w:rPr>
                <w:color w:val="000000"/>
                <w:sz w:val="24"/>
              </w:rPr>
            </w:pPr>
            <w:r w:rsidRPr="00147D2C">
              <w:rPr>
                <w:color w:val="000000"/>
                <w:sz w:val="24"/>
              </w:rPr>
              <w:t>300,200.00</w:t>
            </w:r>
          </w:p>
        </w:tc>
      </w:tr>
      <w:tr w:rsidR="00213861" w:rsidRPr="00D564C7" w14:paraId="052EAD88" w14:textId="77777777" w:rsidTr="00B673C9">
        <w:tc>
          <w:tcPr>
            <w:tcW w:w="2880" w:type="dxa"/>
            <w:vAlign w:val="center"/>
          </w:tcPr>
          <w:p w14:paraId="5A6CF8CF"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2191F68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7AAED35" w14:textId="77777777" w:rsidR="00213861" w:rsidRPr="00A612BC" w:rsidRDefault="00213861" w:rsidP="00147D2C">
            <w:pPr>
              <w:spacing w:before="29" w:line="288" w:lineRule="auto"/>
              <w:jc w:val="right"/>
              <w:rPr>
                <w:color w:val="000000"/>
                <w:sz w:val="24"/>
              </w:rPr>
            </w:pPr>
            <w:r w:rsidRPr="00A612BC">
              <w:rPr>
                <w:color w:val="000000"/>
                <w:sz w:val="24"/>
              </w:rPr>
              <w:t>3,945,852.80</w:t>
            </w:r>
          </w:p>
        </w:tc>
        <w:tc>
          <w:tcPr>
            <w:tcW w:w="2520" w:type="dxa"/>
            <w:vAlign w:val="center"/>
          </w:tcPr>
          <w:p w14:paraId="735B007D" w14:textId="77777777" w:rsidR="00213861" w:rsidRPr="00A612BC" w:rsidRDefault="00213861" w:rsidP="00147D2C">
            <w:pPr>
              <w:spacing w:before="29" w:line="288" w:lineRule="auto"/>
              <w:jc w:val="right"/>
              <w:rPr>
                <w:color w:val="000000"/>
                <w:sz w:val="24"/>
              </w:rPr>
            </w:pPr>
            <w:r w:rsidRPr="00A612BC">
              <w:rPr>
                <w:color w:val="000000"/>
                <w:sz w:val="24"/>
              </w:rPr>
              <w:t>350,753,996.64</w:t>
            </w:r>
          </w:p>
        </w:tc>
      </w:tr>
      <w:tr w:rsidR="00213861" w:rsidRPr="00D564C7" w14:paraId="38A78642" w14:textId="77777777" w:rsidTr="00B673C9">
        <w:tc>
          <w:tcPr>
            <w:tcW w:w="2880" w:type="dxa"/>
            <w:vAlign w:val="center"/>
          </w:tcPr>
          <w:p w14:paraId="6AC3E018"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7778E09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34C116F" w14:textId="77777777"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14:paraId="4845CBC8" w14:textId="77777777"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14:paraId="16C3775B" w14:textId="77777777" w:rsidTr="00B673C9">
        <w:tc>
          <w:tcPr>
            <w:tcW w:w="2880" w:type="dxa"/>
            <w:vAlign w:val="center"/>
          </w:tcPr>
          <w:p w14:paraId="0DD65A36"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734F80FD"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4C144CAA" w14:textId="77777777" w:rsidR="00213861" w:rsidRPr="00147D2C" w:rsidRDefault="00213861" w:rsidP="00147D2C">
            <w:pPr>
              <w:spacing w:before="29" w:line="288" w:lineRule="auto"/>
              <w:jc w:val="right"/>
              <w:rPr>
                <w:color w:val="000000"/>
                <w:sz w:val="24"/>
              </w:rPr>
            </w:pPr>
            <w:r w:rsidRPr="00147D2C">
              <w:rPr>
                <w:color w:val="000000"/>
                <w:sz w:val="24"/>
              </w:rPr>
              <w:t>79,051,628.96</w:t>
            </w:r>
          </w:p>
        </w:tc>
        <w:tc>
          <w:tcPr>
            <w:tcW w:w="2520" w:type="dxa"/>
            <w:vAlign w:val="center"/>
          </w:tcPr>
          <w:p w14:paraId="41CDFF2F" w14:textId="77777777" w:rsidR="00213861" w:rsidRPr="00147D2C" w:rsidRDefault="00213861" w:rsidP="00147D2C">
            <w:pPr>
              <w:spacing w:before="29" w:line="288" w:lineRule="auto"/>
              <w:jc w:val="right"/>
              <w:rPr>
                <w:color w:val="000000"/>
                <w:sz w:val="24"/>
              </w:rPr>
            </w:pPr>
            <w:r w:rsidRPr="00147D2C">
              <w:rPr>
                <w:color w:val="000000"/>
                <w:sz w:val="24"/>
              </w:rPr>
              <w:t>425,488,278.42</w:t>
            </w:r>
          </w:p>
        </w:tc>
      </w:tr>
      <w:tr w:rsidR="00213861" w:rsidRPr="00D564C7" w14:paraId="52F4DE50" w14:textId="77777777" w:rsidTr="00B673C9">
        <w:tc>
          <w:tcPr>
            <w:tcW w:w="2880" w:type="dxa"/>
            <w:vAlign w:val="center"/>
          </w:tcPr>
          <w:p w14:paraId="63C6AA42"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577E9BC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2F2A765C" w14:textId="77777777" w:rsidR="00213861" w:rsidRPr="00147D2C" w:rsidRDefault="00213861" w:rsidP="00147D2C">
            <w:pPr>
              <w:spacing w:before="29" w:line="288" w:lineRule="auto"/>
              <w:jc w:val="right"/>
              <w:rPr>
                <w:color w:val="000000"/>
                <w:sz w:val="24"/>
              </w:rPr>
            </w:pPr>
            <w:r w:rsidRPr="00147D2C">
              <w:rPr>
                <w:color w:val="000000"/>
                <w:sz w:val="24"/>
              </w:rPr>
              <w:t>820,121.97</w:t>
            </w:r>
          </w:p>
        </w:tc>
        <w:tc>
          <w:tcPr>
            <w:tcW w:w="2520" w:type="dxa"/>
            <w:vAlign w:val="center"/>
          </w:tcPr>
          <w:p w14:paraId="0B0B7E31" w14:textId="77777777" w:rsidR="00213861" w:rsidRPr="00147D2C" w:rsidRDefault="00213861" w:rsidP="00147D2C">
            <w:pPr>
              <w:spacing w:before="29" w:line="288" w:lineRule="auto"/>
              <w:jc w:val="right"/>
              <w:rPr>
                <w:color w:val="000000"/>
                <w:sz w:val="24"/>
              </w:rPr>
            </w:pPr>
            <w:r w:rsidRPr="00147D2C">
              <w:rPr>
                <w:color w:val="000000"/>
                <w:sz w:val="24"/>
              </w:rPr>
              <w:t>44,289,880.96</w:t>
            </w:r>
          </w:p>
        </w:tc>
      </w:tr>
      <w:tr w:rsidR="00213861" w:rsidRPr="00D564C7" w14:paraId="6E755174" w14:textId="77777777" w:rsidTr="00B673C9">
        <w:tc>
          <w:tcPr>
            <w:tcW w:w="2880" w:type="dxa"/>
            <w:vAlign w:val="center"/>
          </w:tcPr>
          <w:p w14:paraId="17018BF7"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3163419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7D84D45" w14:textId="77777777" w:rsidR="00213861" w:rsidRPr="00A612BC" w:rsidRDefault="00213861" w:rsidP="00147D2C">
            <w:pPr>
              <w:spacing w:before="29" w:line="288" w:lineRule="auto"/>
              <w:jc w:val="right"/>
              <w:rPr>
                <w:color w:val="000000"/>
                <w:sz w:val="24"/>
              </w:rPr>
            </w:pPr>
            <w:r w:rsidRPr="00A612BC">
              <w:rPr>
                <w:color w:val="000000"/>
                <w:sz w:val="24"/>
              </w:rPr>
              <w:t>79,871,750.93</w:t>
            </w:r>
          </w:p>
        </w:tc>
        <w:tc>
          <w:tcPr>
            <w:tcW w:w="2520" w:type="dxa"/>
            <w:vAlign w:val="center"/>
          </w:tcPr>
          <w:p w14:paraId="50191CDE" w14:textId="77777777" w:rsidR="00213861" w:rsidRPr="00A612BC" w:rsidRDefault="00213861" w:rsidP="00147D2C">
            <w:pPr>
              <w:spacing w:before="29" w:line="288" w:lineRule="auto"/>
              <w:jc w:val="right"/>
              <w:rPr>
                <w:color w:val="000000"/>
                <w:sz w:val="24"/>
              </w:rPr>
            </w:pPr>
            <w:r w:rsidRPr="00A612BC">
              <w:rPr>
                <w:color w:val="000000"/>
                <w:sz w:val="24"/>
              </w:rPr>
              <w:t>469,778,159.38</w:t>
            </w:r>
          </w:p>
        </w:tc>
      </w:tr>
      <w:tr w:rsidR="00213861" w:rsidRPr="00D564C7" w14:paraId="710E553A" w14:textId="77777777" w:rsidTr="00B673C9">
        <w:tc>
          <w:tcPr>
            <w:tcW w:w="2880" w:type="dxa"/>
            <w:vAlign w:val="center"/>
          </w:tcPr>
          <w:p w14:paraId="25C2C30E"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3BC1C9E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46C5AC6" w14:textId="77777777" w:rsidR="00213861" w:rsidRPr="00A612BC" w:rsidRDefault="00213861" w:rsidP="00147D2C">
            <w:pPr>
              <w:spacing w:before="29" w:line="288" w:lineRule="auto"/>
              <w:jc w:val="right"/>
              <w:rPr>
                <w:color w:val="000000"/>
                <w:sz w:val="24"/>
              </w:rPr>
            </w:pPr>
            <w:r w:rsidRPr="00A612BC">
              <w:rPr>
                <w:color w:val="000000"/>
                <w:sz w:val="24"/>
              </w:rPr>
              <w:t>83,817,603.73</w:t>
            </w:r>
          </w:p>
        </w:tc>
        <w:tc>
          <w:tcPr>
            <w:tcW w:w="2520" w:type="dxa"/>
            <w:vAlign w:val="center"/>
          </w:tcPr>
          <w:p w14:paraId="1BE310F5" w14:textId="77777777" w:rsidR="00213861" w:rsidRPr="00A612BC" w:rsidRDefault="00213861" w:rsidP="00147D2C">
            <w:pPr>
              <w:spacing w:before="29" w:line="288" w:lineRule="auto"/>
              <w:jc w:val="right"/>
              <w:rPr>
                <w:color w:val="000000"/>
                <w:sz w:val="24"/>
              </w:rPr>
            </w:pPr>
            <w:r w:rsidRPr="00A612BC">
              <w:rPr>
                <w:color w:val="000000"/>
                <w:sz w:val="24"/>
              </w:rPr>
              <w:t>820,532,156.02</w:t>
            </w:r>
          </w:p>
        </w:tc>
      </w:tr>
    </w:tbl>
    <w:p w14:paraId="4DE88430" w14:textId="77777777" w:rsidR="003816FC" w:rsidRPr="003816FC" w:rsidRDefault="003816FC" w:rsidP="003816FC">
      <w:pPr>
        <w:pStyle w:val="12"/>
        <w:jc w:val="both"/>
        <w:rPr>
          <w:rFonts w:hAnsi="Times New Roman"/>
          <w:color w:val="000000"/>
          <w:kern w:val="2"/>
          <w:sz w:val="24"/>
          <w:szCs w:val="24"/>
          <w:lang w:val="en-US"/>
        </w:rPr>
      </w:pPr>
      <w:r w:rsidRPr="003816FC">
        <w:rPr>
          <w:rFonts w:hAnsi="Times New Roman"/>
          <w:color w:val="000000"/>
          <w:kern w:val="2"/>
          <w:sz w:val="24"/>
          <w:szCs w:val="24"/>
          <w:lang w:val="en-US"/>
        </w:rPr>
        <w:t>注：报告截止日</w:t>
      </w:r>
      <w:r w:rsidRPr="003816FC">
        <w:rPr>
          <w:rFonts w:hAnsi="Times New Roman"/>
          <w:color w:val="000000"/>
          <w:kern w:val="2"/>
          <w:sz w:val="24"/>
          <w:szCs w:val="24"/>
          <w:lang w:val="en-US"/>
        </w:rPr>
        <w:t>2016</w:t>
      </w:r>
      <w:r w:rsidRPr="003816FC">
        <w:rPr>
          <w:rFonts w:hAnsi="Times New Roman"/>
          <w:color w:val="000000"/>
          <w:kern w:val="2"/>
          <w:sz w:val="24"/>
          <w:szCs w:val="24"/>
          <w:lang w:val="en-US"/>
        </w:rPr>
        <w:t>年</w:t>
      </w:r>
      <w:r w:rsidRPr="003816FC">
        <w:rPr>
          <w:rFonts w:hAnsi="Times New Roman"/>
          <w:color w:val="000000"/>
          <w:kern w:val="2"/>
          <w:sz w:val="24"/>
          <w:szCs w:val="24"/>
          <w:lang w:val="en-US"/>
        </w:rPr>
        <w:t>12</w:t>
      </w:r>
      <w:r w:rsidRPr="003816FC">
        <w:rPr>
          <w:rFonts w:hAnsi="Times New Roman"/>
          <w:color w:val="000000"/>
          <w:kern w:val="2"/>
          <w:sz w:val="24"/>
          <w:szCs w:val="24"/>
          <w:lang w:val="en-US"/>
        </w:rPr>
        <w:t>月</w:t>
      </w:r>
      <w:r w:rsidRPr="003816FC">
        <w:rPr>
          <w:rFonts w:hAnsi="Times New Roman"/>
          <w:color w:val="000000"/>
          <w:kern w:val="2"/>
          <w:sz w:val="24"/>
          <w:szCs w:val="24"/>
          <w:lang w:val="en-US"/>
        </w:rPr>
        <w:t>31</w:t>
      </w:r>
      <w:r w:rsidRPr="003816FC">
        <w:rPr>
          <w:rFonts w:hAnsi="Times New Roman"/>
          <w:color w:val="000000"/>
          <w:kern w:val="2"/>
          <w:sz w:val="24"/>
          <w:szCs w:val="24"/>
          <w:lang w:val="en-US"/>
        </w:rPr>
        <w:t>日，</w:t>
      </w:r>
      <w:r w:rsidRPr="003816FC">
        <w:rPr>
          <w:rFonts w:hAnsi="Times New Roman" w:hint="eastAsia"/>
          <w:color w:val="000000"/>
          <w:kern w:val="2"/>
          <w:sz w:val="24"/>
          <w:szCs w:val="24"/>
          <w:lang w:val="en-US"/>
        </w:rPr>
        <w:t>A</w:t>
      </w:r>
      <w:r w:rsidRPr="003816FC">
        <w:rPr>
          <w:rFonts w:hAnsi="Times New Roman" w:hint="eastAsia"/>
          <w:color w:val="000000"/>
          <w:kern w:val="2"/>
          <w:sz w:val="24"/>
          <w:szCs w:val="24"/>
          <w:lang w:val="en-US"/>
        </w:rPr>
        <w:t>类基金份额净值</w:t>
      </w:r>
      <w:r w:rsidRPr="003816FC">
        <w:rPr>
          <w:rFonts w:hAnsi="Times New Roman"/>
          <w:color w:val="000000"/>
          <w:kern w:val="2"/>
          <w:sz w:val="24"/>
          <w:szCs w:val="24"/>
          <w:lang w:val="en-US"/>
        </w:rPr>
        <w:t>1.011</w:t>
      </w:r>
      <w:r w:rsidRPr="003816FC">
        <w:rPr>
          <w:rFonts w:hAnsi="Times New Roman" w:hint="eastAsia"/>
          <w:color w:val="000000"/>
          <w:kern w:val="2"/>
          <w:sz w:val="24"/>
          <w:szCs w:val="24"/>
          <w:lang w:val="en-US"/>
        </w:rPr>
        <w:t>元，</w:t>
      </w:r>
      <w:r w:rsidRPr="003816FC">
        <w:rPr>
          <w:rFonts w:hAnsi="Times New Roman" w:hint="eastAsia"/>
          <w:color w:val="000000"/>
          <w:kern w:val="2"/>
          <w:sz w:val="24"/>
          <w:szCs w:val="24"/>
          <w:lang w:val="en-US"/>
        </w:rPr>
        <w:t>C</w:t>
      </w:r>
      <w:r w:rsidRPr="003816FC">
        <w:rPr>
          <w:rFonts w:hAnsi="Times New Roman" w:hint="eastAsia"/>
          <w:color w:val="000000"/>
          <w:kern w:val="2"/>
          <w:sz w:val="24"/>
          <w:szCs w:val="24"/>
          <w:lang w:val="en-US"/>
        </w:rPr>
        <w:t>类基金份额净值</w:t>
      </w:r>
      <w:r w:rsidRPr="003816FC">
        <w:rPr>
          <w:rFonts w:hAnsi="Times New Roman"/>
          <w:color w:val="000000"/>
          <w:kern w:val="2"/>
          <w:sz w:val="24"/>
          <w:szCs w:val="24"/>
          <w:lang w:val="en-US"/>
        </w:rPr>
        <w:t>1.009</w:t>
      </w:r>
      <w:r w:rsidRPr="003816FC">
        <w:rPr>
          <w:rFonts w:hAnsi="Times New Roman" w:hint="eastAsia"/>
          <w:color w:val="000000"/>
          <w:kern w:val="2"/>
          <w:sz w:val="24"/>
          <w:szCs w:val="24"/>
          <w:lang w:val="en-US"/>
        </w:rPr>
        <w:t>元，基金份额总额</w:t>
      </w:r>
      <w:r w:rsidRPr="003816FC">
        <w:rPr>
          <w:rFonts w:hAnsi="Times New Roman"/>
          <w:color w:val="000000"/>
          <w:kern w:val="2"/>
          <w:sz w:val="24"/>
          <w:szCs w:val="24"/>
          <w:lang w:val="en-US"/>
        </w:rPr>
        <w:t>79,051,628.96</w:t>
      </w:r>
      <w:r w:rsidRPr="003816FC">
        <w:rPr>
          <w:rFonts w:hAnsi="Times New Roman" w:hint="eastAsia"/>
          <w:color w:val="000000"/>
          <w:kern w:val="2"/>
          <w:sz w:val="24"/>
          <w:szCs w:val="24"/>
          <w:lang w:val="en-US"/>
        </w:rPr>
        <w:t>份，其中</w:t>
      </w:r>
      <w:r w:rsidRPr="003816FC">
        <w:rPr>
          <w:rFonts w:hAnsi="Times New Roman" w:hint="eastAsia"/>
          <w:color w:val="000000"/>
          <w:kern w:val="2"/>
          <w:sz w:val="24"/>
          <w:szCs w:val="24"/>
          <w:lang w:val="en-US"/>
        </w:rPr>
        <w:t>A</w:t>
      </w:r>
      <w:r w:rsidRPr="003816FC">
        <w:rPr>
          <w:rFonts w:hAnsi="Times New Roman" w:hint="eastAsia"/>
          <w:color w:val="000000"/>
          <w:kern w:val="2"/>
          <w:sz w:val="24"/>
          <w:szCs w:val="24"/>
          <w:lang w:val="en-US"/>
        </w:rPr>
        <w:t>类基金份额</w:t>
      </w:r>
      <w:r w:rsidRPr="003816FC">
        <w:rPr>
          <w:rFonts w:hAnsi="Times New Roman"/>
          <w:color w:val="000000"/>
          <w:kern w:val="2"/>
          <w:sz w:val="24"/>
          <w:szCs w:val="24"/>
          <w:lang w:val="en-US"/>
        </w:rPr>
        <w:t>70,646,479.84</w:t>
      </w:r>
      <w:r w:rsidRPr="003816FC">
        <w:rPr>
          <w:rFonts w:hAnsi="Times New Roman" w:hint="eastAsia"/>
          <w:color w:val="000000"/>
          <w:kern w:val="2"/>
          <w:sz w:val="24"/>
          <w:szCs w:val="24"/>
          <w:lang w:val="en-US"/>
        </w:rPr>
        <w:t>份，</w:t>
      </w:r>
      <w:r w:rsidRPr="003816FC">
        <w:rPr>
          <w:rFonts w:hAnsi="Times New Roman" w:hint="eastAsia"/>
          <w:color w:val="000000"/>
          <w:kern w:val="2"/>
          <w:sz w:val="24"/>
          <w:szCs w:val="24"/>
          <w:lang w:val="en-US"/>
        </w:rPr>
        <w:t>C</w:t>
      </w:r>
      <w:r w:rsidRPr="003816FC">
        <w:rPr>
          <w:rFonts w:hAnsi="Times New Roman" w:hint="eastAsia"/>
          <w:color w:val="000000"/>
          <w:kern w:val="2"/>
          <w:sz w:val="24"/>
          <w:szCs w:val="24"/>
          <w:lang w:val="en-US"/>
        </w:rPr>
        <w:t>类基金份额</w:t>
      </w:r>
      <w:r w:rsidRPr="003816FC">
        <w:rPr>
          <w:rFonts w:hAnsi="Times New Roman"/>
          <w:color w:val="000000"/>
          <w:kern w:val="2"/>
          <w:sz w:val="24"/>
          <w:szCs w:val="24"/>
          <w:lang w:val="en-US"/>
        </w:rPr>
        <w:t>8,405,149.12</w:t>
      </w:r>
      <w:r w:rsidRPr="003816FC">
        <w:rPr>
          <w:rFonts w:hAnsi="Times New Roman" w:hint="eastAsia"/>
          <w:color w:val="000000"/>
          <w:kern w:val="2"/>
          <w:sz w:val="24"/>
          <w:szCs w:val="24"/>
          <w:lang w:val="en-US"/>
        </w:rPr>
        <w:t>份。</w:t>
      </w:r>
    </w:p>
    <w:p w14:paraId="6C23F17D" w14:textId="77777777" w:rsidR="001A59F9" w:rsidRPr="003816FC" w:rsidRDefault="001A59F9" w:rsidP="00026C9C">
      <w:pPr>
        <w:spacing w:line="360" w:lineRule="auto"/>
        <w:rPr>
          <w:rFonts w:asciiTheme="minorEastAsia" w:eastAsiaTheme="minorEastAsia" w:hAnsiTheme="minorEastAsia"/>
          <w:color w:val="000000"/>
          <w:kern w:val="0"/>
          <w:szCs w:val="21"/>
          <w:lang w:val="en-GB"/>
        </w:rPr>
      </w:pPr>
    </w:p>
    <w:p w14:paraId="39F43043" w14:textId="77777777" w:rsidR="001A59F9" w:rsidRPr="007F57C2" w:rsidRDefault="001A59F9" w:rsidP="00034BCB">
      <w:pPr>
        <w:pStyle w:val="20"/>
        <w:spacing w:before="29" w:after="0" w:line="288" w:lineRule="auto"/>
        <w:rPr>
          <w:rFonts w:eastAsiaTheme="minorEastAsia"/>
          <w:b w:val="0"/>
        </w:rPr>
      </w:pPr>
      <w:bookmarkStart w:id="112" w:name="_Toc225498269"/>
      <w:bookmarkStart w:id="113" w:name="_Toc361324874"/>
      <w:bookmarkStart w:id="114" w:name="_Toc478461564"/>
      <w:r w:rsidRPr="007F57C2">
        <w:rPr>
          <w:rFonts w:eastAsiaTheme="minorEastAsia"/>
        </w:rPr>
        <w:t xml:space="preserve">7.2 </w:t>
      </w:r>
      <w:r w:rsidRPr="007F57C2">
        <w:rPr>
          <w:rFonts w:eastAsiaTheme="minorEastAsia" w:hint="eastAsia"/>
        </w:rPr>
        <w:t>利润表</w:t>
      </w:r>
      <w:bookmarkEnd w:id="112"/>
      <w:bookmarkEnd w:id="113"/>
      <w:bookmarkEnd w:id="114"/>
    </w:p>
    <w:p w14:paraId="67EC4AE3"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交银施罗德丰润收益债券型证券投资基金</w:t>
      </w:r>
    </w:p>
    <w:p w14:paraId="6F01CA6B"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2016</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2016</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32BF508D"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59967457" w14:textId="77777777" w:rsidTr="006D141C">
        <w:tc>
          <w:tcPr>
            <w:tcW w:w="3420" w:type="dxa"/>
            <w:vAlign w:val="center"/>
          </w:tcPr>
          <w:p w14:paraId="7081F76E"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44FE185E"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62F9AD15"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1F71DDCA"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6E565C15"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02177955" w14:textId="77777777"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434911F0" w14:textId="77777777" w:rsidTr="00011850">
        <w:tc>
          <w:tcPr>
            <w:tcW w:w="3420" w:type="dxa"/>
            <w:vAlign w:val="center"/>
          </w:tcPr>
          <w:p w14:paraId="7BFA0BDD"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42A6217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A5E6F39" w14:textId="77777777" w:rsidR="00395456" w:rsidRPr="00926155" w:rsidRDefault="00395456" w:rsidP="00926155">
            <w:pPr>
              <w:spacing w:before="29" w:line="288" w:lineRule="auto"/>
              <w:jc w:val="right"/>
              <w:rPr>
                <w:b/>
                <w:color w:val="000000"/>
                <w:sz w:val="24"/>
              </w:rPr>
            </w:pPr>
            <w:r w:rsidRPr="00926155">
              <w:rPr>
                <w:b/>
                <w:color w:val="000000"/>
                <w:sz w:val="24"/>
              </w:rPr>
              <w:t>24,336,367.85</w:t>
            </w:r>
          </w:p>
        </w:tc>
        <w:tc>
          <w:tcPr>
            <w:tcW w:w="2250" w:type="dxa"/>
            <w:vAlign w:val="center"/>
          </w:tcPr>
          <w:p w14:paraId="13DDE93A" w14:textId="77777777" w:rsidR="00395456" w:rsidRPr="00926155" w:rsidRDefault="00395456" w:rsidP="00926155">
            <w:pPr>
              <w:spacing w:before="29" w:line="288" w:lineRule="auto"/>
              <w:jc w:val="right"/>
              <w:rPr>
                <w:b/>
                <w:color w:val="000000"/>
                <w:sz w:val="24"/>
              </w:rPr>
            </w:pPr>
            <w:r w:rsidRPr="00926155">
              <w:rPr>
                <w:b/>
                <w:color w:val="000000"/>
                <w:sz w:val="24"/>
              </w:rPr>
              <w:t>63,688,097.30</w:t>
            </w:r>
          </w:p>
        </w:tc>
      </w:tr>
      <w:tr w:rsidR="00395456" w:rsidRPr="00D564C7" w14:paraId="00E1E124" w14:textId="77777777" w:rsidTr="00011850">
        <w:tc>
          <w:tcPr>
            <w:tcW w:w="3420" w:type="dxa"/>
            <w:vAlign w:val="center"/>
          </w:tcPr>
          <w:p w14:paraId="6542030B"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307BBB8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5D6E20C" w14:textId="77777777" w:rsidR="00395456" w:rsidRPr="003E0709" w:rsidRDefault="00395456" w:rsidP="003E0709">
            <w:pPr>
              <w:spacing w:before="29" w:line="288" w:lineRule="auto"/>
              <w:jc w:val="right"/>
              <w:rPr>
                <w:color w:val="000000"/>
                <w:sz w:val="24"/>
              </w:rPr>
            </w:pPr>
            <w:r w:rsidRPr="003E0709">
              <w:rPr>
                <w:color w:val="000000"/>
                <w:sz w:val="24"/>
              </w:rPr>
              <w:t>29,828,856.53</w:t>
            </w:r>
          </w:p>
        </w:tc>
        <w:tc>
          <w:tcPr>
            <w:tcW w:w="2250" w:type="dxa"/>
            <w:vAlign w:val="center"/>
          </w:tcPr>
          <w:p w14:paraId="6FAAA752" w14:textId="77777777" w:rsidR="00395456" w:rsidRPr="003E0709" w:rsidRDefault="00395456" w:rsidP="003E0709">
            <w:pPr>
              <w:spacing w:before="29" w:line="288" w:lineRule="auto"/>
              <w:jc w:val="right"/>
              <w:rPr>
                <w:color w:val="000000"/>
                <w:sz w:val="24"/>
              </w:rPr>
            </w:pPr>
            <w:r w:rsidRPr="003E0709">
              <w:rPr>
                <w:color w:val="000000"/>
                <w:sz w:val="24"/>
              </w:rPr>
              <w:t>39,918,640.47</w:t>
            </w:r>
          </w:p>
        </w:tc>
      </w:tr>
      <w:tr w:rsidR="00395456" w:rsidRPr="00D564C7" w14:paraId="12DF4BB8" w14:textId="77777777" w:rsidTr="00011850">
        <w:tc>
          <w:tcPr>
            <w:tcW w:w="3420" w:type="dxa"/>
            <w:vAlign w:val="center"/>
          </w:tcPr>
          <w:p w14:paraId="7486C85D"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71C1910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29E54E26" w14:textId="77777777" w:rsidR="00395456" w:rsidRPr="003E0709" w:rsidRDefault="00395456" w:rsidP="003E0709">
            <w:pPr>
              <w:spacing w:before="29" w:line="288" w:lineRule="auto"/>
              <w:jc w:val="right"/>
              <w:rPr>
                <w:color w:val="000000"/>
                <w:sz w:val="24"/>
              </w:rPr>
            </w:pPr>
            <w:r w:rsidRPr="003E0709">
              <w:rPr>
                <w:color w:val="000000"/>
                <w:sz w:val="24"/>
              </w:rPr>
              <w:t>385,672.26</w:t>
            </w:r>
          </w:p>
        </w:tc>
        <w:tc>
          <w:tcPr>
            <w:tcW w:w="2250" w:type="dxa"/>
            <w:vAlign w:val="center"/>
          </w:tcPr>
          <w:p w14:paraId="5CF3DFD8" w14:textId="77777777" w:rsidR="00395456" w:rsidRPr="003E0709" w:rsidRDefault="00395456" w:rsidP="003E0709">
            <w:pPr>
              <w:spacing w:before="29" w:line="288" w:lineRule="auto"/>
              <w:jc w:val="right"/>
              <w:rPr>
                <w:color w:val="000000"/>
                <w:sz w:val="24"/>
              </w:rPr>
            </w:pPr>
            <w:r w:rsidRPr="003E0709">
              <w:rPr>
                <w:color w:val="000000"/>
                <w:sz w:val="24"/>
              </w:rPr>
              <w:t>397,192.00</w:t>
            </w:r>
          </w:p>
        </w:tc>
      </w:tr>
      <w:tr w:rsidR="00395456" w:rsidRPr="00D564C7" w14:paraId="13C11DA8" w14:textId="77777777" w:rsidTr="00011850">
        <w:tc>
          <w:tcPr>
            <w:tcW w:w="3420" w:type="dxa"/>
            <w:vAlign w:val="center"/>
          </w:tcPr>
          <w:p w14:paraId="1B689B0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171106F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344B88E" w14:textId="77777777" w:rsidR="00395456" w:rsidRPr="003E0709" w:rsidRDefault="00395456" w:rsidP="003E0709">
            <w:pPr>
              <w:spacing w:before="29" w:line="288" w:lineRule="auto"/>
              <w:jc w:val="right"/>
              <w:rPr>
                <w:color w:val="000000"/>
                <w:sz w:val="24"/>
              </w:rPr>
            </w:pPr>
            <w:r w:rsidRPr="003E0709">
              <w:rPr>
                <w:color w:val="000000"/>
                <w:sz w:val="24"/>
              </w:rPr>
              <w:t>27,198,309.60</w:t>
            </w:r>
          </w:p>
        </w:tc>
        <w:tc>
          <w:tcPr>
            <w:tcW w:w="2250" w:type="dxa"/>
            <w:vAlign w:val="center"/>
          </w:tcPr>
          <w:p w14:paraId="7E68C100" w14:textId="77777777" w:rsidR="00395456" w:rsidRPr="003E0709" w:rsidRDefault="00395456" w:rsidP="003E0709">
            <w:pPr>
              <w:spacing w:before="29" w:line="288" w:lineRule="auto"/>
              <w:jc w:val="right"/>
              <w:rPr>
                <w:color w:val="000000"/>
                <w:sz w:val="24"/>
              </w:rPr>
            </w:pPr>
            <w:r w:rsidRPr="003E0709">
              <w:rPr>
                <w:color w:val="000000"/>
                <w:sz w:val="24"/>
              </w:rPr>
              <w:t>38,960,400.19</w:t>
            </w:r>
          </w:p>
        </w:tc>
      </w:tr>
      <w:tr w:rsidR="00395456" w:rsidRPr="00D564C7" w14:paraId="07C2D9CD" w14:textId="77777777" w:rsidTr="00011850">
        <w:tc>
          <w:tcPr>
            <w:tcW w:w="3420" w:type="dxa"/>
            <w:vAlign w:val="center"/>
          </w:tcPr>
          <w:p w14:paraId="729B7BC9"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51E8D25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BDA4B6A" w14:textId="77777777" w:rsidR="00395456" w:rsidRPr="003E0709" w:rsidRDefault="00395456" w:rsidP="003E0709">
            <w:pPr>
              <w:spacing w:before="29" w:line="288" w:lineRule="auto"/>
              <w:jc w:val="right"/>
              <w:rPr>
                <w:color w:val="000000"/>
                <w:sz w:val="24"/>
              </w:rPr>
            </w:pPr>
            <w:r w:rsidRPr="003E0709">
              <w:rPr>
                <w:color w:val="000000"/>
                <w:sz w:val="24"/>
              </w:rPr>
              <w:t>532,208.21</w:t>
            </w:r>
          </w:p>
        </w:tc>
        <w:tc>
          <w:tcPr>
            <w:tcW w:w="2250" w:type="dxa"/>
            <w:vAlign w:val="center"/>
          </w:tcPr>
          <w:p w14:paraId="308C0C5B" w14:textId="77777777" w:rsidR="00395456" w:rsidRPr="003E0709" w:rsidRDefault="00395456" w:rsidP="003E0709">
            <w:pPr>
              <w:spacing w:before="29" w:line="288" w:lineRule="auto"/>
              <w:jc w:val="right"/>
              <w:rPr>
                <w:color w:val="000000"/>
                <w:sz w:val="24"/>
              </w:rPr>
            </w:pPr>
            <w:r w:rsidRPr="003E0709">
              <w:rPr>
                <w:color w:val="000000"/>
                <w:sz w:val="24"/>
              </w:rPr>
              <w:t>475,739.18</w:t>
            </w:r>
          </w:p>
        </w:tc>
      </w:tr>
      <w:tr w:rsidR="00395456" w:rsidRPr="00D564C7" w14:paraId="5B26CCE3" w14:textId="77777777" w:rsidTr="00011850">
        <w:tc>
          <w:tcPr>
            <w:tcW w:w="3420" w:type="dxa"/>
            <w:vAlign w:val="center"/>
          </w:tcPr>
          <w:p w14:paraId="592A3FA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44D99E2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B94EA86" w14:textId="77777777" w:rsidR="00395456" w:rsidRPr="003E0709" w:rsidRDefault="00395456" w:rsidP="003E0709">
            <w:pPr>
              <w:spacing w:before="29" w:line="288" w:lineRule="auto"/>
              <w:jc w:val="right"/>
              <w:rPr>
                <w:color w:val="000000"/>
                <w:sz w:val="24"/>
              </w:rPr>
            </w:pPr>
            <w:r w:rsidRPr="003E0709">
              <w:rPr>
                <w:color w:val="000000"/>
                <w:sz w:val="24"/>
              </w:rPr>
              <w:t>1,712,666.46</w:t>
            </w:r>
          </w:p>
        </w:tc>
        <w:tc>
          <w:tcPr>
            <w:tcW w:w="2250" w:type="dxa"/>
            <w:vAlign w:val="center"/>
          </w:tcPr>
          <w:p w14:paraId="4AF604E6" w14:textId="77777777" w:rsidR="00395456" w:rsidRPr="003E0709" w:rsidRDefault="00395456" w:rsidP="003E0709">
            <w:pPr>
              <w:spacing w:before="29" w:line="288" w:lineRule="auto"/>
              <w:jc w:val="right"/>
              <w:rPr>
                <w:color w:val="000000"/>
                <w:sz w:val="24"/>
              </w:rPr>
            </w:pPr>
            <w:r w:rsidRPr="003E0709">
              <w:rPr>
                <w:color w:val="000000"/>
                <w:sz w:val="24"/>
              </w:rPr>
              <w:t>85,309.10</w:t>
            </w:r>
          </w:p>
        </w:tc>
      </w:tr>
      <w:tr w:rsidR="00395456" w:rsidRPr="00D564C7" w14:paraId="3F156C0B" w14:textId="77777777" w:rsidTr="00011850">
        <w:tc>
          <w:tcPr>
            <w:tcW w:w="3420" w:type="dxa"/>
            <w:vAlign w:val="center"/>
          </w:tcPr>
          <w:p w14:paraId="7A8EF86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59DD773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03452E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25E19EE"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EFFA8CE" w14:textId="77777777" w:rsidTr="00011850">
        <w:tc>
          <w:tcPr>
            <w:tcW w:w="3420" w:type="dxa"/>
            <w:vAlign w:val="center"/>
          </w:tcPr>
          <w:p w14:paraId="33DEBEC2"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0348ED6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FC727A3" w14:textId="77777777" w:rsidR="00395456" w:rsidRPr="003E0709" w:rsidRDefault="00395456" w:rsidP="003E0709">
            <w:pPr>
              <w:spacing w:before="29" w:line="288" w:lineRule="auto"/>
              <w:jc w:val="right"/>
              <w:rPr>
                <w:color w:val="000000"/>
                <w:sz w:val="24"/>
              </w:rPr>
            </w:pPr>
            <w:r w:rsidRPr="003E0709">
              <w:rPr>
                <w:color w:val="000000"/>
                <w:sz w:val="24"/>
              </w:rPr>
              <w:t>11,813,610.19</w:t>
            </w:r>
          </w:p>
        </w:tc>
        <w:tc>
          <w:tcPr>
            <w:tcW w:w="2250" w:type="dxa"/>
            <w:vAlign w:val="center"/>
          </w:tcPr>
          <w:p w14:paraId="36484EB1" w14:textId="77777777" w:rsidR="00395456" w:rsidRPr="003E0709" w:rsidRDefault="00395456" w:rsidP="003E0709">
            <w:pPr>
              <w:spacing w:before="29" w:line="288" w:lineRule="auto"/>
              <w:jc w:val="right"/>
              <w:rPr>
                <w:color w:val="000000"/>
                <w:sz w:val="24"/>
              </w:rPr>
            </w:pPr>
            <w:r w:rsidRPr="003E0709">
              <w:rPr>
                <w:color w:val="000000"/>
                <w:sz w:val="24"/>
              </w:rPr>
              <w:t>-2,210,134.91</w:t>
            </w:r>
          </w:p>
        </w:tc>
      </w:tr>
      <w:tr w:rsidR="00395456" w:rsidRPr="00D564C7" w14:paraId="24EF4B5A" w14:textId="77777777" w:rsidTr="00011850">
        <w:tc>
          <w:tcPr>
            <w:tcW w:w="3420" w:type="dxa"/>
            <w:vAlign w:val="center"/>
          </w:tcPr>
          <w:p w14:paraId="00FBABC6"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51F9829A"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6C142636"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5C0AC9DF"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D48A5F3" w14:textId="77777777" w:rsidTr="00147D2C">
        <w:tc>
          <w:tcPr>
            <w:tcW w:w="3420" w:type="dxa"/>
            <w:vAlign w:val="center"/>
          </w:tcPr>
          <w:p w14:paraId="0B2A7F49"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7861C0D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93040E9"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B37230E"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8A1C793" w14:textId="77777777" w:rsidTr="00147D2C">
        <w:tc>
          <w:tcPr>
            <w:tcW w:w="3420" w:type="dxa"/>
            <w:vAlign w:val="center"/>
          </w:tcPr>
          <w:p w14:paraId="6713619F"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6D9504D3"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08E6FA5B" w14:textId="77777777" w:rsidR="00395456" w:rsidRPr="003E0709" w:rsidRDefault="00395456" w:rsidP="003E0709">
            <w:pPr>
              <w:spacing w:before="29" w:line="288" w:lineRule="auto"/>
              <w:jc w:val="right"/>
              <w:rPr>
                <w:color w:val="000000"/>
                <w:sz w:val="24"/>
              </w:rPr>
            </w:pPr>
            <w:r w:rsidRPr="003E0709">
              <w:rPr>
                <w:color w:val="000000"/>
                <w:sz w:val="24"/>
              </w:rPr>
              <w:t>11,647,563.07</w:t>
            </w:r>
          </w:p>
        </w:tc>
        <w:tc>
          <w:tcPr>
            <w:tcW w:w="2250" w:type="dxa"/>
            <w:vAlign w:val="center"/>
          </w:tcPr>
          <w:p w14:paraId="201F3786" w14:textId="77777777" w:rsidR="00395456" w:rsidRPr="003E0709" w:rsidRDefault="00395456" w:rsidP="003E0709">
            <w:pPr>
              <w:spacing w:before="29" w:line="288" w:lineRule="auto"/>
              <w:jc w:val="right"/>
              <w:rPr>
                <w:color w:val="000000"/>
                <w:sz w:val="24"/>
              </w:rPr>
            </w:pPr>
            <w:r w:rsidRPr="003E0709">
              <w:rPr>
                <w:color w:val="000000"/>
                <w:sz w:val="24"/>
              </w:rPr>
              <w:t>-2,210,134.91</w:t>
            </w:r>
          </w:p>
        </w:tc>
      </w:tr>
      <w:tr w:rsidR="00395456" w:rsidRPr="00D564C7" w14:paraId="03306C85" w14:textId="77777777" w:rsidTr="00147D2C">
        <w:tc>
          <w:tcPr>
            <w:tcW w:w="3420" w:type="dxa"/>
            <w:vAlign w:val="center"/>
          </w:tcPr>
          <w:p w14:paraId="21723F93"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36FDB6D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3E5BC758" w14:textId="77777777" w:rsidR="00395456" w:rsidRPr="003E0709" w:rsidRDefault="00395456" w:rsidP="003E0709">
            <w:pPr>
              <w:spacing w:before="29" w:line="288" w:lineRule="auto"/>
              <w:jc w:val="right"/>
              <w:rPr>
                <w:color w:val="000000"/>
                <w:sz w:val="24"/>
              </w:rPr>
            </w:pPr>
            <w:r w:rsidRPr="003E0709">
              <w:rPr>
                <w:color w:val="000000"/>
                <w:sz w:val="24"/>
              </w:rPr>
              <w:t>166,047.12</w:t>
            </w:r>
          </w:p>
        </w:tc>
        <w:tc>
          <w:tcPr>
            <w:tcW w:w="2250" w:type="dxa"/>
            <w:vAlign w:val="center"/>
          </w:tcPr>
          <w:p w14:paraId="61FB5D20"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241CE0B" w14:textId="77777777" w:rsidTr="00147D2C">
        <w:tc>
          <w:tcPr>
            <w:tcW w:w="3420" w:type="dxa"/>
            <w:vAlign w:val="center"/>
          </w:tcPr>
          <w:p w14:paraId="73BFE043"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230B622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6C14DA9"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40CCF78E"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56522023" w14:textId="77777777" w:rsidTr="00147D2C">
        <w:tc>
          <w:tcPr>
            <w:tcW w:w="3420" w:type="dxa"/>
            <w:vAlign w:val="center"/>
          </w:tcPr>
          <w:p w14:paraId="018A2C1B"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2CCAAC73"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76468ACC"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0B47A358"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CA2056E" w14:textId="77777777" w:rsidTr="00147D2C">
        <w:tc>
          <w:tcPr>
            <w:tcW w:w="3420" w:type="dxa"/>
            <w:vAlign w:val="center"/>
          </w:tcPr>
          <w:p w14:paraId="27A7CF42"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6BC6EA1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490E9F3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50FFB3D0"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9EB8027" w14:textId="77777777" w:rsidTr="00011850">
        <w:tc>
          <w:tcPr>
            <w:tcW w:w="3420" w:type="dxa"/>
            <w:vAlign w:val="center"/>
          </w:tcPr>
          <w:p w14:paraId="6EB7491D"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087CDCFE"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3936AEB3" w14:textId="77777777" w:rsidR="00395456" w:rsidRPr="003E0709" w:rsidRDefault="00395456" w:rsidP="003E0709">
            <w:pPr>
              <w:spacing w:before="29" w:line="288" w:lineRule="auto"/>
              <w:jc w:val="right"/>
              <w:rPr>
                <w:color w:val="000000"/>
                <w:sz w:val="24"/>
              </w:rPr>
            </w:pPr>
            <w:r w:rsidRPr="003E0709">
              <w:rPr>
                <w:color w:val="000000"/>
                <w:sz w:val="24"/>
              </w:rPr>
              <w:t>-17,306,099.37</w:t>
            </w:r>
          </w:p>
        </w:tc>
        <w:tc>
          <w:tcPr>
            <w:tcW w:w="2250" w:type="dxa"/>
            <w:vAlign w:val="center"/>
          </w:tcPr>
          <w:p w14:paraId="01D8EC3D" w14:textId="77777777" w:rsidR="00395456" w:rsidRPr="003E0709" w:rsidRDefault="00395456" w:rsidP="003E0709">
            <w:pPr>
              <w:spacing w:before="29" w:line="288" w:lineRule="auto"/>
              <w:jc w:val="right"/>
              <w:rPr>
                <w:color w:val="000000"/>
                <w:sz w:val="24"/>
              </w:rPr>
            </w:pPr>
            <w:r w:rsidRPr="003E0709">
              <w:rPr>
                <w:color w:val="000000"/>
                <w:sz w:val="24"/>
              </w:rPr>
              <w:t>25,979,591.74</w:t>
            </w:r>
          </w:p>
        </w:tc>
      </w:tr>
      <w:tr w:rsidR="00395456" w:rsidRPr="00D564C7" w14:paraId="689DE1AF" w14:textId="77777777" w:rsidTr="00011850">
        <w:tc>
          <w:tcPr>
            <w:tcW w:w="3420" w:type="dxa"/>
            <w:vAlign w:val="center"/>
          </w:tcPr>
          <w:p w14:paraId="5AA04783"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51E45A5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06B593B"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14B1628"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60E5491" w14:textId="77777777" w:rsidTr="00011850">
        <w:tc>
          <w:tcPr>
            <w:tcW w:w="3420" w:type="dxa"/>
            <w:vAlign w:val="center"/>
          </w:tcPr>
          <w:p w14:paraId="0BE7D8CF"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587535B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2399C5DB" w14:textId="77777777" w:rsidR="00395456" w:rsidRPr="003E0709" w:rsidRDefault="00395456" w:rsidP="003E0709">
            <w:pPr>
              <w:spacing w:before="29" w:line="288" w:lineRule="auto"/>
              <w:jc w:val="right"/>
              <w:rPr>
                <w:color w:val="000000"/>
                <w:sz w:val="24"/>
              </w:rPr>
            </w:pPr>
            <w:r w:rsidRPr="003E0709">
              <w:rPr>
                <w:color w:val="000000"/>
                <w:sz w:val="24"/>
              </w:rPr>
              <w:t>0.50</w:t>
            </w:r>
          </w:p>
        </w:tc>
        <w:tc>
          <w:tcPr>
            <w:tcW w:w="2250" w:type="dxa"/>
            <w:vAlign w:val="center"/>
          </w:tcPr>
          <w:p w14:paraId="5D483461"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0457DAE" w14:textId="77777777" w:rsidTr="00011850">
        <w:tc>
          <w:tcPr>
            <w:tcW w:w="3420" w:type="dxa"/>
            <w:vAlign w:val="center"/>
          </w:tcPr>
          <w:p w14:paraId="5ECF04A8"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46F293E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320A37D" w14:textId="77777777" w:rsidR="00395456" w:rsidRPr="00595808" w:rsidRDefault="00395456" w:rsidP="00595808">
            <w:pPr>
              <w:spacing w:before="29" w:line="288" w:lineRule="auto"/>
              <w:jc w:val="right"/>
              <w:rPr>
                <w:b/>
                <w:color w:val="000000"/>
                <w:sz w:val="24"/>
              </w:rPr>
            </w:pPr>
            <w:r w:rsidRPr="00595808">
              <w:rPr>
                <w:b/>
                <w:color w:val="000000"/>
                <w:sz w:val="24"/>
              </w:rPr>
              <w:t>8,375,626.31</w:t>
            </w:r>
          </w:p>
        </w:tc>
        <w:tc>
          <w:tcPr>
            <w:tcW w:w="2250" w:type="dxa"/>
            <w:vAlign w:val="center"/>
          </w:tcPr>
          <w:p w14:paraId="762CD071" w14:textId="77777777" w:rsidR="00395456" w:rsidRPr="00595808" w:rsidRDefault="00395456" w:rsidP="00595808">
            <w:pPr>
              <w:spacing w:before="29" w:line="288" w:lineRule="auto"/>
              <w:jc w:val="right"/>
              <w:rPr>
                <w:b/>
                <w:color w:val="000000"/>
                <w:sz w:val="24"/>
              </w:rPr>
            </w:pPr>
            <w:r w:rsidRPr="00595808">
              <w:rPr>
                <w:b/>
                <w:color w:val="000000"/>
                <w:sz w:val="24"/>
              </w:rPr>
              <w:t>11,734,767.05</w:t>
            </w:r>
          </w:p>
        </w:tc>
      </w:tr>
      <w:tr w:rsidR="00395456" w:rsidRPr="00D564C7" w14:paraId="0FBF85AB" w14:textId="77777777" w:rsidTr="00011850">
        <w:tc>
          <w:tcPr>
            <w:tcW w:w="3420" w:type="dxa"/>
            <w:vAlign w:val="center"/>
          </w:tcPr>
          <w:p w14:paraId="74F35526"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361683F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8D0BF8C" w14:textId="77777777" w:rsidR="00395456" w:rsidRPr="003E0709" w:rsidRDefault="00395456" w:rsidP="003E0709">
            <w:pPr>
              <w:spacing w:before="29" w:line="288" w:lineRule="auto"/>
              <w:jc w:val="right"/>
              <w:rPr>
                <w:color w:val="000000"/>
                <w:sz w:val="24"/>
              </w:rPr>
            </w:pPr>
            <w:r w:rsidRPr="003E0709">
              <w:rPr>
                <w:color w:val="000000"/>
                <w:sz w:val="24"/>
              </w:rPr>
              <w:t>3,540,044.10</w:t>
            </w:r>
          </w:p>
        </w:tc>
        <w:tc>
          <w:tcPr>
            <w:tcW w:w="2250" w:type="dxa"/>
            <w:vAlign w:val="center"/>
          </w:tcPr>
          <w:p w14:paraId="1B510F2A" w14:textId="77777777" w:rsidR="00395456" w:rsidRPr="003E0709" w:rsidRDefault="00395456" w:rsidP="003E0709">
            <w:pPr>
              <w:spacing w:before="29" w:line="288" w:lineRule="auto"/>
              <w:jc w:val="right"/>
              <w:rPr>
                <w:color w:val="000000"/>
                <w:sz w:val="24"/>
              </w:rPr>
            </w:pPr>
            <w:r w:rsidRPr="003E0709">
              <w:rPr>
                <w:color w:val="000000"/>
                <w:sz w:val="24"/>
              </w:rPr>
              <w:t>3,566,963.34</w:t>
            </w:r>
          </w:p>
        </w:tc>
      </w:tr>
      <w:tr w:rsidR="00395456" w:rsidRPr="00D564C7" w14:paraId="4D27D52A" w14:textId="77777777" w:rsidTr="00011850">
        <w:tc>
          <w:tcPr>
            <w:tcW w:w="3420" w:type="dxa"/>
            <w:vAlign w:val="center"/>
          </w:tcPr>
          <w:p w14:paraId="4177A891"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268AAC6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104AA36" w14:textId="77777777" w:rsidR="00395456" w:rsidRPr="003E0709" w:rsidRDefault="00395456" w:rsidP="003E0709">
            <w:pPr>
              <w:spacing w:before="29" w:line="288" w:lineRule="auto"/>
              <w:jc w:val="right"/>
              <w:rPr>
                <w:color w:val="000000"/>
                <w:sz w:val="24"/>
              </w:rPr>
            </w:pPr>
            <w:r w:rsidRPr="003E0709">
              <w:rPr>
                <w:color w:val="000000"/>
                <w:sz w:val="24"/>
              </w:rPr>
              <w:t>663,758.20</w:t>
            </w:r>
          </w:p>
        </w:tc>
        <w:tc>
          <w:tcPr>
            <w:tcW w:w="2250" w:type="dxa"/>
            <w:vAlign w:val="center"/>
          </w:tcPr>
          <w:p w14:paraId="1B029556" w14:textId="77777777" w:rsidR="00395456" w:rsidRPr="003E0709" w:rsidRDefault="00395456" w:rsidP="003E0709">
            <w:pPr>
              <w:spacing w:before="29" w:line="288" w:lineRule="auto"/>
              <w:jc w:val="right"/>
              <w:rPr>
                <w:color w:val="000000"/>
                <w:sz w:val="24"/>
              </w:rPr>
            </w:pPr>
            <w:r w:rsidRPr="003E0709">
              <w:rPr>
                <w:color w:val="000000"/>
                <w:sz w:val="24"/>
              </w:rPr>
              <w:t>668,805.65</w:t>
            </w:r>
          </w:p>
        </w:tc>
      </w:tr>
      <w:tr w:rsidR="00395456" w:rsidRPr="00D564C7" w14:paraId="3218E095" w14:textId="77777777" w:rsidTr="00011850">
        <w:tc>
          <w:tcPr>
            <w:tcW w:w="3420" w:type="dxa"/>
            <w:vAlign w:val="center"/>
          </w:tcPr>
          <w:p w14:paraId="0C298CB2"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3107336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C4AB1E1" w14:textId="77777777" w:rsidR="00395456" w:rsidRPr="003E0709" w:rsidRDefault="00395456" w:rsidP="003E0709">
            <w:pPr>
              <w:spacing w:before="29" w:line="288" w:lineRule="auto"/>
              <w:jc w:val="right"/>
              <w:rPr>
                <w:color w:val="000000"/>
                <w:sz w:val="24"/>
              </w:rPr>
            </w:pPr>
            <w:r w:rsidRPr="003E0709">
              <w:rPr>
                <w:color w:val="000000"/>
                <w:sz w:val="24"/>
              </w:rPr>
              <w:t>144,748.74</w:t>
            </w:r>
          </w:p>
        </w:tc>
        <w:tc>
          <w:tcPr>
            <w:tcW w:w="2250" w:type="dxa"/>
            <w:vAlign w:val="center"/>
          </w:tcPr>
          <w:p w14:paraId="5896F3EE" w14:textId="77777777" w:rsidR="00395456" w:rsidRPr="003E0709" w:rsidRDefault="00395456" w:rsidP="003E0709">
            <w:pPr>
              <w:spacing w:before="29" w:line="288" w:lineRule="auto"/>
              <w:jc w:val="right"/>
              <w:rPr>
                <w:color w:val="000000"/>
                <w:sz w:val="24"/>
              </w:rPr>
            </w:pPr>
            <w:r w:rsidRPr="003E0709">
              <w:rPr>
                <w:color w:val="000000"/>
                <w:sz w:val="24"/>
              </w:rPr>
              <w:t>146,252.48</w:t>
            </w:r>
          </w:p>
        </w:tc>
      </w:tr>
      <w:tr w:rsidR="00395456" w:rsidRPr="00D564C7" w14:paraId="6EAE3A7A" w14:textId="77777777" w:rsidTr="00011850">
        <w:tc>
          <w:tcPr>
            <w:tcW w:w="3420" w:type="dxa"/>
            <w:vAlign w:val="center"/>
          </w:tcPr>
          <w:p w14:paraId="7F6C75EA"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7EF47E4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049D55C5" w14:textId="77777777" w:rsidR="00395456" w:rsidRPr="003E0709" w:rsidRDefault="00395456" w:rsidP="003E0709">
            <w:pPr>
              <w:spacing w:before="29" w:line="288" w:lineRule="auto"/>
              <w:jc w:val="right"/>
              <w:rPr>
                <w:color w:val="000000"/>
                <w:sz w:val="24"/>
              </w:rPr>
            </w:pPr>
            <w:r w:rsidRPr="003E0709">
              <w:rPr>
                <w:color w:val="000000"/>
                <w:sz w:val="24"/>
              </w:rPr>
              <w:t>8,860.30</w:t>
            </w:r>
          </w:p>
        </w:tc>
        <w:tc>
          <w:tcPr>
            <w:tcW w:w="2250" w:type="dxa"/>
            <w:vAlign w:val="center"/>
          </w:tcPr>
          <w:p w14:paraId="22F0104E" w14:textId="77777777" w:rsidR="00395456" w:rsidRPr="003E0709" w:rsidRDefault="00395456" w:rsidP="003E0709">
            <w:pPr>
              <w:spacing w:before="29" w:line="288" w:lineRule="auto"/>
              <w:jc w:val="right"/>
              <w:rPr>
                <w:color w:val="000000"/>
                <w:sz w:val="24"/>
              </w:rPr>
            </w:pPr>
            <w:r w:rsidRPr="003E0709">
              <w:rPr>
                <w:color w:val="000000"/>
                <w:sz w:val="24"/>
              </w:rPr>
              <w:t>4,806.73</w:t>
            </w:r>
          </w:p>
        </w:tc>
      </w:tr>
      <w:tr w:rsidR="00395456" w:rsidRPr="00D564C7" w14:paraId="78E83F71" w14:textId="77777777" w:rsidTr="00011850">
        <w:tc>
          <w:tcPr>
            <w:tcW w:w="3420" w:type="dxa"/>
            <w:vAlign w:val="center"/>
          </w:tcPr>
          <w:p w14:paraId="2D0658BA"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67869B8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2098095" w14:textId="77777777" w:rsidR="00395456" w:rsidRPr="003E0709" w:rsidRDefault="00395456" w:rsidP="003E0709">
            <w:pPr>
              <w:spacing w:before="29" w:line="288" w:lineRule="auto"/>
              <w:jc w:val="right"/>
              <w:rPr>
                <w:color w:val="000000"/>
                <w:sz w:val="24"/>
              </w:rPr>
            </w:pPr>
            <w:r w:rsidRPr="003E0709">
              <w:rPr>
                <w:color w:val="000000"/>
                <w:sz w:val="24"/>
              </w:rPr>
              <w:t>3,669,257.00</w:t>
            </w:r>
          </w:p>
        </w:tc>
        <w:tc>
          <w:tcPr>
            <w:tcW w:w="2250" w:type="dxa"/>
            <w:vAlign w:val="center"/>
          </w:tcPr>
          <w:p w14:paraId="3196953E" w14:textId="77777777" w:rsidR="00395456" w:rsidRPr="003E0709" w:rsidRDefault="00395456" w:rsidP="003E0709">
            <w:pPr>
              <w:spacing w:before="29" w:line="288" w:lineRule="auto"/>
              <w:jc w:val="right"/>
              <w:rPr>
                <w:color w:val="000000"/>
                <w:sz w:val="24"/>
              </w:rPr>
            </w:pPr>
            <w:r w:rsidRPr="003E0709">
              <w:rPr>
                <w:color w:val="000000"/>
                <w:sz w:val="24"/>
              </w:rPr>
              <w:t>6,995,741.52</w:t>
            </w:r>
          </w:p>
        </w:tc>
      </w:tr>
      <w:tr w:rsidR="00395456" w:rsidRPr="00D564C7" w14:paraId="4EFFEEE9" w14:textId="77777777" w:rsidTr="00011850">
        <w:tc>
          <w:tcPr>
            <w:tcW w:w="3420" w:type="dxa"/>
            <w:vAlign w:val="center"/>
          </w:tcPr>
          <w:p w14:paraId="00D6BCAE"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4910FE9B"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C045E45" w14:textId="77777777" w:rsidR="00395456" w:rsidRPr="003E0709" w:rsidRDefault="00395456" w:rsidP="003E0709">
            <w:pPr>
              <w:spacing w:before="29" w:line="288" w:lineRule="auto"/>
              <w:jc w:val="right"/>
              <w:rPr>
                <w:color w:val="000000"/>
                <w:sz w:val="24"/>
              </w:rPr>
            </w:pPr>
            <w:r w:rsidRPr="003E0709">
              <w:rPr>
                <w:color w:val="000000"/>
                <w:sz w:val="24"/>
              </w:rPr>
              <w:t>3,669,257.00</w:t>
            </w:r>
          </w:p>
        </w:tc>
        <w:tc>
          <w:tcPr>
            <w:tcW w:w="2250" w:type="dxa"/>
            <w:vAlign w:val="center"/>
          </w:tcPr>
          <w:p w14:paraId="3EA159D4" w14:textId="77777777" w:rsidR="00395456" w:rsidRPr="003E0709" w:rsidRDefault="00395456" w:rsidP="003E0709">
            <w:pPr>
              <w:spacing w:before="29" w:line="288" w:lineRule="auto"/>
              <w:jc w:val="right"/>
              <w:rPr>
                <w:color w:val="000000"/>
                <w:sz w:val="24"/>
              </w:rPr>
            </w:pPr>
            <w:r w:rsidRPr="003E0709">
              <w:rPr>
                <w:color w:val="000000"/>
                <w:sz w:val="24"/>
              </w:rPr>
              <w:t>6,995,741.52</w:t>
            </w:r>
          </w:p>
        </w:tc>
      </w:tr>
      <w:tr w:rsidR="00395456" w:rsidRPr="00D564C7" w14:paraId="26E24AED" w14:textId="77777777" w:rsidTr="00011850">
        <w:tc>
          <w:tcPr>
            <w:tcW w:w="3420" w:type="dxa"/>
            <w:vAlign w:val="center"/>
          </w:tcPr>
          <w:p w14:paraId="4B7D32C4" w14:textId="77777777"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14:paraId="1D11660B"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3F84697F" w14:textId="77777777" w:rsidR="00395456" w:rsidRPr="003E0709" w:rsidRDefault="00395456" w:rsidP="003E0709">
            <w:pPr>
              <w:spacing w:before="29" w:line="288" w:lineRule="auto"/>
              <w:jc w:val="right"/>
              <w:rPr>
                <w:color w:val="000000"/>
                <w:sz w:val="24"/>
              </w:rPr>
            </w:pPr>
            <w:r w:rsidRPr="003E0709">
              <w:rPr>
                <w:color w:val="000000"/>
                <w:sz w:val="24"/>
              </w:rPr>
              <w:t>348,957.97</w:t>
            </w:r>
          </w:p>
        </w:tc>
        <w:tc>
          <w:tcPr>
            <w:tcW w:w="2250" w:type="dxa"/>
            <w:vAlign w:val="center"/>
          </w:tcPr>
          <w:p w14:paraId="55CFFB23" w14:textId="77777777" w:rsidR="00395456" w:rsidRPr="003E0709" w:rsidRDefault="00395456" w:rsidP="003E0709">
            <w:pPr>
              <w:spacing w:before="29" w:line="288" w:lineRule="auto"/>
              <w:jc w:val="right"/>
              <w:rPr>
                <w:color w:val="000000"/>
                <w:sz w:val="24"/>
              </w:rPr>
            </w:pPr>
            <w:r w:rsidRPr="003E0709">
              <w:rPr>
                <w:color w:val="000000"/>
                <w:sz w:val="24"/>
              </w:rPr>
              <w:t>352,197.33</w:t>
            </w:r>
          </w:p>
        </w:tc>
      </w:tr>
      <w:tr w:rsidR="00395456" w:rsidRPr="00D564C7" w14:paraId="73E51E20" w14:textId="77777777" w:rsidTr="00011850">
        <w:tc>
          <w:tcPr>
            <w:tcW w:w="3420" w:type="dxa"/>
            <w:vAlign w:val="center"/>
          </w:tcPr>
          <w:p w14:paraId="52613E70"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77A52E7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6F3AA80" w14:textId="4477A394" w:rsidR="00395456" w:rsidRPr="00991B1E" w:rsidRDefault="001F2960" w:rsidP="00991B1E">
            <w:pPr>
              <w:spacing w:before="29" w:line="288" w:lineRule="auto"/>
              <w:jc w:val="right"/>
              <w:rPr>
                <w:b/>
                <w:color w:val="000000"/>
                <w:sz w:val="24"/>
              </w:rPr>
            </w:pPr>
            <w:r w:rsidRPr="00991B1E">
              <w:rPr>
                <w:b/>
                <w:color w:val="000000"/>
                <w:sz w:val="24"/>
              </w:rPr>
              <w:t>15,960,741.54</w:t>
            </w:r>
          </w:p>
        </w:tc>
        <w:tc>
          <w:tcPr>
            <w:tcW w:w="2250" w:type="dxa"/>
            <w:vAlign w:val="center"/>
          </w:tcPr>
          <w:p w14:paraId="1CE0B74F" w14:textId="77777777" w:rsidR="00395456" w:rsidRPr="00991B1E" w:rsidRDefault="00395456" w:rsidP="00991B1E">
            <w:pPr>
              <w:spacing w:before="29" w:line="288" w:lineRule="auto"/>
              <w:jc w:val="right"/>
              <w:rPr>
                <w:b/>
                <w:color w:val="000000"/>
                <w:sz w:val="24"/>
              </w:rPr>
            </w:pPr>
            <w:r w:rsidRPr="00991B1E">
              <w:rPr>
                <w:b/>
                <w:color w:val="000000"/>
                <w:sz w:val="24"/>
              </w:rPr>
              <w:t>51,953,330.25</w:t>
            </w:r>
          </w:p>
        </w:tc>
      </w:tr>
      <w:tr w:rsidR="00395456" w:rsidRPr="00D564C7" w14:paraId="7A1623B6" w14:textId="77777777" w:rsidTr="00011850">
        <w:tc>
          <w:tcPr>
            <w:tcW w:w="3420" w:type="dxa"/>
            <w:vAlign w:val="center"/>
          </w:tcPr>
          <w:p w14:paraId="37C195F4" w14:textId="77777777"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18A293E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00FB0DF"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501333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0A81E6B" w14:textId="77777777" w:rsidTr="00011850">
        <w:tc>
          <w:tcPr>
            <w:tcW w:w="3420" w:type="dxa"/>
            <w:vAlign w:val="center"/>
          </w:tcPr>
          <w:p w14:paraId="3E64E472"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3F9CAF7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904886D" w14:textId="77777777" w:rsidR="00395456" w:rsidRPr="00991B1E" w:rsidRDefault="00395456" w:rsidP="00991B1E">
            <w:pPr>
              <w:spacing w:before="29" w:line="288" w:lineRule="auto"/>
              <w:jc w:val="right"/>
              <w:rPr>
                <w:b/>
                <w:color w:val="000000"/>
                <w:sz w:val="24"/>
              </w:rPr>
            </w:pPr>
            <w:r w:rsidRPr="00991B1E">
              <w:rPr>
                <w:b/>
                <w:color w:val="000000"/>
                <w:sz w:val="24"/>
              </w:rPr>
              <w:t>15,960,741.54</w:t>
            </w:r>
          </w:p>
        </w:tc>
        <w:tc>
          <w:tcPr>
            <w:tcW w:w="2250" w:type="dxa"/>
            <w:vAlign w:val="center"/>
          </w:tcPr>
          <w:p w14:paraId="3DF2A4C6" w14:textId="77777777" w:rsidR="00395456" w:rsidRPr="00991B1E" w:rsidRDefault="00395456" w:rsidP="00991B1E">
            <w:pPr>
              <w:spacing w:before="29" w:line="288" w:lineRule="auto"/>
              <w:jc w:val="right"/>
              <w:rPr>
                <w:b/>
                <w:color w:val="000000"/>
                <w:sz w:val="24"/>
              </w:rPr>
            </w:pPr>
            <w:r w:rsidRPr="00991B1E">
              <w:rPr>
                <w:b/>
                <w:color w:val="000000"/>
                <w:sz w:val="24"/>
              </w:rPr>
              <w:t>51,953,330.25</w:t>
            </w:r>
          </w:p>
        </w:tc>
      </w:tr>
    </w:tbl>
    <w:p w14:paraId="6CA3A438" w14:textId="77777777" w:rsidR="001A59F9" w:rsidRPr="00D564C7" w:rsidRDefault="001A59F9" w:rsidP="00026C9C">
      <w:pPr>
        <w:spacing w:line="360" w:lineRule="auto"/>
        <w:rPr>
          <w:rFonts w:asciiTheme="minorEastAsia" w:eastAsiaTheme="minorEastAsia" w:hAnsiTheme="minorEastAsia"/>
          <w:color w:val="000000"/>
          <w:szCs w:val="21"/>
        </w:rPr>
      </w:pPr>
    </w:p>
    <w:p w14:paraId="5CDFDEC5" w14:textId="77777777" w:rsidR="001A59F9" w:rsidRPr="007F57C2" w:rsidRDefault="001A59F9" w:rsidP="00034BCB">
      <w:pPr>
        <w:pStyle w:val="20"/>
        <w:spacing w:before="29" w:after="0" w:line="288" w:lineRule="auto"/>
        <w:rPr>
          <w:rFonts w:eastAsiaTheme="minorEastAsia"/>
          <w:b w:val="0"/>
        </w:rPr>
      </w:pPr>
      <w:bookmarkStart w:id="115" w:name="_Toc225498270"/>
      <w:bookmarkStart w:id="116" w:name="_Toc361324875"/>
      <w:bookmarkStart w:id="117" w:name="_Toc478461565"/>
      <w:r w:rsidRPr="007F57C2">
        <w:rPr>
          <w:rFonts w:eastAsiaTheme="minorEastAsia"/>
        </w:rPr>
        <w:t xml:space="preserve">7.3 </w:t>
      </w:r>
      <w:r w:rsidRPr="007F57C2">
        <w:rPr>
          <w:rFonts w:eastAsiaTheme="minorEastAsia" w:hint="eastAsia"/>
        </w:rPr>
        <w:t>所有者权益（基金净值）变动表</w:t>
      </w:r>
      <w:bookmarkEnd w:id="115"/>
      <w:bookmarkEnd w:id="116"/>
      <w:bookmarkEnd w:id="117"/>
    </w:p>
    <w:p w14:paraId="13721119"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交银施罗德丰润收益债券型证券投资基金</w:t>
      </w:r>
    </w:p>
    <w:p w14:paraId="1A06A448"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2016</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2016</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0BD91A7A"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6607277F" w14:textId="77777777" w:rsidTr="0009357E">
        <w:tc>
          <w:tcPr>
            <w:tcW w:w="2410" w:type="dxa"/>
            <w:vMerge w:val="restart"/>
            <w:vAlign w:val="center"/>
          </w:tcPr>
          <w:p w14:paraId="22D97644"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0B9ACE2C"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4CE41BB1" w14:textId="77777777"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6E5A60E0" w14:textId="77777777" w:rsidTr="0009357E">
        <w:tc>
          <w:tcPr>
            <w:tcW w:w="2410" w:type="dxa"/>
            <w:vMerge/>
            <w:vAlign w:val="center"/>
          </w:tcPr>
          <w:p w14:paraId="3B8316F1" w14:textId="77777777" w:rsidR="001A59F9" w:rsidRPr="001025F3" w:rsidRDefault="001A59F9" w:rsidP="001025F3">
            <w:pPr>
              <w:spacing w:before="29" w:line="288" w:lineRule="auto"/>
              <w:jc w:val="center"/>
              <w:rPr>
                <w:b/>
                <w:color w:val="000000"/>
                <w:sz w:val="24"/>
              </w:rPr>
            </w:pPr>
          </w:p>
        </w:tc>
        <w:tc>
          <w:tcPr>
            <w:tcW w:w="2196" w:type="dxa"/>
            <w:vAlign w:val="center"/>
          </w:tcPr>
          <w:p w14:paraId="2F13F34B"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2B69529F"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02937774"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16C3843A" w14:textId="77777777" w:rsidTr="0009357E">
        <w:tc>
          <w:tcPr>
            <w:tcW w:w="2410" w:type="dxa"/>
            <w:vAlign w:val="center"/>
          </w:tcPr>
          <w:p w14:paraId="1C435303"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5DD45834" w14:textId="77777777" w:rsidR="001A59F9" w:rsidRPr="00202C11" w:rsidRDefault="001A59F9" w:rsidP="00202C11">
            <w:pPr>
              <w:spacing w:before="29" w:line="288" w:lineRule="auto"/>
              <w:jc w:val="right"/>
              <w:rPr>
                <w:color w:val="000000"/>
                <w:sz w:val="24"/>
              </w:rPr>
            </w:pPr>
            <w:r w:rsidRPr="00202C11">
              <w:rPr>
                <w:color w:val="000000"/>
                <w:sz w:val="24"/>
              </w:rPr>
              <w:t>425,488,278.42</w:t>
            </w:r>
          </w:p>
        </w:tc>
        <w:tc>
          <w:tcPr>
            <w:tcW w:w="2197" w:type="dxa"/>
            <w:vAlign w:val="center"/>
          </w:tcPr>
          <w:p w14:paraId="3648B2FC" w14:textId="77777777" w:rsidR="001A59F9" w:rsidRPr="00202C11" w:rsidRDefault="001A59F9" w:rsidP="00202C11">
            <w:pPr>
              <w:spacing w:before="29" w:line="288" w:lineRule="auto"/>
              <w:jc w:val="right"/>
              <w:rPr>
                <w:color w:val="000000"/>
                <w:sz w:val="24"/>
              </w:rPr>
            </w:pPr>
            <w:r w:rsidRPr="00202C11">
              <w:rPr>
                <w:color w:val="000000"/>
                <w:sz w:val="24"/>
              </w:rPr>
              <w:t>44,289,880.96</w:t>
            </w:r>
          </w:p>
        </w:tc>
        <w:tc>
          <w:tcPr>
            <w:tcW w:w="2197" w:type="dxa"/>
            <w:vAlign w:val="center"/>
          </w:tcPr>
          <w:p w14:paraId="1E073D33" w14:textId="77777777" w:rsidR="001A59F9" w:rsidRPr="00202C11" w:rsidRDefault="001A59F9" w:rsidP="00202C11">
            <w:pPr>
              <w:spacing w:before="29" w:line="288" w:lineRule="auto"/>
              <w:jc w:val="right"/>
              <w:rPr>
                <w:color w:val="000000"/>
                <w:sz w:val="24"/>
              </w:rPr>
            </w:pPr>
            <w:r w:rsidRPr="00202C11">
              <w:rPr>
                <w:color w:val="000000"/>
                <w:sz w:val="24"/>
              </w:rPr>
              <w:t>469,778,159.38</w:t>
            </w:r>
          </w:p>
        </w:tc>
      </w:tr>
      <w:tr w:rsidR="001A59F9" w:rsidRPr="00D564C7" w14:paraId="1BF25C0F" w14:textId="77777777" w:rsidTr="0009357E">
        <w:tc>
          <w:tcPr>
            <w:tcW w:w="2410" w:type="dxa"/>
            <w:vAlign w:val="center"/>
          </w:tcPr>
          <w:p w14:paraId="65B46F79"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56255CF5"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26C0156" w14:textId="77777777" w:rsidR="001A59F9" w:rsidRPr="00202C11" w:rsidRDefault="001A59F9" w:rsidP="00202C11">
            <w:pPr>
              <w:spacing w:before="29" w:line="288" w:lineRule="auto"/>
              <w:jc w:val="right"/>
              <w:rPr>
                <w:color w:val="000000"/>
                <w:sz w:val="24"/>
              </w:rPr>
            </w:pPr>
            <w:r w:rsidRPr="00202C11">
              <w:rPr>
                <w:color w:val="000000"/>
                <w:sz w:val="24"/>
              </w:rPr>
              <w:t>15,960,741.54</w:t>
            </w:r>
          </w:p>
        </w:tc>
        <w:tc>
          <w:tcPr>
            <w:tcW w:w="2197" w:type="dxa"/>
            <w:vAlign w:val="center"/>
          </w:tcPr>
          <w:p w14:paraId="347C3462" w14:textId="77777777" w:rsidR="001A59F9" w:rsidRPr="00202C11" w:rsidRDefault="001A59F9" w:rsidP="00202C11">
            <w:pPr>
              <w:spacing w:before="29" w:line="288" w:lineRule="auto"/>
              <w:jc w:val="right"/>
              <w:rPr>
                <w:color w:val="000000"/>
                <w:sz w:val="24"/>
              </w:rPr>
            </w:pPr>
            <w:r w:rsidRPr="00202C11">
              <w:rPr>
                <w:color w:val="000000"/>
                <w:sz w:val="24"/>
              </w:rPr>
              <w:t>15,960,741.54</w:t>
            </w:r>
          </w:p>
        </w:tc>
      </w:tr>
      <w:tr w:rsidR="001A59F9" w:rsidRPr="00D564C7" w14:paraId="3C4BA053" w14:textId="77777777" w:rsidTr="0009357E">
        <w:tc>
          <w:tcPr>
            <w:tcW w:w="2410" w:type="dxa"/>
            <w:vAlign w:val="center"/>
          </w:tcPr>
          <w:p w14:paraId="3BC277BA"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2E77F0F7" w14:textId="77777777" w:rsidR="001A59F9" w:rsidRPr="00202C11" w:rsidRDefault="001A59F9" w:rsidP="00202C11">
            <w:pPr>
              <w:spacing w:before="29" w:line="288" w:lineRule="auto"/>
              <w:jc w:val="right"/>
              <w:rPr>
                <w:color w:val="000000"/>
                <w:sz w:val="24"/>
              </w:rPr>
            </w:pPr>
            <w:r w:rsidRPr="00202C11">
              <w:rPr>
                <w:color w:val="000000"/>
                <w:sz w:val="24"/>
              </w:rPr>
              <w:t>-346,436,649.46</w:t>
            </w:r>
          </w:p>
        </w:tc>
        <w:tc>
          <w:tcPr>
            <w:tcW w:w="2197" w:type="dxa"/>
            <w:vAlign w:val="center"/>
          </w:tcPr>
          <w:p w14:paraId="4A63F7C4" w14:textId="77777777" w:rsidR="001A59F9" w:rsidRPr="00202C11" w:rsidRDefault="001A59F9" w:rsidP="00202C11">
            <w:pPr>
              <w:spacing w:before="29" w:line="288" w:lineRule="auto"/>
              <w:jc w:val="right"/>
              <w:rPr>
                <w:color w:val="000000"/>
                <w:sz w:val="24"/>
              </w:rPr>
            </w:pPr>
            <w:r w:rsidRPr="00202C11">
              <w:rPr>
                <w:color w:val="000000"/>
                <w:sz w:val="24"/>
              </w:rPr>
              <w:t>-3,120,570.03</w:t>
            </w:r>
          </w:p>
        </w:tc>
        <w:tc>
          <w:tcPr>
            <w:tcW w:w="2197" w:type="dxa"/>
            <w:vAlign w:val="center"/>
          </w:tcPr>
          <w:p w14:paraId="7824F157" w14:textId="77777777" w:rsidR="001A59F9" w:rsidRPr="00202C11" w:rsidRDefault="001A59F9" w:rsidP="00202C11">
            <w:pPr>
              <w:spacing w:before="29" w:line="288" w:lineRule="auto"/>
              <w:jc w:val="right"/>
              <w:rPr>
                <w:color w:val="000000"/>
                <w:sz w:val="24"/>
              </w:rPr>
            </w:pPr>
            <w:r w:rsidRPr="00202C11">
              <w:rPr>
                <w:color w:val="000000"/>
                <w:sz w:val="24"/>
              </w:rPr>
              <w:t>-349,557,219.49</w:t>
            </w:r>
          </w:p>
        </w:tc>
      </w:tr>
      <w:tr w:rsidR="001A59F9" w:rsidRPr="00D564C7" w14:paraId="39C5767F" w14:textId="77777777" w:rsidTr="0009357E">
        <w:tc>
          <w:tcPr>
            <w:tcW w:w="2410" w:type="dxa"/>
            <w:vAlign w:val="center"/>
          </w:tcPr>
          <w:p w14:paraId="3C526499"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3FEA1042" w14:textId="77777777" w:rsidR="001A59F9" w:rsidRPr="00202C11" w:rsidRDefault="001A59F9" w:rsidP="00202C11">
            <w:pPr>
              <w:spacing w:before="29" w:line="288" w:lineRule="auto"/>
              <w:jc w:val="right"/>
              <w:rPr>
                <w:color w:val="000000"/>
                <w:sz w:val="24"/>
              </w:rPr>
            </w:pPr>
            <w:r w:rsidRPr="00202C11">
              <w:rPr>
                <w:color w:val="000000"/>
                <w:sz w:val="24"/>
              </w:rPr>
              <w:t>922,286.95</w:t>
            </w:r>
          </w:p>
        </w:tc>
        <w:tc>
          <w:tcPr>
            <w:tcW w:w="2197" w:type="dxa"/>
            <w:vAlign w:val="center"/>
          </w:tcPr>
          <w:p w14:paraId="117E832E" w14:textId="77777777" w:rsidR="001A59F9" w:rsidRPr="00202C11" w:rsidRDefault="001A59F9" w:rsidP="00202C11">
            <w:pPr>
              <w:spacing w:before="29" w:line="288" w:lineRule="auto"/>
              <w:jc w:val="right"/>
              <w:rPr>
                <w:color w:val="000000"/>
                <w:sz w:val="24"/>
              </w:rPr>
            </w:pPr>
            <w:r w:rsidRPr="00202C11">
              <w:rPr>
                <w:color w:val="000000"/>
                <w:sz w:val="24"/>
              </w:rPr>
              <w:t>7,508.64</w:t>
            </w:r>
          </w:p>
        </w:tc>
        <w:tc>
          <w:tcPr>
            <w:tcW w:w="2197" w:type="dxa"/>
            <w:vAlign w:val="center"/>
          </w:tcPr>
          <w:p w14:paraId="3D7B2EF6" w14:textId="77777777" w:rsidR="001A59F9" w:rsidRPr="00202C11" w:rsidRDefault="001A59F9" w:rsidP="00202C11">
            <w:pPr>
              <w:spacing w:before="29" w:line="288" w:lineRule="auto"/>
              <w:jc w:val="right"/>
              <w:rPr>
                <w:color w:val="000000"/>
                <w:sz w:val="24"/>
              </w:rPr>
            </w:pPr>
            <w:r w:rsidRPr="00202C11">
              <w:rPr>
                <w:color w:val="000000"/>
                <w:sz w:val="24"/>
              </w:rPr>
              <w:t>929,795.59</w:t>
            </w:r>
          </w:p>
        </w:tc>
      </w:tr>
      <w:tr w:rsidR="001A59F9" w:rsidRPr="00D564C7" w14:paraId="15E36379" w14:textId="77777777" w:rsidTr="0009357E">
        <w:tc>
          <w:tcPr>
            <w:tcW w:w="2410" w:type="dxa"/>
            <w:vAlign w:val="center"/>
          </w:tcPr>
          <w:p w14:paraId="675FCBE3"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14:paraId="611DB6ED" w14:textId="77777777" w:rsidR="001A59F9" w:rsidRPr="00202C11" w:rsidRDefault="001A59F9" w:rsidP="00202C11">
            <w:pPr>
              <w:spacing w:before="29" w:line="288" w:lineRule="auto"/>
              <w:jc w:val="right"/>
              <w:rPr>
                <w:color w:val="000000"/>
                <w:sz w:val="24"/>
              </w:rPr>
            </w:pPr>
            <w:r w:rsidRPr="00202C11">
              <w:rPr>
                <w:color w:val="000000"/>
                <w:sz w:val="24"/>
              </w:rPr>
              <w:t>-347,358,936.41</w:t>
            </w:r>
          </w:p>
        </w:tc>
        <w:tc>
          <w:tcPr>
            <w:tcW w:w="2197" w:type="dxa"/>
            <w:vAlign w:val="center"/>
          </w:tcPr>
          <w:p w14:paraId="4BFF9EC7" w14:textId="77777777" w:rsidR="001A59F9" w:rsidRPr="00202C11" w:rsidRDefault="001A59F9" w:rsidP="00202C11">
            <w:pPr>
              <w:spacing w:before="29" w:line="288" w:lineRule="auto"/>
              <w:jc w:val="right"/>
              <w:rPr>
                <w:color w:val="000000"/>
                <w:sz w:val="24"/>
              </w:rPr>
            </w:pPr>
            <w:r w:rsidRPr="00202C11">
              <w:rPr>
                <w:color w:val="000000"/>
                <w:sz w:val="24"/>
              </w:rPr>
              <w:t>-3,128,078.67</w:t>
            </w:r>
          </w:p>
        </w:tc>
        <w:tc>
          <w:tcPr>
            <w:tcW w:w="2197" w:type="dxa"/>
            <w:vAlign w:val="center"/>
          </w:tcPr>
          <w:p w14:paraId="287B1BB9" w14:textId="77777777" w:rsidR="001A59F9" w:rsidRPr="00202C11" w:rsidRDefault="001A59F9" w:rsidP="00202C11">
            <w:pPr>
              <w:spacing w:before="29" w:line="288" w:lineRule="auto"/>
              <w:jc w:val="right"/>
              <w:rPr>
                <w:color w:val="000000"/>
                <w:sz w:val="24"/>
              </w:rPr>
            </w:pPr>
            <w:r w:rsidRPr="00202C11">
              <w:rPr>
                <w:color w:val="000000"/>
                <w:sz w:val="24"/>
              </w:rPr>
              <w:t>-350,487,015.08</w:t>
            </w:r>
          </w:p>
        </w:tc>
      </w:tr>
      <w:tr w:rsidR="001A59F9" w:rsidRPr="00D564C7" w14:paraId="2CA06135" w14:textId="77777777" w:rsidTr="0009357E">
        <w:tc>
          <w:tcPr>
            <w:tcW w:w="2410" w:type="dxa"/>
            <w:vAlign w:val="center"/>
          </w:tcPr>
          <w:p w14:paraId="4F6BD593"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76ED4037"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6C579B1" w14:textId="77777777" w:rsidR="001A59F9" w:rsidRPr="00202C11" w:rsidRDefault="001A59F9" w:rsidP="00202C11">
            <w:pPr>
              <w:spacing w:before="29" w:line="288" w:lineRule="auto"/>
              <w:jc w:val="right"/>
              <w:rPr>
                <w:color w:val="000000"/>
                <w:sz w:val="24"/>
              </w:rPr>
            </w:pPr>
            <w:r w:rsidRPr="00202C11">
              <w:rPr>
                <w:color w:val="000000"/>
                <w:sz w:val="24"/>
              </w:rPr>
              <w:t>-56,309,930.50</w:t>
            </w:r>
          </w:p>
        </w:tc>
        <w:tc>
          <w:tcPr>
            <w:tcW w:w="2197" w:type="dxa"/>
            <w:vAlign w:val="center"/>
          </w:tcPr>
          <w:p w14:paraId="60DA2A94" w14:textId="77777777" w:rsidR="001A59F9" w:rsidRPr="00202C11" w:rsidRDefault="001A59F9" w:rsidP="00202C11">
            <w:pPr>
              <w:spacing w:before="29" w:line="288" w:lineRule="auto"/>
              <w:jc w:val="right"/>
              <w:rPr>
                <w:color w:val="000000"/>
                <w:sz w:val="24"/>
              </w:rPr>
            </w:pPr>
            <w:r w:rsidRPr="00202C11">
              <w:rPr>
                <w:color w:val="000000"/>
                <w:sz w:val="24"/>
              </w:rPr>
              <w:t>-56,309,930.50</w:t>
            </w:r>
          </w:p>
        </w:tc>
      </w:tr>
      <w:tr w:rsidR="001A59F9" w:rsidRPr="00D564C7" w14:paraId="5BFC412E" w14:textId="77777777" w:rsidTr="0009357E">
        <w:tc>
          <w:tcPr>
            <w:tcW w:w="2410" w:type="dxa"/>
            <w:vAlign w:val="center"/>
          </w:tcPr>
          <w:p w14:paraId="1FBE083F"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584F1221" w14:textId="77777777" w:rsidR="001A59F9" w:rsidRPr="00202C11" w:rsidRDefault="001A59F9" w:rsidP="00202C11">
            <w:pPr>
              <w:spacing w:before="29" w:line="288" w:lineRule="auto"/>
              <w:jc w:val="right"/>
              <w:rPr>
                <w:color w:val="000000"/>
                <w:sz w:val="24"/>
              </w:rPr>
            </w:pPr>
            <w:r w:rsidRPr="00202C11">
              <w:rPr>
                <w:color w:val="000000"/>
                <w:sz w:val="24"/>
              </w:rPr>
              <w:t>79,051,628.96</w:t>
            </w:r>
          </w:p>
        </w:tc>
        <w:tc>
          <w:tcPr>
            <w:tcW w:w="2197" w:type="dxa"/>
            <w:vAlign w:val="center"/>
          </w:tcPr>
          <w:p w14:paraId="6C77737F" w14:textId="77777777" w:rsidR="001A59F9" w:rsidRPr="00202C11" w:rsidRDefault="001A59F9" w:rsidP="00202C11">
            <w:pPr>
              <w:spacing w:before="29" w:line="288" w:lineRule="auto"/>
              <w:jc w:val="right"/>
              <w:rPr>
                <w:color w:val="000000"/>
                <w:sz w:val="24"/>
              </w:rPr>
            </w:pPr>
            <w:r w:rsidRPr="00202C11">
              <w:rPr>
                <w:color w:val="000000"/>
                <w:sz w:val="24"/>
              </w:rPr>
              <w:t>820,121.97</w:t>
            </w:r>
          </w:p>
        </w:tc>
        <w:tc>
          <w:tcPr>
            <w:tcW w:w="2197" w:type="dxa"/>
            <w:vAlign w:val="center"/>
          </w:tcPr>
          <w:p w14:paraId="3D96C47A" w14:textId="77777777" w:rsidR="001A59F9" w:rsidRPr="00202C11" w:rsidRDefault="001A59F9" w:rsidP="00202C11">
            <w:pPr>
              <w:spacing w:before="29" w:line="288" w:lineRule="auto"/>
              <w:jc w:val="right"/>
              <w:rPr>
                <w:color w:val="000000"/>
                <w:sz w:val="24"/>
              </w:rPr>
            </w:pPr>
            <w:r w:rsidRPr="00202C11">
              <w:rPr>
                <w:color w:val="000000"/>
                <w:sz w:val="24"/>
              </w:rPr>
              <w:t>79,871,750.93</w:t>
            </w:r>
          </w:p>
        </w:tc>
      </w:tr>
      <w:tr w:rsidR="001A59F9" w:rsidRPr="00D564C7" w14:paraId="31B875B9" w14:textId="77777777" w:rsidTr="0009357E">
        <w:tc>
          <w:tcPr>
            <w:tcW w:w="2410" w:type="dxa"/>
            <w:vMerge w:val="restart"/>
            <w:vAlign w:val="center"/>
          </w:tcPr>
          <w:p w14:paraId="775D58C6"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5323A6AE"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19BE39B4" w14:textId="77777777"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21ACE533" w14:textId="77777777" w:rsidTr="0009357E">
        <w:tc>
          <w:tcPr>
            <w:tcW w:w="2410" w:type="dxa"/>
            <w:vMerge/>
            <w:vAlign w:val="center"/>
          </w:tcPr>
          <w:p w14:paraId="0C89110D" w14:textId="77777777" w:rsidR="001A59F9" w:rsidRPr="00C12472" w:rsidRDefault="001A59F9" w:rsidP="00C12472">
            <w:pPr>
              <w:spacing w:before="29" w:line="288" w:lineRule="auto"/>
              <w:jc w:val="center"/>
              <w:rPr>
                <w:b/>
                <w:color w:val="000000"/>
                <w:sz w:val="24"/>
              </w:rPr>
            </w:pPr>
          </w:p>
        </w:tc>
        <w:tc>
          <w:tcPr>
            <w:tcW w:w="2196" w:type="dxa"/>
            <w:vAlign w:val="center"/>
          </w:tcPr>
          <w:p w14:paraId="015FE735"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57359AAB"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3E7B77BA"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6EFBD428" w14:textId="77777777" w:rsidTr="0009357E">
        <w:tc>
          <w:tcPr>
            <w:tcW w:w="2410" w:type="dxa"/>
            <w:vAlign w:val="center"/>
          </w:tcPr>
          <w:p w14:paraId="00E1AC13"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6C930082" w14:textId="77777777" w:rsidR="001A59F9" w:rsidRPr="00202C11" w:rsidRDefault="001A59F9" w:rsidP="00202C11">
            <w:pPr>
              <w:spacing w:before="29" w:line="288" w:lineRule="auto"/>
              <w:jc w:val="right"/>
              <w:rPr>
                <w:color w:val="000000"/>
                <w:sz w:val="24"/>
              </w:rPr>
            </w:pPr>
            <w:r w:rsidRPr="00202C11">
              <w:rPr>
                <w:color w:val="000000"/>
                <w:sz w:val="24"/>
              </w:rPr>
              <w:t>425,488,278.42</w:t>
            </w:r>
          </w:p>
        </w:tc>
        <w:tc>
          <w:tcPr>
            <w:tcW w:w="2197" w:type="dxa"/>
            <w:vAlign w:val="center"/>
          </w:tcPr>
          <w:p w14:paraId="5E87707D" w14:textId="77777777" w:rsidR="001A59F9" w:rsidRPr="00202C11" w:rsidRDefault="001A59F9" w:rsidP="00202C11">
            <w:pPr>
              <w:spacing w:before="29" w:line="288" w:lineRule="auto"/>
              <w:jc w:val="right"/>
              <w:rPr>
                <w:color w:val="000000"/>
                <w:sz w:val="24"/>
              </w:rPr>
            </w:pPr>
            <w:r w:rsidRPr="00202C11">
              <w:rPr>
                <w:color w:val="000000"/>
                <w:sz w:val="24"/>
              </w:rPr>
              <w:t>-7,663,449.29</w:t>
            </w:r>
          </w:p>
        </w:tc>
        <w:tc>
          <w:tcPr>
            <w:tcW w:w="2197" w:type="dxa"/>
            <w:vAlign w:val="center"/>
          </w:tcPr>
          <w:p w14:paraId="0CF35B22" w14:textId="77777777" w:rsidR="001A59F9" w:rsidRPr="00202C11" w:rsidRDefault="001A59F9" w:rsidP="00202C11">
            <w:pPr>
              <w:spacing w:before="29" w:line="288" w:lineRule="auto"/>
              <w:jc w:val="right"/>
              <w:rPr>
                <w:color w:val="000000"/>
                <w:sz w:val="24"/>
              </w:rPr>
            </w:pPr>
            <w:r w:rsidRPr="00202C11">
              <w:rPr>
                <w:color w:val="000000"/>
                <w:sz w:val="24"/>
              </w:rPr>
              <w:t>417,824,829.13</w:t>
            </w:r>
          </w:p>
        </w:tc>
      </w:tr>
      <w:tr w:rsidR="001A59F9" w:rsidRPr="00D564C7" w14:paraId="791048DF" w14:textId="77777777" w:rsidTr="0009357E">
        <w:tc>
          <w:tcPr>
            <w:tcW w:w="2410" w:type="dxa"/>
            <w:vAlign w:val="center"/>
          </w:tcPr>
          <w:p w14:paraId="4E06F432"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7BD31121"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B451F90" w14:textId="77777777" w:rsidR="001A59F9" w:rsidRPr="00202C11" w:rsidRDefault="001A59F9" w:rsidP="00202C11">
            <w:pPr>
              <w:spacing w:before="29" w:line="288" w:lineRule="auto"/>
              <w:jc w:val="right"/>
              <w:rPr>
                <w:color w:val="000000"/>
                <w:sz w:val="24"/>
              </w:rPr>
            </w:pPr>
            <w:r w:rsidRPr="00202C11">
              <w:rPr>
                <w:color w:val="000000"/>
                <w:sz w:val="24"/>
              </w:rPr>
              <w:t>51,953,330.25</w:t>
            </w:r>
          </w:p>
        </w:tc>
        <w:tc>
          <w:tcPr>
            <w:tcW w:w="2197" w:type="dxa"/>
            <w:vAlign w:val="center"/>
          </w:tcPr>
          <w:p w14:paraId="55D8CBD3" w14:textId="77777777" w:rsidR="001A59F9" w:rsidRPr="00202C11" w:rsidRDefault="001A59F9" w:rsidP="00202C11">
            <w:pPr>
              <w:spacing w:before="29" w:line="288" w:lineRule="auto"/>
              <w:jc w:val="right"/>
              <w:rPr>
                <w:color w:val="000000"/>
                <w:sz w:val="24"/>
              </w:rPr>
            </w:pPr>
            <w:r w:rsidRPr="00202C11">
              <w:rPr>
                <w:color w:val="000000"/>
                <w:sz w:val="24"/>
              </w:rPr>
              <w:t>51,953,330.25</w:t>
            </w:r>
          </w:p>
        </w:tc>
      </w:tr>
      <w:tr w:rsidR="001A59F9" w:rsidRPr="00D564C7" w14:paraId="34C25B81" w14:textId="77777777" w:rsidTr="0009357E">
        <w:tc>
          <w:tcPr>
            <w:tcW w:w="2410" w:type="dxa"/>
            <w:vAlign w:val="center"/>
          </w:tcPr>
          <w:p w14:paraId="00C89072"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295A1B97"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0E12FD9"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9F55B74"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6B6B7776" w14:textId="77777777" w:rsidTr="0009357E">
        <w:tc>
          <w:tcPr>
            <w:tcW w:w="2410" w:type="dxa"/>
            <w:vAlign w:val="center"/>
          </w:tcPr>
          <w:p w14:paraId="1F3D2FD8"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09612BFE"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FE15D6D"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3CA1A9B"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329234AC" w14:textId="77777777" w:rsidTr="0009357E">
        <w:tc>
          <w:tcPr>
            <w:tcW w:w="2410" w:type="dxa"/>
            <w:vAlign w:val="center"/>
          </w:tcPr>
          <w:p w14:paraId="14D2CAD4"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14:paraId="75BBDC49"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2FEE257"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73E0D54"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7036891F" w14:textId="77777777" w:rsidTr="0009357E">
        <w:tc>
          <w:tcPr>
            <w:tcW w:w="2410" w:type="dxa"/>
            <w:vAlign w:val="center"/>
          </w:tcPr>
          <w:p w14:paraId="2DFB6634"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208CA9D1"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F5B70FF"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20AB7B7"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78400A6E" w14:textId="77777777" w:rsidTr="0009357E">
        <w:tc>
          <w:tcPr>
            <w:tcW w:w="2410" w:type="dxa"/>
            <w:vAlign w:val="center"/>
          </w:tcPr>
          <w:p w14:paraId="77375974"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216FBD57" w14:textId="77777777" w:rsidR="001A59F9" w:rsidRPr="00202C11" w:rsidRDefault="001A59F9" w:rsidP="00202C11">
            <w:pPr>
              <w:spacing w:before="29" w:line="288" w:lineRule="auto"/>
              <w:jc w:val="right"/>
              <w:rPr>
                <w:color w:val="000000"/>
                <w:sz w:val="24"/>
              </w:rPr>
            </w:pPr>
            <w:r w:rsidRPr="00202C11">
              <w:rPr>
                <w:color w:val="000000"/>
                <w:sz w:val="24"/>
              </w:rPr>
              <w:t>425,488,278.42</w:t>
            </w:r>
          </w:p>
        </w:tc>
        <w:tc>
          <w:tcPr>
            <w:tcW w:w="2197" w:type="dxa"/>
            <w:vAlign w:val="center"/>
          </w:tcPr>
          <w:p w14:paraId="56BF725E" w14:textId="77777777" w:rsidR="001A59F9" w:rsidRPr="00202C11" w:rsidRDefault="001A59F9" w:rsidP="00202C11">
            <w:pPr>
              <w:spacing w:before="29" w:line="288" w:lineRule="auto"/>
              <w:jc w:val="right"/>
              <w:rPr>
                <w:color w:val="000000"/>
                <w:sz w:val="24"/>
              </w:rPr>
            </w:pPr>
            <w:r w:rsidRPr="00202C11">
              <w:rPr>
                <w:color w:val="000000"/>
                <w:sz w:val="24"/>
              </w:rPr>
              <w:t>44,289,880.96</w:t>
            </w:r>
          </w:p>
        </w:tc>
        <w:tc>
          <w:tcPr>
            <w:tcW w:w="2197" w:type="dxa"/>
            <w:vAlign w:val="center"/>
          </w:tcPr>
          <w:p w14:paraId="09937018" w14:textId="77777777" w:rsidR="001A59F9" w:rsidRPr="00202C11" w:rsidRDefault="001A59F9" w:rsidP="00202C11">
            <w:pPr>
              <w:spacing w:before="29" w:line="288" w:lineRule="auto"/>
              <w:jc w:val="right"/>
              <w:rPr>
                <w:color w:val="000000"/>
                <w:sz w:val="24"/>
              </w:rPr>
            </w:pPr>
            <w:r w:rsidRPr="00202C11">
              <w:rPr>
                <w:color w:val="000000"/>
                <w:sz w:val="24"/>
              </w:rPr>
              <w:t>469,778,159.38</w:t>
            </w:r>
          </w:p>
        </w:tc>
      </w:tr>
    </w:tbl>
    <w:p w14:paraId="4BDD0343"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78D3115B"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544DBF1A"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14:paraId="45A929C7"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05B48F43" w14:textId="77777777" w:rsidR="001A59F9" w:rsidRPr="007F57C2" w:rsidRDefault="001A59F9" w:rsidP="00034BCB">
      <w:pPr>
        <w:pStyle w:val="20"/>
        <w:spacing w:before="29" w:after="0" w:line="288" w:lineRule="auto"/>
        <w:rPr>
          <w:rFonts w:eastAsiaTheme="minorEastAsia"/>
          <w:b w:val="0"/>
        </w:rPr>
      </w:pPr>
      <w:bookmarkStart w:id="118" w:name="_Toc225498271"/>
      <w:bookmarkStart w:id="119" w:name="_Toc361324876"/>
      <w:bookmarkStart w:id="120" w:name="_Toc478461566"/>
      <w:r w:rsidRPr="007F57C2">
        <w:rPr>
          <w:rFonts w:eastAsiaTheme="minorEastAsia"/>
        </w:rPr>
        <w:t xml:space="preserve">7.4 </w:t>
      </w:r>
      <w:r w:rsidRPr="007F57C2">
        <w:rPr>
          <w:rFonts w:eastAsiaTheme="minorEastAsia" w:hint="eastAsia"/>
        </w:rPr>
        <w:t>报表附注</w:t>
      </w:r>
      <w:bookmarkEnd w:id="118"/>
      <w:bookmarkEnd w:id="119"/>
      <w:bookmarkEnd w:id="120"/>
    </w:p>
    <w:p w14:paraId="7AE8BA4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14:paraId="4D3E434D" w14:textId="3CCB3D1B" w:rsidR="00FB1E44" w:rsidRDefault="00BE4F7A">
      <w:pPr>
        <w:spacing w:before="29" w:line="288" w:lineRule="auto"/>
        <w:ind w:firstLineChars="200" w:firstLine="480"/>
        <w:rPr>
          <w:kern w:val="0"/>
          <w:sz w:val="24"/>
        </w:rPr>
      </w:pPr>
      <w:r>
        <w:rPr>
          <w:kern w:val="0"/>
          <w:sz w:val="24"/>
        </w:rPr>
        <w:t>交银施罗德丰润收益债券型证券投资基金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[2014]1116</w:t>
      </w:r>
      <w:r>
        <w:rPr>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w:t>
      </w:r>
      <w:r w:rsidR="00C514BE">
        <w:rPr>
          <w:rFonts w:hint="eastAsia"/>
          <w:kern w:val="0"/>
          <w:sz w:val="24"/>
        </w:rPr>
        <w:t>基金</w:t>
      </w:r>
      <w:r>
        <w:rPr>
          <w:kern w:val="0"/>
          <w:sz w:val="24"/>
        </w:rPr>
        <w:t>，存续期限不定，首次设立募集不包括认购资金利息共募集人民币</w:t>
      </w:r>
      <w:r>
        <w:rPr>
          <w:kern w:val="0"/>
          <w:sz w:val="24"/>
        </w:rPr>
        <w:t>425,272,011.28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(2014)</w:t>
      </w:r>
      <w:r>
        <w:rPr>
          <w:kern w:val="0"/>
          <w:sz w:val="24"/>
        </w:rPr>
        <w:t>第</w:t>
      </w:r>
      <w:r>
        <w:rPr>
          <w:kern w:val="0"/>
          <w:sz w:val="24"/>
        </w:rPr>
        <w:t>789</w:t>
      </w:r>
      <w:r>
        <w:rPr>
          <w:kern w:val="0"/>
          <w:sz w:val="24"/>
        </w:rPr>
        <w:t>号验资报告予以验证。经向中国证监会备案，《交银施罗德丰润收益债券型证券投资基金基金合同》于</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日正式生效，基金合同生效日的基金份额总额为</w:t>
      </w:r>
      <w:r>
        <w:rPr>
          <w:kern w:val="0"/>
          <w:sz w:val="24"/>
        </w:rPr>
        <w:t>425,488,278.42</w:t>
      </w:r>
      <w:r>
        <w:rPr>
          <w:kern w:val="0"/>
          <w:sz w:val="24"/>
        </w:rPr>
        <w:t>份基金份额，其中认购资金利息折合</w:t>
      </w:r>
      <w:r>
        <w:rPr>
          <w:kern w:val="0"/>
          <w:sz w:val="24"/>
        </w:rPr>
        <w:t>216,267.14</w:t>
      </w:r>
      <w:r>
        <w:rPr>
          <w:kern w:val="0"/>
          <w:sz w:val="24"/>
        </w:rPr>
        <w:t>份基金份额。本基金的基金管理人为交银施罗德基金管理有限公司，基金托管人为中信银行股份有限公司。</w:t>
      </w:r>
    </w:p>
    <w:p w14:paraId="2EAE713B" w14:textId="5BF41491" w:rsidR="00FB1E44" w:rsidRPr="005B3496" w:rsidRDefault="00BE4F7A" w:rsidP="00D71A03">
      <w:pPr>
        <w:spacing w:before="29" w:line="288" w:lineRule="auto"/>
        <w:ind w:firstLineChars="200" w:firstLine="480"/>
        <w:rPr>
          <w:kern w:val="0"/>
          <w:sz w:val="24"/>
        </w:rPr>
      </w:pPr>
      <w:r>
        <w:rPr>
          <w:kern w:val="0"/>
          <w:sz w:val="24"/>
        </w:rPr>
        <w:t>根据《交银施罗德丰润收益债券型证券投资基金基金合同》和《交银施罗德丰润收益债券型证券投资基金招募说明书》，认购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类基金份额；本基金募集期内开放</w:t>
      </w:r>
      <w:r>
        <w:rPr>
          <w:kern w:val="0"/>
          <w:sz w:val="24"/>
        </w:rPr>
        <w:t>A</w:t>
      </w:r>
      <w:r>
        <w:rPr>
          <w:kern w:val="0"/>
          <w:sz w:val="24"/>
        </w:rPr>
        <w:t>类基金份额和</w:t>
      </w:r>
      <w:r>
        <w:rPr>
          <w:kern w:val="0"/>
          <w:sz w:val="24"/>
        </w:rPr>
        <w:t>C</w:t>
      </w:r>
      <w:r>
        <w:rPr>
          <w:kern w:val="0"/>
          <w:sz w:val="24"/>
        </w:rPr>
        <w:t>类基金份额的认购，基金转为开放式运作后可视业务情况择时增开</w:t>
      </w:r>
      <w:r>
        <w:rPr>
          <w:kern w:val="0"/>
          <w:sz w:val="24"/>
        </w:rPr>
        <w:t>B</w:t>
      </w:r>
      <w:r>
        <w:rPr>
          <w:kern w:val="0"/>
          <w:sz w:val="24"/>
        </w:rPr>
        <w:t>类基金份额的申购。</w:t>
      </w:r>
      <w:r w:rsidR="005B3496" w:rsidRPr="002A258E">
        <w:rPr>
          <w:rFonts w:hint="eastAsia"/>
          <w:kern w:val="0"/>
          <w:sz w:val="24"/>
        </w:rPr>
        <w:t>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sidR="005B3496" w:rsidRPr="002A258E">
        <w:rPr>
          <w:kern w:val="0"/>
          <w:sz w:val="24"/>
        </w:rPr>
        <w:t>(</w:t>
      </w:r>
      <w:r w:rsidR="005B3496" w:rsidRPr="002A258E">
        <w:rPr>
          <w:rFonts w:hint="eastAsia"/>
          <w:kern w:val="0"/>
          <w:sz w:val="24"/>
        </w:rPr>
        <w:t>含两年</w:t>
      </w:r>
      <w:r w:rsidR="005B3496" w:rsidRPr="002A258E">
        <w:rPr>
          <w:kern w:val="0"/>
          <w:sz w:val="24"/>
        </w:rPr>
        <w:t>)</w:t>
      </w:r>
      <w:r w:rsidR="005B3496" w:rsidRPr="002A258E">
        <w:rPr>
          <w:rFonts w:hint="eastAsia"/>
          <w:kern w:val="0"/>
          <w:sz w:val="24"/>
        </w:rPr>
        <w:t>的期间内，采取封闭式运作，封闭期结束后转为开放式基金。本基金封闭期自</w:t>
      </w:r>
      <w:r w:rsidR="005B3496" w:rsidRPr="002A258E">
        <w:rPr>
          <w:kern w:val="0"/>
          <w:sz w:val="24"/>
        </w:rPr>
        <w:t>2014</w:t>
      </w:r>
      <w:r w:rsidR="005B3496" w:rsidRPr="002A258E">
        <w:rPr>
          <w:rFonts w:hint="eastAsia"/>
          <w:kern w:val="0"/>
          <w:sz w:val="24"/>
        </w:rPr>
        <w:t>年</w:t>
      </w:r>
      <w:r w:rsidR="005B3496" w:rsidRPr="002A258E">
        <w:rPr>
          <w:kern w:val="0"/>
          <w:sz w:val="24"/>
        </w:rPr>
        <w:t>12</w:t>
      </w:r>
      <w:r w:rsidR="005B3496" w:rsidRPr="002A258E">
        <w:rPr>
          <w:rFonts w:hint="eastAsia"/>
          <w:kern w:val="0"/>
          <w:sz w:val="24"/>
        </w:rPr>
        <w:t>月</w:t>
      </w:r>
      <w:r w:rsidR="005B3496" w:rsidRPr="002A258E">
        <w:rPr>
          <w:kern w:val="0"/>
          <w:sz w:val="24"/>
        </w:rPr>
        <w:t>15</w:t>
      </w:r>
      <w:r w:rsidR="005B3496" w:rsidRPr="002A258E">
        <w:rPr>
          <w:rFonts w:hint="eastAsia"/>
          <w:kern w:val="0"/>
          <w:sz w:val="24"/>
        </w:rPr>
        <w:t>日</w:t>
      </w:r>
      <w:r w:rsidR="005B3496" w:rsidRPr="002A258E">
        <w:rPr>
          <w:kern w:val="0"/>
          <w:sz w:val="24"/>
        </w:rPr>
        <w:t>(</w:t>
      </w:r>
      <w:r w:rsidR="005B3496" w:rsidRPr="002A258E">
        <w:rPr>
          <w:rFonts w:hint="eastAsia"/>
          <w:kern w:val="0"/>
          <w:sz w:val="24"/>
        </w:rPr>
        <w:t>基金合同生效日</w:t>
      </w:r>
      <w:r w:rsidR="005B3496" w:rsidRPr="002A258E">
        <w:rPr>
          <w:kern w:val="0"/>
          <w:sz w:val="24"/>
        </w:rPr>
        <w:t>)</w:t>
      </w:r>
      <w:r w:rsidR="005B3496" w:rsidRPr="002A258E">
        <w:rPr>
          <w:rFonts w:hint="eastAsia"/>
          <w:kern w:val="0"/>
          <w:sz w:val="24"/>
        </w:rPr>
        <w:t>至</w:t>
      </w:r>
      <w:r w:rsidR="005B3496" w:rsidRPr="002A258E">
        <w:rPr>
          <w:kern w:val="0"/>
          <w:sz w:val="24"/>
        </w:rPr>
        <w:t>2016</w:t>
      </w:r>
      <w:r w:rsidR="005B3496" w:rsidRPr="002A258E">
        <w:rPr>
          <w:rFonts w:hint="eastAsia"/>
          <w:kern w:val="0"/>
          <w:sz w:val="24"/>
        </w:rPr>
        <w:t>年</w:t>
      </w:r>
      <w:r w:rsidR="005B3496" w:rsidRPr="002A258E">
        <w:rPr>
          <w:kern w:val="0"/>
          <w:sz w:val="24"/>
        </w:rPr>
        <w:t>12</w:t>
      </w:r>
      <w:r w:rsidR="005B3496" w:rsidRPr="002A258E">
        <w:rPr>
          <w:rFonts w:hint="eastAsia"/>
          <w:kern w:val="0"/>
          <w:sz w:val="24"/>
        </w:rPr>
        <w:t>月</w:t>
      </w:r>
      <w:r w:rsidR="005B3496" w:rsidRPr="002A258E">
        <w:rPr>
          <w:kern w:val="0"/>
          <w:sz w:val="24"/>
        </w:rPr>
        <w:t>15</w:t>
      </w:r>
      <w:r w:rsidR="005B3496" w:rsidRPr="002A258E">
        <w:rPr>
          <w:rFonts w:hint="eastAsia"/>
          <w:kern w:val="0"/>
          <w:sz w:val="24"/>
        </w:rPr>
        <w:t>日止，自</w:t>
      </w:r>
      <w:r w:rsidR="005B3496" w:rsidRPr="002A258E">
        <w:rPr>
          <w:kern w:val="0"/>
          <w:sz w:val="24"/>
        </w:rPr>
        <w:t>2016</w:t>
      </w:r>
      <w:r w:rsidR="005B3496" w:rsidRPr="002A258E">
        <w:rPr>
          <w:rFonts w:hint="eastAsia"/>
          <w:kern w:val="0"/>
          <w:sz w:val="24"/>
        </w:rPr>
        <w:t>年</w:t>
      </w:r>
      <w:r w:rsidR="005B3496" w:rsidRPr="002A258E">
        <w:rPr>
          <w:kern w:val="0"/>
          <w:sz w:val="24"/>
        </w:rPr>
        <w:t>12</w:t>
      </w:r>
      <w:r w:rsidR="005B3496" w:rsidRPr="002A258E">
        <w:rPr>
          <w:rFonts w:hint="eastAsia"/>
          <w:kern w:val="0"/>
          <w:sz w:val="24"/>
        </w:rPr>
        <w:t>月</w:t>
      </w:r>
      <w:r w:rsidR="005B3496" w:rsidRPr="002A258E">
        <w:rPr>
          <w:kern w:val="0"/>
          <w:sz w:val="24"/>
        </w:rPr>
        <w:t>16</w:t>
      </w:r>
      <w:r w:rsidR="005B3496" w:rsidRPr="002A258E">
        <w:rPr>
          <w:rFonts w:hint="eastAsia"/>
          <w:kern w:val="0"/>
          <w:sz w:val="24"/>
        </w:rPr>
        <w:t>日起转为开放式运作，并自该日起开始办理日常申购、赎回业务。</w:t>
      </w:r>
    </w:p>
    <w:p w14:paraId="753AC0D1" w14:textId="77777777" w:rsidR="00FB1E44" w:rsidRDefault="00BE4F7A">
      <w:pPr>
        <w:spacing w:before="29" w:line="288" w:lineRule="auto"/>
        <w:ind w:firstLineChars="200" w:firstLine="480"/>
        <w:rPr>
          <w:kern w:val="0"/>
          <w:sz w:val="24"/>
        </w:rPr>
      </w:pPr>
      <w:r>
        <w:rPr>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Pr>
          <w:kern w:val="0"/>
          <w:sz w:val="24"/>
        </w:rPr>
        <w:t>券</w:t>
      </w:r>
      <w:proofErr w:type="gramEnd"/>
      <w:r>
        <w:rPr>
          <w:kern w:val="0"/>
          <w:sz w:val="24"/>
        </w:rPr>
        <w:t>、中期票据、债券回购、银行存款、货币市场工具等固定收益类资产和法律法规允许投资的其他金融工具。其中，封闭期内，本基金所投企业债和公司债信用评级需在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w:t>
      </w:r>
      <w:proofErr w:type="gramStart"/>
      <w:r>
        <w:rPr>
          <w:kern w:val="0"/>
          <w:sz w:val="24"/>
        </w:rPr>
        <w:t>纯债部分</w:t>
      </w:r>
      <w:proofErr w:type="gramEnd"/>
      <w:r>
        <w:rPr>
          <w:kern w:val="0"/>
          <w:sz w:val="24"/>
        </w:rPr>
        <w:t>除外）。如法律法规或监管机构以后允许基金投资其他品种，基金管理人在履行适当程序后，可以将其纳入投资范围。基金的投资组合比例为投资于债券资产的比例不低于基金资产的</w:t>
      </w:r>
      <w:r>
        <w:rPr>
          <w:kern w:val="0"/>
          <w:sz w:val="24"/>
        </w:rPr>
        <w:t>80%</w:t>
      </w:r>
      <w:r>
        <w:rPr>
          <w:kern w:val="0"/>
          <w:sz w:val="24"/>
        </w:rPr>
        <w:t>，但在封闭期结束前三个月和</w:t>
      </w:r>
      <w:proofErr w:type="gramStart"/>
      <w:r>
        <w:rPr>
          <w:kern w:val="0"/>
          <w:sz w:val="24"/>
        </w:rPr>
        <w:t>转开放</w:t>
      </w:r>
      <w:proofErr w:type="gramEnd"/>
      <w:r>
        <w:rPr>
          <w:kern w:val="0"/>
          <w:sz w:val="24"/>
        </w:rPr>
        <w:t>后三个月内，基金投资不受上述债券资产投资比例限制。本基金在开放期内，现金或到期日在一年以内的政府债券的比例合计不低于基金资产净值的</w:t>
      </w:r>
      <w:r>
        <w:rPr>
          <w:kern w:val="0"/>
          <w:sz w:val="24"/>
        </w:rPr>
        <w:t>5%</w:t>
      </w:r>
      <w:r>
        <w:rPr>
          <w:kern w:val="0"/>
          <w:sz w:val="24"/>
        </w:rPr>
        <w:t>。本基金封闭期内投资的业绩比较基准为两年期银行定期存款税后收益率</w:t>
      </w:r>
      <w:r>
        <w:rPr>
          <w:kern w:val="0"/>
          <w:sz w:val="24"/>
        </w:rPr>
        <w:t>+1.25%</w:t>
      </w:r>
      <w:r>
        <w:rPr>
          <w:kern w:val="0"/>
          <w:sz w:val="24"/>
        </w:rPr>
        <w:t>。</w:t>
      </w:r>
    </w:p>
    <w:p w14:paraId="6A0410B4" w14:textId="6AD94892"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w:t>
      </w:r>
      <w:r w:rsidR="00391E59">
        <w:rPr>
          <w:kern w:val="0"/>
          <w:sz w:val="24"/>
        </w:rPr>
        <w:t>7</w:t>
      </w:r>
      <w:r w:rsidRPr="004A3D9A">
        <w:rPr>
          <w:kern w:val="0"/>
          <w:sz w:val="24"/>
        </w:rPr>
        <w:t>年</w:t>
      </w:r>
      <w:r w:rsidRPr="004A3D9A">
        <w:rPr>
          <w:kern w:val="0"/>
          <w:sz w:val="24"/>
        </w:rPr>
        <w:t>3</w:t>
      </w:r>
      <w:r w:rsidRPr="004A3D9A">
        <w:rPr>
          <w:kern w:val="0"/>
          <w:sz w:val="24"/>
        </w:rPr>
        <w:t>月</w:t>
      </w:r>
      <w:r w:rsidRPr="004A3D9A">
        <w:rPr>
          <w:kern w:val="0"/>
          <w:sz w:val="24"/>
        </w:rPr>
        <w:t>2</w:t>
      </w:r>
      <w:r w:rsidR="00391E59">
        <w:rPr>
          <w:kern w:val="0"/>
          <w:sz w:val="24"/>
        </w:rPr>
        <w:t>4</w:t>
      </w:r>
      <w:r w:rsidRPr="004A3D9A">
        <w:rPr>
          <w:kern w:val="0"/>
          <w:sz w:val="24"/>
        </w:rPr>
        <w:t>日批准报出。</w:t>
      </w:r>
    </w:p>
    <w:p w14:paraId="3901B01E"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10CE49D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14:paraId="54F46A64" w14:textId="77777777"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颁布的《证券投资基金会计核算业务指引》、《交银施罗德丰润收益债券型证券投资基金基金合同》和在财务报表附注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14:paraId="3FA266A1"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5448025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14:paraId="698E5A88" w14:textId="77777777" w:rsidR="00D57C84" w:rsidRDefault="00D57C84" w:rsidP="002A258E">
      <w:pPr>
        <w:pStyle w:val="12"/>
        <w:keepNext/>
        <w:ind w:firstLineChars="200" w:firstLine="480"/>
        <w:jc w:val="both"/>
        <w:rPr>
          <w:rFonts w:ascii="Arial" w:hAnsi="Arial"/>
          <w:sz w:val="24"/>
          <w:szCs w:val="24"/>
        </w:rPr>
      </w:pPr>
      <w:r>
        <w:rPr>
          <w:rFonts w:ascii="Arial" w:hAnsi="Arial"/>
          <w:color w:val="000000"/>
          <w:sz w:val="24"/>
          <w:szCs w:val="24"/>
        </w:rPr>
        <w:t>本基金</w:t>
      </w:r>
      <w:r>
        <w:rPr>
          <w:rFonts w:ascii="Arial" w:hAnsi="Arial"/>
          <w:color w:val="000000"/>
          <w:sz w:val="24"/>
          <w:szCs w:val="24"/>
        </w:rPr>
        <w:t>2016</w:t>
      </w:r>
      <w:r>
        <w:rPr>
          <w:rFonts w:ascii="Arial" w:hAnsi="Arial"/>
          <w:color w:val="000000"/>
          <w:sz w:val="24"/>
          <w:szCs w:val="24"/>
        </w:rPr>
        <w:t>年度财务报表符合企业会计准则的要求，真实、完整地反映了本基金</w:t>
      </w:r>
      <w:r>
        <w:rPr>
          <w:rFonts w:ascii="Arial" w:hAnsi="Arial"/>
          <w:color w:val="000000"/>
          <w:sz w:val="24"/>
          <w:szCs w:val="24"/>
        </w:rPr>
        <w:t>2016</w:t>
      </w:r>
      <w:r>
        <w:rPr>
          <w:rFonts w:ascii="Arial" w:hAnsi="Arial"/>
          <w:color w:val="000000"/>
          <w:sz w:val="24"/>
          <w:szCs w:val="24"/>
        </w:rPr>
        <w:t>年</w:t>
      </w:r>
      <w:r>
        <w:rPr>
          <w:rFonts w:ascii="Arial" w:hAnsi="Arial"/>
          <w:color w:val="000000"/>
          <w:sz w:val="24"/>
          <w:szCs w:val="24"/>
        </w:rPr>
        <w:t>12</w:t>
      </w:r>
      <w:r>
        <w:rPr>
          <w:rFonts w:ascii="Arial" w:hAnsi="Arial"/>
          <w:color w:val="000000"/>
          <w:sz w:val="24"/>
          <w:szCs w:val="24"/>
        </w:rPr>
        <w:t>月</w:t>
      </w:r>
      <w:r>
        <w:rPr>
          <w:rFonts w:ascii="Arial" w:hAnsi="Arial"/>
          <w:color w:val="000000"/>
          <w:sz w:val="24"/>
          <w:szCs w:val="24"/>
        </w:rPr>
        <w:t>31</w:t>
      </w:r>
      <w:r>
        <w:rPr>
          <w:rFonts w:ascii="Arial" w:hAnsi="Arial"/>
          <w:color w:val="000000"/>
          <w:sz w:val="24"/>
          <w:szCs w:val="24"/>
        </w:rPr>
        <w:t>日的财务状况以及</w:t>
      </w:r>
      <w:r>
        <w:rPr>
          <w:rFonts w:ascii="Arial" w:hAnsi="Arial"/>
          <w:color w:val="000000"/>
          <w:sz w:val="24"/>
          <w:szCs w:val="24"/>
        </w:rPr>
        <w:t>2016</w:t>
      </w:r>
      <w:r>
        <w:rPr>
          <w:rFonts w:ascii="Arial" w:hAnsi="Arial"/>
          <w:color w:val="000000"/>
          <w:sz w:val="24"/>
          <w:szCs w:val="24"/>
        </w:rPr>
        <w:t>年度的经营成果和基金净值变动情况等有关信息。</w:t>
      </w:r>
    </w:p>
    <w:p w14:paraId="0779F506" w14:textId="77777777" w:rsidR="001A59F9" w:rsidRPr="00D564C7" w:rsidRDefault="001A59F9" w:rsidP="002A258E">
      <w:pPr>
        <w:spacing w:before="29" w:line="288" w:lineRule="auto"/>
        <w:ind w:firstLineChars="200" w:firstLine="422"/>
        <w:rPr>
          <w:rFonts w:asciiTheme="minorEastAsia" w:eastAsiaTheme="minorEastAsia" w:hAnsiTheme="minorEastAsia"/>
          <w:b/>
          <w:color w:val="000000"/>
          <w:szCs w:val="21"/>
        </w:rPr>
      </w:pPr>
    </w:p>
    <w:p w14:paraId="6CB999C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14:paraId="274C724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3AC80C3E" w14:textId="4936B271"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14:paraId="278A7E31"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0717E53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3AC10011"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192C4F8A"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3F41FE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577982D0" w14:textId="77777777" w:rsidR="00FB1E44" w:rsidRDefault="00BE4F7A">
      <w:pPr>
        <w:spacing w:before="29" w:line="288" w:lineRule="auto"/>
        <w:ind w:firstLineChars="200" w:firstLine="480"/>
        <w:rPr>
          <w:kern w:val="0"/>
          <w:sz w:val="24"/>
        </w:rPr>
      </w:pPr>
      <w:r>
        <w:rPr>
          <w:kern w:val="0"/>
          <w:sz w:val="24"/>
        </w:rPr>
        <w:t>(1)</w:t>
      </w:r>
      <w:r>
        <w:rPr>
          <w:kern w:val="0"/>
          <w:sz w:val="24"/>
        </w:rPr>
        <w:t>金融资产的分类</w:t>
      </w:r>
    </w:p>
    <w:p w14:paraId="6B9C5CD9" w14:textId="77777777" w:rsidR="00FB1E44" w:rsidRDefault="00BE4F7A">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8A2D143" w14:textId="526865A0" w:rsidR="00FB1E44" w:rsidRDefault="00BE4F7A">
      <w:pPr>
        <w:spacing w:before="29" w:line="288" w:lineRule="auto"/>
        <w:ind w:firstLineChars="200" w:firstLine="480"/>
        <w:rPr>
          <w:kern w:val="0"/>
          <w:sz w:val="24"/>
        </w:rPr>
      </w:pPr>
      <w:r>
        <w:rPr>
          <w:kern w:val="0"/>
          <w:sz w:val="24"/>
        </w:rPr>
        <w:t>本基金以交易目的持有的债券投资、资产支持证券投资和衍生工具</w:t>
      </w:r>
      <w:r>
        <w:rPr>
          <w:kern w:val="0"/>
          <w:sz w:val="24"/>
        </w:rPr>
        <w:t>(</w:t>
      </w:r>
      <w:r>
        <w:rPr>
          <w:kern w:val="0"/>
          <w:sz w:val="24"/>
        </w:rPr>
        <w:t>主要为</w:t>
      </w:r>
      <w:r w:rsidR="004E0B6F">
        <w:rPr>
          <w:rFonts w:ascii="Arial" w:hAnsi="Arial"/>
          <w:sz w:val="24"/>
        </w:rPr>
        <w:t>股指期货</w:t>
      </w:r>
      <w:r>
        <w:rPr>
          <w:kern w:val="0"/>
          <w:sz w:val="24"/>
        </w:rPr>
        <w:t>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4942EEDA" w14:textId="77777777" w:rsidR="00FB1E44" w:rsidRDefault="00BE4F7A">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27D1F02C" w14:textId="77777777" w:rsidR="00FB1E44" w:rsidRDefault="00BE4F7A">
      <w:pPr>
        <w:spacing w:before="29" w:line="288" w:lineRule="auto"/>
        <w:ind w:firstLineChars="200" w:firstLine="480"/>
        <w:rPr>
          <w:kern w:val="0"/>
          <w:sz w:val="24"/>
        </w:rPr>
      </w:pPr>
      <w:r>
        <w:rPr>
          <w:kern w:val="0"/>
          <w:sz w:val="24"/>
        </w:rPr>
        <w:t>(2)</w:t>
      </w:r>
      <w:r>
        <w:rPr>
          <w:kern w:val="0"/>
          <w:sz w:val="24"/>
        </w:rPr>
        <w:t>金融负债的分类</w:t>
      </w:r>
    </w:p>
    <w:p w14:paraId="3BF78CB2"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22DD51C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F97BD61"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1B48E38B" w14:textId="77777777" w:rsidR="00FB1E44" w:rsidRDefault="00BE4F7A">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564E12E7" w14:textId="77777777" w:rsidR="00FB1E44" w:rsidRDefault="00BE4F7A">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14:paraId="0C3805BB" w14:textId="77777777" w:rsidR="00FB1E44" w:rsidRDefault="00BE4F7A">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5C409A4B" w14:textId="77777777" w:rsidR="00FB1E44" w:rsidRDefault="00BE4F7A">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356C1466" w14:textId="77777777" w:rsidR="00FB1E44" w:rsidRDefault="00BE4F7A">
      <w:pPr>
        <w:spacing w:before="29" w:line="288" w:lineRule="auto"/>
        <w:ind w:firstLineChars="200" w:firstLine="480"/>
        <w:rPr>
          <w:kern w:val="0"/>
          <w:sz w:val="24"/>
        </w:rPr>
      </w:pPr>
      <w:r>
        <w:rPr>
          <w:kern w:val="0"/>
          <w:sz w:val="24"/>
        </w:rPr>
        <w:t>金融资产终止确认时，其账面价值与收到的对价的差额，计入当期损益。</w:t>
      </w:r>
    </w:p>
    <w:p w14:paraId="0E576F24"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4B4F62A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F87E7A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5BCE9C60" w14:textId="0A0F9D65" w:rsidR="00FB1E44" w:rsidRDefault="00BE4F7A">
      <w:pPr>
        <w:spacing w:before="29" w:line="288" w:lineRule="auto"/>
        <w:ind w:firstLineChars="200" w:firstLine="480"/>
        <w:rPr>
          <w:kern w:val="0"/>
          <w:sz w:val="24"/>
        </w:rPr>
      </w:pPr>
      <w:r>
        <w:rPr>
          <w:kern w:val="0"/>
          <w:sz w:val="24"/>
        </w:rPr>
        <w:t>本基金持有的债券投资、资产支持证券投资和衍生工具</w:t>
      </w:r>
      <w:r>
        <w:rPr>
          <w:kern w:val="0"/>
          <w:sz w:val="24"/>
        </w:rPr>
        <w:t>(</w:t>
      </w:r>
      <w:r>
        <w:rPr>
          <w:kern w:val="0"/>
          <w:sz w:val="24"/>
        </w:rPr>
        <w:t>主要为</w:t>
      </w:r>
      <w:r w:rsidR="004E0B6F">
        <w:rPr>
          <w:rFonts w:ascii="Arial" w:hAnsi="Arial"/>
          <w:sz w:val="24"/>
        </w:rPr>
        <w:t>股指期货</w:t>
      </w:r>
      <w:r>
        <w:rPr>
          <w:kern w:val="0"/>
          <w:sz w:val="24"/>
        </w:rPr>
        <w:t>投资</w:t>
      </w:r>
      <w:r>
        <w:rPr>
          <w:kern w:val="0"/>
          <w:sz w:val="24"/>
        </w:rPr>
        <w:t>)</w:t>
      </w:r>
      <w:r>
        <w:rPr>
          <w:kern w:val="0"/>
          <w:sz w:val="24"/>
        </w:rPr>
        <w:t>按如下原则确定公允价值并进行估值：</w:t>
      </w:r>
    </w:p>
    <w:p w14:paraId="2051FD3F" w14:textId="77777777" w:rsidR="00FB1E44" w:rsidRDefault="00BE4F7A">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046D22B9" w14:textId="77777777" w:rsidR="00FB1E44" w:rsidRDefault="00BE4F7A">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14:paraId="69D9B599" w14:textId="77777777"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601896BB"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2A5B703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14:paraId="10EC66CA"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14:paraId="58301C7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8BFD25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01F57C20" w14:textId="77777777" w:rsidR="00AA4CD9" w:rsidRDefault="00AA4CD9" w:rsidP="002A258E">
      <w:pPr>
        <w:pStyle w:val="12"/>
        <w:keepNext/>
        <w:keepLines/>
        <w:ind w:firstLineChars="200" w:firstLine="480"/>
        <w:jc w:val="both"/>
        <w:rPr>
          <w:rFonts w:ascii="Arial" w:hAnsi="Arial"/>
          <w:sz w:val="24"/>
          <w:szCs w:val="24"/>
        </w:rPr>
      </w:pPr>
      <w:r>
        <w:rPr>
          <w:rFonts w:ascii="Arial" w:hAnsi="Arial"/>
          <w:color w:val="000000"/>
          <w:sz w:val="24"/>
          <w:szCs w:val="24"/>
        </w:rPr>
        <w:t>封闭期内实收基金为对外发行基金份额所募集的总金额。每份基金份额面值为</w:t>
      </w:r>
      <w:r>
        <w:rPr>
          <w:rFonts w:ascii="Arial" w:hAnsi="Arial"/>
          <w:color w:val="000000"/>
          <w:sz w:val="24"/>
          <w:szCs w:val="24"/>
        </w:rPr>
        <w:t>1.00</w:t>
      </w:r>
      <w:r>
        <w:rPr>
          <w:rFonts w:ascii="Arial" w:hAnsi="Arial"/>
          <w:color w:val="000000"/>
          <w:sz w:val="24"/>
          <w:szCs w:val="24"/>
        </w:rPr>
        <w:t>元。转为开放式</w:t>
      </w:r>
      <w:r>
        <w:rPr>
          <w:rFonts w:ascii="Arial" w:hAnsi="Arial" w:hint="eastAsia"/>
          <w:color w:val="000000"/>
          <w:sz w:val="24"/>
          <w:szCs w:val="24"/>
        </w:rPr>
        <w:t>运作</w:t>
      </w:r>
      <w:r>
        <w:rPr>
          <w:rFonts w:ascii="Arial" w:hAnsi="Arial"/>
          <w:color w:val="000000"/>
          <w:sz w:val="24"/>
          <w:szCs w:val="24"/>
        </w:rPr>
        <w:t>后，由于申购和赎回引起的实收基金变动分别于基金申购确认日及基金赎回确认</w:t>
      </w:r>
      <w:proofErr w:type="gramStart"/>
      <w:r>
        <w:rPr>
          <w:rFonts w:ascii="Arial" w:hAnsi="Arial"/>
          <w:color w:val="000000"/>
          <w:sz w:val="24"/>
          <w:szCs w:val="24"/>
        </w:rPr>
        <w:t>日认列</w:t>
      </w:r>
      <w:proofErr w:type="gramEnd"/>
      <w:r>
        <w:rPr>
          <w:rFonts w:ascii="Arial" w:hAnsi="Arial"/>
          <w:color w:val="000000"/>
          <w:sz w:val="24"/>
          <w:szCs w:val="24"/>
        </w:rPr>
        <w:t>。上述申购和赎回分别包括基金转换所引起的转入基金的实收基金增加和转出基金的实收基金减少。</w:t>
      </w:r>
    </w:p>
    <w:p w14:paraId="50BEB69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F6F3AB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14:paraId="292D1883" w14:textId="77777777" w:rsidR="00DF2166" w:rsidRDefault="00DF2166" w:rsidP="002A258E">
      <w:pPr>
        <w:pStyle w:val="12"/>
        <w:keepNext/>
        <w:keepLines/>
        <w:ind w:firstLineChars="200" w:firstLine="480"/>
        <w:rPr>
          <w:rFonts w:ascii="Arial" w:hAnsi="Arial"/>
          <w:color w:val="000000"/>
          <w:sz w:val="24"/>
          <w:szCs w:val="24"/>
        </w:rPr>
      </w:pPr>
      <w:r>
        <w:rPr>
          <w:rFonts w:ascii="Arial" w:hAnsi="Arial"/>
          <w:color w:val="000000"/>
          <w:sz w:val="24"/>
          <w:szCs w:val="24"/>
        </w:rPr>
        <w:t>封闭期内不适用</w:t>
      </w:r>
      <w:proofErr w:type="gramStart"/>
      <w:r>
        <w:rPr>
          <w:rFonts w:ascii="Arial" w:hAnsi="Arial"/>
          <w:color w:val="000000"/>
          <w:sz w:val="24"/>
          <w:szCs w:val="24"/>
        </w:rPr>
        <w:t>损益平</w:t>
      </w:r>
      <w:proofErr w:type="gramEnd"/>
      <w:r>
        <w:rPr>
          <w:rFonts w:ascii="Arial" w:hAnsi="Arial"/>
          <w:color w:val="000000"/>
          <w:sz w:val="24"/>
          <w:szCs w:val="24"/>
        </w:rPr>
        <w:t>准金。转为开放式</w:t>
      </w:r>
      <w:r>
        <w:rPr>
          <w:rFonts w:ascii="Arial" w:hAnsi="Arial" w:hint="eastAsia"/>
          <w:color w:val="000000"/>
          <w:sz w:val="24"/>
          <w:szCs w:val="24"/>
        </w:rPr>
        <w:t>运作</w:t>
      </w:r>
      <w:r>
        <w:rPr>
          <w:rFonts w:ascii="Arial" w:hAnsi="Arial"/>
          <w:color w:val="000000"/>
          <w:sz w:val="24"/>
          <w:szCs w:val="24"/>
        </w:rPr>
        <w:t>后，</w:t>
      </w:r>
      <w:proofErr w:type="gramStart"/>
      <w:r>
        <w:rPr>
          <w:rFonts w:ascii="Arial" w:hAnsi="Arial"/>
          <w:color w:val="000000"/>
          <w:sz w:val="24"/>
          <w:szCs w:val="24"/>
        </w:rPr>
        <w:t>损益平准金包括</w:t>
      </w:r>
      <w:proofErr w:type="gramEnd"/>
      <w:r>
        <w:rPr>
          <w:rFonts w:ascii="Arial" w:hAnsi="Arial"/>
          <w:color w:val="000000"/>
          <w:sz w:val="24"/>
          <w:szCs w:val="24"/>
        </w:rPr>
        <w:t>已实现</w:t>
      </w:r>
      <w:proofErr w:type="gramStart"/>
      <w:r>
        <w:rPr>
          <w:rFonts w:ascii="Arial" w:hAnsi="Arial"/>
          <w:color w:val="000000"/>
          <w:sz w:val="24"/>
          <w:szCs w:val="24"/>
        </w:rPr>
        <w:t>平准金和</w:t>
      </w:r>
      <w:proofErr w:type="gramEnd"/>
      <w:r>
        <w:rPr>
          <w:rFonts w:ascii="Arial" w:hAnsi="Arial"/>
          <w:color w:val="000000"/>
          <w:sz w:val="24"/>
          <w:szCs w:val="24"/>
        </w:rPr>
        <w:t>未实现平准金。已实现</w:t>
      </w:r>
      <w:proofErr w:type="gramStart"/>
      <w:r>
        <w:rPr>
          <w:rFonts w:ascii="Arial" w:hAnsi="Arial"/>
          <w:color w:val="000000"/>
          <w:sz w:val="24"/>
          <w:szCs w:val="24"/>
        </w:rPr>
        <w:t>平准金指</w:t>
      </w:r>
      <w:proofErr w:type="gramEnd"/>
      <w:r>
        <w:rPr>
          <w:rFonts w:ascii="Arial" w:hAnsi="Arial"/>
          <w:color w:val="000000"/>
          <w:sz w:val="24"/>
          <w:szCs w:val="24"/>
        </w:rPr>
        <w:t>在申购或赎回基金份额时，申购或赎回款项中包含的按累计未分配的已实现</w:t>
      </w:r>
      <w:proofErr w:type="gramStart"/>
      <w:r>
        <w:rPr>
          <w:rFonts w:ascii="Arial" w:hAnsi="Arial"/>
          <w:color w:val="000000"/>
          <w:sz w:val="24"/>
          <w:szCs w:val="24"/>
        </w:rPr>
        <w:t>损益占</w:t>
      </w:r>
      <w:proofErr w:type="gramEnd"/>
      <w:r>
        <w:rPr>
          <w:rFonts w:ascii="Arial" w:hAnsi="Arial"/>
          <w:color w:val="000000"/>
          <w:sz w:val="24"/>
          <w:szCs w:val="24"/>
        </w:rPr>
        <w:t>基金净值比例计算的金额。未实现</w:t>
      </w:r>
      <w:proofErr w:type="gramStart"/>
      <w:r>
        <w:rPr>
          <w:rFonts w:ascii="Arial" w:hAnsi="Arial"/>
          <w:color w:val="000000"/>
          <w:sz w:val="24"/>
          <w:szCs w:val="24"/>
        </w:rPr>
        <w:t>平准金指</w:t>
      </w:r>
      <w:proofErr w:type="gramEnd"/>
      <w:r>
        <w:rPr>
          <w:rFonts w:ascii="Arial" w:hAnsi="Arial"/>
          <w:color w:val="000000"/>
          <w:sz w:val="24"/>
          <w:szCs w:val="24"/>
        </w:rPr>
        <w:t>在申购或赎回基金份额时，申购或赎回款项中包含的按累计未实现</w:t>
      </w:r>
      <w:proofErr w:type="gramStart"/>
      <w:r>
        <w:rPr>
          <w:rFonts w:ascii="Arial" w:hAnsi="Arial"/>
          <w:color w:val="000000"/>
          <w:sz w:val="24"/>
          <w:szCs w:val="24"/>
        </w:rPr>
        <w:t>损益占</w:t>
      </w:r>
      <w:proofErr w:type="gramEnd"/>
      <w:r>
        <w:rPr>
          <w:rFonts w:ascii="Arial" w:hAnsi="Arial"/>
          <w:color w:val="000000"/>
          <w:sz w:val="24"/>
          <w:szCs w:val="24"/>
        </w:rPr>
        <w:t>基金净值比例计算的金额。</w:t>
      </w:r>
      <w:proofErr w:type="gramStart"/>
      <w:r>
        <w:rPr>
          <w:rFonts w:ascii="Arial" w:hAnsi="Arial"/>
          <w:color w:val="000000"/>
          <w:sz w:val="24"/>
          <w:szCs w:val="24"/>
        </w:rPr>
        <w:t>损益平准金</w:t>
      </w:r>
      <w:proofErr w:type="gramEnd"/>
      <w:r>
        <w:rPr>
          <w:rFonts w:ascii="Arial" w:hAnsi="Arial"/>
          <w:color w:val="000000"/>
          <w:sz w:val="24"/>
          <w:szCs w:val="24"/>
        </w:rPr>
        <w:t>于基金申购确认日或基金赎回确认</w:t>
      </w:r>
      <w:proofErr w:type="gramStart"/>
      <w:r>
        <w:rPr>
          <w:rFonts w:ascii="Arial" w:hAnsi="Arial"/>
          <w:color w:val="000000"/>
          <w:sz w:val="24"/>
          <w:szCs w:val="24"/>
        </w:rPr>
        <w:t>日认列</w:t>
      </w:r>
      <w:proofErr w:type="gramEnd"/>
      <w:r>
        <w:rPr>
          <w:rFonts w:ascii="Arial" w:hAnsi="Arial"/>
          <w:color w:val="000000"/>
          <w:sz w:val="24"/>
          <w:szCs w:val="24"/>
        </w:rPr>
        <w:t>，并于期末全额转入未分配利润</w:t>
      </w:r>
      <w:r>
        <w:rPr>
          <w:rFonts w:ascii="Arial" w:hAnsi="Arial"/>
          <w:color w:val="000000"/>
          <w:sz w:val="24"/>
          <w:szCs w:val="24"/>
        </w:rPr>
        <w:t>/(</w:t>
      </w:r>
      <w:r>
        <w:rPr>
          <w:rFonts w:ascii="Arial" w:hAnsi="Arial"/>
          <w:color w:val="000000"/>
          <w:sz w:val="24"/>
          <w:szCs w:val="24"/>
        </w:rPr>
        <w:t>累计亏损</w:t>
      </w:r>
      <w:r>
        <w:rPr>
          <w:rFonts w:ascii="Arial" w:hAnsi="Arial"/>
          <w:color w:val="000000"/>
          <w:sz w:val="24"/>
          <w:szCs w:val="24"/>
        </w:rPr>
        <w:t>)</w:t>
      </w:r>
      <w:r>
        <w:rPr>
          <w:rFonts w:ascii="Arial" w:hAnsi="Arial"/>
          <w:color w:val="000000"/>
          <w:sz w:val="24"/>
          <w:szCs w:val="24"/>
        </w:rPr>
        <w:t>。</w:t>
      </w:r>
    </w:p>
    <w:p w14:paraId="421227BE" w14:textId="48B17FA4" w:rsidR="001A59F9" w:rsidRPr="004A3D9A" w:rsidRDefault="001A59F9" w:rsidP="004A3D9A">
      <w:pPr>
        <w:spacing w:before="29" w:line="288" w:lineRule="auto"/>
        <w:ind w:firstLineChars="200" w:firstLine="480"/>
        <w:rPr>
          <w:kern w:val="0"/>
          <w:sz w:val="24"/>
        </w:rPr>
      </w:pPr>
    </w:p>
    <w:p w14:paraId="4D8B68C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8409D4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61DF4D1E" w14:textId="77777777" w:rsidR="00FB1E44" w:rsidRDefault="00BE4F7A">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4E9E4FF0" w14:textId="77777777" w:rsidR="00FB1E44" w:rsidRDefault="00BE4F7A">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2A6D9470"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48E455E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ABFF76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3183E425" w14:textId="77777777" w:rsidR="00FB1E44" w:rsidRDefault="00BE4F7A">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2BD4274D"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04F46FD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07468A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7CDF6957" w14:textId="77777777" w:rsidR="00F80D73" w:rsidRPr="002A258E" w:rsidRDefault="00F80D73" w:rsidP="002A258E">
      <w:pPr>
        <w:pStyle w:val="40"/>
        <w:ind w:firstLineChars="200" w:firstLine="480"/>
        <w:jc w:val="both"/>
        <w:rPr>
          <w:rFonts w:ascii="Arial" w:hAnsi="Arial"/>
          <w:color w:val="000000"/>
        </w:rPr>
      </w:pPr>
      <w:r>
        <w:rPr>
          <w:rFonts w:ascii="Arial" w:hAnsi="Arial" w:hint="eastAsia"/>
          <w:color w:val="000000"/>
        </w:rPr>
        <w:t>本</w:t>
      </w:r>
      <w:r>
        <w:rPr>
          <w:rFonts w:ascii="Arial" w:hAnsi="Arial"/>
          <w:color w:val="000000"/>
        </w:rPr>
        <w:t>基金</w:t>
      </w:r>
      <w:r>
        <w:rPr>
          <w:rFonts w:ascii="Arial" w:hAnsi="Arial" w:hint="eastAsia"/>
          <w:color w:val="000000"/>
        </w:rPr>
        <w:t>每一类</w:t>
      </w:r>
      <w:r>
        <w:rPr>
          <w:rFonts w:ascii="Arial" w:hAnsi="Arial"/>
          <w:color w:val="000000"/>
        </w:rPr>
        <w:t>别的基金份额享有同等分配权。</w:t>
      </w:r>
      <w:r>
        <w:rPr>
          <w:rFonts w:ascii="Arial" w:hAnsi="Arial" w:hint="eastAsia"/>
          <w:color w:val="000000"/>
        </w:rPr>
        <w:t>封闭期内</w:t>
      </w:r>
      <w:r w:rsidRPr="00647C65">
        <w:rPr>
          <w:rFonts w:ascii="Arial" w:hAnsi="Arial" w:hint="eastAsia"/>
          <w:color w:val="000000"/>
        </w:rPr>
        <w:t>，本基金收益以现金形式分配；封闭期结束转为开放式后，本基金收益以现金形式分配，</w:t>
      </w:r>
      <w:r>
        <w:rPr>
          <w:rFonts w:ascii="Arial" w:hAnsi="Arial"/>
          <w:color w:val="000000"/>
        </w:rPr>
        <w:t>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ascii="Arial" w:hAnsi="Arial"/>
          <w:color w:val="000000"/>
        </w:rPr>
        <w:t>平准金等</w:t>
      </w:r>
      <w:proofErr w:type="gramEnd"/>
      <w:r>
        <w:rPr>
          <w:rFonts w:ascii="Arial" w:hAnsi="Arial"/>
          <w:color w:val="000000"/>
        </w:rPr>
        <w:t>，则期末可供分配利润的金额为期末未分配利润中的已实现部分；若期末未分配利润的未实现部分为负数，则期末可供分配利润的金额为期末未分配利润，即已实现部分相抵未实现部分后的余额。</w:t>
      </w:r>
    </w:p>
    <w:p w14:paraId="21F72331"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210DDB14"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2B9A64A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5D146B6E" w14:textId="77777777" w:rsidR="00FB1E44" w:rsidRDefault="00BE4F7A">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736A321A"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14:paraId="4C10F2C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13F76E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3AC1E40C" w14:textId="77777777" w:rsidR="00FB1E44" w:rsidRDefault="00BE4F7A">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14:paraId="3B566F8F" w14:textId="77777777" w:rsidR="00C93EA9" w:rsidRDefault="00C93EA9">
      <w:pPr>
        <w:spacing w:before="29" w:line="288" w:lineRule="auto"/>
        <w:ind w:firstLineChars="200" w:firstLine="480"/>
        <w:rPr>
          <w:kern w:val="0"/>
          <w:sz w:val="24"/>
        </w:rPr>
      </w:pPr>
      <w:r w:rsidRPr="002A258E">
        <w:rPr>
          <w:kern w:val="0"/>
          <w:sz w:val="24"/>
        </w:rPr>
        <w:t xml:space="preserve">(1) </w:t>
      </w:r>
      <w:r w:rsidRPr="002A258E">
        <w:rPr>
          <w:rFonts w:hint="eastAsia"/>
          <w:kern w:val="0"/>
          <w:sz w:val="24"/>
        </w:rPr>
        <w:t>对于证券交易所上市的债券，若出现重大事项停牌或交易不活跃</w:t>
      </w:r>
      <w:r w:rsidRPr="002A258E">
        <w:rPr>
          <w:kern w:val="0"/>
          <w:sz w:val="24"/>
        </w:rPr>
        <w:t>(</w:t>
      </w:r>
      <w:r w:rsidRPr="002A258E">
        <w:rPr>
          <w:rFonts w:hint="eastAsia"/>
          <w:kern w:val="0"/>
          <w:sz w:val="24"/>
        </w:rPr>
        <w:t>包括涨跌停时的交易不活跃</w:t>
      </w:r>
      <w:r w:rsidRPr="002A258E">
        <w:rPr>
          <w:kern w:val="0"/>
          <w:sz w:val="24"/>
        </w:rPr>
        <w:t>)</w:t>
      </w:r>
      <w:r w:rsidRPr="002A258E">
        <w:rPr>
          <w:rFonts w:hint="eastAsia"/>
          <w:kern w:val="0"/>
          <w:sz w:val="24"/>
        </w:rPr>
        <w:t>等情况，本基金根据中国证监会公告</w:t>
      </w:r>
      <w:r w:rsidRPr="002A258E">
        <w:rPr>
          <w:kern w:val="0"/>
          <w:sz w:val="24"/>
        </w:rPr>
        <w:t>[2008]38</w:t>
      </w:r>
      <w:r w:rsidRPr="002A258E">
        <w:rPr>
          <w:rFonts w:hint="eastAsia"/>
          <w:kern w:val="0"/>
          <w:sz w:val="24"/>
        </w:rPr>
        <w:t>号《关于进一步规范证券投资基金估值业务的指导意见》，根据具体情况采用《关于发布中基协</w:t>
      </w:r>
      <w:r w:rsidRPr="002A258E">
        <w:rPr>
          <w:kern w:val="0"/>
          <w:sz w:val="24"/>
        </w:rPr>
        <w:t>(AMAC)</w:t>
      </w:r>
      <w:r w:rsidRPr="002A258E">
        <w:rPr>
          <w:rFonts w:hint="eastAsia"/>
          <w:kern w:val="0"/>
          <w:sz w:val="24"/>
        </w:rPr>
        <w:t>基金行业股票估值指数的通知》提供的现金流量折现法等估值技术进行估值。</w:t>
      </w:r>
    </w:p>
    <w:p w14:paraId="7E029A8F" w14:textId="3BF7ACB5" w:rsidR="00FB1E44" w:rsidRDefault="00BE4F7A">
      <w:pPr>
        <w:spacing w:before="29" w:line="288" w:lineRule="auto"/>
        <w:ind w:firstLineChars="200" w:firstLine="480"/>
        <w:rPr>
          <w:kern w:val="0"/>
          <w:sz w:val="24"/>
        </w:rPr>
      </w:pPr>
      <w:r>
        <w:rPr>
          <w:kern w:val="0"/>
          <w:sz w:val="24"/>
        </w:rPr>
        <w:t>(</w:t>
      </w:r>
      <w:r w:rsidR="00C93EA9">
        <w:rPr>
          <w:kern w:val="0"/>
          <w:sz w:val="24"/>
        </w:rPr>
        <w:t>2</w:t>
      </w:r>
      <w:r>
        <w:rPr>
          <w:kern w:val="0"/>
          <w:sz w:val="24"/>
        </w:rPr>
        <w:t>)</w:t>
      </w:r>
      <w:r>
        <w:rPr>
          <w:kern w:val="0"/>
          <w:sz w:val="24"/>
        </w:rPr>
        <w:t>在银行间同业市场交易的债券品种，根据中国</w:t>
      </w:r>
      <w:proofErr w:type="gramStart"/>
      <w:r>
        <w:rPr>
          <w:kern w:val="0"/>
          <w:sz w:val="24"/>
        </w:rPr>
        <w:t>证监会证监会</w:t>
      </w:r>
      <w:proofErr w:type="gramEnd"/>
      <w:r>
        <w:rPr>
          <w:kern w:val="0"/>
          <w:sz w:val="24"/>
        </w:rPr>
        <w:t>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44F06971" w14:textId="27A96CFA" w:rsidR="001A59F9" w:rsidRPr="004A3D9A" w:rsidRDefault="001A59F9" w:rsidP="004A3D9A">
      <w:pPr>
        <w:spacing w:before="29" w:line="288" w:lineRule="auto"/>
        <w:ind w:firstLineChars="200" w:firstLine="480"/>
        <w:rPr>
          <w:kern w:val="0"/>
          <w:sz w:val="24"/>
        </w:rPr>
      </w:pPr>
      <w:r w:rsidRPr="004A3D9A">
        <w:rPr>
          <w:kern w:val="0"/>
          <w:sz w:val="24"/>
        </w:rPr>
        <w:t>(</w:t>
      </w:r>
      <w:r w:rsidR="00C93EA9">
        <w:rPr>
          <w:kern w:val="0"/>
          <w:sz w:val="24"/>
        </w:rPr>
        <w:t>3</w:t>
      </w:r>
      <w:r w:rsidRPr="004A3D9A">
        <w:rPr>
          <w:kern w:val="0"/>
          <w:sz w:val="24"/>
        </w:rPr>
        <w:t>)</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可转换债券、资产支持证券和中小企业私募债券除外</w:t>
      </w:r>
      <w:r w:rsidRPr="004A3D9A">
        <w:rPr>
          <w:kern w:val="0"/>
          <w:sz w:val="24"/>
        </w:rPr>
        <w:t>)</w:t>
      </w:r>
      <w:r w:rsidRPr="004A3D9A">
        <w:rPr>
          <w:kern w:val="0"/>
          <w:sz w:val="24"/>
        </w:rPr>
        <w:t>，按照中证指数有限公司根据《中国证券投资基金业协会估值核算工作小组关于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季度固定收益品种的估值处理标准》所独立提供的债券估值结果确定公允价值。</w:t>
      </w:r>
    </w:p>
    <w:p w14:paraId="5609F9E1"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7C400C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14:paraId="155FD76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18D72180"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102CDCE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422721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58809C39" w14:textId="77777777" w:rsidR="002C056C" w:rsidRDefault="002C056C" w:rsidP="002A258E">
      <w:pPr>
        <w:pStyle w:val="12"/>
        <w:keepNext/>
        <w:ind w:firstLineChars="200" w:firstLine="480"/>
        <w:jc w:val="both"/>
        <w:rPr>
          <w:rFonts w:ascii="Arial" w:hAnsi="Arial"/>
          <w:sz w:val="24"/>
          <w:szCs w:val="24"/>
        </w:rPr>
      </w:pPr>
      <w:r>
        <w:rPr>
          <w:rFonts w:ascii="Arial" w:hAnsi="Arial"/>
          <w:sz w:val="24"/>
          <w:szCs w:val="24"/>
        </w:rPr>
        <w:t>本基金本报告期未发生会计估计变更。</w:t>
      </w:r>
    </w:p>
    <w:p w14:paraId="75556077"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6762A91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4EFCEA7C"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14:paraId="57BC73C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3B3A11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14:paraId="4D37E7D7" w14:textId="77777777" w:rsidR="006E31EE" w:rsidRDefault="006E31EE" w:rsidP="002A258E">
      <w:pPr>
        <w:pStyle w:val="12"/>
        <w:keepLines/>
        <w:ind w:firstLineChars="200" w:firstLine="480"/>
        <w:jc w:val="both"/>
        <w:rPr>
          <w:rFonts w:ascii="Arial" w:hAnsi="Arial"/>
          <w:sz w:val="24"/>
          <w:szCs w:val="24"/>
        </w:rPr>
      </w:pPr>
      <w:r>
        <w:rPr>
          <w:rFonts w:ascii="Arial" w:hAnsi="Arial"/>
          <w:color w:val="000000"/>
          <w:sz w:val="24"/>
          <w:szCs w:val="24"/>
        </w:rPr>
        <w:t>根据财政部、国家税务总局</w:t>
      </w:r>
      <w:r>
        <w:rPr>
          <w:rFonts w:ascii="Arial" w:hAnsi="Arial"/>
          <w:sz w:val="24"/>
          <w:szCs w:val="24"/>
        </w:rPr>
        <w:t>财税</w:t>
      </w:r>
      <w:r>
        <w:rPr>
          <w:rFonts w:ascii="Arial" w:hAnsi="Arial"/>
          <w:sz w:val="24"/>
          <w:szCs w:val="24"/>
        </w:rPr>
        <w:t>[2004]78</w:t>
      </w:r>
      <w:r>
        <w:rPr>
          <w:rFonts w:ascii="Arial" w:hAnsi="Arial"/>
          <w:sz w:val="24"/>
          <w:szCs w:val="24"/>
        </w:rPr>
        <w:t>号《财政部、国家税务总局关于证券投资基金税收政策的通知》、财税</w:t>
      </w:r>
      <w:r>
        <w:rPr>
          <w:rFonts w:ascii="Arial" w:hAnsi="Arial"/>
          <w:sz w:val="24"/>
          <w:szCs w:val="24"/>
        </w:rPr>
        <w:t>[2008]1</w:t>
      </w:r>
      <w:r>
        <w:rPr>
          <w:rFonts w:ascii="Arial" w:hAnsi="Arial"/>
          <w:sz w:val="24"/>
          <w:szCs w:val="24"/>
        </w:rPr>
        <w:t>号《关于企业所得税若干优惠政策的通知》、财税</w:t>
      </w:r>
      <w:r>
        <w:rPr>
          <w:rFonts w:ascii="Arial" w:hAnsi="Arial"/>
          <w:sz w:val="24"/>
          <w:szCs w:val="24"/>
        </w:rPr>
        <w:t>[2012]85</w:t>
      </w:r>
      <w:r>
        <w:rPr>
          <w:rFonts w:ascii="Arial" w:hAnsi="Arial"/>
          <w:sz w:val="24"/>
          <w:szCs w:val="24"/>
        </w:rPr>
        <w:t>号《关于实施上市公司股息红利差别化个人所得税政策有关问题的通知》、财税</w:t>
      </w:r>
      <w:r>
        <w:rPr>
          <w:rFonts w:ascii="Arial" w:hAnsi="Arial"/>
          <w:sz w:val="24"/>
          <w:szCs w:val="24"/>
        </w:rPr>
        <w:t>[2015]101</w:t>
      </w:r>
      <w:r>
        <w:rPr>
          <w:rFonts w:ascii="Arial" w:hAnsi="Arial"/>
          <w:sz w:val="24"/>
          <w:szCs w:val="24"/>
        </w:rPr>
        <w:t>号《关于上市公司股息红利差别化个人所得税政策有关问题的通知》、财税</w:t>
      </w:r>
      <w:r>
        <w:rPr>
          <w:rFonts w:ascii="Arial" w:hAnsi="Arial"/>
          <w:sz w:val="24"/>
          <w:szCs w:val="24"/>
        </w:rPr>
        <w:t>[2016]36</w:t>
      </w:r>
      <w:r>
        <w:rPr>
          <w:rFonts w:ascii="Arial" w:hAnsi="Arial"/>
          <w:sz w:val="24"/>
          <w:szCs w:val="24"/>
        </w:rPr>
        <w:t>号《关于全面推开营业税改征增值税试点的通知》、财税</w:t>
      </w:r>
      <w:r>
        <w:rPr>
          <w:rFonts w:ascii="Arial" w:hAnsi="Arial"/>
          <w:sz w:val="24"/>
          <w:szCs w:val="24"/>
        </w:rPr>
        <w:t>[2016]46</w:t>
      </w:r>
      <w:r>
        <w:rPr>
          <w:rFonts w:ascii="Arial" w:hAnsi="Arial"/>
          <w:sz w:val="24"/>
          <w:szCs w:val="24"/>
        </w:rPr>
        <w:t>号《关于进一步明确全面推开营改增试点金融业有关政策的通知》、财税</w:t>
      </w:r>
      <w:r>
        <w:rPr>
          <w:rFonts w:ascii="Arial" w:hAnsi="Arial"/>
          <w:sz w:val="24"/>
          <w:szCs w:val="24"/>
        </w:rPr>
        <w:t>[2016]70</w:t>
      </w:r>
      <w:r>
        <w:rPr>
          <w:rFonts w:ascii="Arial" w:hAnsi="Arial"/>
          <w:sz w:val="24"/>
          <w:szCs w:val="24"/>
        </w:rPr>
        <w:t>号《关于金融机构同业往来等增值税政策的补充通知》、及其他相关财税法规和实务操作，主要税项列示如下：</w:t>
      </w:r>
    </w:p>
    <w:p w14:paraId="74C5FFF0" w14:textId="77777777" w:rsidR="006E31EE" w:rsidRDefault="006E31EE" w:rsidP="002A258E">
      <w:pPr>
        <w:pStyle w:val="12"/>
        <w:keepNext/>
        <w:keepLines/>
        <w:ind w:firstLineChars="150" w:firstLine="360"/>
        <w:jc w:val="both"/>
        <w:rPr>
          <w:rFonts w:ascii="Arial" w:hAnsi="Arial"/>
          <w:color w:val="000000"/>
          <w:sz w:val="24"/>
          <w:szCs w:val="24"/>
        </w:rPr>
      </w:pPr>
      <w:r>
        <w:rPr>
          <w:rFonts w:ascii="Arial" w:hAnsi="Arial"/>
          <w:color w:val="000000"/>
          <w:sz w:val="24"/>
          <w:szCs w:val="24"/>
        </w:rPr>
        <w:t xml:space="preserve">(1) </w:t>
      </w:r>
      <w:r>
        <w:rPr>
          <w:rFonts w:ascii="Arial" w:hAnsi="Arial"/>
          <w:color w:val="000000"/>
          <w:sz w:val="24"/>
          <w:szCs w:val="24"/>
        </w:rPr>
        <w:t>于</w:t>
      </w:r>
      <w:r>
        <w:rPr>
          <w:rFonts w:ascii="Arial" w:hAnsi="Arial"/>
          <w:color w:val="000000"/>
          <w:sz w:val="24"/>
          <w:szCs w:val="24"/>
        </w:rPr>
        <w:t>2016</w:t>
      </w:r>
      <w:r>
        <w:rPr>
          <w:rFonts w:ascii="Arial" w:hAnsi="Arial"/>
          <w:color w:val="000000"/>
          <w:sz w:val="24"/>
          <w:szCs w:val="24"/>
        </w:rPr>
        <w:t>年</w:t>
      </w:r>
      <w:r>
        <w:rPr>
          <w:rFonts w:ascii="Arial" w:hAnsi="Arial"/>
          <w:color w:val="000000"/>
          <w:sz w:val="24"/>
          <w:szCs w:val="24"/>
        </w:rPr>
        <w:t>5</w:t>
      </w:r>
      <w:r>
        <w:rPr>
          <w:rFonts w:ascii="Arial" w:hAnsi="Arial"/>
          <w:color w:val="000000"/>
          <w:sz w:val="24"/>
          <w:szCs w:val="24"/>
        </w:rPr>
        <w:t>月</w:t>
      </w:r>
      <w:r>
        <w:rPr>
          <w:rFonts w:ascii="Arial" w:hAnsi="Arial"/>
          <w:color w:val="000000"/>
          <w:sz w:val="24"/>
          <w:szCs w:val="24"/>
        </w:rPr>
        <w:t>1</w:t>
      </w:r>
      <w:r>
        <w:rPr>
          <w:rFonts w:ascii="Arial" w:hAnsi="Arial"/>
          <w:color w:val="000000"/>
          <w:sz w:val="24"/>
          <w:szCs w:val="24"/>
        </w:rPr>
        <w:t>日前，以发行基金方式募集资金不属于营业税征收范围，不征收营业税。对证券投资基金管理人运用基金买卖股票、债券的差价收入免征营业税。自</w:t>
      </w:r>
      <w:r>
        <w:rPr>
          <w:rFonts w:ascii="Arial" w:hAnsi="Arial"/>
          <w:color w:val="000000"/>
          <w:sz w:val="24"/>
          <w:szCs w:val="24"/>
        </w:rPr>
        <w:t>2016</w:t>
      </w:r>
      <w:r>
        <w:rPr>
          <w:rFonts w:ascii="Arial" w:hAnsi="Arial"/>
          <w:color w:val="000000"/>
          <w:sz w:val="24"/>
          <w:szCs w:val="24"/>
        </w:rPr>
        <w:t>年</w:t>
      </w:r>
      <w:r>
        <w:rPr>
          <w:rFonts w:ascii="Arial" w:hAnsi="Arial"/>
          <w:color w:val="000000"/>
          <w:sz w:val="24"/>
          <w:szCs w:val="24"/>
        </w:rPr>
        <w:t>5</w:t>
      </w:r>
      <w:r>
        <w:rPr>
          <w:rFonts w:ascii="Arial" w:hAnsi="Arial"/>
          <w:color w:val="000000"/>
          <w:sz w:val="24"/>
          <w:szCs w:val="24"/>
        </w:rPr>
        <w:t>月</w:t>
      </w:r>
      <w:r>
        <w:rPr>
          <w:rFonts w:ascii="Arial" w:hAnsi="Arial"/>
          <w:color w:val="000000"/>
          <w:sz w:val="24"/>
          <w:szCs w:val="24"/>
        </w:rPr>
        <w:t>1</w:t>
      </w:r>
      <w:r>
        <w:rPr>
          <w:rFonts w:ascii="Arial" w:hAnsi="Arial"/>
          <w:color w:val="000000"/>
          <w:sz w:val="24"/>
          <w:szCs w:val="24"/>
        </w:rPr>
        <w:t>日起，金融业由缴纳营业税改为缴纳增值税。对证券投资基金管理人运用基金买卖股票、债券的转让收入免征增值税，对国债、地方政府债以及金融同业往来利息收入亦免征增值税</w:t>
      </w:r>
      <w:r>
        <w:rPr>
          <w:rFonts w:ascii="Arial" w:hAnsi="Arial"/>
          <w:color w:val="000000"/>
          <w:sz w:val="24"/>
          <w:szCs w:val="24"/>
        </w:rPr>
        <w:t xml:space="preserve"> </w:t>
      </w:r>
      <w:r>
        <w:rPr>
          <w:rFonts w:ascii="Arial" w:hAnsi="Arial"/>
          <w:color w:val="000000"/>
          <w:sz w:val="24"/>
          <w:szCs w:val="24"/>
        </w:rPr>
        <w:t>。</w:t>
      </w:r>
    </w:p>
    <w:p w14:paraId="6AF89C69" w14:textId="77777777" w:rsidR="006E31EE" w:rsidRDefault="006E31EE" w:rsidP="002A258E">
      <w:pPr>
        <w:pStyle w:val="12"/>
        <w:keepNext/>
        <w:keepLines/>
        <w:ind w:firstLineChars="150" w:firstLine="360"/>
        <w:jc w:val="both"/>
        <w:rPr>
          <w:rFonts w:ascii="Arial" w:hAnsi="Arial"/>
          <w:color w:val="000000"/>
          <w:sz w:val="24"/>
          <w:szCs w:val="24"/>
        </w:rPr>
      </w:pPr>
      <w:r>
        <w:rPr>
          <w:rFonts w:ascii="Arial" w:hAnsi="Arial"/>
          <w:color w:val="000000"/>
          <w:sz w:val="24"/>
          <w:szCs w:val="24"/>
        </w:rPr>
        <w:t xml:space="preserve">(2) </w:t>
      </w:r>
      <w:r>
        <w:rPr>
          <w:rFonts w:ascii="Arial" w:hAnsi="Arial"/>
          <w:color w:val="000000"/>
          <w:sz w:val="24"/>
          <w:szCs w:val="24"/>
        </w:rPr>
        <w:t>对基金从证券市场中取得的收入，包括买卖股票、债券的差价收入，股票的股息、红利收入，债券的利息收入及其他收入，暂不征收企业所得税。</w:t>
      </w:r>
    </w:p>
    <w:p w14:paraId="5E955CA8" w14:textId="77777777" w:rsidR="006E31EE" w:rsidRDefault="006E31EE" w:rsidP="002A258E">
      <w:pPr>
        <w:pStyle w:val="12"/>
        <w:keepNext/>
        <w:keepLines/>
        <w:ind w:firstLineChars="150" w:firstLine="360"/>
        <w:jc w:val="both"/>
        <w:rPr>
          <w:rFonts w:ascii="Arial" w:hAnsi="Arial"/>
          <w:color w:val="000000"/>
          <w:sz w:val="24"/>
          <w:szCs w:val="24"/>
        </w:rPr>
      </w:pPr>
      <w:r>
        <w:rPr>
          <w:rFonts w:ascii="Arial" w:hAnsi="Arial"/>
          <w:color w:val="000000"/>
          <w:sz w:val="24"/>
          <w:szCs w:val="24"/>
        </w:rPr>
        <w:t xml:space="preserve">(3) </w:t>
      </w:r>
      <w:r>
        <w:rPr>
          <w:rFonts w:ascii="Arial" w:hAnsi="Arial"/>
          <w:color w:val="000000"/>
          <w:sz w:val="24"/>
          <w:szCs w:val="24"/>
        </w:rPr>
        <w:t>对基金取得的企业债券利息收入，应由发行债券的企业在向基金支付利息时代扣代缴</w:t>
      </w:r>
      <w:r>
        <w:rPr>
          <w:rFonts w:ascii="Arial" w:hAnsi="Arial"/>
          <w:color w:val="000000"/>
          <w:sz w:val="24"/>
          <w:szCs w:val="24"/>
        </w:rPr>
        <w:t>20%</w:t>
      </w:r>
      <w:r>
        <w:rPr>
          <w:rFonts w:ascii="Arial" w:hAnsi="Arial"/>
          <w:color w:val="000000"/>
          <w:sz w:val="24"/>
          <w:szCs w:val="24"/>
        </w:rPr>
        <w:t>的个人所得税。对基金从上市公司取得的股息红利所得，持股期限在</w:t>
      </w:r>
      <w:r>
        <w:rPr>
          <w:rFonts w:ascii="Arial" w:hAnsi="Arial"/>
          <w:color w:val="000000"/>
          <w:sz w:val="24"/>
          <w:szCs w:val="24"/>
        </w:rPr>
        <w:t>1</w:t>
      </w:r>
      <w:r>
        <w:rPr>
          <w:rFonts w:ascii="Arial" w:hAnsi="Arial"/>
          <w:color w:val="000000"/>
          <w:sz w:val="24"/>
          <w:szCs w:val="24"/>
        </w:rPr>
        <w:t>个月以内</w:t>
      </w:r>
      <w:r>
        <w:rPr>
          <w:rFonts w:ascii="Arial" w:hAnsi="Arial"/>
          <w:color w:val="000000"/>
          <w:sz w:val="24"/>
          <w:szCs w:val="24"/>
        </w:rPr>
        <w:t>(</w:t>
      </w:r>
      <w:r>
        <w:rPr>
          <w:rFonts w:ascii="Arial" w:hAnsi="Arial"/>
          <w:color w:val="000000"/>
          <w:sz w:val="24"/>
          <w:szCs w:val="24"/>
        </w:rPr>
        <w:t>含</w:t>
      </w:r>
      <w:r>
        <w:rPr>
          <w:rFonts w:ascii="Arial" w:hAnsi="Arial"/>
          <w:color w:val="000000"/>
          <w:sz w:val="24"/>
          <w:szCs w:val="24"/>
        </w:rPr>
        <w:t>1</w:t>
      </w:r>
      <w:r>
        <w:rPr>
          <w:rFonts w:ascii="Arial" w:hAnsi="Arial"/>
          <w:color w:val="000000"/>
          <w:sz w:val="24"/>
          <w:szCs w:val="24"/>
        </w:rPr>
        <w:t>个月</w:t>
      </w:r>
      <w:r>
        <w:rPr>
          <w:rFonts w:ascii="Arial" w:hAnsi="Arial"/>
          <w:color w:val="000000"/>
          <w:sz w:val="24"/>
          <w:szCs w:val="24"/>
        </w:rPr>
        <w:t>)</w:t>
      </w:r>
      <w:r>
        <w:rPr>
          <w:rFonts w:ascii="Arial" w:hAnsi="Arial"/>
          <w:color w:val="000000"/>
          <w:sz w:val="24"/>
          <w:szCs w:val="24"/>
        </w:rPr>
        <w:t>的，其股息红利所得全额计入应纳税所得额；持股期限在</w:t>
      </w:r>
      <w:r>
        <w:rPr>
          <w:rFonts w:ascii="Arial" w:hAnsi="Arial"/>
          <w:color w:val="000000"/>
          <w:sz w:val="24"/>
          <w:szCs w:val="24"/>
        </w:rPr>
        <w:t>1</w:t>
      </w:r>
      <w:r>
        <w:rPr>
          <w:rFonts w:ascii="Arial" w:hAnsi="Arial"/>
          <w:color w:val="000000"/>
          <w:sz w:val="24"/>
          <w:szCs w:val="24"/>
        </w:rPr>
        <w:t>个月以上至</w:t>
      </w:r>
      <w:r>
        <w:rPr>
          <w:rFonts w:ascii="Arial" w:hAnsi="Arial"/>
          <w:color w:val="000000"/>
          <w:sz w:val="24"/>
          <w:szCs w:val="24"/>
        </w:rPr>
        <w:t>1</w:t>
      </w:r>
      <w:r>
        <w:rPr>
          <w:rFonts w:ascii="Arial" w:hAnsi="Arial"/>
          <w:color w:val="000000"/>
          <w:sz w:val="24"/>
          <w:szCs w:val="24"/>
        </w:rPr>
        <w:t>年</w:t>
      </w:r>
      <w:r>
        <w:rPr>
          <w:rFonts w:ascii="Arial" w:hAnsi="Arial"/>
          <w:color w:val="000000"/>
          <w:sz w:val="24"/>
          <w:szCs w:val="24"/>
        </w:rPr>
        <w:t>(</w:t>
      </w:r>
      <w:r>
        <w:rPr>
          <w:rFonts w:ascii="Arial" w:hAnsi="Arial"/>
          <w:color w:val="000000"/>
          <w:sz w:val="24"/>
          <w:szCs w:val="24"/>
        </w:rPr>
        <w:t>含</w:t>
      </w:r>
      <w:r>
        <w:rPr>
          <w:rFonts w:ascii="Arial" w:hAnsi="Arial"/>
          <w:color w:val="000000"/>
          <w:sz w:val="24"/>
          <w:szCs w:val="24"/>
        </w:rPr>
        <w:t>1</w:t>
      </w:r>
      <w:r>
        <w:rPr>
          <w:rFonts w:ascii="Arial" w:hAnsi="Arial"/>
          <w:color w:val="000000"/>
          <w:sz w:val="24"/>
          <w:szCs w:val="24"/>
        </w:rPr>
        <w:t>年</w:t>
      </w:r>
      <w:r>
        <w:rPr>
          <w:rFonts w:ascii="Arial" w:hAnsi="Arial"/>
          <w:color w:val="000000"/>
          <w:sz w:val="24"/>
          <w:szCs w:val="24"/>
        </w:rPr>
        <w:t>)</w:t>
      </w:r>
      <w:r>
        <w:rPr>
          <w:rFonts w:ascii="Arial" w:hAnsi="Arial"/>
          <w:color w:val="000000"/>
          <w:sz w:val="24"/>
          <w:szCs w:val="24"/>
        </w:rPr>
        <w:t>的，暂减按</w:t>
      </w:r>
      <w:r>
        <w:rPr>
          <w:rFonts w:ascii="Arial" w:hAnsi="Arial"/>
          <w:color w:val="000000"/>
          <w:sz w:val="24"/>
          <w:szCs w:val="24"/>
        </w:rPr>
        <w:t>50%</w:t>
      </w:r>
      <w:r>
        <w:rPr>
          <w:rFonts w:ascii="Arial" w:hAnsi="Arial"/>
          <w:color w:val="000000"/>
          <w:sz w:val="24"/>
          <w:szCs w:val="24"/>
        </w:rPr>
        <w:t>计入应纳税所得额；持股期限超过</w:t>
      </w:r>
      <w:r>
        <w:rPr>
          <w:rFonts w:ascii="Arial" w:hAnsi="Arial"/>
          <w:color w:val="000000"/>
          <w:sz w:val="24"/>
          <w:szCs w:val="24"/>
        </w:rPr>
        <w:t>1</w:t>
      </w:r>
      <w:r>
        <w:rPr>
          <w:rFonts w:ascii="Arial" w:hAnsi="Arial"/>
          <w:color w:val="000000"/>
          <w:sz w:val="24"/>
          <w:szCs w:val="24"/>
        </w:rPr>
        <w:t>年的，暂免征收个人所得税。对基金持有的上市公司限售股，解禁后取得的股息、红利收入，按照上述规定计算纳税，持股时间自解禁日起计算；解禁前取得的股息、红利收入继续暂减按</w:t>
      </w:r>
      <w:r>
        <w:rPr>
          <w:rFonts w:ascii="Arial" w:hAnsi="Arial"/>
          <w:color w:val="000000"/>
          <w:sz w:val="24"/>
          <w:szCs w:val="24"/>
        </w:rPr>
        <w:t>50%</w:t>
      </w:r>
      <w:r>
        <w:rPr>
          <w:rFonts w:ascii="Arial" w:hAnsi="Arial"/>
          <w:color w:val="000000"/>
          <w:sz w:val="24"/>
          <w:szCs w:val="24"/>
        </w:rPr>
        <w:t>计入应纳税所得额。上述所得统一适用</w:t>
      </w:r>
      <w:r>
        <w:rPr>
          <w:rFonts w:ascii="Arial" w:hAnsi="Arial"/>
          <w:color w:val="000000"/>
          <w:sz w:val="24"/>
          <w:szCs w:val="24"/>
        </w:rPr>
        <w:t>20%</w:t>
      </w:r>
      <w:r>
        <w:rPr>
          <w:rFonts w:ascii="Arial" w:hAnsi="Arial"/>
          <w:color w:val="000000"/>
          <w:sz w:val="24"/>
          <w:szCs w:val="24"/>
        </w:rPr>
        <w:t>的税率计征个人所得税。</w:t>
      </w:r>
    </w:p>
    <w:p w14:paraId="23108441" w14:textId="77777777" w:rsidR="006E31EE" w:rsidRDefault="006E31EE" w:rsidP="002A258E">
      <w:pPr>
        <w:pStyle w:val="12"/>
        <w:keepNext/>
        <w:keepLines/>
        <w:ind w:firstLineChars="150" w:firstLine="360"/>
        <w:jc w:val="both"/>
        <w:rPr>
          <w:rFonts w:ascii="Arial" w:hAnsi="Arial"/>
          <w:color w:val="000000"/>
          <w:sz w:val="24"/>
          <w:szCs w:val="24"/>
        </w:rPr>
      </w:pPr>
      <w:r>
        <w:rPr>
          <w:rFonts w:ascii="Arial" w:hAnsi="Arial"/>
          <w:color w:val="000000"/>
          <w:sz w:val="24"/>
          <w:szCs w:val="24"/>
        </w:rPr>
        <w:t xml:space="preserve">(4) </w:t>
      </w:r>
      <w:r>
        <w:rPr>
          <w:rFonts w:ascii="Arial" w:hAnsi="Arial"/>
          <w:color w:val="000000"/>
          <w:sz w:val="24"/>
          <w:szCs w:val="24"/>
        </w:rPr>
        <w:t>基金卖出股票按</w:t>
      </w:r>
      <w:r>
        <w:rPr>
          <w:rFonts w:ascii="Arial" w:hAnsi="Arial"/>
          <w:color w:val="000000"/>
          <w:sz w:val="24"/>
          <w:szCs w:val="24"/>
        </w:rPr>
        <w:t>0.1%</w:t>
      </w:r>
      <w:r>
        <w:rPr>
          <w:rFonts w:ascii="Arial" w:hAnsi="Arial"/>
          <w:color w:val="000000"/>
          <w:sz w:val="24"/>
          <w:szCs w:val="24"/>
        </w:rPr>
        <w:t>的税率缴纳股票交易印花税，买入股票不征收股票交易印花税。</w:t>
      </w:r>
    </w:p>
    <w:p w14:paraId="3730CAC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5DF0C2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14:paraId="38E21D4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14:paraId="558A9A0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14:paraId="6A4BBDE1" w14:textId="77777777" w:rsidTr="00045D10">
        <w:trPr>
          <w:trHeight w:val="345"/>
          <w:jc w:val="center"/>
        </w:trPr>
        <w:tc>
          <w:tcPr>
            <w:tcW w:w="2634" w:type="dxa"/>
            <w:tcMar>
              <w:top w:w="15" w:type="dxa"/>
              <w:left w:w="15" w:type="dxa"/>
              <w:bottom w:w="0" w:type="dxa"/>
              <w:right w:w="15" w:type="dxa"/>
            </w:tcMar>
            <w:vAlign w:val="center"/>
          </w:tcPr>
          <w:p w14:paraId="41436824" w14:textId="77777777"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14:paraId="51FEFB01" w14:textId="77777777" w:rsidR="001A59F9" w:rsidRPr="00044C8C" w:rsidRDefault="001A59F9" w:rsidP="00044C8C">
            <w:pPr>
              <w:spacing w:before="29" w:line="288" w:lineRule="auto"/>
              <w:jc w:val="center"/>
              <w:rPr>
                <w:kern w:val="0"/>
                <w:sz w:val="24"/>
              </w:rPr>
            </w:pPr>
            <w:r w:rsidRPr="00044C8C">
              <w:rPr>
                <w:rFonts w:hint="eastAsia"/>
                <w:kern w:val="0"/>
                <w:sz w:val="24"/>
              </w:rPr>
              <w:t>本期末</w:t>
            </w:r>
          </w:p>
          <w:p w14:paraId="3DF02B9B" w14:textId="77777777" w:rsidR="001A59F9" w:rsidRPr="00044C8C" w:rsidRDefault="00F64FAD"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14:paraId="41C5B5C5" w14:textId="77777777" w:rsidR="001A59F9" w:rsidRPr="00044C8C" w:rsidRDefault="001A59F9" w:rsidP="00044C8C">
            <w:pPr>
              <w:spacing w:before="29" w:line="288" w:lineRule="auto"/>
              <w:jc w:val="center"/>
              <w:rPr>
                <w:kern w:val="0"/>
                <w:sz w:val="24"/>
              </w:rPr>
            </w:pPr>
            <w:r w:rsidRPr="00044C8C">
              <w:rPr>
                <w:rFonts w:hint="eastAsia"/>
                <w:kern w:val="0"/>
                <w:sz w:val="24"/>
              </w:rPr>
              <w:t>上年度末</w:t>
            </w:r>
          </w:p>
          <w:p w14:paraId="58DB25F3" w14:textId="77777777" w:rsidR="001A59F9" w:rsidRPr="00044C8C" w:rsidRDefault="00955CB7" w:rsidP="00044C8C">
            <w:pPr>
              <w:spacing w:before="29" w:line="288" w:lineRule="auto"/>
              <w:jc w:val="center"/>
              <w:rPr>
                <w:kern w:val="0"/>
                <w:sz w:val="24"/>
              </w:rPr>
            </w:pPr>
            <w:r w:rsidRPr="00044C8C">
              <w:rPr>
                <w:kern w:val="0"/>
                <w:sz w:val="24"/>
              </w:rPr>
              <w:t>2015</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14:paraId="684A6C1A" w14:textId="77777777" w:rsidTr="00F40F15">
        <w:trPr>
          <w:trHeight w:val="315"/>
          <w:jc w:val="center"/>
        </w:trPr>
        <w:tc>
          <w:tcPr>
            <w:tcW w:w="2634" w:type="dxa"/>
            <w:tcMar>
              <w:top w:w="15" w:type="dxa"/>
              <w:left w:w="15" w:type="dxa"/>
              <w:bottom w:w="0" w:type="dxa"/>
              <w:right w:w="15" w:type="dxa"/>
            </w:tcMar>
            <w:vAlign w:val="center"/>
          </w:tcPr>
          <w:p w14:paraId="76C06270" w14:textId="77777777"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14:paraId="4D8D4CA3" w14:textId="77777777" w:rsidR="001A59F9" w:rsidRPr="00044C8C" w:rsidRDefault="001A59F9" w:rsidP="00044C8C">
            <w:pPr>
              <w:spacing w:before="29" w:line="288" w:lineRule="auto"/>
              <w:jc w:val="right"/>
              <w:rPr>
                <w:kern w:val="0"/>
                <w:sz w:val="24"/>
              </w:rPr>
            </w:pPr>
            <w:r w:rsidRPr="00044C8C">
              <w:rPr>
                <w:kern w:val="0"/>
                <w:sz w:val="24"/>
              </w:rPr>
              <w:t>113,052.95</w:t>
            </w:r>
          </w:p>
        </w:tc>
        <w:tc>
          <w:tcPr>
            <w:tcW w:w="3158" w:type="dxa"/>
            <w:tcMar>
              <w:top w:w="15" w:type="dxa"/>
              <w:left w:w="15" w:type="dxa"/>
              <w:bottom w:w="0" w:type="dxa"/>
              <w:right w:w="15" w:type="dxa"/>
            </w:tcMar>
            <w:vAlign w:val="center"/>
          </w:tcPr>
          <w:p w14:paraId="40C1DD0F" w14:textId="77777777" w:rsidR="001A59F9" w:rsidRPr="00044C8C" w:rsidRDefault="001A59F9" w:rsidP="00044C8C">
            <w:pPr>
              <w:spacing w:before="29" w:line="288" w:lineRule="auto"/>
              <w:jc w:val="right"/>
              <w:rPr>
                <w:kern w:val="0"/>
                <w:sz w:val="24"/>
              </w:rPr>
            </w:pPr>
            <w:r w:rsidRPr="00044C8C">
              <w:rPr>
                <w:kern w:val="0"/>
                <w:sz w:val="24"/>
              </w:rPr>
              <w:t>9,478,950.53</w:t>
            </w:r>
          </w:p>
        </w:tc>
      </w:tr>
      <w:tr w:rsidR="001A59F9" w:rsidRPr="00D564C7" w14:paraId="75288873" w14:textId="77777777" w:rsidTr="00F40F15">
        <w:trPr>
          <w:trHeight w:val="315"/>
          <w:jc w:val="center"/>
        </w:trPr>
        <w:tc>
          <w:tcPr>
            <w:tcW w:w="2634" w:type="dxa"/>
            <w:tcMar>
              <w:top w:w="15" w:type="dxa"/>
              <w:left w:w="15" w:type="dxa"/>
              <w:bottom w:w="0" w:type="dxa"/>
              <w:right w:w="15" w:type="dxa"/>
            </w:tcMar>
            <w:vAlign w:val="center"/>
          </w:tcPr>
          <w:p w14:paraId="0A22119E" w14:textId="77777777"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14:paraId="580A8AA7"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2776019C"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4F4B065E" w14:textId="77777777" w:rsidTr="00337FC0">
        <w:trPr>
          <w:trHeight w:val="315"/>
          <w:jc w:val="center"/>
        </w:trPr>
        <w:tc>
          <w:tcPr>
            <w:tcW w:w="2634" w:type="dxa"/>
            <w:tcMar>
              <w:top w:w="15" w:type="dxa"/>
              <w:left w:w="15" w:type="dxa"/>
              <w:bottom w:w="0" w:type="dxa"/>
              <w:right w:w="15" w:type="dxa"/>
            </w:tcMar>
            <w:vAlign w:val="center"/>
          </w:tcPr>
          <w:p w14:paraId="2F078842" w14:textId="77777777"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14:paraId="4F0315C8"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44677046"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4017E89A" w14:textId="77777777" w:rsidTr="00337FC0">
        <w:trPr>
          <w:trHeight w:val="315"/>
          <w:jc w:val="center"/>
        </w:trPr>
        <w:tc>
          <w:tcPr>
            <w:tcW w:w="2634" w:type="dxa"/>
            <w:tcMar>
              <w:top w:w="15" w:type="dxa"/>
              <w:left w:w="15" w:type="dxa"/>
              <w:bottom w:w="0" w:type="dxa"/>
              <w:right w:w="15" w:type="dxa"/>
            </w:tcMar>
            <w:vAlign w:val="center"/>
          </w:tcPr>
          <w:p w14:paraId="0C40354B" w14:textId="77777777"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14:paraId="16493C5D" w14:textId="77777777" w:rsidR="001A59F9" w:rsidRPr="00044C8C" w:rsidRDefault="001A59F9" w:rsidP="00044C8C">
            <w:pPr>
              <w:spacing w:before="29" w:line="288" w:lineRule="auto"/>
              <w:jc w:val="right"/>
              <w:rPr>
                <w:kern w:val="0"/>
                <w:sz w:val="24"/>
              </w:rPr>
            </w:pPr>
            <w:r w:rsidRPr="00044C8C">
              <w:rPr>
                <w:kern w:val="0"/>
                <w:sz w:val="24"/>
              </w:rPr>
              <w:t>113,052.95</w:t>
            </w:r>
          </w:p>
        </w:tc>
        <w:tc>
          <w:tcPr>
            <w:tcW w:w="3158" w:type="dxa"/>
            <w:tcMar>
              <w:top w:w="15" w:type="dxa"/>
              <w:left w:w="15" w:type="dxa"/>
              <w:bottom w:w="0" w:type="dxa"/>
              <w:right w:w="15" w:type="dxa"/>
            </w:tcMar>
            <w:vAlign w:val="center"/>
          </w:tcPr>
          <w:p w14:paraId="129D8585" w14:textId="77777777" w:rsidR="001A59F9" w:rsidRPr="00044C8C" w:rsidRDefault="001A59F9" w:rsidP="00044C8C">
            <w:pPr>
              <w:spacing w:before="29" w:line="288" w:lineRule="auto"/>
              <w:jc w:val="right"/>
              <w:rPr>
                <w:kern w:val="0"/>
                <w:sz w:val="24"/>
              </w:rPr>
            </w:pPr>
            <w:r w:rsidRPr="00044C8C">
              <w:rPr>
                <w:kern w:val="0"/>
                <w:sz w:val="24"/>
              </w:rPr>
              <w:t>9,478,950.53</w:t>
            </w:r>
          </w:p>
        </w:tc>
      </w:tr>
    </w:tbl>
    <w:p w14:paraId="70433901"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5DEECC2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14:paraId="2D19F611"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0EA0B6E3" w14:textId="77777777" w:rsidTr="00400137">
        <w:trPr>
          <w:trHeight w:val="255"/>
          <w:jc w:val="center"/>
        </w:trPr>
        <w:tc>
          <w:tcPr>
            <w:tcW w:w="2268" w:type="dxa"/>
            <w:gridSpan w:val="2"/>
            <w:vMerge w:val="restart"/>
            <w:vAlign w:val="center"/>
          </w:tcPr>
          <w:p w14:paraId="5801A91D"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52C1AD8D"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6B2BE944"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2016</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424900E3" w14:textId="77777777" w:rsidTr="00E43350">
        <w:trPr>
          <w:trHeight w:val="270"/>
          <w:jc w:val="center"/>
        </w:trPr>
        <w:tc>
          <w:tcPr>
            <w:tcW w:w="2268" w:type="dxa"/>
            <w:gridSpan w:val="2"/>
            <w:vMerge/>
            <w:vAlign w:val="center"/>
          </w:tcPr>
          <w:p w14:paraId="4694EC92"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5A44692A"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0D835F15"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03E34E8C"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20381AEE" w14:textId="77777777" w:rsidTr="00400137">
        <w:trPr>
          <w:trHeight w:val="270"/>
          <w:jc w:val="center"/>
        </w:trPr>
        <w:tc>
          <w:tcPr>
            <w:tcW w:w="2268" w:type="dxa"/>
            <w:gridSpan w:val="2"/>
            <w:vAlign w:val="center"/>
          </w:tcPr>
          <w:p w14:paraId="05B3EEDE"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62DF6B6D"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02917F4"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3388BFF0"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14:paraId="5D89B5D3" w14:textId="77777777" w:rsidTr="00400137">
        <w:trPr>
          <w:trHeight w:val="270"/>
          <w:jc w:val="center"/>
        </w:trPr>
        <w:tc>
          <w:tcPr>
            <w:tcW w:w="2268" w:type="dxa"/>
            <w:gridSpan w:val="2"/>
            <w:vAlign w:val="center"/>
          </w:tcPr>
          <w:p w14:paraId="236DCD8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4672FFFF"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44D3C3CF"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0B0BC4CD"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41234414" w14:textId="77777777" w:rsidTr="00400137">
        <w:trPr>
          <w:trHeight w:val="285"/>
          <w:jc w:val="center"/>
        </w:trPr>
        <w:tc>
          <w:tcPr>
            <w:tcW w:w="828" w:type="dxa"/>
            <w:vMerge w:val="restart"/>
            <w:vAlign w:val="center"/>
          </w:tcPr>
          <w:p w14:paraId="07115931"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3F9751BE"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2B27AE8E"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2C6050D5"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609CDA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7795A7EA" w14:textId="77777777" w:rsidTr="00E43350">
        <w:trPr>
          <w:trHeight w:val="103"/>
          <w:jc w:val="center"/>
        </w:trPr>
        <w:tc>
          <w:tcPr>
            <w:tcW w:w="828" w:type="dxa"/>
            <w:vMerge/>
            <w:vAlign w:val="center"/>
          </w:tcPr>
          <w:p w14:paraId="00F786E4"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32FE8137"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68AFF126" w14:textId="77777777" w:rsidR="0023307D" w:rsidRPr="004C1637" w:rsidRDefault="0023307D" w:rsidP="004C1637">
            <w:pPr>
              <w:spacing w:before="29" w:line="288" w:lineRule="auto"/>
              <w:jc w:val="right"/>
              <w:rPr>
                <w:color w:val="000000"/>
                <w:kern w:val="0"/>
                <w:sz w:val="24"/>
              </w:rPr>
            </w:pPr>
            <w:r w:rsidRPr="004C1637">
              <w:rPr>
                <w:color w:val="000000"/>
                <w:kern w:val="0"/>
                <w:sz w:val="24"/>
              </w:rPr>
              <w:t>30,088,200.00</w:t>
            </w:r>
          </w:p>
        </w:tc>
        <w:tc>
          <w:tcPr>
            <w:tcW w:w="2339" w:type="dxa"/>
            <w:vAlign w:val="center"/>
          </w:tcPr>
          <w:p w14:paraId="40C31FCD" w14:textId="77777777" w:rsidR="0023307D" w:rsidRPr="004C1637" w:rsidRDefault="0023307D" w:rsidP="004C1637">
            <w:pPr>
              <w:spacing w:before="29" w:line="288" w:lineRule="auto"/>
              <w:jc w:val="right"/>
              <w:rPr>
                <w:color w:val="000000"/>
                <w:kern w:val="0"/>
                <w:sz w:val="24"/>
              </w:rPr>
            </w:pPr>
            <w:r w:rsidRPr="004C1637">
              <w:rPr>
                <w:color w:val="000000"/>
                <w:kern w:val="0"/>
                <w:sz w:val="24"/>
              </w:rPr>
              <w:t>30,180,000.00</w:t>
            </w:r>
          </w:p>
        </w:tc>
        <w:tc>
          <w:tcPr>
            <w:tcW w:w="2340" w:type="dxa"/>
            <w:vAlign w:val="center"/>
          </w:tcPr>
          <w:p w14:paraId="18A7C74E" w14:textId="77777777" w:rsidR="0023307D" w:rsidRPr="004C1637" w:rsidRDefault="0023307D" w:rsidP="004C1637">
            <w:pPr>
              <w:spacing w:before="29" w:line="288" w:lineRule="auto"/>
              <w:jc w:val="right"/>
              <w:rPr>
                <w:color w:val="000000"/>
                <w:kern w:val="0"/>
                <w:sz w:val="24"/>
              </w:rPr>
            </w:pPr>
            <w:r w:rsidRPr="004C1637">
              <w:rPr>
                <w:color w:val="000000"/>
                <w:kern w:val="0"/>
                <w:sz w:val="24"/>
              </w:rPr>
              <w:t>91,800.00</w:t>
            </w:r>
          </w:p>
        </w:tc>
      </w:tr>
      <w:tr w:rsidR="0023307D" w:rsidRPr="00D564C7" w14:paraId="5B56BB16" w14:textId="77777777" w:rsidTr="00E43350">
        <w:trPr>
          <w:trHeight w:val="103"/>
          <w:jc w:val="center"/>
        </w:trPr>
        <w:tc>
          <w:tcPr>
            <w:tcW w:w="828" w:type="dxa"/>
            <w:vMerge/>
            <w:vAlign w:val="center"/>
          </w:tcPr>
          <w:p w14:paraId="4357BF22"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184C5066"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42B512C0" w14:textId="77777777" w:rsidR="0023307D" w:rsidRPr="004C1637" w:rsidRDefault="0023307D" w:rsidP="004C1637">
            <w:pPr>
              <w:spacing w:before="29" w:line="288" w:lineRule="auto"/>
              <w:jc w:val="right"/>
              <w:rPr>
                <w:color w:val="000000"/>
                <w:kern w:val="0"/>
                <w:sz w:val="24"/>
              </w:rPr>
            </w:pPr>
            <w:r w:rsidRPr="004C1637">
              <w:rPr>
                <w:color w:val="000000"/>
                <w:kern w:val="0"/>
                <w:sz w:val="24"/>
              </w:rPr>
              <w:t>30,088,200.00</w:t>
            </w:r>
          </w:p>
        </w:tc>
        <w:tc>
          <w:tcPr>
            <w:tcW w:w="2339" w:type="dxa"/>
            <w:vAlign w:val="center"/>
          </w:tcPr>
          <w:p w14:paraId="379D2458" w14:textId="77777777" w:rsidR="0023307D" w:rsidRPr="004C1637" w:rsidRDefault="0023307D" w:rsidP="004C1637">
            <w:pPr>
              <w:spacing w:before="29" w:line="288" w:lineRule="auto"/>
              <w:jc w:val="right"/>
              <w:rPr>
                <w:color w:val="000000"/>
                <w:kern w:val="0"/>
                <w:sz w:val="24"/>
              </w:rPr>
            </w:pPr>
            <w:r w:rsidRPr="004C1637">
              <w:rPr>
                <w:color w:val="000000"/>
                <w:kern w:val="0"/>
                <w:sz w:val="24"/>
              </w:rPr>
              <w:t>30,180,000.00</w:t>
            </w:r>
          </w:p>
        </w:tc>
        <w:tc>
          <w:tcPr>
            <w:tcW w:w="2340" w:type="dxa"/>
            <w:vAlign w:val="center"/>
          </w:tcPr>
          <w:p w14:paraId="22882095" w14:textId="77777777" w:rsidR="0023307D" w:rsidRPr="004C1637" w:rsidRDefault="0023307D" w:rsidP="004C1637">
            <w:pPr>
              <w:spacing w:before="29" w:line="288" w:lineRule="auto"/>
              <w:jc w:val="right"/>
              <w:rPr>
                <w:color w:val="000000"/>
                <w:kern w:val="0"/>
                <w:sz w:val="24"/>
              </w:rPr>
            </w:pPr>
            <w:r w:rsidRPr="004C1637">
              <w:rPr>
                <w:color w:val="000000"/>
                <w:kern w:val="0"/>
                <w:sz w:val="24"/>
              </w:rPr>
              <w:t>91,800.00</w:t>
            </w:r>
          </w:p>
        </w:tc>
      </w:tr>
      <w:tr w:rsidR="0023307D" w:rsidRPr="00D564C7" w14:paraId="5DE0E72C" w14:textId="77777777" w:rsidTr="00400137">
        <w:trPr>
          <w:trHeight w:val="270"/>
          <w:jc w:val="center"/>
        </w:trPr>
        <w:tc>
          <w:tcPr>
            <w:tcW w:w="2268" w:type="dxa"/>
            <w:gridSpan w:val="2"/>
            <w:vAlign w:val="center"/>
          </w:tcPr>
          <w:p w14:paraId="2954155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19C42026"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4120E5A"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3BD3D2F"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35776FE1" w14:textId="77777777" w:rsidTr="00400137">
        <w:trPr>
          <w:trHeight w:val="270"/>
          <w:jc w:val="center"/>
        </w:trPr>
        <w:tc>
          <w:tcPr>
            <w:tcW w:w="2268" w:type="dxa"/>
            <w:gridSpan w:val="2"/>
            <w:vAlign w:val="center"/>
          </w:tcPr>
          <w:p w14:paraId="18117E8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7230622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531585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116DF0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57791DCB" w14:textId="77777777" w:rsidTr="00400137">
        <w:trPr>
          <w:trHeight w:val="270"/>
          <w:jc w:val="center"/>
        </w:trPr>
        <w:tc>
          <w:tcPr>
            <w:tcW w:w="2268" w:type="dxa"/>
            <w:gridSpan w:val="2"/>
            <w:vAlign w:val="center"/>
          </w:tcPr>
          <w:p w14:paraId="420BDE22"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5C559E8F"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BB0B67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555610E"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272A200F" w14:textId="77777777" w:rsidTr="008C42E3">
        <w:trPr>
          <w:trHeight w:val="270"/>
          <w:jc w:val="center"/>
        </w:trPr>
        <w:tc>
          <w:tcPr>
            <w:tcW w:w="2268" w:type="dxa"/>
            <w:gridSpan w:val="2"/>
            <w:vAlign w:val="center"/>
          </w:tcPr>
          <w:p w14:paraId="5C78C811"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20A00D6B" w14:textId="77777777" w:rsidR="0023307D" w:rsidRPr="004C1637" w:rsidRDefault="0023307D" w:rsidP="004C1637">
            <w:pPr>
              <w:spacing w:before="29" w:line="288" w:lineRule="auto"/>
              <w:jc w:val="right"/>
              <w:rPr>
                <w:color w:val="000000"/>
                <w:kern w:val="0"/>
                <w:sz w:val="24"/>
              </w:rPr>
            </w:pPr>
            <w:r w:rsidRPr="004C1637">
              <w:rPr>
                <w:color w:val="000000"/>
                <w:kern w:val="0"/>
                <w:sz w:val="24"/>
              </w:rPr>
              <w:t>30,088,200.00</w:t>
            </w:r>
          </w:p>
        </w:tc>
        <w:tc>
          <w:tcPr>
            <w:tcW w:w="2339" w:type="dxa"/>
            <w:vAlign w:val="center"/>
          </w:tcPr>
          <w:p w14:paraId="372F8229" w14:textId="77777777" w:rsidR="0023307D" w:rsidRPr="004C1637" w:rsidRDefault="0023307D" w:rsidP="004C1637">
            <w:pPr>
              <w:spacing w:before="29" w:line="288" w:lineRule="auto"/>
              <w:jc w:val="right"/>
              <w:rPr>
                <w:color w:val="000000"/>
                <w:kern w:val="0"/>
                <w:sz w:val="24"/>
              </w:rPr>
            </w:pPr>
            <w:r w:rsidRPr="004C1637">
              <w:rPr>
                <w:color w:val="000000"/>
                <w:kern w:val="0"/>
                <w:sz w:val="24"/>
              </w:rPr>
              <w:t>30,180,000.00</w:t>
            </w:r>
          </w:p>
        </w:tc>
        <w:tc>
          <w:tcPr>
            <w:tcW w:w="2340" w:type="dxa"/>
            <w:vAlign w:val="center"/>
          </w:tcPr>
          <w:p w14:paraId="34A132E4" w14:textId="77777777" w:rsidR="0023307D" w:rsidRPr="004C1637" w:rsidRDefault="0023307D" w:rsidP="004C1637">
            <w:pPr>
              <w:spacing w:before="29" w:line="288" w:lineRule="auto"/>
              <w:jc w:val="right"/>
              <w:rPr>
                <w:color w:val="000000"/>
                <w:kern w:val="0"/>
                <w:sz w:val="24"/>
              </w:rPr>
            </w:pPr>
            <w:r w:rsidRPr="004C1637">
              <w:rPr>
                <w:color w:val="000000"/>
                <w:kern w:val="0"/>
                <w:sz w:val="24"/>
              </w:rPr>
              <w:t>91,800.00</w:t>
            </w:r>
          </w:p>
        </w:tc>
      </w:tr>
      <w:tr w:rsidR="0023307D" w:rsidRPr="00D564C7" w14:paraId="38E7285A" w14:textId="77777777" w:rsidTr="00400137">
        <w:trPr>
          <w:trHeight w:val="255"/>
          <w:jc w:val="center"/>
        </w:trPr>
        <w:tc>
          <w:tcPr>
            <w:tcW w:w="2268" w:type="dxa"/>
            <w:gridSpan w:val="2"/>
            <w:vMerge w:val="restart"/>
            <w:vAlign w:val="center"/>
          </w:tcPr>
          <w:p w14:paraId="161CA104"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6359C774"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0645A568"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2015</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1D98E578" w14:textId="77777777" w:rsidTr="00E43350">
        <w:trPr>
          <w:trHeight w:val="270"/>
          <w:jc w:val="center"/>
        </w:trPr>
        <w:tc>
          <w:tcPr>
            <w:tcW w:w="2268" w:type="dxa"/>
            <w:gridSpan w:val="2"/>
            <w:vMerge/>
            <w:vAlign w:val="center"/>
          </w:tcPr>
          <w:p w14:paraId="1703C68F"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06E528D4"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205C0E6E"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06A25B65"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5C06BD70" w14:textId="77777777" w:rsidTr="00400137">
        <w:trPr>
          <w:trHeight w:val="270"/>
          <w:jc w:val="center"/>
        </w:trPr>
        <w:tc>
          <w:tcPr>
            <w:tcW w:w="2268" w:type="dxa"/>
            <w:gridSpan w:val="2"/>
            <w:vAlign w:val="center"/>
          </w:tcPr>
          <w:p w14:paraId="0DA7F3C7"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7F3FE232"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0D58E40"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14:paraId="2BBF1148"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14:paraId="0D367E80" w14:textId="77777777" w:rsidTr="00400137">
        <w:trPr>
          <w:trHeight w:val="270"/>
          <w:jc w:val="center"/>
        </w:trPr>
        <w:tc>
          <w:tcPr>
            <w:tcW w:w="2268" w:type="dxa"/>
            <w:gridSpan w:val="2"/>
            <w:vAlign w:val="center"/>
          </w:tcPr>
          <w:p w14:paraId="099E5A11"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1AF1F2A1"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4EF5C3A8"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455FF493"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219F2D9B" w14:textId="77777777" w:rsidTr="00400137">
        <w:trPr>
          <w:trHeight w:val="285"/>
          <w:jc w:val="center"/>
        </w:trPr>
        <w:tc>
          <w:tcPr>
            <w:tcW w:w="828" w:type="dxa"/>
            <w:vMerge w:val="restart"/>
            <w:vAlign w:val="center"/>
          </w:tcPr>
          <w:p w14:paraId="7E9FB8D5"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5082B665"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419C13A3" w14:textId="77777777" w:rsidR="00A94390" w:rsidRPr="004C1637" w:rsidRDefault="00A94390" w:rsidP="004C1637">
            <w:pPr>
              <w:spacing w:before="29" w:line="288" w:lineRule="auto"/>
              <w:jc w:val="right"/>
              <w:rPr>
                <w:color w:val="000000"/>
                <w:kern w:val="0"/>
                <w:sz w:val="24"/>
              </w:rPr>
            </w:pPr>
            <w:r w:rsidRPr="004C1637">
              <w:rPr>
                <w:color w:val="000000"/>
                <w:kern w:val="0"/>
                <w:sz w:val="24"/>
              </w:rPr>
              <w:t>477,990,503.53</w:t>
            </w:r>
          </w:p>
        </w:tc>
        <w:tc>
          <w:tcPr>
            <w:tcW w:w="2339" w:type="dxa"/>
            <w:vAlign w:val="center"/>
          </w:tcPr>
          <w:p w14:paraId="1BAA30FB" w14:textId="77777777" w:rsidR="00A94390" w:rsidRPr="004C1637" w:rsidRDefault="00A94390" w:rsidP="004C1637">
            <w:pPr>
              <w:spacing w:before="29" w:line="288" w:lineRule="auto"/>
              <w:jc w:val="right"/>
              <w:rPr>
                <w:color w:val="000000"/>
                <w:kern w:val="0"/>
                <w:sz w:val="24"/>
              </w:rPr>
            </w:pPr>
            <w:r w:rsidRPr="004C1637">
              <w:rPr>
                <w:color w:val="000000"/>
                <w:kern w:val="0"/>
                <w:sz w:val="24"/>
              </w:rPr>
              <w:t>491,751,045.44</w:t>
            </w:r>
          </w:p>
        </w:tc>
        <w:tc>
          <w:tcPr>
            <w:tcW w:w="2340" w:type="dxa"/>
            <w:vAlign w:val="center"/>
          </w:tcPr>
          <w:p w14:paraId="6B25BBB6" w14:textId="77777777" w:rsidR="00A94390" w:rsidRPr="004C1637" w:rsidRDefault="00A94390" w:rsidP="004C1637">
            <w:pPr>
              <w:spacing w:before="29" w:line="288" w:lineRule="auto"/>
              <w:jc w:val="right"/>
              <w:rPr>
                <w:color w:val="000000"/>
                <w:kern w:val="0"/>
                <w:sz w:val="24"/>
              </w:rPr>
            </w:pPr>
            <w:r w:rsidRPr="004C1637">
              <w:rPr>
                <w:color w:val="000000"/>
                <w:kern w:val="0"/>
                <w:sz w:val="24"/>
              </w:rPr>
              <w:t>13,760,541.91</w:t>
            </w:r>
          </w:p>
        </w:tc>
      </w:tr>
      <w:tr w:rsidR="00A94390" w:rsidRPr="00D564C7" w14:paraId="5C8B2DD3" w14:textId="77777777" w:rsidTr="00E43350">
        <w:trPr>
          <w:trHeight w:val="103"/>
          <w:jc w:val="center"/>
        </w:trPr>
        <w:tc>
          <w:tcPr>
            <w:tcW w:w="828" w:type="dxa"/>
            <w:vMerge/>
            <w:vAlign w:val="center"/>
          </w:tcPr>
          <w:p w14:paraId="72A549C7" w14:textId="77777777" w:rsidR="00A94390" w:rsidRPr="008C42E3" w:rsidRDefault="00A94390" w:rsidP="008C42E3">
            <w:pPr>
              <w:widowControl/>
              <w:spacing w:before="29" w:line="288" w:lineRule="auto"/>
              <w:rPr>
                <w:kern w:val="0"/>
                <w:sz w:val="24"/>
              </w:rPr>
            </w:pPr>
          </w:p>
        </w:tc>
        <w:tc>
          <w:tcPr>
            <w:tcW w:w="1440" w:type="dxa"/>
            <w:vAlign w:val="center"/>
          </w:tcPr>
          <w:p w14:paraId="4A0C5985"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56D31177" w14:textId="77777777" w:rsidR="00A94390" w:rsidRPr="004C1637" w:rsidRDefault="00A94390" w:rsidP="004C1637">
            <w:pPr>
              <w:spacing w:before="29" w:line="288" w:lineRule="auto"/>
              <w:jc w:val="right"/>
              <w:rPr>
                <w:color w:val="000000"/>
                <w:kern w:val="0"/>
                <w:sz w:val="24"/>
              </w:rPr>
            </w:pPr>
            <w:r w:rsidRPr="004C1637">
              <w:rPr>
                <w:color w:val="000000"/>
                <w:kern w:val="0"/>
                <w:sz w:val="24"/>
              </w:rPr>
              <w:t>243,320,395.24</w:t>
            </w:r>
          </w:p>
        </w:tc>
        <w:tc>
          <w:tcPr>
            <w:tcW w:w="2339" w:type="dxa"/>
            <w:vAlign w:val="center"/>
          </w:tcPr>
          <w:p w14:paraId="7A51ED60" w14:textId="77777777" w:rsidR="00A94390" w:rsidRPr="004C1637" w:rsidRDefault="00A94390" w:rsidP="004C1637">
            <w:pPr>
              <w:spacing w:before="29" w:line="288" w:lineRule="auto"/>
              <w:jc w:val="right"/>
              <w:rPr>
                <w:color w:val="000000"/>
                <w:kern w:val="0"/>
                <w:sz w:val="24"/>
              </w:rPr>
            </w:pPr>
            <w:r w:rsidRPr="004C1637">
              <w:rPr>
                <w:color w:val="000000"/>
                <w:kern w:val="0"/>
                <w:sz w:val="24"/>
              </w:rPr>
              <w:t>246,957,752.70</w:t>
            </w:r>
          </w:p>
        </w:tc>
        <w:tc>
          <w:tcPr>
            <w:tcW w:w="2340" w:type="dxa"/>
            <w:vAlign w:val="center"/>
          </w:tcPr>
          <w:p w14:paraId="340C7256" w14:textId="77777777" w:rsidR="00A94390" w:rsidRPr="004C1637" w:rsidRDefault="00A94390" w:rsidP="004C1637">
            <w:pPr>
              <w:spacing w:before="29" w:line="288" w:lineRule="auto"/>
              <w:jc w:val="right"/>
              <w:rPr>
                <w:color w:val="000000"/>
                <w:kern w:val="0"/>
                <w:sz w:val="24"/>
              </w:rPr>
            </w:pPr>
            <w:r w:rsidRPr="004C1637">
              <w:rPr>
                <w:color w:val="000000"/>
                <w:kern w:val="0"/>
                <w:sz w:val="24"/>
              </w:rPr>
              <w:t>3,637,357.46</w:t>
            </w:r>
          </w:p>
        </w:tc>
      </w:tr>
      <w:tr w:rsidR="00A94390" w:rsidRPr="00D564C7" w14:paraId="145F7733" w14:textId="77777777" w:rsidTr="00E43350">
        <w:trPr>
          <w:trHeight w:val="103"/>
          <w:jc w:val="center"/>
        </w:trPr>
        <w:tc>
          <w:tcPr>
            <w:tcW w:w="828" w:type="dxa"/>
            <w:vMerge/>
            <w:vAlign w:val="center"/>
          </w:tcPr>
          <w:p w14:paraId="6269D6A9" w14:textId="77777777" w:rsidR="00A94390" w:rsidRPr="008C42E3" w:rsidRDefault="00A94390" w:rsidP="008C42E3">
            <w:pPr>
              <w:widowControl/>
              <w:spacing w:before="29" w:line="288" w:lineRule="auto"/>
              <w:rPr>
                <w:kern w:val="0"/>
                <w:sz w:val="24"/>
              </w:rPr>
            </w:pPr>
          </w:p>
        </w:tc>
        <w:tc>
          <w:tcPr>
            <w:tcW w:w="1440" w:type="dxa"/>
            <w:vAlign w:val="center"/>
          </w:tcPr>
          <w:p w14:paraId="115CF786"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36909943" w14:textId="77777777" w:rsidR="00A94390" w:rsidRPr="004C1637" w:rsidRDefault="00A94390" w:rsidP="004C1637">
            <w:pPr>
              <w:spacing w:before="29" w:line="288" w:lineRule="auto"/>
              <w:jc w:val="right"/>
              <w:rPr>
                <w:color w:val="000000"/>
                <w:kern w:val="0"/>
                <w:sz w:val="24"/>
              </w:rPr>
            </w:pPr>
            <w:r w:rsidRPr="004C1637">
              <w:rPr>
                <w:color w:val="000000"/>
                <w:kern w:val="0"/>
                <w:sz w:val="24"/>
              </w:rPr>
              <w:t>721,310,898.77</w:t>
            </w:r>
          </w:p>
        </w:tc>
        <w:tc>
          <w:tcPr>
            <w:tcW w:w="2339" w:type="dxa"/>
            <w:vAlign w:val="center"/>
          </w:tcPr>
          <w:p w14:paraId="6454610D" w14:textId="77777777" w:rsidR="00A94390" w:rsidRPr="004C1637" w:rsidRDefault="00A94390" w:rsidP="004C1637">
            <w:pPr>
              <w:spacing w:before="29" w:line="288" w:lineRule="auto"/>
              <w:jc w:val="right"/>
              <w:rPr>
                <w:color w:val="000000"/>
                <w:kern w:val="0"/>
                <w:sz w:val="24"/>
              </w:rPr>
            </w:pPr>
            <w:r w:rsidRPr="004C1637">
              <w:rPr>
                <w:color w:val="000000"/>
                <w:kern w:val="0"/>
                <w:sz w:val="24"/>
              </w:rPr>
              <w:t>738,708,798.14</w:t>
            </w:r>
          </w:p>
        </w:tc>
        <w:tc>
          <w:tcPr>
            <w:tcW w:w="2340" w:type="dxa"/>
            <w:vAlign w:val="center"/>
          </w:tcPr>
          <w:p w14:paraId="141C1507" w14:textId="77777777" w:rsidR="00A94390" w:rsidRPr="004C1637" w:rsidRDefault="00A94390" w:rsidP="004C1637">
            <w:pPr>
              <w:spacing w:before="29" w:line="288" w:lineRule="auto"/>
              <w:jc w:val="right"/>
              <w:rPr>
                <w:color w:val="000000"/>
                <w:kern w:val="0"/>
                <w:sz w:val="24"/>
              </w:rPr>
            </w:pPr>
            <w:r w:rsidRPr="004C1637">
              <w:rPr>
                <w:color w:val="000000"/>
                <w:kern w:val="0"/>
                <w:sz w:val="24"/>
              </w:rPr>
              <w:t>17,397,899.37</w:t>
            </w:r>
          </w:p>
        </w:tc>
      </w:tr>
      <w:tr w:rsidR="00A94390" w:rsidRPr="00D564C7" w14:paraId="318BCEF1" w14:textId="77777777" w:rsidTr="00400137">
        <w:trPr>
          <w:trHeight w:val="270"/>
          <w:jc w:val="center"/>
        </w:trPr>
        <w:tc>
          <w:tcPr>
            <w:tcW w:w="2268" w:type="dxa"/>
            <w:gridSpan w:val="2"/>
            <w:vAlign w:val="center"/>
          </w:tcPr>
          <w:p w14:paraId="2D6CA836"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3C7DDA70" w14:textId="77777777" w:rsidR="00A94390" w:rsidRPr="004C1637" w:rsidRDefault="00A94390" w:rsidP="004C1637">
            <w:pPr>
              <w:spacing w:before="29" w:line="288" w:lineRule="auto"/>
              <w:jc w:val="right"/>
              <w:rPr>
                <w:color w:val="000000"/>
                <w:kern w:val="0"/>
                <w:sz w:val="24"/>
              </w:rPr>
            </w:pPr>
            <w:r w:rsidRPr="004C1637">
              <w:rPr>
                <w:color w:val="000000"/>
                <w:kern w:val="0"/>
                <w:sz w:val="24"/>
              </w:rPr>
              <w:t>15,000,000.00</w:t>
            </w:r>
          </w:p>
        </w:tc>
        <w:tc>
          <w:tcPr>
            <w:tcW w:w="2339" w:type="dxa"/>
            <w:vAlign w:val="center"/>
          </w:tcPr>
          <w:p w14:paraId="4331C4B7" w14:textId="77777777" w:rsidR="00A94390" w:rsidRPr="004C1637" w:rsidRDefault="00A94390" w:rsidP="004C1637">
            <w:pPr>
              <w:spacing w:before="29" w:line="288" w:lineRule="auto"/>
              <w:jc w:val="right"/>
              <w:rPr>
                <w:color w:val="000000"/>
                <w:kern w:val="0"/>
                <w:sz w:val="24"/>
              </w:rPr>
            </w:pPr>
            <w:r w:rsidRPr="004C1637">
              <w:rPr>
                <w:color w:val="000000"/>
                <w:kern w:val="0"/>
                <w:sz w:val="24"/>
              </w:rPr>
              <w:t>15,000,000.00</w:t>
            </w:r>
          </w:p>
        </w:tc>
        <w:tc>
          <w:tcPr>
            <w:tcW w:w="2340" w:type="dxa"/>
            <w:vAlign w:val="center"/>
          </w:tcPr>
          <w:p w14:paraId="67548C00"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4230BEB5" w14:textId="77777777" w:rsidTr="00400137">
        <w:trPr>
          <w:trHeight w:val="270"/>
          <w:jc w:val="center"/>
        </w:trPr>
        <w:tc>
          <w:tcPr>
            <w:tcW w:w="2268" w:type="dxa"/>
            <w:gridSpan w:val="2"/>
            <w:vAlign w:val="center"/>
          </w:tcPr>
          <w:p w14:paraId="5B8EBF74"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0E539F0F"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909B4BA"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446718D7"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41656E14" w14:textId="77777777" w:rsidTr="00400137">
        <w:trPr>
          <w:trHeight w:val="270"/>
          <w:jc w:val="center"/>
        </w:trPr>
        <w:tc>
          <w:tcPr>
            <w:tcW w:w="2268" w:type="dxa"/>
            <w:gridSpan w:val="2"/>
            <w:vAlign w:val="center"/>
          </w:tcPr>
          <w:p w14:paraId="6310EDFC"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1B86BA49"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AA53EEA"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06B59E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1C7D821B" w14:textId="77777777" w:rsidTr="008C42E3">
        <w:trPr>
          <w:trHeight w:val="270"/>
          <w:jc w:val="center"/>
        </w:trPr>
        <w:tc>
          <w:tcPr>
            <w:tcW w:w="2268" w:type="dxa"/>
            <w:gridSpan w:val="2"/>
            <w:vAlign w:val="center"/>
          </w:tcPr>
          <w:p w14:paraId="6B3CC9B5"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161319CB" w14:textId="77777777" w:rsidR="00A94390" w:rsidRPr="004C1637" w:rsidRDefault="00A94390" w:rsidP="004C1637">
            <w:pPr>
              <w:spacing w:before="29" w:line="288" w:lineRule="auto"/>
              <w:jc w:val="right"/>
              <w:rPr>
                <w:color w:val="000000"/>
                <w:kern w:val="0"/>
                <w:sz w:val="24"/>
              </w:rPr>
            </w:pPr>
            <w:r w:rsidRPr="004C1637">
              <w:rPr>
                <w:color w:val="000000"/>
                <w:kern w:val="0"/>
                <w:sz w:val="24"/>
              </w:rPr>
              <w:t>736,310,898.77</w:t>
            </w:r>
          </w:p>
        </w:tc>
        <w:tc>
          <w:tcPr>
            <w:tcW w:w="2339" w:type="dxa"/>
            <w:vAlign w:val="center"/>
          </w:tcPr>
          <w:p w14:paraId="75D15018" w14:textId="77777777" w:rsidR="00A94390" w:rsidRPr="004C1637" w:rsidRDefault="00A94390" w:rsidP="004C1637">
            <w:pPr>
              <w:spacing w:before="29" w:line="288" w:lineRule="auto"/>
              <w:jc w:val="right"/>
              <w:rPr>
                <w:color w:val="000000"/>
                <w:kern w:val="0"/>
                <w:sz w:val="24"/>
              </w:rPr>
            </w:pPr>
            <w:r w:rsidRPr="004C1637">
              <w:rPr>
                <w:color w:val="000000"/>
                <w:kern w:val="0"/>
                <w:sz w:val="24"/>
              </w:rPr>
              <w:t>753,708,798.14</w:t>
            </w:r>
          </w:p>
        </w:tc>
        <w:tc>
          <w:tcPr>
            <w:tcW w:w="2340" w:type="dxa"/>
            <w:vAlign w:val="center"/>
          </w:tcPr>
          <w:p w14:paraId="79FA9044" w14:textId="77777777" w:rsidR="00A94390" w:rsidRPr="004C1637" w:rsidRDefault="00A94390" w:rsidP="004C1637">
            <w:pPr>
              <w:spacing w:before="29" w:line="288" w:lineRule="auto"/>
              <w:jc w:val="right"/>
              <w:rPr>
                <w:color w:val="000000"/>
                <w:kern w:val="0"/>
                <w:sz w:val="24"/>
              </w:rPr>
            </w:pPr>
            <w:r w:rsidRPr="004C1637">
              <w:rPr>
                <w:color w:val="000000"/>
                <w:kern w:val="0"/>
                <w:sz w:val="24"/>
              </w:rPr>
              <w:t>17,397,899.37</w:t>
            </w:r>
          </w:p>
        </w:tc>
      </w:tr>
    </w:tbl>
    <w:p w14:paraId="15F513F6"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60B8926"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33996D44" w14:textId="77777777" w:rsidR="005A1B85" w:rsidRDefault="005A1B85" w:rsidP="005A1B85">
      <w:pPr>
        <w:pStyle w:val="12"/>
        <w:keepNext/>
        <w:jc w:val="both"/>
        <w:rPr>
          <w:rFonts w:ascii="Arial" w:hAnsi="Arial"/>
          <w:sz w:val="24"/>
          <w:szCs w:val="24"/>
        </w:rPr>
      </w:pPr>
      <w:r>
        <w:rPr>
          <w:rFonts w:ascii="Arial" w:hAnsi="Arial"/>
          <w:color w:val="000000"/>
          <w:sz w:val="24"/>
          <w:szCs w:val="24"/>
        </w:rPr>
        <w:t>本基金本报告期末及上年度末未持有衍生金融资产</w:t>
      </w:r>
      <w:r>
        <w:rPr>
          <w:rFonts w:ascii="Arial" w:hAnsi="Arial"/>
          <w:color w:val="000000"/>
          <w:sz w:val="24"/>
          <w:szCs w:val="24"/>
        </w:rPr>
        <w:t>/</w:t>
      </w:r>
      <w:r>
        <w:rPr>
          <w:rFonts w:ascii="Arial" w:hAnsi="Arial"/>
          <w:color w:val="000000"/>
          <w:sz w:val="24"/>
          <w:szCs w:val="24"/>
        </w:rPr>
        <w:t>负债。</w:t>
      </w:r>
    </w:p>
    <w:p w14:paraId="7AEE9186" w14:textId="77777777" w:rsidR="001A59F9" w:rsidRPr="00E43350" w:rsidRDefault="001A59F9" w:rsidP="00026C9C">
      <w:pPr>
        <w:spacing w:line="360" w:lineRule="auto"/>
        <w:rPr>
          <w:rFonts w:asciiTheme="minorEastAsia" w:eastAsiaTheme="minorEastAsia" w:hAnsiTheme="minorEastAsia"/>
          <w:color w:val="000000"/>
          <w:szCs w:val="21"/>
        </w:rPr>
      </w:pPr>
    </w:p>
    <w:p w14:paraId="2D51CE2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14:paraId="365F37A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004C2C35" w:rsidRPr="007F57C2">
        <w:rPr>
          <w:rFonts w:eastAsiaTheme="minorEastAsia" w:hint="eastAsia"/>
          <w:b/>
          <w:sz w:val="24"/>
        </w:rPr>
        <w:t xml:space="preserve"> </w:t>
      </w:r>
      <w:r w:rsidRPr="007F57C2">
        <w:rPr>
          <w:rFonts w:eastAsiaTheme="minorEastAsia" w:hint="eastAsia"/>
          <w:b/>
          <w:sz w:val="24"/>
        </w:rPr>
        <w:t>各项买入返售金融资产期末余额</w:t>
      </w:r>
    </w:p>
    <w:p w14:paraId="7DE65741"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14:paraId="68B85D71" w14:textId="77777777" w:rsidTr="00F9030E">
        <w:trPr>
          <w:trHeight w:val="911"/>
          <w:jc w:val="center"/>
        </w:trPr>
        <w:tc>
          <w:tcPr>
            <w:tcW w:w="2381" w:type="dxa"/>
            <w:vMerge w:val="restart"/>
            <w:vAlign w:val="center"/>
          </w:tcPr>
          <w:p w14:paraId="08AE602A" w14:textId="77777777"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14:paraId="24ABCF00" w14:textId="77777777" w:rsidR="00C3004E" w:rsidRPr="00FA5074" w:rsidRDefault="00C3004E" w:rsidP="00FA5074">
            <w:pPr>
              <w:spacing w:before="29" w:line="288" w:lineRule="auto"/>
              <w:jc w:val="center"/>
              <w:rPr>
                <w:sz w:val="24"/>
              </w:rPr>
            </w:pPr>
            <w:r w:rsidRPr="00FA5074">
              <w:rPr>
                <w:rFonts w:hint="eastAsia"/>
                <w:sz w:val="24"/>
              </w:rPr>
              <w:t>本期末</w:t>
            </w:r>
          </w:p>
          <w:p w14:paraId="6E30FF20" w14:textId="77777777" w:rsidR="00C3004E" w:rsidRPr="00FA5074" w:rsidRDefault="00C3004E" w:rsidP="00FA5074">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14:paraId="7987385E" w14:textId="77777777" w:rsidTr="00400137">
        <w:trPr>
          <w:trHeight w:val="330"/>
          <w:jc w:val="center"/>
        </w:trPr>
        <w:tc>
          <w:tcPr>
            <w:tcW w:w="2381" w:type="dxa"/>
            <w:vMerge/>
            <w:vAlign w:val="center"/>
          </w:tcPr>
          <w:p w14:paraId="03E5AAC5" w14:textId="77777777" w:rsidR="00C3004E" w:rsidRPr="00FA5074" w:rsidRDefault="00C3004E" w:rsidP="00FA5074">
            <w:pPr>
              <w:spacing w:before="29" w:line="288" w:lineRule="auto"/>
              <w:jc w:val="center"/>
              <w:rPr>
                <w:sz w:val="24"/>
              </w:rPr>
            </w:pPr>
          </w:p>
        </w:tc>
        <w:tc>
          <w:tcPr>
            <w:tcW w:w="3260" w:type="dxa"/>
          </w:tcPr>
          <w:p w14:paraId="1CD4FE91" w14:textId="77777777"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14:paraId="3236C097" w14:textId="77777777" w:rsidR="00C3004E" w:rsidRPr="00FA5074" w:rsidRDefault="00C3004E" w:rsidP="00FA5074">
            <w:pPr>
              <w:spacing w:before="29" w:line="288" w:lineRule="auto"/>
              <w:jc w:val="center"/>
              <w:rPr>
                <w:sz w:val="24"/>
              </w:rPr>
            </w:pPr>
            <w:r w:rsidRPr="00FA5074">
              <w:rPr>
                <w:rFonts w:hint="eastAsia"/>
                <w:sz w:val="24"/>
              </w:rPr>
              <w:t>其中：买断式逆回购</w:t>
            </w:r>
          </w:p>
        </w:tc>
      </w:tr>
      <w:tr w:rsidR="00FB1E44" w14:paraId="40652D79" w14:textId="77777777">
        <w:trPr>
          <w:jc w:val="center"/>
        </w:trPr>
        <w:tc>
          <w:tcPr>
            <w:tcW w:w="2381" w:type="dxa"/>
            <w:vAlign w:val="center"/>
          </w:tcPr>
          <w:p w14:paraId="538A7458" w14:textId="2F901C76" w:rsidR="00FB1E44" w:rsidRDefault="00733C69">
            <w:pPr>
              <w:jc w:val="left"/>
            </w:pPr>
            <w:r>
              <w:rPr>
                <w:rFonts w:ascii="Arial" w:hAnsi="Arial"/>
                <w:color w:val="000000"/>
                <w:sz w:val="24"/>
              </w:rPr>
              <w:t>交易所买入返售金融资产</w:t>
            </w:r>
          </w:p>
        </w:tc>
        <w:tc>
          <w:tcPr>
            <w:tcW w:w="3260" w:type="dxa"/>
            <w:vAlign w:val="center"/>
          </w:tcPr>
          <w:p w14:paraId="019E3A1A" w14:textId="77777777" w:rsidR="00FB1E44" w:rsidRDefault="00BE4F7A">
            <w:pPr>
              <w:jc w:val="right"/>
            </w:pPr>
            <w:r>
              <w:rPr>
                <w:sz w:val="24"/>
              </w:rPr>
              <w:t>46,000,000.00</w:t>
            </w:r>
          </w:p>
        </w:tc>
        <w:tc>
          <w:tcPr>
            <w:tcW w:w="3371" w:type="dxa"/>
            <w:vAlign w:val="center"/>
          </w:tcPr>
          <w:p w14:paraId="2E279AAA" w14:textId="77777777" w:rsidR="00FB1E44" w:rsidRDefault="00BE4F7A">
            <w:pPr>
              <w:jc w:val="right"/>
            </w:pPr>
            <w:r>
              <w:rPr>
                <w:sz w:val="24"/>
              </w:rPr>
              <w:t>-</w:t>
            </w:r>
          </w:p>
        </w:tc>
      </w:tr>
      <w:tr w:rsidR="00C3004E" w:rsidRPr="00D564C7" w14:paraId="7672ACF8" w14:textId="77777777" w:rsidTr="00234D9C">
        <w:trPr>
          <w:trHeight w:val="257"/>
          <w:jc w:val="center"/>
        </w:trPr>
        <w:tc>
          <w:tcPr>
            <w:tcW w:w="2381" w:type="dxa"/>
            <w:vAlign w:val="center"/>
          </w:tcPr>
          <w:p w14:paraId="048E4567" w14:textId="77777777"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14:paraId="61093252" w14:textId="77777777" w:rsidR="00C3004E" w:rsidRPr="004C1637" w:rsidRDefault="00C3004E" w:rsidP="004C1637">
            <w:pPr>
              <w:spacing w:before="29" w:line="288" w:lineRule="auto"/>
              <w:jc w:val="right"/>
              <w:rPr>
                <w:color w:val="000000"/>
                <w:kern w:val="0"/>
                <w:sz w:val="24"/>
              </w:rPr>
            </w:pPr>
            <w:r w:rsidRPr="004C1637">
              <w:rPr>
                <w:color w:val="000000"/>
                <w:kern w:val="0"/>
                <w:sz w:val="24"/>
              </w:rPr>
              <w:t>46,000,000.00</w:t>
            </w:r>
          </w:p>
        </w:tc>
        <w:tc>
          <w:tcPr>
            <w:tcW w:w="3371" w:type="dxa"/>
            <w:vAlign w:val="center"/>
          </w:tcPr>
          <w:p w14:paraId="38DC4C94" w14:textId="77777777"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14:paraId="676ED041" w14:textId="77777777" w:rsidTr="00400137">
        <w:trPr>
          <w:trHeight w:val="330"/>
          <w:jc w:val="center"/>
        </w:trPr>
        <w:tc>
          <w:tcPr>
            <w:tcW w:w="2381" w:type="dxa"/>
            <w:vMerge w:val="restart"/>
            <w:vAlign w:val="center"/>
          </w:tcPr>
          <w:p w14:paraId="286292D1" w14:textId="77777777"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14:paraId="68A724FB" w14:textId="77777777" w:rsidR="00C3004E" w:rsidRPr="00FA5074" w:rsidRDefault="00C3004E" w:rsidP="00FA5074">
            <w:pPr>
              <w:spacing w:before="29" w:line="288" w:lineRule="auto"/>
              <w:jc w:val="center"/>
              <w:rPr>
                <w:sz w:val="24"/>
              </w:rPr>
            </w:pPr>
            <w:r w:rsidRPr="00FA5074">
              <w:rPr>
                <w:rFonts w:hint="eastAsia"/>
                <w:sz w:val="24"/>
              </w:rPr>
              <w:t>上年度末</w:t>
            </w:r>
          </w:p>
          <w:p w14:paraId="6F428ED7" w14:textId="77777777" w:rsidR="00C3004E" w:rsidRPr="00FA5074" w:rsidRDefault="00C3004E" w:rsidP="00FA5074">
            <w:pPr>
              <w:spacing w:before="29" w:line="288" w:lineRule="auto"/>
              <w:jc w:val="center"/>
              <w:rPr>
                <w:sz w:val="24"/>
              </w:rPr>
            </w:pPr>
            <w:r w:rsidRPr="00FA5074">
              <w:rPr>
                <w:sz w:val="24"/>
              </w:rPr>
              <w:t>2015</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14:paraId="2FCEB5FE" w14:textId="77777777" w:rsidTr="00400137">
        <w:trPr>
          <w:trHeight w:val="330"/>
          <w:jc w:val="center"/>
        </w:trPr>
        <w:tc>
          <w:tcPr>
            <w:tcW w:w="2381" w:type="dxa"/>
            <w:vMerge/>
            <w:vAlign w:val="center"/>
          </w:tcPr>
          <w:p w14:paraId="21383B16" w14:textId="77777777" w:rsidR="00C3004E" w:rsidRPr="00FA5074" w:rsidRDefault="00C3004E" w:rsidP="00FA5074">
            <w:pPr>
              <w:spacing w:before="29" w:line="288" w:lineRule="auto"/>
              <w:jc w:val="center"/>
              <w:rPr>
                <w:sz w:val="24"/>
              </w:rPr>
            </w:pPr>
          </w:p>
        </w:tc>
        <w:tc>
          <w:tcPr>
            <w:tcW w:w="3260" w:type="dxa"/>
          </w:tcPr>
          <w:p w14:paraId="053F7CEF" w14:textId="77777777"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14:paraId="6FA88A4E" w14:textId="77777777" w:rsidR="00C3004E" w:rsidRPr="00FA5074" w:rsidRDefault="00C3004E" w:rsidP="00FA5074">
            <w:pPr>
              <w:spacing w:before="29" w:line="288" w:lineRule="auto"/>
              <w:jc w:val="center"/>
              <w:rPr>
                <w:sz w:val="24"/>
              </w:rPr>
            </w:pPr>
            <w:r w:rsidRPr="00FA5074">
              <w:rPr>
                <w:rFonts w:hint="eastAsia"/>
                <w:sz w:val="24"/>
              </w:rPr>
              <w:t>其中：买断式逆回购</w:t>
            </w:r>
          </w:p>
        </w:tc>
      </w:tr>
      <w:tr w:rsidR="00FB1E44" w14:paraId="0E5BD02F" w14:textId="77777777">
        <w:trPr>
          <w:jc w:val="center"/>
        </w:trPr>
        <w:tc>
          <w:tcPr>
            <w:tcW w:w="2381" w:type="dxa"/>
            <w:vAlign w:val="center"/>
          </w:tcPr>
          <w:p w14:paraId="28289B3B" w14:textId="77777777" w:rsidR="00FB1E44" w:rsidRDefault="00BE4F7A">
            <w:pPr>
              <w:jc w:val="left"/>
            </w:pPr>
            <w:r>
              <w:rPr>
                <w:sz w:val="24"/>
              </w:rPr>
              <w:t>交易所买入返售金融资产</w:t>
            </w:r>
          </w:p>
        </w:tc>
        <w:tc>
          <w:tcPr>
            <w:tcW w:w="3260" w:type="dxa"/>
            <w:vAlign w:val="center"/>
          </w:tcPr>
          <w:p w14:paraId="38D7E4A0" w14:textId="77777777" w:rsidR="00FB1E44" w:rsidRDefault="00BE4F7A">
            <w:pPr>
              <w:jc w:val="right"/>
            </w:pPr>
            <w:r>
              <w:rPr>
                <w:sz w:val="24"/>
              </w:rPr>
              <w:t>-</w:t>
            </w:r>
          </w:p>
        </w:tc>
        <w:tc>
          <w:tcPr>
            <w:tcW w:w="3371" w:type="dxa"/>
            <w:vAlign w:val="center"/>
          </w:tcPr>
          <w:p w14:paraId="4D6A9ED3" w14:textId="77777777" w:rsidR="00FB1E44" w:rsidRDefault="00BE4F7A">
            <w:pPr>
              <w:jc w:val="right"/>
            </w:pPr>
            <w:r>
              <w:rPr>
                <w:sz w:val="24"/>
              </w:rPr>
              <w:t>-</w:t>
            </w:r>
          </w:p>
        </w:tc>
      </w:tr>
      <w:tr w:rsidR="00FB1E44" w14:paraId="3C9EB5D4" w14:textId="77777777">
        <w:trPr>
          <w:jc w:val="center"/>
        </w:trPr>
        <w:tc>
          <w:tcPr>
            <w:tcW w:w="2381" w:type="dxa"/>
            <w:vAlign w:val="center"/>
          </w:tcPr>
          <w:p w14:paraId="734E5225" w14:textId="77777777" w:rsidR="00FB1E44" w:rsidRDefault="00BE4F7A">
            <w:pPr>
              <w:jc w:val="left"/>
            </w:pPr>
            <w:r>
              <w:rPr>
                <w:sz w:val="24"/>
              </w:rPr>
              <w:t>银行间买入返售金融资产</w:t>
            </w:r>
          </w:p>
        </w:tc>
        <w:tc>
          <w:tcPr>
            <w:tcW w:w="3260" w:type="dxa"/>
            <w:vAlign w:val="center"/>
          </w:tcPr>
          <w:p w14:paraId="1EB242B0" w14:textId="77777777" w:rsidR="00FB1E44" w:rsidRDefault="00BE4F7A">
            <w:pPr>
              <w:jc w:val="right"/>
            </w:pPr>
            <w:r>
              <w:rPr>
                <w:sz w:val="24"/>
              </w:rPr>
              <w:t>10,000,135.00</w:t>
            </w:r>
          </w:p>
        </w:tc>
        <w:tc>
          <w:tcPr>
            <w:tcW w:w="3371" w:type="dxa"/>
            <w:vAlign w:val="center"/>
          </w:tcPr>
          <w:p w14:paraId="37B52D7C" w14:textId="77777777" w:rsidR="00FB1E44" w:rsidRDefault="00BE4F7A">
            <w:pPr>
              <w:jc w:val="right"/>
            </w:pPr>
            <w:r>
              <w:rPr>
                <w:sz w:val="24"/>
              </w:rPr>
              <w:t>-</w:t>
            </w:r>
          </w:p>
        </w:tc>
      </w:tr>
      <w:tr w:rsidR="00C3004E" w:rsidRPr="00D564C7" w14:paraId="78D71417" w14:textId="77777777" w:rsidTr="00234D9C">
        <w:trPr>
          <w:trHeight w:val="257"/>
          <w:jc w:val="center"/>
        </w:trPr>
        <w:tc>
          <w:tcPr>
            <w:tcW w:w="2381" w:type="dxa"/>
            <w:vAlign w:val="center"/>
          </w:tcPr>
          <w:p w14:paraId="2FB2604E" w14:textId="77777777"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14:paraId="69256574" w14:textId="77777777" w:rsidR="00C3004E" w:rsidRPr="004C1637" w:rsidRDefault="00C3004E" w:rsidP="004C1637">
            <w:pPr>
              <w:spacing w:before="29" w:line="288" w:lineRule="auto"/>
              <w:jc w:val="right"/>
              <w:rPr>
                <w:color w:val="000000"/>
                <w:kern w:val="0"/>
                <w:sz w:val="24"/>
              </w:rPr>
            </w:pPr>
            <w:r w:rsidRPr="004C1637">
              <w:rPr>
                <w:color w:val="000000"/>
                <w:kern w:val="0"/>
                <w:sz w:val="24"/>
              </w:rPr>
              <w:t>10,000,135.00</w:t>
            </w:r>
          </w:p>
        </w:tc>
        <w:tc>
          <w:tcPr>
            <w:tcW w:w="3371" w:type="dxa"/>
            <w:vAlign w:val="center"/>
          </w:tcPr>
          <w:p w14:paraId="5AB1FA2A" w14:textId="77777777"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14:paraId="6E2AB9B4"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823184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004C2C35" w:rsidRPr="007F57C2">
        <w:rPr>
          <w:rFonts w:eastAsiaTheme="minorEastAsia" w:hint="eastAsia"/>
          <w:b/>
          <w:sz w:val="24"/>
        </w:rPr>
        <w:t xml:space="preserve"> </w:t>
      </w:r>
      <w:r w:rsidRPr="007F57C2">
        <w:rPr>
          <w:rFonts w:eastAsiaTheme="minorEastAsia" w:hint="eastAsia"/>
          <w:b/>
          <w:sz w:val="24"/>
        </w:rPr>
        <w:t>期末买断式逆回购交易中取得的债券</w:t>
      </w:r>
    </w:p>
    <w:p w14:paraId="7566B580"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14:paraId="004DF6C0" w14:textId="77777777" w:rsidR="001A59F9" w:rsidRPr="00D564C7" w:rsidRDefault="001A59F9" w:rsidP="00026C9C">
      <w:pPr>
        <w:spacing w:line="360" w:lineRule="auto"/>
        <w:rPr>
          <w:rFonts w:asciiTheme="minorEastAsia" w:eastAsiaTheme="minorEastAsia" w:hAnsiTheme="minorEastAsia"/>
          <w:color w:val="000000"/>
          <w:szCs w:val="21"/>
        </w:rPr>
      </w:pPr>
    </w:p>
    <w:p w14:paraId="49FFD1F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14:paraId="762766C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14:paraId="136177F4" w14:textId="77777777" w:rsidTr="00A05664">
        <w:trPr>
          <w:trHeight w:val="330"/>
        </w:trPr>
        <w:tc>
          <w:tcPr>
            <w:tcW w:w="2850" w:type="dxa"/>
            <w:vAlign w:val="center"/>
          </w:tcPr>
          <w:p w14:paraId="609F7573" w14:textId="77777777"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14:paraId="6069B8C8" w14:textId="77777777" w:rsidR="001A59F9" w:rsidRPr="00A05664" w:rsidRDefault="001A59F9" w:rsidP="00A05664">
            <w:pPr>
              <w:spacing w:before="29" w:line="288" w:lineRule="auto"/>
              <w:jc w:val="center"/>
              <w:rPr>
                <w:sz w:val="24"/>
              </w:rPr>
            </w:pPr>
            <w:r w:rsidRPr="00A05664">
              <w:rPr>
                <w:rFonts w:hint="eastAsia"/>
                <w:sz w:val="24"/>
              </w:rPr>
              <w:t>本期末</w:t>
            </w:r>
          </w:p>
          <w:p w14:paraId="52E2C219" w14:textId="77777777" w:rsidR="001A59F9" w:rsidRPr="00A05664" w:rsidRDefault="00F64FAD"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14:paraId="603D1312" w14:textId="77777777" w:rsidR="001A59F9" w:rsidRPr="00A05664" w:rsidRDefault="001A59F9" w:rsidP="00A05664">
            <w:pPr>
              <w:spacing w:before="29" w:line="288" w:lineRule="auto"/>
              <w:jc w:val="center"/>
              <w:rPr>
                <w:sz w:val="24"/>
              </w:rPr>
            </w:pPr>
            <w:r w:rsidRPr="00A05664">
              <w:rPr>
                <w:rFonts w:hint="eastAsia"/>
                <w:sz w:val="24"/>
              </w:rPr>
              <w:t>上年度末</w:t>
            </w:r>
          </w:p>
          <w:p w14:paraId="22117926" w14:textId="77777777" w:rsidR="001A59F9" w:rsidRPr="00A05664" w:rsidRDefault="00955CB7" w:rsidP="00A05664">
            <w:pPr>
              <w:spacing w:before="29" w:line="288" w:lineRule="auto"/>
              <w:jc w:val="center"/>
              <w:rPr>
                <w:sz w:val="24"/>
              </w:rPr>
            </w:pPr>
            <w:r w:rsidRPr="00A05664">
              <w:rPr>
                <w:sz w:val="24"/>
              </w:rPr>
              <w:t>2015</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14:paraId="0BEF219B" w14:textId="77777777" w:rsidTr="00A05664">
        <w:trPr>
          <w:trHeight w:val="257"/>
        </w:trPr>
        <w:tc>
          <w:tcPr>
            <w:tcW w:w="2850" w:type="dxa"/>
            <w:vAlign w:val="center"/>
          </w:tcPr>
          <w:p w14:paraId="1D439A9E" w14:textId="77777777"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14:paraId="458F641C" w14:textId="77777777" w:rsidR="001A59F9" w:rsidRPr="004C1637" w:rsidRDefault="001A59F9" w:rsidP="004C1637">
            <w:pPr>
              <w:spacing w:before="29" w:line="288" w:lineRule="auto"/>
              <w:jc w:val="right"/>
              <w:rPr>
                <w:color w:val="000000"/>
                <w:kern w:val="0"/>
                <w:sz w:val="24"/>
              </w:rPr>
            </w:pPr>
            <w:r w:rsidRPr="004C1637">
              <w:rPr>
                <w:color w:val="000000"/>
                <w:kern w:val="0"/>
                <w:sz w:val="24"/>
              </w:rPr>
              <w:t>8,391.90</w:t>
            </w:r>
          </w:p>
        </w:tc>
        <w:tc>
          <w:tcPr>
            <w:tcW w:w="3046" w:type="dxa"/>
            <w:noWrap/>
            <w:vAlign w:val="center"/>
          </w:tcPr>
          <w:p w14:paraId="29004F4E"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2,879.56</w:t>
            </w:r>
          </w:p>
        </w:tc>
      </w:tr>
      <w:tr w:rsidR="001A59F9" w:rsidRPr="00D564C7" w14:paraId="0D2FA385" w14:textId="77777777" w:rsidTr="00A05664">
        <w:trPr>
          <w:trHeight w:val="223"/>
        </w:trPr>
        <w:tc>
          <w:tcPr>
            <w:tcW w:w="2850" w:type="dxa"/>
            <w:vAlign w:val="center"/>
          </w:tcPr>
          <w:p w14:paraId="6FE8E89C" w14:textId="77777777"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14:paraId="5530967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44084AF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5A4E2D9" w14:textId="77777777" w:rsidTr="00A05664">
        <w:trPr>
          <w:trHeight w:val="223"/>
        </w:trPr>
        <w:tc>
          <w:tcPr>
            <w:tcW w:w="2850" w:type="dxa"/>
            <w:vAlign w:val="center"/>
          </w:tcPr>
          <w:p w14:paraId="77A0DFFB" w14:textId="77777777"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14:paraId="71BDA90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140958E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2D6D0DB" w14:textId="77777777" w:rsidTr="00A05664">
        <w:trPr>
          <w:trHeight w:val="223"/>
        </w:trPr>
        <w:tc>
          <w:tcPr>
            <w:tcW w:w="2850" w:type="dxa"/>
            <w:vAlign w:val="center"/>
          </w:tcPr>
          <w:p w14:paraId="619F7081" w14:textId="77777777"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14:paraId="3CABDE41"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1,124.97</w:t>
            </w:r>
          </w:p>
        </w:tc>
        <w:tc>
          <w:tcPr>
            <w:tcW w:w="3046" w:type="dxa"/>
            <w:noWrap/>
            <w:vAlign w:val="center"/>
          </w:tcPr>
          <w:p w14:paraId="287A31D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14,367.65</w:t>
            </w:r>
          </w:p>
        </w:tc>
      </w:tr>
      <w:tr w:rsidR="001A59F9" w:rsidRPr="00D564C7" w14:paraId="5B225AAD" w14:textId="77777777" w:rsidTr="00A05664">
        <w:trPr>
          <w:trHeight w:val="269"/>
        </w:trPr>
        <w:tc>
          <w:tcPr>
            <w:tcW w:w="2850" w:type="dxa"/>
            <w:vAlign w:val="center"/>
          </w:tcPr>
          <w:p w14:paraId="361753E6" w14:textId="77777777"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14:paraId="37FA7F9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1,155,601.32</w:t>
            </w:r>
          </w:p>
        </w:tc>
        <w:tc>
          <w:tcPr>
            <w:tcW w:w="3046" w:type="dxa"/>
            <w:noWrap/>
            <w:vAlign w:val="center"/>
          </w:tcPr>
          <w:p w14:paraId="1FFD7F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17,824,907.61</w:t>
            </w:r>
          </w:p>
        </w:tc>
      </w:tr>
      <w:tr w:rsidR="001A59F9" w:rsidRPr="00D564C7" w14:paraId="555BE8F0" w14:textId="77777777" w:rsidTr="00A05664">
        <w:trPr>
          <w:trHeight w:val="287"/>
        </w:trPr>
        <w:tc>
          <w:tcPr>
            <w:tcW w:w="2850" w:type="dxa"/>
            <w:vAlign w:val="center"/>
          </w:tcPr>
          <w:p w14:paraId="4FFD910A" w14:textId="77777777"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14:paraId="4DB1FF9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1,028.61</w:t>
            </w:r>
          </w:p>
        </w:tc>
        <w:tc>
          <w:tcPr>
            <w:tcW w:w="3046" w:type="dxa"/>
            <w:noWrap/>
            <w:vAlign w:val="center"/>
          </w:tcPr>
          <w:p w14:paraId="40A6AD87" w14:textId="77777777" w:rsidR="001A59F9" w:rsidRPr="004C1637" w:rsidRDefault="001A59F9" w:rsidP="004C1637">
            <w:pPr>
              <w:spacing w:before="29" w:line="288" w:lineRule="auto"/>
              <w:jc w:val="right"/>
              <w:rPr>
                <w:color w:val="000000"/>
                <w:kern w:val="0"/>
                <w:sz w:val="24"/>
              </w:rPr>
            </w:pPr>
            <w:r w:rsidRPr="004C1637">
              <w:rPr>
                <w:color w:val="000000"/>
                <w:kern w:val="0"/>
                <w:sz w:val="24"/>
              </w:rPr>
              <w:t>805.04</w:t>
            </w:r>
          </w:p>
        </w:tc>
      </w:tr>
      <w:tr w:rsidR="001A59F9" w:rsidRPr="00D564C7" w14:paraId="74DFEBD9" w14:textId="77777777" w:rsidTr="00A05664">
        <w:trPr>
          <w:trHeight w:val="305"/>
        </w:trPr>
        <w:tc>
          <w:tcPr>
            <w:tcW w:w="2850" w:type="dxa"/>
            <w:vAlign w:val="center"/>
          </w:tcPr>
          <w:p w14:paraId="4204114F" w14:textId="77777777"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14:paraId="3118E08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226AC3A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14:paraId="7730D0E6" w14:textId="77777777" w:rsidTr="00A05664">
        <w:trPr>
          <w:trHeight w:val="305"/>
        </w:trPr>
        <w:tc>
          <w:tcPr>
            <w:tcW w:w="2850" w:type="dxa"/>
            <w:vAlign w:val="center"/>
          </w:tcPr>
          <w:p w14:paraId="4D67E768" w14:textId="77777777" w:rsidR="00A94390" w:rsidRPr="000C02EE" w:rsidRDefault="00A94390" w:rsidP="000C02EE">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3119" w:type="dxa"/>
            <w:vAlign w:val="center"/>
          </w:tcPr>
          <w:p w14:paraId="26255920"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14:paraId="01D8DA06"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16CD7503" w14:textId="77777777" w:rsidTr="00A05664">
        <w:trPr>
          <w:trHeight w:val="305"/>
        </w:trPr>
        <w:tc>
          <w:tcPr>
            <w:tcW w:w="2850" w:type="dxa"/>
            <w:vAlign w:val="center"/>
          </w:tcPr>
          <w:p w14:paraId="26CAF4A8" w14:textId="77777777"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14:paraId="53188734" w14:textId="77777777" w:rsidR="00A94390" w:rsidRPr="004C1637" w:rsidRDefault="00A94390" w:rsidP="004C1637">
            <w:pPr>
              <w:spacing w:before="29" w:line="288" w:lineRule="auto"/>
              <w:jc w:val="right"/>
              <w:rPr>
                <w:color w:val="000000"/>
                <w:kern w:val="0"/>
                <w:sz w:val="24"/>
              </w:rPr>
            </w:pPr>
            <w:r w:rsidRPr="004C1637">
              <w:rPr>
                <w:color w:val="000000"/>
                <w:kern w:val="0"/>
                <w:sz w:val="24"/>
              </w:rPr>
              <w:t>29.26</w:t>
            </w:r>
          </w:p>
        </w:tc>
        <w:tc>
          <w:tcPr>
            <w:tcW w:w="3046" w:type="dxa"/>
            <w:noWrap/>
            <w:vAlign w:val="center"/>
          </w:tcPr>
          <w:p w14:paraId="6F07BC3D" w14:textId="77777777" w:rsidR="00A94390" w:rsidRPr="004C1637" w:rsidRDefault="00A94390" w:rsidP="004C1637">
            <w:pPr>
              <w:spacing w:before="29" w:line="288" w:lineRule="auto"/>
              <w:jc w:val="right"/>
              <w:rPr>
                <w:color w:val="000000"/>
                <w:kern w:val="0"/>
                <w:sz w:val="24"/>
              </w:rPr>
            </w:pPr>
            <w:r w:rsidRPr="004C1637">
              <w:rPr>
                <w:color w:val="000000"/>
                <w:kern w:val="0"/>
                <w:sz w:val="24"/>
              </w:rPr>
              <w:t>475,739.18</w:t>
            </w:r>
          </w:p>
        </w:tc>
      </w:tr>
      <w:tr w:rsidR="00A94390" w:rsidRPr="00D564C7" w14:paraId="76A2EEB3" w14:textId="77777777" w:rsidTr="00A05664">
        <w:trPr>
          <w:trHeight w:val="330"/>
        </w:trPr>
        <w:tc>
          <w:tcPr>
            <w:tcW w:w="2850" w:type="dxa"/>
            <w:vAlign w:val="center"/>
          </w:tcPr>
          <w:p w14:paraId="630EA983" w14:textId="77777777"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14:paraId="4489F3FC" w14:textId="77777777" w:rsidR="00A94390" w:rsidRPr="004C1637" w:rsidRDefault="00A94390" w:rsidP="004C1637">
            <w:pPr>
              <w:spacing w:before="29" w:line="288" w:lineRule="auto"/>
              <w:jc w:val="right"/>
              <w:rPr>
                <w:color w:val="000000"/>
                <w:kern w:val="0"/>
                <w:sz w:val="24"/>
              </w:rPr>
            </w:pPr>
            <w:r w:rsidRPr="004C1637">
              <w:rPr>
                <w:color w:val="000000"/>
                <w:kern w:val="0"/>
                <w:sz w:val="24"/>
              </w:rPr>
              <w:t>1,166,176.06</w:t>
            </w:r>
          </w:p>
        </w:tc>
        <w:tc>
          <w:tcPr>
            <w:tcW w:w="3046" w:type="dxa"/>
            <w:noWrap/>
            <w:vAlign w:val="center"/>
          </w:tcPr>
          <w:p w14:paraId="7B61EBE0" w14:textId="77777777" w:rsidR="00A94390" w:rsidRPr="004C1637" w:rsidRDefault="00A94390" w:rsidP="004C1637">
            <w:pPr>
              <w:spacing w:before="29" w:line="288" w:lineRule="auto"/>
              <w:jc w:val="right"/>
              <w:rPr>
                <w:color w:val="000000"/>
                <w:kern w:val="0"/>
                <w:sz w:val="24"/>
              </w:rPr>
            </w:pPr>
            <w:r w:rsidRPr="004C1637">
              <w:rPr>
                <w:color w:val="000000"/>
                <w:kern w:val="0"/>
                <w:sz w:val="24"/>
              </w:rPr>
              <w:t>18,318,699.04</w:t>
            </w:r>
          </w:p>
        </w:tc>
      </w:tr>
    </w:tbl>
    <w:p w14:paraId="63AC52D2" w14:textId="77777777" w:rsidR="001A59F9" w:rsidRPr="00D564C7" w:rsidRDefault="001A59F9" w:rsidP="00026C9C">
      <w:pPr>
        <w:spacing w:line="360" w:lineRule="auto"/>
        <w:rPr>
          <w:rFonts w:asciiTheme="minorEastAsia" w:eastAsiaTheme="minorEastAsia" w:hAnsiTheme="minorEastAsia"/>
          <w:color w:val="000000"/>
          <w:szCs w:val="21"/>
        </w:rPr>
      </w:pPr>
    </w:p>
    <w:p w14:paraId="64F21DA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14:paraId="37676D13" w14:textId="77777777"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14:paraId="15D0459A" w14:textId="77777777" w:rsidR="001A59F9" w:rsidRPr="00142D88" w:rsidRDefault="001A59F9" w:rsidP="007F57C2">
      <w:pPr>
        <w:spacing w:before="29" w:line="288" w:lineRule="auto"/>
        <w:rPr>
          <w:rFonts w:eastAsiaTheme="minorEastAsia"/>
          <w:b/>
          <w:sz w:val="24"/>
        </w:rPr>
      </w:pPr>
    </w:p>
    <w:p w14:paraId="720AD44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14:paraId="247F600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37A55E67" w14:textId="77777777" w:rsidTr="00EC7375">
        <w:trPr>
          <w:trHeight w:val="285"/>
        </w:trPr>
        <w:tc>
          <w:tcPr>
            <w:tcW w:w="2765" w:type="dxa"/>
            <w:vAlign w:val="center"/>
          </w:tcPr>
          <w:p w14:paraId="459375C2"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45197A6E" w14:textId="77777777" w:rsidR="007821AB" w:rsidRPr="00C40DC0" w:rsidRDefault="007821AB" w:rsidP="00C40DC0">
            <w:pPr>
              <w:spacing w:before="29" w:line="288" w:lineRule="auto"/>
              <w:jc w:val="center"/>
              <w:rPr>
                <w:sz w:val="24"/>
              </w:rPr>
            </w:pPr>
            <w:r w:rsidRPr="00C40DC0">
              <w:rPr>
                <w:rFonts w:hint="eastAsia"/>
                <w:sz w:val="24"/>
              </w:rPr>
              <w:t>本期末</w:t>
            </w:r>
          </w:p>
          <w:p w14:paraId="7D7A9776" w14:textId="77777777"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63119156" w14:textId="77777777" w:rsidR="007821AB" w:rsidRPr="00C40DC0" w:rsidRDefault="007821AB" w:rsidP="00C40DC0">
            <w:pPr>
              <w:spacing w:before="29" w:line="288" w:lineRule="auto"/>
              <w:jc w:val="center"/>
              <w:rPr>
                <w:sz w:val="24"/>
              </w:rPr>
            </w:pPr>
            <w:r w:rsidRPr="00C40DC0">
              <w:rPr>
                <w:rFonts w:hint="eastAsia"/>
                <w:sz w:val="24"/>
              </w:rPr>
              <w:t>上年度末</w:t>
            </w:r>
          </w:p>
          <w:p w14:paraId="340179AB" w14:textId="77777777" w:rsidR="007821AB" w:rsidRPr="00C40DC0" w:rsidRDefault="007821AB" w:rsidP="00C40DC0">
            <w:pPr>
              <w:spacing w:before="29" w:line="288" w:lineRule="auto"/>
              <w:jc w:val="center"/>
              <w:rPr>
                <w:sz w:val="24"/>
              </w:rPr>
            </w:pPr>
            <w:r w:rsidRPr="00C40DC0">
              <w:rPr>
                <w:sz w:val="24"/>
              </w:rPr>
              <w:t>2015</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4EEEF2FC" w14:textId="77777777" w:rsidTr="00EC7375">
        <w:trPr>
          <w:trHeight w:val="211"/>
        </w:trPr>
        <w:tc>
          <w:tcPr>
            <w:tcW w:w="2765" w:type="dxa"/>
            <w:vAlign w:val="center"/>
          </w:tcPr>
          <w:p w14:paraId="5E23619E"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0E64E030"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4EF95998"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5808BBE4" w14:textId="77777777" w:rsidTr="00EC7375">
        <w:trPr>
          <w:trHeight w:val="296"/>
        </w:trPr>
        <w:tc>
          <w:tcPr>
            <w:tcW w:w="2765" w:type="dxa"/>
            <w:vAlign w:val="center"/>
          </w:tcPr>
          <w:p w14:paraId="3FEC946C"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7206DC22" w14:textId="77777777" w:rsidR="007821AB" w:rsidRPr="004C1637" w:rsidRDefault="007821AB" w:rsidP="004C1637">
            <w:pPr>
              <w:spacing w:before="29" w:line="288" w:lineRule="auto"/>
              <w:jc w:val="right"/>
              <w:rPr>
                <w:color w:val="000000"/>
                <w:kern w:val="0"/>
                <w:sz w:val="24"/>
              </w:rPr>
            </w:pPr>
            <w:r w:rsidRPr="004C1637">
              <w:rPr>
                <w:color w:val="000000"/>
                <w:kern w:val="0"/>
                <w:sz w:val="24"/>
              </w:rPr>
              <w:t>5,653.27</w:t>
            </w:r>
          </w:p>
        </w:tc>
        <w:tc>
          <w:tcPr>
            <w:tcW w:w="3150" w:type="dxa"/>
            <w:vAlign w:val="center"/>
          </w:tcPr>
          <w:p w14:paraId="0C37E995" w14:textId="77777777" w:rsidR="007821AB" w:rsidRPr="004C1637" w:rsidRDefault="007821AB" w:rsidP="004C1637">
            <w:pPr>
              <w:spacing w:before="29" w:line="288" w:lineRule="auto"/>
              <w:jc w:val="right"/>
              <w:rPr>
                <w:color w:val="000000"/>
                <w:kern w:val="0"/>
                <w:sz w:val="24"/>
              </w:rPr>
            </w:pPr>
            <w:r w:rsidRPr="004C1637">
              <w:rPr>
                <w:color w:val="000000"/>
                <w:kern w:val="0"/>
                <w:sz w:val="24"/>
              </w:rPr>
              <w:t>12,346.58</w:t>
            </w:r>
          </w:p>
        </w:tc>
      </w:tr>
      <w:tr w:rsidR="007821AB" w:rsidRPr="00D564C7" w14:paraId="2DE73584" w14:textId="77777777" w:rsidTr="00C40DC0">
        <w:trPr>
          <w:trHeight w:val="285"/>
        </w:trPr>
        <w:tc>
          <w:tcPr>
            <w:tcW w:w="2765" w:type="dxa"/>
            <w:vAlign w:val="center"/>
          </w:tcPr>
          <w:p w14:paraId="621CED99"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0AD3E346" w14:textId="77777777" w:rsidR="007821AB" w:rsidRPr="004C1637" w:rsidRDefault="007821AB" w:rsidP="004C1637">
            <w:pPr>
              <w:spacing w:before="29" w:line="288" w:lineRule="auto"/>
              <w:jc w:val="right"/>
              <w:rPr>
                <w:color w:val="000000"/>
                <w:kern w:val="0"/>
                <w:sz w:val="24"/>
              </w:rPr>
            </w:pPr>
            <w:r w:rsidRPr="004C1637">
              <w:rPr>
                <w:color w:val="000000"/>
                <w:kern w:val="0"/>
                <w:sz w:val="24"/>
              </w:rPr>
              <w:t>5,653.27</w:t>
            </w:r>
          </w:p>
        </w:tc>
        <w:tc>
          <w:tcPr>
            <w:tcW w:w="3150" w:type="dxa"/>
            <w:vAlign w:val="center"/>
          </w:tcPr>
          <w:p w14:paraId="7DC29BFD" w14:textId="77777777" w:rsidR="007821AB" w:rsidRPr="004C1637" w:rsidRDefault="007821AB" w:rsidP="004C1637">
            <w:pPr>
              <w:spacing w:before="29" w:line="288" w:lineRule="auto"/>
              <w:jc w:val="right"/>
              <w:rPr>
                <w:color w:val="000000"/>
                <w:kern w:val="0"/>
                <w:sz w:val="24"/>
              </w:rPr>
            </w:pPr>
            <w:r w:rsidRPr="004C1637">
              <w:rPr>
                <w:color w:val="000000"/>
                <w:kern w:val="0"/>
                <w:sz w:val="24"/>
              </w:rPr>
              <w:t>12,346.58</w:t>
            </w:r>
          </w:p>
        </w:tc>
      </w:tr>
    </w:tbl>
    <w:p w14:paraId="19FCE57E"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15FCD2C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14:paraId="1F2E615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001415D2" w14:textId="77777777" w:rsidTr="00EC7375">
        <w:trPr>
          <w:trHeight w:val="330"/>
        </w:trPr>
        <w:tc>
          <w:tcPr>
            <w:tcW w:w="2715" w:type="dxa"/>
            <w:vAlign w:val="center"/>
          </w:tcPr>
          <w:p w14:paraId="515888DD"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4C876CB6" w14:textId="77777777" w:rsidR="007821AB" w:rsidRPr="00A634F5" w:rsidRDefault="007821AB" w:rsidP="00A634F5">
            <w:pPr>
              <w:spacing w:before="29" w:line="288" w:lineRule="auto"/>
              <w:jc w:val="center"/>
              <w:rPr>
                <w:sz w:val="24"/>
              </w:rPr>
            </w:pPr>
            <w:r w:rsidRPr="00A634F5">
              <w:rPr>
                <w:rFonts w:hint="eastAsia"/>
                <w:sz w:val="24"/>
              </w:rPr>
              <w:t>本期末</w:t>
            </w:r>
          </w:p>
          <w:p w14:paraId="02626793" w14:textId="77777777"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142C23A2" w14:textId="77777777" w:rsidR="007821AB" w:rsidRPr="00A634F5" w:rsidRDefault="007821AB" w:rsidP="00A634F5">
            <w:pPr>
              <w:spacing w:before="29" w:line="288" w:lineRule="auto"/>
              <w:jc w:val="center"/>
              <w:rPr>
                <w:sz w:val="24"/>
              </w:rPr>
            </w:pPr>
            <w:r w:rsidRPr="00A634F5">
              <w:rPr>
                <w:rFonts w:hint="eastAsia"/>
                <w:sz w:val="24"/>
              </w:rPr>
              <w:t>上年度末</w:t>
            </w:r>
          </w:p>
          <w:p w14:paraId="7C5FBE4A" w14:textId="77777777" w:rsidR="007821AB" w:rsidRPr="00A634F5" w:rsidRDefault="007821AB" w:rsidP="00A634F5">
            <w:pPr>
              <w:spacing w:before="29" w:line="288" w:lineRule="auto"/>
              <w:jc w:val="center"/>
              <w:rPr>
                <w:sz w:val="24"/>
              </w:rPr>
            </w:pPr>
            <w:r w:rsidRPr="00A634F5">
              <w:rPr>
                <w:sz w:val="24"/>
              </w:rPr>
              <w:t>2015</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0BE615BD" w14:textId="77777777" w:rsidTr="00EC7375">
        <w:trPr>
          <w:trHeight w:val="325"/>
        </w:trPr>
        <w:tc>
          <w:tcPr>
            <w:tcW w:w="2715" w:type="dxa"/>
            <w:vAlign w:val="center"/>
          </w:tcPr>
          <w:p w14:paraId="1D95D35C"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17DA4180"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2B0F7AC8"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0D8177C5" w14:textId="77777777" w:rsidTr="00EC7375">
        <w:trPr>
          <w:trHeight w:val="325"/>
        </w:trPr>
        <w:tc>
          <w:tcPr>
            <w:tcW w:w="2715" w:type="dxa"/>
            <w:vAlign w:val="center"/>
          </w:tcPr>
          <w:p w14:paraId="14DCA74A"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700A7B20"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5D227222"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FB1E44" w14:paraId="70DDE17D" w14:textId="77777777">
        <w:tc>
          <w:tcPr>
            <w:tcW w:w="2715" w:type="dxa"/>
            <w:vAlign w:val="center"/>
          </w:tcPr>
          <w:p w14:paraId="3ADC65E2" w14:textId="77777777" w:rsidR="00FB1E44" w:rsidRDefault="00BE4F7A">
            <w:pPr>
              <w:jc w:val="left"/>
            </w:pPr>
            <w:r>
              <w:rPr>
                <w:sz w:val="24"/>
              </w:rPr>
              <w:t>预提信息披露费</w:t>
            </w:r>
          </w:p>
        </w:tc>
        <w:tc>
          <w:tcPr>
            <w:tcW w:w="3150" w:type="dxa"/>
            <w:vAlign w:val="center"/>
          </w:tcPr>
          <w:p w14:paraId="343D541D" w14:textId="77777777" w:rsidR="00FB1E44" w:rsidRDefault="00BE4F7A">
            <w:pPr>
              <w:jc w:val="right"/>
            </w:pPr>
            <w:r>
              <w:rPr>
                <w:sz w:val="24"/>
              </w:rPr>
              <w:t>240,000.00</w:t>
            </w:r>
          </w:p>
        </w:tc>
        <w:tc>
          <w:tcPr>
            <w:tcW w:w="3150" w:type="dxa"/>
            <w:vAlign w:val="center"/>
          </w:tcPr>
          <w:p w14:paraId="2FD09B2D" w14:textId="77777777" w:rsidR="00FB1E44" w:rsidRDefault="00BE4F7A">
            <w:pPr>
              <w:jc w:val="right"/>
            </w:pPr>
            <w:r>
              <w:rPr>
                <w:sz w:val="24"/>
              </w:rPr>
              <w:t>240,000.00</w:t>
            </w:r>
          </w:p>
        </w:tc>
      </w:tr>
      <w:tr w:rsidR="00FB1E44" w14:paraId="704F40C5" w14:textId="77777777">
        <w:tc>
          <w:tcPr>
            <w:tcW w:w="2715" w:type="dxa"/>
            <w:vAlign w:val="center"/>
          </w:tcPr>
          <w:p w14:paraId="0B2077F1" w14:textId="77777777" w:rsidR="00FB1E44" w:rsidRDefault="00BE4F7A">
            <w:pPr>
              <w:jc w:val="left"/>
            </w:pPr>
            <w:r>
              <w:rPr>
                <w:sz w:val="24"/>
              </w:rPr>
              <w:t>预提审计费</w:t>
            </w:r>
          </w:p>
        </w:tc>
        <w:tc>
          <w:tcPr>
            <w:tcW w:w="3150" w:type="dxa"/>
            <w:vAlign w:val="center"/>
          </w:tcPr>
          <w:p w14:paraId="77A61205" w14:textId="77777777" w:rsidR="00FB1E44" w:rsidRDefault="00BE4F7A">
            <w:pPr>
              <w:jc w:val="right"/>
            </w:pPr>
            <w:r>
              <w:rPr>
                <w:sz w:val="24"/>
              </w:rPr>
              <w:t>60,000.00</w:t>
            </w:r>
          </w:p>
        </w:tc>
        <w:tc>
          <w:tcPr>
            <w:tcW w:w="3150" w:type="dxa"/>
            <w:vAlign w:val="center"/>
          </w:tcPr>
          <w:p w14:paraId="390E2FDF" w14:textId="77777777" w:rsidR="00FB1E44" w:rsidRDefault="00BE4F7A">
            <w:pPr>
              <w:jc w:val="right"/>
            </w:pPr>
            <w:r>
              <w:rPr>
                <w:sz w:val="24"/>
              </w:rPr>
              <w:t>60,000.00</w:t>
            </w:r>
          </w:p>
        </w:tc>
      </w:tr>
      <w:tr w:rsidR="00FB1E44" w14:paraId="78BD73CD" w14:textId="77777777">
        <w:tc>
          <w:tcPr>
            <w:tcW w:w="2715" w:type="dxa"/>
            <w:vAlign w:val="center"/>
          </w:tcPr>
          <w:p w14:paraId="2B74BFB3" w14:textId="77777777" w:rsidR="00FB1E44" w:rsidRDefault="00BE4F7A">
            <w:pPr>
              <w:jc w:val="left"/>
            </w:pPr>
            <w:r>
              <w:rPr>
                <w:sz w:val="24"/>
              </w:rPr>
              <w:t>其他</w:t>
            </w:r>
          </w:p>
        </w:tc>
        <w:tc>
          <w:tcPr>
            <w:tcW w:w="3150" w:type="dxa"/>
            <w:vAlign w:val="center"/>
          </w:tcPr>
          <w:p w14:paraId="38EB12DD" w14:textId="77777777" w:rsidR="00FB1E44" w:rsidRDefault="00BE4F7A">
            <w:pPr>
              <w:jc w:val="right"/>
            </w:pPr>
            <w:r>
              <w:rPr>
                <w:sz w:val="24"/>
              </w:rPr>
              <w:t>-</w:t>
            </w:r>
          </w:p>
        </w:tc>
        <w:tc>
          <w:tcPr>
            <w:tcW w:w="3150" w:type="dxa"/>
            <w:vAlign w:val="center"/>
          </w:tcPr>
          <w:p w14:paraId="2D3F8426" w14:textId="77777777" w:rsidR="00FB1E44" w:rsidRDefault="00BE4F7A">
            <w:pPr>
              <w:jc w:val="right"/>
            </w:pPr>
            <w:r>
              <w:rPr>
                <w:sz w:val="24"/>
              </w:rPr>
              <w:t>200.00</w:t>
            </w:r>
          </w:p>
        </w:tc>
      </w:tr>
      <w:tr w:rsidR="007821AB" w:rsidRPr="00D564C7" w14:paraId="193FFB42" w14:textId="77777777" w:rsidTr="00A634F5">
        <w:trPr>
          <w:trHeight w:val="325"/>
        </w:trPr>
        <w:tc>
          <w:tcPr>
            <w:tcW w:w="2715" w:type="dxa"/>
            <w:vAlign w:val="center"/>
          </w:tcPr>
          <w:p w14:paraId="1710830D"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6F803BB2" w14:textId="77777777" w:rsidR="007821AB" w:rsidRPr="004C1637" w:rsidRDefault="007821AB" w:rsidP="004C1637">
            <w:pPr>
              <w:spacing w:before="29" w:line="288" w:lineRule="auto"/>
              <w:jc w:val="right"/>
              <w:rPr>
                <w:color w:val="000000"/>
                <w:kern w:val="0"/>
                <w:sz w:val="24"/>
              </w:rPr>
            </w:pPr>
            <w:r w:rsidRPr="004C1637">
              <w:rPr>
                <w:color w:val="000000"/>
                <w:kern w:val="0"/>
                <w:sz w:val="24"/>
              </w:rPr>
              <w:t>300,000.00</w:t>
            </w:r>
          </w:p>
        </w:tc>
        <w:tc>
          <w:tcPr>
            <w:tcW w:w="3150" w:type="dxa"/>
            <w:vAlign w:val="center"/>
          </w:tcPr>
          <w:p w14:paraId="257F21CA" w14:textId="77777777" w:rsidR="007821AB" w:rsidRPr="004C1637" w:rsidRDefault="007821AB" w:rsidP="004C1637">
            <w:pPr>
              <w:spacing w:before="29" w:line="288" w:lineRule="auto"/>
              <w:jc w:val="right"/>
              <w:rPr>
                <w:color w:val="000000"/>
                <w:kern w:val="0"/>
                <w:sz w:val="24"/>
              </w:rPr>
            </w:pPr>
            <w:r w:rsidRPr="004C1637">
              <w:rPr>
                <w:color w:val="000000"/>
                <w:kern w:val="0"/>
                <w:sz w:val="24"/>
              </w:rPr>
              <w:t>300,200.00</w:t>
            </w:r>
          </w:p>
        </w:tc>
      </w:tr>
    </w:tbl>
    <w:p w14:paraId="4696C148" w14:textId="77777777" w:rsidR="001A59F9" w:rsidRPr="007F57C2" w:rsidRDefault="001A59F9" w:rsidP="007F57C2">
      <w:pPr>
        <w:spacing w:before="29" w:line="288" w:lineRule="auto"/>
        <w:rPr>
          <w:rFonts w:eastAsiaTheme="minorEastAsia"/>
          <w:b/>
          <w:sz w:val="24"/>
        </w:rPr>
      </w:pPr>
    </w:p>
    <w:p w14:paraId="2081CAB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14:paraId="2E4B777F" w14:textId="77777777" w:rsidR="0052004A" w:rsidRPr="00491F1D" w:rsidRDefault="0052004A" w:rsidP="000C342B">
      <w:pPr>
        <w:adjustRightInd w:val="0"/>
        <w:snapToGrid w:val="0"/>
        <w:spacing w:before="29" w:line="288" w:lineRule="auto"/>
        <w:rPr>
          <w:b/>
          <w:sz w:val="24"/>
        </w:rPr>
      </w:pPr>
      <w:r w:rsidRPr="00491F1D">
        <w:rPr>
          <w:b/>
          <w:sz w:val="24"/>
        </w:rPr>
        <w:t>交银丰润收益债券</w:t>
      </w:r>
      <w:r w:rsidRPr="00491F1D">
        <w:rPr>
          <w:b/>
          <w:sz w:val="24"/>
        </w:rPr>
        <w:t>A</w:t>
      </w:r>
    </w:p>
    <w:p w14:paraId="20341DE1"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3E52A53A" w14:textId="77777777" w:rsidTr="00400137">
        <w:trPr>
          <w:jc w:val="center"/>
        </w:trPr>
        <w:tc>
          <w:tcPr>
            <w:tcW w:w="3120" w:type="dxa"/>
            <w:vMerge w:val="restart"/>
            <w:vAlign w:val="center"/>
          </w:tcPr>
          <w:p w14:paraId="0A6AF2F2"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43F6D5DA"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F76DEEA"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27D5036E" w14:textId="77777777" w:rsidTr="00400137">
        <w:trPr>
          <w:jc w:val="center"/>
        </w:trPr>
        <w:tc>
          <w:tcPr>
            <w:tcW w:w="3120" w:type="dxa"/>
            <w:vMerge/>
            <w:vAlign w:val="center"/>
          </w:tcPr>
          <w:p w14:paraId="03998368"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3352DE63"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0D2A38E3"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1A63CAD5" w14:textId="77777777" w:rsidTr="00400137">
        <w:trPr>
          <w:jc w:val="center"/>
        </w:trPr>
        <w:tc>
          <w:tcPr>
            <w:tcW w:w="3120" w:type="dxa"/>
            <w:vAlign w:val="center"/>
          </w:tcPr>
          <w:p w14:paraId="31F157D2"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12C2EA5C" w14:textId="77777777" w:rsidR="0052004A" w:rsidRPr="004C1637" w:rsidRDefault="0052004A" w:rsidP="004C1637">
            <w:pPr>
              <w:spacing w:before="29" w:line="288" w:lineRule="auto"/>
              <w:jc w:val="right"/>
              <w:rPr>
                <w:color w:val="000000"/>
                <w:kern w:val="0"/>
                <w:sz w:val="24"/>
              </w:rPr>
            </w:pPr>
            <w:r w:rsidRPr="004C1637">
              <w:rPr>
                <w:color w:val="000000"/>
                <w:kern w:val="0"/>
                <w:sz w:val="24"/>
              </w:rPr>
              <w:t>402,154,039.59</w:t>
            </w:r>
          </w:p>
        </w:tc>
        <w:tc>
          <w:tcPr>
            <w:tcW w:w="3120" w:type="dxa"/>
            <w:vAlign w:val="center"/>
          </w:tcPr>
          <w:p w14:paraId="5AA58172" w14:textId="77777777" w:rsidR="0052004A" w:rsidRPr="004C1637" w:rsidRDefault="0052004A" w:rsidP="004C1637">
            <w:pPr>
              <w:spacing w:before="29" w:line="288" w:lineRule="auto"/>
              <w:jc w:val="right"/>
              <w:rPr>
                <w:color w:val="000000"/>
                <w:kern w:val="0"/>
                <w:sz w:val="24"/>
              </w:rPr>
            </w:pPr>
            <w:r w:rsidRPr="004C1637">
              <w:rPr>
                <w:color w:val="000000"/>
                <w:kern w:val="0"/>
                <w:sz w:val="24"/>
              </w:rPr>
              <w:t>402,154,039.59</w:t>
            </w:r>
          </w:p>
        </w:tc>
      </w:tr>
      <w:tr w:rsidR="0052004A" w:rsidRPr="0091212A" w14:paraId="15AC4638" w14:textId="77777777" w:rsidTr="00400137">
        <w:trPr>
          <w:jc w:val="center"/>
        </w:trPr>
        <w:tc>
          <w:tcPr>
            <w:tcW w:w="3120" w:type="dxa"/>
            <w:vAlign w:val="center"/>
          </w:tcPr>
          <w:p w14:paraId="01690DBF"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36410CFD" w14:textId="77777777" w:rsidR="0052004A" w:rsidRPr="004C1637" w:rsidRDefault="0052004A" w:rsidP="004C1637">
            <w:pPr>
              <w:spacing w:before="29" w:line="288" w:lineRule="auto"/>
              <w:jc w:val="right"/>
              <w:rPr>
                <w:color w:val="000000"/>
                <w:kern w:val="0"/>
                <w:sz w:val="24"/>
              </w:rPr>
            </w:pPr>
            <w:r w:rsidRPr="004C1637">
              <w:rPr>
                <w:color w:val="000000"/>
                <w:kern w:val="0"/>
                <w:sz w:val="24"/>
              </w:rPr>
              <w:t>121,226.63</w:t>
            </w:r>
          </w:p>
        </w:tc>
        <w:tc>
          <w:tcPr>
            <w:tcW w:w="3120" w:type="dxa"/>
            <w:vAlign w:val="center"/>
          </w:tcPr>
          <w:p w14:paraId="789C0D04" w14:textId="77777777" w:rsidR="0052004A" w:rsidRPr="004C1637" w:rsidRDefault="0052004A" w:rsidP="004C1637">
            <w:pPr>
              <w:spacing w:before="29" w:line="288" w:lineRule="auto"/>
              <w:jc w:val="right"/>
              <w:rPr>
                <w:color w:val="000000"/>
                <w:kern w:val="0"/>
                <w:sz w:val="24"/>
              </w:rPr>
            </w:pPr>
            <w:r w:rsidRPr="004C1637">
              <w:rPr>
                <w:color w:val="000000"/>
                <w:kern w:val="0"/>
                <w:sz w:val="24"/>
              </w:rPr>
              <w:t>121,226.63</w:t>
            </w:r>
          </w:p>
        </w:tc>
      </w:tr>
      <w:tr w:rsidR="0052004A" w:rsidRPr="0091212A" w14:paraId="47460ACE" w14:textId="77777777" w:rsidTr="00400137">
        <w:trPr>
          <w:jc w:val="center"/>
        </w:trPr>
        <w:tc>
          <w:tcPr>
            <w:tcW w:w="3120" w:type="dxa"/>
            <w:vAlign w:val="center"/>
          </w:tcPr>
          <w:p w14:paraId="0D0E9E40"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04D9B0CE" w14:textId="77777777" w:rsidR="0052004A" w:rsidRPr="004C1637" w:rsidRDefault="0052004A" w:rsidP="004C1637">
            <w:pPr>
              <w:spacing w:before="29" w:line="288" w:lineRule="auto"/>
              <w:jc w:val="right"/>
              <w:rPr>
                <w:color w:val="000000"/>
                <w:kern w:val="0"/>
                <w:sz w:val="24"/>
              </w:rPr>
            </w:pPr>
            <w:r w:rsidRPr="004C1637">
              <w:rPr>
                <w:color w:val="000000"/>
                <w:kern w:val="0"/>
                <w:sz w:val="24"/>
              </w:rPr>
              <w:t>-331,628,786.38</w:t>
            </w:r>
          </w:p>
        </w:tc>
        <w:tc>
          <w:tcPr>
            <w:tcW w:w="3120" w:type="dxa"/>
            <w:vAlign w:val="center"/>
          </w:tcPr>
          <w:p w14:paraId="2E60811D" w14:textId="77777777" w:rsidR="0052004A" w:rsidRPr="004C1637" w:rsidRDefault="0052004A" w:rsidP="004C1637">
            <w:pPr>
              <w:spacing w:before="29" w:line="288" w:lineRule="auto"/>
              <w:jc w:val="right"/>
              <w:rPr>
                <w:color w:val="000000"/>
                <w:kern w:val="0"/>
                <w:sz w:val="24"/>
              </w:rPr>
            </w:pPr>
            <w:r w:rsidRPr="004C1637">
              <w:rPr>
                <w:color w:val="000000"/>
                <w:kern w:val="0"/>
                <w:sz w:val="24"/>
              </w:rPr>
              <w:t>-331,628,786.38</w:t>
            </w:r>
          </w:p>
        </w:tc>
      </w:tr>
      <w:tr w:rsidR="0052004A" w:rsidRPr="0091212A" w14:paraId="08632A91" w14:textId="77777777" w:rsidTr="00400137">
        <w:trPr>
          <w:jc w:val="center"/>
        </w:trPr>
        <w:tc>
          <w:tcPr>
            <w:tcW w:w="3120" w:type="dxa"/>
            <w:vAlign w:val="center"/>
          </w:tcPr>
          <w:p w14:paraId="65194F6F"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170943EC" w14:textId="77777777" w:rsidR="0052004A" w:rsidRPr="004C1637" w:rsidRDefault="0052004A" w:rsidP="004C1637">
            <w:pPr>
              <w:spacing w:before="29" w:line="288" w:lineRule="auto"/>
              <w:jc w:val="right"/>
              <w:rPr>
                <w:color w:val="000000"/>
                <w:kern w:val="0"/>
                <w:sz w:val="24"/>
              </w:rPr>
            </w:pPr>
            <w:r w:rsidRPr="004C1637">
              <w:rPr>
                <w:color w:val="000000"/>
                <w:kern w:val="0"/>
                <w:sz w:val="24"/>
              </w:rPr>
              <w:t>70,646,479.84</w:t>
            </w:r>
          </w:p>
        </w:tc>
        <w:tc>
          <w:tcPr>
            <w:tcW w:w="3120" w:type="dxa"/>
            <w:vAlign w:val="center"/>
          </w:tcPr>
          <w:p w14:paraId="597F6C1B" w14:textId="77777777" w:rsidR="0052004A" w:rsidRPr="004C1637" w:rsidRDefault="0052004A" w:rsidP="004C1637">
            <w:pPr>
              <w:spacing w:before="29" w:line="288" w:lineRule="auto"/>
              <w:jc w:val="right"/>
              <w:rPr>
                <w:color w:val="000000"/>
                <w:kern w:val="0"/>
                <w:sz w:val="24"/>
              </w:rPr>
            </w:pPr>
            <w:r w:rsidRPr="004C1637">
              <w:rPr>
                <w:color w:val="000000"/>
                <w:kern w:val="0"/>
                <w:sz w:val="24"/>
              </w:rPr>
              <w:t>70,646,479.84</w:t>
            </w:r>
          </w:p>
        </w:tc>
      </w:tr>
    </w:tbl>
    <w:p w14:paraId="5F64BF96" w14:textId="77777777" w:rsidR="005B360A" w:rsidRPr="00400137" w:rsidRDefault="005B360A" w:rsidP="00400137">
      <w:pPr>
        <w:tabs>
          <w:tab w:val="left" w:pos="426"/>
        </w:tabs>
        <w:spacing w:before="29" w:line="288" w:lineRule="auto"/>
        <w:jc w:val="left"/>
        <w:rPr>
          <w:kern w:val="0"/>
          <w:sz w:val="24"/>
        </w:rPr>
      </w:pPr>
    </w:p>
    <w:p w14:paraId="3716BF33" w14:textId="77777777" w:rsidR="0052004A" w:rsidRPr="00491F1D" w:rsidRDefault="0052004A" w:rsidP="00B00D03">
      <w:pPr>
        <w:adjustRightInd w:val="0"/>
        <w:snapToGrid w:val="0"/>
        <w:spacing w:before="29" w:line="288" w:lineRule="auto"/>
        <w:rPr>
          <w:b/>
          <w:sz w:val="24"/>
        </w:rPr>
      </w:pPr>
      <w:r w:rsidRPr="00491F1D">
        <w:rPr>
          <w:b/>
          <w:sz w:val="24"/>
        </w:rPr>
        <w:t>交银丰润收益债券</w:t>
      </w:r>
      <w:r w:rsidRPr="00491F1D">
        <w:rPr>
          <w:b/>
          <w:sz w:val="24"/>
        </w:rPr>
        <w:t>C</w:t>
      </w:r>
    </w:p>
    <w:p w14:paraId="7EB1DBF8"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4B4A5FA7" w14:textId="77777777" w:rsidTr="00400137">
        <w:trPr>
          <w:jc w:val="center"/>
        </w:trPr>
        <w:tc>
          <w:tcPr>
            <w:tcW w:w="3120" w:type="dxa"/>
            <w:vMerge w:val="restart"/>
            <w:vAlign w:val="center"/>
          </w:tcPr>
          <w:p w14:paraId="0850AE23" w14:textId="77777777"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14:paraId="1A351DB4"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2C14395"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483E6BA8" w14:textId="77777777" w:rsidTr="00400137">
        <w:trPr>
          <w:jc w:val="center"/>
        </w:trPr>
        <w:tc>
          <w:tcPr>
            <w:tcW w:w="3120" w:type="dxa"/>
            <w:vMerge/>
            <w:vAlign w:val="center"/>
          </w:tcPr>
          <w:p w14:paraId="7F44702B" w14:textId="77777777" w:rsidR="0052004A" w:rsidRPr="00145D1E" w:rsidRDefault="0052004A" w:rsidP="00145D1E">
            <w:pPr>
              <w:spacing w:before="29" w:line="288" w:lineRule="auto"/>
              <w:rPr>
                <w:sz w:val="24"/>
              </w:rPr>
            </w:pPr>
          </w:p>
        </w:tc>
        <w:tc>
          <w:tcPr>
            <w:tcW w:w="3120" w:type="dxa"/>
            <w:vAlign w:val="center"/>
          </w:tcPr>
          <w:p w14:paraId="7F90250B"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57EA07E9"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36EA69AD" w14:textId="77777777" w:rsidTr="00400137">
        <w:trPr>
          <w:jc w:val="center"/>
        </w:trPr>
        <w:tc>
          <w:tcPr>
            <w:tcW w:w="3120" w:type="dxa"/>
            <w:vAlign w:val="center"/>
          </w:tcPr>
          <w:p w14:paraId="1DB4E918" w14:textId="77777777" w:rsidR="0052004A" w:rsidRPr="00145D1E" w:rsidRDefault="0052004A" w:rsidP="00145D1E">
            <w:pPr>
              <w:spacing w:before="29" w:line="288" w:lineRule="auto"/>
              <w:rPr>
                <w:sz w:val="24"/>
              </w:rPr>
            </w:pPr>
            <w:r w:rsidRPr="00145D1E">
              <w:rPr>
                <w:sz w:val="24"/>
              </w:rPr>
              <w:t>上年度末</w:t>
            </w:r>
          </w:p>
        </w:tc>
        <w:tc>
          <w:tcPr>
            <w:tcW w:w="3120" w:type="dxa"/>
            <w:vAlign w:val="center"/>
          </w:tcPr>
          <w:p w14:paraId="405F081F" w14:textId="77777777" w:rsidR="0052004A" w:rsidRPr="004C1637" w:rsidRDefault="0052004A" w:rsidP="004C1637">
            <w:pPr>
              <w:spacing w:before="29" w:line="288" w:lineRule="auto"/>
              <w:jc w:val="right"/>
              <w:rPr>
                <w:color w:val="000000"/>
                <w:kern w:val="0"/>
                <w:sz w:val="24"/>
              </w:rPr>
            </w:pPr>
            <w:r w:rsidRPr="004C1637">
              <w:rPr>
                <w:color w:val="000000"/>
                <w:kern w:val="0"/>
                <w:sz w:val="24"/>
              </w:rPr>
              <w:t>23,334,238.83</w:t>
            </w:r>
          </w:p>
        </w:tc>
        <w:tc>
          <w:tcPr>
            <w:tcW w:w="3120" w:type="dxa"/>
            <w:vAlign w:val="center"/>
          </w:tcPr>
          <w:p w14:paraId="18C77544" w14:textId="77777777" w:rsidR="0052004A" w:rsidRPr="004C1637" w:rsidRDefault="0052004A" w:rsidP="004C1637">
            <w:pPr>
              <w:spacing w:before="29" w:line="288" w:lineRule="auto"/>
              <w:jc w:val="right"/>
              <w:rPr>
                <w:color w:val="000000"/>
                <w:kern w:val="0"/>
                <w:sz w:val="24"/>
              </w:rPr>
            </w:pPr>
            <w:r w:rsidRPr="004C1637">
              <w:rPr>
                <w:color w:val="000000"/>
                <w:kern w:val="0"/>
                <w:sz w:val="24"/>
              </w:rPr>
              <w:t>23,334,238.83</w:t>
            </w:r>
          </w:p>
        </w:tc>
      </w:tr>
      <w:tr w:rsidR="0052004A" w:rsidRPr="0091212A" w14:paraId="5ED8E564" w14:textId="77777777" w:rsidTr="00400137">
        <w:trPr>
          <w:jc w:val="center"/>
        </w:trPr>
        <w:tc>
          <w:tcPr>
            <w:tcW w:w="3120" w:type="dxa"/>
            <w:vAlign w:val="center"/>
          </w:tcPr>
          <w:p w14:paraId="59E4DF9F"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3C63C56E" w14:textId="77777777" w:rsidR="0052004A" w:rsidRPr="004C1637" w:rsidRDefault="0052004A" w:rsidP="004C1637">
            <w:pPr>
              <w:spacing w:before="29" w:line="288" w:lineRule="auto"/>
              <w:jc w:val="right"/>
              <w:rPr>
                <w:color w:val="000000"/>
                <w:kern w:val="0"/>
                <w:sz w:val="24"/>
              </w:rPr>
            </w:pPr>
            <w:r w:rsidRPr="004C1637">
              <w:rPr>
                <w:color w:val="000000"/>
                <w:kern w:val="0"/>
                <w:sz w:val="24"/>
              </w:rPr>
              <w:t>801,060.32</w:t>
            </w:r>
          </w:p>
        </w:tc>
        <w:tc>
          <w:tcPr>
            <w:tcW w:w="3120" w:type="dxa"/>
            <w:vAlign w:val="center"/>
          </w:tcPr>
          <w:p w14:paraId="5A99F1AA" w14:textId="77777777" w:rsidR="0052004A" w:rsidRPr="004C1637" w:rsidRDefault="0052004A" w:rsidP="004C1637">
            <w:pPr>
              <w:spacing w:before="29" w:line="288" w:lineRule="auto"/>
              <w:jc w:val="right"/>
              <w:rPr>
                <w:color w:val="000000"/>
                <w:kern w:val="0"/>
                <w:sz w:val="24"/>
              </w:rPr>
            </w:pPr>
            <w:r w:rsidRPr="004C1637">
              <w:rPr>
                <w:color w:val="000000"/>
                <w:kern w:val="0"/>
                <w:sz w:val="24"/>
              </w:rPr>
              <w:t>801,060.32</w:t>
            </w:r>
          </w:p>
        </w:tc>
      </w:tr>
      <w:tr w:rsidR="0052004A" w:rsidRPr="0091212A" w14:paraId="3197123A" w14:textId="77777777" w:rsidTr="00400137">
        <w:trPr>
          <w:jc w:val="center"/>
        </w:trPr>
        <w:tc>
          <w:tcPr>
            <w:tcW w:w="3120" w:type="dxa"/>
            <w:vAlign w:val="center"/>
          </w:tcPr>
          <w:p w14:paraId="41E516FA"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0CAF5302" w14:textId="77777777" w:rsidR="0052004A" w:rsidRPr="004C1637" w:rsidRDefault="0052004A" w:rsidP="004C1637">
            <w:pPr>
              <w:spacing w:before="29" w:line="288" w:lineRule="auto"/>
              <w:jc w:val="right"/>
              <w:rPr>
                <w:color w:val="000000"/>
                <w:kern w:val="0"/>
                <w:sz w:val="24"/>
              </w:rPr>
            </w:pPr>
            <w:r w:rsidRPr="004C1637">
              <w:rPr>
                <w:color w:val="000000"/>
                <w:kern w:val="0"/>
                <w:sz w:val="24"/>
              </w:rPr>
              <w:t>-15,730,150.03</w:t>
            </w:r>
          </w:p>
        </w:tc>
        <w:tc>
          <w:tcPr>
            <w:tcW w:w="3120" w:type="dxa"/>
            <w:vAlign w:val="center"/>
          </w:tcPr>
          <w:p w14:paraId="3D103391" w14:textId="77777777" w:rsidR="0052004A" w:rsidRPr="004C1637" w:rsidRDefault="0052004A" w:rsidP="004C1637">
            <w:pPr>
              <w:spacing w:before="29" w:line="288" w:lineRule="auto"/>
              <w:jc w:val="right"/>
              <w:rPr>
                <w:color w:val="000000"/>
                <w:kern w:val="0"/>
                <w:sz w:val="24"/>
              </w:rPr>
            </w:pPr>
            <w:r w:rsidRPr="004C1637">
              <w:rPr>
                <w:color w:val="000000"/>
                <w:kern w:val="0"/>
                <w:sz w:val="24"/>
              </w:rPr>
              <w:t>-15,730,150.03</w:t>
            </w:r>
          </w:p>
        </w:tc>
      </w:tr>
      <w:tr w:rsidR="0052004A" w:rsidRPr="0091212A" w14:paraId="455B8FB5" w14:textId="77777777" w:rsidTr="00400137">
        <w:trPr>
          <w:jc w:val="center"/>
        </w:trPr>
        <w:tc>
          <w:tcPr>
            <w:tcW w:w="3120" w:type="dxa"/>
            <w:vAlign w:val="center"/>
          </w:tcPr>
          <w:p w14:paraId="0BA2F8AA"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062A5113" w14:textId="77777777" w:rsidR="0052004A" w:rsidRPr="004C1637" w:rsidRDefault="0052004A" w:rsidP="004C1637">
            <w:pPr>
              <w:spacing w:before="29" w:line="288" w:lineRule="auto"/>
              <w:jc w:val="right"/>
              <w:rPr>
                <w:color w:val="000000"/>
                <w:kern w:val="0"/>
                <w:sz w:val="24"/>
              </w:rPr>
            </w:pPr>
            <w:r w:rsidRPr="004C1637">
              <w:rPr>
                <w:color w:val="000000"/>
                <w:kern w:val="0"/>
                <w:sz w:val="24"/>
              </w:rPr>
              <w:t>8,405,149.12</w:t>
            </w:r>
          </w:p>
        </w:tc>
        <w:tc>
          <w:tcPr>
            <w:tcW w:w="3120" w:type="dxa"/>
            <w:vAlign w:val="center"/>
          </w:tcPr>
          <w:p w14:paraId="20750C0A" w14:textId="77777777" w:rsidR="0052004A" w:rsidRPr="004C1637" w:rsidRDefault="0052004A" w:rsidP="004C1637">
            <w:pPr>
              <w:spacing w:before="29" w:line="288" w:lineRule="auto"/>
              <w:jc w:val="right"/>
              <w:rPr>
                <w:color w:val="000000"/>
                <w:kern w:val="0"/>
                <w:sz w:val="24"/>
              </w:rPr>
            </w:pPr>
            <w:r w:rsidRPr="004C1637">
              <w:rPr>
                <w:color w:val="000000"/>
                <w:kern w:val="0"/>
                <w:sz w:val="24"/>
              </w:rPr>
              <w:t>8,405,149.12</w:t>
            </w:r>
          </w:p>
        </w:tc>
      </w:tr>
    </w:tbl>
    <w:p w14:paraId="64A4F5CF" w14:textId="77777777" w:rsidR="00E00BAB" w:rsidRPr="002A258E" w:rsidRDefault="00E00BAB" w:rsidP="00E00BAB">
      <w:pPr>
        <w:spacing w:line="300" w:lineRule="atLeast"/>
        <w:rPr>
          <w:rFonts w:hAnsi="宋体"/>
          <w:kern w:val="0"/>
          <w:sz w:val="24"/>
          <w:szCs w:val="20"/>
          <w:lang w:val="en-GB"/>
        </w:rPr>
      </w:pPr>
      <w:r w:rsidRPr="002A258E">
        <w:rPr>
          <w:rFonts w:hAnsi="宋体" w:hint="eastAsia"/>
          <w:kern w:val="0"/>
          <w:sz w:val="24"/>
          <w:szCs w:val="20"/>
          <w:lang w:val="en-GB"/>
        </w:rPr>
        <w:t>注：</w:t>
      </w:r>
    </w:p>
    <w:p w14:paraId="2776E4FC" w14:textId="77777777" w:rsidR="00E00BAB" w:rsidRPr="002A258E" w:rsidRDefault="00E00BAB" w:rsidP="00E00BAB">
      <w:pPr>
        <w:spacing w:line="300" w:lineRule="atLeast"/>
        <w:rPr>
          <w:rFonts w:hAnsi="宋体"/>
          <w:kern w:val="0"/>
          <w:sz w:val="24"/>
          <w:szCs w:val="20"/>
          <w:lang w:val="en-GB"/>
        </w:rPr>
      </w:pPr>
      <w:r w:rsidRPr="002A258E">
        <w:rPr>
          <w:rFonts w:hAnsi="宋体"/>
          <w:kern w:val="0"/>
          <w:sz w:val="24"/>
          <w:szCs w:val="20"/>
          <w:lang w:val="en-GB"/>
        </w:rPr>
        <w:t>1</w:t>
      </w:r>
      <w:r w:rsidRPr="002A258E">
        <w:rPr>
          <w:rFonts w:hAnsi="宋体" w:hint="eastAsia"/>
          <w:kern w:val="0"/>
          <w:sz w:val="24"/>
          <w:szCs w:val="20"/>
          <w:lang w:val="en-GB"/>
        </w:rPr>
        <w:t>、如果本报告期间发生转换入、红利再投业务，则总申购份额中包含该业务。</w:t>
      </w:r>
    </w:p>
    <w:p w14:paraId="173B68C6" w14:textId="77777777" w:rsidR="00E00BAB" w:rsidRPr="00B35E96" w:rsidRDefault="00E00BAB" w:rsidP="002A258E">
      <w:pPr>
        <w:pStyle w:val="12"/>
        <w:keepNext/>
        <w:rPr>
          <w:sz w:val="24"/>
        </w:rPr>
      </w:pPr>
      <w:r w:rsidRPr="002A258E">
        <w:rPr>
          <w:sz w:val="24"/>
        </w:rPr>
        <w:t>2</w:t>
      </w:r>
      <w:r w:rsidRPr="002A258E">
        <w:rPr>
          <w:rFonts w:hint="eastAsia"/>
          <w:sz w:val="24"/>
        </w:rPr>
        <w:t>、如果本报告期间发生转换出业务，则总赎回份额中包含该业务。</w:t>
      </w:r>
    </w:p>
    <w:p w14:paraId="7472192D" w14:textId="517CD072" w:rsidR="00E00BAB" w:rsidRDefault="00E00BAB" w:rsidP="00E00BAB">
      <w:pPr>
        <w:pStyle w:val="12"/>
        <w:rPr>
          <w:rFonts w:ascii="Arial" w:hAnsi="Arial"/>
          <w:sz w:val="24"/>
          <w:szCs w:val="24"/>
        </w:rPr>
      </w:pPr>
      <w:r>
        <w:rPr>
          <w:sz w:val="24"/>
        </w:rPr>
        <w:t>3</w:t>
      </w:r>
      <w:r w:rsidR="0052004A" w:rsidRPr="00400137">
        <w:rPr>
          <w:sz w:val="24"/>
        </w:rPr>
        <w:t>、根据《交银施罗德丰润收益债券型证券投资基金基金合同》及《交银施罗德丰润收益债券型证券投资基金招募说明书》的相关规定，本基金于</w:t>
      </w:r>
      <w:r w:rsidR="0052004A" w:rsidRPr="00400137">
        <w:rPr>
          <w:sz w:val="24"/>
        </w:rPr>
        <w:t>2014</w:t>
      </w:r>
      <w:r w:rsidR="0052004A" w:rsidRPr="00400137">
        <w:rPr>
          <w:sz w:val="24"/>
        </w:rPr>
        <w:t>年</w:t>
      </w:r>
      <w:r w:rsidR="0052004A" w:rsidRPr="00400137">
        <w:rPr>
          <w:sz w:val="24"/>
        </w:rPr>
        <w:t>12</w:t>
      </w:r>
      <w:r w:rsidR="0052004A" w:rsidRPr="00400137">
        <w:rPr>
          <w:sz w:val="24"/>
        </w:rPr>
        <w:t>月</w:t>
      </w:r>
      <w:r w:rsidR="0052004A" w:rsidRPr="00400137">
        <w:rPr>
          <w:sz w:val="24"/>
        </w:rPr>
        <w:t>15</w:t>
      </w:r>
      <w:r w:rsidR="0052004A" w:rsidRPr="00400137">
        <w:rPr>
          <w:sz w:val="24"/>
        </w:rPr>
        <w:t>日</w:t>
      </w:r>
      <w:r w:rsidR="0052004A" w:rsidRPr="00400137">
        <w:rPr>
          <w:sz w:val="24"/>
        </w:rPr>
        <w:t>(</w:t>
      </w:r>
      <w:r w:rsidR="0052004A" w:rsidRPr="00400137">
        <w:rPr>
          <w:sz w:val="24"/>
        </w:rPr>
        <w:t>基金合同生效日</w:t>
      </w:r>
      <w:r w:rsidR="0052004A" w:rsidRPr="00400137">
        <w:rPr>
          <w:sz w:val="24"/>
        </w:rPr>
        <w:t>)</w:t>
      </w:r>
      <w:r w:rsidR="0052004A" w:rsidRPr="00400137">
        <w:rPr>
          <w:sz w:val="24"/>
        </w:rPr>
        <w:t>至</w:t>
      </w:r>
      <w:r w:rsidR="0052004A" w:rsidRPr="00400137">
        <w:rPr>
          <w:sz w:val="24"/>
        </w:rPr>
        <w:t>2016</w:t>
      </w:r>
      <w:r w:rsidR="0052004A" w:rsidRPr="00400137">
        <w:rPr>
          <w:sz w:val="24"/>
        </w:rPr>
        <w:t>年</w:t>
      </w:r>
      <w:r w:rsidR="0052004A" w:rsidRPr="00400137">
        <w:rPr>
          <w:sz w:val="24"/>
        </w:rPr>
        <w:t>12</w:t>
      </w:r>
      <w:r w:rsidR="0052004A" w:rsidRPr="00400137">
        <w:rPr>
          <w:sz w:val="24"/>
        </w:rPr>
        <w:t>月</w:t>
      </w:r>
      <w:r w:rsidR="0052004A" w:rsidRPr="00400137">
        <w:rPr>
          <w:sz w:val="24"/>
        </w:rPr>
        <w:t>15</w:t>
      </w:r>
      <w:r w:rsidR="0052004A" w:rsidRPr="00400137">
        <w:rPr>
          <w:sz w:val="24"/>
        </w:rPr>
        <w:t>日</w:t>
      </w:r>
      <w:proofErr w:type="gramStart"/>
      <w:r w:rsidR="0052004A" w:rsidRPr="00400137">
        <w:rPr>
          <w:sz w:val="24"/>
        </w:rPr>
        <w:t>止</w:t>
      </w:r>
      <w:proofErr w:type="gramEnd"/>
      <w:r w:rsidR="0052004A" w:rsidRPr="00400137">
        <w:rPr>
          <w:sz w:val="24"/>
        </w:rPr>
        <w:t>期间暂不向投资人开放基金交易</w:t>
      </w:r>
      <w:r w:rsidRPr="002A258E">
        <w:rPr>
          <w:rFonts w:hint="eastAsia"/>
          <w:sz w:val="24"/>
        </w:rPr>
        <w:t>，日常申购业务和赎回业务自</w:t>
      </w:r>
      <w:r w:rsidRPr="002A258E">
        <w:rPr>
          <w:sz w:val="24"/>
        </w:rPr>
        <w:t>2016</w:t>
      </w:r>
      <w:r w:rsidRPr="002A258E">
        <w:rPr>
          <w:rFonts w:hint="eastAsia"/>
          <w:sz w:val="24"/>
        </w:rPr>
        <w:t>年</w:t>
      </w:r>
      <w:r w:rsidRPr="002A258E">
        <w:rPr>
          <w:sz w:val="24"/>
        </w:rPr>
        <w:t>12</w:t>
      </w:r>
      <w:r w:rsidRPr="002A258E">
        <w:rPr>
          <w:rFonts w:hint="eastAsia"/>
          <w:sz w:val="24"/>
        </w:rPr>
        <w:t>月</w:t>
      </w:r>
      <w:r w:rsidRPr="002A258E">
        <w:rPr>
          <w:sz w:val="24"/>
        </w:rPr>
        <w:t>16</w:t>
      </w:r>
      <w:r w:rsidRPr="002A258E">
        <w:rPr>
          <w:rFonts w:hint="eastAsia"/>
          <w:sz w:val="24"/>
        </w:rPr>
        <w:t>日起开始办理。</w:t>
      </w:r>
    </w:p>
    <w:p w14:paraId="583CC337" w14:textId="38DFBCB0" w:rsidR="001A59F9" w:rsidRPr="007F57C2" w:rsidRDefault="001A59F9" w:rsidP="001841E7">
      <w:pPr>
        <w:tabs>
          <w:tab w:val="left" w:pos="426"/>
        </w:tabs>
        <w:spacing w:before="29" w:line="288" w:lineRule="auto"/>
        <w:jc w:val="left"/>
        <w:rPr>
          <w:rFonts w:eastAsiaTheme="minorEastAsia"/>
          <w:b/>
          <w:sz w:val="24"/>
        </w:rPr>
      </w:pPr>
    </w:p>
    <w:p w14:paraId="2E19F62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14:paraId="3505734A"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交银丰润收益债券</w:t>
      </w:r>
      <w:r w:rsidRPr="00CD686E">
        <w:rPr>
          <w:b/>
          <w:bCs/>
          <w:color w:val="000000"/>
          <w:kern w:val="0"/>
          <w:sz w:val="24"/>
        </w:rPr>
        <w:t>A</w:t>
      </w:r>
    </w:p>
    <w:p w14:paraId="2D24A30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580A2EFC" w14:textId="77777777" w:rsidTr="006D141C">
        <w:trPr>
          <w:jc w:val="center"/>
        </w:trPr>
        <w:tc>
          <w:tcPr>
            <w:tcW w:w="2706" w:type="dxa"/>
          </w:tcPr>
          <w:p w14:paraId="718FA99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2F69384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72A1E25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477469C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17A2F7F2" w14:textId="77777777" w:rsidTr="00FF2470">
        <w:trPr>
          <w:jc w:val="center"/>
        </w:trPr>
        <w:tc>
          <w:tcPr>
            <w:tcW w:w="2706" w:type="dxa"/>
            <w:vAlign w:val="center"/>
          </w:tcPr>
          <w:p w14:paraId="19B96EE3"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79DFBF2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25,566,192.48</w:t>
            </w:r>
          </w:p>
        </w:tc>
        <w:tc>
          <w:tcPr>
            <w:tcW w:w="2236" w:type="dxa"/>
            <w:vAlign w:val="center"/>
          </w:tcPr>
          <w:p w14:paraId="17B5EA7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16,446,826.67</w:t>
            </w:r>
          </w:p>
        </w:tc>
        <w:tc>
          <w:tcPr>
            <w:tcW w:w="2237" w:type="dxa"/>
            <w:vAlign w:val="center"/>
          </w:tcPr>
          <w:p w14:paraId="38F12E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42,013,019.15</w:t>
            </w:r>
          </w:p>
        </w:tc>
      </w:tr>
      <w:tr w:rsidR="001A59F9" w:rsidRPr="00D564C7" w14:paraId="59BCD65C" w14:textId="77777777" w:rsidTr="00FF2470">
        <w:trPr>
          <w:jc w:val="center"/>
        </w:trPr>
        <w:tc>
          <w:tcPr>
            <w:tcW w:w="2706" w:type="dxa"/>
            <w:vAlign w:val="center"/>
          </w:tcPr>
          <w:p w14:paraId="620EC652"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6BDB1599" w14:textId="77777777" w:rsidR="001A59F9" w:rsidRPr="004C1637" w:rsidRDefault="001A59F9" w:rsidP="004C1637">
            <w:pPr>
              <w:spacing w:before="29" w:line="288" w:lineRule="auto"/>
              <w:jc w:val="right"/>
              <w:rPr>
                <w:color w:val="000000"/>
                <w:kern w:val="0"/>
                <w:sz w:val="24"/>
              </w:rPr>
            </w:pPr>
            <w:r w:rsidRPr="004C1637">
              <w:rPr>
                <w:color w:val="000000"/>
                <w:kern w:val="0"/>
                <w:sz w:val="24"/>
              </w:rPr>
              <w:t>31,582,810.67</w:t>
            </w:r>
          </w:p>
        </w:tc>
        <w:tc>
          <w:tcPr>
            <w:tcW w:w="2236" w:type="dxa"/>
            <w:vAlign w:val="center"/>
          </w:tcPr>
          <w:p w14:paraId="4ED8784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-16,364,106.06</w:t>
            </w:r>
          </w:p>
        </w:tc>
        <w:tc>
          <w:tcPr>
            <w:tcW w:w="2237" w:type="dxa"/>
            <w:vAlign w:val="center"/>
          </w:tcPr>
          <w:p w14:paraId="618C2D9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15,218,704.61</w:t>
            </w:r>
          </w:p>
        </w:tc>
      </w:tr>
      <w:tr w:rsidR="001A59F9" w:rsidRPr="00D564C7" w14:paraId="3FFCE5FD" w14:textId="77777777" w:rsidTr="00FF2470">
        <w:trPr>
          <w:jc w:val="center"/>
        </w:trPr>
        <w:tc>
          <w:tcPr>
            <w:tcW w:w="2706" w:type="dxa"/>
            <w:vAlign w:val="center"/>
          </w:tcPr>
          <w:p w14:paraId="3C787A96"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7503AD4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-2,987,658.99</w:t>
            </w:r>
          </w:p>
        </w:tc>
        <w:tc>
          <w:tcPr>
            <w:tcW w:w="2236" w:type="dxa"/>
            <w:vAlign w:val="center"/>
          </w:tcPr>
          <w:p w14:paraId="291C308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-13,710.90</w:t>
            </w:r>
          </w:p>
        </w:tc>
        <w:tc>
          <w:tcPr>
            <w:tcW w:w="2237" w:type="dxa"/>
            <w:vAlign w:val="center"/>
          </w:tcPr>
          <w:p w14:paraId="397E5E85"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-3,001,369.89</w:t>
            </w:r>
          </w:p>
        </w:tc>
      </w:tr>
      <w:tr w:rsidR="001A59F9" w:rsidRPr="00D564C7" w14:paraId="0D0F5363" w14:textId="77777777" w:rsidTr="00FF2470">
        <w:trPr>
          <w:jc w:val="center"/>
        </w:trPr>
        <w:tc>
          <w:tcPr>
            <w:tcW w:w="2706" w:type="dxa"/>
            <w:vAlign w:val="center"/>
          </w:tcPr>
          <w:p w14:paraId="640FF44C"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531BFC32"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1,092.79</w:t>
            </w:r>
          </w:p>
        </w:tc>
        <w:tc>
          <w:tcPr>
            <w:tcW w:w="2236" w:type="dxa"/>
            <w:vAlign w:val="center"/>
          </w:tcPr>
          <w:p w14:paraId="73A6FC47" w14:textId="77777777" w:rsidR="001A59F9" w:rsidRPr="004C1637" w:rsidRDefault="001A59F9" w:rsidP="004C1637">
            <w:pPr>
              <w:spacing w:before="29" w:line="288" w:lineRule="auto"/>
              <w:jc w:val="right"/>
              <w:rPr>
                <w:color w:val="000000"/>
                <w:kern w:val="0"/>
                <w:sz w:val="24"/>
              </w:rPr>
            </w:pPr>
            <w:r w:rsidRPr="004C1637">
              <w:rPr>
                <w:color w:val="000000"/>
                <w:kern w:val="0"/>
                <w:sz w:val="24"/>
              </w:rPr>
              <w:t>5.96</w:t>
            </w:r>
          </w:p>
        </w:tc>
        <w:tc>
          <w:tcPr>
            <w:tcW w:w="2237" w:type="dxa"/>
            <w:vAlign w:val="center"/>
          </w:tcPr>
          <w:p w14:paraId="68292222"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1,098.75</w:t>
            </w:r>
          </w:p>
        </w:tc>
      </w:tr>
      <w:tr w:rsidR="001A59F9" w:rsidRPr="00D564C7" w14:paraId="11209164" w14:textId="77777777" w:rsidTr="00FF2470">
        <w:trPr>
          <w:jc w:val="center"/>
        </w:trPr>
        <w:tc>
          <w:tcPr>
            <w:tcW w:w="2706" w:type="dxa"/>
            <w:vAlign w:val="center"/>
          </w:tcPr>
          <w:p w14:paraId="1FFEB90F" w14:textId="77777777"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14:paraId="0A0E41DB" w14:textId="77777777" w:rsidR="001A59F9" w:rsidRPr="004C1637" w:rsidRDefault="001A59F9" w:rsidP="004C1637">
            <w:pPr>
              <w:spacing w:before="29" w:line="288" w:lineRule="auto"/>
              <w:jc w:val="right"/>
              <w:rPr>
                <w:color w:val="000000"/>
                <w:kern w:val="0"/>
                <w:sz w:val="24"/>
              </w:rPr>
            </w:pPr>
            <w:r w:rsidRPr="004C1637">
              <w:rPr>
                <w:color w:val="000000"/>
                <w:kern w:val="0"/>
                <w:sz w:val="24"/>
              </w:rPr>
              <w:t>-2,988,751.78</w:t>
            </w:r>
          </w:p>
        </w:tc>
        <w:tc>
          <w:tcPr>
            <w:tcW w:w="2236" w:type="dxa"/>
            <w:vAlign w:val="center"/>
          </w:tcPr>
          <w:p w14:paraId="6001140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-13,716.86</w:t>
            </w:r>
          </w:p>
        </w:tc>
        <w:tc>
          <w:tcPr>
            <w:tcW w:w="2237" w:type="dxa"/>
            <w:vAlign w:val="center"/>
          </w:tcPr>
          <w:p w14:paraId="2469FD21"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-3,002,468.64</w:t>
            </w:r>
          </w:p>
        </w:tc>
      </w:tr>
      <w:tr w:rsidR="001A59F9" w:rsidRPr="00D564C7" w14:paraId="34956E86" w14:textId="77777777" w:rsidTr="00FF2470">
        <w:trPr>
          <w:jc w:val="center"/>
        </w:trPr>
        <w:tc>
          <w:tcPr>
            <w:tcW w:w="2706" w:type="dxa"/>
            <w:vAlign w:val="center"/>
          </w:tcPr>
          <w:p w14:paraId="297657DC"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3C15650B"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-53,486,487.56</w:t>
            </w:r>
          </w:p>
        </w:tc>
        <w:tc>
          <w:tcPr>
            <w:tcW w:w="2236" w:type="dxa"/>
            <w:vAlign w:val="center"/>
          </w:tcPr>
          <w:p w14:paraId="1BD233D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6A1B4E3D"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-53,486,487.56</w:t>
            </w:r>
          </w:p>
        </w:tc>
      </w:tr>
      <w:tr w:rsidR="001A59F9" w:rsidRPr="00D564C7" w14:paraId="6AB33DE2" w14:textId="77777777" w:rsidTr="00FF2470">
        <w:trPr>
          <w:jc w:val="center"/>
        </w:trPr>
        <w:tc>
          <w:tcPr>
            <w:tcW w:w="2706" w:type="dxa"/>
            <w:vAlign w:val="center"/>
          </w:tcPr>
          <w:p w14:paraId="63BDE7E3"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0775EE2C" w14:textId="77777777" w:rsidR="001A59F9" w:rsidRPr="004C1637" w:rsidRDefault="001A59F9" w:rsidP="004C1637">
            <w:pPr>
              <w:spacing w:before="29" w:line="288" w:lineRule="auto"/>
              <w:jc w:val="right"/>
              <w:rPr>
                <w:color w:val="000000"/>
                <w:kern w:val="0"/>
                <w:sz w:val="24"/>
              </w:rPr>
            </w:pPr>
            <w:r w:rsidRPr="004C1637">
              <w:rPr>
                <w:color w:val="000000"/>
                <w:kern w:val="0"/>
                <w:sz w:val="24"/>
              </w:rPr>
              <w:t>674,856.60</w:t>
            </w:r>
          </w:p>
        </w:tc>
        <w:tc>
          <w:tcPr>
            <w:tcW w:w="2236" w:type="dxa"/>
            <w:vAlign w:val="center"/>
          </w:tcPr>
          <w:p w14:paraId="523EC761" w14:textId="77777777" w:rsidR="001A59F9" w:rsidRPr="004C1637" w:rsidRDefault="001A59F9" w:rsidP="004C1637">
            <w:pPr>
              <w:spacing w:before="29" w:line="288" w:lineRule="auto"/>
              <w:jc w:val="right"/>
              <w:rPr>
                <w:color w:val="000000"/>
                <w:kern w:val="0"/>
                <w:sz w:val="24"/>
              </w:rPr>
            </w:pPr>
            <w:r w:rsidRPr="004C1637">
              <w:rPr>
                <w:color w:val="000000"/>
                <w:kern w:val="0"/>
                <w:sz w:val="24"/>
              </w:rPr>
              <w:t>69,009.71</w:t>
            </w:r>
          </w:p>
        </w:tc>
        <w:tc>
          <w:tcPr>
            <w:tcW w:w="2237" w:type="dxa"/>
            <w:vAlign w:val="center"/>
          </w:tcPr>
          <w:p w14:paraId="4D73B352" w14:textId="77777777" w:rsidR="001A59F9" w:rsidRPr="004C1637" w:rsidRDefault="001A59F9" w:rsidP="004C1637">
            <w:pPr>
              <w:spacing w:before="29" w:line="288" w:lineRule="auto"/>
              <w:jc w:val="right"/>
              <w:rPr>
                <w:color w:val="000000"/>
                <w:kern w:val="0"/>
                <w:sz w:val="24"/>
              </w:rPr>
            </w:pPr>
            <w:r w:rsidRPr="004C1637">
              <w:rPr>
                <w:color w:val="000000"/>
                <w:kern w:val="0"/>
                <w:sz w:val="24"/>
              </w:rPr>
              <w:t>743,866.31</w:t>
            </w:r>
          </w:p>
        </w:tc>
      </w:tr>
    </w:tbl>
    <w:p w14:paraId="7959F2EC"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0AC93030" w14:textId="77777777" w:rsidR="001A59F9" w:rsidRPr="00CD686E" w:rsidRDefault="001A59F9" w:rsidP="009C6C1A">
      <w:pPr>
        <w:spacing w:before="29" w:line="288" w:lineRule="auto"/>
        <w:rPr>
          <w:b/>
          <w:bCs/>
          <w:color w:val="000000"/>
          <w:kern w:val="0"/>
          <w:sz w:val="24"/>
        </w:rPr>
      </w:pPr>
      <w:r w:rsidRPr="00CD686E">
        <w:rPr>
          <w:b/>
          <w:bCs/>
          <w:color w:val="000000"/>
          <w:kern w:val="0"/>
          <w:sz w:val="24"/>
        </w:rPr>
        <w:t>交银丰润收益债券</w:t>
      </w:r>
      <w:r w:rsidRPr="00CD686E">
        <w:rPr>
          <w:b/>
          <w:bCs/>
          <w:color w:val="000000"/>
          <w:kern w:val="0"/>
          <w:sz w:val="24"/>
        </w:rPr>
        <w:t>C</w:t>
      </w:r>
    </w:p>
    <w:p w14:paraId="634A5D0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0BB8A389" w14:textId="77777777" w:rsidTr="006D141C">
        <w:trPr>
          <w:jc w:val="center"/>
        </w:trPr>
        <w:tc>
          <w:tcPr>
            <w:tcW w:w="2706" w:type="dxa"/>
          </w:tcPr>
          <w:p w14:paraId="36DED8B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1E2CA6C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32078A1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6648A39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5F53C97A" w14:textId="77777777" w:rsidTr="00FF2470">
        <w:trPr>
          <w:jc w:val="center"/>
        </w:trPr>
        <w:tc>
          <w:tcPr>
            <w:tcW w:w="2706" w:type="dxa"/>
            <w:vAlign w:val="center"/>
          </w:tcPr>
          <w:p w14:paraId="456683C7"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08DA4E4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1,325,789.11</w:t>
            </w:r>
          </w:p>
        </w:tc>
        <w:tc>
          <w:tcPr>
            <w:tcW w:w="2236" w:type="dxa"/>
            <w:vAlign w:val="center"/>
          </w:tcPr>
          <w:p w14:paraId="39FA8DC1" w14:textId="77777777" w:rsidR="001A59F9" w:rsidRPr="004C1637" w:rsidRDefault="001A59F9" w:rsidP="004C1637">
            <w:pPr>
              <w:spacing w:before="29" w:line="288" w:lineRule="auto"/>
              <w:jc w:val="right"/>
              <w:rPr>
                <w:color w:val="000000"/>
                <w:kern w:val="0"/>
                <w:sz w:val="24"/>
              </w:rPr>
            </w:pPr>
            <w:r w:rsidRPr="004C1637">
              <w:rPr>
                <w:color w:val="000000"/>
                <w:kern w:val="0"/>
                <w:sz w:val="24"/>
              </w:rPr>
              <w:t>951,072.70</w:t>
            </w:r>
          </w:p>
        </w:tc>
        <w:tc>
          <w:tcPr>
            <w:tcW w:w="2237" w:type="dxa"/>
            <w:vAlign w:val="center"/>
          </w:tcPr>
          <w:p w14:paraId="5C1CFE47"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2,276,861.81</w:t>
            </w:r>
          </w:p>
        </w:tc>
      </w:tr>
      <w:tr w:rsidR="001A59F9" w:rsidRPr="00D564C7" w14:paraId="4AD76CC2" w14:textId="77777777" w:rsidTr="00FF2470">
        <w:trPr>
          <w:jc w:val="center"/>
        </w:trPr>
        <w:tc>
          <w:tcPr>
            <w:tcW w:w="2706" w:type="dxa"/>
            <w:vAlign w:val="center"/>
          </w:tcPr>
          <w:p w14:paraId="2C652570"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3F5A048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1,684,030.24</w:t>
            </w:r>
          </w:p>
        </w:tc>
        <w:tc>
          <w:tcPr>
            <w:tcW w:w="2236" w:type="dxa"/>
            <w:vAlign w:val="center"/>
          </w:tcPr>
          <w:p w14:paraId="7B6D0D94" w14:textId="77777777" w:rsidR="001A59F9" w:rsidRPr="004C1637" w:rsidRDefault="001A59F9" w:rsidP="004C1637">
            <w:pPr>
              <w:spacing w:before="29" w:line="288" w:lineRule="auto"/>
              <w:jc w:val="right"/>
              <w:rPr>
                <w:color w:val="000000"/>
                <w:kern w:val="0"/>
                <w:sz w:val="24"/>
              </w:rPr>
            </w:pPr>
            <w:r w:rsidRPr="004C1637">
              <w:rPr>
                <w:color w:val="000000"/>
                <w:kern w:val="0"/>
                <w:sz w:val="24"/>
              </w:rPr>
              <w:t>-941,993.31</w:t>
            </w:r>
          </w:p>
        </w:tc>
        <w:tc>
          <w:tcPr>
            <w:tcW w:w="2237" w:type="dxa"/>
            <w:vAlign w:val="center"/>
          </w:tcPr>
          <w:p w14:paraId="21AED2BD" w14:textId="77777777" w:rsidR="001A59F9" w:rsidRPr="004C1637" w:rsidRDefault="001A59F9" w:rsidP="004C1637">
            <w:pPr>
              <w:spacing w:before="29" w:line="288" w:lineRule="auto"/>
              <w:jc w:val="right"/>
              <w:rPr>
                <w:color w:val="000000"/>
                <w:kern w:val="0"/>
                <w:sz w:val="24"/>
              </w:rPr>
            </w:pPr>
            <w:r w:rsidRPr="004C1637">
              <w:rPr>
                <w:color w:val="000000"/>
                <w:kern w:val="0"/>
                <w:sz w:val="24"/>
              </w:rPr>
              <w:t>742,036.93</w:t>
            </w:r>
          </w:p>
        </w:tc>
      </w:tr>
      <w:tr w:rsidR="001A59F9" w:rsidRPr="00D564C7" w14:paraId="28ECAFAB" w14:textId="77777777" w:rsidTr="00FF2470">
        <w:trPr>
          <w:jc w:val="center"/>
        </w:trPr>
        <w:tc>
          <w:tcPr>
            <w:tcW w:w="2706" w:type="dxa"/>
            <w:vAlign w:val="center"/>
          </w:tcPr>
          <w:p w14:paraId="45742EFC"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153B519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-118,260.44</w:t>
            </w:r>
          </w:p>
        </w:tc>
        <w:tc>
          <w:tcPr>
            <w:tcW w:w="2236" w:type="dxa"/>
            <w:vAlign w:val="center"/>
          </w:tcPr>
          <w:p w14:paraId="1FB5D1BE" w14:textId="77777777" w:rsidR="001A59F9" w:rsidRPr="004C1637" w:rsidRDefault="001A59F9" w:rsidP="004C1637">
            <w:pPr>
              <w:spacing w:before="29" w:line="288" w:lineRule="auto"/>
              <w:jc w:val="right"/>
              <w:rPr>
                <w:color w:val="000000"/>
                <w:kern w:val="0"/>
                <w:sz w:val="24"/>
              </w:rPr>
            </w:pPr>
            <w:r w:rsidRPr="004C1637">
              <w:rPr>
                <w:color w:val="000000"/>
                <w:kern w:val="0"/>
                <w:sz w:val="24"/>
              </w:rPr>
              <w:t>-939.70</w:t>
            </w:r>
          </w:p>
        </w:tc>
        <w:tc>
          <w:tcPr>
            <w:tcW w:w="2237" w:type="dxa"/>
            <w:vAlign w:val="center"/>
          </w:tcPr>
          <w:p w14:paraId="1D3C2F3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-119,200.14</w:t>
            </w:r>
          </w:p>
        </w:tc>
      </w:tr>
      <w:tr w:rsidR="001A59F9" w:rsidRPr="00D564C7" w14:paraId="086B328B" w14:textId="77777777" w:rsidTr="00FF2470">
        <w:trPr>
          <w:jc w:val="center"/>
        </w:trPr>
        <w:tc>
          <w:tcPr>
            <w:tcW w:w="2706" w:type="dxa"/>
            <w:vAlign w:val="center"/>
          </w:tcPr>
          <w:p w14:paraId="1B1C06AB"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1D3895E8" w14:textId="77777777" w:rsidR="001A59F9" w:rsidRPr="004C1637" w:rsidRDefault="001A59F9" w:rsidP="004C1637">
            <w:pPr>
              <w:spacing w:before="29" w:line="288" w:lineRule="auto"/>
              <w:jc w:val="right"/>
              <w:rPr>
                <w:color w:val="000000"/>
                <w:kern w:val="0"/>
                <w:sz w:val="24"/>
              </w:rPr>
            </w:pPr>
            <w:r w:rsidRPr="004C1637">
              <w:rPr>
                <w:color w:val="000000"/>
                <w:kern w:val="0"/>
                <w:sz w:val="24"/>
              </w:rPr>
              <w:t>6,397.37</w:t>
            </w:r>
          </w:p>
        </w:tc>
        <w:tc>
          <w:tcPr>
            <w:tcW w:w="2236" w:type="dxa"/>
            <w:vAlign w:val="center"/>
          </w:tcPr>
          <w:p w14:paraId="1EDB993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12.52</w:t>
            </w:r>
          </w:p>
        </w:tc>
        <w:tc>
          <w:tcPr>
            <w:tcW w:w="2237" w:type="dxa"/>
            <w:vAlign w:val="center"/>
          </w:tcPr>
          <w:p w14:paraId="69915B5F" w14:textId="77777777" w:rsidR="001A59F9" w:rsidRPr="004C1637" w:rsidRDefault="001A59F9" w:rsidP="004C1637">
            <w:pPr>
              <w:spacing w:before="29" w:line="288" w:lineRule="auto"/>
              <w:jc w:val="right"/>
              <w:rPr>
                <w:color w:val="000000"/>
                <w:kern w:val="0"/>
                <w:sz w:val="24"/>
              </w:rPr>
            </w:pPr>
            <w:r w:rsidRPr="004C1637">
              <w:rPr>
                <w:color w:val="000000"/>
                <w:kern w:val="0"/>
                <w:sz w:val="24"/>
              </w:rPr>
              <w:t>6,409.89</w:t>
            </w:r>
          </w:p>
        </w:tc>
      </w:tr>
      <w:tr w:rsidR="001A59F9" w:rsidRPr="00D564C7" w14:paraId="5B75A0EF" w14:textId="77777777" w:rsidTr="00FF2470">
        <w:trPr>
          <w:jc w:val="center"/>
        </w:trPr>
        <w:tc>
          <w:tcPr>
            <w:tcW w:w="2706" w:type="dxa"/>
            <w:vAlign w:val="center"/>
          </w:tcPr>
          <w:p w14:paraId="137EA89C" w14:textId="77777777"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14:paraId="7D171F4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-124,657.81</w:t>
            </w:r>
          </w:p>
        </w:tc>
        <w:tc>
          <w:tcPr>
            <w:tcW w:w="2236" w:type="dxa"/>
            <w:vAlign w:val="center"/>
          </w:tcPr>
          <w:p w14:paraId="7B186A0B" w14:textId="77777777" w:rsidR="001A59F9" w:rsidRPr="004C1637" w:rsidRDefault="001A59F9" w:rsidP="004C1637">
            <w:pPr>
              <w:spacing w:before="29" w:line="288" w:lineRule="auto"/>
              <w:jc w:val="right"/>
              <w:rPr>
                <w:color w:val="000000"/>
                <w:kern w:val="0"/>
                <w:sz w:val="24"/>
              </w:rPr>
            </w:pPr>
            <w:r w:rsidRPr="004C1637">
              <w:rPr>
                <w:color w:val="000000"/>
                <w:kern w:val="0"/>
                <w:sz w:val="24"/>
              </w:rPr>
              <w:t>-952.22</w:t>
            </w:r>
          </w:p>
        </w:tc>
        <w:tc>
          <w:tcPr>
            <w:tcW w:w="2237" w:type="dxa"/>
            <w:vAlign w:val="center"/>
          </w:tcPr>
          <w:p w14:paraId="72A9141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-125,610.03</w:t>
            </w:r>
          </w:p>
        </w:tc>
      </w:tr>
      <w:tr w:rsidR="001A59F9" w:rsidRPr="00D564C7" w14:paraId="4ACE561B" w14:textId="77777777" w:rsidTr="00FF2470">
        <w:trPr>
          <w:jc w:val="center"/>
        </w:trPr>
        <w:tc>
          <w:tcPr>
            <w:tcW w:w="2706" w:type="dxa"/>
            <w:vAlign w:val="center"/>
          </w:tcPr>
          <w:p w14:paraId="4AABC92A"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3B51300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-2,823,442.94</w:t>
            </w:r>
          </w:p>
        </w:tc>
        <w:tc>
          <w:tcPr>
            <w:tcW w:w="2236" w:type="dxa"/>
            <w:vAlign w:val="center"/>
          </w:tcPr>
          <w:p w14:paraId="34ABE88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4204BCDE"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-2,823,442.94</w:t>
            </w:r>
          </w:p>
        </w:tc>
      </w:tr>
      <w:tr w:rsidR="001A59F9" w:rsidRPr="00D564C7" w14:paraId="65F7402C" w14:textId="77777777" w:rsidTr="00FF2470">
        <w:trPr>
          <w:jc w:val="center"/>
        </w:trPr>
        <w:tc>
          <w:tcPr>
            <w:tcW w:w="2706" w:type="dxa"/>
            <w:vAlign w:val="center"/>
          </w:tcPr>
          <w:p w14:paraId="68CA3242"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2FF6EFC2" w14:textId="77777777" w:rsidR="001A59F9" w:rsidRPr="004C1637" w:rsidRDefault="001A59F9" w:rsidP="004C1637">
            <w:pPr>
              <w:spacing w:before="29" w:line="288" w:lineRule="auto"/>
              <w:jc w:val="right"/>
              <w:rPr>
                <w:color w:val="000000"/>
                <w:kern w:val="0"/>
                <w:sz w:val="24"/>
              </w:rPr>
            </w:pPr>
            <w:r w:rsidRPr="004C1637">
              <w:rPr>
                <w:color w:val="000000"/>
                <w:kern w:val="0"/>
                <w:sz w:val="24"/>
              </w:rPr>
              <w:t>68,115.97</w:t>
            </w:r>
          </w:p>
        </w:tc>
        <w:tc>
          <w:tcPr>
            <w:tcW w:w="2236" w:type="dxa"/>
            <w:vAlign w:val="center"/>
          </w:tcPr>
          <w:p w14:paraId="2F58C0E4" w14:textId="77777777" w:rsidR="001A59F9" w:rsidRPr="004C1637" w:rsidRDefault="001A59F9" w:rsidP="004C1637">
            <w:pPr>
              <w:spacing w:before="29" w:line="288" w:lineRule="auto"/>
              <w:jc w:val="right"/>
              <w:rPr>
                <w:color w:val="000000"/>
                <w:kern w:val="0"/>
                <w:sz w:val="24"/>
              </w:rPr>
            </w:pPr>
            <w:r w:rsidRPr="004C1637">
              <w:rPr>
                <w:color w:val="000000"/>
                <w:kern w:val="0"/>
                <w:sz w:val="24"/>
              </w:rPr>
              <w:t>8,139.69</w:t>
            </w:r>
          </w:p>
        </w:tc>
        <w:tc>
          <w:tcPr>
            <w:tcW w:w="2237" w:type="dxa"/>
            <w:vAlign w:val="center"/>
          </w:tcPr>
          <w:p w14:paraId="7AECB561" w14:textId="77777777" w:rsidR="001A59F9" w:rsidRPr="004C1637" w:rsidRDefault="001A59F9" w:rsidP="004C1637">
            <w:pPr>
              <w:spacing w:before="29" w:line="288" w:lineRule="auto"/>
              <w:jc w:val="right"/>
              <w:rPr>
                <w:color w:val="000000"/>
                <w:kern w:val="0"/>
                <w:sz w:val="24"/>
              </w:rPr>
            </w:pPr>
            <w:r w:rsidRPr="004C1637">
              <w:rPr>
                <w:color w:val="000000"/>
                <w:kern w:val="0"/>
                <w:sz w:val="24"/>
              </w:rPr>
              <w:t>76,255.66</w:t>
            </w:r>
          </w:p>
        </w:tc>
      </w:tr>
    </w:tbl>
    <w:p w14:paraId="5965D497" w14:textId="77777777" w:rsidR="001A59F9" w:rsidRPr="00D564C7" w:rsidRDefault="001A59F9" w:rsidP="00026C9C">
      <w:pPr>
        <w:spacing w:line="360" w:lineRule="auto"/>
        <w:rPr>
          <w:rFonts w:asciiTheme="minorEastAsia" w:eastAsiaTheme="minorEastAsia" w:hAnsiTheme="minorEastAsia"/>
          <w:color w:val="000000"/>
          <w:szCs w:val="21"/>
        </w:rPr>
      </w:pPr>
    </w:p>
    <w:p w14:paraId="3299815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14:paraId="4602DFCF"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6E5ABE47" w14:textId="77777777" w:rsidTr="004F1034">
        <w:tc>
          <w:tcPr>
            <w:tcW w:w="2912" w:type="dxa"/>
            <w:vAlign w:val="center"/>
          </w:tcPr>
          <w:p w14:paraId="7750EAC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764CBC2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8DBCE01"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237AFD7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405A96DF"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F06310E" w14:textId="77777777" w:rsidTr="004F1034">
        <w:tc>
          <w:tcPr>
            <w:tcW w:w="2912" w:type="dxa"/>
            <w:vAlign w:val="center"/>
          </w:tcPr>
          <w:p w14:paraId="2A429EC2"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14:paraId="58D140C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133,676.74</w:t>
            </w:r>
          </w:p>
        </w:tc>
        <w:tc>
          <w:tcPr>
            <w:tcW w:w="2880" w:type="dxa"/>
            <w:vAlign w:val="center"/>
          </w:tcPr>
          <w:p w14:paraId="6EAF1D5B"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60,573.97</w:t>
            </w:r>
          </w:p>
        </w:tc>
      </w:tr>
      <w:tr w:rsidR="001A59F9" w:rsidRPr="00D564C7" w14:paraId="3D8F8E37" w14:textId="77777777" w:rsidTr="004F1034">
        <w:tc>
          <w:tcPr>
            <w:tcW w:w="2912" w:type="dxa"/>
            <w:vAlign w:val="center"/>
          </w:tcPr>
          <w:p w14:paraId="3B94CFCF"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56F51D5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1473E7C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8D9428C" w14:textId="77777777" w:rsidTr="004F1034">
        <w:tc>
          <w:tcPr>
            <w:tcW w:w="2912" w:type="dxa"/>
            <w:vAlign w:val="center"/>
          </w:tcPr>
          <w:p w14:paraId="474FB46A"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57C91794" w14:textId="77777777" w:rsidR="001A59F9" w:rsidRPr="004C1637" w:rsidRDefault="001A59F9" w:rsidP="004C1637">
            <w:pPr>
              <w:spacing w:before="29" w:line="288" w:lineRule="auto"/>
              <w:jc w:val="right"/>
              <w:rPr>
                <w:color w:val="000000"/>
                <w:kern w:val="0"/>
                <w:sz w:val="24"/>
              </w:rPr>
            </w:pPr>
            <w:r w:rsidRPr="004C1637">
              <w:rPr>
                <w:color w:val="000000"/>
                <w:kern w:val="0"/>
                <w:sz w:val="24"/>
              </w:rPr>
              <w:t>0.00</w:t>
            </w:r>
          </w:p>
        </w:tc>
        <w:tc>
          <w:tcPr>
            <w:tcW w:w="2880" w:type="dxa"/>
            <w:vAlign w:val="center"/>
          </w:tcPr>
          <w:p w14:paraId="589A772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280C5DF" w14:textId="77777777" w:rsidTr="004F1034">
        <w:tc>
          <w:tcPr>
            <w:tcW w:w="2912" w:type="dxa"/>
            <w:vAlign w:val="center"/>
          </w:tcPr>
          <w:p w14:paraId="01DABD9E"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3FA9183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251,569.74</w:t>
            </w:r>
          </w:p>
        </w:tc>
        <w:tc>
          <w:tcPr>
            <w:tcW w:w="2880" w:type="dxa"/>
            <w:vAlign w:val="center"/>
          </w:tcPr>
          <w:p w14:paraId="5511AF59" w14:textId="77777777" w:rsidR="001A59F9" w:rsidRPr="004C1637" w:rsidRDefault="001A59F9" w:rsidP="004C1637">
            <w:pPr>
              <w:spacing w:before="29" w:line="288" w:lineRule="auto"/>
              <w:jc w:val="right"/>
              <w:rPr>
                <w:color w:val="000000"/>
                <w:kern w:val="0"/>
                <w:sz w:val="24"/>
              </w:rPr>
            </w:pPr>
            <w:r w:rsidRPr="004C1637">
              <w:rPr>
                <w:color w:val="000000"/>
                <w:kern w:val="0"/>
                <w:sz w:val="24"/>
              </w:rPr>
              <w:t>332,790.05</w:t>
            </w:r>
          </w:p>
        </w:tc>
      </w:tr>
      <w:tr w:rsidR="001A59F9" w:rsidRPr="00D564C7" w14:paraId="2418A2E8" w14:textId="77777777" w:rsidTr="004F1034">
        <w:tc>
          <w:tcPr>
            <w:tcW w:w="2912" w:type="dxa"/>
            <w:vAlign w:val="center"/>
          </w:tcPr>
          <w:p w14:paraId="4133BC00"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78C02A7B" w14:textId="77777777" w:rsidR="001A59F9" w:rsidRPr="004C1637" w:rsidRDefault="001A59F9" w:rsidP="004C1637">
            <w:pPr>
              <w:spacing w:before="29" w:line="288" w:lineRule="auto"/>
              <w:jc w:val="right"/>
              <w:rPr>
                <w:color w:val="000000"/>
                <w:kern w:val="0"/>
                <w:sz w:val="24"/>
              </w:rPr>
            </w:pPr>
            <w:r w:rsidRPr="004C1637">
              <w:rPr>
                <w:color w:val="000000"/>
                <w:kern w:val="0"/>
                <w:sz w:val="24"/>
              </w:rPr>
              <w:t>425.78</w:t>
            </w:r>
          </w:p>
        </w:tc>
        <w:tc>
          <w:tcPr>
            <w:tcW w:w="2880" w:type="dxa"/>
            <w:vAlign w:val="center"/>
          </w:tcPr>
          <w:p w14:paraId="7F2AB2C1"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3,827.98</w:t>
            </w:r>
          </w:p>
        </w:tc>
      </w:tr>
      <w:tr w:rsidR="001A59F9" w:rsidRPr="00D564C7" w14:paraId="645B4418" w14:textId="77777777" w:rsidTr="004F1034">
        <w:tc>
          <w:tcPr>
            <w:tcW w:w="2912" w:type="dxa"/>
            <w:vAlign w:val="center"/>
          </w:tcPr>
          <w:p w14:paraId="602E5D72"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6DC3BCF9"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385,672.26</w:t>
            </w:r>
          </w:p>
        </w:tc>
        <w:tc>
          <w:tcPr>
            <w:tcW w:w="2880" w:type="dxa"/>
            <w:vAlign w:val="center"/>
          </w:tcPr>
          <w:p w14:paraId="09357F24" w14:textId="77777777" w:rsidR="001A59F9" w:rsidRPr="004C1637" w:rsidRDefault="001A59F9" w:rsidP="004C1637">
            <w:pPr>
              <w:spacing w:before="29" w:line="288" w:lineRule="auto"/>
              <w:jc w:val="right"/>
              <w:rPr>
                <w:color w:val="000000"/>
                <w:kern w:val="0"/>
                <w:sz w:val="24"/>
              </w:rPr>
            </w:pPr>
            <w:r w:rsidRPr="004C1637">
              <w:rPr>
                <w:color w:val="000000"/>
                <w:kern w:val="0"/>
                <w:sz w:val="24"/>
              </w:rPr>
              <w:t>397,192.00</w:t>
            </w:r>
          </w:p>
        </w:tc>
      </w:tr>
    </w:tbl>
    <w:p w14:paraId="1C503984"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4CBB4CE7"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48820C7D" w14:textId="77777777"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14:paraId="4025F7B1"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14:paraId="0B9C2ACE" w14:textId="77777777"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08FADD54" w14:textId="77777777" w:rsidTr="003B35E4">
        <w:trPr>
          <w:trHeight w:val="315"/>
        </w:trPr>
        <w:tc>
          <w:tcPr>
            <w:tcW w:w="4129" w:type="dxa"/>
            <w:vAlign w:val="center"/>
          </w:tcPr>
          <w:p w14:paraId="0122CABA"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2EC7E34A"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45675DAF"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2981D2B6"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747D60E3"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53C3A958"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B09928B"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5947ACB8" w14:textId="7A5687A6" w:rsidR="00DF3766" w:rsidRPr="00F47AFC" w:rsidRDefault="005C3945" w:rsidP="00F47AFC">
            <w:pPr>
              <w:spacing w:before="29" w:line="288" w:lineRule="auto"/>
              <w:jc w:val="right"/>
              <w:rPr>
                <w:color w:val="000000"/>
                <w:kern w:val="0"/>
                <w:sz w:val="24"/>
              </w:rPr>
            </w:pPr>
            <w:r w:rsidRPr="002A258E">
              <w:rPr>
                <w:color w:val="000000"/>
                <w:kern w:val="0"/>
                <w:sz w:val="24"/>
              </w:rPr>
              <w:t>1,126,162,918.15</w:t>
            </w:r>
          </w:p>
        </w:tc>
        <w:tc>
          <w:tcPr>
            <w:tcW w:w="2616" w:type="dxa"/>
            <w:tcBorders>
              <w:top w:val="single" w:sz="4" w:space="0" w:color="auto"/>
              <w:left w:val="single" w:sz="4" w:space="0" w:color="auto"/>
              <w:bottom w:val="single" w:sz="4" w:space="0" w:color="auto"/>
              <w:right w:val="single" w:sz="4" w:space="0" w:color="auto"/>
            </w:tcBorders>
            <w:vAlign w:val="center"/>
          </w:tcPr>
          <w:p w14:paraId="2DBA00F6"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329,628,656.58</w:t>
            </w:r>
          </w:p>
        </w:tc>
      </w:tr>
      <w:tr w:rsidR="00DF3766" w:rsidRPr="005A6E6C" w14:paraId="70B790B3"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44475DB"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16A00B7"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1,087,894,978.07</w:t>
            </w:r>
          </w:p>
        </w:tc>
        <w:tc>
          <w:tcPr>
            <w:tcW w:w="2616" w:type="dxa"/>
            <w:tcBorders>
              <w:top w:val="single" w:sz="4" w:space="0" w:color="auto"/>
              <w:left w:val="single" w:sz="4" w:space="0" w:color="auto"/>
              <w:bottom w:val="single" w:sz="4" w:space="0" w:color="auto"/>
              <w:right w:val="single" w:sz="4" w:space="0" w:color="auto"/>
            </w:tcBorders>
            <w:vAlign w:val="center"/>
          </w:tcPr>
          <w:p w14:paraId="7AAA421F"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322,640,959.51</w:t>
            </w:r>
          </w:p>
        </w:tc>
      </w:tr>
      <w:tr w:rsidR="00DF3766" w:rsidRPr="005A6E6C" w14:paraId="34DFAE75"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D372387"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75ADFA9" w14:textId="649ED1BB" w:rsidR="00DF3766" w:rsidRPr="00F47AFC" w:rsidRDefault="005C3945" w:rsidP="00F47AFC">
            <w:pPr>
              <w:spacing w:before="29" w:line="288" w:lineRule="auto"/>
              <w:jc w:val="right"/>
              <w:rPr>
                <w:color w:val="000000"/>
                <w:kern w:val="0"/>
                <w:sz w:val="24"/>
              </w:rPr>
            </w:pPr>
            <w:r w:rsidRPr="002A258E">
              <w:rPr>
                <w:color w:val="000000"/>
                <w:kern w:val="0"/>
                <w:sz w:val="24"/>
              </w:rPr>
              <w:t>26,620,377.01</w:t>
            </w:r>
          </w:p>
        </w:tc>
        <w:tc>
          <w:tcPr>
            <w:tcW w:w="2616" w:type="dxa"/>
            <w:tcBorders>
              <w:top w:val="single" w:sz="4" w:space="0" w:color="auto"/>
              <w:left w:val="single" w:sz="4" w:space="0" w:color="auto"/>
              <w:bottom w:val="single" w:sz="4" w:space="0" w:color="auto"/>
              <w:right w:val="single" w:sz="4" w:space="0" w:color="auto"/>
            </w:tcBorders>
            <w:vAlign w:val="center"/>
          </w:tcPr>
          <w:p w14:paraId="54434CA1"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9,197,831.98</w:t>
            </w:r>
          </w:p>
        </w:tc>
      </w:tr>
      <w:tr w:rsidR="00DF3766" w:rsidRPr="005A6E6C" w14:paraId="6B28BA3D"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4347C8C"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C9AC99E"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11,647,563.07</w:t>
            </w:r>
          </w:p>
        </w:tc>
        <w:tc>
          <w:tcPr>
            <w:tcW w:w="2616" w:type="dxa"/>
            <w:tcBorders>
              <w:top w:val="single" w:sz="4" w:space="0" w:color="auto"/>
              <w:left w:val="single" w:sz="4" w:space="0" w:color="auto"/>
              <w:bottom w:val="single" w:sz="4" w:space="0" w:color="auto"/>
              <w:right w:val="single" w:sz="4" w:space="0" w:color="auto"/>
            </w:tcBorders>
            <w:vAlign w:val="center"/>
          </w:tcPr>
          <w:p w14:paraId="0935AC89"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-2,210,134.91</w:t>
            </w:r>
          </w:p>
        </w:tc>
      </w:tr>
    </w:tbl>
    <w:p w14:paraId="147DB863" w14:textId="77777777" w:rsidR="00D81C9A" w:rsidRPr="00DF3766" w:rsidRDefault="00D81C9A" w:rsidP="00DF3766">
      <w:pPr>
        <w:tabs>
          <w:tab w:val="left" w:pos="426"/>
        </w:tabs>
        <w:spacing w:before="29" w:line="288" w:lineRule="auto"/>
        <w:jc w:val="left"/>
        <w:rPr>
          <w:kern w:val="0"/>
          <w:sz w:val="24"/>
        </w:rPr>
      </w:pPr>
    </w:p>
    <w:p w14:paraId="36177C1E"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3E014FAF" w14:textId="77777777"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14:paraId="3439834D" w14:textId="77777777" w:rsidTr="000D7898">
        <w:trPr>
          <w:trHeight w:val="315"/>
        </w:trPr>
        <w:tc>
          <w:tcPr>
            <w:tcW w:w="2700" w:type="dxa"/>
            <w:vAlign w:val="center"/>
          </w:tcPr>
          <w:p w14:paraId="535ABCAC"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14:paraId="5B04F2FE" w14:textId="77777777"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14:paraId="67EAD250"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14:paraId="36933150" w14:textId="77777777"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14:paraId="47D79344"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14:paraId="01B050A2" w14:textId="77777777" w:rsidTr="009B23B4">
        <w:trPr>
          <w:trHeight w:val="315"/>
        </w:trPr>
        <w:tc>
          <w:tcPr>
            <w:tcW w:w="2700" w:type="dxa"/>
            <w:vAlign w:val="center"/>
          </w:tcPr>
          <w:p w14:paraId="1D6EF485"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14:paraId="44A75A19" w14:textId="77777777" w:rsidR="005C4A35" w:rsidRPr="004C1637" w:rsidRDefault="005C4A35" w:rsidP="004C1637">
            <w:pPr>
              <w:spacing w:before="29" w:line="288" w:lineRule="auto"/>
              <w:jc w:val="right"/>
              <w:rPr>
                <w:color w:val="000000"/>
                <w:kern w:val="0"/>
                <w:sz w:val="24"/>
              </w:rPr>
            </w:pPr>
            <w:r w:rsidRPr="004C1637">
              <w:rPr>
                <w:color w:val="000000"/>
                <w:kern w:val="0"/>
                <w:sz w:val="24"/>
              </w:rPr>
              <w:t>15,252,000.00</w:t>
            </w:r>
          </w:p>
        </w:tc>
        <w:tc>
          <w:tcPr>
            <w:tcW w:w="3240" w:type="dxa"/>
            <w:vAlign w:val="bottom"/>
          </w:tcPr>
          <w:p w14:paraId="63384B5E"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14:paraId="1DBEAB3A" w14:textId="77777777" w:rsidTr="009B23B4">
        <w:trPr>
          <w:trHeight w:val="315"/>
        </w:trPr>
        <w:tc>
          <w:tcPr>
            <w:tcW w:w="2700" w:type="dxa"/>
            <w:vAlign w:val="center"/>
          </w:tcPr>
          <w:p w14:paraId="64121783"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14:paraId="251CF36E" w14:textId="77777777" w:rsidR="005C4A35" w:rsidRPr="004C1637" w:rsidRDefault="005C4A35" w:rsidP="004C1637">
            <w:pPr>
              <w:spacing w:before="29" w:line="288" w:lineRule="auto"/>
              <w:jc w:val="right"/>
              <w:rPr>
                <w:color w:val="000000"/>
                <w:kern w:val="0"/>
                <w:sz w:val="24"/>
              </w:rPr>
            </w:pPr>
            <w:r w:rsidRPr="004C1637">
              <w:rPr>
                <w:color w:val="000000"/>
                <w:kern w:val="0"/>
                <w:sz w:val="24"/>
              </w:rPr>
              <w:t>15,000,000.00</w:t>
            </w:r>
          </w:p>
        </w:tc>
        <w:tc>
          <w:tcPr>
            <w:tcW w:w="3240" w:type="dxa"/>
          </w:tcPr>
          <w:p w14:paraId="62B39096"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14:paraId="2C04110B" w14:textId="77777777" w:rsidTr="009B23B4">
        <w:trPr>
          <w:trHeight w:val="315"/>
        </w:trPr>
        <w:tc>
          <w:tcPr>
            <w:tcW w:w="2700" w:type="dxa"/>
            <w:vAlign w:val="center"/>
          </w:tcPr>
          <w:p w14:paraId="36BB96A7"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14:paraId="558F628D" w14:textId="77777777" w:rsidR="005C4A35" w:rsidRPr="004C1637" w:rsidRDefault="005C4A35" w:rsidP="004C1637">
            <w:pPr>
              <w:spacing w:before="29" w:line="288" w:lineRule="auto"/>
              <w:jc w:val="right"/>
              <w:rPr>
                <w:color w:val="000000"/>
                <w:kern w:val="0"/>
                <w:sz w:val="24"/>
              </w:rPr>
            </w:pPr>
            <w:r w:rsidRPr="004C1637">
              <w:rPr>
                <w:color w:val="000000"/>
                <w:kern w:val="0"/>
                <w:sz w:val="24"/>
              </w:rPr>
              <w:t>85,952.88</w:t>
            </w:r>
          </w:p>
        </w:tc>
        <w:tc>
          <w:tcPr>
            <w:tcW w:w="3240" w:type="dxa"/>
          </w:tcPr>
          <w:p w14:paraId="78C4ABE9"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14:paraId="2ED3BB7C" w14:textId="77777777" w:rsidTr="009B23B4">
        <w:trPr>
          <w:trHeight w:val="315"/>
        </w:trPr>
        <w:tc>
          <w:tcPr>
            <w:tcW w:w="2700" w:type="dxa"/>
            <w:vAlign w:val="center"/>
          </w:tcPr>
          <w:p w14:paraId="330E8F2A"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14:paraId="509712A0" w14:textId="77777777" w:rsidR="005C4A35" w:rsidRPr="004C1637" w:rsidRDefault="005C4A35" w:rsidP="004C1637">
            <w:pPr>
              <w:spacing w:before="29" w:line="288" w:lineRule="auto"/>
              <w:jc w:val="right"/>
              <w:rPr>
                <w:color w:val="000000"/>
                <w:kern w:val="0"/>
                <w:sz w:val="24"/>
              </w:rPr>
            </w:pPr>
            <w:r w:rsidRPr="004C1637">
              <w:rPr>
                <w:color w:val="000000"/>
                <w:kern w:val="0"/>
                <w:sz w:val="24"/>
              </w:rPr>
              <w:t>166,047.12</w:t>
            </w:r>
          </w:p>
        </w:tc>
        <w:tc>
          <w:tcPr>
            <w:tcW w:w="3240" w:type="dxa"/>
          </w:tcPr>
          <w:p w14:paraId="4EB27232"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14:paraId="0BCC5D4A" w14:textId="77777777" w:rsidR="001A59F9" w:rsidRPr="00350339" w:rsidRDefault="001A59F9" w:rsidP="00026C9C">
      <w:pPr>
        <w:spacing w:line="360" w:lineRule="auto"/>
        <w:rPr>
          <w:rFonts w:asciiTheme="minorEastAsia" w:eastAsiaTheme="minorEastAsia" w:hAnsiTheme="minorEastAsia"/>
          <w:color w:val="000000"/>
          <w:szCs w:val="21"/>
        </w:rPr>
      </w:pPr>
    </w:p>
    <w:p w14:paraId="3A23A02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14:paraId="03C48BFC" w14:textId="77777777"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14:paraId="263AE76A" w14:textId="77777777" w:rsidR="00C54536" w:rsidRPr="00294E74" w:rsidRDefault="00C54536" w:rsidP="00294E74">
      <w:pPr>
        <w:tabs>
          <w:tab w:val="left" w:pos="426"/>
        </w:tabs>
        <w:spacing w:before="29" w:line="288" w:lineRule="auto"/>
        <w:jc w:val="left"/>
        <w:rPr>
          <w:kern w:val="0"/>
          <w:sz w:val="24"/>
        </w:rPr>
      </w:pPr>
    </w:p>
    <w:p w14:paraId="3CCC8F1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14:paraId="0E997CE9" w14:textId="77777777"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14:paraId="3159A22E" w14:textId="77777777" w:rsidR="00C54536" w:rsidRPr="00294E74" w:rsidRDefault="00C54536" w:rsidP="00294E74">
      <w:pPr>
        <w:tabs>
          <w:tab w:val="left" w:pos="426"/>
        </w:tabs>
        <w:spacing w:before="29" w:line="288" w:lineRule="auto"/>
        <w:jc w:val="left"/>
        <w:rPr>
          <w:kern w:val="0"/>
          <w:sz w:val="24"/>
        </w:rPr>
      </w:pPr>
    </w:p>
    <w:p w14:paraId="56AF86A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14:paraId="26CD29C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14:paraId="6E4BA34B" w14:textId="77777777" w:rsidTr="009978D5">
        <w:trPr>
          <w:trHeight w:val="285"/>
        </w:trPr>
        <w:tc>
          <w:tcPr>
            <w:tcW w:w="2987" w:type="dxa"/>
            <w:vAlign w:val="center"/>
          </w:tcPr>
          <w:p w14:paraId="27C990B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14:paraId="7AC17DE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C07839E"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14:paraId="775144E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03CD192E"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E68C9F5" w14:textId="77777777" w:rsidTr="009978D5">
        <w:trPr>
          <w:trHeight w:val="285"/>
        </w:trPr>
        <w:tc>
          <w:tcPr>
            <w:tcW w:w="2987" w:type="dxa"/>
            <w:vAlign w:val="center"/>
          </w:tcPr>
          <w:p w14:paraId="66C46D2E" w14:textId="77777777"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14:paraId="189D5E2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-17,306,099.37</w:t>
            </w:r>
          </w:p>
        </w:tc>
        <w:tc>
          <w:tcPr>
            <w:tcW w:w="3149" w:type="dxa"/>
            <w:vAlign w:val="center"/>
          </w:tcPr>
          <w:p w14:paraId="68318283"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25,979,591.74</w:t>
            </w:r>
          </w:p>
        </w:tc>
      </w:tr>
      <w:tr w:rsidR="001A59F9" w:rsidRPr="00D564C7" w14:paraId="11B6329C" w14:textId="77777777" w:rsidTr="009978D5">
        <w:trPr>
          <w:trHeight w:val="285"/>
        </w:trPr>
        <w:tc>
          <w:tcPr>
            <w:tcW w:w="2987" w:type="dxa"/>
            <w:vAlign w:val="center"/>
          </w:tcPr>
          <w:p w14:paraId="2518AB33" w14:textId="77777777"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14:paraId="3E6C8C4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654E8E4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FA5A336" w14:textId="77777777" w:rsidTr="009978D5">
        <w:trPr>
          <w:trHeight w:val="285"/>
        </w:trPr>
        <w:tc>
          <w:tcPr>
            <w:tcW w:w="2987" w:type="dxa"/>
            <w:vAlign w:val="center"/>
          </w:tcPr>
          <w:p w14:paraId="15C05035" w14:textId="77777777"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14:paraId="0DD1CA5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-17,306,099.37</w:t>
            </w:r>
          </w:p>
        </w:tc>
        <w:tc>
          <w:tcPr>
            <w:tcW w:w="3149" w:type="dxa"/>
            <w:vAlign w:val="center"/>
          </w:tcPr>
          <w:p w14:paraId="444B165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25,979,591.74</w:t>
            </w:r>
          </w:p>
        </w:tc>
      </w:tr>
      <w:tr w:rsidR="001A59F9" w:rsidRPr="00D564C7" w14:paraId="48A4CAFE" w14:textId="77777777" w:rsidTr="009978D5">
        <w:trPr>
          <w:trHeight w:val="285"/>
        </w:trPr>
        <w:tc>
          <w:tcPr>
            <w:tcW w:w="2987" w:type="dxa"/>
            <w:vAlign w:val="center"/>
          </w:tcPr>
          <w:p w14:paraId="607315A6" w14:textId="77777777"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14:paraId="3A1262A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6E5EDF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14:paraId="2F4C5E95" w14:textId="77777777" w:rsidTr="009978D5">
        <w:trPr>
          <w:trHeight w:val="285"/>
        </w:trPr>
        <w:tc>
          <w:tcPr>
            <w:tcW w:w="2987" w:type="dxa"/>
            <w:vAlign w:val="center"/>
          </w:tcPr>
          <w:p w14:paraId="750C3FAC" w14:textId="77777777"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14:paraId="71F39BAC"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29A80ECC"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14:paraId="4D6614EB" w14:textId="77777777" w:rsidTr="009978D5">
        <w:trPr>
          <w:trHeight w:val="285"/>
        </w:trPr>
        <w:tc>
          <w:tcPr>
            <w:tcW w:w="2987" w:type="dxa"/>
            <w:vAlign w:val="center"/>
          </w:tcPr>
          <w:p w14:paraId="1FD555FE" w14:textId="77777777"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14:paraId="5650BF46"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14:paraId="72C6BDA3"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14:paraId="6D4D25E0" w14:textId="77777777" w:rsidTr="009978D5">
        <w:trPr>
          <w:trHeight w:val="285"/>
        </w:trPr>
        <w:tc>
          <w:tcPr>
            <w:tcW w:w="2987" w:type="dxa"/>
            <w:vAlign w:val="center"/>
          </w:tcPr>
          <w:p w14:paraId="603D5B34" w14:textId="77777777"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14:paraId="2CE0BFF2"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45306986"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50704893" w14:textId="77777777" w:rsidTr="009978D5">
        <w:trPr>
          <w:trHeight w:val="285"/>
        </w:trPr>
        <w:tc>
          <w:tcPr>
            <w:tcW w:w="2987" w:type="dxa"/>
            <w:vAlign w:val="center"/>
          </w:tcPr>
          <w:p w14:paraId="43B2E74E" w14:textId="77777777"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14:paraId="41606896"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2A9926BF"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6438CF8F" w14:textId="77777777" w:rsidTr="009978D5">
        <w:trPr>
          <w:trHeight w:val="285"/>
        </w:trPr>
        <w:tc>
          <w:tcPr>
            <w:tcW w:w="2987" w:type="dxa"/>
            <w:vAlign w:val="center"/>
          </w:tcPr>
          <w:p w14:paraId="7E9D0B69" w14:textId="77777777"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14:paraId="69CBBD71"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14:paraId="482F9375"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08D8EB2C" w14:textId="77777777" w:rsidTr="009978D5">
        <w:trPr>
          <w:trHeight w:val="285"/>
        </w:trPr>
        <w:tc>
          <w:tcPr>
            <w:tcW w:w="2987" w:type="dxa"/>
            <w:vAlign w:val="center"/>
          </w:tcPr>
          <w:p w14:paraId="727F9BE7" w14:textId="77777777"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14:paraId="248CEFE5" w14:textId="77777777" w:rsidR="00C01B02" w:rsidRPr="004C1637" w:rsidRDefault="00C01B02" w:rsidP="004C1637">
            <w:pPr>
              <w:spacing w:before="29" w:line="288" w:lineRule="auto"/>
              <w:jc w:val="right"/>
              <w:rPr>
                <w:color w:val="000000"/>
                <w:kern w:val="0"/>
                <w:sz w:val="24"/>
              </w:rPr>
            </w:pPr>
            <w:r w:rsidRPr="004C1637">
              <w:rPr>
                <w:color w:val="000000"/>
                <w:kern w:val="0"/>
                <w:sz w:val="24"/>
              </w:rPr>
              <w:t>-17,306,099.37</w:t>
            </w:r>
          </w:p>
        </w:tc>
        <w:tc>
          <w:tcPr>
            <w:tcW w:w="3149" w:type="dxa"/>
            <w:vAlign w:val="bottom"/>
          </w:tcPr>
          <w:p w14:paraId="4DDBEB26" w14:textId="77777777" w:rsidR="00C01B02" w:rsidRPr="004C1637" w:rsidRDefault="00C01B02" w:rsidP="004C1637">
            <w:pPr>
              <w:spacing w:before="29" w:line="288" w:lineRule="auto"/>
              <w:jc w:val="right"/>
              <w:rPr>
                <w:color w:val="000000"/>
                <w:kern w:val="0"/>
                <w:sz w:val="24"/>
              </w:rPr>
            </w:pPr>
            <w:r w:rsidRPr="004C1637">
              <w:rPr>
                <w:color w:val="000000"/>
                <w:kern w:val="0"/>
                <w:sz w:val="24"/>
              </w:rPr>
              <w:t>25,979,591.74</w:t>
            </w:r>
          </w:p>
        </w:tc>
      </w:tr>
    </w:tbl>
    <w:p w14:paraId="04C2ACB6"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3B687EA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14:paraId="32CFEA3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1780C6C7" w14:textId="77777777" w:rsidTr="0030655E">
        <w:trPr>
          <w:trHeight w:val="255"/>
        </w:trPr>
        <w:tc>
          <w:tcPr>
            <w:tcW w:w="2732" w:type="dxa"/>
            <w:vAlign w:val="center"/>
          </w:tcPr>
          <w:p w14:paraId="6D5A25F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3670301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8F24385"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5114F24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2B9F40AC"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526DF6A2" w14:textId="77777777" w:rsidTr="0030655E">
        <w:trPr>
          <w:trHeight w:val="255"/>
        </w:trPr>
        <w:tc>
          <w:tcPr>
            <w:tcW w:w="2732" w:type="dxa"/>
            <w:vAlign w:val="center"/>
          </w:tcPr>
          <w:p w14:paraId="42566DED"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14:paraId="08C3E854" w14:textId="77777777" w:rsidR="001A59F9" w:rsidRPr="004C1637" w:rsidRDefault="001A59F9" w:rsidP="004C1637">
            <w:pPr>
              <w:spacing w:before="29" w:line="288" w:lineRule="auto"/>
              <w:jc w:val="right"/>
              <w:rPr>
                <w:color w:val="000000"/>
                <w:kern w:val="0"/>
                <w:sz w:val="24"/>
              </w:rPr>
            </w:pPr>
            <w:r w:rsidRPr="004C1637">
              <w:rPr>
                <w:color w:val="000000"/>
                <w:kern w:val="0"/>
                <w:sz w:val="24"/>
              </w:rPr>
              <w:t>0.50</w:t>
            </w:r>
          </w:p>
        </w:tc>
        <w:tc>
          <w:tcPr>
            <w:tcW w:w="3289" w:type="dxa"/>
            <w:vAlign w:val="center"/>
          </w:tcPr>
          <w:p w14:paraId="5EB4A01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97AC791" w14:textId="77777777" w:rsidTr="0030655E">
        <w:trPr>
          <w:trHeight w:val="255"/>
        </w:trPr>
        <w:tc>
          <w:tcPr>
            <w:tcW w:w="2732" w:type="dxa"/>
            <w:vAlign w:val="center"/>
          </w:tcPr>
          <w:p w14:paraId="5F9B76BF"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6A276BAE" w14:textId="77777777" w:rsidR="001A59F9" w:rsidRPr="004C1637" w:rsidRDefault="001A59F9" w:rsidP="004C1637">
            <w:pPr>
              <w:spacing w:before="29" w:line="288" w:lineRule="auto"/>
              <w:jc w:val="right"/>
              <w:rPr>
                <w:color w:val="000000"/>
                <w:kern w:val="0"/>
                <w:sz w:val="24"/>
              </w:rPr>
            </w:pPr>
            <w:r w:rsidRPr="004C1637">
              <w:rPr>
                <w:color w:val="000000"/>
                <w:kern w:val="0"/>
                <w:sz w:val="24"/>
              </w:rPr>
              <w:t>0.50</w:t>
            </w:r>
          </w:p>
        </w:tc>
        <w:tc>
          <w:tcPr>
            <w:tcW w:w="3289" w:type="dxa"/>
            <w:vAlign w:val="center"/>
          </w:tcPr>
          <w:p w14:paraId="055ADA7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14:paraId="4646C717" w14:textId="77777777" w:rsidR="00D852A8" w:rsidRDefault="00D852A8" w:rsidP="00D852A8">
      <w:pPr>
        <w:pStyle w:val="12"/>
        <w:tabs>
          <w:tab w:val="left" w:pos="1680"/>
        </w:tabs>
        <w:rPr>
          <w:rFonts w:ascii="Arial" w:hAnsi="Arial"/>
          <w:color w:val="000000"/>
          <w:sz w:val="24"/>
          <w:szCs w:val="24"/>
        </w:rPr>
      </w:pPr>
      <w:r w:rsidRPr="002A258E">
        <w:rPr>
          <w:rFonts w:hAnsi="Times New Roman" w:hint="eastAsia"/>
          <w:kern w:val="2"/>
          <w:sz w:val="24"/>
          <w:szCs w:val="24"/>
          <w:lang w:val="en-US"/>
        </w:rPr>
        <w:t>注：本基金的</w:t>
      </w:r>
      <w:r w:rsidR="00487287" w:rsidRPr="003604DE">
        <w:rPr>
          <w:rFonts w:hint="eastAsia"/>
          <w:sz w:val="24"/>
          <w:szCs w:val="24"/>
        </w:rPr>
        <w:t>A</w:t>
      </w:r>
      <w:r w:rsidR="00487287" w:rsidRPr="003604DE">
        <w:rPr>
          <w:rFonts w:hint="eastAsia"/>
          <w:sz w:val="24"/>
          <w:szCs w:val="24"/>
        </w:rPr>
        <w:t>类基金份额的</w:t>
      </w:r>
      <w:r w:rsidRPr="002A258E">
        <w:rPr>
          <w:rFonts w:hAnsi="Times New Roman" w:hint="eastAsia"/>
          <w:kern w:val="2"/>
          <w:sz w:val="24"/>
          <w:szCs w:val="24"/>
          <w:lang w:val="en-US"/>
        </w:rPr>
        <w:t>赎回费率按持有期间递减，赎回费总额的</w:t>
      </w:r>
      <w:r w:rsidRPr="002A258E">
        <w:rPr>
          <w:rFonts w:hAnsi="Times New Roman"/>
          <w:kern w:val="2"/>
          <w:sz w:val="24"/>
          <w:szCs w:val="24"/>
          <w:lang w:val="en-US"/>
        </w:rPr>
        <w:t>25%</w:t>
      </w:r>
      <w:r w:rsidRPr="002A258E">
        <w:rPr>
          <w:rFonts w:hAnsi="Times New Roman" w:hint="eastAsia"/>
          <w:kern w:val="2"/>
          <w:sz w:val="24"/>
          <w:szCs w:val="24"/>
          <w:lang w:val="en-US"/>
        </w:rPr>
        <w:t>归入基金资产。</w:t>
      </w:r>
    </w:p>
    <w:p w14:paraId="245086CA" w14:textId="77777777"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404FA72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14:paraId="4ACC9713"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14:paraId="0B357526" w14:textId="77777777" w:rsidTr="00001A3F">
        <w:trPr>
          <w:trHeight w:val="285"/>
        </w:trPr>
        <w:tc>
          <w:tcPr>
            <w:tcW w:w="2530" w:type="dxa"/>
            <w:vAlign w:val="center"/>
          </w:tcPr>
          <w:p w14:paraId="25CCA32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14:paraId="369C9EB5"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14:paraId="318169C9" w14:textId="77777777"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14:paraId="4CC40A4D"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14:paraId="17CC145A" w14:textId="77777777"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5A60CA6A" w14:textId="77777777" w:rsidTr="00001A3F">
        <w:trPr>
          <w:trHeight w:val="285"/>
        </w:trPr>
        <w:tc>
          <w:tcPr>
            <w:tcW w:w="2530" w:type="dxa"/>
            <w:vAlign w:val="center"/>
          </w:tcPr>
          <w:p w14:paraId="1CDBEBFA" w14:textId="77777777"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14:paraId="3BF8A00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2,572.80</w:t>
            </w:r>
          </w:p>
        </w:tc>
        <w:tc>
          <w:tcPr>
            <w:tcW w:w="3556" w:type="dxa"/>
            <w:vAlign w:val="center"/>
          </w:tcPr>
          <w:p w14:paraId="4C1EF31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2,194.23</w:t>
            </w:r>
          </w:p>
        </w:tc>
      </w:tr>
      <w:tr w:rsidR="001A59F9" w:rsidRPr="00D564C7" w14:paraId="08B19F79" w14:textId="77777777" w:rsidTr="00001A3F">
        <w:trPr>
          <w:trHeight w:val="285"/>
        </w:trPr>
        <w:tc>
          <w:tcPr>
            <w:tcW w:w="2530" w:type="dxa"/>
            <w:vAlign w:val="center"/>
          </w:tcPr>
          <w:p w14:paraId="4E423786" w14:textId="77777777"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14:paraId="5D58E2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6,287.50</w:t>
            </w:r>
          </w:p>
        </w:tc>
        <w:tc>
          <w:tcPr>
            <w:tcW w:w="3556" w:type="dxa"/>
            <w:vAlign w:val="center"/>
          </w:tcPr>
          <w:p w14:paraId="35F8110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2,612.50</w:t>
            </w:r>
          </w:p>
        </w:tc>
      </w:tr>
      <w:tr w:rsidR="001A59F9" w:rsidRPr="00D564C7" w14:paraId="1ECD17DF" w14:textId="77777777" w:rsidTr="00001A3F">
        <w:trPr>
          <w:trHeight w:val="285"/>
        </w:trPr>
        <w:tc>
          <w:tcPr>
            <w:tcW w:w="2530" w:type="dxa"/>
            <w:vAlign w:val="center"/>
          </w:tcPr>
          <w:p w14:paraId="213F9058" w14:textId="77777777"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14:paraId="1E9139F7" w14:textId="77777777" w:rsidR="001A59F9" w:rsidRPr="004C1637" w:rsidRDefault="001A59F9" w:rsidP="004C1637">
            <w:pPr>
              <w:spacing w:before="29" w:line="288" w:lineRule="auto"/>
              <w:jc w:val="right"/>
              <w:rPr>
                <w:color w:val="000000"/>
                <w:kern w:val="0"/>
                <w:sz w:val="24"/>
              </w:rPr>
            </w:pPr>
            <w:r w:rsidRPr="004C1637">
              <w:rPr>
                <w:color w:val="000000"/>
                <w:kern w:val="0"/>
                <w:sz w:val="24"/>
              </w:rPr>
              <w:t>8,860.30</w:t>
            </w:r>
          </w:p>
        </w:tc>
        <w:tc>
          <w:tcPr>
            <w:tcW w:w="3556" w:type="dxa"/>
            <w:vAlign w:val="center"/>
          </w:tcPr>
          <w:p w14:paraId="446982D6"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4,806.73</w:t>
            </w:r>
          </w:p>
        </w:tc>
      </w:tr>
    </w:tbl>
    <w:p w14:paraId="3D198E78"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187B5DE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14:paraId="4FCD0A6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5EA1FB6E" w14:textId="77777777" w:rsidTr="008E2B66">
        <w:tc>
          <w:tcPr>
            <w:tcW w:w="2855" w:type="dxa"/>
            <w:vAlign w:val="center"/>
          </w:tcPr>
          <w:p w14:paraId="0814FBD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280D581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2F86788"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2EA8A0B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629DA22"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019E8F8" w14:textId="77777777" w:rsidTr="008E2B66">
        <w:tc>
          <w:tcPr>
            <w:tcW w:w="2855" w:type="dxa"/>
            <w:vAlign w:val="center"/>
          </w:tcPr>
          <w:p w14:paraId="073783D4"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77C91FD3"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14:paraId="79D6CA40" w14:textId="77777777" w:rsidR="001A59F9" w:rsidRPr="004C1637" w:rsidRDefault="001A59F9" w:rsidP="004C1637">
            <w:pPr>
              <w:spacing w:before="29" w:line="288" w:lineRule="auto"/>
              <w:jc w:val="right"/>
              <w:rPr>
                <w:color w:val="000000"/>
                <w:kern w:val="0"/>
                <w:sz w:val="24"/>
              </w:rPr>
            </w:pPr>
            <w:r w:rsidRPr="004C1637">
              <w:rPr>
                <w:color w:val="000000"/>
                <w:kern w:val="0"/>
                <w:sz w:val="24"/>
              </w:rPr>
              <w:t>57,329.81</w:t>
            </w:r>
          </w:p>
        </w:tc>
      </w:tr>
      <w:tr w:rsidR="001A59F9" w:rsidRPr="00D564C7" w14:paraId="0279DD81" w14:textId="77777777" w:rsidTr="008E2B66">
        <w:tc>
          <w:tcPr>
            <w:tcW w:w="2855" w:type="dxa"/>
            <w:vAlign w:val="center"/>
          </w:tcPr>
          <w:p w14:paraId="3D0B4557"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746FECE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14:paraId="04DF3827"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FB1E44" w14:paraId="537C0772" w14:textId="77777777">
        <w:tc>
          <w:tcPr>
            <w:tcW w:w="2819" w:type="dxa"/>
            <w:vAlign w:val="center"/>
          </w:tcPr>
          <w:p w14:paraId="18334D39" w14:textId="77777777" w:rsidR="00FB1E44" w:rsidRDefault="00BE4F7A">
            <w:pPr>
              <w:jc w:val="left"/>
            </w:pPr>
            <w:r>
              <w:rPr>
                <w:sz w:val="24"/>
              </w:rPr>
              <w:t>银行</w:t>
            </w:r>
            <w:proofErr w:type="gramStart"/>
            <w:r>
              <w:rPr>
                <w:sz w:val="24"/>
              </w:rPr>
              <w:t>汇划费</w:t>
            </w:r>
            <w:proofErr w:type="gramEnd"/>
          </w:p>
        </w:tc>
        <w:tc>
          <w:tcPr>
            <w:tcW w:w="2856" w:type="dxa"/>
            <w:vAlign w:val="center"/>
          </w:tcPr>
          <w:p w14:paraId="03262F66" w14:textId="77777777" w:rsidR="00FB1E44" w:rsidRDefault="00BE4F7A">
            <w:pPr>
              <w:jc w:val="right"/>
            </w:pPr>
            <w:r>
              <w:rPr>
                <w:sz w:val="24"/>
              </w:rPr>
              <w:t>11,757.97</w:t>
            </w:r>
          </w:p>
        </w:tc>
        <w:tc>
          <w:tcPr>
            <w:tcW w:w="3323" w:type="dxa"/>
            <w:vAlign w:val="center"/>
          </w:tcPr>
          <w:p w14:paraId="6AF4FC32" w14:textId="77777777" w:rsidR="00FB1E44" w:rsidRDefault="00BE4F7A">
            <w:pPr>
              <w:jc w:val="right"/>
            </w:pPr>
            <w:r>
              <w:rPr>
                <w:sz w:val="24"/>
              </w:rPr>
              <w:t>24,317.07</w:t>
            </w:r>
          </w:p>
        </w:tc>
      </w:tr>
      <w:tr w:rsidR="00FB1E44" w14:paraId="70D44680" w14:textId="77777777">
        <w:tc>
          <w:tcPr>
            <w:tcW w:w="2819" w:type="dxa"/>
            <w:vAlign w:val="center"/>
          </w:tcPr>
          <w:p w14:paraId="583685F1" w14:textId="77777777" w:rsidR="00FB1E44" w:rsidRDefault="00BE4F7A">
            <w:pPr>
              <w:jc w:val="left"/>
            </w:pPr>
            <w:r>
              <w:rPr>
                <w:sz w:val="24"/>
              </w:rPr>
              <w:t>债券账户维护费</w:t>
            </w:r>
          </w:p>
        </w:tc>
        <w:tc>
          <w:tcPr>
            <w:tcW w:w="2856" w:type="dxa"/>
            <w:vAlign w:val="center"/>
          </w:tcPr>
          <w:p w14:paraId="3EBD4D1C" w14:textId="77777777" w:rsidR="00FB1E44" w:rsidRDefault="00BE4F7A">
            <w:pPr>
              <w:jc w:val="right"/>
            </w:pPr>
            <w:r>
              <w:rPr>
                <w:sz w:val="24"/>
              </w:rPr>
              <w:t>37,200.00</w:t>
            </w:r>
          </w:p>
        </w:tc>
        <w:tc>
          <w:tcPr>
            <w:tcW w:w="3323" w:type="dxa"/>
            <w:vAlign w:val="center"/>
          </w:tcPr>
          <w:p w14:paraId="7F440DD9" w14:textId="77777777" w:rsidR="00FB1E44" w:rsidRDefault="00BE4F7A">
            <w:pPr>
              <w:jc w:val="right"/>
            </w:pPr>
            <w:r>
              <w:rPr>
                <w:sz w:val="24"/>
              </w:rPr>
              <w:t>22,950.00</w:t>
            </w:r>
          </w:p>
        </w:tc>
      </w:tr>
      <w:tr w:rsidR="00FB1E44" w14:paraId="1B760DA3" w14:textId="77777777">
        <w:tc>
          <w:tcPr>
            <w:tcW w:w="2819" w:type="dxa"/>
            <w:vAlign w:val="center"/>
          </w:tcPr>
          <w:p w14:paraId="1AA18255" w14:textId="77777777" w:rsidR="00FB1E44" w:rsidRDefault="00BE4F7A">
            <w:pPr>
              <w:jc w:val="left"/>
            </w:pPr>
            <w:r>
              <w:rPr>
                <w:sz w:val="24"/>
              </w:rPr>
              <w:t>其他</w:t>
            </w:r>
          </w:p>
        </w:tc>
        <w:tc>
          <w:tcPr>
            <w:tcW w:w="2856" w:type="dxa"/>
            <w:vAlign w:val="center"/>
          </w:tcPr>
          <w:p w14:paraId="4111A4A9" w14:textId="77777777" w:rsidR="00FB1E44" w:rsidRDefault="00BE4F7A">
            <w:pPr>
              <w:jc w:val="right"/>
            </w:pPr>
            <w:r>
              <w:rPr>
                <w:sz w:val="24"/>
              </w:rPr>
              <w:t>-</w:t>
            </w:r>
          </w:p>
        </w:tc>
        <w:tc>
          <w:tcPr>
            <w:tcW w:w="3323" w:type="dxa"/>
            <w:vAlign w:val="center"/>
          </w:tcPr>
          <w:p w14:paraId="5CE6C08F" w14:textId="77777777" w:rsidR="00FB1E44" w:rsidRDefault="00BE4F7A">
            <w:pPr>
              <w:jc w:val="right"/>
            </w:pPr>
            <w:r>
              <w:rPr>
                <w:sz w:val="24"/>
              </w:rPr>
              <w:t>7,600.45</w:t>
            </w:r>
          </w:p>
        </w:tc>
      </w:tr>
      <w:tr w:rsidR="001A59F9" w:rsidRPr="00D564C7" w14:paraId="5C148F64" w14:textId="77777777" w:rsidTr="008E2B66">
        <w:tc>
          <w:tcPr>
            <w:tcW w:w="2855" w:type="dxa"/>
            <w:vAlign w:val="center"/>
          </w:tcPr>
          <w:p w14:paraId="1AF5D7F8"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646B0FF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348,957.97</w:t>
            </w:r>
          </w:p>
        </w:tc>
        <w:tc>
          <w:tcPr>
            <w:tcW w:w="3367" w:type="dxa"/>
            <w:vAlign w:val="center"/>
          </w:tcPr>
          <w:p w14:paraId="7A4FA25C" w14:textId="77777777" w:rsidR="001A59F9" w:rsidRPr="004C1637" w:rsidRDefault="001A59F9" w:rsidP="004C1637">
            <w:pPr>
              <w:spacing w:before="29" w:line="288" w:lineRule="auto"/>
              <w:jc w:val="right"/>
              <w:rPr>
                <w:color w:val="000000"/>
                <w:kern w:val="0"/>
                <w:sz w:val="24"/>
              </w:rPr>
            </w:pPr>
            <w:r w:rsidRPr="004C1637">
              <w:rPr>
                <w:color w:val="000000"/>
                <w:kern w:val="0"/>
                <w:sz w:val="24"/>
              </w:rPr>
              <w:t>352,197.33</w:t>
            </w:r>
          </w:p>
        </w:tc>
      </w:tr>
    </w:tbl>
    <w:p w14:paraId="1BCDE5CB" w14:textId="77777777" w:rsidR="001A59F9" w:rsidRPr="00D564C7" w:rsidRDefault="001A59F9" w:rsidP="00026C9C">
      <w:pPr>
        <w:spacing w:line="360" w:lineRule="auto"/>
        <w:rPr>
          <w:rFonts w:asciiTheme="minorEastAsia" w:eastAsiaTheme="minorEastAsia" w:hAnsiTheme="minorEastAsia"/>
          <w:color w:val="000000"/>
          <w:szCs w:val="21"/>
        </w:rPr>
      </w:pPr>
    </w:p>
    <w:p w14:paraId="44F556E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14:paraId="131340D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64AC6EE5"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462736C2"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696C9C1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06AC5874" w14:textId="77777777" w:rsidR="00E5214C" w:rsidRDefault="00E5214C" w:rsidP="002A258E">
      <w:pPr>
        <w:pStyle w:val="13"/>
        <w:ind w:firstLineChars="200" w:firstLine="480"/>
        <w:jc w:val="both"/>
        <w:rPr>
          <w:rFonts w:ascii="Arial" w:hAnsi="Arial"/>
          <w:sz w:val="24"/>
          <w:szCs w:val="24"/>
        </w:rPr>
      </w:pPr>
      <w:r w:rsidRPr="00F046B2">
        <w:rPr>
          <w:rFonts w:ascii="Arial" w:hAnsi="Arial" w:hint="eastAsia"/>
          <w:sz w:val="24"/>
          <w:szCs w:val="24"/>
        </w:rPr>
        <w:t>财政部、国家税务总局于</w:t>
      </w:r>
      <w:r w:rsidRPr="00F046B2">
        <w:rPr>
          <w:rFonts w:ascii="Arial" w:hAnsi="Arial"/>
          <w:sz w:val="24"/>
          <w:szCs w:val="24"/>
        </w:rPr>
        <w:t>2016</w:t>
      </w:r>
      <w:r w:rsidRPr="00F046B2">
        <w:rPr>
          <w:rFonts w:ascii="Arial" w:hAnsi="Arial"/>
          <w:sz w:val="24"/>
          <w:szCs w:val="24"/>
        </w:rPr>
        <w:t>年</w:t>
      </w:r>
      <w:r w:rsidRPr="00F046B2">
        <w:rPr>
          <w:rFonts w:ascii="Arial" w:hAnsi="Arial"/>
          <w:sz w:val="24"/>
          <w:szCs w:val="24"/>
        </w:rPr>
        <w:t>12</w:t>
      </w:r>
      <w:r w:rsidRPr="00F046B2">
        <w:rPr>
          <w:rFonts w:ascii="Arial" w:hAnsi="Arial"/>
          <w:sz w:val="24"/>
          <w:szCs w:val="24"/>
        </w:rPr>
        <w:t>月</w:t>
      </w:r>
      <w:r w:rsidRPr="00F046B2">
        <w:rPr>
          <w:rFonts w:ascii="Arial" w:hAnsi="Arial"/>
          <w:sz w:val="24"/>
          <w:szCs w:val="24"/>
        </w:rPr>
        <w:t>21</w:t>
      </w:r>
      <w:r w:rsidRPr="00F046B2">
        <w:rPr>
          <w:rFonts w:ascii="Arial" w:hAnsi="Arial"/>
          <w:sz w:val="24"/>
          <w:szCs w:val="24"/>
        </w:rPr>
        <w:t>日颁布《关于明确金融</w:t>
      </w:r>
      <w:r w:rsidRPr="00F046B2">
        <w:rPr>
          <w:rFonts w:ascii="Arial" w:hAnsi="Arial"/>
          <w:sz w:val="24"/>
          <w:szCs w:val="24"/>
        </w:rPr>
        <w:t xml:space="preserve"> </w:t>
      </w:r>
      <w:r w:rsidRPr="00F046B2">
        <w:rPr>
          <w:rFonts w:ascii="Arial" w:hAnsi="Arial"/>
          <w:sz w:val="24"/>
          <w:szCs w:val="24"/>
        </w:rPr>
        <w:t>房地产开发</w:t>
      </w:r>
      <w:r w:rsidRPr="00F046B2">
        <w:rPr>
          <w:rFonts w:ascii="Arial" w:hAnsi="Arial"/>
          <w:sz w:val="24"/>
          <w:szCs w:val="24"/>
        </w:rPr>
        <w:t xml:space="preserve"> </w:t>
      </w:r>
      <w:r w:rsidRPr="00F046B2">
        <w:rPr>
          <w:rFonts w:ascii="Arial" w:hAnsi="Arial"/>
          <w:sz w:val="24"/>
          <w:szCs w:val="24"/>
        </w:rPr>
        <w:t>教育辅助服务等增值税政策的通知》</w:t>
      </w:r>
      <w:r w:rsidRPr="00F046B2">
        <w:rPr>
          <w:rFonts w:ascii="Arial" w:hAnsi="Arial"/>
          <w:sz w:val="24"/>
          <w:szCs w:val="24"/>
        </w:rPr>
        <w:t>(</w:t>
      </w:r>
      <w:r w:rsidRPr="00F046B2">
        <w:rPr>
          <w:rFonts w:ascii="Arial" w:hAnsi="Arial"/>
          <w:sz w:val="24"/>
          <w:szCs w:val="24"/>
        </w:rPr>
        <w:t>财税</w:t>
      </w:r>
      <w:r w:rsidRPr="00F046B2">
        <w:rPr>
          <w:rFonts w:ascii="Arial" w:hAnsi="Arial"/>
          <w:sz w:val="24"/>
          <w:szCs w:val="24"/>
        </w:rPr>
        <w:t>[2016]140</w:t>
      </w:r>
      <w:r w:rsidRPr="00F046B2">
        <w:rPr>
          <w:rFonts w:ascii="Arial" w:hAnsi="Arial"/>
          <w:sz w:val="24"/>
          <w:szCs w:val="24"/>
        </w:rPr>
        <w:t>号</w:t>
      </w:r>
      <w:r w:rsidRPr="00F046B2">
        <w:rPr>
          <w:rFonts w:ascii="Arial" w:hAnsi="Arial"/>
          <w:sz w:val="24"/>
          <w:szCs w:val="24"/>
        </w:rPr>
        <w:t>)</w:t>
      </w:r>
      <w:r w:rsidRPr="00F046B2">
        <w:rPr>
          <w:rFonts w:ascii="Arial" w:hAnsi="Arial"/>
          <w:sz w:val="24"/>
          <w:szCs w:val="24"/>
        </w:rPr>
        <w:t>，</w:t>
      </w:r>
      <w:proofErr w:type="gramStart"/>
      <w:r w:rsidRPr="00F046B2">
        <w:rPr>
          <w:rFonts w:ascii="Arial" w:hAnsi="Arial"/>
          <w:sz w:val="24"/>
          <w:szCs w:val="24"/>
        </w:rPr>
        <w:t>要求资管产品</w:t>
      </w:r>
      <w:proofErr w:type="gramEnd"/>
      <w:r w:rsidRPr="00F046B2">
        <w:rPr>
          <w:rFonts w:ascii="Arial" w:hAnsi="Arial"/>
          <w:sz w:val="24"/>
          <w:szCs w:val="24"/>
        </w:rPr>
        <w:t>运营过程中发生的增值税应税行为，</w:t>
      </w:r>
      <w:proofErr w:type="gramStart"/>
      <w:r w:rsidRPr="00F046B2">
        <w:rPr>
          <w:rFonts w:ascii="Arial" w:hAnsi="Arial"/>
          <w:sz w:val="24"/>
          <w:szCs w:val="24"/>
        </w:rPr>
        <w:t>以资管</w:t>
      </w:r>
      <w:proofErr w:type="gramEnd"/>
      <w:r w:rsidRPr="00F046B2">
        <w:rPr>
          <w:rFonts w:ascii="Arial" w:hAnsi="Arial"/>
          <w:sz w:val="24"/>
          <w:szCs w:val="24"/>
        </w:rPr>
        <w:t>产品管理人为增值税纳税人，自</w:t>
      </w:r>
      <w:r w:rsidRPr="00F046B2">
        <w:rPr>
          <w:rFonts w:ascii="Arial" w:hAnsi="Arial"/>
          <w:sz w:val="24"/>
          <w:szCs w:val="24"/>
        </w:rPr>
        <w:t>2016</w:t>
      </w:r>
      <w:r w:rsidRPr="00F046B2">
        <w:rPr>
          <w:rFonts w:ascii="Arial" w:hAnsi="Arial"/>
          <w:sz w:val="24"/>
          <w:szCs w:val="24"/>
        </w:rPr>
        <w:t>年</w:t>
      </w:r>
      <w:r w:rsidRPr="00F046B2">
        <w:rPr>
          <w:rFonts w:ascii="Arial" w:hAnsi="Arial"/>
          <w:sz w:val="24"/>
          <w:szCs w:val="24"/>
        </w:rPr>
        <w:t>5</w:t>
      </w:r>
      <w:r w:rsidRPr="00F046B2">
        <w:rPr>
          <w:rFonts w:ascii="Arial" w:hAnsi="Arial"/>
          <w:sz w:val="24"/>
          <w:szCs w:val="24"/>
        </w:rPr>
        <w:t>月</w:t>
      </w:r>
      <w:r w:rsidRPr="00F046B2">
        <w:rPr>
          <w:rFonts w:ascii="Arial" w:hAnsi="Arial"/>
          <w:sz w:val="24"/>
          <w:szCs w:val="24"/>
        </w:rPr>
        <w:t>1</w:t>
      </w:r>
      <w:r w:rsidRPr="00F046B2">
        <w:rPr>
          <w:rFonts w:ascii="Arial" w:hAnsi="Arial"/>
          <w:sz w:val="24"/>
          <w:szCs w:val="24"/>
        </w:rPr>
        <w:t>日起执行。</w:t>
      </w:r>
    </w:p>
    <w:p w14:paraId="1CC9FB90" w14:textId="77777777" w:rsidR="00E5214C" w:rsidRDefault="00E5214C" w:rsidP="002A258E">
      <w:pPr>
        <w:pStyle w:val="13"/>
        <w:tabs>
          <w:tab w:val="clear" w:pos="4320"/>
          <w:tab w:val="clear" w:pos="8640"/>
        </w:tabs>
        <w:ind w:firstLineChars="200" w:firstLine="480"/>
        <w:jc w:val="both"/>
        <w:rPr>
          <w:rFonts w:ascii="Arial" w:hAnsi="Arial"/>
          <w:sz w:val="24"/>
          <w:szCs w:val="24"/>
        </w:rPr>
      </w:pPr>
      <w:r w:rsidRPr="00F046B2">
        <w:rPr>
          <w:rFonts w:ascii="Arial" w:hAnsi="Arial" w:hint="eastAsia"/>
          <w:sz w:val="24"/>
          <w:szCs w:val="24"/>
        </w:rPr>
        <w:t>根据财政部、国家税务总局于</w:t>
      </w:r>
      <w:r w:rsidRPr="00F046B2">
        <w:rPr>
          <w:rFonts w:ascii="Arial" w:hAnsi="Arial"/>
          <w:sz w:val="24"/>
          <w:szCs w:val="24"/>
        </w:rPr>
        <w:t>2017</w:t>
      </w:r>
      <w:r w:rsidRPr="00F046B2">
        <w:rPr>
          <w:rFonts w:ascii="Arial" w:hAnsi="Arial"/>
          <w:sz w:val="24"/>
          <w:szCs w:val="24"/>
        </w:rPr>
        <w:t>年</w:t>
      </w:r>
      <w:r w:rsidRPr="00F046B2">
        <w:rPr>
          <w:rFonts w:ascii="Arial" w:hAnsi="Arial"/>
          <w:sz w:val="24"/>
          <w:szCs w:val="24"/>
        </w:rPr>
        <w:t>1</w:t>
      </w:r>
      <w:r w:rsidRPr="00F046B2">
        <w:rPr>
          <w:rFonts w:ascii="Arial" w:hAnsi="Arial"/>
          <w:sz w:val="24"/>
          <w:szCs w:val="24"/>
        </w:rPr>
        <w:t>月</w:t>
      </w:r>
      <w:r w:rsidRPr="00F046B2">
        <w:rPr>
          <w:rFonts w:ascii="Arial" w:hAnsi="Arial"/>
          <w:sz w:val="24"/>
          <w:szCs w:val="24"/>
        </w:rPr>
        <w:t>6</w:t>
      </w:r>
      <w:r w:rsidRPr="00F046B2">
        <w:rPr>
          <w:rFonts w:ascii="Arial" w:hAnsi="Arial"/>
          <w:sz w:val="24"/>
          <w:szCs w:val="24"/>
        </w:rPr>
        <w:t>日颁布的《关于资管产品增值税政策有关问题的补充通知》</w:t>
      </w:r>
      <w:r w:rsidRPr="00F046B2">
        <w:rPr>
          <w:rFonts w:ascii="Arial" w:hAnsi="Arial"/>
          <w:sz w:val="24"/>
          <w:szCs w:val="24"/>
        </w:rPr>
        <w:t>(</w:t>
      </w:r>
      <w:r w:rsidRPr="00F046B2">
        <w:rPr>
          <w:rFonts w:ascii="Arial" w:hAnsi="Arial"/>
          <w:sz w:val="24"/>
          <w:szCs w:val="24"/>
        </w:rPr>
        <w:t>财税</w:t>
      </w:r>
      <w:r w:rsidRPr="00F046B2">
        <w:rPr>
          <w:rFonts w:ascii="Arial" w:hAnsi="Arial"/>
          <w:sz w:val="24"/>
          <w:szCs w:val="24"/>
        </w:rPr>
        <w:t>[2017]2</w:t>
      </w:r>
      <w:r w:rsidRPr="00F046B2">
        <w:rPr>
          <w:rFonts w:ascii="Arial" w:hAnsi="Arial"/>
          <w:sz w:val="24"/>
          <w:szCs w:val="24"/>
        </w:rPr>
        <w:t>号</w:t>
      </w:r>
      <w:r w:rsidRPr="00F046B2">
        <w:rPr>
          <w:rFonts w:ascii="Arial" w:hAnsi="Arial"/>
          <w:sz w:val="24"/>
          <w:szCs w:val="24"/>
        </w:rPr>
        <w:t>)</w:t>
      </w:r>
      <w:r w:rsidRPr="00F046B2">
        <w:rPr>
          <w:rFonts w:ascii="Arial" w:hAnsi="Arial"/>
          <w:sz w:val="24"/>
          <w:szCs w:val="24"/>
        </w:rPr>
        <w:t>，</w:t>
      </w:r>
      <w:r w:rsidRPr="00F046B2">
        <w:rPr>
          <w:rFonts w:ascii="Arial" w:hAnsi="Arial"/>
          <w:sz w:val="24"/>
          <w:szCs w:val="24"/>
        </w:rPr>
        <w:t>2017</w:t>
      </w:r>
      <w:r w:rsidRPr="00F046B2">
        <w:rPr>
          <w:rFonts w:ascii="Arial" w:hAnsi="Arial"/>
          <w:sz w:val="24"/>
          <w:szCs w:val="24"/>
        </w:rPr>
        <w:t>年</w:t>
      </w:r>
      <w:r w:rsidRPr="00F046B2">
        <w:rPr>
          <w:rFonts w:ascii="Arial" w:hAnsi="Arial"/>
          <w:sz w:val="24"/>
          <w:szCs w:val="24"/>
        </w:rPr>
        <w:t>7</w:t>
      </w:r>
      <w:r w:rsidRPr="00F046B2">
        <w:rPr>
          <w:rFonts w:ascii="Arial" w:hAnsi="Arial"/>
          <w:sz w:val="24"/>
          <w:szCs w:val="24"/>
        </w:rPr>
        <w:t>月</w:t>
      </w:r>
      <w:r w:rsidRPr="00F046B2">
        <w:rPr>
          <w:rFonts w:ascii="Arial" w:hAnsi="Arial"/>
          <w:sz w:val="24"/>
          <w:szCs w:val="24"/>
        </w:rPr>
        <w:t>1</w:t>
      </w:r>
      <w:r w:rsidRPr="00F046B2">
        <w:rPr>
          <w:rFonts w:ascii="Arial" w:hAnsi="Arial"/>
          <w:sz w:val="24"/>
          <w:szCs w:val="24"/>
        </w:rPr>
        <w:t>日</w:t>
      </w:r>
      <w:r w:rsidRPr="00F046B2">
        <w:rPr>
          <w:rFonts w:ascii="Arial" w:hAnsi="Arial"/>
          <w:sz w:val="24"/>
          <w:szCs w:val="24"/>
        </w:rPr>
        <w:t>(</w:t>
      </w:r>
      <w:r w:rsidRPr="00F046B2">
        <w:rPr>
          <w:rFonts w:ascii="Arial" w:hAnsi="Arial"/>
          <w:sz w:val="24"/>
          <w:szCs w:val="24"/>
        </w:rPr>
        <w:t>含</w:t>
      </w:r>
      <w:r w:rsidRPr="00F046B2">
        <w:rPr>
          <w:rFonts w:ascii="Arial" w:hAnsi="Arial"/>
          <w:sz w:val="24"/>
          <w:szCs w:val="24"/>
        </w:rPr>
        <w:t>)</w:t>
      </w:r>
      <w:r w:rsidRPr="00F046B2">
        <w:rPr>
          <w:rFonts w:ascii="Arial" w:hAnsi="Arial"/>
          <w:sz w:val="24"/>
          <w:szCs w:val="24"/>
        </w:rPr>
        <w:t>以后，</w:t>
      </w:r>
      <w:proofErr w:type="gramStart"/>
      <w:r w:rsidRPr="00F046B2">
        <w:rPr>
          <w:rFonts w:ascii="Arial" w:hAnsi="Arial"/>
          <w:sz w:val="24"/>
          <w:szCs w:val="24"/>
        </w:rPr>
        <w:t>资管产品</w:t>
      </w:r>
      <w:proofErr w:type="gramEnd"/>
      <w:r w:rsidRPr="00F046B2">
        <w:rPr>
          <w:rFonts w:ascii="Arial" w:hAnsi="Arial"/>
          <w:sz w:val="24"/>
          <w:szCs w:val="24"/>
        </w:rPr>
        <w:t>运营过程中发生的增值税应税行为，</w:t>
      </w:r>
      <w:proofErr w:type="gramStart"/>
      <w:r w:rsidRPr="00F046B2">
        <w:rPr>
          <w:rFonts w:ascii="Arial" w:hAnsi="Arial"/>
          <w:sz w:val="24"/>
          <w:szCs w:val="24"/>
        </w:rPr>
        <w:t>以资管</w:t>
      </w:r>
      <w:proofErr w:type="gramEnd"/>
      <w:r w:rsidRPr="00F046B2">
        <w:rPr>
          <w:rFonts w:ascii="Arial" w:hAnsi="Arial"/>
          <w:sz w:val="24"/>
          <w:szCs w:val="24"/>
        </w:rPr>
        <w:t>产品管理人为增值税纳税人，按照现行规定缴纳增值税。</w:t>
      </w:r>
      <w:proofErr w:type="gramStart"/>
      <w:r w:rsidRPr="00F046B2">
        <w:rPr>
          <w:rFonts w:ascii="Arial" w:hAnsi="Arial"/>
          <w:sz w:val="24"/>
          <w:szCs w:val="24"/>
        </w:rPr>
        <w:t>对资管产品</w:t>
      </w:r>
      <w:proofErr w:type="gramEnd"/>
      <w:r w:rsidRPr="00F046B2">
        <w:rPr>
          <w:rFonts w:ascii="Arial" w:hAnsi="Arial"/>
          <w:sz w:val="24"/>
          <w:szCs w:val="24"/>
        </w:rPr>
        <w:t>在</w:t>
      </w:r>
      <w:r w:rsidRPr="00F046B2">
        <w:rPr>
          <w:rFonts w:ascii="Arial" w:hAnsi="Arial"/>
          <w:sz w:val="24"/>
          <w:szCs w:val="24"/>
        </w:rPr>
        <w:t>2017</w:t>
      </w:r>
      <w:r w:rsidRPr="00F046B2">
        <w:rPr>
          <w:rFonts w:ascii="Arial" w:hAnsi="Arial"/>
          <w:sz w:val="24"/>
          <w:szCs w:val="24"/>
        </w:rPr>
        <w:t>年</w:t>
      </w:r>
      <w:r w:rsidRPr="00F046B2">
        <w:rPr>
          <w:rFonts w:ascii="Arial" w:hAnsi="Arial"/>
          <w:sz w:val="24"/>
          <w:szCs w:val="24"/>
        </w:rPr>
        <w:t>7</w:t>
      </w:r>
      <w:r w:rsidRPr="00F046B2">
        <w:rPr>
          <w:rFonts w:ascii="Arial" w:hAnsi="Arial"/>
          <w:sz w:val="24"/>
          <w:szCs w:val="24"/>
        </w:rPr>
        <w:t>月</w:t>
      </w:r>
      <w:r w:rsidRPr="00F046B2">
        <w:rPr>
          <w:rFonts w:ascii="Arial" w:hAnsi="Arial"/>
          <w:sz w:val="24"/>
          <w:szCs w:val="24"/>
        </w:rPr>
        <w:t>1</w:t>
      </w:r>
      <w:r w:rsidRPr="00F046B2">
        <w:rPr>
          <w:rFonts w:ascii="Arial" w:hAnsi="Arial"/>
          <w:sz w:val="24"/>
          <w:szCs w:val="24"/>
        </w:rPr>
        <w:t>日前运营过程中发生的增值税应税行为，未缴纳增值税的，不再缴纳；已缴纳增值税的，已纳税额</w:t>
      </w:r>
      <w:proofErr w:type="gramStart"/>
      <w:r w:rsidRPr="00F046B2">
        <w:rPr>
          <w:rFonts w:ascii="Arial" w:hAnsi="Arial"/>
          <w:sz w:val="24"/>
          <w:szCs w:val="24"/>
        </w:rPr>
        <w:t>从资管产品</w:t>
      </w:r>
      <w:proofErr w:type="gramEnd"/>
      <w:r w:rsidRPr="00F046B2">
        <w:rPr>
          <w:rFonts w:ascii="Arial" w:hAnsi="Arial"/>
          <w:sz w:val="24"/>
          <w:szCs w:val="24"/>
        </w:rPr>
        <w:t>管理人以后月份的增值税应纳税额中抵减。</w:t>
      </w:r>
      <w:proofErr w:type="gramStart"/>
      <w:r w:rsidRPr="00F046B2">
        <w:rPr>
          <w:rFonts w:ascii="Arial" w:hAnsi="Arial"/>
          <w:sz w:val="24"/>
          <w:szCs w:val="24"/>
        </w:rPr>
        <w:t>资管产品</w:t>
      </w:r>
      <w:proofErr w:type="gramEnd"/>
      <w:r w:rsidRPr="00F046B2">
        <w:rPr>
          <w:rFonts w:ascii="Arial" w:hAnsi="Arial"/>
          <w:sz w:val="24"/>
          <w:szCs w:val="24"/>
        </w:rPr>
        <w:t>运营过程中发生增值税应税行为的具体征收管理办法，由国家税务总局另行制定。上述税收政策对本基金截至</w:t>
      </w:r>
      <w:r w:rsidRPr="00F046B2">
        <w:rPr>
          <w:rFonts w:ascii="Arial" w:hAnsi="Arial" w:hint="eastAsia"/>
          <w:sz w:val="24"/>
          <w:szCs w:val="24"/>
        </w:rPr>
        <w:t>本财务报表批准报出日止的财务状况和经营成果无影响。</w:t>
      </w:r>
    </w:p>
    <w:p w14:paraId="0B1F3448" w14:textId="77777777" w:rsidR="001A59F9" w:rsidRPr="0091476E" w:rsidRDefault="001A59F9" w:rsidP="0091476E">
      <w:pPr>
        <w:spacing w:before="29" w:line="288" w:lineRule="auto"/>
        <w:rPr>
          <w:rFonts w:eastAsiaTheme="minorEastAsia"/>
          <w:b/>
          <w:sz w:val="24"/>
        </w:rPr>
      </w:pPr>
    </w:p>
    <w:p w14:paraId="47256ED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14:paraId="432BD774" w14:textId="77777777" w:rsidTr="006D141C">
        <w:tc>
          <w:tcPr>
            <w:tcW w:w="5220" w:type="dxa"/>
          </w:tcPr>
          <w:p w14:paraId="02193EC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14:paraId="1D899BD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FB1E44" w14:paraId="2BAC48AF" w14:textId="77777777">
        <w:tc>
          <w:tcPr>
            <w:tcW w:w="5220" w:type="dxa"/>
            <w:vAlign w:val="center"/>
          </w:tcPr>
          <w:p w14:paraId="03F559E8" w14:textId="77777777" w:rsidR="00FB1E44" w:rsidRDefault="00BE4F7A">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14:paraId="7686C7CF" w14:textId="77777777" w:rsidR="00FB1E44" w:rsidRDefault="00BE4F7A">
            <w:pPr>
              <w:jc w:val="center"/>
            </w:pPr>
            <w:r>
              <w:rPr>
                <w:sz w:val="24"/>
              </w:rPr>
              <w:t>基金管理人、基金销售机构</w:t>
            </w:r>
          </w:p>
        </w:tc>
      </w:tr>
      <w:tr w:rsidR="00FB1E44" w14:paraId="148C00BB" w14:textId="77777777">
        <w:tc>
          <w:tcPr>
            <w:tcW w:w="5220" w:type="dxa"/>
            <w:vAlign w:val="center"/>
          </w:tcPr>
          <w:p w14:paraId="0B6D3E6A" w14:textId="77777777" w:rsidR="00FB1E44" w:rsidRDefault="00BE4F7A">
            <w:pPr>
              <w:jc w:val="left"/>
            </w:pPr>
            <w:r>
              <w:rPr>
                <w:sz w:val="24"/>
              </w:rPr>
              <w:t>中信银行股份有限公司</w:t>
            </w:r>
            <w:r>
              <w:rPr>
                <w:sz w:val="24"/>
              </w:rPr>
              <w:t>(“</w:t>
            </w:r>
            <w:r>
              <w:rPr>
                <w:sz w:val="24"/>
              </w:rPr>
              <w:t>中信银行</w:t>
            </w:r>
            <w:r>
              <w:rPr>
                <w:sz w:val="24"/>
              </w:rPr>
              <w:t>”)</w:t>
            </w:r>
          </w:p>
        </w:tc>
        <w:tc>
          <w:tcPr>
            <w:tcW w:w="3780" w:type="dxa"/>
            <w:vAlign w:val="center"/>
          </w:tcPr>
          <w:p w14:paraId="79001E01" w14:textId="77777777" w:rsidR="00FB1E44" w:rsidRDefault="00BE4F7A">
            <w:pPr>
              <w:jc w:val="center"/>
            </w:pPr>
            <w:r>
              <w:rPr>
                <w:sz w:val="24"/>
              </w:rPr>
              <w:t>基金托管人、基金销售机构</w:t>
            </w:r>
          </w:p>
        </w:tc>
      </w:tr>
      <w:tr w:rsidR="00FB1E44" w14:paraId="336AAC49" w14:textId="77777777">
        <w:tc>
          <w:tcPr>
            <w:tcW w:w="5220" w:type="dxa"/>
            <w:vAlign w:val="center"/>
          </w:tcPr>
          <w:p w14:paraId="5A04BCDB" w14:textId="77777777" w:rsidR="00FB1E44" w:rsidRDefault="00BE4F7A">
            <w:pPr>
              <w:jc w:val="left"/>
            </w:pPr>
            <w:r>
              <w:rPr>
                <w:sz w:val="24"/>
              </w:rPr>
              <w:t>交通银行股份有限公司</w:t>
            </w:r>
            <w:r>
              <w:rPr>
                <w:sz w:val="24"/>
              </w:rPr>
              <w:t>(“</w:t>
            </w:r>
            <w:r>
              <w:rPr>
                <w:sz w:val="24"/>
              </w:rPr>
              <w:t>交通银行</w:t>
            </w:r>
            <w:r>
              <w:rPr>
                <w:sz w:val="24"/>
              </w:rPr>
              <w:t>”)</w:t>
            </w:r>
          </w:p>
        </w:tc>
        <w:tc>
          <w:tcPr>
            <w:tcW w:w="3780" w:type="dxa"/>
            <w:vAlign w:val="center"/>
          </w:tcPr>
          <w:p w14:paraId="02CDFCDF" w14:textId="77777777" w:rsidR="00FB1E44" w:rsidRDefault="00BE4F7A">
            <w:pPr>
              <w:jc w:val="center"/>
            </w:pPr>
            <w:r>
              <w:rPr>
                <w:sz w:val="24"/>
              </w:rPr>
              <w:t>基金管理人的股东、基金销售机构</w:t>
            </w:r>
          </w:p>
        </w:tc>
      </w:tr>
      <w:tr w:rsidR="00FB1E44" w14:paraId="60153534" w14:textId="77777777">
        <w:tc>
          <w:tcPr>
            <w:tcW w:w="5220" w:type="dxa"/>
            <w:vAlign w:val="center"/>
          </w:tcPr>
          <w:p w14:paraId="1E604BFC" w14:textId="77777777" w:rsidR="00FB1E44" w:rsidRDefault="00BE4F7A">
            <w:pPr>
              <w:jc w:val="left"/>
            </w:pPr>
            <w:r>
              <w:rPr>
                <w:sz w:val="24"/>
              </w:rPr>
              <w:t>施罗德投资管理有限公司</w:t>
            </w:r>
          </w:p>
        </w:tc>
        <w:tc>
          <w:tcPr>
            <w:tcW w:w="3780" w:type="dxa"/>
            <w:vAlign w:val="center"/>
          </w:tcPr>
          <w:p w14:paraId="6F4FB665" w14:textId="77777777" w:rsidR="00FB1E44" w:rsidRDefault="00BE4F7A">
            <w:pPr>
              <w:jc w:val="center"/>
            </w:pPr>
            <w:r>
              <w:rPr>
                <w:sz w:val="24"/>
              </w:rPr>
              <w:t>基金管理人的股东</w:t>
            </w:r>
          </w:p>
        </w:tc>
      </w:tr>
      <w:tr w:rsidR="00FB1E44" w14:paraId="75CEF254" w14:textId="77777777">
        <w:tc>
          <w:tcPr>
            <w:tcW w:w="5220" w:type="dxa"/>
            <w:vAlign w:val="center"/>
          </w:tcPr>
          <w:p w14:paraId="28A6F71D" w14:textId="77777777" w:rsidR="00FB1E44" w:rsidRDefault="00BE4F7A">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14:paraId="2862EA9B" w14:textId="77777777" w:rsidR="00FB1E44" w:rsidRDefault="00BE4F7A">
            <w:pPr>
              <w:jc w:val="center"/>
            </w:pPr>
            <w:r>
              <w:rPr>
                <w:sz w:val="24"/>
              </w:rPr>
              <w:t>基金管理人的股东</w:t>
            </w:r>
          </w:p>
        </w:tc>
      </w:tr>
      <w:tr w:rsidR="00FB1E44" w14:paraId="4D5A996B" w14:textId="77777777">
        <w:tc>
          <w:tcPr>
            <w:tcW w:w="5220" w:type="dxa"/>
            <w:vAlign w:val="center"/>
          </w:tcPr>
          <w:p w14:paraId="1F337F4C" w14:textId="77777777" w:rsidR="00FB1E44" w:rsidRDefault="00BE4F7A">
            <w:pPr>
              <w:jc w:val="left"/>
            </w:pPr>
            <w:r>
              <w:rPr>
                <w:sz w:val="24"/>
              </w:rPr>
              <w:t>交银施罗德资产管理有限公司</w:t>
            </w:r>
          </w:p>
        </w:tc>
        <w:tc>
          <w:tcPr>
            <w:tcW w:w="3780" w:type="dxa"/>
            <w:vAlign w:val="center"/>
          </w:tcPr>
          <w:p w14:paraId="15A746FA" w14:textId="77777777" w:rsidR="00FB1E44" w:rsidRDefault="00BE4F7A">
            <w:pPr>
              <w:jc w:val="center"/>
            </w:pPr>
            <w:r>
              <w:rPr>
                <w:sz w:val="24"/>
              </w:rPr>
              <w:t>基金管理人的子公司</w:t>
            </w:r>
          </w:p>
        </w:tc>
      </w:tr>
      <w:tr w:rsidR="00FB1E44" w14:paraId="680A4820" w14:textId="77777777">
        <w:tc>
          <w:tcPr>
            <w:tcW w:w="5220" w:type="dxa"/>
            <w:vAlign w:val="center"/>
          </w:tcPr>
          <w:p w14:paraId="27BC8B58" w14:textId="77777777" w:rsidR="00FB1E44" w:rsidRDefault="00BE4F7A">
            <w:pPr>
              <w:jc w:val="left"/>
            </w:pPr>
            <w:r>
              <w:rPr>
                <w:sz w:val="24"/>
              </w:rPr>
              <w:t>上海直源投资管理有限公司</w:t>
            </w:r>
          </w:p>
        </w:tc>
        <w:tc>
          <w:tcPr>
            <w:tcW w:w="3780" w:type="dxa"/>
            <w:vAlign w:val="center"/>
          </w:tcPr>
          <w:p w14:paraId="073A70E9" w14:textId="77777777" w:rsidR="00FB1E44" w:rsidRDefault="00BE4F7A">
            <w:pPr>
              <w:jc w:val="center"/>
            </w:pPr>
            <w:r>
              <w:rPr>
                <w:sz w:val="24"/>
              </w:rPr>
              <w:t>受基金管理人控制的公司</w:t>
            </w:r>
          </w:p>
        </w:tc>
      </w:tr>
      <w:tr w:rsidR="00DE49CD" w14:paraId="3B1CEA0F" w14:textId="77777777">
        <w:tc>
          <w:tcPr>
            <w:tcW w:w="5220" w:type="dxa"/>
            <w:vAlign w:val="center"/>
          </w:tcPr>
          <w:p w14:paraId="6D7DD747" w14:textId="77777777" w:rsidR="00DE49CD" w:rsidRDefault="00DE49CD">
            <w:pPr>
              <w:jc w:val="left"/>
              <w:rPr>
                <w:sz w:val="24"/>
              </w:rPr>
            </w:pPr>
            <w:r>
              <w:rPr>
                <w:rFonts w:ascii="Arial" w:hAnsi="Arial"/>
                <w:color w:val="000000"/>
                <w:sz w:val="24"/>
              </w:rPr>
              <w:t>交</w:t>
            </w:r>
            <w:proofErr w:type="gramStart"/>
            <w:r>
              <w:rPr>
                <w:rFonts w:ascii="Arial" w:hAnsi="Arial"/>
                <w:color w:val="000000"/>
                <w:sz w:val="24"/>
              </w:rPr>
              <w:t>烨</w:t>
            </w:r>
            <w:proofErr w:type="gramEnd"/>
            <w:r>
              <w:rPr>
                <w:rFonts w:ascii="Arial" w:hAnsi="Arial"/>
                <w:color w:val="000000"/>
                <w:sz w:val="24"/>
              </w:rPr>
              <w:t>投资管理</w:t>
            </w:r>
            <w:r>
              <w:rPr>
                <w:rFonts w:ascii="Arial" w:hAnsi="Arial"/>
                <w:color w:val="000000"/>
                <w:sz w:val="24"/>
              </w:rPr>
              <w:t>(</w:t>
            </w:r>
            <w:r>
              <w:rPr>
                <w:rFonts w:ascii="Arial" w:hAnsi="Arial"/>
                <w:color w:val="000000"/>
                <w:sz w:val="24"/>
              </w:rPr>
              <w:t>上海</w:t>
            </w:r>
            <w:r>
              <w:rPr>
                <w:rFonts w:ascii="Arial" w:hAnsi="Arial"/>
                <w:color w:val="000000"/>
                <w:sz w:val="24"/>
              </w:rPr>
              <w:t>)</w:t>
            </w:r>
            <w:r>
              <w:rPr>
                <w:rFonts w:ascii="Arial" w:hAnsi="Arial"/>
                <w:color w:val="000000"/>
                <w:sz w:val="24"/>
              </w:rPr>
              <w:t>有限公司</w:t>
            </w:r>
          </w:p>
        </w:tc>
        <w:tc>
          <w:tcPr>
            <w:tcW w:w="3780" w:type="dxa"/>
            <w:vAlign w:val="center"/>
          </w:tcPr>
          <w:p w14:paraId="0FB8AEF7" w14:textId="77777777" w:rsidR="00DE49CD" w:rsidRDefault="00DE49CD">
            <w:pPr>
              <w:jc w:val="center"/>
              <w:rPr>
                <w:sz w:val="24"/>
              </w:rPr>
            </w:pPr>
            <w:r>
              <w:rPr>
                <w:rFonts w:ascii="Arial" w:hAnsi="Arial"/>
                <w:color w:val="000000"/>
                <w:sz w:val="24"/>
              </w:rPr>
              <w:t>受基金管理人控制的公司</w:t>
            </w:r>
          </w:p>
        </w:tc>
      </w:tr>
    </w:tbl>
    <w:p w14:paraId="5F4C215B" w14:textId="77777777"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14:paraId="06A88D15"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0B391D1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14:paraId="291EF47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14:paraId="23958101" w14:textId="77777777" w:rsidR="001A59F9" w:rsidRDefault="001A59F9" w:rsidP="00AB42A1">
      <w:pPr>
        <w:spacing w:before="29" w:line="288" w:lineRule="auto"/>
        <w:ind w:firstLineChars="200" w:firstLine="480"/>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14:paraId="3982BBEF" w14:textId="77777777" w:rsidR="008511AD" w:rsidRPr="00AB42A1" w:rsidRDefault="008511AD" w:rsidP="00AB42A1">
      <w:pPr>
        <w:spacing w:before="29" w:line="288" w:lineRule="auto"/>
        <w:ind w:firstLineChars="200" w:firstLine="480"/>
        <w:rPr>
          <w:kern w:val="0"/>
          <w:sz w:val="24"/>
        </w:rPr>
      </w:pPr>
    </w:p>
    <w:p w14:paraId="67709EF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14:paraId="668FF73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14:paraId="3C0D139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41609F7C" w14:textId="77777777" w:rsidTr="000F5396">
        <w:tc>
          <w:tcPr>
            <w:tcW w:w="3686" w:type="dxa"/>
            <w:vAlign w:val="center"/>
          </w:tcPr>
          <w:p w14:paraId="5CB54A5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31F0E3B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15B9DC0"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32BF74D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5F133E4"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60CCF94" w14:textId="77777777" w:rsidTr="00C657A6">
        <w:tc>
          <w:tcPr>
            <w:tcW w:w="3686" w:type="dxa"/>
            <w:vAlign w:val="center"/>
          </w:tcPr>
          <w:p w14:paraId="32D33EA0"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6D164D26" w14:textId="77777777" w:rsidR="001A59F9" w:rsidRPr="004C1637" w:rsidRDefault="001A59F9" w:rsidP="004C1637">
            <w:pPr>
              <w:spacing w:before="29" w:line="288" w:lineRule="auto"/>
              <w:jc w:val="right"/>
              <w:rPr>
                <w:color w:val="000000"/>
                <w:kern w:val="0"/>
                <w:sz w:val="24"/>
              </w:rPr>
            </w:pPr>
            <w:r w:rsidRPr="004C1637">
              <w:rPr>
                <w:color w:val="000000"/>
                <w:kern w:val="0"/>
                <w:sz w:val="24"/>
              </w:rPr>
              <w:t>3,540,044.10</w:t>
            </w:r>
          </w:p>
        </w:tc>
        <w:tc>
          <w:tcPr>
            <w:tcW w:w="2657" w:type="dxa"/>
            <w:vAlign w:val="center"/>
          </w:tcPr>
          <w:p w14:paraId="0B9AA085" w14:textId="77777777" w:rsidR="001A59F9" w:rsidRPr="004C1637" w:rsidRDefault="001A59F9" w:rsidP="004C1637">
            <w:pPr>
              <w:spacing w:before="29" w:line="288" w:lineRule="auto"/>
              <w:jc w:val="right"/>
              <w:rPr>
                <w:color w:val="000000"/>
                <w:kern w:val="0"/>
                <w:sz w:val="24"/>
              </w:rPr>
            </w:pPr>
            <w:r w:rsidRPr="004C1637">
              <w:rPr>
                <w:color w:val="000000"/>
                <w:kern w:val="0"/>
                <w:sz w:val="24"/>
              </w:rPr>
              <w:t>3,566,963.34</w:t>
            </w:r>
          </w:p>
        </w:tc>
      </w:tr>
      <w:tr w:rsidR="001A59F9" w:rsidRPr="00D564C7" w14:paraId="5D34DE31" w14:textId="77777777" w:rsidTr="00C657A6">
        <w:tc>
          <w:tcPr>
            <w:tcW w:w="3686" w:type="dxa"/>
            <w:vAlign w:val="center"/>
          </w:tcPr>
          <w:p w14:paraId="7484429E"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10FCB025" w14:textId="6091E0CC" w:rsidR="001A59F9" w:rsidRPr="004C1637" w:rsidRDefault="001A59F9" w:rsidP="004C1637">
            <w:pPr>
              <w:spacing w:before="29" w:line="288" w:lineRule="auto"/>
              <w:jc w:val="right"/>
              <w:rPr>
                <w:color w:val="000000"/>
                <w:kern w:val="0"/>
                <w:sz w:val="24"/>
              </w:rPr>
            </w:pPr>
            <w:r w:rsidRPr="004C1637">
              <w:rPr>
                <w:color w:val="000000"/>
                <w:kern w:val="0"/>
                <w:sz w:val="24"/>
              </w:rPr>
              <w:t>1,</w:t>
            </w:r>
            <w:r w:rsidR="006377F9">
              <w:rPr>
                <w:color w:val="000000"/>
                <w:kern w:val="0"/>
                <w:sz w:val="24"/>
              </w:rPr>
              <w:t>510</w:t>
            </w:r>
            <w:r w:rsidRPr="004C1637">
              <w:rPr>
                <w:color w:val="000000"/>
                <w:kern w:val="0"/>
                <w:sz w:val="24"/>
              </w:rPr>
              <w:t>,</w:t>
            </w:r>
            <w:r w:rsidR="006377F9">
              <w:rPr>
                <w:color w:val="000000"/>
                <w:kern w:val="0"/>
                <w:sz w:val="24"/>
              </w:rPr>
              <w:t>069</w:t>
            </w:r>
            <w:r w:rsidRPr="004C1637">
              <w:rPr>
                <w:color w:val="000000"/>
                <w:kern w:val="0"/>
                <w:sz w:val="24"/>
              </w:rPr>
              <w:t>.</w:t>
            </w:r>
            <w:r w:rsidR="006377F9">
              <w:rPr>
                <w:color w:val="000000"/>
                <w:kern w:val="0"/>
                <w:sz w:val="24"/>
              </w:rPr>
              <w:t>96</w:t>
            </w:r>
          </w:p>
        </w:tc>
        <w:tc>
          <w:tcPr>
            <w:tcW w:w="2657" w:type="dxa"/>
            <w:vAlign w:val="center"/>
          </w:tcPr>
          <w:p w14:paraId="48FE41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1,519,333.82</w:t>
            </w:r>
          </w:p>
        </w:tc>
      </w:tr>
    </w:tbl>
    <w:p w14:paraId="503CF29D" w14:textId="77777777" w:rsidR="00FB1E44" w:rsidRDefault="00BE4F7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w:t>
      </w:r>
      <w:r>
        <w:rPr>
          <w:kern w:val="0"/>
          <w:sz w:val="24"/>
        </w:rPr>
        <w:t xml:space="preserve"> </w:t>
      </w:r>
      <w:r>
        <w:rPr>
          <w:kern w:val="0"/>
          <w:sz w:val="24"/>
        </w:rPr>
        <w:t>其计算公式为：</w:t>
      </w:r>
    </w:p>
    <w:p w14:paraId="4D3451B1"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×0.80%÷</w:t>
      </w:r>
      <w:r w:rsidRPr="00294E74">
        <w:rPr>
          <w:kern w:val="0"/>
          <w:sz w:val="24"/>
        </w:rPr>
        <w:t>当年天数。</w:t>
      </w:r>
    </w:p>
    <w:p w14:paraId="6B2ED947" w14:textId="77777777" w:rsidR="001A59F9" w:rsidRPr="00D564C7" w:rsidRDefault="001A59F9" w:rsidP="00026C9C">
      <w:pPr>
        <w:spacing w:line="360" w:lineRule="auto"/>
        <w:rPr>
          <w:rFonts w:asciiTheme="minorEastAsia" w:eastAsiaTheme="minorEastAsia" w:hAnsiTheme="minorEastAsia"/>
          <w:color w:val="000000"/>
          <w:szCs w:val="21"/>
        </w:rPr>
      </w:pPr>
    </w:p>
    <w:p w14:paraId="7F525AC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14:paraId="1572346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3443D638" w14:textId="77777777" w:rsidTr="005B1208">
        <w:tc>
          <w:tcPr>
            <w:tcW w:w="3686" w:type="dxa"/>
            <w:vAlign w:val="center"/>
          </w:tcPr>
          <w:p w14:paraId="59521E3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3E5E6EB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47CB1011"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543439F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2A16245"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12C7F73B" w14:textId="77777777" w:rsidTr="005B1208">
        <w:tc>
          <w:tcPr>
            <w:tcW w:w="3686" w:type="dxa"/>
            <w:vAlign w:val="center"/>
          </w:tcPr>
          <w:p w14:paraId="297E0494"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62825A43" w14:textId="77777777" w:rsidR="001A59F9" w:rsidRPr="004C1637" w:rsidRDefault="001A59F9" w:rsidP="004C1637">
            <w:pPr>
              <w:spacing w:before="29" w:line="288" w:lineRule="auto"/>
              <w:jc w:val="right"/>
              <w:rPr>
                <w:color w:val="000000"/>
                <w:kern w:val="0"/>
                <w:sz w:val="24"/>
              </w:rPr>
            </w:pPr>
            <w:r w:rsidRPr="004C1637">
              <w:rPr>
                <w:color w:val="000000"/>
                <w:kern w:val="0"/>
                <w:sz w:val="24"/>
              </w:rPr>
              <w:t>663,758.20</w:t>
            </w:r>
          </w:p>
        </w:tc>
        <w:tc>
          <w:tcPr>
            <w:tcW w:w="2657" w:type="dxa"/>
            <w:vAlign w:val="center"/>
          </w:tcPr>
          <w:p w14:paraId="3DCD9488" w14:textId="77777777" w:rsidR="001A59F9" w:rsidRPr="004C1637" w:rsidRDefault="001A59F9" w:rsidP="004C1637">
            <w:pPr>
              <w:spacing w:before="29" w:line="288" w:lineRule="auto"/>
              <w:jc w:val="right"/>
              <w:rPr>
                <w:color w:val="000000"/>
                <w:kern w:val="0"/>
                <w:sz w:val="24"/>
              </w:rPr>
            </w:pPr>
            <w:r w:rsidRPr="004C1637">
              <w:rPr>
                <w:color w:val="000000"/>
                <w:kern w:val="0"/>
                <w:sz w:val="24"/>
              </w:rPr>
              <w:t>668,805.65</w:t>
            </w:r>
          </w:p>
        </w:tc>
      </w:tr>
    </w:tbl>
    <w:p w14:paraId="1C645366" w14:textId="77777777" w:rsidR="00FB1E44" w:rsidRDefault="00BE4F7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14:paraId="4FE03609"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×0.15%÷</w:t>
      </w:r>
      <w:r w:rsidRPr="00294E74">
        <w:rPr>
          <w:kern w:val="0"/>
          <w:sz w:val="24"/>
        </w:rPr>
        <w:t>当年天数。</w:t>
      </w:r>
    </w:p>
    <w:p w14:paraId="6785EA22" w14:textId="77777777" w:rsidR="001A59F9" w:rsidRPr="00D564C7" w:rsidRDefault="001A59F9" w:rsidP="00026C9C">
      <w:pPr>
        <w:spacing w:line="360" w:lineRule="auto"/>
        <w:rPr>
          <w:rFonts w:asciiTheme="minorEastAsia" w:eastAsiaTheme="minorEastAsia" w:hAnsiTheme="minorEastAsia"/>
          <w:color w:val="000000"/>
          <w:szCs w:val="21"/>
        </w:rPr>
      </w:pPr>
    </w:p>
    <w:p w14:paraId="177405A7" w14:textId="77777777"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14:paraId="59098F57"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0A69E792" w14:textId="77777777" w:rsidTr="00CA5523">
        <w:tc>
          <w:tcPr>
            <w:tcW w:w="2045" w:type="dxa"/>
            <w:vMerge w:val="restart"/>
            <w:vAlign w:val="center"/>
          </w:tcPr>
          <w:p w14:paraId="5ECCD4DF"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14:paraId="730F47CD"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2C4266AE"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0496D624" w14:textId="77777777" w:rsidTr="00CA5523">
        <w:tc>
          <w:tcPr>
            <w:tcW w:w="2045" w:type="dxa"/>
            <w:vMerge/>
          </w:tcPr>
          <w:p w14:paraId="1BE59506"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14:paraId="5192B78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02B03C2B" w14:textId="77777777" w:rsidTr="00CA5523">
        <w:tc>
          <w:tcPr>
            <w:tcW w:w="2045" w:type="dxa"/>
            <w:vMerge/>
          </w:tcPr>
          <w:p w14:paraId="29A1C360"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14:paraId="3DD0F85E"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09" w:type="dxa"/>
            <w:vAlign w:val="center"/>
          </w:tcPr>
          <w:p w14:paraId="14D4F45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889" w:type="dxa"/>
            <w:vAlign w:val="center"/>
          </w:tcPr>
          <w:p w14:paraId="48AF2877"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E2CD7" w14:paraId="3CC6EABE" w14:textId="77777777">
        <w:tc>
          <w:tcPr>
            <w:tcW w:w="2045" w:type="dxa"/>
            <w:vAlign w:val="center"/>
          </w:tcPr>
          <w:p w14:paraId="3E00F66B" w14:textId="77777777" w:rsidR="00FE2CD7" w:rsidRDefault="00FE2CD7" w:rsidP="00FE2CD7">
            <w:pPr>
              <w:jc w:val="left"/>
            </w:pPr>
            <w:r>
              <w:rPr>
                <w:sz w:val="24"/>
              </w:rPr>
              <w:t>中信银行</w:t>
            </w:r>
          </w:p>
        </w:tc>
        <w:tc>
          <w:tcPr>
            <w:tcW w:w="2455" w:type="dxa"/>
            <w:vAlign w:val="center"/>
          </w:tcPr>
          <w:p w14:paraId="45FA3493" w14:textId="77777777" w:rsidR="00FE2CD7" w:rsidRDefault="00FE2CD7" w:rsidP="00FE2CD7">
            <w:pPr>
              <w:jc w:val="right"/>
            </w:pPr>
            <w:r>
              <w:rPr>
                <w:sz w:val="24"/>
              </w:rPr>
              <w:t>-</w:t>
            </w:r>
          </w:p>
        </w:tc>
        <w:tc>
          <w:tcPr>
            <w:tcW w:w="2609" w:type="dxa"/>
            <w:vAlign w:val="center"/>
          </w:tcPr>
          <w:p w14:paraId="2ABFC3BF" w14:textId="5769E0C7" w:rsidR="00FE2CD7" w:rsidRDefault="00FE2CD7" w:rsidP="00FE2CD7">
            <w:pPr>
              <w:jc w:val="right"/>
            </w:pPr>
            <w:r w:rsidRPr="00FE2CD7">
              <w:rPr>
                <w:sz w:val="24"/>
              </w:rPr>
              <w:t>64,707.35</w:t>
            </w:r>
          </w:p>
        </w:tc>
        <w:tc>
          <w:tcPr>
            <w:tcW w:w="1889" w:type="dxa"/>
            <w:vAlign w:val="center"/>
          </w:tcPr>
          <w:p w14:paraId="19C52FC9" w14:textId="13E11700" w:rsidR="00FE2CD7" w:rsidRDefault="00FE2CD7" w:rsidP="00FE2CD7">
            <w:pPr>
              <w:jc w:val="right"/>
            </w:pPr>
            <w:r w:rsidRPr="00FE2CD7">
              <w:rPr>
                <w:sz w:val="24"/>
              </w:rPr>
              <w:t>64,707.35</w:t>
            </w:r>
          </w:p>
        </w:tc>
      </w:tr>
      <w:tr w:rsidR="00FE2CD7" w14:paraId="394FFB1B" w14:textId="77777777">
        <w:tc>
          <w:tcPr>
            <w:tcW w:w="2045" w:type="dxa"/>
            <w:vAlign w:val="center"/>
          </w:tcPr>
          <w:p w14:paraId="362841C2" w14:textId="77777777" w:rsidR="00FE2CD7" w:rsidRDefault="00FE2CD7" w:rsidP="00FE2CD7">
            <w:pPr>
              <w:jc w:val="left"/>
            </w:pPr>
            <w:r>
              <w:rPr>
                <w:sz w:val="24"/>
              </w:rPr>
              <w:t>交通银行</w:t>
            </w:r>
          </w:p>
        </w:tc>
        <w:tc>
          <w:tcPr>
            <w:tcW w:w="2455" w:type="dxa"/>
            <w:vAlign w:val="center"/>
          </w:tcPr>
          <w:p w14:paraId="416F74EF" w14:textId="77777777" w:rsidR="00FE2CD7" w:rsidRDefault="00FE2CD7" w:rsidP="00FE2CD7">
            <w:pPr>
              <w:jc w:val="right"/>
            </w:pPr>
            <w:r>
              <w:rPr>
                <w:sz w:val="24"/>
              </w:rPr>
              <w:t>-</w:t>
            </w:r>
          </w:p>
        </w:tc>
        <w:tc>
          <w:tcPr>
            <w:tcW w:w="2609" w:type="dxa"/>
            <w:vAlign w:val="center"/>
          </w:tcPr>
          <w:p w14:paraId="6BE5DD46" w14:textId="3D3C1346" w:rsidR="00FE2CD7" w:rsidRDefault="00FE2CD7" w:rsidP="00FE2CD7">
            <w:pPr>
              <w:jc w:val="right"/>
            </w:pPr>
            <w:r w:rsidRPr="00FE2CD7">
              <w:rPr>
                <w:sz w:val="24"/>
              </w:rPr>
              <w:t>77,500.15</w:t>
            </w:r>
          </w:p>
        </w:tc>
        <w:tc>
          <w:tcPr>
            <w:tcW w:w="1889" w:type="dxa"/>
            <w:vAlign w:val="center"/>
          </w:tcPr>
          <w:p w14:paraId="6C66A835" w14:textId="44BC27B7" w:rsidR="00FE2CD7" w:rsidRDefault="00FE2CD7" w:rsidP="00FE2CD7">
            <w:pPr>
              <w:jc w:val="right"/>
            </w:pPr>
            <w:r w:rsidRPr="00FE2CD7">
              <w:rPr>
                <w:sz w:val="24"/>
              </w:rPr>
              <w:t>77,500.15</w:t>
            </w:r>
          </w:p>
        </w:tc>
      </w:tr>
      <w:tr w:rsidR="00FE2CD7" w14:paraId="298869A2" w14:textId="77777777">
        <w:tc>
          <w:tcPr>
            <w:tcW w:w="2045" w:type="dxa"/>
            <w:vAlign w:val="center"/>
          </w:tcPr>
          <w:p w14:paraId="4C610C68" w14:textId="77777777" w:rsidR="00FE2CD7" w:rsidRDefault="00FE2CD7" w:rsidP="00FE2CD7">
            <w:pPr>
              <w:jc w:val="left"/>
            </w:pPr>
            <w:r>
              <w:rPr>
                <w:sz w:val="24"/>
              </w:rPr>
              <w:t>交银施罗德基金公司</w:t>
            </w:r>
          </w:p>
        </w:tc>
        <w:tc>
          <w:tcPr>
            <w:tcW w:w="2455" w:type="dxa"/>
            <w:vAlign w:val="center"/>
          </w:tcPr>
          <w:p w14:paraId="4225C434" w14:textId="77777777" w:rsidR="00FE2CD7" w:rsidRDefault="00FE2CD7" w:rsidP="00FE2CD7">
            <w:pPr>
              <w:jc w:val="right"/>
            </w:pPr>
            <w:r>
              <w:rPr>
                <w:sz w:val="24"/>
              </w:rPr>
              <w:t>-</w:t>
            </w:r>
          </w:p>
        </w:tc>
        <w:tc>
          <w:tcPr>
            <w:tcW w:w="2609" w:type="dxa"/>
            <w:vAlign w:val="center"/>
          </w:tcPr>
          <w:p w14:paraId="3DE4D13D" w14:textId="014C75AB" w:rsidR="00FE2CD7" w:rsidRDefault="00FE2CD7" w:rsidP="00FE2CD7">
            <w:pPr>
              <w:jc w:val="right"/>
            </w:pPr>
            <w:r w:rsidRPr="00FE2CD7">
              <w:rPr>
                <w:sz w:val="24"/>
              </w:rPr>
              <w:t>1,741.81</w:t>
            </w:r>
          </w:p>
        </w:tc>
        <w:tc>
          <w:tcPr>
            <w:tcW w:w="1889" w:type="dxa"/>
            <w:vAlign w:val="center"/>
          </w:tcPr>
          <w:p w14:paraId="0E3BDC8B" w14:textId="6D4AE0F5" w:rsidR="00FE2CD7" w:rsidRDefault="00FE2CD7" w:rsidP="00FE2CD7">
            <w:pPr>
              <w:jc w:val="right"/>
            </w:pPr>
            <w:r w:rsidRPr="00FE2CD7">
              <w:rPr>
                <w:sz w:val="24"/>
              </w:rPr>
              <w:t>1,741.81</w:t>
            </w:r>
          </w:p>
        </w:tc>
      </w:tr>
      <w:tr w:rsidR="00FE2CD7" w14:paraId="793E8753" w14:textId="77777777" w:rsidTr="00CA5523">
        <w:tc>
          <w:tcPr>
            <w:tcW w:w="2045" w:type="dxa"/>
            <w:vAlign w:val="center"/>
          </w:tcPr>
          <w:p w14:paraId="71493AF9" w14:textId="77777777" w:rsidR="00FE2CD7" w:rsidRDefault="00FE2CD7" w:rsidP="00FE2CD7">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455" w:type="dxa"/>
            <w:vAlign w:val="center"/>
          </w:tcPr>
          <w:p w14:paraId="21685B78" w14:textId="77777777" w:rsidR="00FE2CD7" w:rsidRPr="00C2276D" w:rsidRDefault="00FE2CD7" w:rsidP="00FE2CD7">
            <w:pPr>
              <w:spacing w:before="29" w:line="288" w:lineRule="auto"/>
              <w:jc w:val="center"/>
              <w:rPr>
                <w:color w:val="000000"/>
                <w:kern w:val="0"/>
                <w:sz w:val="24"/>
              </w:rPr>
            </w:pPr>
            <w:r w:rsidRPr="00C2276D">
              <w:rPr>
                <w:color w:val="000000"/>
                <w:kern w:val="0"/>
                <w:sz w:val="24"/>
              </w:rPr>
              <w:t>-</w:t>
            </w:r>
          </w:p>
        </w:tc>
        <w:tc>
          <w:tcPr>
            <w:tcW w:w="2609" w:type="dxa"/>
            <w:vAlign w:val="center"/>
          </w:tcPr>
          <w:p w14:paraId="3B89CB8F" w14:textId="6CA50DEA" w:rsidR="00FE2CD7" w:rsidRPr="00C2276D" w:rsidRDefault="00FE2CD7" w:rsidP="00FE2CD7">
            <w:pPr>
              <w:spacing w:before="29" w:line="288" w:lineRule="auto"/>
              <w:jc w:val="center"/>
              <w:rPr>
                <w:color w:val="000000"/>
                <w:kern w:val="0"/>
                <w:sz w:val="24"/>
              </w:rPr>
            </w:pPr>
            <w:r w:rsidRPr="00FE2CD7">
              <w:rPr>
                <w:color w:val="000000"/>
                <w:kern w:val="0"/>
                <w:sz w:val="24"/>
              </w:rPr>
              <w:t>143,949.31</w:t>
            </w:r>
          </w:p>
        </w:tc>
        <w:tc>
          <w:tcPr>
            <w:tcW w:w="1889" w:type="dxa"/>
            <w:vAlign w:val="center"/>
          </w:tcPr>
          <w:p w14:paraId="3052F2EF" w14:textId="1313B994" w:rsidR="00FE2CD7" w:rsidRPr="00C2276D" w:rsidRDefault="00FE2CD7" w:rsidP="00FE2CD7">
            <w:pPr>
              <w:spacing w:before="29" w:line="288" w:lineRule="auto"/>
              <w:jc w:val="center"/>
              <w:rPr>
                <w:color w:val="000000"/>
                <w:kern w:val="0"/>
                <w:sz w:val="24"/>
              </w:rPr>
            </w:pPr>
            <w:r w:rsidRPr="00FE2CD7">
              <w:rPr>
                <w:color w:val="000000"/>
                <w:kern w:val="0"/>
                <w:sz w:val="24"/>
              </w:rPr>
              <w:t>143,949.31</w:t>
            </w:r>
          </w:p>
        </w:tc>
      </w:tr>
      <w:tr w:rsidR="00EF55B7" w14:paraId="08A933AE" w14:textId="77777777" w:rsidTr="00CA5523">
        <w:tc>
          <w:tcPr>
            <w:tcW w:w="2045" w:type="dxa"/>
            <w:vMerge w:val="restart"/>
            <w:vAlign w:val="center"/>
          </w:tcPr>
          <w:p w14:paraId="6EDA6672"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14:paraId="4B9927D0"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4D992EE7"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00AD7069" w14:textId="77777777" w:rsidTr="00CA5523">
        <w:tc>
          <w:tcPr>
            <w:tcW w:w="2045" w:type="dxa"/>
            <w:vMerge/>
          </w:tcPr>
          <w:p w14:paraId="5E3052EE"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14:paraId="7EEA618E"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3003EAFC" w14:textId="77777777" w:rsidTr="00CA5523">
        <w:tc>
          <w:tcPr>
            <w:tcW w:w="2045" w:type="dxa"/>
            <w:vMerge/>
          </w:tcPr>
          <w:p w14:paraId="18BE2E4F"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14:paraId="53034F16"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09" w:type="dxa"/>
            <w:vAlign w:val="center"/>
          </w:tcPr>
          <w:p w14:paraId="40FDE1C9"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889" w:type="dxa"/>
            <w:vAlign w:val="center"/>
          </w:tcPr>
          <w:p w14:paraId="66CBB5A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B1E44" w14:paraId="13884A45" w14:textId="77777777">
        <w:tc>
          <w:tcPr>
            <w:tcW w:w="2045" w:type="dxa"/>
            <w:vAlign w:val="center"/>
          </w:tcPr>
          <w:p w14:paraId="215A84F0" w14:textId="77777777" w:rsidR="00FB1E44" w:rsidRDefault="00BE4F7A">
            <w:pPr>
              <w:jc w:val="left"/>
            </w:pPr>
            <w:r>
              <w:rPr>
                <w:sz w:val="24"/>
              </w:rPr>
              <w:t>中信银行</w:t>
            </w:r>
          </w:p>
        </w:tc>
        <w:tc>
          <w:tcPr>
            <w:tcW w:w="2455" w:type="dxa"/>
            <w:vAlign w:val="center"/>
          </w:tcPr>
          <w:p w14:paraId="28AAB84A" w14:textId="77777777" w:rsidR="00FB1E44" w:rsidRDefault="00BE4F7A">
            <w:pPr>
              <w:jc w:val="right"/>
            </w:pPr>
            <w:r>
              <w:rPr>
                <w:sz w:val="24"/>
              </w:rPr>
              <w:t>-</w:t>
            </w:r>
          </w:p>
        </w:tc>
        <w:tc>
          <w:tcPr>
            <w:tcW w:w="2609" w:type="dxa"/>
            <w:vAlign w:val="center"/>
          </w:tcPr>
          <w:p w14:paraId="386CC533" w14:textId="77777777" w:rsidR="00FB1E44" w:rsidRDefault="00BE4F7A">
            <w:pPr>
              <w:jc w:val="right"/>
            </w:pPr>
            <w:r>
              <w:rPr>
                <w:sz w:val="24"/>
              </w:rPr>
              <w:t>65,331.73</w:t>
            </w:r>
          </w:p>
        </w:tc>
        <w:tc>
          <w:tcPr>
            <w:tcW w:w="1889" w:type="dxa"/>
            <w:vAlign w:val="center"/>
          </w:tcPr>
          <w:p w14:paraId="3FD618F5" w14:textId="77777777" w:rsidR="00FB1E44" w:rsidRDefault="00BE4F7A">
            <w:pPr>
              <w:jc w:val="right"/>
            </w:pPr>
            <w:r>
              <w:rPr>
                <w:sz w:val="24"/>
              </w:rPr>
              <w:t>65,331.73</w:t>
            </w:r>
          </w:p>
        </w:tc>
      </w:tr>
      <w:tr w:rsidR="00FB1E44" w14:paraId="426CFC32" w14:textId="77777777">
        <w:tc>
          <w:tcPr>
            <w:tcW w:w="2045" w:type="dxa"/>
            <w:vAlign w:val="center"/>
          </w:tcPr>
          <w:p w14:paraId="6E95F5AE" w14:textId="77777777" w:rsidR="00FB1E44" w:rsidRDefault="00BE4F7A">
            <w:pPr>
              <w:jc w:val="left"/>
            </w:pPr>
            <w:r>
              <w:rPr>
                <w:sz w:val="24"/>
              </w:rPr>
              <w:t>交通银行</w:t>
            </w:r>
          </w:p>
        </w:tc>
        <w:tc>
          <w:tcPr>
            <w:tcW w:w="2455" w:type="dxa"/>
            <w:vAlign w:val="center"/>
          </w:tcPr>
          <w:p w14:paraId="09FF1265" w14:textId="77777777" w:rsidR="00FB1E44" w:rsidRDefault="00BE4F7A">
            <w:pPr>
              <w:jc w:val="right"/>
            </w:pPr>
            <w:r>
              <w:rPr>
                <w:sz w:val="24"/>
              </w:rPr>
              <w:t>-</w:t>
            </w:r>
          </w:p>
        </w:tc>
        <w:tc>
          <w:tcPr>
            <w:tcW w:w="2609" w:type="dxa"/>
            <w:vAlign w:val="center"/>
          </w:tcPr>
          <w:p w14:paraId="19715BAD" w14:textId="77777777" w:rsidR="00FB1E44" w:rsidRDefault="00BE4F7A">
            <w:pPr>
              <w:jc w:val="right"/>
            </w:pPr>
            <w:r>
              <w:rPr>
                <w:sz w:val="24"/>
              </w:rPr>
              <w:t>78,174.19</w:t>
            </w:r>
          </w:p>
        </w:tc>
        <w:tc>
          <w:tcPr>
            <w:tcW w:w="1889" w:type="dxa"/>
            <w:vAlign w:val="center"/>
          </w:tcPr>
          <w:p w14:paraId="2CD6AB0E" w14:textId="77777777" w:rsidR="00FB1E44" w:rsidRDefault="00BE4F7A">
            <w:pPr>
              <w:jc w:val="right"/>
            </w:pPr>
            <w:r>
              <w:rPr>
                <w:sz w:val="24"/>
              </w:rPr>
              <w:t>78,174.19</w:t>
            </w:r>
          </w:p>
        </w:tc>
      </w:tr>
      <w:tr w:rsidR="00FB1E44" w14:paraId="4DBDCE9F" w14:textId="77777777">
        <w:tc>
          <w:tcPr>
            <w:tcW w:w="2045" w:type="dxa"/>
            <w:vAlign w:val="center"/>
          </w:tcPr>
          <w:p w14:paraId="6A13E846" w14:textId="77777777" w:rsidR="00FB1E44" w:rsidRDefault="00BE4F7A">
            <w:pPr>
              <w:jc w:val="left"/>
            </w:pPr>
            <w:r>
              <w:rPr>
                <w:sz w:val="24"/>
              </w:rPr>
              <w:t>交银施罗德基金公司</w:t>
            </w:r>
          </w:p>
        </w:tc>
        <w:tc>
          <w:tcPr>
            <w:tcW w:w="2455" w:type="dxa"/>
            <w:vAlign w:val="center"/>
          </w:tcPr>
          <w:p w14:paraId="18C2A4AB" w14:textId="77777777" w:rsidR="00FB1E44" w:rsidRDefault="00BE4F7A">
            <w:pPr>
              <w:jc w:val="right"/>
            </w:pPr>
            <w:r>
              <w:rPr>
                <w:sz w:val="24"/>
              </w:rPr>
              <w:t>-</w:t>
            </w:r>
          </w:p>
        </w:tc>
        <w:tc>
          <w:tcPr>
            <w:tcW w:w="2609" w:type="dxa"/>
            <w:vAlign w:val="center"/>
          </w:tcPr>
          <w:p w14:paraId="7E33E26C" w14:textId="77777777" w:rsidR="00FB1E44" w:rsidRDefault="00BE4F7A">
            <w:pPr>
              <w:jc w:val="right"/>
            </w:pPr>
            <w:r>
              <w:rPr>
                <w:sz w:val="24"/>
              </w:rPr>
              <w:t>1,761.12</w:t>
            </w:r>
          </w:p>
        </w:tc>
        <w:tc>
          <w:tcPr>
            <w:tcW w:w="1889" w:type="dxa"/>
            <w:vAlign w:val="center"/>
          </w:tcPr>
          <w:p w14:paraId="2782532E" w14:textId="77777777" w:rsidR="00FB1E44" w:rsidRDefault="00BE4F7A">
            <w:pPr>
              <w:jc w:val="right"/>
            </w:pPr>
            <w:r>
              <w:rPr>
                <w:sz w:val="24"/>
              </w:rPr>
              <w:t>1,761.12</w:t>
            </w:r>
          </w:p>
        </w:tc>
      </w:tr>
      <w:tr w:rsidR="00EF55B7" w:rsidRPr="00C2276D" w14:paraId="13570B2C" w14:textId="77777777" w:rsidTr="00CA5523">
        <w:tc>
          <w:tcPr>
            <w:tcW w:w="2045" w:type="dxa"/>
            <w:vAlign w:val="center"/>
          </w:tcPr>
          <w:p w14:paraId="05AC8B79"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455" w:type="dxa"/>
            <w:vAlign w:val="center"/>
          </w:tcPr>
          <w:p w14:paraId="476F4F0A"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14:paraId="1438014F"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145,267.04</w:t>
            </w:r>
          </w:p>
        </w:tc>
        <w:tc>
          <w:tcPr>
            <w:tcW w:w="1889" w:type="dxa"/>
            <w:vAlign w:val="center"/>
          </w:tcPr>
          <w:p w14:paraId="439702E6"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145,267.04</w:t>
            </w:r>
          </w:p>
        </w:tc>
      </w:tr>
    </w:tbl>
    <w:p w14:paraId="0D5453C1" w14:textId="77777777" w:rsidR="00CA5523" w:rsidRPr="002A258E" w:rsidRDefault="00CA5523" w:rsidP="00CA5523">
      <w:pPr>
        <w:spacing w:line="300" w:lineRule="atLeast"/>
        <w:rPr>
          <w:kern w:val="0"/>
          <w:sz w:val="24"/>
        </w:rPr>
      </w:pPr>
      <w:r w:rsidRPr="002A258E">
        <w:rPr>
          <w:rFonts w:hint="eastAsia"/>
          <w:kern w:val="0"/>
          <w:sz w:val="24"/>
        </w:rPr>
        <w:t>注：</w:t>
      </w:r>
      <w:r w:rsidRPr="002A258E">
        <w:rPr>
          <w:kern w:val="0"/>
          <w:sz w:val="24"/>
        </w:rPr>
        <w:t>2014</w:t>
      </w:r>
      <w:r w:rsidRPr="002A258E">
        <w:rPr>
          <w:rFonts w:hint="eastAsia"/>
          <w:kern w:val="0"/>
          <w:sz w:val="24"/>
        </w:rPr>
        <w:t>年</w:t>
      </w:r>
      <w:r w:rsidRPr="002A258E">
        <w:rPr>
          <w:kern w:val="0"/>
          <w:sz w:val="24"/>
        </w:rPr>
        <w:t>12</w:t>
      </w:r>
      <w:r w:rsidRPr="002A258E">
        <w:rPr>
          <w:rFonts w:hint="eastAsia"/>
          <w:kern w:val="0"/>
          <w:sz w:val="24"/>
        </w:rPr>
        <w:t>月</w:t>
      </w:r>
      <w:r w:rsidRPr="002A258E">
        <w:rPr>
          <w:kern w:val="0"/>
          <w:sz w:val="24"/>
        </w:rPr>
        <w:t>15</w:t>
      </w:r>
      <w:r w:rsidRPr="002A258E">
        <w:rPr>
          <w:rFonts w:hint="eastAsia"/>
          <w:kern w:val="0"/>
          <w:sz w:val="24"/>
        </w:rPr>
        <w:t>日</w:t>
      </w:r>
      <w:r w:rsidRPr="002A258E">
        <w:rPr>
          <w:kern w:val="0"/>
          <w:sz w:val="24"/>
        </w:rPr>
        <w:t>(</w:t>
      </w:r>
      <w:r w:rsidRPr="002A258E">
        <w:rPr>
          <w:rFonts w:hint="eastAsia"/>
          <w:kern w:val="0"/>
          <w:sz w:val="24"/>
        </w:rPr>
        <w:t>基金合同生效日</w:t>
      </w:r>
      <w:r w:rsidRPr="002A258E">
        <w:rPr>
          <w:kern w:val="0"/>
          <w:sz w:val="24"/>
        </w:rPr>
        <w:t>)</w:t>
      </w:r>
      <w:r w:rsidRPr="002A258E">
        <w:rPr>
          <w:rFonts w:hint="eastAsia"/>
          <w:kern w:val="0"/>
          <w:sz w:val="24"/>
        </w:rPr>
        <w:t>到</w:t>
      </w:r>
      <w:r w:rsidRPr="002A258E">
        <w:rPr>
          <w:kern w:val="0"/>
          <w:sz w:val="24"/>
        </w:rPr>
        <w:t>2016</w:t>
      </w:r>
      <w:r w:rsidRPr="002A258E">
        <w:rPr>
          <w:rFonts w:hint="eastAsia"/>
          <w:kern w:val="0"/>
          <w:sz w:val="24"/>
        </w:rPr>
        <w:t>年</w:t>
      </w:r>
      <w:r w:rsidRPr="002A258E">
        <w:rPr>
          <w:kern w:val="0"/>
          <w:sz w:val="24"/>
        </w:rPr>
        <w:t>12</w:t>
      </w:r>
      <w:r w:rsidRPr="002A258E">
        <w:rPr>
          <w:rFonts w:hint="eastAsia"/>
          <w:kern w:val="0"/>
          <w:sz w:val="24"/>
        </w:rPr>
        <w:t>月</w:t>
      </w:r>
      <w:r w:rsidRPr="002A258E">
        <w:rPr>
          <w:kern w:val="0"/>
          <w:sz w:val="24"/>
        </w:rPr>
        <w:t>15</w:t>
      </w:r>
      <w:r w:rsidRPr="002A258E">
        <w:rPr>
          <w:rFonts w:hint="eastAsia"/>
          <w:kern w:val="0"/>
          <w:sz w:val="24"/>
        </w:rPr>
        <w:t>日，支付基金销售机构的基金销售服务费按前一日</w:t>
      </w:r>
      <w:r w:rsidRPr="002A258E">
        <w:rPr>
          <w:kern w:val="0"/>
          <w:sz w:val="24"/>
        </w:rPr>
        <w:t>C</w:t>
      </w:r>
      <w:r w:rsidRPr="002A258E">
        <w:rPr>
          <w:rFonts w:hint="eastAsia"/>
          <w:kern w:val="0"/>
          <w:sz w:val="24"/>
        </w:rPr>
        <w:t>类基金份额对应的基金资产净值</w:t>
      </w:r>
      <w:r w:rsidRPr="002A258E">
        <w:rPr>
          <w:kern w:val="0"/>
          <w:sz w:val="24"/>
        </w:rPr>
        <w:t>0.6%</w:t>
      </w:r>
      <w:r w:rsidRPr="002A258E">
        <w:rPr>
          <w:rFonts w:hint="eastAsia"/>
          <w:kern w:val="0"/>
          <w:sz w:val="24"/>
        </w:rPr>
        <w:t>的年费率计提，逐日累计至每月月底，按月支付给基金管理人，再由基金管理人计算并支付给各基金销售机构。其计算公式为：</w:t>
      </w:r>
    </w:p>
    <w:p w14:paraId="771DD280" w14:textId="77777777" w:rsidR="00CA5523" w:rsidRPr="002A258E" w:rsidRDefault="00CA5523" w:rsidP="00CA5523">
      <w:pPr>
        <w:pStyle w:val="12"/>
        <w:keepNext/>
        <w:rPr>
          <w:rFonts w:hAnsi="Times New Roman"/>
          <w:sz w:val="24"/>
          <w:szCs w:val="24"/>
          <w:lang w:val="en-US"/>
        </w:rPr>
      </w:pPr>
      <w:r w:rsidRPr="002A258E">
        <w:rPr>
          <w:rFonts w:hAnsi="Times New Roman" w:hint="eastAsia"/>
          <w:sz w:val="24"/>
          <w:szCs w:val="24"/>
          <w:lang w:val="en-US"/>
        </w:rPr>
        <w:t>日基金销售服务费＝前一日</w:t>
      </w:r>
      <w:r w:rsidRPr="002A258E">
        <w:rPr>
          <w:rFonts w:hAnsi="Times New Roman"/>
          <w:sz w:val="24"/>
          <w:szCs w:val="24"/>
          <w:lang w:val="en-US"/>
        </w:rPr>
        <w:t>C</w:t>
      </w:r>
      <w:r w:rsidRPr="002A258E">
        <w:rPr>
          <w:rFonts w:hAnsi="Times New Roman" w:hint="eastAsia"/>
          <w:sz w:val="24"/>
          <w:szCs w:val="24"/>
          <w:lang w:val="en-US"/>
        </w:rPr>
        <w:t>类基金份额对应的资产净值×</w:t>
      </w:r>
      <w:r w:rsidRPr="002A258E">
        <w:rPr>
          <w:rFonts w:hAnsi="Times New Roman"/>
          <w:sz w:val="24"/>
          <w:szCs w:val="24"/>
          <w:lang w:val="en-US"/>
        </w:rPr>
        <w:t>0.6%</w:t>
      </w:r>
      <w:r w:rsidRPr="002A258E">
        <w:rPr>
          <w:rFonts w:hAnsi="Times New Roman" w:hint="eastAsia"/>
          <w:sz w:val="24"/>
          <w:szCs w:val="24"/>
          <w:lang w:val="en-US"/>
        </w:rPr>
        <w:t>÷</w:t>
      </w:r>
      <w:r w:rsidRPr="002A258E">
        <w:rPr>
          <w:rFonts w:hAnsi="Times New Roman"/>
          <w:sz w:val="24"/>
          <w:szCs w:val="24"/>
          <w:lang w:val="en-US"/>
        </w:rPr>
        <w:t xml:space="preserve"> </w:t>
      </w:r>
      <w:r w:rsidRPr="002A258E">
        <w:rPr>
          <w:rFonts w:hAnsi="Times New Roman" w:hint="eastAsia"/>
          <w:sz w:val="24"/>
          <w:szCs w:val="24"/>
          <w:lang w:val="en-US"/>
        </w:rPr>
        <w:t>当年天数。</w:t>
      </w:r>
    </w:p>
    <w:p w14:paraId="4E216BF7" w14:textId="77777777" w:rsidR="00CA5523" w:rsidRPr="002A258E" w:rsidRDefault="00CA5523" w:rsidP="00CA5523">
      <w:pPr>
        <w:spacing w:line="300" w:lineRule="atLeast"/>
        <w:rPr>
          <w:kern w:val="0"/>
          <w:sz w:val="24"/>
        </w:rPr>
      </w:pPr>
      <w:r w:rsidRPr="002A258E">
        <w:rPr>
          <w:kern w:val="0"/>
          <w:sz w:val="24"/>
        </w:rPr>
        <w:t>2016</w:t>
      </w:r>
      <w:r w:rsidRPr="002A258E">
        <w:rPr>
          <w:rFonts w:hint="eastAsia"/>
          <w:kern w:val="0"/>
          <w:sz w:val="24"/>
        </w:rPr>
        <w:t>年</w:t>
      </w:r>
      <w:r w:rsidRPr="002A258E">
        <w:rPr>
          <w:kern w:val="0"/>
          <w:sz w:val="24"/>
        </w:rPr>
        <w:t>12</w:t>
      </w:r>
      <w:r w:rsidRPr="002A258E">
        <w:rPr>
          <w:rFonts w:hint="eastAsia"/>
          <w:kern w:val="0"/>
          <w:sz w:val="24"/>
        </w:rPr>
        <w:t>月</w:t>
      </w:r>
      <w:r w:rsidRPr="002A258E">
        <w:rPr>
          <w:kern w:val="0"/>
          <w:sz w:val="24"/>
        </w:rPr>
        <w:t>15</w:t>
      </w:r>
      <w:r w:rsidRPr="002A258E">
        <w:rPr>
          <w:rFonts w:hint="eastAsia"/>
          <w:kern w:val="0"/>
          <w:sz w:val="24"/>
        </w:rPr>
        <w:t>日到</w:t>
      </w:r>
      <w:r w:rsidRPr="002A258E">
        <w:rPr>
          <w:kern w:val="0"/>
          <w:sz w:val="24"/>
        </w:rPr>
        <w:t>2016</w:t>
      </w:r>
      <w:r w:rsidRPr="002A258E">
        <w:rPr>
          <w:rFonts w:hint="eastAsia"/>
          <w:kern w:val="0"/>
          <w:sz w:val="24"/>
        </w:rPr>
        <w:t>年</w:t>
      </w:r>
      <w:r w:rsidRPr="002A258E">
        <w:rPr>
          <w:kern w:val="0"/>
          <w:sz w:val="24"/>
        </w:rPr>
        <w:t>12</w:t>
      </w:r>
      <w:r w:rsidRPr="002A258E">
        <w:rPr>
          <w:rFonts w:hint="eastAsia"/>
          <w:kern w:val="0"/>
          <w:sz w:val="24"/>
        </w:rPr>
        <w:t>月</w:t>
      </w:r>
      <w:r w:rsidRPr="002A258E">
        <w:rPr>
          <w:kern w:val="0"/>
          <w:sz w:val="24"/>
        </w:rPr>
        <w:t>31</w:t>
      </w:r>
      <w:r w:rsidRPr="002A258E">
        <w:rPr>
          <w:rFonts w:hint="eastAsia"/>
          <w:kern w:val="0"/>
          <w:sz w:val="24"/>
        </w:rPr>
        <w:t>日，支付基金销售机构的基金销售服务费按前一日</w:t>
      </w:r>
      <w:r w:rsidRPr="002A258E">
        <w:rPr>
          <w:kern w:val="0"/>
          <w:sz w:val="24"/>
        </w:rPr>
        <w:t>C</w:t>
      </w:r>
      <w:r w:rsidRPr="002A258E">
        <w:rPr>
          <w:rFonts w:hint="eastAsia"/>
          <w:kern w:val="0"/>
          <w:sz w:val="24"/>
        </w:rPr>
        <w:t>类基金份额对应的基金资产净值</w:t>
      </w:r>
      <w:r w:rsidRPr="002A258E">
        <w:rPr>
          <w:kern w:val="0"/>
          <w:sz w:val="24"/>
        </w:rPr>
        <w:t>0.4%</w:t>
      </w:r>
      <w:r w:rsidRPr="002A258E">
        <w:rPr>
          <w:rFonts w:hint="eastAsia"/>
          <w:kern w:val="0"/>
          <w:sz w:val="24"/>
        </w:rPr>
        <w:t>的年费率计提，逐日累计至每月月底，按月支付给基金管理人，再由基金管理人计算并支付给各基金销售机构。其计算公式为：</w:t>
      </w:r>
    </w:p>
    <w:p w14:paraId="7337B91F" w14:textId="77777777" w:rsidR="00CA5523" w:rsidRPr="002A258E" w:rsidRDefault="00CA5523" w:rsidP="00CA5523">
      <w:pPr>
        <w:pStyle w:val="12"/>
        <w:keepNext/>
        <w:rPr>
          <w:rFonts w:hAnsi="Times New Roman"/>
          <w:sz w:val="24"/>
          <w:szCs w:val="24"/>
          <w:lang w:val="en-US"/>
        </w:rPr>
      </w:pPr>
      <w:r w:rsidRPr="002A258E">
        <w:rPr>
          <w:rFonts w:hAnsi="Times New Roman" w:hint="eastAsia"/>
          <w:sz w:val="24"/>
          <w:szCs w:val="24"/>
          <w:lang w:val="en-US"/>
        </w:rPr>
        <w:t>日基金销售服务费＝前一日</w:t>
      </w:r>
      <w:r w:rsidRPr="002A258E">
        <w:rPr>
          <w:rFonts w:hAnsi="Times New Roman"/>
          <w:sz w:val="24"/>
          <w:szCs w:val="24"/>
          <w:lang w:val="en-US"/>
        </w:rPr>
        <w:t>C</w:t>
      </w:r>
      <w:r w:rsidRPr="002A258E">
        <w:rPr>
          <w:rFonts w:hAnsi="Times New Roman" w:hint="eastAsia"/>
          <w:sz w:val="24"/>
          <w:szCs w:val="24"/>
          <w:lang w:val="en-US"/>
        </w:rPr>
        <w:t>类基金份额对应的资产净值×</w:t>
      </w:r>
      <w:r w:rsidRPr="002A258E">
        <w:rPr>
          <w:rFonts w:hAnsi="Times New Roman"/>
          <w:sz w:val="24"/>
          <w:szCs w:val="24"/>
          <w:lang w:val="en-US"/>
        </w:rPr>
        <w:t>0.4%</w:t>
      </w:r>
      <w:r w:rsidRPr="002A258E">
        <w:rPr>
          <w:rFonts w:hAnsi="Times New Roman" w:hint="eastAsia"/>
          <w:sz w:val="24"/>
          <w:szCs w:val="24"/>
          <w:lang w:val="en-US"/>
        </w:rPr>
        <w:t>÷</w:t>
      </w:r>
      <w:r w:rsidRPr="002A258E">
        <w:rPr>
          <w:rFonts w:hAnsi="Times New Roman"/>
          <w:sz w:val="24"/>
          <w:szCs w:val="24"/>
          <w:lang w:val="en-US"/>
        </w:rPr>
        <w:t xml:space="preserve"> </w:t>
      </w:r>
      <w:r w:rsidRPr="002A258E">
        <w:rPr>
          <w:rFonts w:hAnsi="Times New Roman" w:hint="eastAsia"/>
          <w:sz w:val="24"/>
          <w:szCs w:val="24"/>
          <w:lang w:val="en-US"/>
        </w:rPr>
        <w:t>当年天数。</w:t>
      </w:r>
    </w:p>
    <w:p w14:paraId="4E359120" w14:textId="77777777" w:rsidR="001A59F9" w:rsidRPr="00D564C7" w:rsidRDefault="001A59F9" w:rsidP="00026C9C">
      <w:pPr>
        <w:spacing w:line="360" w:lineRule="auto"/>
        <w:rPr>
          <w:rFonts w:asciiTheme="minorEastAsia" w:eastAsiaTheme="minorEastAsia" w:hAnsiTheme="minorEastAsia"/>
          <w:color w:val="000000"/>
          <w:szCs w:val="21"/>
        </w:rPr>
      </w:pPr>
    </w:p>
    <w:p w14:paraId="780D4CEB"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314CBA79" w14:textId="3CBC32C6"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14:paraId="679A8B65" w14:textId="77777777" w:rsidR="001A59F9" w:rsidRPr="00D564C7" w:rsidRDefault="001A59F9" w:rsidP="00026C9C">
      <w:pPr>
        <w:spacing w:line="360" w:lineRule="auto"/>
        <w:rPr>
          <w:rFonts w:asciiTheme="minorEastAsia" w:eastAsiaTheme="minorEastAsia" w:hAnsiTheme="minorEastAsia"/>
          <w:color w:val="000000"/>
          <w:szCs w:val="21"/>
        </w:rPr>
      </w:pPr>
    </w:p>
    <w:p w14:paraId="2EE2A0E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14:paraId="4744418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14:paraId="20935A19"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w:t>
      </w:r>
      <w:proofErr w:type="gramStart"/>
      <w:r w:rsidRPr="00294E74">
        <w:rPr>
          <w:kern w:val="0"/>
          <w:sz w:val="24"/>
        </w:rPr>
        <w:t>固有资金</w:t>
      </w:r>
      <w:proofErr w:type="gramEnd"/>
      <w:r w:rsidRPr="00294E74">
        <w:rPr>
          <w:kern w:val="0"/>
          <w:sz w:val="24"/>
        </w:rPr>
        <w:t>投资本基金的情况。</w:t>
      </w:r>
    </w:p>
    <w:p w14:paraId="4FF43A70"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6772ADD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14:paraId="35849C3A" w14:textId="77777777"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14:paraId="3B6A259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14:paraId="7231583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18353B06" w14:textId="77777777" w:rsidTr="00C915A6">
        <w:tc>
          <w:tcPr>
            <w:tcW w:w="2268" w:type="dxa"/>
            <w:vMerge w:val="restart"/>
            <w:vAlign w:val="center"/>
          </w:tcPr>
          <w:p w14:paraId="6A112212"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2E54F77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0CA64B6D"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62A85B1A"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14:paraId="6FBBF1B9"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2015</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2015</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46DD63EE" w14:textId="77777777" w:rsidTr="00C915A6">
        <w:tc>
          <w:tcPr>
            <w:tcW w:w="2268" w:type="dxa"/>
            <w:vMerge/>
            <w:vAlign w:val="center"/>
          </w:tcPr>
          <w:p w14:paraId="4D260F8C"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482F5ACE"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5BBB6EB8"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40937989"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74AA5DCC"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FB1E44" w14:paraId="7D50E1A2" w14:textId="77777777">
        <w:tc>
          <w:tcPr>
            <w:tcW w:w="2268" w:type="dxa"/>
            <w:vAlign w:val="center"/>
          </w:tcPr>
          <w:p w14:paraId="364F6F03" w14:textId="1AF4BD7C" w:rsidR="00FB1E44" w:rsidRDefault="00BE4F7A">
            <w:pPr>
              <w:jc w:val="left"/>
            </w:pPr>
            <w:r>
              <w:rPr>
                <w:szCs w:val="21"/>
              </w:rPr>
              <w:t>中信银行</w:t>
            </w:r>
          </w:p>
        </w:tc>
        <w:tc>
          <w:tcPr>
            <w:tcW w:w="1683" w:type="dxa"/>
            <w:vAlign w:val="center"/>
          </w:tcPr>
          <w:p w14:paraId="20629FDB" w14:textId="77777777" w:rsidR="00FB1E44" w:rsidRDefault="00BE4F7A">
            <w:pPr>
              <w:jc w:val="right"/>
            </w:pPr>
            <w:r>
              <w:rPr>
                <w:szCs w:val="21"/>
              </w:rPr>
              <w:t>113,052.95</w:t>
            </w:r>
          </w:p>
        </w:tc>
        <w:tc>
          <w:tcPr>
            <w:tcW w:w="1683" w:type="dxa"/>
            <w:vAlign w:val="center"/>
          </w:tcPr>
          <w:p w14:paraId="029B5F44" w14:textId="77777777" w:rsidR="00FB1E44" w:rsidRDefault="00BE4F7A">
            <w:pPr>
              <w:jc w:val="right"/>
            </w:pPr>
            <w:r>
              <w:rPr>
                <w:szCs w:val="21"/>
              </w:rPr>
              <w:t>133,676.74</w:t>
            </w:r>
          </w:p>
        </w:tc>
        <w:tc>
          <w:tcPr>
            <w:tcW w:w="1683" w:type="dxa"/>
            <w:vAlign w:val="center"/>
          </w:tcPr>
          <w:p w14:paraId="1DA26ADA" w14:textId="77777777" w:rsidR="00FB1E44" w:rsidRDefault="00BE4F7A">
            <w:pPr>
              <w:jc w:val="right"/>
            </w:pPr>
            <w:r>
              <w:rPr>
                <w:szCs w:val="21"/>
              </w:rPr>
              <w:t>9,478,950.53</w:t>
            </w:r>
          </w:p>
        </w:tc>
        <w:tc>
          <w:tcPr>
            <w:tcW w:w="1683" w:type="dxa"/>
            <w:vAlign w:val="center"/>
          </w:tcPr>
          <w:p w14:paraId="7AE9FB0B" w14:textId="77777777" w:rsidR="00FB1E44" w:rsidRDefault="00BE4F7A">
            <w:pPr>
              <w:jc w:val="right"/>
            </w:pPr>
            <w:r>
              <w:rPr>
                <w:szCs w:val="21"/>
              </w:rPr>
              <w:t>60,573.97</w:t>
            </w:r>
          </w:p>
        </w:tc>
      </w:tr>
    </w:tbl>
    <w:p w14:paraId="22ED01CF"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14:paraId="796B22B6" w14:textId="77777777" w:rsidR="001A59F9" w:rsidRPr="00D564C7" w:rsidRDefault="001A59F9" w:rsidP="00026C9C">
      <w:pPr>
        <w:spacing w:line="360" w:lineRule="auto"/>
        <w:rPr>
          <w:rFonts w:asciiTheme="minorEastAsia" w:eastAsiaTheme="minorEastAsia" w:hAnsiTheme="minorEastAsia"/>
          <w:color w:val="000000"/>
          <w:szCs w:val="21"/>
        </w:rPr>
      </w:pPr>
    </w:p>
    <w:p w14:paraId="1E1F890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14:paraId="3AD843AF"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14:paraId="15A95343"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1BEBFE2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14:paraId="47818BE3" w14:textId="77777777"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14:paraId="4FE05104" w14:textId="77777777" w:rsidR="001A59F9" w:rsidRPr="00D564C7" w:rsidRDefault="001A59F9" w:rsidP="00CF3A8E">
      <w:pPr>
        <w:spacing w:line="360" w:lineRule="auto"/>
        <w:rPr>
          <w:rFonts w:asciiTheme="minorEastAsia" w:eastAsiaTheme="minorEastAsia" w:hAnsiTheme="minorEastAsia"/>
          <w:color w:val="000000"/>
          <w:szCs w:val="21"/>
        </w:rPr>
      </w:pPr>
    </w:p>
    <w:p w14:paraId="6B90E03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14:paraId="2FF68F0C" w14:textId="77777777" w:rsidR="00602AD8" w:rsidRPr="00F62C0F" w:rsidRDefault="00602AD8" w:rsidP="00F62C0F">
      <w:pPr>
        <w:adjustRightInd w:val="0"/>
        <w:snapToGrid w:val="0"/>
        <w:spacing w:before="29" w:line="288" w:lineRule="auto"/>
        <w:rPr>
          <w:color w:val="000000"/>
          <w:sz w:val="24"/>
        </w:rPr>
      </w:pPr>
      <w:r w:rsidRPr="00F62C0F">
        <w:rPr>
          <w:color w:val="000000"/>
          <w:sz w:val="24"/>
        </w:rPr>
        <w:t>交银丰润收益债券</w:t>
      </w:r>
      <w:r w:rsidRPr="00F62C0F">
        <w:rPr>
          <w:color w:val="000000"/>
          <w:sz w:val="24"/>
        </w:rPr>
        <w:t>A</w:t>
      </w:r>
    </w:p>
    <w:p w14:paraId="20DA9CF2" w14:textId="77777777"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BF6021" w:rsidRPr="00AC1FDD" w14:paraId="56451AA7" w14:textId="77777777" w:rsidTr="002A258E">
        <w:trPr>
          <w:trHeight w:val="1323"/>
          <w:jc w:val="center"/>
        </w:trPr>
        <w:tc>
          <w:tcPr>
            <w:tcW w:w="442" w:type="pct"/>
            <w:shd w:val="clear" w:color="auto" w:fill="auto"/>
            <w:vAlign w:val="center"/>
          </w:tcPr>
          <w:p w14:paraId="7DC3C4BB" w14:textId="77777777" w:rsidR="00BF6021" w:rsidRPr="0009011B" w:rsidRDefault="00BF6021" w:rsidP="009C135D">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631" w:type="pct"/>
            <w:shd w:val="clear" w:color="auto" w:fill="auto"/>
            <w:vAlign w:val="center"/>
          </w:tcPr>
          <w:p w14:paraId="5A5F2B73" w14:textId="77777777" w:rsidR="00BF6021" w:rsidRPr="0009011B" w:rsidRDefault="00BF6021" w:rsidP="009C135D">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767" w:type="pct"/>
            <w:shd w:val="clear" w:color="auto" w:fill="auto"/>
            <w:vAlign w:val="center"/>
          </w:tcPr>
          <w:p w14:paraId="1012BBD0" w14:textId="77777777" w:rsidR="00BF6021" w:rsidRPr="0009011B" w:rsidRDefault="00BF6021" w:rsidP="009C135D">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607" w:type="pct"/>
            <w:shd w:val="clear" w:color="auto" w:fill="auto"/>
            <w:vAlign w:val="center"/>
          </w:tcPr>
          <w:p w14:paraId="39BBD6A8" w14:textId="77777777" w:rsidR="00BF6021" w:rsidRPr="0009011B" w:rsidRDefault="00BF6021" w:rsidP="009C135D">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687" w:type="pct"/>
            <w:shd w:val="clear" w:color="auto" w:fill="auto"/>
            <w:vAlign w:val="center"/>
          </w:tcPr>
          <w:p w14:paraId="7626B86E" w14:textId="77777777" w:rsidR="00BF6021" w:rsidRPr="0009011B" w:rsidRDefault="00BF6021" w:rsidP="009C135D">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687" w:type="pct"/>
            <w:shd w:val="clear" w:color="auto" w:fill="auto"/>
            <w:vAlign w:val="center"/>
          </w:tcPr>
          <w:p w14:paraId="467E4627" w14:textId="77777777" w:rsidR="00BF6021" w:rsidRPr="0009011B" w:rsidRDefault="00BF6021" w:rsidP="009C135D">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687" w:type="pct"/>
            <w:shd w:val="clear" w:color="auto" w:fill="auto"/>
            <w:vAlign w:val="center"/>
          </w:tcPr>
          <w:p w14:paraId="7556191C" w14:textId="77777777" w:rsidR="00BF6021" w:rsidRPr="0009011B" w:rsidRDefault="00BF6021" w:rsidP="009C135D">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492" w:type="pct"/>
            <w:shd w:val="clear" w:color="auto" w:fill="auto"/>
            <w:vAlign w:val="center"/>
          </w:tcPr>
          <w:p w14:paraId="030E4A4D" w14:textId="77777777" w:rsidR="00BF6021" w:rsidRPr="0009011B" w:rsidRDefault="00BF6021" w:rsidP="009C135D">
            <w:pPr>
              <w:widowControl/>
              <w:spacing w:line="288" w:lineRule="auto"/>
              <w:ind w:right="-15"/>
              <w:jc w:val="center"/>
              <w:textAlignment w:val="bottom"/>
              <w:rPr>
                <w:color w:val="000000"/>
                <w:szCs w:val="21"/>
              </w:rPr>
            </w:pPr>
            <w:r w:rsidRPr="0009011B">
              <w:rPr>
                <w:color w:val="000000"/>
                <w:szCs w:val="21"/>
              </w:rPr>
              <w:t>备注</w:t>
            </w:r>
          </w:p>
        </w:tc>
      </w:tr>
      <w:tr w:rsidR="00BF6021" w:rsidRPr="00AC1FDD" w14:paraId="709538F1" w14:textId="77777777" w:rsidTr="002A258E">
        <w:trPr>
          <w:jc w:val="center"/>
        </w:trPr>
        <w:tc>
          <w:tcPr>
            <w:tcW w:w="442" w:type="pct"/>
            <w:vAlign w:val="center"/>
          </w:tcPr>
          <w:p w14:paraId="341C58BB" w14:textId="77777777" w:rsidR="00BF6021" w:rsidRPr="002A258E" w:rsidRDefault="00BF6021" w:rsidP="002A258E">
            <w:pPr>
              <w:widowControl/>
              <w:autoSpaceDE w:val="0"/>
              <w:autoSpaceDN w:val="0"/>
              <w:spacing w:before="29" w:line="288" w:lineRule="auto"/>
              <w:ind w:right="-15"/>
              <w:jc w:val="center"/>
              <w:textAlignment w:val="bottom"/>
              <w:rPr>
                <w:color w:val="000000"/>
                <w:szCs w:val="21"/>
              </w:rPr>
            </w:pPr>
            <w:r w:rsidRPr="002A258E">
              <w:rPr>
                <w:color w:val="000000"/>
                <w:szCs w:val="21"/>
              </w:rPr>
              <w:t>1</w:t>
            </w:r>
          </w:p>
        </w:tc>
        <w:tc>
          <w:tcPr>
            <w:tcW w:w="631" w:type="pct"/>
            <w:vAlign w:val="center"/>
          </w:tcPr>
          <w:p w14:paraId="3E84C32B" w14:textId="77777777" w:rsidR="00BF6021" w:rsidRPr="002A258E" w:rsidRDefault="00BF6021"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2016-01-18</w:t>
            </w:r>
          </w:p>
        </w:tc>
        <w:tc>
          <w:tcPr>
            <w:tcW w:w="767" w:type="pct"/>
            <w:vAlign w:val="center"/>
          </w:tcPr>
          <w:p w14:paraId="06401C2C" w14:textId="77777777" w:rsidR="00BF6021" w:rsidRPr="002A258E" w:rsidRDefault="00BF6021"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2016-01-18</w:t>
            </w:r>
          </w:p>
        </w:tc>
        <w:tc>
          <w:tcPr>
            <w:tcW w:w="607" w:type="pct"/>
            <w:vAlign w:val="center"/>
          </w:tcPr>
          <w:p w14:paraId="64856567"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0.580</w:t>
            </w:r>
          </w:p>
        </w:tc>
        <w:tc>
          <w:tcPr>
            <w:tcW w:w="687" w:type="pct"/>
            <w:vAlign w:val="center"/>
          </w:tcPr>
          <w:p w14:paraId="6C8FFAB4"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23,324,934.14</w:t>
            </w:r>
          </w:p>
        </w:tc>
        <w:tc>
          <w:tcPr>
            <w:tcW w:w="687" w:type="pct"/>
            <w:vAlign w:val="center"/>
          </w:tcPr>
          <w:p w14:paraId="6A91C6DF"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w:t>
            </w:r>
          </w:p>
        </w:tc>
        <w:tc>
          <w:tcPr>
            <w:tcW w:w="687" w:type="pct"/>
            <w:vAlign w:val="center"/>
          </w:tcPr>
          <w:p w14:paraId="75874009"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23,324,934.14</w:t>
            </w:r>
          </w:p>
        </w:tc>
        <w:tc>
          <w:tcPr>
            <w:tcW w:w="492" w:type="pct"/>
            <w:vAlign w:val="center"/>
          </w:tcPr>
          <w:p w14:paraId="60B0901B" w14:textId="77777777" w:rsidR="00BF6021" w:rsidRPr="002A258E" w:rsidRDefault="00BF6021" w:rsidP="002A258E">
            <w:pPr>
              <w:widowControl/>
              <w:autoSpaceDE w:val="0"/>
              <w:autoSpaceDN w:val="0"/>
              <w:spacing w:before="29" w:line="288" w:lineRule="auto"/>
              <w:ind w:right="-15"/>
              <w:jc w:val="left"/>
              <w:textAlignment w:val="bottom"/>
              <w:rPr>
                <w:color w:val="000000"/>
                <w:szCs w:val="21"/>
              </w:rPr>
            </w:pPr>
            <w:r w:rsidRPr="002A258E">
              <w:rPr>
                <w:color w:val="000000"/>
                <w:szCs w:val="21"/>
              </w:rPr>
              <w:t>-</w:t>
            </w:r>
          </w:p>
        </w:tc>
      </w:tr>
      <w:tr w:rsidR="00BF6021" w:rsidRPr="00AC1FDD" w14:paraId="7F5C957E" w14:textId="77777777" w:rsidTr="002A258E">
        <w:trPr>
          <w:jc w:val="center"/>
        </w:trPr>
        <w:tc>
          <w:tcPr>
            <w:tcW w:w="442" w:type="pct"/>
            <w:vAlign w:val="center"/>
          </w:tcPr>
          <w:p w14:paraId="27B66D4A" w14:textId="77777777" w:rsidR="00BF6021" w:rsidRPr="002A258E" w:rsidRDefault="00BF6021"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w:t>
            </w:r>
          </w:p>
        </w:tc>
        <w:tc>
          <w:tcPr>
            <w:tcW w:w="631" w:type="pct"/>
            <w:vAlign w:val="center"/>
          </w:tcPr>
          <w:p w14:paraId="1C8B6D8D" w14:textId="77777777" w:rsidR="00BF6021" w:rsidRPr="002A258E" w:rsidRDefault="00BF6021"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2016-12-07</w:t>
            </w:r>
          </w:p>
        </w:tc>
        <w:tc>
          <w:tcPr>
            <w:tcW w:w="767" w:type="pct"/>
            <w:vAlign w:val="center"/>
          </w:tcPr>
          <w:p w14:paraId="2BF68082" w14:textId="77777777" w:rsidR="00BF6021" w:rsidRPr="002A258E" w:rsidRDefault="00BF6021"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2016-12-07</w:t>
            </w:r>
          </w:p>
        </w:tc>
        <w:tc>
          <w:tcPr>
            <w:tcW w:w="607" w:type="pct"/>
            <w:vAlign w:val="center"/>
          </w:tcPr>
          <w:p w14:paraId="2AACBD3D"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0.750</w:t>
            </w:r>
          </w:p>
        </w:tc>
        <w:tc>
          <w:tcPr>
            <w:tcW w:w="687" w:type="pct"/>
            <w:vAlign w:val="center"/>
          </w:tcPr>
          <w:p w14:paraId="3FE4A7F9"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30,161,553.42</w:t>
            </w:r>
          </w:p>
        </w:tc>
        <w:tc>
          <w:tcPr>
            <w:tcW w:w="687" w:type="pct"/>
            <w:vAlign w:val="center"/>
          </w:tcPr>
          <w:p w14:paraId="420CDAFE"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w:t>
            </w:r>
          </w:p>
        </w:tc>
        <w:tc>
          <w:tcPr>
            <w:tcW w:w="687" w:type="pct"/>
            <w:vAlign w:val="center"/>
          </w:tcPr>
          <w:p w14:paraId="023A0C75"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30,161,553.42</w:t>
            </w:r>
          </w:p>
        </w:tc>
        <w:tc>
          <w:tcPr>
            <w:tcW w:w="492" w:type="pct"/>
            <w:vAlign w:val="center"/>
          </w:tcPr>
          <w:p w14:paraId="07FC913D" w14:textId="77777777" w:rsidR="00BF6021" w:rsidRPr="002A258E" w:rsidRDefault="00BF6021" w:rsidP="002A258E">
            <w:pPr>
              <w:widowControl/>
              <w:autoSpaceDE w:val="0"/>
              <w:autoSpaceDN w:val="0"/>
              <w:spacing w:before="29" w:line="288" w:lineRule="auto"/>
              <w:ind w:right="-15"/>
              <w:jc w:val="left"/>
              <w:textAlignment w:val="bottom"/>
              <w:rPr>
                <w:color w:val="000000"/>
                <w:szCs w:val="21"/>
              </w:rPr>
            </w:pPr>
            <w:r w:rsidRPr="002A258E">
              <w:rPr>
                <w:color w:val="000000"/>
                <w:szCs w:val="21"/>
              </w:rPr>
              <w:t>-</w:t>
            </w:r>
          </w:p>
        </w:tc>
      </w:tr>
      <w:tr w:rsidR="00BF6021" w:rsidRPr="00AC1FDD" w14:paraId="07D10772" w14:textId="77777777" w:rsidTr="002A258E">
        <w:trPr>
          <w:jc w:val="center"/>
        </w:trPr>
        <w:tc>
          <w:tcPr>
            <w:tcW w:w="442" w:type="pct"/>
            <w:shd w:val="clear" w:color="auto" w:fill="auto"/>
            <w:vAlign w:val="center"/>
          </w:tcPr>
          <w:p w14:paraId="1DE00CC9" w14:textId="77777777" w:rsidR="00BF6021" w:rsidRPr="002A258E" w:rsidRDefault="00BF6021" w:rsidP="002A258E">
            <w:pPr>
              <w:widowControl/>
              <w:autoSpaceDE w:val="0"/>
              <w:autoSpaceDN w:val="0"/>
              <w:spacing w:before="29" w:line="288" w:lineRule="auto"/>
              <w:ind w:right="-15"/>
              <w:jc w:val="center"/>
              <w:textAlignment w:val="bottom"/>
              <w:rPr>
                <w:color w:val="000000"/>
                <w:szCs w:val="21"/>
              </w:rPr>
            </w:pPr>
            <w:r w:rsidRPr="002A258E">
              <w:rPr>
                <w:rFonts w:hint="eastAsia"/>
                <w:color w:val="000000"/>
                <w:szCs w:val="21"/>
              </w:rPr>
              <w:t>合计</w:t>
            </w:r>
          </w:p>
        </w:tc>
        <w:tc>
          <w:tcPr>
            <w:tcW w:w="631" w:type="pct"/>
            <w:shd w:val="clear" w:color="auto" w:fill="auto"/>
            <w:vAlign w:val="center"/>
          </w:tcPr>
          <w:p w14:paraId="375735B0"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p>
        </w:tc>
        <w:tc>
          <w:tcPr>
            <w:tcW w:w="767" w:type="pct"/>
            <w:shd w:val="clear" w:color="auto" w:fill="auto"/>
            <w:vAlign w:val="center"/>
          </w:tcPr>
          <w:p w14:paraId="27B38365"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p>
        </w:tc>
        <w:tc>
          <w:tcPr>
            <w:tcW w:w="607" w:type="pct"/>
            <w:shd w:val="clear" w:color="auto" w:fill="auto"/>
            <w:vAlign w:val="center"/>
          </w:tcPr>
          <w:p w14:paraId="2CC48718"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1.330</w:t>
            </w:r>
          </w:p>
        </w:tc>
        <w:tc>
          <w:tcPr>
            <w:tcW w:w="687" w:type="pct"/>
            <w:shd w:val="clear" w:color="auto" w:fill="auto"/>
            <w:vAlign w:val="center"/>
          </w:tcPr>
          <w:p w14:paraId="0A7F6F8D"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53,486,487.56</w:t>
            </w:r>
          </w:p>
        </w:tc>
        <w:tc>
          <w:tcPr>
            <w:tcW w:w="687" w:type="pct"/>
            <w:shd w:val="clear" w:color="auto" w:fill="auto"/>
            <w:vAlign w:val="center"/>
          </w:tcPr>
          <w:p w14:paraId="55E720CE"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w:t>
            </w:r>
          </w:p>
        </w:tc>
        <w:tc>
          <w:tcPr>
            <w:tcW w:w="687" w:type="pct"/>
            <w:shd w:val="clear" w:color="auto" w:fill="auto"/>
            <w:vAlign w:val="center"/>
          </w:tcPr>
          <w:p w14:paraId="1EE25B99" w14:textId="77777777" w:rsidR="00BF6021" w:rsidRPr="002A258E" w:rsidRDefault="00BF6021" w:rsidP="002A258E">
            <w:pPr>
              <w:widowControl/>
              <w:autoSpaceDE w:val="0"/>
              <w:autoSpaceDN w:val="0"/>
              <w:spacing w:before="29" w:line="288" w:lineRule="auto"/>
              <w:ind w:right="-15"/>
              <w:jc w:val="right"/>
              <w:textAlignment w:val="bottom"/>
              <w:rPr>
                <w:color w:val="000000"/>
                <w:szCs w:val="21"/>
              </w:rPr>
            </w:pPr>
            <w:r w:rsidRPr="002A258E">
              <w:rPr>
                <w:color w:val="000000"/>
                <w:szCs w:val="21"/>
              </w:rPr>
              <w:t>53,486,487.56</w:t>
            </w:r>
          </w:p>
        </w:tc>
        <w:tc>
          <w:tcPr>
            <w:tcW w:w="492" w:type="pct"/>
            <w:shd w:val="clear" w:color="auto" w:fill="auto"/>
            <w:vAlign w:val="center"/>
          </w:tcPr>
          <w:p w14:paraId="6CE0D179" w14:textId="77777777" w:rsidR="00BF6021" w:rsidRPr="002A258E" w:rsidRDefault="00BF6021" w:rsidP="002A258E">
            <w:pPr>
              <w:widowControl/>
              <w:autoSpaceDE w:val="0"/>
              <w:autoSpaceDN w:val="0"/>
              <w:spacing w:before="29" w:line="288" w:lineRule="auto"/>
              <w:ind w:right="-15"/>
              <w:textAlignment w:val="bottom"/>
              <w:rPr>
                <w:color w:val="000000"/>
                <w:szCs w:val="21"/>
              </w:rPr>
            </w:pPr>
            <w:r w:rsidRPr="002A258E">
              <w:rPr>
                <w:color w:val="000000"/>
                <w:szCs w:val="21"/>
              </w:rPr>
              <w:t>-</w:t>
            </w:r>
          </w:p>
        </w:tc>
      </w:tr>
    </w:tbl>
    <w:p w14:paraId="791756E2" w14:textId="77777777" w:rsidR="005961F9" w:rsidRPr="00CD7200" w:rsidRDefault="005961F9" w:rsidP="00CD7200">
      <w:pPr>
        <w:tabs>
          <w:tab w:val="left" w:pos="426"/>
        </w:tabs>
        <w:spacing w:before="29" w:line="288" w:lineRule="auto"/>
        <w:jc w:val="left"/>
        <w:rPr>
          <w:kern w:val="0"/>
          <w:sz w:val="24"/>
        </w:rPr>
      </w:pPr>
    </w:p>
    <w:p w14:paraId="0F6D1E55" w14:textId="77777777" w:rsidR="00602AD8" w:rsidRPr="00F62C0F" w:rsidRDefault="00602AD8" w:rsidP="00F62C0F">
      <w:pPr>
        <w:adjustRightInd w:val="0"/>
        <w:snapToGrid w:val="0"/>
        <w:spacing w:before="29" w:line="288" w:lineRule="auto"/>
        <w:rPr>
          <w:color w:val="000000"/>
          <w:sz w:val="24"/>
        </w:rPr>
      </w:pPr>
      <w:r w:rsidRPr="00F62C0F">
        <w:rPr>
          <w:color w:val="000000"/>
          <w:sz w:val="24"/>
        </w:rPr>
        <w:t>交银丰润收益债券</w:t>
      </w:r>
      <w:r w:rsidRPr="00F62C0F">
        <w:rPr>
          <w:color w:val="000000"/>
          <w:sz w:val="24"/>
        </w:rPr>
        <w:t>C</w:t>
      </w:r>
    </w:p>
    <w:p w14:paraId="68314AAA" w14:textId="77777777"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AC1FDD" w:rsidRPr="004E33C7" w14:paraId="24C93638" w14:textId="77777777" w:rsidTr="002A258E">
        <w:trPr>
          <w:trHeight w:val="1323"/>
          <w:jc w:val="center"/>
        </w:trPr>
        <w:tc>
          <w:tcPr>
            <w:tcW w:w="442" w:type="pct"/>
            <w:shd w:val="clear" w:color="auto" w:fill="auto"/>
            <w:vAlign w:val="center"/>
          </w:tcPr>
          <w:p w14:paraId="460A46E8" w14:textId="77777777" w:rsidR="00AC1FDD" w:rsidRPr="004E33C7" w:rsidRDefault="00AC1FDD" w:rsidP="009C135D">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631" w:type="pct"/>
            <w:shd w:val="clear" w:color="auto" w:fill="auto"/>
            <w:vAlign w:val="center"/>
          </w:tcPr>
          <w:p w14:paraId="134F0262" w14:textId="77777777" w:rsidR="00AC1FDD" w:rsidRPr="004E33C7" w:rsidRDefault="00AC1FDD" w:rsidP="009C135D">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767" w:type="pct"/>
            <w:shd w:val="clear" w:color="auto" w:fill="auto"/>
            <w:vAlign w:val="center"/>
          </w:tcPr>
          <w:p w14:paraId="591B23BF" w14:textId="77777777" w:rsidR="00AC1FDD" w:rsidRPr="004E33C7" w:rsidRDefault="00AC1FDD" w:rsidP="009C135D">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607" w:type="pct"/>
            <w:shd w:val="clear" w:color="auto" w:fill="auto"/>
            <w:vAlign w:val="center"/>
          </w:tcPr>
          <w:p w14:paraId="01372E6E" w14:textId="77777777" w:rsidR="00AC1FDD" w:rsidRPr="004E33C7" w:rsidRDefault="00AC1FDD" w:rsidP="009C135D">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687" w:type="pct"/>
            <w:shd w:val="clear" w:color="auto" w:fill="auto"/>
            <w:vAlign w:val="center"/>
          </w:tcPr>
          <w:p w14:paraId="3CFCF5D9" w14:textId="77777777" w:rsidR="00AC1FDD" w:rsidRPr="004E33C7" w:rsidRDefault="00AC1FDD" w:rsidP="009C135D">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687" w:type="pct"/>
            <w:shd w:val="clear" w:color="auto" w:fill="auto"/>
            <w:vAlign w:val="center"/>
          </w:tcPr>
          <w:p w14:paraId="4F704F0A" w14:textId="77777777" w:rsidR="00AC1FDD" w:rsidRPr="004E33C7" w:rsidRDefault="00AC1FDD" w:rsidP="009C135D">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687" w:type="pct"/>
            <w:shd w:val="clear" w:color="auto" w:fill="auto"/>
            <w:vAlign w:val="center"/>
          </w:tcPr>
          <w:p w14:paraId="22950355" w14:textId="77777777" w:rsidR="00AC1FDD" w:rsidRPr="004E33C7" w:rsidRDefault="00AC1FDD" w:rsidP="009C135D">
            <w:pPr>
              <w:widowControl/>
              <w:spacing w:line="288" w:lineRule="auto"/>
              <w:ind w:right="-15"/>
              <w:jc w:val="center"/>
              <w:textAlignment w:val="bottom"/>
              <w:rPr>
                <w:color w:val="000000"/>
                <w:szCs w:val="21"/>
              </w:rPr>
            </w:pPr>
            <w:r>
              <w:rPr>
                <w:rFonts w:hint="eastAsia"/>
                <w:color w:val="000000"/>
                <w:szCs w:val="21"/>
              </w:rPr>
              <w:t>本期</w:t>
            </w:r>
            <w:r w:rsidRPr="004E33C7">
              <w:rPr>
                <w:color w:val="000000"/>
                <w:szCs w:val="21"/>
              </w:rPr>
              <w:t>利润分配合计</w:t>
            </w:r>
          </w:p>
        </w:tc>
        <w:tc>
          <w:tcPr>
            <w:tcW w:w="492" w:type="pct"/>
            <w:shd w:val="clear" w:color="auto" w:fill="auto"/>
            <w:vAlign w:val="center"/>
          </w:tcPr>
          <w:p w14:paraId="49AD9F68" w14:textId="77777777" w:rsidR="00AC1FDD" w:rsidRPr="004E33C7" w:rsidRDefault="00AC1FDD" w:rsidP="009C135D">
            <w:pPr>
              <w:widowControl/>
              <w:spacing w:line="288" w:lineRule="auto"/>
              <w:ind w:right="-15"/>
              <w:jc w:val="center"/>
              <w:textAlignment w:val="bottom"/>
              <w:rPr>
                <w:color w:val="000000"/>
                <w:szCs w:val="21"/>
              </w:rPr>
            </w:pPr>
            <w:r w:rsidRPr="004E33C7">
              <w:rPr>
                <w:color w:val="000000"/>
                <w:szCs w:val="21"/>
              </w:rPr>
              <w:t>备注</w:t>
            </w:r>
          </w:p>
        </w:tc>
      </w:tr>
      <w:tr w:rsidR="00AC1FDD" w14:paraId="5EB5CB21" w14:textId="77777777" w:rsidTr="002A258E">
        <w:trPr>
          <w:jc w:val="center"/>
        </w:trPr>
        <w:tc>
          <w:tcPr>
            <w:tcW w:w="442" w:type="pct"/>
            <w:vAlign w:val="center"/>
          </w:tcPr>
          <w:p w14:paraId="5631C93A" w14:textId="77777777" w:rsidR="00AC1FDD" w:rsidRPr="002A258E" w:rsidRDefault="00AC1FDD" w:rsidP="002A258E">
            <w:pPr>
              <w:widowControl/>
              <w:autoSpaceDE w:val="0"/>
              <w:autoSpaceDN w:val="0"/>
              <w:spacing w:before="29" w:line="288" w:lineRule="auto"/>
              <w:ind w:right="-15"/>
              <w:jc w:val="center"/>
              <w:textAlignment w:val="bottom"/>
              <w:rPr>
                <w:color w:val="000000"/>
                <w:szCs w:val="21"/>
              </w:rPr>
            </w:pPr>
            <w:r w:rsidRPr="002A258E">
              <w:rPr>
                <w:color w:val="000000"/>
                <w:szCs w:val="21"/>
              </w:rPr>
              <w:t>1</w:t>
            </w:r>
          </w:p>
        </w:tc>
        <w:tc>
          <w:tcPr>
            <w:tcW w:w="631" w:type="pct"/>
            <w:vAlign w:val="center"/>
          </w:tcPr>
          <w:p w14:paraId="4F018977" w14:textId="77777777" w:rsidR="00AC1FDD" w:rsidRPr="002A258E" w:rsidRDefault="00AC1FDD"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2016-01-18</w:t>
            </w:r>
          </w:p>
        </w:tc>
        <w:tc>
          <w:tcPr>
            <w:tcW w:w="767" w:type="pct"/>
            <w:vAlign w:val="center"/>
          </w:tcPr>
          <w:p w14:paraId="09037A71" w14:textId="77777777" w:rsidR="00AC1FDD" w:rsidRPr="002A258E" w:rsidRDefault="00AC1FDD"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2016-01-18</w:t>
            </w:r>
          </w:p>
        </w:tc>
        <w:tc>
          <w:tcPr>
            <w:tcW w:w="607" w:type="pct"/>
            <w:vAlign w:val="center"/>
          </w:tcPr>
          <w:p w14:paraId="657CFD37"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0.520</w:t>
            </w:r>
          </w:p>
        </w:tc>
        <w:tc>
          <w:tcPr>
            <w:tcW w:w="687" w:type="pct"/>
            <w:vAlign w:val="center"/>
          </w:tcPr>
          <w:p w14:paraId="070B21B8"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1,213,380.48</w:t>
            </w:r>
          </w:p>
        </w:tc>
        <w:tc>
          <w:tcPr>
            <w:tcW w:w="687" w:type="pct"/>
            <w:vAlign w:val="center"/>
          </w:tcPr>
          <w:p w14:paraId="51193130"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w:t>
            </w:r>
          </w:p>
        </w:tc>
        <w:tc>
          <w:tcPr>
            <w:tcW w:w="687" w:type="pct"/>
            <w:vAlign w:val="center"/>
          </w:tcPr>
          <w:p w14:paraId="4E80D1C2"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1,213,380.48</w:t>
            </w:r>
          </w:p>
        </w:tc>
        <w:tc>
          <w:tcPr>
            <w:tcW w:w="492" w:type="pct"/>
            <w:vAlign w:val="center"/>
          </w:tcPr>
          <w:p w14:paraId="3EFBD8B7" w14:textId="77777777" w:rsidR="00AC1FDD" w:rsidRPr="002A258E" w:rsidRDefault="00AC1FDD" w:rsidP="002A258E">
            <w:pPr>
              <w:widowControl/>
              <w:autoSpaceDE w:val="0"/>
              <w:autoSpaceDN w:val="0"/>
              <w:spacing w:before="29" w:line="288" w:lineRule="auto"/>
              <w:ind w:right="-15"/>
              <w:jc w:val="left"/>
              <w:textAlignment w:val="bottom"/>
              <w:rPr>
                <w:color w:val="000000"/>
                <w:szCs w:val="21"/>
              </w:rPr>
            </w:pPr>
            <w:r w:rsidRPr="002A258E">
              <w:rPr>
                <w:color w:val="000000"/>
                <w:szCs w:val="21"/>
              </w:rPr>
              <w:t>-</w:t>
            </w:r>
          </w:p>
        </w:tc>
      </w:tr>
      <w:tr w:rsidR="00AC1FDD" w14:paraId="76B48802" w14:textId="77777777" w:rsidTr="002A258E">
        <w:trPr>
          <w:jc w:val="center"/>
        </w:trPr>
        <w:tc>
          <w:tcPr>
            <w:tcW w:w="442" w:type="pct"/>
            <w:vAlign w:val="center"/>
          </w:tcPr>
          <w:p w14:paraId="7F3EAB58" w14:textId="77777777" w:rsidR="00AC1FDD" w:rsidRPr="002A258E" w:rsidRDefault="00AC1FDD"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w:t>
            </w:r>
          </w:p>
        </w:tc>
        <w:tc>
          <w:tcPr>
            <w:tcW w:w="631" w:type="pct"/>
            <w:vAlign w:val="center"/>
          </w:tcPr>
          <w:p w14:paraId="22404090" w14:textId="77777777" w:rsidR="00AC1FDD" w:rsidRPr="002A258E" w:rsidRDefault="00AC1FDD"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2016-12-07</w:t>
            </w:r>
          </w:p>
        </w:tc>
        <w:tc>
          <w:tcPr>
            <w:tcW w:w="767" w:type="pct"/>
            <w:vAlign w:val="center"/>
          </w:tcPr>
          <w:p w14:paraId="15F995E1" w14:textId="77777777" w:rsidR="00AC1FDD" w:rsidRPr="002A258E" w:rsidRDefault="00AC1FDD" w:rsidP="002A258E">
            <w:pPr>
              <w:widowControl/>
              <w:autoSpaceDE w:val="0"/>
              <w:autoSpaceDN w:val="0"/>
              <w:spacing w:before="29" w:line="288" w:lineRule="auto"/>
              <w:ind w:right="-15"/>
              <w:jc w:val="center"/>
              <w:textAlignment w:val="bottom"/>
              <w:rPr>
                <w:color w:val="000000"/>
                <w:szCs w:val="21"/>
              </w:rPr>
            </w:pPr>
            <w:r w:rsidRPr="002A258E">
              <w:rPr>
                <w:color w:val="000000"/>
                <w:szCs w:val="21"/>
              </w:rPr>
              <w:t>2016-12-07</w:t>
            </w:r>
          </w:p>
        </w:tc>
        <w:tc>
          <w:tcPr>
            <w:tcW w:w="607" w:type="pct"/>
            <w:vAlign w:val="center"/>
          </w:tcPr>
          <w:p w14:paraId="22F789BE"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0.690</w:t>
            </w:r>
          </w:p>
        </w:tc>
        <w:tc>
          <w:tcPr>
            <w:tcW w:w="687" w:type="pct"/>
            <w:vAlign w:val="center"/>
          </w:tcPr>
          <w:p w14:paraId="0D6C0FEC"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1,610,062.46</w:t>
            </w:r>
          </w:p>
        </w:tc>
        <w:tc>
          <w:tcPr>
            <w:tcW w:w="687" w:type="pct"/>
            <w:vAlign w:val="center"/>
          </w:tcPr>
          <w:p w14:paraId="05AB98AB"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w:t>
            </w:r>
          </w:p>
        </w:tc>
        <w:tc>
          <w:tcPr>
            <w:tcW w:w="687" w:type="pct"/>
            <w:vAlign w:val="center"/>
          </w:tcPr>
          <w:p w14:paraId="230C99FC"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1,610,062.46</w:t>
            </w:r>
          </w:p>
        </w:tc>
        <w:tc>
          <w:tcPr>
            <w:tcW w:w="492" w:type="pct"/>
            <w:vAlign w:val="center"/>
          </w:tcPr>
          <w:p w14:paraId="357C256D" w14:textId="77777777" w:rsidR="00AC1FDD" w:rsidRPr="002A258E" w:rsidRDefault="00AC1FDD" w:rsidP="002A258E">
            <w:pPr>
              <w:widowControl/>
              <w:autoSpaceDE w:val="0"/>
              <w:autoSpaceDN w:val="0"/>
              <w:spacing w:before="29" w:line="288" w:lineRule="auto"/>
              <w:ind w:right="-15"/>
              <w:jc w:val="left"/>
              <w:textAlignment w:val="bottom"/>
              <w:rPr>
                <w:color w:val="000000"/>
                <w:szCs w:val="21"/>
              </w:rPr>
            </w:pPr>
            <w:r w:rsidRPr="002A258E">
              <w:rPr>
                <w:color w:val="000000"/>
                <w:szCs w:val="21"/>
              </w:rPr>
              <w:t>-</w:t>
            </w:r>
          </w:p>
        </w:tc>
      </w:tr>
      <w:tr w:rsidR="00AC1FDD" w:rsidRPr="004E33C7" w14:paraId="627CC861" w14:textId="77777777" w:rsidTr="002A258E">
        <w:trPr>
          <w:jc w:val="center"/>
        </w:trPr>
        <w:tc>
          <w:tcPr>
            <w:tcW w:w="442" w:type="pct"/>
            <w:shd w:val="clear" w:color="auto" w:fill="auto"/>
            <w:vAlign w:val="center"/>
          </w:tcPr>
          <w:p w14:paraId="06D2A486" w14:textId="77777777" w:rsidR="00AC1FDD" w:rsidRPr="002A258E" w:rsidRDefault="00AC1FDD" w:rsidP="002A258E">
            <w:pPr>
              <w:widowControl/>
              <w:autoSpaceDE w:val="0"/>
              <w:autoSpaceDN w:val="0"/>
              <w:spacing w:before="29" w:line="288" w:lineRule="auto"/>
              <w:ind w:right="-15"/>
              <w:jc w:val="center"/>
              <w:textAlignment w:val="bottom"/>
              <w:rPr>
                <w:color w:val="000000"/>
                <w:szCs w:val="21"/>
              </w:rPr>
            </w:pPr>
            <w:r w:rsidRPr="002A258E">
              <w:rPr>
                <w:rFonts w:hint="eastAsia"/>
                <w:color w:val="000000"/>
                <w:szCs w:val="21"/>
              </w:rPr>
              <w:t>合计</w:t>
            </w:r>
          </w:p>
        </w:tc>
        <w:tc>
          <w:tcPr>
            <w:tcW w:w="631" w:type="pct"/>
            <w:shd w:val="clear" w:color="auto" w:fill="auto"/>
            <w:vAlign w:val="center"/>
          </w:tcPr>
          <w:p w14:paraId="59FE5C74"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p>
        </w:tc>
        <w:tc>
          <w:tcPr>
            <w:tcW w:w="767" w:type="pct"/>
            <w:shd w:val="clear" w:color="auto" w:fill="auto"/>
            <w:vAlign w:val="center"/>
          </w:tcPr>
          <w:p w14:paraId="0E2DBBB0"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p>
        </w:tc>
        <w:tc>
          <w:tcPr>
            <w:tcW w:w="607" w:type="pct"/>
            <w:shd w:val="clear" w:color="auto" w:fill="auto"/>
            <w:vAlign w:val="center"/>
          </w:tcPr>
          <w:p w14:paraId="0B8617D9"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1.210</w:t>
            </w:r>
          </w:p>
        </w:tc>
        <w:tc>
          <w:tcPr>
            <w:tcW w:w="687" w:type="pct"/>
            <w:shd w:val="clear" w:color="auto" w:fill="auto"/>
            <w:vAlign w:val="center"/>
          </w:tcPr>
          <w:p w14:paraId="324D8932"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2,823,442.94</w:t>
            </w:r>
          </w:p>
        </w:tc>
        <w:tc>
          <w:tcPr>
            <w:tcW w:w="687" w:type="pct"/>
            <w:shd w:val="clear" w:color="auto" w:fill="auto"/>
            <w:vAlign w:val="center"/>
          </w:tcPr>
          <w:p w14:paraId="639500D4"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w:t>
            </w:r>
          </w:p>
        </w:tc>
        <w:tc>
          <w:tcPr>
            <w:tcW w:w="687" w:type="pct"/>
            <w:shd w:val="clear" w:color="auto" w:fill="auto"/>
            <w:vAlign w:val="center"/>
          </w:tcPr>
          <w:p w14:paraId="664DB1A9" w14:textId="77777777" w:rsidR="00AC1FDD" w:rsidRPr="002A258E" w:rsidRDefault="00AC1FDD" w:rsidP="002A258E">
            <w:pPr>
              <w:widowControl/>
              <w:autoSpaceDE w:val="0"/>
              <w:autoSpaceDN w:val="0"/>
              <w:spacing w:before="29" w:line="288" w:lineRule="auto"/>
              <w:ind w:right="-15"/>
              <w:jc w:val="right"/>
              <w:textAlignment w:val="bottom"/>
              <w:rPr>
                <w:color w:val="000000"/>
                <w:szCs w:val="21"/>
              </w:rPr>
            </w:pPr>
            <w:r w:rsidRPr="002A258E">
              <w:rPr>
                <w:color w:val="000000"/>
                <w:szCs w:val="21"/>
              </w:rPr>
              <w:t>2,823,442.94</w:t>
            </w:r>
          </w:p>
        </w:tc>
        <w:tc>
          <w:tcPr>
            <w:tcW w:w="492" w:type="pct"/>
            <w:shd w:val="clear" w:color="auto" w:fill="auto"/>
            <w:vAlign w:val="center"/>
          </w:tcPr>
          <w:p w14:paraId="4DA588C5" w14:textId="77777777" w:rsidR="00AC1FDD" w:rsidRPr="002A258E" w:rsidRDefault="00AC1FDD" w:rsidP="002A258E">
            <w:pPr>
              <w:widowControl/>
              <w:autoSpaceDE w:val="0"/>
              <w:autoSpaceDN w:val="0"/>
              <w:spacing w:before="29" w:line="288" w:lineRule="auto"/>
              <w:ind w:right="-15"/>
              <w:textAlignment w:val="bottom"/>
              <w:rPr>
                <w:color w:val="000000"/>
                <w:szCs w:val="21"/>
              </w:rPr>
            </w:pPr>
            <w:r w:rsidRPr="002A258E">
              <w:rPr>
                <w:color w:val="000000"/>
                <w:szCs w:val="21"/>
              </w:rPr>
              <w:t>-</w:t>
            </w:r>
          </w:p>
        </w:tc>
      </w:tr>
    </w:tbl>
    <w:p w14:paraId="3130461C" w14:textId="77777777" w:rsidR="00602AD8" w:rsidRDefault="00602AD8" w:rsidP="003A22A8">
      <w:pPr>
        <w:tabs>
          <w:tab w:val="left" w:pos="426"/>
        </w:tabs>
        <w:spacing w:before="29" w:line="288" w:lineRule="auto"/>
        <w:jc w:val="left"/>
        <w:rPr>
          <w:rFonts w:eastAsiaTheme="minorEastAsia"/>
          <w:b/>
          <w:sz w:val="24"/>
        </w:rPr>
      </w:pPr>
    </w:p>
    <w:p w14:paraId="23FE734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2016</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7398E26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4B325612" w14:textId="77777777"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14:paraId="651CC37C" w14:textId="77777777" w:rsidR="001A59F9" w:rsidRPr="00D564C7" w:rsidRDefault="001A59F9" w:rsidP="00026C9C">
      <w:pPr>
        <w:spacing w:line="360" w:lineRule="auto"/>
        <w:rPr>
          <w:rFonts w:asciiTheme="minorEastAsia" w:eastAsiaTheme="minorEastAsia" w:hAnsiTheme="minorEastAsia"/>
          <w:color w:val="000000"/>
          <w:szCs w:val="21"/>
        </w:rPr>
      </w:pPr>
    </w:p>
    <w:p w14:paraId="1B8448D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14:paraId="3CEA0218" w14:textId="77777777" w:rsidR="005D78B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785F24D6" w14:textId="77777777" w:rsidR="003E7742" w:rsidRPr="00D754A9" w:rsidRDefault="003E7742" w:rsidP="005D78B9">
      <w:pPr>
        <w:tabs>
          <w:tab w:val="left" w:pos="426"/>
        </w:tabs>
        <w:spacing w:before="29" w:line="288" w:lineRule="auto"/>
        <w:jc w:val="left"/>
        <w:rPr>
          <w:kern w:val="0"/>
          <w:sz w:val="24"/>
        </w:rPr>
      </w:pPr>
    </w:p>
    <w:p w14:paraId="751528F0" w14:textId="77777777" w:rsidR="003E7742" w:rsidRDefault="003E7742" w:rsidP="003E7742">
      <w:pPr>
        <w:pStyle w:val="12"/>
        <w:jc w:val="both"/>
        <w:rPr>
          <w:rFonts w:ascii="Arial" w:hAnsi="Arial"/>
          <w:b/>
          <w:sz w:val="24"/>
          <w:szCs w:val="24"/>
        </w:rPr>
      </w:pPr>
      <w:r>
        <w:rPr>
          <w:rFonts w:ascii="Arial" w:hAnsi="Arial"/>
          <w:b/>
          <w:sz w:val="24"/>
          <w:szCs w:val="24"/>
        </w:rPr>
        <w:t xml:space="preserve">7.4.12.3 </w:t>
      </w:r>
      <w:r>
        <w:rPr>
          <w:rFonts w:ascii="Arial" w:hAnsi="Arial"/>
          <w:b/>
          <w:sz w:val="24"/>
          <w:szCs w:val="24"/>
        </w:rPr>
        <w:t>期末债券正回购交易中作为抵押的债券</w:t>
      </w:r>
    </w:p>
    <w:p w14:paraId="47D0817D" w14:textId="77777777" w:rsidR="003E7742" w:rsidRPr="002A258E" w:rsidRDefault="003E7742" w:rsidP="003E7742">
      <w:pPr>
        <w:pStyle w:val="12"/>
        <w:jc w:val="both"/>
        <w:rPr>
          <w:rFonts w:hAnsi="Times New Roman"/>
          <w:sz w:val="24"/>
          <w:szCs w:val="24"/>
          <w:lang w:val="en-US"/>
        </w:rPr>
      </w:pPr>
      <w:r w:rsidRPr="002A258E">
        <w:rPr>
          <w:rFonts w:hAnsi="Times New Roman" w:hint="eastAsia"/>
          <w:sz w:val="24"/>
          <w:szCs w:val="24"/>
          <w:lang w:val="en-US"/>
        </w:rPr>
        <w:t>本基金本报告期末无从事债券正回购交易形成的卖出回购证券款余额。</w:t>
      </w:r>
    </w:p>
    <w:p w14:paraId="25046D75" w14:textId="77777777" w:rsidR="001A59F9" w:rsidRPr="002A258E" w:rsidRDefault="001A59F9" w:rsidP="00026C9C">
      <w:pPr>
        <w:spacing w:line="360" w:lineRule="auto"/>
        <w:rPr>
          <w:rFonts w:asciiTheme="minorEastAsia" w:eastAsiaTheme="minorEastAsia" w:hAnsiTheme="minorEastAsia"/>
          <w:color w:val="000000"/>
          <w:szCs w:val="21"/>
          <w:lang w:val="en-GB"/>
        </w:rPr>
      </w:pPr>
    </w:p>
    <w:p w14:paraId="35E7DB33"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14:paraId="1AD1082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14:paraId="603169DF" w14:textId="77777777" w:rsidR="00FB1E44" w:rsidRDefault="00BE4F7A">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w:t>
      </w:r>
      <w:proofErr w:type="gramStart"/>
      <w:r>
        <w:rPr>
          <w:kern w:val="0"/>
          <w:sz w:val="24"/>
        </w:rPr>
        <w:t>券</w:t>
      </w:r>
      <w:proofErr w:type="gramEnd"/>
      <w:r>
        <w:rPr>
          <w:kern w:val="0"/>
          <w:sz w:val="24"/>
        </w:rPr>
        <w:t>、中期票据、债券回购、银行存款、货币市场工具等固定收益类资产和法律法规允许投资的其他金融工具。其中，封闭期内，本基金所投企业债和公司债信用评级需在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w:t>
      </w:r>
      <w:proofErr w:type="gramStart"/>
      <w:r>
        <w:rPr>
          <w:kern w:val="0"/>
          <w:sz w:val="24"/>
        </w:rPr>
        <w:t>纯债部分</w:t>
      </w:r>
      <w:proofErr w:type="gramEnd"/>
      <w:r>
        <w:rPr>
          <w:kern w:val="0"/>
          <w:sz w:val="24"/>
        </w:rPr>
        <w:t>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14:paraId="62B77D55" w14:textId="77777777" w:rsidR="00FB1E44" w:rsidRDefault="00BE4F7A">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14:paraId="3450003E" w14:textId="77777777" w:rsidR="00FB1E44" w:rsidRDefault="00BE4F7A">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14:paraId="7C26269B"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EA41193"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57432B9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14:paraId="46ECFF80" w14:textId="77777777" w:rsidR="00FB1E44" w:rsidRDefault="00BE4F7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0D12A6B2" w14:textId="77777777" w:rsidR="00FB1E44" w:rsidRDefault="00BE4F7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1F91C24C"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35D7A9F6"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2DA01FB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14:paraId="72EE08D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14:paraId="60279823" w14:textId="77777777" w:rsidTr="00F27923">
        <w:tc>
          <w:tcPr>
            <w:tcW w:w="3459" w:type="dxa"/>
            <w:vAlign w:val="center"/>
          </w:tcPr>
          <w:p w14:paraId="30D6445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14:paraId="2708EA2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1C0C3350"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14:paraId="1B1946A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14:paraId="33B920AF" w14:textId="77777777"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14:paraId="3F7B33EC" w14:textId="77777777" w:rsidTr="00F27923">
        <w:tc>
          <w:tcPr>
            <w:tcW w:w="3459" w:type="dxa"/>
            <w:vAlign w:val="center"/>
          </w:tcPr>
          <w:p w14:paraId="6A046A41" w14:textId="77777777"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14:paraId="466D1CE6" w14:textId="77777777" w:rsidR="00521568" w:rsidRPr="004C1637" w:rsidRDefault="00521568" w:rsidP="004C1637">
            <w:pPr>
              <w:spacing w:before="29" w:line="288" w:lineRule="auto"/>
              <w:jc w:val="right"/>
              <w:rPr>
                <w:color w:val="000000"/>
                <w:kern w:val="0"/>
                <w:sz w:val="24"/>
              </w:rPr>
            </w:pPr>
          </w:p>
        </w:tc>
        <w:tc>
          <w:tcPr>
            <w:tcW w:w="3459" w:type="dxa"/>
            <w:vAlign w:val="center"/>
          </w:tcPr>
          <w:p w14:paraId="62FA82DD"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20,090,000.00</w:t>
            </w:r>
          </w:p>
        </w:tc>
      </w:tr>
      <w:tr w:rsidR="00521568" w:rsidRPr="00D564C7" w14:paraId="782A2B9F" w14:textId="77777777" w:rsidTr="00F27923">
        <w:tc>
          <w:tcPr>
            <w:tcW w:w="3459" w:type="dxa"/>
            <w:vAlign w:val="center"/>
          </w:tcPr>
          <w:p w14:paraId="7483C431" w14:textId="77777777"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14:paraId="7E0A755F" w14:textId="77777777" w:rsidR="00521568" w:rsidRPr="004C1637" w:rsidRDefault="00521568" w:rsidP="004C1637">
            <w:pPr>
              <w:spacing w:before="29" w:line="288" w:lineRule="auto"/>
              <w:jc w:val="right"/>
              <w:rPr>
                <w:color w:val="000000"/>
                <w:kern w:val="0"/>
                <w:sz w:val="24"/>
              </w:rPr>
            </w:pPr>
          </w:p>
        </w:tc>
        <w:tc>
          <w:tcPr>
            <w:tcW w:w="3459" w:type="dxa"/>
            <w:vAlign w:val="center"/>
          </w:tcPr>
          <w:p w14:paraId="7245BB2A"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233FAA11" w14:textId="77777777" w:rsidTr="00F27923">
        <w:tc>
          <w:tcPr>
            <w:tcW w:w="3459" w:type="dxa"/>
            <w:vAlign w:val="center"/>
          </w:tcPr>
          <w:p w14:paraId="04D86C39" w14:textId="77777777"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14:paraId="7DBC8B1D" w14:textId="77777777" w:rsidR="00521568" w:rsidRPr="004C1637" w:rsidRDefault="00521568" w:rsidP="004C1637">
            <w:pPr>
              <w:spacing w:before="29" w:line="288" w:lineRule="auto"/>
              <w:jc w:val="right"/>
              <w:rPr>
                <w:color w:val="000000"/>
                <w:kern w:val="0"/>
                <w:sz w:val="24"/>
              </w:rPr>
            </w:pPr>
          </w:p>
        </w:tc>
        <w:tc>
          <w:tcPr>
            <w:tcW w:w="3459" w:type="dxa"/>
            <w:vAlign w:val="center"/>
          </w:tcPr>
          <w:p w14:paraId="4531D185"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2D3DC9BF" w14:textId="77777777" w:rsidTr="00F27923">
        <w:tc>
          <w:tcPr>
            <w:tcW w:w="3459" w:type="dxa"/>
            <w:vAlign w:val="center"/>
          </w:tcPr>
          <w:p w14:paraId="5C6C2458" w14:textId="77777777"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14:paraId="3BBB1976" w14:textId="77777777" w:rsidR="00521568" w:rsidRPr="004C1637" w:rsidRDefault="00521568" w:rsidP="004C1637">
            <w:pPr>
              <w:spacing w:before="29" w:line="288" w:lineRule="auto"/>
              <w:jc w:val="right"/>
              <w:rPr>
                <w:color w:val="000000"/>
                <w:kern w:val="0"/>
                <w:sz w:val="24"/>
              </w:rPr>
            </w:pPr>
          </w:p>
        </w:tc>
        <w:tc>
          <w:tcPr>
            <w:tcW w:w="3459" w:type="dxa"/>
            <w:vAlign w:val="center"/>
          </w:tcPr>
          <w:p w14:paraId="13CCA760"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20,090,000.00</w:t>
            </w:r>
          </w:p>
        </w:tc>
      </w:tr>
    </w:tbl>
    <w:p w14:paraId="36715CE2" w14:textId="77777777" w:rsidR="009F6B95" w:rsidRPr="009F6B95" w:rsidRDefault="009F6B95" w:rsidP="009F6B95">
      <w:pPr>
        <w:tabs>
          <w:tab w:val="left" w:pos="426"/>
        </w:tabs>
        <w:spacing w:before="29" w:line="288" w:lineRule="auto"/>
        <w:jc w:val="left"/>
        <w:rPr>
          <w:kern w:val="0"/>
          <w:sz w:val="24"/>
        </w:rPr>
      </w:pPr>
    </w:p>
    <w:p w14:paraId="3605224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proofErr w:type="gramStart"/>
      <w:r w:rsidRPr="0091476E">
        <w:rPr>
          <w:rFonts w:eastAsiaTheme="minorEastAsia" w:hint="eastAsia"/>
          <w:b/>
          <w:sz w:val="24"/>
        </w:rPr>
        <w:t>按长期</w:t>
      </w:r>
      <w:proofErr w:type="gramEnd"/>
      <w:r w:rsidRPr="0091476E">
        <w:rPr>
          <w:rFonts w:eastAsiaTheme="minorEastAsia" w:hint="eastAsia"/>
          <w:b/>
          <w:sz w:val="24"/>
        </w:rPr>
        <w:t>信用评级列示的债券投资</w:t>
      </w:r>
    </w:p>
    <w:p w14:paraId="7E01691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14:paraId="033B7A3D" w14:textId="77777777" w:rsidTr="00770793">
        <w:tc>
          <w:tcPr>
            <w:tcW w:w="2552" w:type="dxa"/>
            <w:vAlign w:val="center"/>
          </w:tcPr>
          <w:p w14:paraId="17289881"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14:paraId="0B6F52ED"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48CCFB34" w14:textId="77777777"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14:paraId="7ACDE110" w14:textId="77777777"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47402796" w14:textId="77777777"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14:paraId="01FBB94D" w14:textId="77777777" w:rsidTr="00695022">
        <w:tc>
          <w:tcPr>
            <w:tcW w:w="2552" w:type="dxa"/>
            <w:vAlign w:val="center"/>
          </w:tcPr>
          <w:p w14:paraId="1BCD3A59" w14:textId="77777777" w:rsidR="00976DCD" w:rsidRPr="00F27923" w:rsidRDefault="00976DCD" w:rsidP="00695022">
            <w:pPr>
              <w:spacing w:before="29" w:line="288" w:lineRule="auto"/>
              <w:rPr>
                <w:sz w:val="24"/>
              </w:rPr>
            </w:pPr>
            <w:r w:rsidRPr="00F27923">
              <w:rPr>
                <w:rFonts w:hint="eastAsia"/>
                <w:sz w:val="24"/>
              </w:rPr>
              <w:t>AAA</w:t>
            </w:r>
          </w:p>
        </w:tc>
        <w:tc>
          <w:tcPr>
            <w:tcW w:w="2841" w:type="dxa"/>
          </w:tcPr>
          <w:p w14:paraId="2B44270D"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14:paraId="709AE979"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212,351,364.70</w:t>
            </w:r>
          </w:p>
        </w:tc>
      </w:tr>
      <w:tr w:rsidR="00976DCD" w:rsidRPr="00D564C7" w14:paraId="1D72DB9C" w14:textId="77777777" w:rsidTr="00695022">
        <w:tc>
          <w:tcPr>
            <w:tcW w:w="2552" w:type="dxa"/>
            <w:vAlign w:val="center"/>
          </w:tcPr>
          <w:p w14:paraId="310079A5" w14:textId="77777777"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14:paraId="7A476B08"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14:paraId="20E21CAD"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462,572,233.44</w:t>
            </w:r>
          </w:p>
        </w:tc>
      </w:tr>
      <w:tr w:rsidR="00682477" w:rsidRPr="00D564C7" w14:paraId="1F4E22BD" w14:textId="77777777" w:rsidTr="006D141C">
        <w:tc>
          <w:tcPr>
            <w:tcW w:w="2552" w:type="dxa"/>
            <w:vAlign w:val="center"/>
          </w:tcPr>
          <w:p w14:paraId="5A5FC371" w14:textId="77777777" w:rsidR="00682477" w:rsidRPr="00F27923" w:rsidRDefault="00682477" w:rsidP="00682477">
            <w:pPr>
              <w:spacing w:before="29" w:line="288" w:lineRule="auto"/>
              <w:rPr>
                <w:sz w:val="24"/>
              </w:rPr>
            </w:pPr>
            <w:r w:rsidRPr="00F27923">
              <w:rPr>
                <w:rFonts w:hint="eastAsia"/>
                <w:sz w:val="24"/>
              </w:rPr>
              <w:t>未评级</w:t>
            </w:r>
          </w:p>
        </w:tc>
        <w:tc>
          <w:tcPr>
            <w:tcW w:w="2841" w:type="dxa"/>
          </w:tcPr>
          <w:p w14:paraId="26D9A2BD" w14:textId="77777777" w:rsidR="00682477" w:rsidRPr="004C1637" w:rsidRDefault="00682477" w:rsidP="00682477">
            <w:pPr>
              <w:spacing w:before="29" w:line="288" w:lineRule="auto"/>
              <w:jc w:val="right"/>
              <w:rPr>
                <w:color w:val="000000"/>
                <w:kern w:val="0"/>
                <w:sz w:val="24"/>
              </w:rPr>
            </w:pPr>
            <w:r w:rsidRPr="004C1637">
              <w:rPr>
                <w:rFonts w:hint="eastAsia"/>
                <w:color w:val="000000"/>
                <w:kern w:val="0"/>
                <w:sz w:val="24"/>
              </w:rPr>
              <w:t>30,180,000.00</w:t>
            </w:r>
          </w:p>
        </w:tc>
        <w:tc>
          <w:tcPr>
            <w:tcW w:w="3247" w:type="dxa"/>
          </w:tcPr>
          <w:p w14:paraId="0644FA97" w14:textId="77777777" w:rsidR="00682477" w:rsidRPr="004C1637" w:rsidRDefault="00682477" w:rsidP="00682477">
            <w:pPr>
              <w:spacing w:before="29" w:line="288" w:lineRule="auto"/>
              <w:jc w:val="right"/>
              <w:rPr>
                <w:color w:val="000000"/>
                <w:kern w:val="0"/>
                <w:sz w:val="24"/>
              </w:rPr>
            </w:pPr>
            <w:r w:rsidRPr="004C1637">
              <w:rPr>
                <w:rFonts w:hint="eastAsia"/>
                <w:color w:val="000000"/>
                <w:kern w:val="0"/>
                <w:sz w:val="24"/>
              </w:rPr>
              <w:t>58,695,200.00</w:t>
            </w:r>
          </w:p>
        </w:tc>
      </w:tr>
      <w:tr w:rsidR="00682477" w:rsidRPr="00D564C7" w14:paraId="4F856B61" w14:textId="77777777" w:rsidTr="006D141C">
        <w:tc>
          <w:tcPr>
            <w:tcW w:w="2552" w:type="dxa"/>
            <w:vAlign w:val="center"/>
          </w:tcPr>
          <w:p w14:paraId="139762C3" w14:textId="77777777" w:rsidR="00682477" w:rsidRPr="00F27923" w:rsidRDefault="00682477" w:rsidP="00682477">
            <w:pPr>
              <w:spacing w:before="29" w:line="288" w:lineRule="auto"/>
              <w:rPr>
                <w:sz w:val="24"/>
              </w:rPr>
            </w:pPr>
            <w:r w:rsidRPr="00F27923">
              <w:rPr>
                <w:rFonts w:hint="eastAsia"/>
                <w:sz w:val="24"/>
              </w:rPr>
              <w:t>合计</w:t>
            </w:r>
          </w:p>
        </w:tc>
        <w:tc>
          <w:tcPr>
            <w:tcW w:w="2841" w:type="dxa"/>
            <w:vAlign w:val="center"/>
          </w:tcPr>
          <w:p w14:paraId="31B48BDD" w14:textId="77777777" w:rsidR="00682477" w:rsidRPr="004C1637" w:rsidRDefault="00682477" w:rsidP="00682477">
            <w:pPr>
              <w:spacing w:before="29" w:line="288" w:lineRule="auto"/>
              <w:jc w:val="right"/>
              <w:rPr>
                <w:color w:val="000000"/>
                <w:kern w:val="0"/>
                <w:sz w:val="24"/>
              </w:rPr>
            </w:pPr>
            <w:r w:rsidRPr="004C1637">
              <w:rPr>
                <w:rFonts w:hint="eastAsia"/>
                <w:color w:val="000000"/>
                <w:kern w:val="0"/>
                <w:sz w:val="24"/>
              </w:rPr>
              <w:t>30,180,000.00</w:t>
            </w:r>
          </w:p>
        </w:tc>
        <w:tc>
          <w:tcPr>
            <w:tcW w:w="3247" w:type="dxa"/>
            <w:vAlign w:val="center"/>
          </w:tcPr>
          <w:p w14:paraId="76665986" w14:textId="77777777" w:rsidR="00682477" w:rsidRPr="004C1637" w:rsidRDefault="00682477" w:rsidP="00682477">
            <w:pPr>
              <w:spacing w:before="29" w:line="288" w:lineRule="auto"/>
              <w:jc w:val="right"/>
              <w:rPr>
                <w:color w:val="000000"/>
                <w:kern w:val="0"/>
                <w:sz w:val="24"/>
              </w:rPr>
            </w:pPr>
            <w:r w:rsidRPr="004C1637">
              <w:rPr>
                <w:rFonts w:hint="eastAsia"/>
                <w:color w:val="000000"/>
                <w:kern w:val="0"/>
                <w:sz w:val="24"/>
              </w:rPr>
              <w:t>733,618,798.14</w:t>
            </w:r>
          </w:p>
        </w:tc>
      </w:tr>
    </w:tbl>
    <w:p w14:paraId="4C755243" w14:textId="77777777" w:rsidR="00682477" w:rsidRPr="009F6B95" w:rsidRDefault="00682477" w:rsidP="00682477">
      <w:pPr>
        <w:tabs>
          <w:tab w:val="left" w:pos="426"/>
        </w:tabs>
        <w:spacing w:before="29" w:line="288" w:lineRule="auto"/>
        <w:jc w:val="left"/>
        <w:rPr>
          <w:kern w:val="0"/>
          <w:sz w:val="24"/>
        </w:rPr>
      </w:pPr>
      <w:r w:rsidRPr="009F6B95">
        <w:rPr>
          <w:kern w:val="0"/>
          <w:sz w:val="24"/>
        </w:rPr>
        <w:t>注：未评级部分为政策性金融债。</w:t>
      </w:r>
    </w:p>
    <w:p w14:paraId="4BE1AF01" w14:textId="77777777" w:rsidR="001A59F9" w:rsidRPr="00682477" w:rsidRDefault="001A59F9" w:rsidP="00D564C7">
      <w:pPr>
        <w:spacing w:line="360" w:lineRule="auto"/>
        <w:ind w:firstLineChars="200" w:firstLine="420"/>
        <w:jc w:val="left"/>
        <w:rPr>
          <w:rFonts w:asciiTheme="minorEastAsia" w:eastAsiaTheme="minorEastAsia" w:hAnsiTheme="minorEastAsia"/>
          <w:color w:val="000000"/>
          <w:szCs w:val="21"/>
        </w:rPr>
      </w:pPr>
    </w:p>
    <w:p w14:paraId="2C038AF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14:paraId="1EF6D1CA" w14:textId="77777777" w:rsidR="00101D5F" w:rsidRPr="00101D5F" w:rsidRDefault="00BE4F7A" w:rsidP="00101D5F">
      <w:pPr>
        <w:spacing w:before="29" w:line="288" w:lineRule="auto"/>
        <w:ind w:firstLineChars="200" w:firstLine="480"/>
        <w:rPr>
          <w:kern w:val="0"/>
          <w:sz w:val="24"/>
        </w:rPr>
      </w:pPr>
      <w:r w:rsidRPr="00101D5F">
        <w:rPr>
          <w:kern w:val="0"/>
          <w:sz w:val="24"/>
        </w:rPr>
        <w:t>流动性风险是指基金在履行与金融负债有关的义务时遇到资金短缺的风险。</w:t>
      </w:r>
      <w:r w:rsidR="00101D5F" w:rsidRPr="00101D5F">
        <w:rPr>
          <w:rFonts w:hint="eastAsia"/>
          <w:kern w:val="0"/>
          <w:sz w:val="24"/>
        </w:rPr>
        <w:t>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DDB04BA" w14:textId="77777777" w:rsidR="00101D5F" w:rsidRDefault="00101D5F">
      <w:pPr>
        <w:spacing w:before="29" w:line="288" w:lineRule="auto"/>
        <w:ind w:firstLineChars="200" w:firstLine="480"/>
        <w:rPr>
          <w:kern w:val="0"/>
          <w:sz w:val="24"/>
        </w:rPr>
      </w:pPr>
      <w:r w:rsidRPr="00101D5F">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6DCDDB7" w14:textId="77777777" w:rsidR="00FB1E44" w:rsidRDefault="00BE4F7A">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kern w:val="0"/>
          <w:sz w:val="24"/>
        </w:rPr>
        <w:t>流通受</w:t>
      </w:r>
      <w:proofErr w:type="gramEnd"/>
      <w:r>
        <w:rPr>
          <w:kern w:val="0"/>
          <w:sz w:val="24"/>
        </w:rPr>
        <w:t>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62326C2D" w14:textId="77777777"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2016</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日，本基金所承担的全部金融负债的合约约定到期日均为一个月以内且不计息，可赎回基金份额净值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w:t>
      </w:r>
      <w:proofErr w:type="gramStart"/>
      <w:r w:rsidRPr="005A19AD">
        <w:rPr>
          <w:kern w:val="0"/>
          <w:sz w:val="24"/>
        </w:rPr>
        <w:t>到期日且不计</w:t>
      </w:r>
      <w:proofErr w:type="gramEnd"/>
      <w:r w:rsidRPr="005A19AD">
        <w:rPr>
          <w:kern w:val="0"/>
          <w:sz w:val="24"/>
        </w:rPr>
        <w:t>息，因此账面余额即为未折现的合约到期现金流量。</w:t>
      </w:r>
    </w:p>
    <w:p w14:paraId="436CEB1D" w14:textId="77777777" w:rsidR="005A19AD" w:rsidRPr="005A19AD" w:rsidRDefault="005A19AD" w:rsidP="005A19AD">
      <w:pPr>
        <w:spacing w:before="29" w:line="288" w:lineRule="auto"/>
        <w:ind w:firstLineChars="200" w:firstLine="480"/>
        <w:rPr>
          <w:kern w:val="0"/>
          <w:sz w:val="24"/>
        </w:rPr>
      </w:pPr>
    </w:p>
    <w:p w14:paraId="44849F8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14:paraId="2EE9291B"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41DABE96"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7FCE48C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14:paraId="27CB9ED1" w14:textId="77777777" w:rsidR="00FB1E44" w:rsidRDefault="00BE4F7A">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9987032" w14:textId="77777777" w:rsidR="00FB1E44" w:rsidRDefault="00BE4F7A">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14:paraId="781517CF"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本基金主要投资于交易所及银行间市场交易的固定收益品种，此外还持有银行存款、结算备付金、存出保证金等利率敏感性资产，因此存在相应的利率风险。</w:t>
      </w:r>
    </w:p>
    <w:p w14:paraId="5C3F64BF"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0708D9A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14:paraId="79932645"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39DE5112" w14:textId="77777777" w:rsidTr="00EB682B">
        <w:trPr>
          <w:trHeight w:val="280"/>
        </w:trPr>
        <w:tc>
          <w:tcPr>
            <w:tcW w:w="3459" w:type="dxa"/>
            <w:vAlign w:val="center"/>
          </w:tcPr>
          <w:p w14:paraId="1D302B44"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5BF88F77" w14:textId="77777777" w:rsidR="00916EC9" w:rsidRPr="00EB682B" w:rsidRDefault="00916EC9" w:rsidP="00EB682B">
            <w:pPr>
              <w:spacing w:before="29" w:line="288" w:lineRule="auto"/>
              <w:jc w:val="center"/>
              <w:rPr>
                <w:b/>
                <w:sz w:val="18"/>
                <w:szCs w:val="18"/>
              </w:rPr>
            </w:pPr>
            <w:r w:rsidRPr="00EB682B">
              <w:rPr>
                <w:b/>
                <w:sz w:val="18"/>
                <w:szCs w:val="18"/>
              </w:rPr>
              <w:t>2016</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69A4B82C"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6F3A580F"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2C511CC1"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3EC8E1C5"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3B8A0B3F"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14ECD221" w14:textId="77777777" w:rsidTr="004F265E">
        <w:trPr>
          <w:trHeight w:val="280"/>
        </w:trPr>
        <w:tc>
          <w:tcPr>
            <w:tcW w:w="3459" w:type="dxa"/>
            <w:vAlign w:val="center"/>
          </w:tcPr>
          <w:p w14:paraId="20D8E992"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3C854B33"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60A2B01A"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5C4AC7B6"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BDC6B08"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1202EA8D" w14:textId="77777777" w:rsidR="00916EC9" w:rsidRPr="0091212A" w:rsidRDefault="00916EC9" w:rsidP="00400137">
            <w:pPr>
              <w:spacing w:line="360" w:lineRule="auto"/>
              <w:jc w:val="right"/>
              <w:rPr>
                <w:rFonts w:ascii="宋体" w:hAnsi="宋体"/>
                <w:b/>
                <w:color w:val="000000"/>
                <w:szCs w:val="21"/>
              </w:rPr>
            </w:pPr>
          </w:p>
        </w:tc>
      </w:tr>
      <w:tr w:rsidR="00FB1E44" w14:paraId="4962D2C8" w14:textId="77777777">
        <w:tc>
          <w:tcPr>
            <w:tcW w:w="1499" w:type="dxa"/>
            <w:vAlign w:val="center"/>
          </w:tcPr>
          <w:p w14:paraId="5C460A96" w14:textId="77777777" w:rsidR="00FB1E44" w:rsidRDefault="00BE4F7A">
            <w:pPr>
              <w:jc w:val="center"/>
            </w:pPr>
            <w:r>
              <w:rPr>
                <w:color w:val="000000"/>
                <w:sz w:val="18"/>
                <w:szCs w:val="18"/>
              </w:rPr>
              <w:t>银行存款</w:t>
            </w:r>
          </w:p>
        </w:tc>
        <w:tc>
          <w:tcPr>
            <w:tcW w:w="1499" w:type="dxa"/>
            <w:vAlign w:val="center"/>
          </w:tcPr>
          <w:p w14:paraId="06110B17" w14:textId="77777777" w:rsidR="00FB1E44" w:rsidRDefault="00BE4F7A">
            <w:pPr>
              <w:jc w:val="right"/>
            </w:pPr>
            <w:r>
              <w:rPr>
                <w:color w:val="000000"/>
                <w:sz w:val="18"/>
                <w:szCs w:val="18"/>
              </w:rPr>
              <w:t>113,052.95</w:t>
            </w:r>
          </w:p>
        </w:tc>
        <w:tc>
          <w:tcPr>
            <w:tcW w:w="1500" w:type="dxa"/>
            <w:vAlign w:val="center"/>
          </w:tcPr>
          <w:p w14:paraId="56E328BA" w14:textId="77777777" w:rsidR="00FB1E44" w:rsidRDefault="00BE4F7A">
            <w:pPr>
              <w:jc w:val="right"/>
            </w:pPr>
            <w:r>
              <w:rPr>
                <w:color w:val="000000"/>
                <w:sz w:val="18"/>
                <w:szCs w:val="18"/>
              </w:rPr>
              <w:t>-</w:t>
            </w:r>
          </w:p>
        </w:tc>
        <w:tc>
          <w:tcPr>
            <w:tcW w:w="1500" w:type="dxa"/>
            <w:vAlign w:val="center"/>
          </w:tcPr>
          <w:p w14:paraId="639E4A53" w14:textId="77777777" w:rsidR="00FB1E44" w:rsidRDefault="00BE4F7A">
            <w:pPr>
              <w:jc w:val="right"/>
            </w:pPr>
            <w:r>
              <w:rPr>
                <w:color w:val="000000"/>
                <w:sz w:val="18"/>
                <w:szCs w:val="18"/>
              </w:rPr>
              <w:t>-</w:t>
            </w:r>
          </w:p>
        </w:tc>
        <w:tc>
          <w:tcPr>
            <w:tcW w:w="1500" w:type="dxa"/>
            <w:vAlign w:val="center"/>
          </w:tcPr>
          <w:p w14:paraId="4A963B6D" w14:textId="77777777" w:rsidR="00FB1E44" w:rsidRDefault="00BE4F7A">
            <w:pPr>
              <w:jc w:val="right"/>
            </w:pPr>
            <w:r>
              <w:rPr>
                <w:color w:val="000000"/>
                <w:sz w:val="18"/>
                <w:szCs w:val="18"/>
              </w:rPr>
              <w:t>-</w:t>
            </w:r>
          </w:p>
        </w:tc>
        <w:tc>
          <w:tcPr>
            <w:tcW w:w="1500" w:type="dxa"/>
            <w:vAlign w:val="center"/>
          </w:tcPr>
          <w:p w14:paraId="0072A64F" w14:textId="77777777" w:rsidR="00FB1E44" w:rsidRDefault="00BE4F7A">
            <w:pPr>
              <w:jc w:val="right"/>
            </w:pPr>
            <w:r>
              <w:rPr>
                <w:color w:val="000000"/>
                <w:sz w:val="18"/>
                <w:szCs w:val="18"/>
              </w:rPr>
              <w:t>113,052.95</w:t>
            </w:r>
          </w:p>
        </w:tc>
      </w:tr>
      <w:tr w:rsidR="00FB1E44" w14:paraId="6138D50E" w14:textId="77777777">
        <w:tc>
          <w:tcPr>
            <w:tcW w:w="1499" w:type="dxa"/>
            <w:vAlign w:val="center"/>
          </w:tcPr>
          <w:p w14:paraId="6F3D1154" w14:textId="77777777" w:rsidR="00FB1E44" w:rsidRDefault="00BE4F7A">
            <w:pPr>
              <w:jc w:val="center"/>
            </w:pPr>
            <w:r>
              <w:rPr>
                <w:color w:val="000000"/>
                <w:sz w:val="18"/>
                <w:szCs w:val="18"/>
              </w:rPr>
              <w:t>结算备付金</w:t>
            </w:r>
          </w:p>
        </w:tc>
        <w:tc>
          <w:tcPr>
            <w:tcW w:w="1499" w:type="dxa"/>
            <w:vAlign w:val="center"/>
          </w:tcPr>
          <w:p w14:paraId="14CEC48C" w14:textId="77777777" w:rsidR="00FB1E44" w:rsidRDefault="00BE4F7A">
            <w:pPr>
              <w:jc w:val="right"/>
            </w:pPr>
            <w:r>
              <w:rPr>
                <w:color w:val="000000"/>
                <w:sz w:val="18"/>
                <w:szCs w:val="18"/>
              </w:rPr>
              <w:t>2,272,727.27</w:t>
            </w:r>
          </w:p>
        </w:tc>
        <w:tc>
          <w:tcPr>
            <w:tcW w:w="1500" w:type="dxa"/>
            <w:vAlign w:val="center"/>
          </w:tcPr>
          <w:p w14:paraId="5B56DA3E" w14:textId="77777777" w:rsidR="00FB1E44" w:rsidRDefault="00BE4F7A">
            <w:pPr>
              <w:jc w:val="right"/>
            </w:pPr>
            <w:r>
              <w:rPr>
                <w:color w:val="000000"/>
                <w:sz w:val="18"/>
                <w:szCs w:val="18"/>
              </w:rPr>
              <w:t>-</w:t>
            </w:r>
          </w:p>
        </w:tc>
        <w:tc>
          <w:tcPr>
            <w:tcW w:w="1500" w:type="dxa"/>
            <w:vAlign w:val="center"/>
          </w:tcPr>
          <w:p w14:paraId="2DFF5CE2" w14:textId="77777777" w:rsidR="00FB1E44" w:rsidRDefault="00BE4F7A">
            <w:pPr>
              <w:jc w:val="right"/>
            </w:pPr>
            <w:r>
              <w:rPr>
                <w:color w:val="000000"/>
                <w:sz w:val="18"/>
                <w:szCs w:val="18"/>
              </w:rPr>
              <w:t>-</w:t>
            </w:r>
          </w:p>
        </w:tc>
        <w:tc>
          <w:tcPr>
            <w:tcW w:w="1500" w:type="dxa"/>
            <w:vAlign w:val="center"/>
          </w:tcPr>
          <w:p w14:paraId="389B1435" w14:textId="77777777" w:rsidR="00FB1E44" w:rsidRDefault="00BE4F7A">
            <w:pPr>
              <w:jc w:val="right"/>
            </w:pPr>
            <w:r>
              <w:rPr>
                <w:color w:val="000000"/>
                <w:sz w:val="18"/>
                <w:szCs w:val="18"/>
              </w:rPr>
              <w:t>-</w:t>
            </w:r>
          </w:p>
        </w:tc>
        <w:tc>
          <w:tcPr>
            <w:tcW w:w="1500" w:type="dxa"/>
            <w:vAlign w:val="center"/>
          </w:tcPr>
          <w:p w14:paraId="30630162" w14:textId="77777777" w:rsidR="00FB1E44" w:rsidRDefault="00BE4F7A">
            <w:pPr>
              <w:jc w:val="right"/>
            </w:pPr>
            <w:r>
              <w:rPr>
                <w:color w:val="000000"/>
                <w:sz w:val="18"/>
                <w:szCs w:val="18"/>
              </w:rPr>
              <w:t>2,272,727.27</w:t>
            </w:r>
          </w:p>
        </w:tc>
      </w:tr>
      <w:tr w:rsidR="00FB1E44" w14:paraId="1C49B2DF" w14:textId="77777777">
        <w:tc>
          <w:tcPr>
            <w:tcW w:w="1499" w:type="dxa"/>
            <w:vAlign w:val="center"/>
          </w:tcPr>
          <w:p w14:paraId="5C526CBA" w14:textId="77777777" w:rsidR="00FB1E44" w:rsidRDefault="00BE4F7A">
            <w:pPr>
              <w:jc w:val="center"/>
            </w:pPr>
            <w:r>
              <w:rPr>
                <w:color w:val="000000"/>
                <w:sz w:val="18"/>
                <w:szCs w:val="18"/>
              </w:rPr>
              <w:t>存出保证金</w:t>
            </w:r>
          </w:p>
        </w:tc>
        <w:tc>
          <w:tcPr>
            <w:tcW w:w="1499" w:type="dxa"/>
            <w:vAlign w:val="center"/>
          </w:tcPr>
          <w:p w14:paraId="6121F1F6" w14:textId="77777777" w:rsidR="00FB1E44" w:rsidRDefault="00BE4F7A">
            <w:pPr>
              <w:jc w:val="right"/>
            </w:pPr>
            <w:r>
              <w:rPr>
                <w:color w:val="000000"/>
                <w:sz w:val="18"/>
                <w:szCs w:val="18"/>
              </w:rPr>
              <w:t>59,055.26</w:t>
            </w:r>
          </w:p>
        </w:tc>
        <w:tc>
          <w:tcPr>
            <w:tcW w:w="1500" w:type="dxa"/>
            <w:vAlign w:val="center"/>
          </w:tcPr>
          <w:p w14:paraId="6E4C54C3" w14:textId="77777777" w:rsidR="00FB1E44" w:rsidRDefault="00BE4F7A">
            <w:pPr>
              <w:jc w:val="right"/>
            </w:pPr>
            <w:r>
              <w:rPr>
                <w:color w:val="000000"/>
                <w:sz w:val="18"/>
                <w:szCs w:val="18"/>
              </w:rPr>
              <w:t>-</w:t>
            </w:r>
          </w:p>
        </w:tc>
        <w:tc>
          <w:tcPr>
            <w:tcW w:w="1500" w:type="dxa"/>
            <w:vAlign w:val="center"/>
          </w:tcPr>
          <w:p w14:paraId="015CBA59" w14:textId="77777777" w:rsidR="00FB1E44" w:rsidRDefault="00BE4F7A">
            <w:pPr>
              <w:jc w:val="right"/>
            </w:pPr>
            <w:r>
              <w:rPr>
                <w:color w:val="000000"/>
                <w:sz w:val="18"/>
                <w:szCs w:val="18"/>
              </w:rPr>
              <w:t>-</w:t>
            </w:r>
          </w:p>
        </w:tc>
        <w:tc>
          <w:tcPr>
            <w:tcW w:w="1500" w:type="dxa"/>
            <w:vAlign w:val="center"/>
          </w:tcPr>
          <w:p w14:paraId="5D65A566" w14:textId="77777777" w:rsidR="00FB1E44" w:rsidRDefault="00BE4F7A">
            <w:pPr>
              <w:jc w:val="right"/>
            </w:pPr>
            <w:r>
              <w:rPr>
                <w:color w:val="000000"/>
                <w:sz w:val="18"/>
                <w:szCs w:val="18"/>
              </w:rPr>
              <w:t>-</w:t>
            </w:r>
          </w:p>
        </w:tc>
        <w:tc>
          <w:tcPr>
            <w:tcW w:w="1500" w:type="dxa"/>
            <w:vAlign w:val="center"/>
          </w:tcPr>
          <w:p w14:paraId="1F871552" w14:textId="77777777" w:rsidR="00FB1E44" w:rsidRDefault="00BE4F7A">
            <w:pPr>
              <w:jc w:val="right"/>
            </w:pPr>
            <w:r>
              <w:rPr>
                <w:color w:val="000000"/>
                <w:sz w:val="18"/>
                <w:szCs w:val="18"/>
              </w:rPr>
              <w:t>59,055.26</w:t>
            </w:r>
          </w:p>
        </w:tc>
      </w:tr>
      <w:tr w:rsidR="00FB1E44" w14:paraId="0BA7E6D7" w14:textId="77777777">
        <w:tc>
          <w:tcPr>
            <w:tcW w:w="1499" w:type="dxa"/>
            <w:vAlign w:val="center"/>
          </w:tcPr>
          <w:p w14:paraId="525FE4CF" w14:textId="77777777" w:rsidR="00FB1E44" w:rsidRDefault="00BE4F7A">
            <w:pPr>
              <w:jc w:val="center"/>
            </w:pPr>
            <w:r>
              <w:rPr>
                <w:color w:val="000000"/>
                <w:sz w:val="18"/>
                <w:szCs w:val="18"/>
              </w:rPr>
              <w:t>交易性金融资产</w:t>
            </w:r>
          </w:p>
        </w:tc>
        <w:tc>
          <w:tcPr>
            <w:tcW w:w="1499" w:type="dxa"/>
            <w:vAlign w:val="center"/>
          </w:tcPr>
          <w:p w14:paraId="43D9C432" w14:textId="77777777" w:rsidR="00FB1E44" w:rsidRDefault="00BE4F7A">
            <w:pPr>
              <w:jc w:val="right"/>
            </w:pPr>
            <w:r>
              <w:rPr>
                <w:color w:val="000000"/>
                <w:sz w:val="18"/>
                <w:szCs w:val="18"/>
              </w:rPr>
              <w:t>30,180,000.00</w:t>
            </w:r>
          </w:p>
        </w:tc>
        <w:tc>
          <w:tcPr>
            <w:tcW w:w="1500" w:type="dxa"/>
            <w:vAlign w:val="center"/>
          </w:tcPr>
          <w:p w14:paraId="14489AB1" w14:textId="77777777" w:rsidR="00FB1E44" w:rsidRDefault="00BE4F7A">
            <w:pPr>
              <w:jc w:val="right"/>
            </w:pPr>
            <w:r>
              <w:rPr>
                <w:color w:val="000000"/>
                <w:sz w:val="18"/>
                <w:szCs w:val="18"/>
              </w:rPr>
              <w:t>-</w:t>
            </w:r>
          </w:p>
        </w:tc>
        <w:tc>
          <w:tcPr>
            <w:tcW w:w="1500" w:type="dxa"/>
            <w:vAlign w:val="center"/>
          </w:tcPr>
          <w:p w14:paraId="40633AB0" w14:textId="77777777" w:rsidR="00FB1E44" w:rsidRDefault="00BE4F7A">
            <w:pPr>
              <w:jc w:val="right"/>
            </w:pPr>
            <w:r>
              <w:rPr>
                <w:color w:val="000000"/>
                <w:sz w:val="18"/>
                <w:szCs w:val="18"/>
              </w:rPr>
              <w:t>-</w:t>
            </w:r>
          </w:p>
        </w:tc>
        <w:tc>
          <w:tcPr>
            <w:tcW w:w="1500" w:type="dxa"/>
            <w:vAlign w:val="center"/>
          </w:tcPr>
          <w:p w14:paraId="39CF493B" w14:textId="77777777" w:rsidR="00FB1E44" w:rsidRDefault="00BE4F7A">
            <w:pPr>
              <w:jc w:val="right"/>
            </w:pPr>
            <w:r>
              <w:rPr>
                <w:color w:val="000000"/>
                <w:sz w:val="18"/>
                <w:szCs w:val="18"/>
              </w:rPr>
              <w:t>-</w:t>
            </w:r>
          </w:p>
        </w:tc>
        <w:tc>
          <w:tcPr>
            <w:tcW w:w="1500" w:type="dxa"/>
            <w:vAlign w:val="center"/>
          </w:tcPr>
          <w:p w14:paraId="6039275C" w14:textId="77777777" w:rsidR="00FB1E44" w:rsidRDefault="00BE4F7A">
            <w:pPr>
              <w:jc w:val="right"/>
            </w:pPr>
            <w:r>
              <w:rPr>
                <w:color w:val="000000"/>
                <w:sz w:val="18"/>
                <w:szCs w:val="18"/>
              </w:rPr>
              <w:t>30,180,000.00</w:t>
            </w:r>
          </w:p>
        </w:tc>
      </w:tr>
      <w:tr w:rsidR="00FB1E44" w14:paraId="1FF054AF" w14:textId="77777777">
        <w:tc>
          <w:tcPr>
            <w:tcW w:w="1499" w:type="dxa"/>
            <w:vAlign w:val="center"/>
          </w:tcPr>
          <w:p w14:paraId="434F8798" w14:textId="77777777" w:rsidR="00FB1E44" w:rsidRDefault="00BE4F7A">
            <w:pPr>
              <w:jc w:val="center"/>
            </w:pPr>
            <w:r>
              <w:rPr>
                <w:color w:val="000000"/>
                <w:sz w:val="18"/>
                <w:szCs w:val="18"/>
              </w:rPr>
              <w:t>买入返售金融资产</w:t>
            </w:r>
          </w:p>
        </w:tc>
        <w:tc>
          <w:tcPr>
            <w:tcW w:w="1499" w:type="dxa"/>
            <w:vAlign w:val="center"/>
          </w:tcPr>
          <w:p w14:paraId="5D11A29E" w14:textId="77777777" w:rsidR="00FB1E44" w:rsidRDefault="00BE4F7A">
            <w:pPr>
              <w:jc w:val="right"/>
            </w:pPr>
            <w:r>
              <w:rPr>
                <w:color w:val="000000"/>
                <w:sz w:val="18"/>
                <w:szCs w:val="18"/>
              </w:rPr>
              <w:t>46,000,000.00</w:t>
            </w:r>
          </w:p>
        </w:tc>
        <w:tc>
          <w:tcPr>
            <w:tcW w:w="1500" w:type="dxa"/>
            <w:vAlign w:val="center"/>
          </w:tcPr>
          <w:p w14:paraId="08985D6B" w14:textId="77777777" w:rsidR="00FB1E44" w:rsidRDefault="00BE4F7A">
            <w:pPr>
              <w:jc w:val="right"/>
            </w:pPr>
            <w:r>
              <w:rPr>
                <w:color w:val="000000"/>
                <w:sz w:val="18"/>
                <w:szCs w:val="18"/>
              </w:rPr>
              <w:t>-</w:t>
            </w:r>
          </w:p>
        </w:tc>
        <w:tc>
          <w:tcPr>
            <w:tcW w:w="1500" w:type="dxa"/>
            <w:vAlign w:val="center"/>
          </w:tcPr>
          <w:p w14:paraId="5844996D" w14:textId="77777777" w:rsidR="00FB1E44" w:rsidRDefault="00BE4F7A">
            <w:pPr>
              <w:jc w:val="right"/>
            </w:pPr>
            <w:r>
              <w:rPr>
                <w:color w:val="000000"/>
                <w:sz w:val="18"/>
                <w:szCs w:val="18"/>
              </w:rPr>
              <w:t>-</w:t>
            </w:r>
          </w:p>
        </w:tc>
        <w:tc>
          <w:tcPr>
            <w:tcW w:w="1500" w:type="dxa"/>
            <w:vAlign w:val="center"/>
          </w:tcPr>
          <w:p w14:paraId="5ABED658" w14:textId="77777777" w:rsidR="00FB1E44" w:rsidRDefault="00BE4F7A">
            <w:pPr>
              <w:jc w:val="right"/>
            </w:pPr>
            <w:r>
              <w:rPr>
                <w:color w:val="000000"/>
                <w:sz w:val="18"/>
                <w:szCs w:val="18"/>
              </w:rPr>
              <w:t>-</w:t>
            </w:r>
          </w:p>
        </w:tc>
        <w:tc>
          <w:tcPr>
            <w:tcW w:w="1500" w:type="dxa"/>
            <w:vAlign w:val="center"/>
          </w:tcPr>
          <w:p w14:paraId="6631CF73" w14:textId="77777777" w:rsidR="00FB1E44" w:rsidRDefault="00BE4F7A">
            <w:pPr>
              <w:jc w:val="right"/>
            </w:pPr>
            <w:r>
              <w:rPr>
                <w:color w:val="000000"/>
                <w:sz w:val="18"/>
                <w:szCs w:val="18"/>
              </w:rPr>
              <w:t>46,000,000.00</w:t>
            </w:r>
          </w:p>
        </w:tc>
      </w:tr>
      <w:tr w:rsidR="00FB1E44" w14:paraId="7436F530" w14:textId="77777777">
        <w:tc>
          <w:tcPr>
            <w:tcW w:w="1499" w:type="dxa"/>
            <w:vAlign w:val="center"/>
          </w:tcPr>
          <w:p w14:paraId="61ED723F" w14:textId="77777777" w:rsidR="00FB1E44" w:rsidRDefault="00BE4F7A">
            <w:pPr>
              <w:jc w:val="center"/>
            </w:pPr>
            <w:r>
              <w:rPr>
                <w:color w:val="000000"/>
                <w:sz w:val="18"/>
                <w:szCs w:val="18"/>
              </w:rPr>
              <w:t>应收证券清算款</w:t>
            </w:r>
          </w:p>
        </w:tc>
        <w:tc>
          <w:tcPr>
            <w:tcW w:w="1499" w:type="dxa"/>
            <w:vAlign w:val="center"/>
          </w:tcPr>
          <w:p w14:paraId="6D44CF53" w14:textId="77777777" w:rsidR="00FB1E44" w:rsidRDefault="00BE4F7A">
            <w:pPr>
              <w:jc w:val="right"/>
            </w:pPr>
            <w:r>
              <w:rPr>
                <w:color w:val="000000"/>
                <w:sz w:val="18"/>
                <w:szCs w:val="18"/>
              </w:rPr>
              <w:t>-</w:t>
            </w:r>
          </w:p>
        </w:tc>
        <w:tc>
          <w:tcPr>
            <w:tcW w:w="1500" w:type="dxa"/>
            <w:vAlign w:val="center"/>
          </w:tcPr>
          <w:p w14:paraId="03D28756" w14:textId="77777777" w:rsidR="00FB1E44" w:rsidRDefault="00BE4F7A">
            <w:pPr>
              <w:jc w:val="right"/>
            </w:pPr>
            <w:r>
              <w:rPr>
                <w:color w:val="000000"/>
                <w:sz w:val="18"/>
                <w:szCs w:val="18"/>
              </w:rPr>
              <w:t>-</w:t>
            </w:r>
          </w:p>
        </w:tc>
        <w:tc>
          <w:tcPr>
            <w:tcW w:w="1500" w:type="dxa"/>
            <w:vAlign w:val="center"/>
          </w:tcPr>
          <w:p w14:paraId="3E9E9C2C" w14:textId="77777777" w:rsidR="00FB1E44" w:rsidRDefault="00BE4F7A">
            <w:pPr>
              <w:jc w:val="right"/>
            </w:pPr>
            <w:r>
              <w:rPr>
                <w:color w:val="000000"/>
                <w:sz w:val="18"/>
                <w:szCs w:val="18"/>
              </w:rPr>
              <w:t>-</w:t>
            </w:r>
          </w:p>
        </w:tc>
        <w:tc>
          <w:tcPr>
            <w:tcW w:w="1500" w:type="dxa"/>
            <w:vAlign w:val="center"/>
          </w:tcPr>
          <w:p w14:paraId="65DA2B15" w14:textId="77777777" w:rsidR="00FB1E44" w:rsidRDefault="00BE4F7A">
            <w:pPr>
              <w:jc w:val="right"/>
            </w:pPr>
            <w:r>
              <w:rPr>
                <w:color w:val="000000"/>
                <w:sz w:val="18"/>
                <w:szCs w:val="18"/>
              </w:rPr>
              <w:t>4,013,652.78</w:t>
            </w:r>
          </w:p>
        </w:tc>
        <w:tc>
          <w:tcPr>
            <w:tcW w:w="1500" w:type="dxa"/>
            <w:vAlign w:val="center"/>
          </w:tcPr>
          <w:p w14:paraId="7DB3C26E" w14:textId="77777777" w:rsidR="00FB1E44" w:rsidRDefault="00BE4F7A">
            <w:pPr>
              <w:jc w:val="right"/>
            </w:pPr>
            <w:r>
              <w:rPr>
                <w:color w:val="000000"/>
                <w:sz w:val="18"/>
                <w:szCs w:val="18"/>
              </w:rPr>
              <w:t>4,013,652.78</w:t>
            </w:r>
          </w:p>
        </w:tc>
      </w:tr>
      <w:tr w:rsidR="00FB1E44" w14:paraId="1CCE2770" w14:textId="77777777">
        <w:tc>
          <w:tcPr>
            <w:tcW w:w="1499" w:type="dxa"/>
            <w:vAlign w:val="center"/>
          </w:tcPr>
          <w:p w14:paraId="7B691CC2" w14:textId="77777777" w:rsidR="00FB1E44" w:rsidRDefault="00BE4F7A">
            <w:pPr>
              <w:jc w:val="center"/>
            </w:pPr>
            <w:r>
              <w:rPr>
                <w:color w:val="000000"/>
                <w:sz w:val="18"/>
                <w:szCs w:val="18"/>
              </w:rPr>
              <w:t>应收利息</w:t>
            </w:r>
          </w:p>
        </w:tc>
        <w:tc>
          <w:tcPr>
            <w:tcW w:w="1499" w:type="dxa"/>
            <w:vAlign w:val="center"/>
          </w:tcPr>
          <w:p w14:paraId="0A813517" w14:textId="77777777" w:rsidR="00FB1E44" w:rsidRDefault="00BE4F7A">
            <w:pPr>
              <w:jc w:val="right"/>
            </w:pPr>
            <w:r>
              <w:rPr>
                <w:color w:val="000000"/>
                <w:sz w:val="18"/>
                <w:szCs w:val="18"/>
              </w:rPr>
              <w:t>-</w:t>
            </w:r>
          </w:p>
        </w:tc>
        <w:tc>
          <w:tcPr>
            <w:tcW w:w="1500" w:type="dxa"/>
            <w:vAlign w:val="center"/>
          </w:tcPr>
          <w:p w14:paraId="19DE7B84" w14:textId="77777777" w:rsidR="00FB1E44" w:rsidRDefault="00BE4F7A">
            <w:pPr>
              <w:jc w:val="right"/>
            </w:pPr>
            <w:r>
              <w:rPr>
                <w:color w:val="000000"/>
                <w:sz w:val="18"/>
                <w:szCs w:val="18"/>
              </w:rPr>
              <w:t>-</w:t>
            </w:r>
          </w:p>
        </w:tc>
        <w:tc>
          <w:tcPr>
            <w:tcW w:w="1500" w:type="dxa"/>
            <w:vAlign w:val="center"/>
          </w:tcPr>
          <w:p w14:paraId="0735275C" w14:textId="77777777" w:rsidR="00FB1E44" w:rsidRDefault="00BE4F7A">
            <w:pPr>
              <w:jc w:val="right"/>
            </w:pPr>
            <w:r>
              <w:rPr>
                <w:color w:val="000000"/>
                <w:sz w:val="18"/>
                <w:szCs w:val="18"/>
              </w:rPr>
              <w:t>-</w:t>
            </w:r>
          </w:p>
        </w:tc>
        <w:tc>
          <w:tcPr>
            <w:tcW w:w="1500" w:type="dxa"/>
            <w:vAlign w:val="center"/>
          </w:tcPr>
          <w:p w14:paraId="1D33B4F0" w14:textId="77777777" w:rsidR="00FB1E44" w:rsidRDefault="00BE4F7A">
            <w:pPr>
              <w:jc w:val="right"/>
            </w:pPr>
            <w:r>
              <w:rPr>
                <w:color w:val="000000"/>
                <w:sz w:val="18"/>
                <w:szCs w:val="18"/>
              </w:rPr>
              <w:t>1,166,176.06</w:t>
            </w:r>
          </w:p>
        </w:tc>
        <w:tc>
          <w:tcPr>
            <w:tcW w:w="1500" w:type="dxa"/>
            <w:vAlign w:val="center"/>
          </w:tcPr>
          <w:p w14:paraId="63B11DB9" w14:textId="77777777" w:rsidR="00FB1E44" w:rsidRDefault="00BE4F7A">
            <w:pPr>
              <w:jc w:val="right"/>
            </w:pPr>
            <w:r>
              <w:rPr>
                <w:color w:val="000000"/>
                <w:sz w:val="18"/>
                <w:szCs w:val="18"/>
              </w:rPr>
              <w:t>1,166,176.06</w:t>
            </w:r>
          </w:p>
        </w:tc>
      </w:tr>
      <w:tr w:rsidR="00FB1E44" w14:paraId="54CEDAC7" w14:textId="77777777">
        <w:tc>
          <w:tcPr>
            <w:tcW w:w="1499" w:type="dxa"/>
            <w:vAlign w:val="center"/>
          </w:tcPr>
          <w:p w14:paraId="2BCBB660" w14:textId="77777777" w:rsidR="00FB1E44" w:rsidRDefault="00BE4F7A">
            <w:pPr>
              <w:jc w:val="center"/>
            </w:pPr>
            <w:r>
              <w:rPr>
                <w:color w:val="000000"/>
                <w:sz w:val="18"/>
                <w:szCs w:val="18"/>
              </w:rPr>
              <w:t>应收申购款</w:t>
            </w:r>
          </w:p>
        </w:tc>
        <w:tc>
          <w:tcPr>
            <w:tcW w:w="1499" w:type="dxa"/>
            <w:vAlign w:val="center"/>
          </w:tcPr>
          <w:p w14:paraId="41204DAD" w14:textId="77777777" w:rsidR="00FB1E44" w:rsidRDefault="00BE4F7A">
            <w:pPr>
              <w:jc w:val="right"/>
            </w:pPr>
            <w:r>
              <w:rPr>
                <w:color w:val="000000"/>
                <w:sz w:val="18"/>
                <w:szCs w:val="18"/>
              </w:rPr>
              <w:t>-</w:t>
            </w:r>
          </w:p>
        </w:tc>
        <w:tc>
          <w:tcPr>
            <w:tcW w:w="1500" w:type="dxa"/>
            <w:vAlign w:val="center"/>
          </w:tcPr>
          <w:p w14:paraId="0F50C6A9" w14:textId="77777777" w:rsidR="00FB1E44" w:rsidRDefault="00BE4F7A">
            <w:pPr>
              <w:jc w:val="right"/>
            </w:pPr>
            <w:r>
              <w:rPr>
                <w:color w:val="000000"/>
                <w:sz w:val="18"/>
                <w:szCs w:val="18"/>
              </w:rPr>
              <w:t>-</w:t>
            </w:r>
          </w:p>
        </w:tc>
        <w:tc>
          <w:tcPr>
            <w:tcW w:w="1500" w:type="dxa"/>
            <w:vAlign w:val="center"/>
          </w:tcPr>
          <w:p w14:paraId="28E1E895" w14:textId="77777777" w:rsidR="00FB1E44" w:rsidRDefault="00BE4F7A">
            <w:pPr>
              <w:jc w:val="right"/>
            </w:pPr>
            <w:r>
              <w:rPr>
                <w:color w:val="000000"/>
                <w:sz w:val="18"/>
                <w:szCs w:val="18"/>
              </w:rPr>
              <w:t>-</w:t>
            </w:r>
          </w:p>
        </w:tc>
        <w:tc>
          <w:tcPr>
            <w:tcW w:w="1500" w:type="dxa"/>
            <w:vAlign w:val="center"/>
          </w:tcPr>
          <w:p w14:paraId="7DA475E4" w14:textId="77777777" w:rsidR="00FB1E44" w:rsidRDefault="00BE4F7A">
            <w:pPr>
              <w:jc w:val="right"/>
            </w:pPr>
            <w:r>
              <w:rPr>
                <w:color w:val="000000"/>
                <w:sz w:val="18"/>
                <w:szCs w:val="18"/>
              </w:rPr>
              <w:t>12,939.41</w:t>
            </w:r>
          </w:p>
        </w:tc>
        <w:tc>
          <w:tcPr>
            <w:tcW w:w="1500" w:type="dxa"/>
            <w:vAlign w:val="center"/>
          </w:tcPr>
          <w:p w14:paraId="294B9CE6" w14:textId="77777777" w:rsidR="00FB1E44" w:rsidRDefault="00BE4F7A">
            <w:pPr>
              <w:jc w:val="right"/>
            </w:pPr>
            <w:r>
              <w:rPr>
                <w:color w:val="000000"/>
                <w:sz w:val="18"/>
                <w:szCs w:val="18"/>
              </w:rPr>
              <w:t>12,939.41</w:t>
            </w:r>
          </w:p>
        </w:tc>
      </w:tr>
      <w:tr w:rsidR="00916EC9" w:rsidRPr="00A12805" w14:paraId="18530F38" w14:textId="77777777" w:rsidTr="004F265E">
        <w:trPr>
          <w:trHeight w:val="280"/>
        </w:trPr>
        <w:tc>
          <w:tcPr>
            <w:tcW w:w="3459" w:type="dxa"/>
            <w:vAlign w:val="center"/>
          </w:tcPr>
          <w:p w14:paraId="1EABD91D"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41B4F8B0" w14:textId="77777777" w:rsidR="00916EC9" w:rsidRPr="00EB682B" w:rsidRDefault="00916EC9" w:rsidP="004C1637">
            <w:pPr>
              <w:spacing w:before="29" w:line="288" w:lineRule="auto"/>
              <w:jc w:val="right"/>
              <w:rPr>
                <w:sz w:val="18"/>
                <w:szCs w:val="18"/>
              </w:rPr>
            </w:pPr>
            <w:r w:rsidRPr="00EB682B">
              <w:rPr>
                <w:sz w:val="18"/>
                <w:szCs w:val="18"/>
              </w:rPr>
              <w:t>78,624,835.48</w:t>
            </w:r>
          </w:p>
        </w:tc>
        <w:tc>
          <w:tcPr>
            <w:tcW w:w="3459" w:type="dxa"/>
            <w:vAlign w:val="center"/>
          </w:tcPr>
          <w:p w14:paraId="56B558E5"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062024AF"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1A2BF8BC" w14:textId="77777777" w:rsidR="00916EC9" w:rsidRPr="00EB682B" w:rsidRDefault="00916EC9" w:rsidP="004C1637">
            <w:pPr>
              <w:spacing w:before="29" w:line="288" w:lineRule="auto"/>
              <w:jc w:val="right"/>
              <w:rPr>
                <w:sz w:val="18"/>
                <w:szCs w:val="18"/>
              </w:rPr>
            </w:pPr>
            <w:r w:rsidRPr="00EB682B">
              <w:rPr>
                <w:sz w:val="18"/>
                <w:szCs w:val="18"/>
              </w:rPr>
              <w:t>5,192,768.25</w:t>
            </w:r>
          </w:p>
        </w:tc>
        <w:tc>
          <w:tcPr>
            <w:tcW w:w="3459" w:type="dxa"/>
            <w:vAlign w:val="center"/>
          </w:tcPr>
          <w:p w14:paraId="23F20FC0" w14:textId="77777777" w:rsidR="00916EC9" w:rsidRPr="00EB682B" w:rsidRDefault="00916EC9" w:rsidP="004C1637">
            <w:pPr>
              <w:spacing w:before="29" w:line="288" w:lineRule="auto"/>
              <w:jc w:val="right"/>
              <w:rPr>
                <w:sz w:val="18"/>
                <w:szCs w:val="18"/>
              </w:rPr>
            </w:pPr>
            <w:r w:rsidRPr="00EB682B">
              <w:rPr>
                <w:sz w:val="18"/>
                <w:szCs w:val="18"/>
              </w:rPr>
              <w:t>83,817,603.73</w:t>
            </w:r>
          </w:p>
        </w:tc>
      </w:tr>
      <w:tr w:rsidR="00916EC9" w:rsidRPr="006666AF" w14:paraId="443BE741" w14:textId="77777777" w:rsidTr="00C12230">
        <w:trPr>
          <w:trHeight w:val="280"/>
        </w:trPr>
        <w:tc>
          <w:tcPr>
            <w:tcW w:w="3459" w:type="dxa"/>
            <w:vAlign w:val="center"/>
          </w:tcPr>
          <w:p w14:paraId="457BA259"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3310035B"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085D776E"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04BB6160"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3934C03"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64D7C20A" w14:textId="77777777" w:rsidR="00916EC9" w:rsidRPr="006666AF" w:rsidRDefault="00916EC9" w:rsidP="00400137">
            <w:pPr>
              <w:spacing w:line="360" w:lineRule="auto"/>
              <w:jc w:val="right"/>
              <w:rPr>
                <w:rFonts w:ascii="宋体" w:hAnsi="宋体"/>
                <w:color w:val="000000"/>
                <w:szCs w:val="21"/>
              </w:rPr>
            </w:pPr>
          </w:p>
        </w:tc>
      </w:tr>
      <w:tr w:rsidR="00FB1E44" w14:paraId="6EC53107" w14:textId="77777777">
        <w:tc>
          <w:tcPr>
            <w:tcW w:w="1499" w:type="dxa"/>
            <w:vAlign w:val="center"/>
          </w:tcPr>
          <w:p w14:paraId="4923787D" w14:textId="77777777" w:rsidR="00FB1E44" w:rsidRDefault="00BE4F7A">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14:paraId="70D21F03" w14:textId="77777777" w:rsidR="00FB1E44" w:rsidRDefault="00BE4F7A">
            <w:pPr>
              <w:jc w:val="right"/>
            </w:pPr>
            <w:r>
              <w:rPr>
                <w:color w:val="000000"/>
                <w:sz w:val="18"/>
                <w:szCs w:val="18"/>
              </w:rPr>
              <w:t>-</w:t>
            </w:r>
          </w:p>
        </w:tc>
        <w:tc>
          <w:tcPr>
            <w:tcW w:w="1500" w:type="dxa"/>
            <w:vAlign w:val="center"/>
          </w:tcPr>
          <w:p w14:paraId="47FC9A7E" w14:textId="77777777" w:rsidR="00FB1E44" w:rsidRDefault="00BE4F7A">
            <w:pPr>
              <w:jc w:val="right"/>
            </w:pPr>
            <w:r>
              <w:rPr>
                <w:color w:val="000000"/>
                <w:sz w:val="18"/>
                <w:szCs w:val="18"/>
              </w:rPr>
              <w:t>-</w:t>
            </w:r>
          </w:p>
        </w:tc>
        <w:tc>
          <w:tcPr>
            <w:tcW w:w="1500" w:type="dxa"/>
            <w:vAlign w:val="center"/>
          </w:tcPr>
          <w:p w14:paraId="40BFBCE6" w14:textId="77777777" w:rsidR="00FB1E44" w:rsidRDefault="00BE4F7A">
            <w:pPr>
              <w:jc w:val="right"/>
            </w:pPr>
            <w:r>
              <w:rPr>
                <w:color w:val="000000"/>
                <w:sz w:val="18"/>
                <w:szCs w:val="18"/>
              </w:rPr>
              <w:t>-</w:t>
            </w:r>
          </w:p>
        </w:tc>
        <w:tc>
          <w:tcPr>
            <w:tcW w:w="1500" w:type="dxa"/>
            <w:vAlign w:val="center"/>
          </w:tcPr>
          <w:p w14:paraId="16BE9754" w14:textId="77777777" w:rsidR="00FB1E44" w:rsidRDefault="00BE4F7A">
            <w:pPr>
              <w:jc w:val="right"/>
            </w:pPr>
            <w:r>
              <w:rPr>
                <w:color w:val="000000"/>
                <w:sz w:val="18"/>
                <w:szCs w:val="18"/>
              </w:rPr>
              <w:t>3,380,913.20</w:t>
            </w:r>
          </w:p>
        </w:tc>
        <w:tc>
          <w:tcPr>
            <w:tcW w:w="1500" w:type="dxa"/>
            <w:vAlign w:val="center"/>
          </w:tcPr>
          <w:p w14:paraId="28C027D7" w14:textId="77777777" w:rsidR="00FB1E44" w:rsidRDefault="00BE4F7A">
            <w:pPr>
              <w:jc w:val="right"/>
            </w:pPr>
            <w:r>
              <w:rPr>
                <w:color w:val="000000"/>
                <w:sz w:val="18"/>
                <w:szCs w:val="18"/>
              </w:rPr>
              <w:t>3,380,913.20</w:t>
            </w:r>
          </w:p>
        </w:tc>
      </w:tr>
      <w:tr w:rsidR="00FB1E44" w14:paraId="3296CE65" w14:textId="77777777">
        <w:tc>
          <w:tcPr>
            <w:tcW w:w="1499" w:type="dxa"/>
            <w:vAlign w:val="center"/>
          </w:tcPr>
          <w:p w14:paraId="1DF6D627" w14:textId="77777777" w:rsidR="00FB1E44" w:rsidRDefault="00BE4F7A">
            <w:pPr>
              <w:jc w:val="center"/>
            </w:pPr>
            <w:r>
              <w:rPr>
                <w:color w:val="000000"/>
                <w:sz w:val="18"/>
                <w:szCs w:val="18"/>
              </w:rPr>
              <w:t>应付管理人报酬</w:t>
            </w:r>
          </w:p>
        </w:tc>
        <w:tc>
          <w:tcPr>
            <w:tcW w:w="1499" w:type="dxa"/>
            <w:vAlign w:val="center"/>
          </w:tcPr>
          <w:p w14:paraId="21824C58" w14:textId="77777777" w:rsidR="00FB1E44" w:rsidRDefault="00BE4F7A">
            <w:pPr>
              <w:jc w:val="right"/>
            </w:pPr>
            <w:r>
              <w:rPr>
                <w:color w:val="000000"/>
                <w:sz w:val="18"/>
                <w:szCs w:val="18"/>
              </w:rPr>
              <w:t>-</w:t>
            </w:r>
          </w:p>
        </w:tc>
        <w:tc>
          <w:tcPr>
            <w:tcW w:w="1500" w:type="dxa"/>
            <w:vAlign w:val="center"/>
          </w:tcPr>
          <w:p w14:paraId="1EB78BF6" w14:textId="77777777" w:rsidR="00FB1E44" w:rsidRDefault="00BE4F7A">
            <w:pPr>
              <w:jc w:val="right"/>
            </w:pPr>
            <w:r>
              <w:rPr>
                <w:color w:val="000000"/>
                <w:sz w:val="18"/>
                <w:szCs w:val="18"/>
              </w:rPr>
              <w:t>-</w:t>
            </w:r>
          </w:p>
        </w:tc>
        <w:tc>
          <w:tcPr>
            <w:tcW w:w="1500" w:type="dxa"/>
            <w:vAlign w:val="center"/>
          </w:tcPr>
          <w:p w14:paraId="0281147E" w14:textId="77777777" w:rsidR="00FB1E44" w:rsidRDefault="00BE4F7A">
            <w:pPr>
              <w:jc w:val="right"/>
            </w:pPr>
            <w:r>
              <w:rPr>
                <w:color w:val="000000"/>
                <w:sz w:val="18"/>
                <w:szCs w:val="18"/>
              </w:rPr>
              <w:t>-</w:t>
            </w:r>
          </w:p>
        </w:tc>
        <w:tc>
          <w:tcPr>
            <w:tcW w:w="1500" w:type="dxa"/>
            <w:vAlign w:val="center"/>
          </w:tcPr>
          <w:p w14:paraId="2CFBDB20" w14:textId="77777777" w:rsidR="00FB1E44" w:rsidRDefault="00BE4F7A">
            <w:pPr>
              <w:jc w:val="right"/>
            </w:pPr>
            <w:r>
              <w:rPr>
                <w:color w:val="000000"/>
                <w:sz w:val="18"/>
                <w:szCs w:val="18"/>
              </w:rPr>
              <w:t>211,319.51</w:t>
            </w:r>
          </w:p>
        </w:tc>
        <w:tc>
          <w:tcPr>
            <w:tcW w:w="1500" w:type="dxa"/>
            <w:vAlign w:val="center"/>
          </w:tcPr>
          <w:p w14:paraId="55121AB1" w14:textId="77777777" w:rsidR="00FB1E44" w:rsidRDefault="00BE4F7A">
            <w:pPr>
              <w:jc w:val="right"/>
            </w:pPr>
            <w:r>
              <w:rPr>
                <w:color w:val="000000"/>
                <w:sz w:val="18"/>
                <w:szCs w:val="18"/>
              </w:rPr>
              <w:t>211,319.51</w:t>
            </w:r>
          </w:p>
        </w:tc>
      </w:tr>
      <w:tr w:rsidR="00FB1E44" w14:paraId="3818C034" w14:textId="77777777">
        <w:tc>
          <w:tcPr>
            <w:tcW w:w="1499" w:type="dxa"/>
            <w:vAlign w:val="center"/>
          </w:tcPr>
          <w:p w14:paraId="5E78C737" w14:textId="77777777" w:rsidR="00FB1E44" w:rsidRDefault="00BE4F7A">
            <w:pPr>
              <w:jc w:val="center"/>
            </w:pPr>
            <w:r>
              <w:rPr>
                <w:color w:val="000000"/>
                <w:sz w:val="18"/>
                <w:szCs w:val="18"/>
              </w:rPr>
              <w:t>应付托管费</w:t>
            </w:r>
          </w:p>
        </w:tc>
        <w:tc>
          <w:tcPr>
            <w:tcW w:w="1499" w:type="dxa"/>
            <w:vAlign w:val="center"/>
          </w:tcPr>
          <w:p w14:paraId="5A7F709B" w14:textId="77777777" w:rsidR="00FB1E44" w:rsidRDefault="00BE4F7A">
            <w:pPr>
              <w:jc w:val="right"/>
            </w:pPr>
            <w:r>
              <w:rPr>
                <w:color w:val="000000"/>
                <w:sz w:val="18"/>
                <w:szCs w:val="18"/>
              </w:rPr>
              <w:t>-</w:t>
            </w:r>
          </w:p>
        </w:tc>
        <w:tc>
          <w:tcPr>
            <w:tcW w:w="1500" w:type="dxa"/>
            <w:vAlign w:val="center"/>
          </w:tcPr>
          <w:p w14:paraId="660FCC2A" w14:textId="77777777" w:rsidR="00FB1E44" w:rsidRDefault="00BE4F7A">
            <w:pPr>
              <w:jc w:val="right"/>
            </w:pPr>
            <w:r>
              <w:rPr>
                <w:color w:val="000000"/>
                <w:sz w:val="18"/>
                <w:szCs w:val="18"/>
              </w:rPr>
              <w:t>-</w:t>
            </w:r>
          </w:p>
        </w:tc>
        <w:tc>
          <w:tcPr>
            <w:tcW w:w="1500" w:type="dxa"/>
            <w:vAlign w:val="center"/>
          </w:tcPr>
          <w:p w14:paraId="071849A4" w14:textId="77777777" w:rsidR="00FB1E44" w:rsidRDefault="00BE4F7A">
            <w:pPr>
              <w:jc w:val="right"/>
            </w:pPr>
            <w:r>
              <w:rPr>
                <w:color w:val="000000"/>
                <w:sz w:val="18"/>
                <w:szCs w:val="18"/>
              </w:rPr>
              <w:t>-</w:t>
            </w:r>
          </w:p>
        </w:tc>
        <w:tc>
          <w:tcPr>
            <w:tcW w:w="1500" w:type="dxa"/>
            <w:vAlign w:val="center"/>
          </w:tcPr>
          <w:p w14:paraId="49CDDF03" w14:textId="77777777" w:rsidR="00FB1E44" w:rsidRDefault="00BE4F7A">
            <w:pPr>
              <w:jc w:val="right"/>
            </w:pPr>
            <w:r>
              <w:rPr>
                <w:color w:val="000000"/>
                <w:sz w:val="18"/>
                <w:szCs w:val="18"/>
              </w:rPr>
              <w:t>39,622.40</w:t>
            </w:r>
          </w:p>
        </w:tc>
        <w:tc>
          <w:tcPr>
            <w:tcW w:w="1500" w:type="dxa"/>
            <w:vAlign w:val="center"/>
          </w:tcPr>
          <w:p w14:paraId="79F14609" w14:textId="77777777" w:rsidR="00FB1E44" w:rsidRDefault="00BE4F7A">
            <w:pPr>
              <w:jc w:val="right"/>
            </w:pPr>
            <w:r>
              <w:rPr>
                <w:color w:val="000000"/>
                <w:sz w:val="18"/>
                <w:szCs w:val="18"/>
              </w:rPr>
              <w:t>39,622.40</w:t>
            </w:r>
          </w:p>
        </w:tc>
      </w:tr>
      <w:tr w:rsidR="00FB1E44" w14:paraId="3C42BBF9" w14:textId="77777777">
        <w:tc>
          <w:tcPr>
            <w:tcW w:w="1499" w:type="dxa"/>
            <w:vAlign w:val="center"/>
          </w:tcPr>
          <w:p w14:paraId="28926B53" w14:textId="77777777" w:rsidR="00FB1E44" w:rsidRDefault="00BE4F7A">
            <w:pPr>
              <w:jc w:val="center"/>
            </w:pPr>
            <w:r>
              <w:rPr>
                <w:color w:val="000000"/>
                <w:sz w:val="18"/>
                <w:szCs w:val="18"/>
              </w:rPr>
              <w:t>应付销售服务费</w:t>
            </w:r>
          </w:p>
        </w:tc>
        <w:tc>
          <w:tcPr>
            <w:tcW w:w="1499" w:type="dxa"/>
            <w:vAlign w:val="center"/>
          </w:tcPr>
          <w:p w14:paraId="142C203A" w14:textId="77777777" w:rsidR="00FB1E44" w:rsidRDefault="00BE4F7A">
            <w:pPr>
              <w:jc w:val="right"/>
            </w:pPr>
            <w:r>
              <w:rPr>
                <w:color w:val="000000"/>
                <w:sz w:val="18"/>
                <w:szCs w:val="18"/>
              </w:rPr>
              <w:t>-</w:t>
            </w:r>
          </w:p>
        </w:tc>
        <w:tc>
          <w:tcPr>
            <w:tcW w:w="1500" w:type="dxa"/>
            <w:vAlign w:val="center"/>
          </w:tcPr>
          <w:p w14:paraId="7BDD1913" w14:textId="77777777" w:rsidR="00FB1E44" w:rsidRDefault="00BE4F7A">
            <w:pPr>
              <w:jc w:val="right"/>
            </w:pPr>
            <w:r>
              <w:rPr>
                <w:color w:val="000000"/>
                <w:sz w:val="18"/>
                <w:szCs w:val="18"/>
              </w:rPr>
              <w:t>-</w:t>
            </w:r>
          </w:p>
        </w:tc>
        <w:tc>
          <w:tcPr>
            <w:tcW w:w="1500" w:type="dxa"/>
            <w:vAlign w:val="center"/>
          </w:tcPr>
          <w:p w14:paraId="6C17DD18" w14:textId="77777777" w:rsidR="00FB1E44" w:rsidRDefault="00BE4F7A">
            <w:pPr>
              <w:jc w:val="right"/>
            </w:pPr>
            <w:r>
              <w:rPr>
                <w:color w:val="000000"/>
                <w:sz w:val="18"/>
                <w:szCs w:val="18"/>
              </w:rPr>
              <w:t>-</w:t>
            </w:r>
          </w:p>
        </w:tc>
        <w:tc>
          <w:tcPr>
            <w:tcW w:w="1500" w:type="dxa"/>
            <w:vAlign w:val="center"/>
          </w:tcPr>
          <w:p w14:paraId="6A89D0D6" w14:textId="77777777" w:rsidR="00FB1E44" w:rsidRDefault="00BE4F7A">
            <w:pPr>
              <w:jc w:val="right"/>
            </w:pPr>
            <w:r>
              <w:rPr>
                <w:color w:val="000000"/>
                <w:sz w:val="18"/>
                <w:szCs w:val="18"/>
              </w:rPr>
              <w:t>8,344.42</w:t>
            </w:r>
          </w:p>
        </w:tc>
        <w:tc>
          <w:tcPr>
            <w:tcW w:w="1500" w:type="dxa"/>
            <w:vAlign w:val="center"/>
          </w:tcPr>
          <w:p w14:paraId="441D89F8" w14:textId="77777777" w:rsidR="00FB1E44" w:rsidRDefault="00BE4F7A">
            <w:pPr>
              <w:jc w:val="right"/>
            </w:pPr>
            <w:r>
              <w:rPr>
                <w:color w:val="000000"/>
                <w:sz w:val="18"/>
                <w:szCs w:val="18"/>
              </w:rPr>
              <w:t>8,344.42</w:t>
            </w:r>
          </w:p>
        </w:tc>
      </w:tr>
      <w:tr w:rsidR="00FB1E44" w14:paraId="6C548E50" w14:textId="77777777">
        <w:tc>
          <w:tcPr>
            <w:tcW w:w="1499" w:type="dxa"/>
            <w:vAlign w:val="center"/>
          </w:tcPr>
          <w:p w14:paraId="673200DE" w14:textId="77777777" w:rsidR="00FB1E44" w:rsidRDefault="00BE4F7A">
            <w:pPr>
              <w:jc w:val="center"/>
            </w:pPr>
            <w:r>
              <w:rPr>
                <w:color w:val="000000"/>
                <w:sz w:val="18"/>
                <w:szCs w:val="18"/>
              </w:rPr>
              <w:t>应付交易费用</w:t>
            </w:r>
          </w:p>
        </w:tc>
        <w:tc>
          <w:tcPr>
            <w:tcW w:w="1499" w:type="dxa"/>
            <w:vAlign w:val="center"/>
          </w:tcPr>
          <w:p w14:paraId="04583472" w14:textId="77777777" w:rsidR="00FB1E44" w:rsidRDefault="00BE4F7A">
            <w:pPr>
              <w:jc w:val="right"/>
            </w:pPr>
            <w:r>
              <w:rPr>
                <w:color w:val="000000"/>
                <w:sz w:val="18"/>
                <w:szCs w:val="18"/>
              </w:rPr>
              <w:t>-</w:t>
            </w:r>
          </w:p>
        </w:tc>
        <w:tc>
          <w:tcPr>
            <w:tcW w:w="1500" w:type="dxa"/>
            <w:vAlign w:val="center"/>
          </w:tcPr>
          <w:p w14:paraId="46E0AD30" w14:textId="77777777" w:rsidR="00FB1E44" w:rsidRDefault="00BE4F7A">
            <w:pPr>
              <w:jc w:val="right"/>
            </w:pPr>
            <w:r>
              <w:rPr>
                <w:color w:val="000000"/>
                <w:sz w:val="18"/>
                <w:szCs w:val="18"/>
              </w:rPr>
              <w:t>-</w:t>
            </w:r>
          </w:p>
        </w:tc>
        <w:tc>
          <w:tcPr>
            <w:tcW w:w="1500" w:type="dxa"/>
            <w:vAlign w:val="center"/>
          </w:tcPr>
          <w:p w14:paraId="3460F7FC" w14:textId="77777777" w:rsidR="00FB1E44" w:rsidRDefault="00BE4F7A">
            <w:pPr>
              <w:jc w:val="right"/>
            </w:pPr>
            <w:r>
              <w:rPr>
                <w:color w:val="000000"/>
                <w:sz w:val="18"/>
                <w:szCs w:val="18"/>
              </w:rPr>
              <w:t>-</w:t>
            </w:r>
          </w:p>
        </w:tc>
        <w:tc>
          <w:tcPr>
            <w:tcW w:w="1500" w:type="dxa"/>
            <w:vAlign w:val="center"/>
          </w:tcPr>
          <w:p w14:paraId="07164775" w14:textId="77777777" w:rsidR="00FB1E44" w:rsidRDefault="00BE4F7A">
            <w:pPr>
              <w:jc w:val="right"/>
            </w:pPr>
            <w:r>
              <w:rPr>
                <w:color w:val="000000"/>
                <w:sz w:val="18"/>
                <w:szCs w:val="18"/>
              </w:rPr>
              <w:t>5,653.27</w:t>
            </w:r>
          </w:p>
        </w:tc>
        <w:tc>
          <w:tcPr>
            <w:tcW w:w="1500" w:type="dxa"/>
            <w:vAlign w:val="center"/>
          </w:tcPr>
          <w:p w14:paraId="7CBFFCDC" w14:textId="77777777" w:rsidR="00FB1E44" w:rsidRDefault="00BE4F7A">
            <w:pPr>
              <w:jc w:val="right"/>
            </w:pPr>
            <w:r>
              <w:rPr>
                <w:color w:val="000000"/>
                <w:sz w:val="18"/>
                <w:szCs w:val="18"/>
              </w:rPr>
              <w:t>5,653.27</w:t>
            </w:r>
          </w:p>
        </w:tc>
      </w:tr>
      <w:tr w:rsidR="00FB1E44" w14:paraId="19F7F2E3" w14:textId="77777777">
        <w:tc>
          <w:tcPr>
            <w:tcW w:w="1499" w:type="dxa"/>
            <w:vAlign w:val="center"/>
          </w:tcPr>
          <w:p w14:paraId="02E47FCA" w14:textId="77777777" w:rsidR="00FB1E44" w:rsidRDefault="00BE4F7A">
            <w:pPr>
              <w:jc w:val="center"/>
            </w:pPr>
            <w:r>
              <w:rPr>
                <w:color w:val="000000"/>
                <w:sz w:val="18"/>
                <w:szCs w:val="18"/>
              </w:rPr>
              <w:t>其他负债</w:t>
            </w:r>
          </w:p>
        </w:tc>
        <w:tc>
          <w:tcPr>
            <w:tcW w:w="1499" w:type="dxa"/>
            <w:vAlign w:val="center"/>
          </w:tcPr>
          <w:p w14:paraId="13070B14" w14:textId="77777777" w:rsidR="00FB1E44" w:rsidRDefault="00BE4F7A">
            <w:pPr>
              <w:jc w:val="right"/>
            </w:pPr>
            <w:r>
              <w:rPr>
                <w:color w:val="000000"/>
                <w:sz w:val="18"/>
                <w:szCs w:val="18"/>
              </w:rPr>
              <w:t>-</w:t>
            </w:r>
          </w:p>
        </w:tc>
        <w:tc>
          <w:tcPr>
            <w:tcW w:w="1500" w:type="dxa"/>
            <w:vAlign w:val="center"/>
          </w:tcPr>
          <w:p w14:paraId="1040B591" w14:textId="77777777" w:rsidR="00FB1E44" w:rsidRDefault="00BE4F7A">
            <w:pPr>
              <w:jc w:val="right"/>
            </w:pPr>
            <w:r>
              <w:rPr>
                <w:color w:val="000000"/>
                <w:sz w:val="18"/>
                <w:szCs w:val="18"/>
              </w:rPr>
              <w:t>-</w:t>
            </w:r>
          </w:p>
        </w:tc>
        <w:tc>
          <w:tcPr>
            <w:tcW w:w="1500" w:type="dxa"/>
            <w:vAlign w:val="center"/>
          </w:tcPr>
          <w:p w14:paraId="1D82481B" w14:textId="77777777" w:rsidR="00FB1E44" w:rsidRDefault="00BE4F7A">
            <w:pPr>
              <w:jc w:val="right"/>
            </w:pPr>
            <w:r>
              <w:rPr>
                <w:color w:val="000000"/>
                <w:sz w:val="18"/>
                <w:szCs w:val="18"/>
              </w:rPr>
              <w:t>-</w:t>
            </w:r>
          </w:p>
        </w:tc>
        <w:tc>
          <w:tcPr>
            <w:tcW w:w="1500" w:type="dxa"/>
            <w:vAlign w:val="center"/>
          </w:tcPr>
          <w:p w14:paraId="2A14F1C7" w14:textId="77777777" w:rsidR="00FB1E44" w:rsidRDefault="00BE4F7A">
            <w:pPr>
              <w:jc w:val="right"/>
            </w:pPr>
            <w:r>
              <w:rPr>
                <w:color w:val="000000"/>
                <w:sz w:val="18"/>
                <w:szCs w:val="18"/>
              </w:rPr>
              <w:t>300,000.00</w:t>
            </w:r>
          </w:p>
        </w:tc>
        <w:tc>
          <w:tcPr>
            <w:tcW w:w="1500" w:type="dxa"/>
            <w:vAlign w:val="center"/>
          </w:tcPr>
          <w:p w14:paraId="008C1B17" w14:textId="77777777" w:rsidR="00FB1E44" w:rsidRDefault="00BE4F7A">
            <w:pPr>
              <w:jc w:val="right"/>
            </w:pPr>
            <w:r>
              <w:rPr>
                <w:color w:val="000000"/>
                <w:sz w:val="18"/>
                <w:szCs w:val="18"/>
              </w:rPr>
              <w:t>300,000.00</w:t>
            </w:r>
          </w:p>
        </w:tc>
      </w:tr>
      <w:tr w:rsidR="00916EC9" w:rsidRPr="0091212A" w14:paraId="57D11406" w14:textId="77777777" w:rsidTr="00A2302D">
        <w:trPr>
          <w:trHeight w:val="280"/>
        </w:trPr>
        <w:tc>
          <w:tcPr>
            <w:tcW w:w="3459" w:type="dxa"/>
            <w:vAlign w:val="center"/>
          </w:tcPr>
          <w:p w14:paraId="582DA46A"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6A095374"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02D382AE"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0748F228"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147E8AB4" w14:textId="77777777" w:rsidR="00916EC9" w:rsidRPr="00EB682B" w:rsidRDefault="00916EC9" w:rsidP="004C1637">
            <w:pPr>
              <w:spacing w:before="29" w:line="288" w:lineRule="auto"/>
              <w:jc w:val="right"/>
              <w:rPr>
                <w:sz w:val="18"/>
                <w:szCs w:val="18"/>
              </w:rPr>
            </w:pPr>
            <w:r w:rsidRPr="00EB682B">
              <w:rPr>
                <w:sz w:val="18"/>
                <w:szCs w:val="18"/>
              </w:rPr>
              <w:t>3,945,852.80</w:t>
            </w:r>
          </w:p>
        </w:tc>
        <w:tc>
          <w:tcPr>
            <w:tcW w:w="3459" w:type="dxa"/>
            <w:vAlign w:val="center"/>
          </w:tcPr>
          <w:p w14:paraId="559BDF44" w14:textId="77777777" w:rsidR="00916EC9" w:rsidRPr="00EB682B" w:rsidRDefault="00916EC9" w:rsidP="004C1637">
            <w:pPr>
              <w:spacing w:before="29" w:line="288" w:lineRule="auto"/>
              <w:ind w:right="210"/>
              <w:jc w:val="right"/>
              <w:rPr>
                <w:sz w:val="18"/>
                <w:szCs w:val="18"/>
              </w:rPr>
            </w:pPr>
            <w:r w:rsidRPr="00EB682B">
              <w:rPr>
                <w:sz w:val="18"/>
                <w:szCs w:val="18"/>
              </w:rPr>
              <w:t>3,945,852.80</w:t>
            </w:r>
          </w:p>
        </w:tc>
      </w:tr>
      <w:tr w:rsidR="00916EC9" w:rsidRPr="0091212A" w14:paraId="7905BC94" w14:textId="77777777" w:rsidTr="00A2302D">
        <w:trPr>
          <w:trHeight w:val="280"/>
        </w:trPr>
        <w:tc>
          <w:tcPr>
            <w:tcW w:w="3459" w:type="dxa"/>
            <w:vAlign w:val="center"/>
          </w:tcPr>
          <w:p w14:paraId="0AFA03F3"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3476259E" w14:textId="77777777" w:rsidR="00916EC9" w:rsidRPr="00EB682B" w:rsidRDefault="00916EC9" w:rsidP="004C1637">
            <w:pPr>
              <w:spacing w:before="29" w:line="288" w:lineRule="auto"/>
              <w:jc w:val="right"/>
              <w:rPr>
                <w:sz w:val="18"/>
                <w:szCs w:val="18"/>
              </w:rPr>
            </w:pPr>
            <w:r w:rsidRPr="00EB682B">
              <w:rPr>
                <w:sz w:val="18"/>
                <w:szCs w:val="18"/>
              </w:rPr>
              <w:t>78,624,835.48</w:t>
            </w:r>
          </w:p>
        </w:tc>
        <w:tc>
          <w:tcPr>
            <w:tcW w:w="3459" w:type="dxa"/>
            <w:vAlign w:val="center"/>
          </w:tcPr>
          <w:p w14:paraId="338DFBE9"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6905E77E"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28EC26A" w14:textId="77777777" w:rsidR="00916EC9" w:rsidRPr="00EB682B" w:rsidRDefault="00916EC9" w:rsidP="004C1637">
            <w:pPr>
              <w:spacing w:before="29" w:line="288" w:lineRule="auto"/>
              <w:jc w:val="right"/>
              <w:rPr>
                <w:sz w:val="18"/>
                <w:szCs w:val="18"/>
              </w:rPr>
            </w:pPr>
            <w:r w:rsidRPr="00EB682B">
              <w:rPr>
                <w:sz w:val="18"/>
                <w:szCs w:val="18"/>
              </w:rPr>
              <w:t>1,246,915.45</w:t>
            </w:r>
          </w:p>
        </w:tc>
        <w:tc>
          <w:tcPr>
            <w:tcW w:w="3459" w:type="dxa"/>
            <w:vAlign w:val="center"/>
          </w:tcPr>
          <w:p w14:paraId="59C516BA" w14:textId="77777777" w:rsidR="00916EC9" w:rsidRPr="00EB682B" w:rsidRDefault="00916EC9" w:rsidP="004C1637">
            <w:pPr>
              <w:spacing w:before="29" w:line="288" w:lineRule="auto"/>
              <w:jc w:val="right"/>
              <w:rPr>
                <w:sz w:val="18"/>
                <w:szCs w:val="18"/>
              </w:rPr>
            </w:pPr>
            <w:r w:rsidRPr="00EB682B">
              <w:rPr>
                <w:sz w:val="18"/>
                <w:szCs w:val="18"/>
              </w:rPr>
              <w:t>79,871,750.93</w:t>
            </w:r>
          </w:p>
        </w:tc>
      </w:tr>
      <w:tr w:rsidR="00916EC9" w:rsidRPr="0091212A" w14:paraId="1AB01277" w14:textId="77777777" w:rsidTr="00C12230">
        <w:trPr>
          <w:trHeight w:val="280"/>
        </w:trPr>
        <w:tc>
          <w:tcPr>
            <w:tcW w:w="3459" w:type="dxa"/>
            <w:vAlign w:val="center"/>
          </w:tcPr>
          <w:p w14:paraId="6C205FE4"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310B9DD9" w14:textId="77777777" w:rsidR="00916EC9" w:rsidRPr="00C23F14" w:rsidRDefault="00916EC9" w:rsidP="00C23F14">
            <w:pPr>
              <w:spacing w:before="29" w:line="288" w:lineRule="auto"/>
              <w:jc w:val="center"/>
              <w:rPr>
                <w:b/>
                <w:sz w:val="18"/>
                <w:szCs w:val="18"/>
              </w:rPr>
            </w:pPr>
            <w:r w:rsidRPr="00C23F14">
              <w:rPr>
                <w:b/>
                <w:sz w:val="18"/>
                <w:szCs w:val="18"/>
              </w:rPr>
              <w:t>2015</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25B35697"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6C0DA0A4"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61D89FD9"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4E7933CE"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1AC535DD"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570E083A" w14:textId="77777777" w:rsidTr="004F265E">
        <w:trPr>
          <w:trHeight w:val="280"/>
        </w:trPr>
        <w:tc>
          <w:tcPr>
            <w:tcW w:w="3459" w:type="dxa"/>
            <w:vAlign w:val="center"/>
          </w:tcPr>
          <w:p w14:paraId="6FC11507"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5D50976A"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7CDB0AB"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28FF974B"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705BE5CB"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108B9CE0" w14:textId="77777777" w:rsidR="00916EC9" w:rsidRPr="0091212A" w:rsidRDefault="00916EC9" w:rsidP="00400137">
            <w:pPr>
              <w:spacing w:line="360" w:lineRule="auto"/>
              <w:jc w:val="right"/>
              <w:rPr>
                <w:rFonts w:ascii="宋体" w:hAnsi="宋体"/>
                <w:b/>
                <w:color w:val="000000"/>
                <w:szCs w:val="21"/>
              </w:rPr>
            </w:pPr>
          </w:p>
        </w:tc>
      </w:tr>
      <w:tr w:rsidR="00FB1E44" w14:paraId="1D82F560" w14:textId="77777777">
        <w:tc>
          <w:tcPr>
            <w:tcW w:w="1499" w:type="dxa"/>
            <w:vAlign w:val="center"/>
          </w:tcPr>
          <w:p w14:paraId="505E8484" w14:textId="77777777" w:rsidR="00FB1E44" w:rsidRDefault="00BE4F7A">
            <w:pPr>
              <w:jc w:val="center"/>
            </w:pPr>
            <w:r>
              <w:rPr>
                <w:color w:val="000000"/>
                <w:sz w:val="18"/>
                <w:szCs w:val="18"/>
              </w:rPr>
              <w:t>银行存款</w:t>
            </w:r>
          </w:p>
        </w:tc>
        <w:tc>
          <w:tcPr>
            <w:tcW w:w="1499" w:type="dxa"/>
            <w:vAlign w:val="center"/>
          </w:tcPr>
          <w:p w14:paraId="550EA7ED" w14:textId="77777777" w:rsidR="00FB1E44" w:rsidRDefault="00BE4F7A">
            <w:pPr>
              <w:jc w:val="right"/>
            </w:pPr>
            <w:r>
              <w:rPr>
                <w:color w:val="000000"/>
                <w:sz w:val="18"/>
                <w:szCs w:val="18"/>
              </w:rPr>
              <w:t>9,478,950.53</w:t>
            </w:r>
          </w:p>
        </w:tc>
        <w:tc>
          <w:tcPr>
            <w:tcW w:w="1500" w:type="dxa"/>
            <w:vAlign w:val="center"/>
          </w:tcPr>
          <w:p w14:paraId="2E4CFF1F" w14:textId="77777777" w:rsidR="00FB1E44" w:rsidRDefault="00BE4F7A">
            <w:pPr>
              <w:jc w:val="right"/>
            </w:pPr>
            <w:r>
              <w:rPr>
                <w:color w:val="000000"/>
                <w:sz w:val="18"/>
                <w:szCs w:val="18"/>
              </w:rPr>
              <w:t>-</w:t>
            </w:r>
          </w:p>
        </w:tc>
        <w:tc>
          <w:tcPr>
            <w:tcW w:w="1500" w:type="dxa"/>
            <w:vAlign w:val="center"/>
          </w:tcPr>
          <w:p w14:paraId="5AE421CD" w14:textId="77777777" w:rsidR="00FB1E44" w:rsidRDefault="00BE4F7A">
            <w:pPr>
              <w:jc w:val="right"/>
            </w:pPr>
            <w:r>
              <w:rPr>
                <w:color w:val="000000"/>
                <w:sz w:val="18"/>
                <w:szCs w:val="18"/>
              </w:rPr>
              <w:t>-</w:t>
            </w:r>
          </w:p>
        </w:tc>
        <w:tc>
          <w:tcPr>
            <w:tcW w:w="1500" w:type="dxa"/>
            <w:vAlign w:val="center"/>
          </w:tcPr>
          <w:p w14:paraId="7CF191A2" w14:textId="77777777" w:rsidR="00FB1E44" w:rsidRDefault="00BE4F7A">
            <w:pPr>
              <w:jc w:val="right"/>
            </w:pPr>
            <w:r>
              <w:rPr>
                <w:color w:val="000000"/>
                <w:sz w:val="18"/>
                <w:szCs w:val="18"/>
              </w:rPr>
              <w:t>-</w:t>
            </w:r>
          </w:p>
        </w:tc>
        <w:tc>
          <w:tcPr>
            <w:tcW w:w="1500" w:type="dxa"/>
            <w:vAlign w:val="center"/>
          </w:tcPr>
          <w:p w14:paraId="5A6CDDB9" w14:textId="77777777" w:rsidR="00FB1E44" w:rsidRDefault="00BE4F7A">
            <w:pPr>
              <w:jc w:val="right"/>
            </w:pPr>
            <w:r>
              <w:rPr>
                <w:color w:val="000000"/>
                <w:sz w:val="18"/>
                <w:szCs w:val="18"/>
              </w:rPr>
              <w:t>9,478,950.53</w:t>
            </w:r>
          </w:p>
        </w:tc>
      </w:tr>
      <w:tr w:rsidR="00FB1E44" w14:paraId="228CA84B" w14:textId="77777777">
        <w:tc>
          <w:tcPr>
            <w:tcW w:w="1499" w:type="dxa"/>
            <w:vAlign w:val="center"/>
          </w:tcPr>
          <w:p w14:paraId="440C1E52" w14:textId="77777777" w:rsidR="00FB1E44" w:rsidRDefault="00BE4F7A">
            <w:pPr>
              <w:jc w:val="center"/>
            </w:pPr>
            <w:r>
              <w:rPr>
                <w:color w:val="000000"/>
                <w:sz w:val="18"/>
                <w:szCs w:val="18"/>
              </w:rPr>
              <w:t>结算备付金</w:t>
            </w:r>
          </w:p>
        </w:tc>
        <w:tc>
          <w:tcPr>
            <w:tcW w:w="1499" w:type="dxa"/>
            <w:vAlign w:val="center"/>
          </w:tcPr>
          <w:p w14:paraId="1FF3FD58" w14:textId="77777777" w:rsidR="00FB1E44" w:rsidRDefault="00BE4F7A">
            <w:pPr>
              <w:jc w:val="right"/>
            </w:pPr>
            <w:r>
              <w:rPr>
                <w:color w:val="000000"/>
                <w:sz w:val="18"/>
                <w:szCs w:val="18"/>
              </w:rPr>
              <w:t>29,025,573.24</w:t>
            </w:r>
          </w:p>
        </w:tc>
        <w:tc>
          <w:tcPr>
            <w:tcW w:w="1500" w:type="dxa"/>
            <w:vAlign w:val="center"/>
          </w:tcPr>
          <w:p w14:paraId="6E4ACC5E" w14:textId="77777777" w:rsidR="00FB1E44" w:rsidRDefault="00BE4F7A">
            <w:pPr>
              <w:jc w:val="right"/>
            </w:pPr>
            <w:r>
              <w:rPr>
                <w:color w:val="000000"/>
                <w:sz w:val="18"/>
                <w:szCs w:val="18"/>
              </w:rPr>
              <w:t>-</w:t>
            </w:r>
          </w:p>
        </w:tc>
        <w:tc>
          <w:tcPr>
            <w:tcW w:w="1500" w:type="dxa"/>
            <w:vAlign w:val="center"/>
          </w:tcPr>
          <w:p w14:paraId="468F2337" w14:textId="77777777" w:rsidR="00FB1E44" w:rsidRDefault="00BE4F7A">
            <w:pPr>
              <w:jc w:val="right"/>
            </w:pPr>
            <w:r>
              <w:rPr>
                <w:color w:val="000000"/>
                <w:sz w:val="18"/>
                <w:szCs w:val="18"/>
              </w:rPr>
              <w:t>-</w:t>
            </w:r>
          </w:p>
        </w:tc>
        <w:tc>
          <w:tcPr>
            <w:tcW w:w="1500" w:type="dxa"/>
            <w:vAlign w:val="center"/>
          </w:tcPr>
          <w:p w14:paraId="7C46D290" w14:textId="77777777" w:rsidR="00FB1E44" w:rsidRDefault="00BE4F7A">
            <w:pPr>
              <w:jc w:val="right"/>
            </w:pPr>
            <w:r>
              <w:rPr>
                <w:color w:val="000000"/>
                <w:sz w:val="18"/>
                <w:szCs w:val="18"/>
              </w:rPr>
              <w:t>-</w:t>
            </w:r>
          </w:p>
        </w:tc>
        <w:tc>
          <w:tcPr>
            <w:tcW w:w="1500" w:type="dxa"/>
            <w:vAlign w:val="center"/>
          </w:tcPr>
          <w:p w14:paraId="4408D97F" w14:textId="77777777" w:rsidR="00FB1E44" w:rsidRDefault="00BE4F7A">
            <w:pPr>
              <w:jc w:val="right"/>
            </w:pPr>
            <w:r>
              <w:rPr>
                <w:color w:val="000000"/>
                <w:sz w:val="18"/>
                <w:szCs w:val="18"/>
              </w:rPr>
              <w:t>29,025,573.24</w:t>
            </w:r>
          </w:p>
        </w:tc>
      </w:tr>
      <w:tr w:rsidR="00FB1E44" w14:paraId="19385AE1" w14:textId="77777777">
        <w:tc>
          <w:tcPr>
            <w:tcW w:w="1499" w:type="dxa"/>
            <w:vAlign w:val="center"/>
          </w:tcPr>
          <w:p w14:paraId="0920FFD8" w14:textId="77777777" w:rsidR="00FB1E44" w:rsidRDefault="00BE4F7A">
            <w:pPr>
              <w:jc w:val="center"/>
            </w:pPr>
            <w:r>
              <w:rPr>
                <w:color w:val="000000"/>
                <w:sz w:val="18"/>
                <w:szCs w:val="18"/>
              </w:rPr>
              <w:t>存出保证金</w:t>
            </w:r>
          </w:p>
        </w:tc>
        <w:tc>
          <w:tcPr>
            <w:tcW w:w="1499" w:type="dxa"/>
            <w:vAlign w:val="center"/>
          </w:tcPr>
          <w:p w14:paraId="5203B698" w14:textId="77777777" w:rsidR="00FB1E44" w:rsidRDefault="00BE4F7A">
            <w:pPr>
              <w:jc w:val="right"/>
            </w:pPr>
            <w:r>
              <w:rPr>
                <w:color w:val="000000"/>
                <w:sz w:val="18"/>
                <w:szCs w:val="18"/>
              </w:rPr>
              <w:t>0.07</w:t>
            </w:r>
          </w:p>
        </w:tc>
        <w:tc>
          <w:tcPr>
            <w:tcW w:w="1500" w:type="dxa"/>
            <w:vAlign w:val="center"/>
          </w:tcPr>
          <w:p w14:paraId="7380B6BD" w14:textId="77777777" w:rsidR="00FB1E44" w:rsidRDefault="00BE4F7A">
            <w:pPr>
              <w:jc w:val="right"/>
            </w:pPr>
            <w:r>
              <w:rPr>
                <w:color w:val="000000"/>
                <w:sz w:val="18"/>
                <w:szCs w:val="18"/>
              </w:rPr>
              <w:t>-</w:t>
            </w:r>
          </w:p>
        </w:tc>
        <w:tc>
          <w:tcPr>
            <w:tcW w:w="1500" w:type="dxa"/>
            <w:vAlign w:val="center"/>
          </w:tcPr>
          <w:p w14:paraId="2BEF627A" w14:textId="77777777" w:rsidR="00FB1E44" w:rsidRDefault="00BE4F7A">
            <w:pPr>
              <w:jc w:val="right"/>
            </w:pPr>
            <w:r>
              <w:rPr>
                <w:color w:val="000000"/>
                <w:sz w:val="18"/>
                <w:szCs w:val="18"/>
              </w:rPr>
              <w:t>-</w:t>
            </w:r>
          </w:p>
        </w:tc>
        <w:tc>
          <w:tcPr>
            <w:tcW w:w="1500" w:type="dxa"/>
            <w:vAlign w:val="center"/>
          </w:tcPr>
          <w:p w14:paraId="19A1B8DD" w14:textId="77777777" w:rsidR="00FB1E44" w:rsidRDefault="00BE4F7A">
            <w:pPr>
              <w:jc w:val="right"/>
            </w:pPr>
            <w:r>
              <w:rPr>
                <w:color w:val="000000"/>
                <w:sz w:val="18"/>
                <w:szCs w:val="18"/>
              </w:rPr>
              <w:t>-</w:t>
            </w:r>
          </w:p>
        </w:tc>
        <w:tc>
          <w:tcPr>
            <w:tcW w:w="1500" w:type="dxa"/>
            <w:vAlign w:val="center"/>
          </w:tcPr>
          <w:p w14:paraId="6C3DC841" w14:textId="77777777" w:rsidR="00FB1E44" w:rsidRDefault="00BE4F7A">
            <w:pPr>
              <w:jc w:val="right"/>
            </w:pPr>
            <w:r>
              <w:rPr>
                <w:color w:val="000000"/>
                <w:sz w:val="18"/>
                <w:szCs w:val="18"/>
              </w:rPr>
              <w:t>0.07</w:t>
            </w:r>
          </w:p>
        </w:tc>
      </w:tr>
      <w:tr w:rsidR="00FB1E44" w14:paraId="63EC7822" w14:textId="77777777">
        <w:tc>
          <w:tcPr>
            <w:tcW w:w="1499" w:type="dxa"/>
            <w:vAlign w:val="center"/>
          </w:tcPr>
          <w:p w14:paraId="2203278E" w14:textId="77777777" w:rsidR="00FB1E44" w:rsidRDefault="00BE4F7A">
            <w:pPr>
              <w:jc w:val="center"/>
            </w:pPr>
            <w:r>
              <w:rPr>
                <w:color w:val="000000"/>
                <w:sz w:val="18"/>
                <w:szCs w:val="18"/>
              </w:rPr>
              <w:t>交易性金融资产</w:t>
            </w:r>
          </w:p>
        </w:tc>
        <w:tc>
          <w:tcPr>
            <w:tcW w:w="1499" w:type="dxa"/>
            <w:vAlign w:val="center"/>
          </w:tcPr>
          <w:p w14:paraId="6E1146CE" w14:textId="77777777" w:rsidR="00FB1E44" w:rsidRDefault="00BE4F7A">
            <w:pPr>
              <w:jc w:val="right"/>
            </w:pPr>
            <w:r>
              <w:rPr>
                <w:color w:val="000000"/>
                <w:sz w:val="18"/>
                <w:szCs w:val="18"/>
              </w:rPr>
              <w:t>146,362,378.24</w:t>
            </w:r>
          </w:p>
        </w:tc>
        <w:tc>
          <w:tcPr>
            <w:tcW w:w="1500" w:type="dxa"/>
            <w:vAlign w:val="center"/>
          </w:tcPr>
          <w:p w14:paraId="27D62CF9" w14:textId="77777777" w:rsidR="00FB1E44" w:rsidRDefault="00BE4F7A">
            <w:pPr>
              <w:jc w:val="right"/>
            </w:pPr>
            <w:r>
              <w:rPr>
                <w:color w:val="000000"/>
                <w:sz w:val="18"/>
                <w:szCs w:val="18"/>
              </w:rPr>
              <w:t>607,346,419.90</w:t>
            </w:r>
          </w:p>
        </w:tc>
        <w:tc>
          <w:tcPr>
            <w:tcW w:w="1500" w:type="dxa"/>
            <w:vAlign w:val="center"/>
          </w:tcPr>
          <w:p w14:paraId="5E8801BB" w14:textId="77777777" w:rsidR="00FB1E44" w:rsidRDefault="00BE4F7A">
            <w:pPr>
              <w:jc w:val="right"/>
            </w:pPr>
            <w:r>
              <w:rPr>
                <w:color w:val="000000"/>
                <w:sz w:val="18"/>
                <w:szCs w:val="18"/>
              </w:rPr>
              <w:t>-</w:t>
            </w:r>
          </w:p>
        </w:tc>
        <w:tc>
          <w:tcPr>
            <w:tcW w:w="1500" w:type="dxa"/>
            <w:vAlign w:val="center"/>
          </w:tcPr>
          <w:p w14:paraId="22B74265" w14:textId="77777777" w:rsidR="00FB1E44" w:rsidRDefault="00BE4F7A">
            <w:pPr>
              <w:jc w:val="right"/>
            </w:pPr>
            <w:r>
              <w:rPr>
                <w:color w:val="000000"/>
                <w:sz w:val="18"/>
                <w:szCs w:val="18"/>
              </w:rPr>
              <w:t>-</w:t>
            </w:r>
          </w:p>
        </w:tc>
        <w:tc>
          <w:tcPr>
            <w:tcW w:w="1500" w:type="dxa"/>
            <w:vAlign w:val="center"/>
          </w:tcPr>
          <w:p w14:paraId="6B7ADFE6" w14:textId="77777777" w:rsidR="00FB1E44" w:rsidRDefault="00BE4F7A">
            <w:pPr>
              <w:jc w:val="right"/>
            </w:pPr>
            <w:r>
              <w:rPr>
                <w:color w:val="000000"/>
                <w:sz w:val="18"/>
                <w:szCs w:val="18"/>
              </w:rPr>
              <w:t>753,708,798.14</w:t>
            </w:r>
          </w:p>
        </w:tc>
      </w:tr>
      <w:tr w:rsidR="00FB1E44" w14:paraId="2A97A743" w14:textId="77777777">
        <w:tc>
          <w:tcPr>
            <w:tcW w:w="1499" w:type="dxa"/>
            <w:vAlign w:val="center"/>
          </w:tcPr>
          <w:p w14:paraId="01C99AAE" w14:textId="77777777" w:rsidR="00FB1E44" w:rsidRDefault="00BE4F7A">
            <w:pPr>
              <w:jc w:val="center"/>
            </w:pPr>
            <w:r>
              <w:rPr>
                <w:color w:val="000000"/>
                <w:sz w:val="18"/>
                <w:szCs w:val="18"/>
              </w:rPr>
              <w:t>买入返售金融资产</w:t>
            </w:r>
          </w:p>
        </w:tc>
        <w:tc>
          <w:tcPr>
            <w:tcW w:w="1499" w:type="dxa"/>
            <w:vAlign w:val="center"/>
          </w:tcPr>
          <w:p w14:paraId="2E3FAF06" w14:textId="77777777" w:rsidR="00FB1E44" w:rsidRDefault="00BE4F7A">
            <w:pPr>
              <w:jc w:val="right"/>
            </w:pPr>
            <w:r>
              <w:rPr>
                <w:color w:val="000000"/>
                <w:sz w:val="18"/>
                <w:szCs w:val="18"/>
              </w:rPr>
              <w:t>10,000,135.00</w:t>
            </w:r>
          </w:p>
        </w:tc>
        <w:tc>
          <w:tcPr>
            <w:tcW w:w="1500" w:type="dxa"/>
            <w:vAlign w:val="center"/>
          </w:tcPr>
          <w:p w14:paraId="5C2A3A4B" w14:textId="77777777" w:rsidR="00FB1E44" w:rsidRDefault="00BE4F7A">
            <w:pPr>
              <w:jc w:val="right"/>
            </w:pPr>
            <w:r>
              <w:rPr>
                <w:color w:val="000000"/>
                <w:sz w:val="18"/>
                <w:szCs w:val="18"/>
              </w:rPr>
              <w:t>-</w:t>
            </w:r>
          </w:p>
        </w:tc>
        <w:tc>
          <w:tcPr>
            <w:tcW w:w="1500" w:type="dxa"/>
            <w:vAlign w:val="center"/>
          </w:tcPr>
          <w:p w14:paraId="5B0B3A2B" w14:textId="77777777" w:rsidR="00FB1E44" w:rsidRDefault="00BE4F7A">
            <w:pPr>
              <w:jc w:val="right"/>
            </w:pPr>
            <w:r>
              <w:rPr>
                <w:color w:val="000000"/>
                <w:sz w:val="18"/>
                <w:szCs w:val="18"/>
              </w:rPr>
              <w:t>-</w:t>
            </w:r>
          </w:p>
        </w:tc>
        <w:tc>
          <w:tcPr>
            <w:tcW w:w="1500" w:type="dxa"/>
            <w:vAlign w:val="center"/>
          </w:tcPr>
          <w:p w14:paraId="58C3652D" w14:textId="77777777" w:rsidR="00FB1E44" w:rsidRDefault="00BE4F7A">
            <w:pPr>
              <w:jc w:val="right"/>
            </w:pPr>
            <w:r>
              <w:rPr>
                <w:color w:val="000000"/>
                <w:sz w:val="18"/>
                <w:szCs w:val="18"/>
              </w:rPr>
              <w:t>-</w:t>
            </w:r>
          </w:p>
        </w:tc>
        <w:tc>
          <w:tcPr>
            <w:tcW w:w="1500" w:type="dxa"/>
            <w:vAlign w:val="center"/>
          </w:tcPr>
          <w:p w14:paraId="5B0D5C38" w14:textId="77777777" w:rsidR="00FB1E44" w:rsidRDefault="00BE4F7A">
            <w:pPr>
              <w:jc w:val="right"/>
            </w:pPr>
            <w:r>
              <w:rPr>
                <w:color w:val="000000"/>
                <w:sz w:val="18"/>
                <w:szCs w:val="18"/>
              </w:rPr>
              <w:t>10,000,135.00</w:t>
            </w:r>
          </w:p>
        </w:tc>
      </w:tr>
      <w:tr w:rsidR="00FB1E44" w14:paraId="55024C42" w14:textId="77777777">
        <w:tc>
          <w:tcPr>
            <w:tcW w:w="1499" w:type="dxa"/>
            <w:vAlign w:val="center"/>
          </w:tcPr>
          <w:p w14:paraId="16F883CB" w14:textId="77777777" w:rsidR="00FB1E44" w:rsidRDefault="00BE4F7A">
            <w:pPr>
              <w:jc w:val="center"/>
            </w:pPr>
            <w:r>
              <w:rPr>
                <w:color w:val="000000"/>
                <w:sz w:val="18"/>
                <w:szCs w:val="18"/>
              </w:rPr>
              <w:t>应收利息</w:t>
            </w:r>
          </w:p>
        </w:tc>
        <w:tc>
          <w:tcPr>
            <w:tcW w:w="1499" w:type="dxa"/>
            <w:vAlign w:val="center"/>
          </w:tcPr>
          <w:p w14:paraId="56E4BD0A" w14:textId="77777777" w:rsidR="00FB1E44" w:rsidRDefault="00BE4F7A">
            <w:pPr>
              <w:jc w:val="right"/>
            </w:pPr>
            <w:r>
              <w:rPr>
                <w:color w:val="000000"/>
                <w:sz w:val="18"/>
                <w:szCs w:val="18"/>
              </w:rPr>
              <w:t>-</w:t>
            </w:r>
          </w:p>
        </w:tc>
        <w:tc>
          <w:tcPr>
            <w:tcW w:w="1500" w:type="dxa"/>
            <w:vAlign w:val="center"/>
          </w:tcPr>
          <w:p w14:paraId="20350E9D" w14:textId="77777777" w:rsidR="00FB1E44" w:rsidRDefault="00BE4F7A">
            <w:pPr>
              <w:jc w:val="right"/>
            </w:pPr>
            <w:r>
              <w:rPr>
                <w:color w:val="000000"/>
                <w:sz w:val="18"/>
                <w:szCs w:val="18"/>
              </w:rPr>
              <w:t>-</w:t>
            </w:r>
          </w:p>
        </w:tc>
        <w:tc>
          <w:tcPr>
            <w:tcW w:w="1500" w:type="dxa"/>
            <w:vAlign w:val="center"/>
          </w:tcPr>
          <w:p w14:paraId="2E7E58AE" w14:textId="77777777" w:rsidR="00FB1E44" w:rsidRDefault="00BE4F7A">
            <w:pPr>
              <w:jc w:val="right"/>
            </w:pPr>
            <w:r>
              <w:rPr>
                <w:color w:val="000000"/>
                <w:sz w:val="18"/>
                <w:szCs w:val="18"/>
              </w:rPr>
              <w:t>-</w:t>
            </w:r>
          </w:p>
        </w:tc>
        <w:tc>
          <w:tcPr>
            <w:tcW w:w="1500" w:type="dxa"/>
            <w:vAlign w:val="center"/>
          </w:tcPr>
          <w:p w14:paraId="401CD52A" w14:textId="77777777" w:rsidR="00FB1E44" w:rsidRDefault="00BE4F7A">
            <w:pPr>
              <w:jc w:val="right"/>
            </w:pPr>
            <w:r>
              <w:rPr>
                <w:color w:val="000000"/>
                <w:sz w:val="18"/>
                <w:szCs w:val="18"/>
              </w:rPr>
              <w:t>18,318,699.04</w:t>
            </w:r>
          </w:p>
        </w:tc>
        <w:tc>
          <w:tcPr>
            <w:tcW w:w="1500" w:type="dxa"/>
            <w:vAlign w:val="center"/>
          </w:tcPr>
          <w:p w14:paraId="2D2A90D0" w14:textId="77777777" w:rsidR="00FB1E44" w:rsidRDefault="00BE4F7A">
            <w:pPr>
              <w:jc w:val="right"/>
            </w:pPr>
            <w:r>
              <w:rPr>
                <w:color w:val="000000"/>
                <w:sz w:val="18"/>
                <w:szCs w:val="18"/>
              </w:rPr>
              <w:t>18,318,699.04</w:t>
            </w:r>
          </w:p>
        </w:tc>
      </w:tr>
      <w:tr w:rsidR="00916EC9" w:rsidRPr="006666AF" w14:paraId="6D6299AE" w14:textId="77777777" w:rsidTr="004F265E">
        <w:trPr>
          <w:trHeight w:val="280"/>
        </w:trPr>
        <w:tc>
          <w:tcPr>
            <w:tcW w:w="3459" w:type="dxa"/>
            <w:vAlign w:val="center"/>
          </w:tcPr>
          <w:p w14:paraId="543471DE"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7B012F15" w14:textId="77777777" w:rsidR="00916EC9" w:rsidRPr="00C12230" w:rsidRDefault="00916EC9" w:rsidP="004C1637">
            <w:pPr>
              <w:spacing w:before="29" w:line="288" w:lineRule="auto"/>
              <w:jc w:val="right"/>
              <w:rPr>
                <w:sz w:val="18"/>
                <w:szCs w:val="18"/>
              </w:rPr>
            </w:pPr>
            <w:r w:rsidRPr="00C12230">
              <w:rPr>
                <w:sz w:val="18"/>
                <w:szCs w:val="18"/>
              </w:rPr>
              <w:t>194,867,037.08</w:t>
            </w:r>
          </w:p>
        </w:tc>
        <w:tc>
          <w:tcPr>
            <w:tcW w:w="3459" w:type="dxa"/>
            <w:vAlign w:val="center"/>
          </w:tcPr>
          <w:p w14:paraId="777825DF" w14:textId="77777777" w:rsidR="00916EC9" w:rsidRPr="00C12230" w:rsidRDefault="00916EC9" w:rsidP="004C1637">
            <w:pPr>
              <w:spacing w:before="29" w:line="288" w:lineRule="auto"/>
              <w:jc w:val="right"/>
              <w:rPr>
                <w:sz w:val="18"/>
                <w:szCs w:val="18"/>
              </w:rPr>
            </w:pPr>
            <w:r w:rsidRPr="00C12230">
              <w:rPr>
                <w:sz w:val="18"/>
                <w:szCs w:val="18"/>
              </w:rPr>
              <w:t>607,346,419.90</w:t>
            </w:r>
          </w:p>
        </w:tc>
        <w:tc>
          <w:tcPr>
            <w:tcW w:w="3459" w:type="dxa"/>
            <w:vAlign w:val="center"/>
          </w:tcPr>
          <w:p w14:paraId="5751D5EB"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79888696" w14:textId="77777777" w:rsidR="00916EC9" w:rsidRPr="00C12230" w:rsidRDefault="00916EC9" w:rsidP="004C1637">
            <w:pPr>
              <w:spacing w:before="29" w:line="288" w:lineRule="auto"/>
              <w:jc w:val="right"/>
              <w:rPr>
                <w:sz w:val="18"/>
                <w:szCs w:val="18"/>
              </w:rPr>
            </w:pPr>
            <w:r w:rsidRPr="00C12230">
              <w:rPr>
                <w:sz w:val="18"/>
                <w:szCs w:val="18"/>
              </w:rPr>
              <w:t>18,318,699.04</w:t>
            </w:r>
          </w:p>
        </w:tc>
        <w:tc>
          <w:tcPr>
            <w:tcW w:w="3459" w:type="dxa"/>
            <w:vAlign w:val="center"/>
          </w:tcPr>
          <w:p w14:paraId="05A0301E" w14:textId="77777777" w:rsidR="00916EC9" w:rsidRPr="00C12230" w:rsidRDefault="00916EC9" w:rsidP="004C1637">
            <w:pPr>
              <w:spacing w:before="29" w:line="288" w:lineRule="auto"/>
              <w:jc w:val="right"/>
              <w:rPr>
                <w:sz w:val="18"/>
                <w:szCs w:val="18"/>
              </w:rPr>
            </w:pPr>
            <w:r w:rsidRPr="00C12230">
              <w:rPr>
                <w:sz w:val="18"/>
                <w:szCs w:val="18"/>
              </w:rPr>
              <w:t>820,532,156.02</w:t>
            </w:r>
          </w:p>
        </w:tc>
      </w:tr>
      <w:tr w:rsidR="00916EC9" w:rsidRPr="006666AF" w14:paraId="67790154" w14:textId="77777777" w:rsidTr="004F265E">
        <w:trPr>
          <w:trHeight w:val="278"/>
        </w:trPr>
        <w:tc>
          <w:tcPr>
            <w:tcW w:w="3459" w:type="dxa"/>
            <w:vAlign w:val="center"/>
          </w:tcPr>
          <w:p w14:paraId="7AAE9D8C"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17DEEF16"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5E86CFC5"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4DD9BEB"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4B38107"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569D0B9" w14:textId="77777777" w:rsidR="00916EC9" w:rsidRPr="006666AF" w:rsidRDefault="00916EC9" w:rsidP="00400137">
            <w:pPr>
              <w:spacing w:line="360" w:lineRule="auto"/>
              <w:jc w:val="right"/>
              <w:rPr>
                <w:rFonts w:ascii="宋体" w:hAnsi="宋体"/>
                <w:color w:val="000000"/>
                <w:szCs w:val="21"/>
              </w:rPr>
            </w:pPr>
          </w:p>
        </w:tc>
      </w:tr>
      <w:tr w:rsidR="00FB1E44" w14:paraId="3922C9FF" w14:textId="77777777">
        <w:tc>
          <w:tcPr>
            <w:tcW w:w="1499" w:type="dxa"/>
            <w:vAlign w:val="center"/>
          </w:tcPr>
          <w:p w14:paraId="2834CF3B" w14:textId="77777777" w:rsidR="00FB1E44" w:rsidRDefault="00BE4F7A">
            <w:pPr>
              <w:jc w:val="center"/>
            </w:pPr>
            <w:r>
              <w:rPr>
                <w:color w:val="000000"/>
                <w:sz w:val="18"/>
                <w:szCs w:val="18"/>
              </w:rPr>
              <w:t>卖出回购金融资产款</w:t>
            </w:r>
          </w:p>
        </w:tc>
        <w:tc>
          <w:tcPr>
            <w:tcW w:w="1499" w:type="dxa"/>
            <w:vAlign w:val="center"/>
          </w:tcPr>
          <w:p w14:paraId="0CFECA80" w14:textId="77777777" w:rsidR="00FB1E44" w:rsidRDefault="00BE4F7A">
            <w:pPr>
              <w:jc w:val="right"/>
            </w:pPr>
            <w:r>
              <w:rPr>
                <w:color w:val="000000"/>
                <w:sz w:val="18"/>
                <w:szCs w:val="18"/>
              </w:rPr>
              <w:t>349,999,710.00</w:t>
            </w:r>
          </w:p>
        </w:tc>
        <w:tc>
          <w:tcPr>
            <w:tcW w:w="1500" w:type="dxa"/>
            <w:vAlign w:val="center"/>
          </w:tcPr>
          <w:p w14:paraId="25AB4F97" w14:textId="77777777" w:rsidR="00FB1E44" w:rsidRDefault="00BE4F7A">
            <w:pPr>
              <w:jc w:val="right"/>
            </w:pPr>
            <w:r>
              <w:rPr>
                <w:color w:val="000000"/>
                <w:sz w:val="18"/>
                <w:szCs w:val="18"/>
              </w:rPr>
              <w:t>-</w:t>
            </w:r>
          </w:p>
        </w:tc>
        <w:tc>
          <w:tcPr>
            <w:tcW w:w="1500" w:type="dxa"/>
            <w:vAlign w:val="center"/>
          </w:tcPr>
          <w:p w14:paraId="38192B73" w14:textId="77777777" w:rsidR="00FB1E44" w:rsidRDefault="00BE4F7A">
            <w:pPr>
              <w:jc w:val="right"/>
            </w:pPr>
            <w:r>
              <w:rPr>
                <w:color w:val="000000"/>
                <w:sz w:val="18"/>
                <w:szCs w:val="18"/>
              </w:rPr>
              <w:t>-</w:t>
            </w:r>
          </w:p>
        </w:tc>
        <w:tc>
          <w:tcPr>
            <w:tcW w:w="1500" w:type="dxa"/>
            <w:vAlign w:val="center"/>
          </w:tcPr>
          <w:p w14:paraId="38A49B37" w14:textId="77777777" w:rsidR="00FB1E44" w:rsidRDefault="00BE4F7A">
            <w:pPr>
              <w:jc w:val="right"/>
            </w:pPr>
            <w:r>
              <w:rPr>
                <w:color w:val="000000"/>
                <w:sz w:val="18"/>
                <w:szCs w:val="18"/>
              </w:rPr>
              <w:t>-</w:t>
            </w:r>
          </w:p>
        </w:tc>
        <w:tc>
          <w:tcPr>
            <w:tcW w:w="1500" w:type="dxa"/>
            <w:vAlign w:val="center"/>
          </w:tcPr>
          <w:p w14:paraId="1DE36EEA" w14:textId="77777777" w:rsidR="00FB1E44" w:rsidRDefault="00BE4F7A">
            <w:pPr>
              <w:jc w:val="right"/>
            </w:pPr>
            <w:r>
              <w:rPr>
                <w:color w:val="000000"/>
                <w:sz w:val="18"/>
                <w:szCs w:val="18"/>
              </w:rPr>
              <w:t>349,999,710.00</w:t>
            </w:r>
          </w:p>
        </w:tc>
      </w:tr>
      <w:tr w:rsidR="00FB1E44" w14:paraId="0D0290AA" w14:textId="77777777">
        <w:tc>
          <w:tcPr>
            <w:tcW w:w="1499" w:type="dxa"/>
            <w:vAlign w:val="center"/>
          </w:tcPr>
          <w:p w14:paraId="06ABFDF4" w14:textId="77777777" w:rsidR="00FB1E44" w:rsidRDefault="00BE4F7A">
            <w:pPr>
              <w:jc w:val="center"/>
            </w:pPr>
            <w:r>
              <w:rPr>
                <w:color w:val="000000"/>
                <w:sz w:val="18"/>
                <w:szCs w:val="18"/>
              </w:rPr>
              <w:t>应付管理人报酬</w:t>
            </w:r>
          </w:p>
        </w:tc>
        <w:tc>
          <w:tcPr>
            <w:tcW w:w="1499" w:type="dxa"/>
            <w:vAlign w:val="center"/>
          </w:tcPr>
          <w:p w14:paraId="0F3A239B" w14:textId="77777777" w:rsidR="00FB1E44" w:rsidRDefault="00BE4F7A">
            <w:pPr>
              <w:jc w:val="right"/>
            </w:pPr>
            <w:r>
              <w:rPr>
                <w:color w:val="000000"/>
                <w:sz w:val="18"/>
                <w:szCs w:val="18"/>
              </w:rPr>
              <w:t>-</w:t>
            </w:r>
          </w:p>
        </w:tc>
        <w:tc>
          <w:tcPr>
            <w:tcW w:w="1500" w:type="dxa"/>
            <w:vAlign w:val="center"/>
          </w:tcPr>
          <w:p w14:paraId="447499FF" w14:textId="77777777" w:rsidR="00FB1E44" w:rsidRDefault="00BE4F7A">
            <w:pPr>
              <w:jc w:val="right"/>
            </w:pPr>
            <w:r>
              <w:rPr>
                <w:color w:val="000000"/>
                <w:sz w:val="18"/>
                <w:szCs w:val="18"/>
              </w:rPr>
              <w:t>-</w:t>
            </w:r>
          </w:p>
        </w:tc>
        <w:tc>
          <w:tcPr>
            <w:tcW w:w="1500" w:type="dxa"/>
            <w:vAlign w:val="center"/>
          </w:tcPr>
          <w:p w14:paraId="48449750" w14:textId="77777777" w:rsidR="00FB1E44" w:rsidRDefault="00BE4F7A">
            <w:pPr>
              <w:jc w:val="right"/>
            </w:pPr>
            <w:r>
              <w:rPr>
                <w:color w:val="000000"/>
                <w:sz w:val="18"/>
                <w:szCs w:val="18"/>
              </w:rPr>
              <w:t>-</w:t>
            </w:r>
          </w:p>
        </w:tc>
        <w:tc>
          <w:tcPr>
            <w:tcW w:w="1500" w:type="dxa"/>
            <w:vAlign w:val="center"/>
          </w:tcPr>
          <w:p w14:paraId="0A6DC370" w14:textId="77777777" w:rsidR="00FB1E44" w:rsidRDefault="00BE4F7A">
            <w:pPr>
              <w:jc w:val="right"/>
            </w:pPr>
            <w:r>
              <w:rPr>
                <w:color w:val="000000"/>
                <w:sz w:val="18"/>
                <w:szCs w:val="18"/>
              </w:rPr>
              <w:t>318,071.06</w:t>
            </w:r>
          </w:p>
        </w:tc>
        <w:tc>
          <w:tcPr>
            <w:tcW w:w="1500" w:type="dxa"/>
            <w:vAlign w:val="center"/>
          </w:tcPr>
          <w:p w14:paraId="2FEF5E54" w14:textId="77777777" w:rsidR="00FB1E44" w:rsidRDefault="00BE4F7A">
            <w:pPr>
              <w:jc w:val="right"/>
            </w:pPr>
            <w:r>
              <w:rPr>
                <w:color w:val="000000"/>
                <w:sz w:val="18"/>
                <w:szCs w:val="18"/>
              </w:rPr>
              <w:t>318,071.06</w:t>
            </w:r>
          </w:p>
        </w:tc>
      </w:tr>
      <w:tr w:rsidR="00FB1E44" w14:paraId="2F6541B7" w14:textId="77777777">
        <w:tc>
          <w:tcPr>
            <w:tcW w:w="1499" w:type="dxa"/>
            <w:vAlign w:val="center"/>
          </w:tcPr>
          <w:p w14:paraId="36747C8F" w14:textId="77777777" w:rsidR="00FB1E44" w:rsidRDefault="00BE4F7A">
            <w:pPr>
              <w:jc w:val="center"/>
            </w:pPr>
            <w:r>
              <w:rPr>
                <w:color w:val="000000"/>
                <w:sz w:val="18"/>
                <w:szCs w:val="18"/>
              </w:rPr>
              <w:t>应付托管费</w:t>
            </w:r>
          </w:p>
        </w:tc>
        <w:tc>
          <w:tcPr>
            <w:tcW w:w="1499" w:type="dxa"/>
            <w:vAlign w:val="center"/>
          </w:tcPr>
          <w:p w14:paraId="2DDB59A2" w14:textId="77777777" w:rsidR="00FB1E44" w:rsidRDefault="00BE4F7A">
            <w:pPr>
              <w:jc w:val="right"/>
            </w:pPr>
            <w:r>
              <w:rPr>
                <w:color w:val="000000"/>
                <w:sz w:val="18"/>
                <w:szCs w:val="18"/>
              </w:rPr>
              <w:t>-</w:t>
            </w:r>
          </w:p>
        </w:tc>
        <w:tc>
          <w:tcPr>
            <w:tcW w:w="1500" w:type="dxa"/>
            <w:vAlign w:val="center"/>
          </w:tcPr>
          <w:p w14:paraId="530A73F7" w14:textId="77777777" w:rsidR="00FB1E44" w:rsidRDefault="00BE4F7A">
            <w:pPr>
              <w:jc w:val="right"/>
            </w:pPr>
            <w:r>
              <w:rPr>
                <w:color w:val="000000"/>
                <w:sz w:val="18"/>
                <w:szCs w:val="18"/>
              </w:rPr>
              <w:t>-</w:t>
            </w:r>
          </w:p>
        </w:tc>
        <w:tc>
          <w:tcPr>
            <w:tcW w:w="1500" w:type="dxa"/>
            <w:vAlign w:val="center"/>
          </w:tcPr>
          <w:p w14:paraId="530FBBF2" w14:textId="77777777" w:rsidR="00FB1E44" w:rsidRDefault="00BE4F7A">
            <w:pPr>
              <w:jc w:val="right"/>
            </w:pPr>
            <w:r>
              <w:rPr>
                <w:color w:val="000000"/>
                <w:sz w:val="18"/>
                <w:szCs w:val="18"/>
              </w:rPr>
              <w:t>-</w:t>
            </w:r>
          </w:p>
        </w:tc>
        <w:tc>
          <w:tcPr>
            <w:tcW w:w="1500" w:type="dxa"/>
            <w:vAlign w:val="center"/>
          </w:tcPr>
          <w:p w14:paraId="1DAA1E5D" w14:textId="77777777" w:rsidR="00FB1E44" w:rsidRDefault="00BE4F7A">
            <w:pPr>
              <w:jc w:val="right"/>
            </w:pPr>
            <w:r>
              <w:rPr>
                <w:color w:val="000000"/>
                <w:sz w:val="18"/>
                <w:szCs w:val="18"/>
              </w:rPr>
              <w:t>59,638.32</w:t>
            </w:r>
          </w:p>
        </w:tc>
        <w:tc>
          <w:tcPr>
            <w:tcW w:w="1500" w:type="dxa"/>
            <w:vAlign w:val="center"/>
          </w:tcPr>
          <w:p w14:paraId="225B9B65" w14:textId="77777777" w:rsidR="00FB1E44" w:rsidRDefault="00BE4F7A">
            <w:pPr>
              <w:jc w:val="right"/>
            </w:pPr>
            <w:r>
              <w:rPr>
                <w:color w:val="000000"/>
                <w:sz w:val="18"/>
                <w:szCs w:val="18"/>
              </w:rPr>
              <w:t>59,638.32</w:t>
            </w:r>
          </w:p>
        </w:tc>
      </w:tr>
      <w:tr w:rsidR="00FB1E44" w14:paraId="2288DACA" w14:textId="77777777">
        <w:tc>
          <w:tcPr>
            <w:tcW w:w="1499" w:type="dxa"/>
            <w:vAlign w:val="center"/>
          </w:tcPr>
          <w:p w14:paraId="5A96E305" w14:textId="77777777" w:rsidR="00FB1E44" w:rsidRDefault="00BE4F7A">
            <w:pPr>
              <w:jc w:val="center"/>
            </w:pPr>
            <w:r>
              <w:rPr>
                <w:color w:val="000000"/>
                <w:sz w:val="18"/>
                <w:szCs w:val="18"/>
              </w:rPr>
              <w:t>应付销售服务费</w:t>
            </w:r>
          </w:p>
        </w:tc>
        <w:tc>
          <w:tcPr>
            <w:tcW w:w="1499" w:type="dxa"/>
            <w:vAlign w:val="center"/>
          </w:tcPr>
          <w:p w14:paraId="699012FA" w14:textId="77777777" w:rsidR="00FB1E44" w:rsidRDefault="00BE4F7A">
            <w:pPr>
              <w:jc w:val="right"/>
            </w:pPr>
            <w:r>
              <w:rPr>
                <w:color w:val="000000"/>
                <w:sz w:val="18"/>
                <w:szCs w:val="18"/>
              </w:rPr>
              <w:t>-</w:t>
            </w:r>
          </w:p>
        </w:tc>
        <w:tc>
          <w:tcPr>
            <w:tcW w:w="1500" w:type="dxa"/>
            <w:vAlign w:val="center"/>
          </w:tcPr>
          <w:p w14:paraId="5734EAB1" w14:textId="77777777" w:rsidR="00FB1E44" w:rsidRDefault="00BE4F7A">
            <w:pPr>
              <w:jc w:val="right"/>
            </w:pPr>
            <w:r>
              <w:rPr>
                <w:color w:val="000000"/>
                <w:sz w:val="18"/>
                <w:szCs w:val="18"/>
              </w:rPr>
              <w:t>-</w:t>
            </w:r>
          </w:p>
        </w:tc>
        <w:tc>
          <w:tcPr>
            <w:tcW w:w="1500" w:type="dxa"/>
            <w:vAlign w:val="center"/>
          </w:tcPr>
          <w:p w14:paraId="241C7B65" w14:textId="77777777" w:rsidR="00FB1E44" w:rsidRDefault="00BE4F7A">
            <w:pPr>
              <w:jc w:val="right"/>
            </w:pPr>
            <w:r>
              <w:rPr>
                <w:color w:val="000000"/>
                <w:sz w:val="18"/>
                <w:szCs w:val="18"/>
              </w:rPr>
              <w:t>-</w:t>
            </w:r>
          </w:p>
        </w:tc>
        <w:tc>
          <w:tcPr>
            <w:tcW w:w="1500" w:type="dxa"/>
            <w:vAlign w:val="center"/>
          </w:tcPr>
          <w:p w14:paraId="73B6852A" w14:textId="77777777" w:rsidR="00FB1E44" w:rsidRDefault="00BE4F7A">
            <w:pPr>
              <w:jc w:val="right"/>
            </w:pPr>
            <w:r>
              <w:rPr>
                <w:color w:val="000000"/>
                <w:sz w:val="18"/>
                <w:szCs w:val="18"/>
              </w:rPr>
              <w:t>13,008.56</w:t>
            </w:r>
          </w:p>
        </w:tc>
        <w:tc>
          <w:tcPr>
            <w:tcW w:w="1500" w:type="dxa"/>
            <w:vAlign w:val="center"/>
          </w:tcPr>
          <w:p w14:paraId="3C1F944B" w14:textId="77777777" w:rsidR="00FB1E44" w:rsidRDefault="00BE4F7A">
            <w:pPr>
              <w:jc w:val="right"/>
            </w:pPr>
            <w:r>
              <w:rPr>
                <w:color w:val="000000"/>
                <w:sz w:val="18"/>
                <w:szCs w:val="18"/>
              </w:rPr>
              <w:t>13,008.56</w:t>
            </w:r>
          </w:p>
        </w:tc>
      </w:tr>
      <w:tr w:rsidR="00FB1E44" w14:paraId="562813E3" w14:textId="77777777">
        <w:tc>
          <w:tcPr>
            <w:tcW w:w="1499" w:type="dxa"/>
            <w:vAlign w:val="center"/>
          </w:tcPr>
          <w:p w14:paraId="773E2D2E" w14:textId="77777777" w:rsidR="00FB1E44" w:rsidRDefault="00BE4F7A">
            <w:pPr>
              <w:jc w:val="center"/>
            </w:pPr>
            <w:r>
              <w:rPr>
                <w:color w:val="000000"/>
                <w:sz w:val="18"/>
                <w:szCs w:val="18"/>
              </w:rPr>
              <w:t>应付交易费用</w:t>
            </w:r>
          </w:p>
        </w:tc>
        <w:tc>
          <w:tcPr>
            <w:tcW w:w="1499" w:type="dxa"/>
            <w:vAlign w:val="center"/>
          </w:tcPr>
          <w:p w14:paraId="27582796" w14:textId="77777777" w:rsidR="00FB1E44" w:rsidRDefault="00BE4F7A">
            <w:pPr>
              <w:jc w:val="right"/>
            </w:pPr>
            <w:r>
              <w:rPr>
                <w:color w:val="000000"/>
                <w:sz w:val="18"/>
                <w:szCs w:val="18"/>
              </w:rPr>
              <w:t>-</w:t>
            </w:r>
          </w:p>
        </w:tc>
        <w:tc>
          <w:tcPr>
            <w:tcW w:w="1500" w:type="dxa"/>
            <w:vAlign w:val="center"/>
          </w:tcPr>
          <w:p w14:paraId="7BF3724A" w14:textId="77777777" w:rsidR="00FB1E44" w:rsidRDefault="00BE4F7A">
            <w:pPr>
              <w:jc w:val="right"/>
            </w:pPr>
            <w:r>
              <w:rPr>
                <w:color w:val="000000"/>
                <w:sz w:val="18"/>
                <w:szCs w:val="18"/>
              </w:rPr>
              <w:t>-</w:t>
            </w:r>
          </w:p>
        </w:tc>
        <w:tc>
          <w:tcPr>
            <w:tcW w:w="1500" w:type="dxa"/>
            <w:vAlign w:val="center"/>
          </w:tcPr>
          <w:p w14:paraId="4574880E" w14:textId="77777777" w:rsidR="00FB1E44" w:rsidRDefault="00BE4F7A">
            <w:pPr>
              <w:jc w:val="right"/>
            </w:pPr>
            <w:r>
              <w:rPr>
                <w:color w:val="000000"/>
                <w:sz w:val="18"/>
                <w:szCs w:val="18"/>
              </w:rPr>
              <w:t>-</w:t>
            </w:r>
          </w:p>
        </w:tc>
        <w:tc>
          <w:tcPr>
            <w:tcW w:w="1500" w:type="dxa"/>
            <w:vAlign w:val="center"/>
          </w:tcPr>
          <w:p w14:paraId="22944EA4" w14:textId="77777777" w:rsidR="00FB1E44" w:rsidRDefault="00BE4F7A">
            <w:pPr>
              <w:jc w:val="right"/>
            </w:pPr>
            <w:r>
              <w:rPr>
                <w:color w:val="000000"/>
                <w:sz w:val="18"/>
                <w:szCs w:val="18"/>
              </w:rPr>
              <w:t>12,346.58</w:t>
            </w:r>
          </w:p>
        </w:tc>
        <w:tc>
          <w:tcPr>
            <w:tcW w:w="1500" w:type="dxa"/>
            <w:vAlign w:val="center"/>
          </w:tcPr>
          <w:p w14:paraId="2E999CFB" w14:textId="77777777" w:rsidR="00FB1E44" w:rsidRDefault="00BE4F7A">
            <w:pPr>
              <w:jc w:val="right"/>
            </w:pPr>
            <w:r>
              <w:rPr>
                <w:color w:val="000000"/>
                <w:sz w:val="18"/>
                <w:szCs w:val="18"/>
              </w:rPr>
              <w:t>12,346.58</w:t>
            </w:r>
          </w:p>
        </w:tc>
      </w:tr>
      <w:tr w:rsidR="00FB1E44" w14:paraId="7AF1DE52" w14:textId="77777777">
        <w:tc>
          <w:tcPr>
            <w:tcW w:w="1499" w:type="dxa"/>
            <w:vAlign w:val="center"/>
          </w:tcPr>
          <w:p w14:paraId="5A8FC8F9" w14:textId="77777777" w:rsidR="00FB1E44" w:rsidRDefault="00BE4F7A">
            <w:pPr>
              <w:jc w:val="center"/>
            </w:pPr>
            <w:r>
              <w:rPr>
                <w:color w:val="000000"/>
                <w:sz w:val="18"/>
                <w:szCs w:val="18"/>
              </w:rPr>
              <w:t>应付利息</w:t>
            </w:r>
          </w:p>
        </w:tc>
        <w:tc>
          <w:tcPr>
            <w:tcW w:w="1499" w:type="dxa"/>
            <w:vAlign w:val="center"/>
          </w:tcPr>
          <w:p w14:paraId="591DECAB" w14:textId="77777777" w:rsidR="00FB1E44" w:rsidRDefault="00BE4F7A">
            <w:pPr>
              <w:jc w:val="right"/>
            </w:pPr>
            <w:r>
              <w:rPr>
                <w:color w:val="000000"/>
                <w:sz w:val="18"/>
                <w:szCs w:val="18"/>
              </w:rPr>
              <w:t>-</w:t>
            </w:r>
          </w:p>
        </w:tc>
        <w:tc>
          <w:tcPr>
            <w:tcW w:w="1500" w:type="dxa"/>
            <w:vAlign w:val="center"/>
          </w:tcPr>
          <w:p w14:paraId="6C0D51C2" w14:textId="77777777" w:rsidR="00FB1E44" w:rsidRDefault="00BE4F7A">
            <w:pPr>
              <w:jc w:val="right"/>
            </w:pPr>
            <w:r>
              <w:rPr>
                <w:color w:val="000000"/>
                <w:sz w:val="18"/>
                <w:szCs w:val="18"/>
              </w:rPr>
              <w:t>-</w:t>
            </w:r>
          </w:p>
        </w:tc>
        <w:tc>
          <w:tcPr>
            <w:tcW w:w="1500" w:type="dxa"/>
            <w:vAlign w:val="center"/>
          </w:tcPr>
          <w:p w14:paraId="5606600F" w14:textId="77777777" w:rsidR="00FB1E44" w:rsidRDefault="00BE4F7A">
            <w:pPr>
              <w:jc w:val="right"/>
            </w:pPr>
            <w:r>
              <w:rPr>
                <w:color w:val="000000"/>
                <w:sz w:val="18"/>
                <w:szCs w:val="18"/>
              </w:rPr>
              <w:t>-</w:t>
            </w:r>
          </w:p>
        </w:tc>
        <w:tc>
          <w:tcPr>
            <w:tcW w:w="1500" w:type="dxa"/>
            <w:vAlign w:val="center"/>
          </w:tcPr>
          <w:p w14:paraId="4D9FFE88" w14:textId="77777777" w:rsidR="00FB1E44" w:rsidRDefault="00BE4F7A">
            <w:pPr>
              <w:jc w:val="right"/>
            </w:pPr>
            <w:r>
              <w:rPr>
                <w:color w:val="000000"/>
                <w:sz w:val="18"/>
                <w:szCs w:val="18"/>
              </w:rPr>
              <w:t>51,022.12</w:t>
            </w:r>
          </w:p>
        </w:tc>
        <w:tc>
          <w:tcPr>
            <w:tcW w:w="1500" w:type="dxa"/>
            <w:vAlign w:val="center"/>
          </w:tcPr>
          <w:p w14:paraId="0DF49481" w14:textId="77777777" w:rsidR="00FB1E44" w:rsidRDefault="00BE4F7A">
            <w:pPr>
              <w:jc w:val="right"/>
            </w:pPr>
            <w:r>
              <w:rPr>
                <w:color w:val="000000"/>
                <w:sz w:val="18"/>
                <w:szCs w:val="18"/>
              </w:rPr>
              <w:t>51,022.12</w:t>
            </w:r>
          </w:p>
        </w:tc>
      </w:tr>
      <w:tr w:rsidR="00FB1E44" w14:paraId="1E6C0D4F" w14:textId="77777777">
        <w:tc>
          <w:tcPr>
            <w:tcW w:w="1499" w:type="dxa"/>
            <w:vAlign w:val="center"/>
          </w:tcPr>
          <w:p w14:paraId="2BEAD83E" w14:textId="77777777" w:rsidR="00FB1E44" w:rsidRDefault="00BE4F7A">
            <w:pPr>
              <w:jc w:val="center"/>
            </w:pPr>
            <w:r>
              <w:rPr>
                <w:color w:val="000000"/>
                <w:sz w:val="18"/>
                <w:szCs w:val="18"/>
              </w:rPr>
              <w:t>其他负债</w:t>
            </w:r>
          </w:p>
        </w:tc>
        <w:tc>
          <w:tcPr>
            <w:tcW w:w="1499" w:type="dxa"/>
            <w:vAlign w:val="center"/>
          </w:tcPr>
          <w:p w14:paraId="6B767E17" w14:textId="77777777" w:rsidR="00FB1E44" w:rsidRDefault="00BE4F7A">
            <w:pPr>
              <w:jc w:val="right"/>
            </w:pPr>
            <w:r>
              <w:rPr>
                <w:color w:val="000000"/>
                <w:sz w:val="18"/>
                <w:szCs w:val="18"/>
              </w:rPr>
              <w:t>-</w:t>
            </w:r>
          </w:p>
        </w:tc>
        <w:tc>
          <w:tcPr>
            <w:tcW w:w="1500" w:type="dxa"/>
            <w:vAlign w:val="center"/>
          </w:tcPr>
          <w:p w14:paraId="3BD021B5" w14:textId="77777777" w:rsidR="00FB1E44" w:rsidRDefault="00BE4F7A">
            <w:pPr>
              <w:jc w:val="right"/>
            </w:pPr>
            <w:r>
              <w:rPr>
                <w:color w:val="000000"/>
                <w:sz w:val="18"/>
                <w:szCs w:val="18"/>
              </w:rPr>
              <w:t>-</w:t>
            </w:r>
          </w:p>
        </w:tc>
        <w:tc>
          <w:tcPr>
            <w:tcW w:w="1500" w:type="dxa"/>
            <w:vAlign w:val="center"/>
          </w:tcPr>
          <w:p w14:paraId="3AA9DF37" w14:textId="77777777" w:rsidR="00FB1E44" w:rsidRDefault="00BE4F7A">
            <w:pPr>
              <w:jc w:val="right"/>
            </w:pPr>
            <w:r>
              <w:rPr>
                <w:color w:val="000000"/>
                <w:sz w:val="18"/>
                <w:szCs w:val="18"/>
              </w:rPr>
              <w:t>-</w:t>
            </w:r>
          </w:p>
        </w:tc>
        <w:tc>
          <w:tcPr>
            <w:tcW w:w="1500" w:type="dxa"/>
            <w:vAlign w:val="center"/>
          </w:tcPr>
          <w:p w14:paraId="21E51F3E" w14:textId="77777777" w:rsidR="00FB1E44" w:rsidRDefault="00BE4F7A">
            <w:pPr>
              <w:jc w:val="right"/>
            </w:pPr>
            <w:r>
              <w:rPr>
                <w:color w:val="000000"/>
                <w:sz w:val="18"/>
                <w:szCs w:val="18"/>
              </w:rPr>
              <w:t>300,200.00</w:t>
            </w:r>
          </w:p>
        </w:tc>
        <w:tc>
          <w:tcPr>
            <w:tcW w:w="1500" w:type="dxa"/>
            <w:vAlign w:val="center"/>
          </w:tcPr>
          <w:p w14:paraId="6DEC5454" w14:textId="77777777" w:rsidR="00FB1E44" w:rsidRDefault="00BE4F7A">
            <w:pPr>
              <w:jc w:val="right"/>
            </w:pPr>
            <w:r>
              <w:rPr>
                <w:color w:val="000000"/>
                <w:sz w:val="18"/>
                <w:szCs w:val="18"/>
              </w:rPr>
              <w:t>300,200.00</w:t>
            </w:r>
          </w:p>
        </w:tc>
      </w:tr>
      <w:tr w:rsidR="00916EC9" w:rsidRPr="004C1637" w14:paraId="10638D78" w14:textId="77777777" w:rsidTr="004F265E">
        <w:trPr>
          <w:trHeight w:val="278"/>
        </w:trPr>
        <w:tc>
          <w:tcPr>
            <w:tcW w:w="3459" w:type="dxa"/>
            <w:vAlign w:val="center"/>
          </w:tcPr>
          <w:p w14:paraId="32474DAB"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747B54E9" w14:textId="77777777" w:rsidR="00916EC9" w:rsidRPr="00C12230" w:rsidRDefault="00916EC9" w:rsidP="004C1637">
            <w:pPr>
              <w:spacing w:before="29" w:line="288" w:lineRule="auto"/>
              <w:jc w:val="right"/>
              <w:rPr>
                <w:sz w:val="18"/>
                <w:szCs w:val="18"/>
              </w:rPr>
            </w:pPr>
            <w:r w:rsidRPr="00C12230">
              <w:rPr>
                <w:rFonts w:hint="eastAsia"/>
                <w:sz w:val="18"/>
                <w:szCs w:val="18"/>
              </w:rPr>
              <w:t>349,999,710.00</w:t>
            </w:r>
          </w:p>
        </w:tc>
        <w:tc>
          <w:tcPr>
            <w:tcW w:w="3459" w:type="dxa"/>
            <w:vAlign w:val="center"/>
          </w:tcPr>
          <w:p w14:paraId="3A756CE6"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45DF8FF1"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CA1E8F8" w14:textId="77777777" w:rsidR="00916EC9" w:rsidRPr="00C12230" w:rsidRDefault="00916EC9" w:rsidP="004C1637">
            <w:pPr>
              <w:spacing w:before="29" w:line="288" w:lineRule="auto"/>
              <w:jc w:val="right"/>
              <w:rPr>
                <w:sz w:val="18"/>
                <w:szCs w:val="18"/>
              </w:rPr>
            </w:pPr>
            <w:r w:rsidRPr="00C12230">
              <w:rPr>
                <w:sz w:val="18"/>
                <w:szCs w:val="18"/>
              </w:rPr>
              <w:t>754,286.64</w:t>
            </w:r>
          </w:p>
        </w:tc>
        <w:tc>
          <w:tcPr>
            <w:tcW w:w="3459" w:type="dxa"/>
            <w:vAlign w:val="center"/>
          </w:tcPr>
          <w:p w14:paraId="5A733275" w14:textId="77777777" w:rsidR="00916EC9" w:rsidRPr="00C12230" w:rsidRDefault="00916EC9" w:rsidP="004C1637">
            <w:pPr>
              <w:spacing w:before="29" w:line="288" w:lineRule="auto"/>
              <w:jc w:val="right"/>
              <w:rPr>
                <w:sz w:val="18"/>
                <w:szCs w:val="18"/>
              </w:rPr>
            </w:pPr>
            <w:r w:rsidRPr="00C12230">
              <w:rPr>
                <w:rFonts w:hint="eastAsia"/>
                <w:sz w:val="18"/>
                <w:szCs w:val="18"/>
              </w:rPr>
              <w:t>350,753,996.64</w:t>
            </w:r>
          </w:p>
        </w:tc>
      </w:tr>
      <w:tr w:rsidR="00916EC9" w:rsidRPr="004C1637" w14:paraId="70E1CE40" w14:textId="77777777" w:rsidTr="004F265E">
        <w:trPr>
          <w:trHeight w:val="278"/>
        </w:trPr>
        <w:tc>
          <w:tcPr>
            <w:tcW w:w="3459" w:type="dxa"/>
            <w:vAlign w:val="center"/>
          </w:tcPr>
          <w:p w14:paraId="5636FBB3"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1662EA55" w14:textId="77777777" w:rsidR="00916EC9" w:rsidRPr="00C12230" w:rsidRDefault="00916EC9" w:rsidP="004C1637">
            <w:pPr>
              <w:spacing w:before="29" w:line="288" w:lineRule="auto"/>
              <w:jc w:val="right"/>
              <w:rPr>
                <w:sz w:val="18"/>
                <w:szCs w:val="18"/>
              </w:rPr>
            </w:pPr>
            <w:r w:rsidRPr="00C12230">
              <w:rPr>
                <w:sz w:val="18"/>
                <w:szCs w:val="18"/>
              </w:rPr>
              <w:t>-155,132,672.92</w:t>
            </w:r>
          </w:p>
        </w:tc>
        <w:tc>
          <w:tcPr>
            <w:tcW w:w="3459" w:type="dxa"/>
            <w:vAlign w:val="center"/>
          </w:tcPr>
          <w:p w14:paraId="6BC46C5C" w14:textId="77777777" w:rsidR="00916EC9" w:rsidRPr="00C12230" w:rsidRDefault="00916EC9" w:rsidP="004C1637">
            <w:pPr>
              <w:spacing w:before="29" w:line="288" w:lineRule="auto"/>
              <w:jc w:val="right"/>
              <w:rPr>
                <w:sz w:val="18"/>
                <w:szCs w:val="18"/>
              </w:rPr>
            </w:pPr>
            <w:r w:rsidRPr="00C12230">
              <w:rPr>
                <w:sz w:val="18"/>
                <w:szCs w:val="18"/>
              </w:rPr>
              <w:t>607,346,419.90</w:t>
            </w:r>
          </w:p>
        </w:tc>
        <w:tc>
          <w:tcPr>
            <w:tcW w:w="3459" w:type="dxa"/>
            <w:vAlign w:val="center"/>
          </w:tcPr>
          <w:p w14:paraId="697DE913"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1E636E39" w14:textId="77777777" w:rsidR="00916EC9" w:rsidRPr="00C12230" w:rsidRDefault="00916EC9" w:rsidP="004C1637">
            <w:pPr>
              <w:spacing w:before="29" w:line="288" w:lineRule="auto"/>
              <w:jc w:val="right"/>
              <w:rPr>
                <w:sz w:val="18"/>
                <w:szCs w:val="18"/>
              </w:rPr>
            </w:pPr>
            <w:r w:rsidRPr="00C12230">
              <w:rPr>
                <w:sz w:val="18"/>
                <w:szCs w:val="18"/>
              </w:rPr>
              <w:t>17,564,412.40</w:t>
            </w:r>
          </w:p>
        </w:tc>
        <w:tc>
          <w:tcPr>
            <w:tcW w:w="3459" w:type="dxa"/>
            <w:vAlign w:val="center"/>
          </w:tcPr>
          <w:p w14:paraId="67883EE5" w14:textId="77777777" w:rsidR="00916EC9" w:rsidRPr="00C12230" w:rsidRDefault="00916EC9" w:rsidP="004C1637">
            <w:pPr>
              <w:spacing w:before="29" w:line="288" w:lineRule="auto"/>
              <w:jc w:val="right"/>
              <w:rPr>
                <w:sz w:val="18"/>
                <w:szCs w:val="18"/>
              </w:rPr>
            </w:pPr>
            <w:r w:rsidRPr="00C12230">
              <w:rPr>
                <w:sz w:val="18"/>
                <w:szCs w:val="18"/>
              </w:rPr>
              <w:t>469,778,159.38</w:t>
            </w:r>
          </w:p>
        </w:tc>
      </w:tr>
    </w:tbl>
    <w:p w14:paraId="21B25F25"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14:paraId="52F8C583"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2CBE1FD6"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FB1E44" w14:paraId="6C788E43" w14:textId="77777777">
        <w:tc>
          <w:tcPr>
            <w:tcW w:w="1276" w:type="dxa"/>
            <w:vAlign w:val="center"/>
          </w:tcPr>
          <w:p w14:paraId="14D82824" w14:textId="77777777" w:rsidR="00FB1E44" w:rsidRDefault="00BE4F7A">
            <w:pPr>
              <w:jc w:val="left"/>
            </w:pPr>
            <w:r>
              <w:rPr>
                <w:color w:val="000000"/>
                <w:sz w:val="24"/>
              </w:rPr>
              <w:t>假设</w:t>
            </w:r>
          </w:p>
        </w:tc>
        <w:tc>
          <w:tcPr>
            <w:tcW w:w="7722" w:type="dxa"/>
            <w:gridSpan w:val="3"/>
            <w:vAlign w:val="center"/>
          </w:tcPr>
          <w:p w14:paraId="4388A6EC" w14:textId="77777777" w:rsidR="00FB1E44" w:rsidRDefault="00BE4F7A">
            <w:pPr>
              <w:jc w:val="left"/>
            </w:pPr>
            <w:r>
              <w:rPr>
                <w:color w:val="000000"/>
                <w:sz w:val="24"/>
              </w:rPr>
              <w:t>除市场利率以外的其他市场变量保持不变</w:t>
            </w:r>
          </w:p>
        </w:tc>
      </w:tr>
      <w:tr w:rsidR="007E26F4" w:rsidRPr="0091212A" w14:paraId="3CE64364" w14:textId="77777777" w:rsidTr="00B06CD4">
        <w:tc>
          <w:tcPr>
            <w:tcW w:w="1276" w:type="dxa"/>
            <w:vMerge w:val="restart"/>
            <w:vAlign w:val="center"/>
          </w:tcPr>
          <w:p w14:paraId="67F69B12"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7AA7EFC1"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17A5C6BC"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4DC5EB72"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14:paraId="7099B5E3" w14:textId="77777777" w:rsidTr="00B06CD4">
        <w:tc>
          <w:tcPr>
            <w:tcW w:w="1276" w:type="dxa"/>
            <w:vMerge/>
            <w:vAlign w:val="center"/>
          </w:tcPr>
          <w:p w14:paraId="68B41809"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600B00C3"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21291D79"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415C5C43"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0F4C3DC0"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7AE9A632"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B1E44" w14:paraId="05CDEFAC" w14:textId="77777777">
        <w:tc>
          <w:tcPr>
            <w:tcW w:w="1276" w:type="dxa"/>
            <w:vMerge/>
          </w:tcPr>
          <w:p w14:paraId="53E3AAB1" w14:textId="77777777" w:rsidR="00FB1E44" w:rsidRDefault="00FB1E44"/>
        </w:tc>
        <w:tc>
          <w:tcPr>
            <w:tcW w:w="2693" w:type="dxa"/>
            <w:vAlign w:val="center"/>
          </w:tcPr>
          <w:p w14:paraId="6018316C" w14:textId="77777777" w:rsidR="00FB1E44" w:rsidRDefault="00BE4F7A">
            <w:pPr>
              <w:jc w:val="left"/>
            </w:pPr>
            <w:r>
              <w:rPr>
                <w:color w:val="000000"/>
                <w:sz w:val="24"/>
              </w:rPr>
              <w:t>市场利率下降</w:t>
            </w:r>
            <w:r>
              <w:rPr>
                <w:color w:val="000000"/>
                <w:sz w:val="24"/>
              </w:rPr>
              <w:t>25</w:t>
            </w:r>
            <w:r>
              <w:rPr>
                <w:color w:val="000000"/>
                <w:sz w:val="24"/>
              </w:rPr>
              <w:t>个基点</w:t>
            </w:r>
          </w:p>
        </w:tc>
        <w:tc>
          <w:tcPr>
            <w:tcW w:w="2780" w:type="dxa"/>
            <w:vAlign w:val="center"/>
          </w:tcPr>
          <w:p w14:paraId="1B2CF65F" w14:textId="77777777" w:rsidR="00FB1E44" w:rsidRDefault="00BE4F7A">
            <w:pPr>
              <w:jc w:val="right"/>
            </w:pPr>
            <w:r>
              <w:rPr>
                <w:color w:val="000000"/>
                <w:sz w:val="24"/>
              </w:rPr>
              <w:t>增加约</w:t>
            </w:r>
            <w:r>
              <w:rPr>
                <w:color w:val="000000"/>
                <w:sz w:val="24"/>
              </w:rPr>
              <w:t>2</w:t>
            </w:r>
          </w:p>
        </w:tc>
        <w:tc>
          <w:tcPr>
            <w:tcW w:w="2249" w:type="dxa"/>
            <w:vAlign w:val="center"/>
          </w:tcPr>
          <w:p w14:paraId="26F450D6" w14:textId="77777777" w:rsidR="00FB1E44" w:rsidRDefault="00BE4F7A">
            <w:pPr>
              <w:jc w:val="right"/>
            </w:pPr>
            <w:r>
              <w:rPr>
                <w:color w:val="000000"/>
                <w:sz w:val="24"/>
              </w:rPr>
              <w:t>增加约</w:t>
            </w:r>
            <w:r>
              <w:rPr>
                <w:color w:val="000000"/>
                <w:sz w:val="24"/>
              </w:rPr>
              <w:t>418</w:t>
            </w:r>
          </w:p>
        </w:tc>
      </w:tr>
      <w:tr w:rsidR="00FB1E44" w14:paraId="5E91BBD2" w14:textId="77777777">
        <w:tc>
          <w:tcPr>
            <w:tcW w:w="1276" w:type="dxa"/>
            <w:vMerge/>
          </w:tcPr>
          <w:p w14:paraId="4870495D" w14:textId="77777777" w:rsidR="00FB1E44" w:rsidRDefault="00FB1E44"/>
        </w:tc>
        <w:tc>
          <w:tcPr>
            <w:tcW w:w="2693" w:type="dxa"/>
            <w:vAlign w:val="center"/>
          </w:tcPr>
          <w:p w14:paraId="16BB5140" w14:textId="77777777" w:rsidR="00FB1E44" w:rsidRDefault="00BE4F7A">
            <w:pPr>
              <w:jc w:val="left"/>
            </w:pPr>
            <w:r>
              <w:rPr>
                <w:color w:val="000000"/>
                <w:sz w:val="24"/>
              </w:rPr>
              <w:t>市场利率上升</w:t>
            </w:r>
            <w:r>
              <w:rPr>
                <w:color w:val="000000"/>
                <w:sz w:val="24"/>
              </w:rPr>
              <w:t>25</w:t>
            </w:r>
            <w:r>
              <w:rPr>
                <w:color w:val="000000"/>
                <w:sz w:val="24"/>
              </w:rPr>
              <w:t>个基点</w:t>
            </w:r>
          </w:p>
        </w:tc>
        <w:tc>
          <w:tcPr>
            <w:tcW w:w="2780" w:type="dxa"/>
            <w:vAlign w:val="center"/>
          </w:tcPr>
          <w:p w14:paraId="2B28BD46" w14:textId="77777777" w:rsidR="00FB1E44" w:rsidRDefault="00BE4F7A">
            <w:pPr>
              <w:jc w:val="right"/>
            </w:pPr>
            <w:r>
              <w:rPr>
                <w:color w:val="000000"/>
                <w:sz w:val="24"/>
              </w:rPr>
              <w:t>减少约</w:t>
            </w:r>
            <w:r>
              <w:rPr>
                <w:color w:val="000000"/>
                <w:sz w:val="24"/>
              </w:rPr>
              <w:t>2</w:t>
            </w:r>
          </w:p>
        </w:tc>
        <w:tc>
          <w:tcPr>
            <w:tcW w:w="2249" w:type="dxa"/>
            <w:vAlign w:val="center"/>
          </w:tcPr>
          <w:p w14:paraId="54F1E2AC" w14:textId="77777777" w:rsidR="00FB1E44" w:rsidRDefault="00BE4F7A">
            <w:pPr>
              <w:jc w:val="right"/>
            </w:pPr>
            <w:r>
              <w:rPr>
                <w:color w:val="000000"/>
                <w:sz w:val="24"/>
              </w:rPr>
              <w:t>减少约</w:t>
            </w:r>
            <w:r>
              <w:rPr>
                <w:color w:val="000000"/>
                <w:sz w:val="24"/>
              </w:rPr>
              <w:t>414</w:t>
            </w:r>
          </w:p>
        </w:tc>
      </w:tr>
    </w:tbl>
    <w:p w14:paraId="17DF513E"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6D3C64DA"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40F5FB47"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37B5A4D7" w14:textId="77777777" w:rsidR="00A701F3" w:rsidRPr="00A701F3" w:rsidRDefault="00A701F3" w:rsidP="00A701F3">
      <w:pPr>
        <w:spacing w:before="29" w:line="288" w:lineRule="auto"/>
        <w:ind w:firstLineChars="200" w:firstLine="480"/>
        <w:rPr>
          <w:kern w:val="0"/>
          <w:sz w:val="24"/>
        </w:rPr>
      </w:pPr>
    </w:p>
    <w:p w14:paraId="4E81A1F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14:paraId="5E2FAD70" w14:textId="77777777"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661D95AD"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1803EE95"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14:paraId="69E490B6" w14:textId="77777777" w:rsidR="00FB1E44" w:rsidRDefault="00BE4F7A">
      <w:pPr>
        <w:spacing w:before="29" w:line="288" w:lineRule="auto"/>
        <w:ind w:firstLineChars="200" w:firstLine="480"/>
        <w:rPr>
          <w:kern w:val="0"/>
          <w:sz w:val="24"/>
        </w:rPr>
      </w:pPr>
      <w:r>
        <w:rPr>
          <w:kern w:val="0"/>
          <w:sz w:val="24"/>
        </w:rPr>
        <w:t>(1)</w:t>
      </w:r>
      <w:r>
        <w:rPr>
          <w:kern w:val="0"/>
          <w:sz w:val="24"/>
        </w:rPr>
        <w:t>公允价值</w:t>
      </w:r>
    </w:p>
    <w:p w14:paraId="00907402" w14:textId="77777777" w:rsidR="00FB1E44" w:rsidRDefault="00BE4F7A">
      <w:pPr>
        <w:spacing w:before="29" w:line="288" w:lineRule="auto"/>
        <w:ind w:firstLineChars="200" w:firstLine="480"/>
        <w:rPr>
          <w:kern w:val="0"/>
          <w:sz w:val="24"/>
        </w:rPr>
      </w:pPr>
      <w:r>
        <w:rPr>
          <w:kern w:val="0"/>
          <w:sz w:val="24"/>
        </w:rPr>
        <w:t>(a)</w:t>
      </w:r>
      <w:r>
        <w:rPr>
          <w:kern w:val="0"/>
          <w:sz w:val="24"/>
        </w:rPr>
        <w:t>金融工具公允价值计量的方法</w:t>
      </w:r>
    </w:p>
    <w:p w14:paraId="40BF14B1" w14:textId="77777777" w:rsidR="00FB1E44" w:rsidRDefault="00BE4F7A">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7D89AB55" w14:textId="77777777" w:rsidR="00FB1E44" w:rsidRDefault="00BE4F7A">
      <w:pPr>
        <w:spacing w:before="29" w:line="288" w:lineRule="auto"/>
        <w:ind w:firstLineChars="200" w:firstLine="480"/>
        <w:rPr>
          <w:kern w:val="0"/>
          <w:sz w:val="24"/>
        </w:rPr>
      </w:pPr>
      <w:r>
        <w:rPr>
          <w:kern w:val="0"/>
          <w:sz w:val="24"/>
        </w:rPr>
        <w:t>第一层次：相同资产或负债在活跃市场上未经调整的报价。</w:t>
      </w:r>
    </w:p>
    <w:p w14:paraId="257EC9CD" w14:textId="77777777" w:rsidR="00FB1E44" w:rsidRDefault="00BE4F7A">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14:paraId="0C1082EF" w14:textId="77777777" w:rsidR="00FB1E44" w:rsidRDefault="00BE4F7A">
      <w:pPr>
        <w:spacing w:before="29" w:line="288" w:lineRule="auto"/>
        <w:ind w:firstLineChars="200" w:firstLine="480"/>
        <w:rPr>
          <w:kern w:val="0"/>
          <w:sz w:val="24"/>
        </w:rPr>
      </w:pPr>
      <w:r>
        <w:rPr>
          <w:kern w:val="0"/>
          <w:sz w:val="24"/>
        </w:rPr>
        <w:t>第三层次：相关资产或负债的不可观察输入值。</w:t>
      </w:r>
      <w:r>
        <w:rPr>
          <w:kern w:val="0"/>
          <w:sz w:val="24"/>
        </w:rPr>
        <w:t> </w:t>
      </w:r>
    </w:p>
    <w:p w14:paraId="707BCCE9" w14:textId="77777777" w:rsidR="00FB1E44" w:rsidRDefault="00BE4F7A">
      <w:pPr>
        <w:spacing w:before="29" w:line="288" w:lineRule="auto"/>
        <w:ind w:firstLineChars="200" w:firstLine="480"/>
        <w:rPr>
          <w:kern w:val="0"/>
          <w:sz w:val="24"/>
        </w:rPr>
      </w:pPr>
      <w:r>
        <w:rPr>
          <w:kern w:val="0"/>
          <w:sz w:val="24"/>
        </w:rPr>
        <w:t>(b)</w:t>
      </w:r>
      <w:r>
        <w:rPr>
          <w:kern w:val="0"/>
          <w:sz w:val="24"/>
        </w:rPr>
        <w:t>持续的以公允价值计量的金融工具</w:t>
      </w:r>
    </w:p>
    <w:p w14:paraId="5870E86D" w14:textId="77777777" w:rsidR="00FB1E44" w:rsidRDefault="00BE4F7A">
      <w:pPr>
        <w:spacing w:before="29" w:line="288" w:lineRule="auto"/>
        <w:ind w:firstLineChars="200" w:firstLine="480"/>
        <w:rPr>
          <w:kern w:val="0"/>
          <w:sz w:val="24"/>
        </w:rPr>
      </w:pPr>
      <w:r>
        <w:rPr>
          <w:kern w:val="0"/>
          <w:sz w:val="24"/>
        </w:rPr>
        <w:t>(i)</w:t>
      </w:r>
      <w:r>
        <w:rPr>
          <w:kern w:val="0"/>
          <w:sz w:val="24"/>
        </w:rPr>
        <w:t>各层次金融工具公允价值</w:t>
      </w:r>
    </w:p>
    <w:p w14:paraId="2DDF1284" w14:textId="53FFE883" w:rsidR="00FB1E44" w:rsidRDefault="00BE4F7A">
      <w:pPr>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w:t>
      </w:r>
      <w:proofErr w:type="gramStart"/>
      <w:r>
        <w:rPr>
          <w:kern w:val="0"/>
          <w:sz w:val="24"/>
        </w:rPr>
        <w:t>属于属于</w:t>
      </w:r>
      <w:proofErr w:type="gramEnd"/>
      <w:r>
        <w:rPr>
          <w:kern w:val="0"/>
          <w:sz w:val="24"/>
        </w:rPr>
        <w:t>第二层次的余额为</w:t>
      </w:r>
      <w:r>
        <w:rPr>
          <w:kern w:val="0"/>
          <w:sz w:val="24"/>
        </w:rPr>
        <w:t>30,180,000.00</w:t>
      </w:r>
      <w:r>
        <w:rPr>
          <w:kern w:val="0"/>
          <w:sz w:val="24"/>
        </w:rPr>
        <w:t>元，</w:t>
      </w:r>
      <w:proofErr w:type="gramStart"/>
      <w:r>
        <w:rPr>
          <w:kern w:val="0"/>
          <w:sz w:val="24"/>
        </w:rPr>
        <w:t>无属于</w:t>
      </w:r>
      <w:proofErr w:type="gramEnd"/>
      <w:r>
        <w:rPr>
          <w:kern w:val="0"/>
          <w:sz w:val="24"/>
        </w:rPr>
        <w:t>第一层次和第三层次的余额</w:t>
      </w:r>
      <w:r>
        <w:rPr>
          <w:kern w:val="0"/>
          <w:sz w:val="24"/>
        </w:rPr>
        <w:t>(2015</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753,708,798.14</w:t>
      </w:r>
      <w:r>
        <w:rPr>
          <w:kern w:val="0"/>
          <w:sz w:val="24"/>
        </w:rPr>
        <w:t>元，无第一层次和第三层次</w:t>
      </w:r>
      <w:r>
        <w:rPr>
          <w:kern w:val="0"/>
          <w:sz w:val="24"/>
        </w:rPr>
        <w:t>)</w:t>
      </w:r>
      <w:r>
        <w:rPr>
          <w:kern w:val="0"/>
          <w:sz w:val="24"/>
        </w:rPr>
        <w:t>。</w:t>
      </w:r>
    </w:p>
    <w:p w14:paraId="61D61D67" w14:textId="77777777" w:rsidR="00FB1E44" w:rsidRDefault="00BE4F7A">
      <w:pPr>
        <w:spacing w:before="29" w:line="288" w:lineRule="auto"/>
        <w:ind w:firstLineChars="200" w:firstLine="480"/>
        <w:rPr>
          <w:kern w:val="0"/>
          <w:sz w:val="24"/>
        </w:rPr>
      </w:pPr>
      <w:r>
        <w:rPr>
          <w:kern w:val="0"/>
          <w:sz w:val="24"/>
        </w:rPr>
        <w:t>(ii)</w:t>
      </w:r>
      <w:r>
        <w:rPr>
          <w:kern w:val="0"/>
          <w:sz w:val="24"/>
        </w:rPr>
        <w:t>公允价值所属层次间的重大变动</w:t>
      </w:r>
    </w:p>
    <w:p w14:paraId="6E32F53F" w14:textId="1955A072" w:rsidR="00FB1E44" w:rsidRDefault="00BE4F7A">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公允价值的影响程度，确定相关股票和债券公允价值应属第二层次还是第三层次。</w:t>
      </w:r>
    </w:p>
    <w:p w14:paraId="33F76341" w14:textId="77777777" w:rsidR="00FB1E44" w:rsidRDefault="00BE4F7A">
      <w:pPr>
        <w:spacing w:before="29" w:line="288" w:lineRule="auto"/>
        <w:ind w:firstLineChars="200" w:firstLine="480"/>
        <w:rPr>
          <w:kern w:val="0"/>
          <w:sz w:val="24"/>
        </w:rPr>
      </w:pPr>
      <w:r>
        <w:rPr>
          <w:kern w:val="0"/>
          <w:sz w:val="24"/>
        </w:rPr>
        <w:t>(iii)</w:t>
      </w:r>
      <w:r>
        <w:rPr>
          <w:kern w:val="0"/>
          <w:sz w:val="24"/>
        </w:rPr>
        <w:t>第三层次公允价值余额和本期变动金额</w:t>
      </w:r>
    </w:p>
    <w:p w14:paraId="34A787B6" w14:textId="77777777" w:rsidR="00FB1E44" w:rsidRDefault="00BE4F7A">
      <w:pPr>
        <w:spacing w:before="29" w:line="288" w:lineRule="auto"/>
        <w:ind w:firstLineChars="200" w:firstLine="480"/>
        <w:rPr>
          <w:kern w:val="0"/>
          <w:sz w:val="24"/>
        </w:rPr>
      </w:pPr>
      <w:r>
        <w:rPr>
          <w:kern w:val="0"/>
          <w:sz w:val="24"/>
        </w:rPr>
        <w:t>无。</w:t>
      </w:r>
    </w:p>
    <w:p w14:paraId="1A0E1574" w14:textId="77777777" w:rsidR="00FB1E44" w:rsidRDefault="00BE4F7A">
      <w:pPr>
        <w:spacing w:before="29" w:line="288" w:lineRule="auto"/>
        <w:ind w:firstLineChars="200" w:firstLine="480"/>
        <w:rPr>
          <w:kern w:val="0"/>
          <w:sz w:val="24"/>
        </w:rPr>
      </w:pPr>
      <w:r>
        <w:rPr>
          <w:kern w:val="0"/>
          <w:sz w:val="24"/>
        </w:rPr>
        <w:t>(c)</w:t>
      </w:r>
      <w:r>
        <w:rPr>
          <w:kern w:val="0"/>
          <w:sz w:val="24"/>
        </w:rPr>
        <w:t>非持续的以公允价值计量的金融工具</w:t>
      </w:r>
    </w:p>
    <w:p w14:paraId="2959CFCB" w14:textId="77777777" w:rsidR="00FB1E44" w:rsidRDefault="00BE4F7A">
      <w:pPr>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(2015</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14:paraId="7585719D" w14:textId="77777777" w:rsidR="00FB1E44" w:rsidRDefault="00BE4F7A">
      <w:pPr>
        <w:spacing w:before="29" w:line="288" w:lineRule="auto"/>
        <w:ind w:firstLineChars="200" w:firstLine="480"/>
        <w:rPr>
          <w:kern w:val="0"/>
          <w:sz w:val="24"/>
        </w:rPr>
      </w:pPr>
      <w:r>
        <w:rPr>
          <w:kern w:val="0"/>
          <w:sz w:val="24"/>
        </w:rPr>
        <w:t>(d)</w:t>
      </w:r>
      <w:r>
        <w:rPr>
          <w:kern w:val="0"/>
          <w:sz w:val="24"/>
        </w:rPr>
        <w:t>不以公允价值计量的金融工具</w:t>
      </w:r>
    </w:p>
    <w:p w14:paraId="1B649032" w14:textId="77777777" w:rsidR="00FB1E44" w:rsidRDefault="00BE4F7A">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7BFC80E3" w14:textId="77777777"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14:paraId="20E9838C" w14:textId="77777777" w:rsidR="009113DE" w:rsidRPr="00841931" w:rsidRDefault="009113DE" w:rsidP="00841931">
      <w:pPr>
        <w:spacing w:before="29" w:line="288" w:lineRule="auto"/>
        <w:ind w:firstLineChars="200" w:firstLine="480"/>
        <w:rPr>
          <w:kern w:val="0"/>
          <w:sz w:val="24"/>
        </w:rPr>
      </w:pPr>
    </w:p>
    <w:p w14:paraId="396847BC"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461567"/>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14:paraId="7094C1C6" w14:textId="77777777" w:rsidR="00DB6EA0" w:rsidRPr="00DB6EA0" w:rsidRDefault="00DB6EA0" w:rsidP="00DB6EA0"/>
    <w:p w14:paraId="15DAB7E7" w14:textId="77777777" w:rsidR="001A59F9" w:rsidRPr="0091476E" w:rsidRDefault="001A59F9" w:rsidP="00034BCB">
      <w:pPr>
        <w:pStyle w:val="20"/>
        <w:spacing w:before="29" w:after="0" w:line="288" w:lineRule="auto"/>
        <w:rPr>
          <w:rFonts w:eastAsiaTheme="minorEastAsia"/>
          <w:b w:val="0"/>
        </w:rPr>
      </w:pPr>
      <w:bookmarkStart w:id="124" w:name="_Toc225498273"/>
      <w:bookmarkStart w:id="125" w:name="_Toc361324878"/>
      <w:bookmarkStart w:id="126" w:name="_Toc478461568"/>
      <w:r w:rsidRPr="0091476E">
        <w:rPr>
          <w:rFonts w:eastAsiaTheme="minorEastAsia"/>
        </w:rPr>
        <w:t>8.1</w:t>
      </w:r>
      <w:r w:rsidR="00024200" w:rsidRPr="0091476E">
        <w:rPr>
          <w:rFonts w:eastAsiaTheme="minorEastAsia" w:hint="eastAsia"/>
        </w:rPr>
        <w:t xml:space="preserve"> </w:t>
      </w:r>
      <w:r w:rsidRPr="0091476E">
        <w:rPr>
          <w:rFonts w:eastAsiaTheme="minorEastAsia" w:hint="eastAsia"/>
        </w:rPr>
        <w:t>期末基金资产组合情况</w:t>
      </w:r>
      <w:bookmarkEnd w:id="124"/>
      <w:bookmarkEnd w:id="125"/>
      <w:bookmarkEnd w:id="126"/>
    </w:p>
    <w:p w14:paraId="02CDCCD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14:paraId="1A78E862" w14:textId="77777777" w:rsidTr="00EC47EE">
        <w:trPr>
          <w:jc w:val="center"/>
        </w:trPr>
        <w:tc>
          <w:tcPr>
            <w:tcW w:w="1080" w:type="dxa"/>
            <w:vAlign w:val="center"/>
          </w:tcPr>
          <w:p w14:paraId="2C384F97"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14:paraId="07521486"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14:paraId="72EA19CA"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14:paraId="19EC54AB"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14:paraId="5A0874B1" w14:textId="77777777" w:rsidTr="00EC47EE">
        <w:trPr>
          <w:jc w:val="center"/>
        </w:trPr>
        <w:tc>
          <w:tcPr>
            <w:tcW w:w="1080" w:type="dxa"/>
            <w:vAlign w:val="center"/>
          </w:tcPr>
          <w:p w14:paraId="2B77BD49" w14:textId="77777777" w:rsidR="00712926" w:rsidRPr="00DB0592" w:rsidRDefault="00712926" w:rsidP="00DB0592">
            <w:pPr>
              <w:spacing w:before="29" w:line="288" w:lineRule="auto"/>
              <w:jc w:val="center"/>
              <w:rPr>
                <w:sz w:val="24"/>
              </w:rPr>
            </w:pPr>
            <w:r w:rsidRPr="00DB0592">
              <w:rPr>
                <w:sz w:val="24"/>
              </w:rPr>
              <w:t>1</w:t>
            </w:r>
          </w:p>
        </w:tc>
        <w:tc>
          <w:tcPr>
            <w:tcW w:w="3420" w:type="dxa"/>
            <w:vAlign w:val="center"/>
          </w:tcPr>
          <w:p w14:paraId="2BA57083" w14:textId="77777777"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14:paraId="04DA2703"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40175443"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1B9FD4F8" w14:textId="77777777" w:rsidTr="00EC47EE">
        <w:trPr>
          <w:jc w:val="center"/>
        </w:trPr>
        <w:tc>
          <w:tcPr>
            <w:tcW w:w="1080" w:type="dxa"/>
            <w:vAlign w:val="center"/>
          </w:tcPr>
          <w:p w14:paraId="117188CA" w14:textId="77777777" w:rsidR="00712926" w:rsidRPr="00DB0592" w:rsidRDefault="00712926" w:rsidP="00DB0592">
            <w:pPr>
              <w:spacing w:before="29" w:line="288" w:lineRule="auto"/>
              <w:jc w:val="center"/>
              <w:rPr>
                <w:sz w:val="24"/>
              </w:rPr>
            </w:pPr>
          </w:p>
        </w:tc>
        <w:tc>
          <w:tcPr>
            <w:tcW w:w="3420" w:type="dxa"/>
            <w:vAlign w:val="center"/>
          </w:tcPr>
          <w:p w14:paraId="4B9962BB" w14:textId="77777777"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14:paraId="566D865C"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42C85CE0"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14C8BFBB" w14:textId="77777777" w:rsidTr="00EC47EE">
        <w:trPr>
          <w:jc w:val="center"/>
        </w:trPr>
        <w:tc>
          <w:tcPr>
            <w:tcW w:w="1080" w:type="dxa"/>
            <w:vAlign w:val="center"/>
          </w:tcPr>
          <w:p w14:paraId="5DB9EE88" w14:textId="77777777" w:rsidR="00712926" w:rsidRPr="00DB0592" w:rsidRDefault="00712926" w:rsidP="00DB0592">
            <w:pPr>
              <w:spacing w:before="29" w:line="288" w:lineRule="auto"/>
              <w:jc w:val="center"/>
              <w:rPr>
                <w:sz w:val="24"/>
              </w:rPr>
            </w:pPr>
            <w:r w:rsidRPr="00DB0592">
              <w:rPr>
                <w:sz w:val="24"/>
              </w:rPr>
              <w:t>2</w:t>
            </w:r>
          </w:p>
        </w:tc>
        <w:tc>
          <w:tcPr>
            <w:tcW w:w="3420" w:type="dxa"/>
            <w:vAlign w:val="center"/>
          </w:tcPr>
          <w:p w14:paraId="4100B956" w14:textId="77777777"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14:paraId="53D30197" w14:textId="77777777" w:rsidR="00712926" w:rsidRPr="004C1637" w:rsidRDefault="00712926" w:rsidP="004C1637">
            <w:pPr>
              <w:spacing w:before="29" w:line="288" w:lineRule="auto"/>
              <w:jc w:val="right"/>
              <w:rPr>
                <w:color w:val="000000"/>
                <w:kern w:val="0"/>
                <w:sz w:val="24"/>
              </w:rPr>
            </w:pPr>
            <w:r w:rsidRPr="004C1637">
              <w:rPr>
                <w:color w:val="000000"/>
                <w:kern w:val="0"/>
                <w:sz w:val="24"/>
              </w:rPr>
              <w:t>30,180,000.00</w:t>
            </w:r>
          </w:p>
        </w:tc>
        <w:tc>
          <w:tcPr>
            <w:tcW w:w="1664" w:type="dxa"/>
            <w:vAlign w:val="center"/>
          </w:tcPr>
          <w:p w14:paraId="60F0E687" w14:textId="77777777" w:rsidR="00712926" w:rsidRPr="004C1637" w:rsidRDefault="00712926" w:rsidP="004C1637">
            <w:pPr>
              <w:spacing w:before="29" w:line="288" w:lineRule="auto"/>
              <w:jc w:val="right"/>
              <w:rPr>
                <w:color w:val="000000"/>
                <w:kern w:val="0"/>
                <w:sz w:val="24"/>
              </w:rPr>
            </w:pPr>
            <w:r w:rsidRPr="004C1637">
              <w:rPr>
                <w:color w:val="000000"/>
                <w:kern w:val="0"/>
                <w:sz w:val="24"/>
              </w:rPr>
              <w:t>36.01</w:t>
            </w:r>
          </w:p>
        </w:tc>
      </w:tr>
      <w:tr w:rsidR="00712926" w:rsidRPr="0091212A" w14:paraId="48AC2AFE" w14:textId="77777777" w:rsidTr="00EC47EE">
        <w:trPr>
          <w:jc w:val="center"/>
        </w:trPr>
        <w:tc>
          <w:tcPr>
            <w:tcW w:w="1080" w:type="dxa"/>
            <w:vAlign w:val="center"/>
          </w:tcPr>
          <w:p w14:paraId="747037FB" w14:textId="77777777" w:rsidR="00712926" w:rsidRPr="00DB0592" w:rsidRDefault="00712926" w:rsidP="00DB0592">
            <w:pPr>
              <w:spacing w:before="29" w:line="288" w:lineRule="auto"/>
              <w:jc w:val="center"/>
              <w:rPr>
                <w:sz w:val="24"/>
              </w:rPr>
            </w:pPr>
          </w:p>
        </w:tc>
        <w:tc>
          <w:tcPr>
            <w:tcW w:w="3420" w:type="dxa"/>
            <w:vAlign w:val="center"/>
          </w:tcPr>
          <w:p w14:paraId="10208A3A" w14:textId="77777777"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14:paraId="4B63983B" w14:textId="77777777" w:rsidR="00712926" w:rsidRPr="004C1637" w:rsidRDefault="00712926" w:rsidP="004C1637">
            <w:pPr>
              <w:spacing w:before="29" w:line="288" w:lineRule="auto"/>
              <w:jc w:val="right"/>
              <w:rPr>
                <w:color w:val="000000"/>
                <w:kern w:val="0"/>
                <w:sz w:val="24"/>
              </w:rPr>
            </w:pPr>
            <w:r w:rsidRPr="004C1637">
              <w:rPr>
                <w:color w:val="000000"/>
                <w:kern w:val="0"/>
                <w:sz w:val="24"/>
              </w:rPr>
              <w:t>30,180,000.00</w:t>
            </w:r>
          </w:p>
        </w:tc>
        <w:tc>
          <w:tcPr>
            <w:tcW w:w="1664" w:type="dxa"/>
            <w:vAlign w:val="center"/>
          </w:tcPr>
          <w:p w14:paraId="46D3DC03" w14:textId="77777777" w:rsidR="00712926" w:rsidRPr="004C1637" w:rsidRDefault="00712926" w:rsidP="004C1637">
            <w:pPr>
              <w:spacing w:before="29" w:line="288" w:lineRule="auto"/>
              <w:jc w:val="right"/>
              <w:rPr>
                <w:color w:val="000000"/>
                <w:kern w:val="0"/>
                <w:sz w:val="24"/>
              </w:rPr>
            </w:pPr>
            <w:r w:rsidRPr="004C1637">
              <w:rPr>
                <w:color w:val="000000"/>
                <w:kern w:val="0"/>
                <w:sz w:val="24"/>
              </w:rPr>
              <w:t>36.01</w:t>
            </w:r>
          </w:p>
        </w:tc>
      </w:tr>
      <w:tr w:rsidR="00712926" w:rsidRPr="0091212A" w14:paraId="2412D4D2" w14:textId="77777777" w:rsidTr="00EC47EE">
        <w:trPr>
          <w:jc w:val="center"/>
        </w:trPr>
        <w:tc>
          <w:tcPr>
            <w:tcW w:w="1080" w:type="dxa"/>
            <w:vAlign w:val="center"/>
          </w:tcPr>
          <w:p w14:paraId="0FFA2C31" w14:textId="77777777" w:rsidR="00712926" w:rsidRPr="00DB0592" w:rsidRDefault="00712926" w:rsidP="00DB0592">
            <w:pPr>
              <w:spacing w:before="29" w:line="288" w:lineRule="auto"/>
              <w:jc w:val="center"/>
              <w:rPr>
                <w:sz w:val="24"/>
              </w:rPr>
            </w:pPr>
          </w:p>
        </w:tc>
        <w:tc>
          <w:tcPr>
            <w:tcW w:w="3420" w:type="dxa"/>
            <w:vAlign w:val="center"/>
          </w:tcPr>
          <w:p w14:paraId="0B7E0615" w14:textId="77777777"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14:paraId="7CBC0288"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53BA105E"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14:paraId="6372D24D" w14:textId="77777777" w:rsidTr="00400137">
        <w:trPr>
          <w:jc w:val="center"/>
        </w:trPr>
        <w:tc>
          <w:tcPr>
            <w:tcW w:w="1080" w:type="dxa"/>
          </w:tcPr>
          <w:p w14:paraId="017B3AA2" w14:textId="77777777" w:rsidR="00E00CC6" w:rsidRPr="00DB0592" w:rsidRDefault="00E00CC6" w:rsidP="00DB0592">
            <w:pPr>
              <w:spacing w:before="29" w:line="288" w:lineRule="auto"/>
              <w:jc w:val="center"/>
              <w:rPr>
                <w:sz w:val="24"/>
              </w:rPr>
            </w:pPr>
            <w:r w:rsidRPr="00DB0592">
              <w:rPr>
                <w:rFonts w:hint="eastAsia"/>
                <w:sz w:val="24"/>
              </w:rPr>
              <w:t>3</w:t>
            </w:r>
          </w:p>
        </w:tc>
        <w:tc>
          <w:tcPr>
            <w:tcW w:w="3420" w:type="dxa"/>
          </w:tcPr>
          <w:p w14:paraId="6F85111F" w14:textId="77777777"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14:paraId="5EEEBBE9"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14:paraId="07ABC35F"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14:paraId="6A077019" w14:textId="77777777" w:rsidTr="00EC47EE">
        <w:trPr>
          <w:jc w:val="center"/>
        </w:trPr>
        <w:tc>
          <w:tcPr>
            <w:tcW w:w="1080" w:type="dxa"/>
            <w:vAlign w:val="center"/>
          </w:tcPr>
          <w:p w14:paraId="46FAB60E" w14:textId="77777777"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14:paraId="1B270803" w14:textId="77777777" w:rsidR="00E00CC6" w:rsidRPr="00892F99" w:rsidRDefault="00E00CC6" w:rsidP="00892F99">
            <w:pPr>
              <w:spacing w:before="29" w:line="288" w:lineRule="auto"/>
              <w:ind w:leftChars="50" w:left="105"/>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14:paraId="436B1529"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7E1796F7"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40BB670D" w14:textId="77777777" w:rsidTr="00EC47EE">
        <w:trPr>
          <w:jc w:val="center"/>
        </w:trPr>
        <w:tc>
          <w:tcPr>
            <w:tcW w:w="1080" w:type="dxa"/>
            <w:vAlign w:val="center"/>
          </w:tcPr>
          <w:p w14:paraId="3A645E5A" w14:textId="77777777"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14:paraId="3784726B" w14:textId="77777777"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14:paraId="6F2656E6" w14:textId="77777777" w:rsidR="00E00CC6" w:rsidRPr="004C1637" w:rsidRDefault="00E00CC6" w:rsidP="004C1637">
            <w:pPr>
              <w:spacing w:before="29" w:line="288" w:lineRule="auto"/>
              <w:jc w:val="right"/>
              <w:rPr>
                <w:color w:val="000000"/>
                <w:kern w:val="0"/>
                <w:sz w:val="24"/>
              </w:rPr>
            </w:pPr>
            <w:r w:rsidRPr="004C1637">
              <w:rPr>
                <w:color w:val="000000"/>
                <w:kern w:val="0"/>
                <w:sz w:val="24"/>
              </w:rPr>
              <w:t>46,000,000.00</w:t>
            </w:r>
          </w:p>
        </w:tc>
        <w:tc>
          <w:tcPr>
            <w:tcW w:w="1664" w:type="dxa"/>
            <w:vAlign w:val="center"/>
          </w:tcPr>
          <w:p w14:paraId="2CE0A234" w14:textId="77777777" w:rsidR="00E00CC6" w:rsidRPr="004C1637" w:rsidRDefault="00E00CC6" w:rsidP="004C1637">
            <w:pPr>
              <w:spacing w:before="29" w:line="288" w:lineRule="auto"/>
              <w:jc w:val="right"/>
              <w:rPr>
                <w:color w:val="000000"/>
                <w:kern w:val="0"/>
                <w:sz w:val="24"/>
              </w:rPr>
            </w:pPr>
            <w:r w:rsidRPr="004C1637">
              <w:rPr>
                <w:color w:val="000000"/>
                <w:kern w:val="0"/>
                <w:sz w:val="24"/>
              </w:rPr>
              <w:t>54.88</w:t>
            </w:r>
          </w:p>
        </w:tc>
      </w:tr>
      <w:tr w:rsidR="00E00CC6" w:rsidRPr="0091212A" w14:paraId="2A276F95" w14:textId="77777777" w:rsidTr="00EC47EE">
        <w:trPr>
          <w:jc w:val="center"/>
        </w:trPr>
        <w:tc>
          <w:tcPr>
            <w:tcW w:w="1080" w:type="dxa"/>
            <w:vAlign w:val="center"/>
          </w:tcPr>
          <w:p w14:paraId="706D4678" w14:textId="77777777" w:rsidR="00E00CC6" w:rsidRPr="00DB0592" w:rsidRDefault="00E00CC6" w:rsidP="00DB0592">
            <w:pPr>
              <w:spacing w:before="29" w:line="288" w:lineRule="auto"/>
              <w:jc w:val="center"/>
              <w:rPr>
                <w:sz w:val="24"/>
              </w:rPr>
            </w:pPr>
          </w:p>
        </w:tc>
        <w:tc>
          <w:tcPr>
            <w:tcW w:w="3420" w:type="dxa"/>
            <w:vAlign w:val="center"/>
          </w:tcPr>
          <w:p w14:paraId="2B356740" w14:textId="77777777"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14:paraId="3AC6CD41"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77BD09A1"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3D2C6CE3" w14:textId="77777777" w:rsidTr="00EC47EE">
        <w:trPr>
          <w:jc w:val="center"/>
        </w:trPr>
        <w:tc>
          <w:tcPr>
            <w:tcW w:w="1080" w:type="dxa"/>
            <w:vAlign w:val="center"/>
          </w:tcPr>
          <w:p w14:paraId="45F077FA" w14:textId="77777777"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14:paraId="35378B49" w14:textId="77777777"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14:paraId="2EE744B7" w14:textId="77777777" w:rsidR="00E00CC6" w:rsidRPr="004C1637" w:rsidRDefault="00E00CC6" w:rsidP="004C1637">
            <w:pPr>
              <w:spacing w:before="29" w:line="288" w:lineRule="auto"/>
              <w:jc w:val="right"/>
              <w:rPr>
                <w:color w:val="000000"/>
                <w:kern w:val="0"/>
                <w:sz w:val="24"/>
              </w:rPr>
            </w:pPr>
            <w:r w:rsidRPr="004C1637">
              <w:rPr>
                <w:color w:val="000000"/>
                <w:kern w:val="0"/>
                <w:sz w:val="24"/>
              </w:rPr>
              <w:t>2,385,780.22</w:t>
            </w:r>
          </w:p>
        </w:tc>
        <w:tc>
          <w:tcPr>
            <w:tcW w:w="1664" w:type="dxa"/>
            <w:vAlign w:val="center"/>
          </w:tcPr>
          <w:p w14:paraId="7943E81C" w14:textId="77777777" w:rsidR="00E00CC6" w:rsidRPr="004C1637" w:rsidRDefault="00E00CC6" w:rsidP="004C1637">
            <w:pPr>
              <w:spacing w:before="29" w:line="288" w:lineRule="auto"/>
              <w:jc w:val="right"/>
              <w:rPr>
                <w:color w:val="000000"/>
                <w:kern w:val="0"/>
                <w:sz w:val="24"/>
              </w:rPr>
            </w:pPr>
            <w:r w:rsidRPr="004C1637">
              <w:rPr>
                <w:color w:val="000000"/>
                <w:kern w:val="0"/>
                <w:sz w:val="24"/>
              </w:rPr>
              <w:t>2.85</w:t>
            </w:r>
          </w:p>
        </w:tc>
      </w:tr>
      <w:tr w:rsidR="00E00CC6" w:rsidRPr="0091212A" w14:paraId="31EE5FDF" w14:textId="77777777" w:rsidTr="00EC47EE">
        <w:trPr>
          <w:jc w:val="center"/>
        </w:trPr>
        <w:tc>
          <w:tcPr>
            <w:tcW w:w="1080" w:type="dxa"/>
            <w:vAlign w:val="center"/>
          </w:tcPr>
          <w:p w14:paraId="6C5A1DE6" w14:textId="77777777" w:rsidR="00E00CC6" w:rsidRPr="00DB0592" w:rsidRDefault="00E00CC6" w:rsidP="00DB0592">
            <w:pPr>
              <w:spacing w:before="29" w:line="288" w:lineRule="auto"/>
              <w:jc w:val="center"/>
              <w:rPr>
                <w:sz w:val="24"/>
              </w:rPr>
            </w:pPr>
            <w:r w:rsidRPr="00DB0592">
              <w:rPr>
                <w:sz w:val="24"/>
              </w:rPr>
              <w:t>7</w:t>
            </w:r>
          </w:p>
        </w:tc>
        <w:tc>
          <w:tcPr>
            <w:tcW w:w="3420" w:type="dxa"/>
            <w:vAlign w:val="center"/>
          </w:tcPr>
          <w:p w14:paraId="5839EDCD" w14:textId="77777777"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14:paraId="4164A505" w14:textId="77777777" w:rsidR="00E00CC6" w:rsidRPr="004C1637" w:rsidRDefault="00E00CC6" w:rsidP="004C1637">
            <w:pPr>
              <w:spacing w:before="29" w:line="288" w:lineRule="auto"/>
              <w:jc w:val="right"/>
              <w:rPr>
                <w:color w:val="000000"/>
                <w:kern w:val="0"/>
                <w:sz w:val="24"/>
              </w:rPr>
            </w:pPr>
            <w:r w:rsidRPr="004C1637">
              <w:rPr>
                <w:color w:val="000000"/>
                <w:kern w:val="0"/>
                <w:sz w:val="24"/>
              </w:rPr>
              <w:t>5,251,823.51</w:t>
            </w:r>
          </w:p>
        </w:tc>
        <w:tc>
          <w:tcPr>
            <w:tcW w:w="1664" w:type="dxa"/>
            <w:vAlign w:val="center"/>
          </w:tcPr>
          <w:p w14:paraId="4D1B7899" w14:textId="77777777" w:rsidR="00E00CC6" w:rsidRPr="004C1637" w:rsidRDefault="00E00CC6" w:rsidP="004C1637">
            <w:pPr>
              <w:spacing w:before="29" w:line="288" w:lineRule="auto"/>
              <w:jc w:val="right"/>
              <w:rPr>
                <w:color w:val="000000"/>
                <w:kern w:val="0"/>
                <w:sz w:val="24"/>
              </w:rPr>
            </w:pPr>
            <w:r w:rsidRPr="004C1637">
              <w:rPr>
                <w:color w:val="000000"/>
                <w:kern w:val="0"/>
                <w:sz w:val="24"/>
              </w:rPr>
              <w:t>6.27</w:t>
            </w:r>
          </w:p>
        </w:tc>
      </w:tr>
      <w:tr w:rsidR="00E00CC6" w:rsidRPr="0091212A" w14:paraId="1EEB2D6E" w14:textId="77777777" w:rsidTr="00EC47EE">
        <w:trPr>
          <w:jc w:val="center"/>
        </w:trPr>
        <w:tc>
          <w:tcPr>
            <w:tcW w:w="1080" w:type="dxa"/>
            <w:vAlign w:val="center"/>
          </w:tcPr>
          <w:p w14:paraId="20E0C322" w14:textId="77777777" w:rsidR="00E00CC6" w:rsidRPr="00DB0592" w:rsidRDefault="00E00CC6" w:rsidP="00DB0592">
            <w:pPr>
              <w:spacing w:before="29" w:line="288" w:lineRule="auto"/>
              <w:jc w:val="center"/>
              <w:rPr>
                <w:sz w:val="24"/>
              </w:rPr>
            </w:pPr>
            <w:r w:rsidRPr="00DB0592">
              <w:rPr>
                <w:sz w:val="24"/>
              </w:rPr>
              <w:t>8</w:t>
            </w:r>
          </w:p>
        </w:tc>
        <w:tc>
          <w:tcPr>
            <w:tcW w:w="3420" w:type="dxa"/>
            <w:vAlign w:val="center"/>
          </w:tcPr>
          <w:p w14:paraId="69AAB003" w14:textId="77777777"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14:paraId="542F59ED" w14:textId="77777777" w:rsidR="00E00CC6" w:rsidRPr="004C1637" w:rsidRDefault="00E00CC6" w:rsidP="004C1637">
            <w:pPr>
              <w:spacing w:before="29" w:line="288" w:lineRule="auto"/>
              <w:jc w:val="right"/>
              <w:rPr>
                <w:color w:val="000000"/>
                <w:kern w:val="0"/>
                <w:sz w:val="24"/>
              </w:rPr>
            </w:pPr>
            <w:r w:rsidRPr="004C1637">
              <w:rPr>
                <w:color w:val="000000"/>
                <w:kern w:val="0"/>
                <w:sz w:val="24"/>
              </w:rPr>
              <w:t>83,817,603.73</w:t>
            </w:r>
          </w:p>
        </w:tc>
        <w:tc>
          <w:tcPr>
            <w:tcW w:w="1664" w:type="dxa"/>
            <w:vAlign w:val="center"/>
          </w:tcPr>
          <w:p w14:paraId="3799B616"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14:paraId="3F3A9AB8" w14:textId="77777777" w:rsidR="001A59F9" w:rsidRDefault="001A59F9" w:rsidP="00026C9C">
      <w:pPr>
        <w:spacing w:line="360" w:lineRule="auto"/>
        <w:rPr>
          <w:rFonts w:asciiTheme="minorEastAsia" w:eastAsiaTheme="minorEastAsia" w:hAnsiTheme="minorEastAsia"/>
          <w:color w:val="000000"/>
          <w:szCs w:val="21"/>
        </w:rPr>
      </w:pPr>
    </w:p>
    <w:p w14:paraId="464E62CE" w14:textId="77777777" w:rsidR="001A59F9" w:rsidRDefault="001A59F9" w:rsidP="00034BCB">
      <w:pPr>
        <w:pStyle w:val="20"/>
        <w:spacing w:before="29" w:after="0" w:line="288" w:lineRule="auto"/>
        <w:rPr>
          <w:rFonts w:eastAsiaTheme="minorEastAsia"/>
          <w:b w:val="0"/>
        </w:rPr>
      </w:pPr>
      <w:bookmarkStart w:id="127" w:name="_Toc225498274"/>
      <w:bookmarkStart w:id="128" w:name="_Toc361324879"/>
      <w:bookmarkStart w:id="129" w:name="_Toc478461569"/>
      <w:r w:rsidRPr="0091476E">
        <w:rPr>
          <w:rFonts w:eastAsiaTheme="minorEastAsia"/>
        </w:rPr>
        <w:t>8.2</w:t>
      </w:r>
      <w:r w:rsidR="00024200" w:rsidRPr="0091476E">
        <w:rPr>
          <w:rFonts w:eastAsiaTheme="minorEastAsia" w:hint="eastAsia"/>
        </w:rPr>
        <w:t xml:space="preserve"> </w:t>
      </w:r>
      <w:r w:rsidRPr="0091476E">
        <w:rPr>
          <w:rFonts w:eastAsiaTheme="minorEastAsia" w:hint="eastAsia"/>
        </w:rPr>
        <w:t>期末按行业分类的股票投资组合</w:t>
      </w:r>
      <w:bookmarkEnd w:id="127"/>
      <w:bookmarkEnd w:id="128"/>
      <w:bookmarkEnd w:id="129"/>
    </w:p>
    <w:p w14:paraId="48314A22"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25F5D744" w14:textId="04F902E5" w:rsidR="00905382" w:rsidRDefault="001A59F9" w:rsidP="00AF746E">
      <w:pPr>
        <w:tabs>
          <w:tab w:val="left" w:pos="426"/>
        </w:tabs>
        <w:spacing w:before="29" w:line="288" w:lineRule="auto"/>
        <w:jc w:val="left"/>
        <w:rPr>
          <w:rFonts w:eastAsiaTheme="minorEastAsia"/>
          <w:b/>
          <w:sz w:val="24"/>
        </w:rPr>
      </w:pPr>
      <w:r w:rsidRPr="009F6B95">
        <w:rPr>
          <w:kern w:val="0"/>
          <w:sz w:val="24"/>
        </w:rPr>
        <w:t>本基金本报告期末未持有股票。</w:t>
      </w:r>
      <w:r w:rsidR="005A08E6">
        <w:rPr>
          <w:rFonts w:hint="eastAsia"/>
          <w:kern w:val="0"/>
          <w:sz w:val="24"/>
        </w:rPr>
        <w:br/>
      </w:r>
      <w:r w:rsidR="001A3201">
        <w:rPr>
          <w:rFonts w:hint="eastAsia"/>
          <w:kern w:val="0"/>
          <w:sz w:val="24"/>
        </w:rPr>
        <w:br/>
      </w:r>
      <w:r w:rsidR="00C54536">
        <w:rPr>
          <w:rFonts w:eastAsiaTheme="minorEastAsia"/>
          <w:b/>
          <w:sz w:val="24"/>
        </w:rPr>
        <w:t>8.2.2</w:t>
      </w:r>
      <w:r w:rsidR="00905382" w:rsidRPr="00905382">
        <w:rPr>
          <w:rFonts w:eastAsiaTheme="minorEastAsia" w:hint="eastAsia"/>
          <w:b/>
          <w:sz w:val="24"/>
        </w:rPr>
        <w:t>报告期末按行业分类的沪港通投资股票投资组合</w:t>
      </w:r>
    </w:p>
    <w:p w14:paraId="6350082B" w14:textId="77777777" w:rsidR="00C54536" w:rsidRDefault="00980440" w:rsidP="00AF746E">
      <w:pPr>
        <w:tabs>
          <w:tab w:val="left" w:pos="426"/>
        </w:tabs>
        <w:spacing w:before="29" w:line="288" w:lineRule="auto"/>
        <w:jc w:val="left"/>
        <w:rPr>
          <w:kern w:val="0"/>
          <w:sz w:val="24"/>
        </w:rPr>
      </w:pPr>
      <w:r>
        <w:rPr>
          <w:rFonts w:hint="eastAsia"/>
          <w:kern w:val="0"/>
          <w:sz w:val="24"/>
        </w:rPr>
        <w:t>本基金</w:t>
      </w:r>
      <w:r>
        <w:rPr>
          <w:kern w:val="0"/>
          <w:sz w:val="24"/>
        </w:rPr>
        <w:t>本报告期末未持有通过沪港通投资的股票</w:t>
      </w:r>
      <w:r>
        <w:rPr>
          <w:rFonts w:hint="eastAsia"/>
          <w:kern w:val="0"/>
          <w:sz w:val="24"/>
        </w:rPr>
        <w:t>。</w:t>
      </w:r>
    </w:p>
    <w:p w14:paraId="105649DE" w14:textId="77777777" w:rsidR="00980440" w:rsidRPr="00980440" w:rsidRDefault="00980440" w:rsidP="00AF746E">
      <w:pPr>
        <w:tabs>
          <w:tab w:val="left" w:pos="426"/>
        </w:tabs>
        <w:spacing w:before="29" w:line="288" w:lineRule="auto"/>
        <w:jc w:val="left"/>
        <w:rPr>
          <w:kern w:val="0"/>
          <w:sz w:val="24"/>
        </w:rPr>
      </w:pPr>
    </w:p>
    <w:p w14:paraId="595C80DF" w14:textId="77777777" w:rsidR="005E1DAF" w:rsidRDefault="001A59F9" w:rsidP="00034BCB">
      <w:pPr>
        <w:pStyle w:val="20"/>
        <w:spacing w:before="29" w:after="0" w:line="288" w:lineRule="auto"/>
        <w:rPr>
          <w:rFonts w:eastAsiaTheme="minorEastAsia"/>
          <w:b w:val="0"/>
        </w:rPr>
      </w:pPr>
      <w:bookmarkStart w:id="130" w:name="_Toc361324881"/>
      <w:bookmarkStart w:id="131" w:name="_Toc478461570"/>
      <w:r w:rsidRPr="0091476E">
        <w:rPr>
          <w:rFonts w:eastAsiaTheme="minorEastAsia"/>
        </w:rPr>
        <w:t>8.3</w:t>
      </w:r>
      <w:r w:rsidR="00024200" w:rsidRPr="0091476E">
        <w:rPr>
          <w:rFonts w:eastAsiaTheme="minorEastAsia" w:hint="eastAsia"/>
        </w:rPr>
        <w:t xml:space="preserve"> </w:t>
      </w:r>
      <w:r w:rsidRPr="0091476E">
        <w:rPr>
          <w:rFonts w:eastAsiaTheme="minorEastAsia" w:hint="eastAsia"/>
        </w:rPr>
        <w:t>期末按公允价值占基金资产净值比例大小排序的所有股票投资明细</w:t>
      </w:r>
      <w:bookmarkEnd w:id="130"/>
      <w:bookmarkEnd w:id="131"/>
    </w:p>
    <w:p w14:paraId="4CC8BFD5" w14:textId="77777777"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14:paraId="4C741988" w14:textId="77777777" w:rsidR="001A59F9" w:rsidRPr="0091476E" w:rsidRDefault="001A59F9" w:rsidP="00034BCB">
      <w:pPr>
        <w:pStyle w:val="20"/>
        <w:spacing w:before="29" w:after="0" w:line="288" w:lineRule="auto"/>
        <w:rPr>
          <w:rFonts w:eastAsiaTheme="minorEastAsia"/>
          <w:b w:val="0"/>
        </w:rPr>
      </w:pPr>
      <w:bookmarkStart w:id="132" w:name="_Toc361324882"/>
      <w:bookmarkStart w:id="133" w:name="_Toc478461571"/>
      <w:r w:rsidRPr="0091476E">
        <w:rPr>
          <w:rFonts w:eastAsiaTheme="minorEastAsia"/>
        </w:rPr>
        <w:t>8.4</w:t>
      </w:r>
      <w:bookmarkStart w:id="134" w:name="_Toc234814103"/>
      <w:r w:rsidR="00024200" w:rsidRPr="0091476E">
        <w:rPr>
          <w:rFonts w:eastAsiaTheme="minorEastAsia" w:hint="eastAsia"/>
        </w:rPr>
        <w:t xml:space="preserve"> </w:t>
      </w:r>
      <w:r w:rsidRPr="0091476E">
        <w:rPr>
          <w:rFonts w:eastAsiaTheme="minorEastAsia" w:hint="eastAsia"/>
        </w:rPr>
        <w:t>报告期内股票投资组合的重大变动</w:t>
      </w:r>
      <w:bookmarkEnd w:id="132"/>
      <w:bookmarkEnd w:id="134"/>
      <w:bookmarkEnd w:id="133"/>
    </w:p>
    <w:p w14:paraId="1732C819" w14:textId="77777777"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14:paraId="1233173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14:paraId="4D0D5771" w14:textId="77777777"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14:paraId="13E05D13" w14:textId="77777777" w:rsidR="001A59F9" w:rsidRPr="0091476E" w:rsidRDefault="001A59F9" w:rsidP="00034BCB">
      <w:pPr>
        <w:pStyle w:val="20"/>
        <w:spacing w:before="29" w:after="0" w:line="288" w:lineRule="auto"/>
        <w:rPr>
          <w:rFonts w:eastAsiaTheme="minorEastAsia"/>
          <w:b w:val="0"/>
        </w:rPr>
      </w:pPr>
      <w:bookmarkStart w:id="135" w:name="_Toc234814104"/>
      <w:bookmarkStart w:id="136" w:name="_Toc361324883"/>
      <w:bookmarkStart w:id="137" w:name="_Toc478461572"/>
      <w:r w:rsidRPr="0091476E">
        <w:rPr>
          <w:rFonts w:eastAsiaTheme="minorEastAsia"/>
        </w:rPr>
        <w:t>8.5</w:t>
      </w:r>
      <w:r w:rsidR="008A0029" w:rsidRPr="0091476E">
        <w:rPr>
          <w:rFonts w:eastAsiaTheme="minorEastAsia" w:hint="eastAsia"/>
        </w:rPr>
        <w:t xml:space="preserve"> </w:t>
      </w:r>
      <w:r w:rsidRPr="0091476E">
        <w:rPr>
          <w:rFonts w:eastAsiaTheme="minorEastAsia" w:hint="eastAsia"/>
        </w:rPr>
        <w:t>期末按债券品种分类的债券投资组合</w:t>
      </w:r>
      <w:bookmarkEnd w:id="135"/>
      <w:bookmarkEnd w:id="136"/>
      <w:bookmarkEnd w:id="137"/>
    </w:p>
    <w:p w14:paraId="215F5F45"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42F9BB75" w14:textId="77777777" w:rsidTr="007F3F8E">
        <w:trPr>
          <w:jc w:val="center"/>
        </w:trPr>
        <w:tc>
          <w:tcPr>
            <w:tcW w:w="817" w:type="dxa"/>
            <w:vAlign w:val="center"/>
          </w:tcPr>
          <w:p w14:paraId="62D6AAD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6064CC9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160A094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1A12169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14:paraId="4B97D363" w14:textId="77777777" w:rsidTr="007F3F8E">
        <w:trPr>
          <w:jc w:val="center"/>
        </w:trPr>
        <w:tc>
          <w:tcPr>
            <w:tcW w:w="817" w:type="dxa"/>
            <w:vAlign w:val="center"/>
          </w:tcPr>
          <w:p w14:paraId="0199431C"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6FB04736"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58A8CBB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5E9D176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F80C220" w14:textId="77777777" w:rsidTr="007F3F8E">
        <w:trPr>
          <w:jc w:val="center"/>
        </w:trPr>
        <w:tc>
          <w:tcPr>
            <w:tcW w:w="817" w:type="dxa"/>
            <w:vAlign w:val="center"/>
          </w:tcPr>
          <w:p w14:paraId="1A95584E"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6E696BEB"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5D5E106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7CA921C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380D0DE" w14:textId="77777777" w:rsidTr="007F3F8E">
        <w:trPr>
          <w:jc w:val="center"/>
        </w:trPr>
        <w:tc>
          <w:tcPr>
            <w:tcW w:w="817" w:type="dxa"/>
            <w:vAlign w:val="center"/>
          </w:tcPr>
          <w:p w14:paraId="09A43DBD"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7CE135BA"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66D71801" w14:textId="77777777" w:rsidR="001A59F9" w:rsidRPr="006E3F38" w:rsidRDefault="001A59F9" w:rsidP="006E3F38">
            <w:pPr>
              <w:spacing w:before="29" w:line="288" w:lineRule="auto"/>
              <w:jc w:val="right"/>
              <w:rPr>
                <w:color w:val="000000"/>
                <w:kern w:val="0"/>
                <w:sz w:val="24"/>
              </w:rPr>
            </w:pPr>
            <w:r w:rsidRPr="006E3F38">
              <w:rPr>
                <w:color w:val="000000"/>
                <w:kern w:val="0"/>
                <w:sz w:val="24"/>
              </w:rPr>
              <w:t>30,180,000.00</w:t>
            </w:r>
          </w:p>
        </w:tc>
        <w:tc>
          <w:tcPr>
            <w:tcW w:w="1754" w:type="dxa"/>
            <w:vAlign w:val="center"/>
          </w:tcPr>
          <w:p w14:paraId="64C0CCE1" w14:textId="77777777" w:rsidR="001A59F9" w:rsidRPr="006E3F38" w:rsidRDefault="001A59F9" w:rsidP="006E3F38">
            <w:pPr>
              <w:spacing w:before="29" w:line="288" w:lineRule="auto"/>
              <w:jc w:val="right"/>
              <w:rPr>
                <w:color w:val="000000"/>
                <w:kern w:val="0"/>
                <w:sz w:val="24"/>
              </w:rPr>
            </w:pPr>
            <w:r w:rsidRPr="006E3F38">
              <w:rPr>
                <w:color w:val="000000"/>
                <w:kern w:val="0"/>
                <w:sz w:val="24"/>
              </w:rPr>
              <w:t>37.79</w:t>
            </w:r>
          </w:p>
        </w:tc>
      </w:tr>
      <w:tr w:rsidR="001A59F9" w:rsidRPr="00D564C7" w14:paraId="6DB26FF4" w14:textId="77777777" w:rsidTr="007F3F8E">
        <w:trPr>
          <w:jc w:val="center"/>
        </w:trPr>
        <w:tc>
          <w:tcPr>
            <w:tcW w:w="817" w:type="dxa"/>
            <w:vAlign w:val="center"/>
          </w:tcPr>
          <w:p w14:paraId="0FD9BB87"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2EFBEC95"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11AFCEFF" w14:textId="77777777" w:rsidR="001A59F9" w:rsidRPr="006E3F38" w:rsidRDefault="001A59F9" w:rsidP="006E3F38">
            <w:pPr>
              <w:spacing w:before="29" w:line="288" w:lineRule="auto"/>
              <w:jc w:val="right"/>
              <w:rPr>
                <w:color w:val="000000"/>
                <w:kern w:val="0"/>
                <w:sz w:val="24"/>
              </w:rPr>
            </w:pPr>
            <w:r w:rsidRPr="006E3F38">
              <w:rPr>
                <w:color w:val="000000"/>
                <w:kern w:val="0"/>
                <w:sz w:val="24"/>
              </w:rPr>
              <w:t>30,180,000.00</w:t>
            </w:r>
          </w:p>
        </w:tc>
        <w:tc>
          <w:tcPr>
            <w:tcW w:w="1754" w:type="dxa"/>
            <w:vAlign w:val="center"/>
          </w:tcPr>
          <w:p w14:paraId="20A4CF53" w14:textId="77777777" w:rsidR="001A59F9" w:rsidRPr="006E3F38" w:rsidRDefault="001A59F9" w:rsidP="006E3F38">
            <w:pPr>
              <w:spacing w:before="29" w:line="288" w:lineRule="auto"/>
              <w:jc w:val="right"/>
              <w:rPr>
                <w:color w:val="000000"/>
                <w:kern w:val="0"/>
                <w:sz w:val="24"/>
              </w:rPr>
            </w:pPr>
            <w:r w:rsidRPr="006E3F38">
              <w:rPr>
                <w:color w:val="000000"/>
                <w:kern w:val="0"/>
                <w:sz w:val="24"/>
              </w:rPr>
              <w:t>37.79</w:t>
            </w:r>
          </w:p>
        </w:tc>
      </w:tr>
      <w:tr w:rsidR="001A59F9" w:rsidRPr="00D564C7" w14:paraId="2ACD2FD3" w14:textId="77777777" w:rsidTr="007F3F8E">
        <w:trPr>
          <w:jc w:val="center"/>
        </w:trPr>
        <w:tc>
          <w:tcPr>
            <w:tcW w:w="817" w:type="dxa"/>
            <w:vAlign w:val="center"/>
          </w:tcPr>
          <w:p w14:paraId="717DC472"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00E63D55"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1BCB995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CC709B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9B93811" w14:textId="77777777" w:rsidTr="007F3F8E">
        <w:trPr>
          <w:jc w:val="center"/>
        </w:trPr>
        <w:tc>
          <w:tcPr>
            <w:tcW w:w="817" w:type="dxa"/>
            <w:vAlign w:val="center"/>
          </w:tcPr>
          <w:p w14:paraId="1CB08EA4"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3C5CED04"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14:paraId="53FD783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3DF98D9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0248CFC" w14:textId="77777777" w:rsidTr="007F3F8E">
        <w:trPr>
          <w:jc w:val="center"/>
        </w:trPr>
        <w:tc>
          <w:tcPr>
            <w:tcW w:w="817" w:type="dxa"/>
            <w:vAlign w:val="center"/>
          </w:tcPr>
          <w:p w14:paraId="41A89AB9"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7C448E09"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6D09DF8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2ED0825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4AC0C00" w14:textId="77777777" w:rsidTr="007F3F8E">
        <w:trPr>
          <w:jc w:val="center"/>
        </w:trPr>
        <w:tc>
          <w:tcPr>
            <w:tcW w:w="817" w:type="dxa"/>
            <w:vAlign w:val="center"/>
          </w:tcPr>
          <w:p w14:paraId="6541696D"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19765830"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6C21D7E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964375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3E2F83BC" w14:textId="77777777" w:rsidTr="009C135D">
        <w:trPr>
          <w:jc w:val="center"/>
        </w:trPr>
        <w:tc>
          <w:tcPr>
            <w:tcW w:w="817" w:type="dxa"/>
            <w:vAlign w:val="center"/>
          </w:tcPr>
          <w:p w14:paraId="17553E75"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3C49DBE8"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78861F1B"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14:paraId="4C64481E"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14:paraId="1F51643D" w14:textId="77777777" w:rsidTr="007F3F8E">
        <w:trPr>
          <w:jc w:val="center"/>
        </w:trPr>
        <w:tc>
          <w:tcPr>
            <w:tcW w:w="817" w:type="dxa"/>
            <w:vAlign w:val="center"/>
          </w:tcPr>
          <w:p w14:paraId="3FDD9F29"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342FB5E5"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2561EF67"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392A1AC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093477A" w14:textId="77777777" w:rsidTr="007F3F8E">
        <w:trPr>
          <w:jc w:val="center"/>
        </w:trPr>
        <w:tc>
          <w:tcPr>
            <w:tcW w:w="817" w:type="dxa"/>
            <w:vAlign w:val="center"/>
          </w:tcPr>
          <w:p w14:paraId="107F30E2"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7A8314D5"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11C31B34" w14:textId="77777777" w:rsidR="001A59F9" w:rsidRPr="006E3F38" w:rsidRDefault="001A59F9" w:rsidP="006E3F38">
            <w:pPr>
              <w:spacing w:before="29" w:line="288" w:lineRule="auto"/>
              <w:jc w:val="right"/>
              <w:rPr>
                <w:color w:val="000000"/>
                <w:kern w:val="0"/>
                <w:sz w:val="24"/>
              </w:rPr>
            </w:pPr>
            <w:r w:rsidRPr="006E3F38">
              <w:rPr>
                <w:color w:val="000000"/>
                <w:kern w:val="0"/>
                <w:sz w:val="24"/>
              </w:rPr>
              <w:t>30,180,000.00</w:t>
            </w:r>
          </w:p>
        </w:tc>
        <w:tc>
          <w:tcPr>
            <w:tcW w:w="1754" w:type="dxa"/>
            <w:vAlign w:val="center"/>
          </w:tcPr>
          <w:p w14:paraId="04F75C0E" w14:textId="77777777" w:rsidR="001A59F9" w:rsidRPr="006E3F38" w:rsidRDefault="001A59F9" w:rsidP="006E3F38">
            <w:pPr>
              <w:spacing w:before="29" w:line="288" w:lineRule="auto"/>
              <w:jc w:val="right"/>
              <w:rPr>
                <w:color w:val="000000"/>
                <w:kern w:val="0"/>
                <w:sz w:val="24"/>
              </w:rPr>
            </w:pPr>
            <w:r w:rsidRPr="006E3F38">
              <w:rPr>
                <w:color w:val="000000"/>
                <w:kern w:val="0"/>
                <w:sz w:val="24"/>
              </w:rPr>
              <w:t>37.79</w:t>
            </w:r>
          </w:p>
        </w:tc>
      </w:tr>
    </w:tbl>
    <w:p w14:paraId="4D29C43F"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565A962D" w14:textId="77777777" w:rsidR="001A59F9" w:rsidRPr="0091476E" w:rsidRDefault="001A59F9" w:rsidP="00034BCB">
      <w:pPr>
        <w:pStyle w:val="20"/>
        <w:spacing w:before="29" w:after="0" w:line="288" w:lineRule="auto"/>
        <w:rPr>
          <w:rFonts w:eastAsiaTheme="minorEastAsia"/>
          <w:b w:val="0"/>
        </w:rPr>
      </w:pPr>
      <w:bookmarkStart w:id="138" w:name="_Toc361324884"/>
      <w:bookmarkStart w:id="139" w:name="_Toc478461573"/>
      <w:r w:rsidRPr="0091476E">
        <w:rPr>
          <w:rFonts w:eastAsiaTheme="minorEastAsia"/>
        </w:rPr>
        <w:t>8.6</w:t>
      </w:r>
      <w:bookmarkStart w:id="140" w:name="_Toc234814105"/>
      <w:r w:rsidR="008A0029" w:rsidRPr="0091476E">
        <w:rPr>
          <w:rFonts w:eastAsiaTheme="minorEastAsia" w:hint="eastAsia"/>
        </w:rPr>
        <w:t xml:space="preserve"> </w:t>
      </w:r>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38"/>
      <w:bookmarkEnd w:id="140"/>
      <w:bookmarkEnd w:id="139"/>
    </w:p>
    <w:p w14:paraId="6C402EC3"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10DA2283" w14:textId="77777777" w:rsidTr="007F3F8E">
        <w:trPr>
          <w:jc w:val="center"/>
        </w:trPr>
        <w:tc>
          <w:tcPr>
            <w:tcW w:w="788" w:type="dxa"/>
            <w:vAlign w:val="center"/>
          </w:tcPr>
          <w:p w14:paraId="754ED6B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6C8F14D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481FACD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023760A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14:paraId="218362E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4876CE6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B1E44" w14:paraId="6F4245D4" w14:textId="77777777">
        <w:trPr>
          <w:jc w:val="center"/>
        </w:trPr>
        <w:tc>
          <w:tcPr>
            <w:tcW w:w="788" w:type="dxa"/>
            <w:vAlign w:val="center"/>
          </w:tcPr>
          <w:p w14:paraId="1B6AB92F" w14:textId="77777777" w:rsidR="00FB1E44" w:rsidRDefault="00BE4F7A">
            <w:pPr>
              <w:jc w:val="center"/>
            </w:pPr>
            <w:r>
              <w:rPr>
                <w:color w:val="000000"/>
                <w:sz w:val="24"/>
              </w:rPr>
              <w:t>1</w:t>
            </w:r>
          </w:p>
        </w:tc>
        <w:tc>
          <w:tcPr>
            <w:tcW w:w="1774" w:type="dxa"/>
            <w:vAlign w:val="center"/>
          </w:tcPr>
          <w:p w14:paraId="684EFF63" w14:textId="77777777" w:rsidR="00FB1E44" w:rsidRDefault="00BE4F7A">
            <w:pPr>
              <w:jc w:val="center"/>
            </w:pPr>
            <w:r>
              <w:rPr>
                <w:color w:val="000000"/>
                <w:sz w:val="24"/>
              </w:rPr>
              <w:t>140208</w:t>
            </w:r>
          </w:p>
        </w:tc>
        <w:tc>
          <w:tcPr>
            <w:tcW w:w="1282" w:type="dxa"/>
            <w:vAlign w:val="center"/>
          </w:tcPr>
          <w:p w14:paraId="39A86576" w14:textId="77777777" w:rsidR="00FB1E44" w:rsidRDefault="00BE4F7A">
            <w:pPr>
              <w:jc w:val="center"/>
            </w:pPr>
            <w:r>
              <w:rPr>
                <w:color w:val="000000"/>
                <w:sz w:val="24"/>
              </w:rPr>
              <w:t>14</w:t>
            </w:r>
            <w:r>
              <w:rPr>
                <w:color w:val="000000"/>
                <w:sz w:val="24"/>
              </w:rPr>
              <w:t>国开</w:t>
            </w:r>
            <w:r>
              <w:rPr>
                <w:color w:val="000000"/>
                <w:sz w:val="24"/>
              </w:rPr>
              <w:t>08</w:t>
            </w:r>
          </w:p>
        </w:tc>
        <w:tc>
          <w:tcPr>
            <w:tcW w:w="1763" w:type="dxa"/>
            <w:vAlign w:val="center"/>
          </w:tcPr>
          <w:p w14:paraId="0C493A4F" w14:textId="77777777" w:rsidR="00FB1E44" w:rsidRDefault="00BE4F7A">
            <w:pPr>
              <w:jc w:val="right"/>
            </w:pPr>
            <w:r>
              <w:rPr>
                <w:color w:val="000000"/>
                <w:sz w:val="24"/>
              </w:rPr>
              <w:t>300,000</w:t>
            </w:r>
          </w:p>
        </w:tc>
        <w:tc>
          <w:tcPr>
            <w:tcW w:w="1843" w:type="dxa"/>
            <w:vAlign w:val="center"/>
          </w:tcPr>
          <w:p w14:paraId="704EA563" w14:textId="77777777" w:rsidR="00FB1E44" w:rsidRDefault="00BE4F7A">
            <w:pPr>
              <w:jc w:val="right"/>
            </w:pPr>
            <w:r>
              <w:rPr>
                <w:color w:val="000000"/>
                <w:sz w:val="24"/>
              </w:rPr>
              <w:t>30,180,000.00</w:t>
            </w:r>
          </w:p>
        </w:tc>
        <w:tc>
          <w:tcPr>
            <w:tcW w:w="1493" w:type="dxa"/>
            <w:vAlign w:val="center"/>
          </w:tcPr>
          <w:p w14:paraId="142BCC1E" w14:textId="77777777" w:rsidR="00FB1E44" w:rsidRDefault="00BE4F7A">
            <w:pPr>
              <w:jc w:val="right"/>
            </w:pPr>
            <w:r>
              <w:rPr>
                <w:color w:val="000000"/>
                <w:sz w:val="24"/>
              </w:rPr>
              <w:t>37.79</w:t>
            </w:r>
          </w:p>
        </w:tc>
      </w:tr>
    </w:tbl>
    <w:p w14:paraId="5C7DD94A"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305CEB6" w14:textId="77777777" w:rsidR="001A59F9" w:rsidRPr="0091476E" w:rsidRDefault="001A59F9" w:rsidP="00034BCB">
      <w:pPr>
        <w:pStyle w:val="20"/>
        <w:spacing w:before="29" w:after="0" w:line="288" w:lineRule="auto"/>
        <w:rPr>
          <w:rFonts w:eastAsiaTheme="minorEastAsia"/>
          <w:b w:val="0"/>
        </w:rPr>
      </w:pPr>
      <w:bookmarkStart w:id="141" w:name="_Toc361324885"/>
      <w:bookmarkStart w:id="142" w:name="_Toc478461574"/>
      <w:r w:rsidRPr="0091476E">
        <w:rPr>
          <w:rFonts w:eastAsiaTheme="minorEastAsia"/>
        </w:rPr>
        <w:t>8.7</w:t>
      </w:r>
      <w:r w:rsidR="008A0029" w:rsidRPr="0091476E">
        <w:rPr>
          <w:rFonts w:eastAsiaTheme="minorEastAsia" w:hint="eastAsia"/>
        </w:rPr>
        <w:t xml:space="preserve"> </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1"/>
      <w:bookmarkEnd w:id="142"/>
    </w:p>
    <w:p w14:paraId="70D80C5B"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2B5F0302" w14:textId="77777777"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7703389E" w14:textId="77777777" w:rsidR="001B3C1C" w:rsidRPr="0091476E" w:rsidRDefault="001B3C1C" w:rsidP="00034BCB">
      <w:pPr>
        <w:pStyle w:val="20"/>
        <w:spacing w:before="29" w:after="0" w:line="288" w:lineRule="auto"/>
        <w:rPr>
          <w:rFonts w:eastAsiaTheme="minorEastAsia"/>
          <w:b w:val="0"/>
        </w:rPr>
      </w:pPr>
      <w:bookmarkStart w:id="143" w:name="_Toc478461575"/>
      <w:r w:rsidRPr="0091476E">
        <w:rPr>
          <w:rFonts w:eastAsiaTheme="minorEastAsia"/>
        </w:rPr>
        <w:t>8.8</w:t>
      </w:r>
      <w:r w:rsidRPr="0091476E">
        <w:rPr>
          <w:rFonts w:eastAsiaTheme="minorEastAsia" w:hint="eastAsia"/>
        </w:rPr>
        <w:t xml:space="preserve"> </w:t>
      </w:r>
      <w:r w:rsidRPr="0091476E">
        <w:rPr>
          <w:rFonts w:eastAsiaTheme="minorEastAsia" w:hint="eastAsia"/>
        </w:rPr>
        <w:t>报告期末按公允价值占基金资产净值比例大小排序的前五名贵金属投资明细</w:t>
      </w:r>
      <w:bookmarkEnd w:id="143"/>
    </w:p>
    <w:p w14:paraId="519FFDE2"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01DBA3F1" w14:textId="77777777"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22D0A0C" w14:textId="77777777" w:rsidR="001A59F9" w:rsidRPr="0091476E" w:rsidRDefault="001A59F9" w:rsidP="00034BCB">
      <w:pPr>
        <w:pStyle w:val="20"/>
        <w:spacing w:before="29" w:after="0" w:line="288" w:lineRule="auto"/>
        <w:rPr>
          <w:rFonts w:eastAsiaTheme="minorEastAsia"/>
          <w:b w:val="0"/>
        </w:rPr>
      </w:pPr>
      <w:bookmarkStart w:id="144" w:name="_Toc361324886"/>
      <w:bookmarkStart w:id="145" w:name="_Toc478461576"/>
      <w:r w:rsidRPr="0091476E">
        <w:rPr>
          <w:rFonts w:eastAsiaTheme="minorEastAsia"/>
        </w:rPr>
        <w:t>8.9</w:t>
      </w:r>
      <w:r w:rsidR="008A0029" w:rsidRPr="0091476E">
        <w:rPr>
          <w:rFonts w:eastAsiaTheme="minorEastAsia" w:hint="eastAsia"/>
        </w:rPr>
        <w:t xml:space="preserve"> </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4"/>
      <w:bookmarkEnd w:id="145"/>
    </w:p>
    <w:p w14:paraId="74E762B9"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6BC3476B"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D97C995" w14:textId="77777777" w:rsidR="005D072B" w:rsidRPr="0091476E" w:rsidRDefault="005D072B" w:rsidP="00034BCB">
      <w:pPr>
        <w:pStyle w:val="20"/>
        <w:spacing w:before="29" w:after="0" w:line="288" w:lineRule="auto"/>
        <w:rPr>
          <w:rFonts w:eastAsiaTheme="minorEastAsia"/>
          <w:b w:val="0"/>
        </w:rPr>
      </w:pPr>
      <w:bookmarkStart w:id="146" w:name="_Toc478461577"/>
      <w:r w:rsidRPr="0091476E">
        <w:rPr>
          <w:rFonts w:eastAsiaTheme="minorEastAsia" w:hint="eastAsia"/>
        </w:rPr>
        <w:t xml:space="preserve">8.10 </w:t>
      </w:r>
      <w:r w:rsidRPr="0091476E">
        <w:rPr>
          <w:rFonts w:eastAsiaTheme="minorEastAsia" w:hint="eastAsia"/>
        </w:rPr>
        <w:t>报告期末本基金投资的股指期货交易情况说明</w:t>
      </w:r>
      <w:bookmarkEnd w:id="146"/>
    </w:p>
    <w:p w14:paraId="031D40C2"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144A0DF9"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7806C579" w14:textId="77777777" w:rsidR="00FF26CE" w:rsidRPr="0091476E" w:rsidRDefault="00FF26CE" w:rsidP="00034BCB">
      <w:pPr>
        <w:pStyle w:val="20"/>
        <w:spacing w:before="29" w:after="0" w:line="288" w:lineRule="auto"/>
        <w:rPr>
          <w:rFonts w:eastAsiaTheme="minorEastAsia"/>
          <w:b w:val="0"/>
        </w:rPr>
      </w:pPr>
      <w:bookmarkStart w:id="147" w:name="_Toc478461578"/>
      <w:r w:rsidRPr="0091476E">
        <w:rPr>
          <w:rFonts w:eastAsiaTheme="minorEastAsia" w:hint="eastAsia"/>
        </w:rPr>
        <w:t>8.11</w:t>
      </w:r>
      <w:r w:rsidRPr="0091476E">
        <w:rPr>
          <w:rFonts w:eastAsiaTheme="minorEastAsia" w:hint="eastAsia"/>
        </w:rPr>
        <w:t>报告期末本基金投资的国债期货交易情况说明</w:t>
      </w:r>
      <w:bookmarkEnd w:id="147"/>
    </w:p>
    <w:p w14:paraId="36D2B6C2"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4CB9F76F" w14:textId="77777777" w:rsidR="00986F23" w:rsidRPr="00530B02" w:rsidRDefault="00986F23" w:rsidP="00530B02">
      <w:pPr>
        <w:tabs>
          <w:tab w:val="left" w:pos="426"/>
        </w:tabs>
        <w:spacing w:before="29" w:line="288" w:lineRule="auto"/>
        <w:jc w:val="left"/>
        <w:rPr>
          <w:kern w:val="0"/>
          <w:sz w:val="24"/>
        </w:rPr>
      </w:pPr>
    </w:p>
    <w:p w14:paraId="155637B1" w14:textId="77777777" w:rsidR="001A59F9" w:rsidRPr="0091476E" w:rsidRDefault="001A59F9" w:rsidP="00034BCB">
      <w:pPr>
        <w:pStyle w:val="20"/>
        <w:spacing w:before="29" w:after="0" w:line="288" w:lineRule="auto"/>
        <w:rPr>
          <w:rFonts w:eastAsiaTheme="minorEastAsia"/>
          <w:b w:val="0"/>
        </w:rPr>
      </w:pPr>
      <w:bookmarkStart w:id="148" w:name="_Toc361324887"/>
      <w:bookmarkStart w:id="149" w:name="_Toc478461579"/>
      <w:r w:rsidRPr="0091476E">
        <w:rPr>
          <w:rFonts w:eastAsiaTheme="minorEastAsia"/>
        </w:rPr>
        <w:t xml:space="preserve">8.12 </w:t>
      </w:r>
      <w:r w:rsidRPr="0091476E">
        <w:rPr>
          <w:rFonts w:eastAsiaTheme="minorEastAsia" w:hint="eastAsia"/>
        </w:rPr>
        <w:t>投资组合报告附注</w:t>
      </w:r>
      <w:bookmarkEnd w:id="148"/>
      <w:bookmarkEnd w:id="149"/>
    </w:p>
    <w:p w14:paraId="27A33707"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3B82C416"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22A950D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14:paraId="548F2192"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05F32E6D" w14:textId="77777777" w:rsidTr="006D141C">
        <w:tc>
          <w:tcPr>
            <w:tcW w:w="765" w:type="dxa"/>
            <w:vAlign w:val="center"/>
          </w:tcPr>
          <w:p w14:paraId="1207B33C"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4C73CC6E"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11766451"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0204D0A2" w14:textId="77777777" w:rsidTr="006A1E60">
        <w:tc>
          <w:tcPr>
            <w:tcW w:w="765" w:type="dxa"/>
          </w:tcPr>
          <w:p w14:paraId="5D48CB83"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4CB4381B"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38D943A5" w14:textId="77777777" w:rsidR="001A59F9" w:rsidRPr="006E3F38" w:rsidRDefault="001A59F9" w:rsidP="006E3F38">
            <w:pPr>
              <w:spacing w:before="29" w:line="288" w:lineRule="auto"/>
              <w:jc w:val="right"/>
              <w:rPr>
                <w:color w:val="000000"/>
                <w:kern w:val="0"/>
                <w:sz w:val="24"/>
              </w:rPr>
            </w:pPr>
            <w:r w:rsidRPr="006E3F38">
              <w:rPr>
                <w:color w:val="000000"/>
                <w:kern w:val="0"/>
                <w:sz w:val="24"/>
              </w:rPr>
              <w:t>59,055.26</w:t>
            </w:r>
          </w:p>
        </w:tc>
      </w:tr>
      <w:tr w:rsidR="001A59F9" w:rsidRPr="00D564C7" w14:paraId="37FB507F" w14:textId="77777777" w:rsidTr="006A1E60">
        <w:tc>
          <w:tcPr>
            <w:tcW w:w="765" w:type="dxa"/>
          </w:tcPr>
          <w:p w14:paraId="0DC49977"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4A403011"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1B80D1BF" w14:textId="77777777" w:rsidR="001A59F9" w:rsidRPr="006E3F38" w:rsidRDefault="001A59F9" w:rsidP="006E3F38">
            <w:pPr>
              <w:spacing w:before="29" w:line="288" w:lineRule="auto"/>
              <w:jc w:val="right"/>
              <w:rPr>
                <w:color w:val="000000"/>
                <w:kern w:val="0"/>
                <w:sz w:val="24"/>
              </w:rPr>
            </w:pPr>
            <w:r w:rsidRPr="006E3F38">
              <w:rPr>
                <w:color w:val="000000"/>
                <w:kern w:val="0"/>
                <w:sz w:val="24"/>
              </w:rPr>
              <w:t>4,013,652.78</w:t>
            </w:r>
          </w:p>
        </w:tc>
      </w:tr>
      <w:tr w:rsidR="001A59F9" w:rsidRPr="00D564C7" w14:paraId="4CC0210A" w14:textId="77777777" w:rsidTr="006A1E60">
        <w:tc>
          <w:tcPr>
            <w:tcW w:w="765" w:type="dxa"/>
          </w:tcPr>
          <w:p w14:paraId="3F4BF63F"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6032AE1E"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134EAFE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854C489" w14:textId="77777777" w:rsidTr="006A1E60">
        <w:tc>
          <w:tcPr>
            <w:tcW w:w="765" w:type="dxa"/>
          </w:tcPr>
          <w:p w14:paraId="01C065D6"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4D0F771E"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65599277"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1,166,176.06</w:t>
            </w:r>
          </w:p>
        </w:tc>
      </w:tr>
      <w:tr w:rsidR="001A59F9" w:rsidRPr="00D564C7" w14:paraId="05565BEE" w14:textId="77777777" w:rsidTr="006A1E60">
        <w:tc>
          <w:tcPr>
            <w:tcW w:w="765" w:type="dxa"/>
          </w:tcPr>
          <w:p w14:paraId="2704856D"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737F6F46"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7ADCD7F9" w14:textId="77777777" w:rsidR="001A59F9" w:rsidRPr="006E3F38" w:rsidRDefault="001A59F9" w:rsidP="006E3F38">
            <w:pPr>
              <w:spacing w:before="29" w:line="288" w:lineRule="auto"/>
              <w:jc w:val="right"/>
              <w:rPr>
                <w:color w:val="000000"/>
                <w:kern w:val="0"/>
                <w:sz w:val="24"/>
              </w:rPr>
            </w:pPr>
            <w:r w:rsidRPr="006E3F38">
              <w:rPr>
                <w:color w:val="000000"/>
                <w:kern w:val="0"/>
                <w:sz w:val="24"/>
              </w:rPr>
              <w:t>12,939.41</w:t>
            </w:r>
          </w:p>
        </w:tc>
      </w:tr>
      <w:tr w:rsidR="001A59F9" w:rsidRPr="00D564C7" w14:paraId="762ED775" w14:textId="77777777" w:rsidTr="006A1E60">
        <w:tc>
          <w:tcPr>
            <w:tcW w:w="765" w:type="dxa"/>
          </w:tcPr>
          <w:p w14:paraId="5D115F4C"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7E81DC65"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56F0FD3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B07C81C" w14:textId="77777777" w:rsidTr="006A1E60">
        <w:tc>
          <w:tcPr>
            <w:tcW w:w="765" w:type="dxa"/>
          </w:tcPr>
          <w:p w14:paraId="7E0C9158"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4330E843"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464B1F97"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78DBB4F" w14:textId="77777777" w:rsidTr="006A1E60">
        <w:tc>
          <w:tcPr>
            <w:tcW w:w="765" w:type="dxa"/>
            <w:vAlign w:val="center"/>
          </w:tcPr>
          <w:p w14:paraId="0494B55D"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57FE666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55AC8C4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14A0744" w14:textId="77777777" w:rsidTr="006A1E60">
        <w:tc>
          <w:tcPr>
            <w:tcW w:w="765" w:type="dxa"/>
            <w:vAlign w:val="center"/>
          </w:tcPr>
          <w:p w14:paraId="73579EC9"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0373841A"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019F8F53" w14:textId="77777777" w:rsidR="001A59F9" w:rsidRPr="006E3F38" w:rsidRDefault="001A59F9" w:rsidP="006E3F38">
            <w:pPr>
              <w:spacing w:before="29" w:line="288" w:lineRule="auto"/>
              <w:jc w:val="right"/>
              <w:rPr>
                <w:color w:val="000000"/>
                <w:kern w:val="0"/>
                <w:sz w:val="24"/>
              </w:rPr>
            </w:pPr>
            <w:r w:rsidRPr="006E3F38">
              <w:rPr>
                <w:color w:val="000000"/>
                <w:kern w:val="0"/>
                <w:sz w:val="24"/>
              </w:rPr>
              <w:t>5,251,823.51</w:t>
            </w:r>
          </w:p>
        </w:tc>
      </w:tr>
    </w:tbl>
    <w:p w14:paraId="7005AAAC"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24716E2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14:paraId="2E9C0778"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32D741A3"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06FDE92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14:paraId="13DF5E65" w14:textId="77777777" w:rsidR="007778DF" w:rsidRDefault="007778DF" w:rsidP="007778DF">
      <w:pPr>
        <w:tabs>
          <w:tab w:val="left" w:pos="426"/>
        </w:tabs>
        <w:spacing w:before="29" w:line="288" w:lineRule="auto"/>
        <w:jc w:val="left"/>
        <w:rPr>
          <w:kern w:val="0"/>
          <w:sz w:val="24"/>
        </w:rPr>
      </w:pPr>
      <w:r>
        <w:rPr>
          <w:rFonts w:hint="eastAsia"/>
          <w:kern w:val="0"/>
          <w:sz w:val="24"/>
        </w:rPr>
        <w:t>本基金本报告期末未持有股票。</w:t>
      </w:r>
    </w:p>
    <w:p w14:paraId="7BB1126E"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531CEDA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14:paraId="17D65539"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1490239B" w14:textId="77777777" w:rsidR="009304E7" w:rsidRPr="009304E7" w:rsidRDefault="009304E7" w:rsidP="009304E7">
      <w:pPr>
        <w:spacing w:before="29" w:line="288" w:lineRule="auto"/>
        <w:rPr>
          <w:kern w:val="0"/>
          <w:sz w:val="24"/>
        </w:rPr>
      </w:pPr>
    </w:p>
    <w:p w14:paraId="78B2B81D"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461580"/>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14:paraId="7B4E2352" w14:textId="77777777" w:rsidR="001A59F9" w:rsidRPr="0091476E" w:rsidRDefault="001A59F9" w:rsidP="00034BCB">
      <w:pPr>
        <w:pStyle w:val="20"/>
        <w:spacing w:before="29" w:after="0" w:line="288" w:lineRule="auto"/>
        <w:rPr>
          <w:rFonts w:eastAsiaTheme="minorEastAsia"/>
          <w:b w:val="0"/>
        </w:rPr>
      </w:pPr>
      <w:bookmarkStart w:id="153" w:name="_Toc225500051"/>
      <w:bookmarkStart w:id="154" w:name="_Toc361324889"/>
      <w:bookmarkStart w:id="155" w:name="_Toc478461581"/>
      <w:r w:rsidRPr="0091476E">
        <w:rPr>
          <w:rFonts w:eastAsiaTheme="minorEastAsia"/>
        </w:rPr>
        <w:t xml:space="preserve">9.1 </w:t>
      </w:r>
      <w:r w:rsidRPr="0091476E">
        <w:rPr>
          <w:rFonts w:eastAsiaTheme="minorEastAsia" w:hint="eastAsia"/>
        </w:rPr>
        <w:t>期末基金份额持有人户数及持有人结构</w:t>
      </w:r>
      <w:bookmarkEnd w:id="153"/>
      <w:bookmarkEnd w:id="154"/>
      <w:bookmarkEnd w:id="155"/>
    </w:p>
    <w:p w14:paraId="7FAE0B7A"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52FB4FEA"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14:paraId="0EF5B0F4"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0E35A2F2"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3AB8D6B6"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6011D1D1"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26AB26A1"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14:paraId="1562A4B2" w14:textId="77777777" w:rsidTr="00E97090">
        <w:trPr>
          <w:jc w:val="center"/>
        </w:trPr>
        <w:tc>
          <w:tcPr>
            <w:tcW w:w="898" w:type="pct"/>
            <w:vMerge/>
            <w:tcBorders>
              <w:left w:val="single" w:sz="8" w:space="0" w:color="000000"/>
              <w:right w:val="single" w:sz="8" w:space="0" w:color="000000"/>
            </w:tcBorders>
          </w:tcPr>
          <w:p w14:paraId="0292388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3E8FCCF1"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2DB605F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3B104327"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79ED0841"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2434EDE6" w14:textId="77777777" w:rsidTr="00E97090">
        <w:trPr>
          <w:jc w:val="center"/>
        </w:trPr>
        <w:tc>
          <w:tcPr>
            <w:tcW w:w="898" w:type="pct"/>
            <w:vMerge/>
            <w:tcBorders>
              <w:left w:val="single" w:sz="8" w:space="0" w:color="000000"/>
              <w:bottom w:val="single" w:sz="8" w:space="0" w:color="000000"/>
              <w:right w:val="single" w:sz="8" w:space="0" w:color="000000"/>
            </w:tcBorders>
          </w:tcPr>
          <w:p w14:paraId="0454F68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4A82D69C"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18700DA5"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1DC826CB"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228507E6"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648CC756"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7C824B5"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14:paraId="5738DC89"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1D976899" w14:textId="77777777" w:rsidR="00C52F4A" w:rsidRPr="00E90C3B" w:rsidRDefault="00C52F4A" w:rsidP="009461BD">
            <w:pPr>
              <w:spacing w:before="29" w:line="288" w:lineRule="auto"/>
              <w:jc w:val="center"/>
              <w:rPr>
                <w:bCs/>
                <w:szCs w:val="21"/>
              </w:rPr>
            </w:pPr>
            <w:r w:rsidRPr="00E90C3B">
              <w:rPr>
                <w:bCs/>
                <w:szCs w:val="21"/>
              </w:rPr>
              <w:t>交银丰润收益债券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5494797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767</w:t>
            </w:r>
          </w:p>
        </w:tc>
        <w:tc>
          <w:tcPr>
            <w:tcW w:w="763" w:type="pct"/>
            <w:tcBorders>
              <w:top w:val="single" w:sz="8" w:space="0" w:color="000000"/>
              <w:left w:val="single" w:sz="8" w:space="0" w:color="000000"/>
              <w:bottom w:val="single" w:sz="8" w:space="0" w:color="000000"/>
              <w:right w:val="single" w:sz="8" w:space="0" w:color="000000"/>
            </w:tcBorders>
            <w:vAlign w:val="center"/>
          </w:tcPr>
          <w:p w14:paraId="5F04B9C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92,107.54</w:t>
            </w:r>
          </w:p>
        </w:tc>
        <w:tc>
          <w:tcPr>
            <w:tcW w:w="916" w:type="pct"/>
            <w:tcBorders>
              <w:top w:val="single" w:sz="8" w:space="0" w:color="000000"/>
              <w:left w:val="single" w:sz="8" w:space="0" w:color="000000"/>
              <w:bottom w:val="single" w:sz="8" w:space="0" w:color="000000"/>
              <w:right w:val="single" w:sz="8" w:space="0" w:color="000000"/>
            </w:tcBorders>
            <w:vAlign w:val="center"/>
          </w:tcPr>
          <w:p w14:paraId="5358B2B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0CCC9D4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20BB5AC2"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70,646,479.84</w:t>
            </w:r>
          </w:p>
        </w:tc>
        <w:tc>
          <w:tcPr>
            <w:tcW w:w="515" w:type="pct"/>
            <w:tcBorders>
              <w:top w:val="single" w:sz="8" w:space="0" w:color="000000"/>
              <w:left w:val="single" w:sz="8" w:space="0" w:color="000000"/>
              <w:bottom w:val="single" w:sz="8" w:space="0" w:color="000000"/>
              <w:right w:val="single" w:sz="4" w:space="0" w:color="auto"/>
            </w:tcBorders>
            <w:vAlign w:val="center"/>
          </w:tcPr>
          <w:p w14:paraId="4E95786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14:paraId="15FB516A"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3B715ACC" w14:textId="77777777" w:rsidR="00C52F4A" w:rsidRPr="00E90C3B" w:rsidRDefault="00C52F4A" w:rsidP="009461BD">
            <w:pPr>
              <w:spacing w:before="29" w:line="288" w:lineRule="auto"/>
              <w:jc w:val="center"/>
              <w:rPr>
                <w:bCs/>
                <w:szCs w:val="21"/>
              </w:rPr>
            </w:pPr>
            <w:r w:rsidRPr="00E90C3B">
              <w:rPr>
                <w:bCs/>
                <w:szCs w:val="21"/>
              </w:rPr>
              <w:t>交银丰润收益债券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06B5149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161</w:t>
            </w:r>
          </w:p>
        </w:tc>
        <w:tc>
          <w:tcPr>
            <w:tcW w:w="763" w:type="pct"/>
            <w:tcBorders>
              <w:top w:val="single" w:sz="8" w:space="0" w:color="000000"/>
              <w:left w:val="single" w:sz="8" w:space="0" w:color="000000"/>
              <w:bottom w:val="single" w:sz="8" w:space="0" w:color="000000"/>
              <w:right w:val="single" w:sz="8" w:space="0" w:color="000000"/>
            </w:tcBorders>
            <w:vAlign w:val="center"/>
          </w:tcPr>
          <w:p w14:paraId="6BE3751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52,205.90</w:t>
            </w:r>
          </w:p>
        </w:tc>
        <w:tc>
          <w:tcPr>
            <w:tcW w:w="916" w:type="pct"/>
            <w:tcBorders>
              <w:top w:val="single" w:sz="8" w:space="0" w:color="000000"/>
              <w:left w:val="single" w:sz="8" w:space="0" w:color="000000"/>
              <w:bottom w:val="single" w:sz="8" w:space="0" w:color="000000"/>
              <w:right w:val="single" w:sz="8" w:space="0" w:color="000000"/>
            </w:tcBorders>
            <w:vAlign w:val="center"/>
          </w:tcPr>
          <w:p w14:paraId="1010C35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100,049.50</w:t>
            </w:r>
          </w:p>
        </w:tc>
        <w:tc>
          <w:tcPr>
            <w:tcW w:w="534" w:type="pct"/>
            <w:tcBorders>
              <w:top w:val="single" w:sz="8" w:space="0" w:color="000000"/>
              <w:left w:val="single" w:sz="8" w:space="0" w:color="000000"/>
              <w:bottom w:val="single" w:sz="8" w:space="0" w:color="000000"/>
              <w:right w:val="single" w:sz="8" w:space="0" w:color="000000"/>
            </w:tcBorders>
            <w:vAlign w:val="center"/>
          </w:tcPr>
          <w:p w14:paraId="6E227FFF"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1.19%</w:t>
            </w:r>
          </w:p>
        </w:tc>
        <w:tc>
          <w:tcPr>
            <w:tcW w:w="916" w:type="pct"/>
            <w:tcBorders>
              <w:top w:val="single" w:sz="8" w:space="0" w:color="000000"/>
              <w:left w:val="single" w:sz="8" w:space="0" w:color="000000"/>
              <w:bottom w:val="single" w:sz="8" w:space="0" w:color="000000"/>
              <w:right w:val="single" w:sz="8" w:space="0" w:color="000000"/>
            </w:tcBorders>
            <w:vAlign w:val="center"/>
          </w:tcPr>
          <w:p w14:paraId="3C955DF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8,305,099.62</w:t>
            </w:r>
          </w:p>
        </w:tc>
        <w:tc>
          <w:tcPr>
            <w:tcW w:w="515" w:type="pct"/>
            <w:tcBorders>
              <w:top w:val="single" w:sz="8" w:space="0" w:color="000000"/>
              <w:left w:val="single" w:sz="8" w:space="0" w:color="000000"/>
              <w:bottom w:val="single" w:sz="8" w:space="0" w:color="000000"/>
              <w:right w:val="single" w:sz="4" w:space="0" w:color="auto"/>
            </w:tcBorders>
            <w:vAlign w:val="center"/>
          </w:tcPr>
          <w:p w14:paraId="494277D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98.81%</w:t>
            </w:r>
          </w:p>
        </w:tc>
      </w:tr>
      <w:tr w:rsidR="00C52F4A" w:rsidRPr="00E90C3B" w14:paraId="19C19C76"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656F03BB" w14:textId="77777777"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6EEF0DE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928</w:t>
            </w:r>
          </w:p>
        </w:tc>
        <w:tc>
          <w:tcPr>
            <w:tcW w:w="763" w:type="pct"/>
            <w:tcBorders>
              <w:top w:val="single" w:sz="8" w:space="0" w:color="000000"/>
              <w:left w:val="single" w:sz="8" w:space="0" w:color="000000"/>
              <w:bottom w:val="single" w:sz="8" w:space="0" w:color="000000"/>
              <w:right w:val="single" w:sz="8" w:space="0" w:color="000000"/>
            </w:tcBorders>
            <w:vAlign w:val="center"/>
          </w:tcPr>
          <w:p w14:paraId="63F613A3" w14:textId="7D102090" w:rsidR="00C52F4A" w:rsidRPr="00E90C3B" w:rsidRDefault="006D767C" w:rsidP="006E3F38">
            <w:pPr>
              <w:spacing w:before="29" w:line="288" w:lineRule="auto"/>
              <w:jc w:val="right"/>
              <w:rPr>
                <w:color w:val="000000"/>
                <w:kern w:val="0"/>
                <w:szCs w:val="21"/>
              </w:rPr>
            </w:pPr>
            <w:r w:rsidRPr="006D767C">
              <w:rPr>
                <w:color w:val="000000"/>
                <w:kern w:val="0"/>
                <w:szCs w:val="21"/>
              </w:rPr>
              <w:t>85,184.95</w:t>
            </w:r>
          </w:p>
        </w:tc>
        <w:tc>
          <w:tcPr>
            <w:tcW w:w="916" w:type="pct"/>
            <w:tcBorders>
              <w:top w:val="single" w:sz="8" w:space="0" w:color="000000"/>
              <w:left w:val="single" w:sz="8" w:space="0" w:color="000000"/>
              <w:bottom w:val="single" w:sz="8" w:space="0" w:color="000000"/>
              <w:right w:val="single" w:sz="8" w:space="0" w:color="000000"/>
            </w:tcBorders>
            <w:vAlign w:val="center"/>
          </w:tcPr>
          <w:p w14:paraId="725C4C9F"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100,049.50</w:t>
            </w:r>
          </w:p>
        </w:tc>
        <w:tc>
          <w:tcPr>
            <w:tcW w:w="534" w:type="pct"/>
            <w:tcBorders>
              <w:top w:val="single" w:sz="8" w:space="0" w:color="000000"/>
              <w:left w:val="single" w:sz="8" w:space="0" w:color="000000"/>
              <w:bottom w:val="single" w:sz="8" w:space="0" w:color="000000"/>
              <w:right w:val="single" w:sz="8" w:space="0" w:color="000000"/>
            </w:tcBorders>
            <w:vAlign w:val="center"/>
          </w:tcPr>
          <w:p w14:paraId="59F46BFE" w14:textId="6EBE23E1" w:rsidR="00C52F4A" w:rsidRPr="00E90C3B" w:rsidRDefault="006D767C" w:rsidP="006E3F38">
            <w:pPr>
              <w:spacing w:before="29" w:line="288" w:lineRule="auto"/>
              <w:jc w:val="right"/>
              <w:rPr>
                <w:color w:val="000000"/>
                <w:kern w:val="0"/>
                <w:szCs w:val="21"/>
              </w:rPr>
            </w:pPr>
            <w:r w:rsidRPr="006D767C">
              <w:rPr>
                <w:color w:val="000000"/>
                <w:kern w:val="0"/>
                <w:szCs w:val="21"/>
              </w:rPr>
              <w:t>0.13%</w:t>
            </w:r>
          </w:p>
        </w:tc>
        <w:tc>
          <w:tcPr>
            <w:tcW w:w="916" w:type="pct"/>
            <w:tcBorders>
              <w:top w:val="single" w:sz="8" w:space="0" w:color="000000"/>
              <w:left w:val="single" w:sz="8" w:space="0" w:color="000000"/>
              <w:bottom w:val="single" w:sz="8" w:space="0" w:color="000000"/>
              <w:right w:val="single" w:sz="8" w:space="0" w:color="000000"/>
            </w:tcBorders>
            <w:vAlign w:val="center"/>
          </w:tcPr>
          <w:p w14:paraId="10DFCF69"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78,951,579.46</w:t>
            </w:r>
          </w:p>
        </w:tc>
        <w:tc>
          <w:tcPr>
            <w:tcW w:w="515" w:type="pct"/>
            <w:tcBorders>
              <w:top w:val="single" w:sz="8" w:space="0" w:color="000000"/>
              <w:left w:val="single" w:sz="8" w:space="0" w:color="000000"/>
              <w:bottom w:val="single" w:sz="8" w:space="0" w:color="000000"/>
              <w:right w:val="single" w:sz="4" w:space="0" w:color="auto"/>
            </w:tcBorders>
            <w:vAlign w:val="center"/>
          </w:tcPr>
          <w:p w14:paraId="7524A45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99.87%</w:t>
            </w:r>
          </w:p>
        </w:tc>
      </w:tr>
    </w:tbl>
    <w:p w14:paraId="339C2246" w14:textId="77777777" w:rsidR="001A59F9" w:rsidRPr="00C52F4A" w:rsidRDefault="001A59F9" w:rsidP="00026C9C">
      <w:pPr>
        <w:spacing w:line="360" w:lineRule="auto"/>
        <w:rPr>
          <w:rFonts w:asciiTheme="minorEastAsia" w:eastAsiaTheme="minorEastAsia" w:hAnsiTheme="minorEastAsia"/>
          <w:color w:val="000000"/>
          <w:szCs w:val="21"/>
        </w:rPr>
      </w:pPr>
    </w:p>
    <w:p w14:paraId="07DBB53E" w14:textId="77777777" w:rsidR="001A59F9" w:rsidRPr="00D758D9" w:rsidRDefault="001A59F9" w:rsidP="00034BCB">
      <w:pPr>
        <w:pStyle w:val="20"/>
        <w:spacing w:before="29" w:after="0" w:line="288" w:lineRule="auto"/>
        <w:rPr>
          <w:rFonts w:eastAsiaTheme="minorEastAsia"/>
          <w:b w:val="0"/>
        </w:rPr>
      </w:pPr>
      <w:bookmarkStart w:id="156" w:name="_Toc361324891"/>
      <w:bookmarkStart w:id="157" w:name="_Toc478461582"/>
      <w:r w:rsidRPr="00D758D9">
        <w:rPr>
          <w:rFonts w:eastAsiaTheme="minorEastAsia"/>
        </w:rPr>
        <w:t>9.2</w:t>
      </w:r>
      <w:r w:rsidR="008A0029" w:rsidRPr="00D758D9">
        <w:rPr>
          <w:rFonts w:eastAsiaTheme="minorEastAsia" w:hint="eastAsia"/>
        </w:rPr>
        <w:t xml:space="preserve"> </w:t>
      </w:r>
      <w:r w:rsidRPr="00D758D9">
        <w:rPr>
          <w:rFonts w:eastAsiaTheme="minorEastAsia" w:hint="eastAsia"/>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78FF97EC" w14:textId="77777777" w:rsidTr="00955437">
        <w:trPr>
          <w:trHeight w:val="285"/>
        </w:trPr>
        <w:tc>
          <w:tcPr>
            <w:tcW w:w="2268" w:type="dxa"/>
            <w:noWrap/>
            <w:vAlign w:val="center"/>
          </w:tcPr>
          <w:p w14:paraId="12C4CEE3"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23419942"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26A134B2"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116F6197"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58EE9B0C" w14:textId="77777777" w:rsidTr="00955437">
        <w:trPr>
          <w:trHeight w:val="285"/>
        </w:trPr>
        <w:tc>
          <w:tcPr>
            <w:tcW w:w="2268" w:type="dxa"/>
            <w:vMerge w:val="restart"/>
            <w:noWrap/>
            <w:vAlign w:val="center"/>
          </w:tcPr>
          <w:p w14:paraId="0074302D"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0468D025" w14:textId="77777777" w:rsidR="001A59F9" w:rsidRPr="006E3F38" w:rsidRDefault="001A59F9" w:rsidP="0095543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A</w:t>
            </w:r>
          </w:p>
        </w:tc>
        <w:tc>
          <w:tcPr>
            <w:tcW w:w="2126" w:type="dxa"/>
            <w:noWrap/>
            <w:vAlign w:val="center"/>
          </w:tcPr>
          <w:p w14:paraId="4405CBD9"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14:paraId="2D6A0FD8"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14:paraId="1821DA72" w14:textId="77777777" w:rsidTr="00955437">
        <w:trPr>
          <w:trHeight w:val="285"/>
        </w:trPr>
        <w:tc>
          <w:tcPr>
            <w:tcW w:w="2268" w:type="dxa"/>
            <w:vMerge/>
            <w:vAlign w:val="center"/>
          </w:tcPr>
          <w:p w14:paraId="54BF036F"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3EF39EA1" w14:textId="77777777" w:rsidR="001A59F9" w:rsidRPr="006E3F38" w:rsidRDefault="001A59F9" w:rsidP="0095543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C</w:t>
            </w:r>
          </w:p>
        </w:tc>
        <w:tc>
          <w:tcPr>
            <w:tcW w:w="2126" w:type="dxa"/>
            <w:noWrap/>
            <w:vAlign w:val="center"/>
          </w:tcPr>
          <w:p w14:paraId="23195025"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14:paraId="1D246420"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14:paraId="588AD8A5" w14:textId="77777777" w:rsidTr="00955437">
        <w:trPr>
          <w:trHeight w:val="285"/>
        </w:trPr>
        <w:tc>
          <w:tcPr>
            <w:tcW w:w="2268" w:type="dxa"/>
            <w:vMerge/>
            <w:vAlign w:val="center"/>
          </w:tcPr>
          <w:p w14:paraId="65C61171"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7A980792"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35675EF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910" w:type="dxa"/>
            <w:noWrap/>
            <w:vAlign w:val="center"/>
          </w:tcPr>
          <w:p w14:paraId="59B38F3C" w14:textId="77777777" w:rsidR="001A59F9" w:rsidRPr="006E3F38" w:rsidRDefault="003B54B0" w:rsidP="006E3F38">
            <w:pPr>
              <w:spacing w:before="29" w:line="288" w:lineRule="auto"/>
              <w:jc w:val="right"/>
              <w:rPr>
                <w:color w:val="000000"/>
                <w:kern w:val="0"/>
                <w:sz w:val="24"/>
              </w:rPr>
            </w:pPr>
            <w:r>
              <w:rPr>
                <w:color w:val="000000"/>
                <w:kern w:val="0"/>
                <w:sz w:val="24"/>
              </w:rPr>
              <w:t>-</w:t>
            </w:r>
          </w:p>
        </w:tc>
      </w:tr>
    </w:tbl>
    <w:p w14:paraId="61A628B3" w14:textId="77777777" w:rsidR="001C1C7F" w:rsidRDefault="001C1C7F" w:rsidP="009D59BB">
      <w:pPr>
        <w:widowControl/>
        <w:spacing w:line="360" w:lineRule="auto"/>
        <w:jc w:val="left"/>
        <w:rPr>
          <w:rFonts w:ascii="宋体" w:hAnsi="宋体"/>
          <w:szCs w:val="21"/>
        </w:rPr>
      </w:pPr>
    </w:p>
    <w:p w14:paraId="3E745769" w14:textId="77777777" w:rsidR="001C1C7F" w:rsidRPr="00D758D9" w:rsidRDefault="001C1C7F" w:rsidP="00034BCB">
      <w:pPr>
        <w:pStyle w:val="20"/>
        <w:spacing w:before="29" w:after="0" w:line="288" w:lineRule="auto"/>
        <w:rPr>
          <w:rFonts w:eastAsiaTheme="minorEastAsia"/>
          <w:b w:val="0"/>
        </w:rPr>
      </w:pPr>
      <w:bookmarkStart w:id="158" w:name="_Toc478461583"/>
      <w:r w:rsidRPr="00D758D9">
        <w:rPr>
          <w:rFonts w:eastAsiaTheme="minorEastAsia"/>
        </w:rPr>
        <w:t>9.3</w:t>
      </w:r>
      <w:r w:rsidRPr="00D758D9">
        <w:rPr>
          <w:rFonts w:eastAsiaTheme="minorEastAsia" w:hint="eastAsia"/>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28DC9F0C" w14:textId="77777777" w:rsidTr="00932A13">
        <w:trPr>
          <w:trHeight w:val="285"/>
        </w:trPr>
        <w:tc>
          <w:tcPr>
            <w:tcW w:w="3459" w:type="dxa"/>
            <w:shd w:val="clear" w:color="auto" w:fill="auto"/>
            <w:tcMar>
              <w:top w:w="0" w:type="dxa"/>
              <w:left w:w="108" w:type="dxa"/>
              <w:bottom w:w="0" w:type="dxa"/>
              <w:right w:w="108" w:type="dxa"/>
            </w:tcMar>
            <w:vAlign w:val="center"/>
            <w:hideMark/>
          </w:tcPr>
          <w:p w14:paraId="104A1EB4"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0688A4C7"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43262169"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643324D7"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32CE6A66"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33D49922" w14:textId="77777777" w:rsidR="001C1C7F" w:rsidRPr="006E3F38" w:rsidRDefault="001C1C7F" w:rsidP="00445D0B">
            <w:pPr>
              <w:spacing w:before="29" w:line="288" w:lineRule="auto"/>
              <w:jc w:val="left"/>
              <w:rPr>
                <w:color w:val="000000"/>
                <w:kern w:val="0"/>
                <w:sz w:val="24"/>
              </w:rPr>
            </w:pPr>
            <w:r w:rsidRPr="006E3F38">
              <w:rPr>
                <w:rFonts w:hint="eastAsia"/>
                <w:color w:val="000000"/>
                <w:kern w:val="0"/>
                <w:sz w:val="24"/>
              </w:rPr>
              <w:t>交银丰润收益债券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7E036B2A"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2CD05A6F" w14:textId="77777777" w:rsidTr="00932A13">
        <w:trPr>
          <w:trHeight w:val="285"/>
        </w:trPr>
        <w:tc>
          <w:tcPr>
            <w:tcW w:w="3459" w:type="dxa"/>
            <w:vMerge/>
            <w:shd w:val="clear" w:color="auto" w:fill="auto"/>
            <w:vAlign w:val="center"/>
            <w:hideMark/>
          </w:tcPr>
          <w:p w14:paraId="19192C3E"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75C2FBB8" w14:textId="77777777" w:rsidR="001C1C7F" w:rsidRPr="006E3F38" w:rsidRDefault="001C1C7F" w:rsidP="00445D0B">
            <w:pPr>
              <w:spacing w:before="29" w:line="288" w:lineRule="auto"/>
              <w:jc w:val="left"/>
              <w:rPr>
                <w:color w:val="000000"/>
                <w:kern w:val="0"/>
                <w:sz w:val="24"/>
              </w:rPr>
            </w:pPr>
            <w:r w:rsidRPr="006E3F38">
              <w:rPr>
                <w:rFonts w:hint="eastAsia"/>
                <w:color w:val="000000"/>
                <w:kern w:val="0"/>
                <w:sz w:val="24"/>
              </w:rPr>
              <w:t>交银丰润收益债券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543FC0B2"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0E7B8D52" w14:textId="77777777" w:rsidTr="00721FC6">
        <w:trPr>
          <w:trHeight w:val="285"/>
        </w:trPr>
        <w:tc>
          <w:tcPr>
            <w:tcW w:w="3459" w:type="dxa"/>
            <w:vMerge/>
            <w:shd w:val="clear" w:color="auto" w:fill="auto"/>
            <w:vAlign w:val="center"/>
            <w:hideMark/>
          </w:tcPr>
          <w:p w14:paraId="502A3222"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7DD22C12"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02F1BA0F"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16966506"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34E93B4A"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14:paraId="72944EB6" w14:textId="77777777" w:rsidR="001C1C7F" w:rsidRPr="006E3F38" w:rsidRDefault="001C1C7F" w:rsidP="00445D0B">
            <w:pPr>
              <w:spacing w:before="29" w:line="288" w:lineRule="auto"/>
              <w:jc w:val="left"/>
              <w:rPr>
                <w:color w:val="000000"/>
                <w:kern w:val="0"/>
                <w:sz w:val="24"/>
              </w:rPr>
            </w:pPr>
            <w:r w:rsidRPr="006E3F38">
              <w:rPr>
                <w:rFonts w:hint="eastAsia"/>
                <w:color w:val="000000"/>
                <w:kern w:val="0"/>
                <w:sz w:val="24"/>
              </w:rPr>
              <w:t>交银丰润收益债券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3E9C8B3C"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746E259E" w14:textId="77777777" w:rsidTr="00932A13">
        <w:trPr>
          <w:trHeight w:val="525"/>
        </w:trPr>
        <w:tc>
          <w:tcPr>
            <w:tcW w:w="3459" w:type="dxa"/>
            <w:vMerge/>
            <w:shd w:val="clear" w:color="auto" w:fill="auto"/>
            <w:vAlign w:val="center"/>
            <w:hideMark/>
          </w:tcPr>
          <w:p w14:paraId="22AE640F"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174154DD" w14:textId="77777777" w:rsidR="001C1C7F" w:rsidRPr="006E3F38" w:rsidRDefault="001C1C7F" w:rsidP="00445D0B">
            <w:pPr>
              <w:spacing w:before="29" w:line="288" w:lineRule="auto"/>
              <w:jc w:val="left"/>
              <w:rPr>
                <w:color w:val="000000"/>
                <w:kern w:val="0"/>
                <w:sz w:val="24"/>
              </w:rPr>
            </w:pPr>
            <w:r w:rsidRPr="006E3F38">
              <w:rPr>
                <w:rFonts w:hint="eastAsia"/>
                <w:color w:val="000000"/>
                <w:kern w:val="0"/>
                <w:sz w:val="24"/>
              </w:rPr>
              <w:t>交银丰润收益债券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40616BB7"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7994F5E6" w14:textId="77777777" w:rsidTr="008D5FF3">
        <w:trPr>
          <w:trHeight w:val="653"/>
        </w:trPr>
        <w:tc>
          <w:tcPr>
            <w:tcW w:w="3459" w:type="dxa"/>
            <w:vMerge/>
            <w:shd w:val="clear" w:color="auto" w:fill="auto"/>
            <w:vAlign w:val="center"/>
            <w:hideMark/>
          </w:tcPr>
          <w:p w14:paraId="40A60BF2"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3D250BF8"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514906C1"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62AA65F3" w14:textId="77777777" w:rsidR="001A59F9" w:rsidRPr="00D564C7" w:rsidRDefault="001A59F9" w:rsidP="00026C9C">
      <w:pPr>
        <w:spacing w:line="360" w:lineRule="auto"/>
        <w:rPr>
          <w:rFonts w:asciiTheme="minorEastAsia" w:eastAsiaTheme="minorEastAsia" w:hAnsiTheme="minorEastAsia"/>
          <w:color w:val="000000"/>
          <w:szCs w:val="21"/>
        </w:rPr>
      </w:pPr>
    </w:p>
    <w:p w14:paraId="3E15FC9C"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78461584"/>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59"/>
      <w:bookmarkEnd w:id="160"/>
      <w:bookmarkEnd w:id="161"/>
    </w:p>
    <w:p w14:paraId="6C88C4A3"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664E7650" w14:textId="77777777" w:rsidTr="009D2837">
        <w:tc>
          <w:tcPr>
            <w:tcW w:w="3261" w:type="dxa"/>
            <w:vAlign w:val="center"/>
          </w:tcPr>
          <w:p w14:paraId="55EC847E"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6DA3C989" w14:textId="77777777" w:rsidR="00431741" w:rsidRPr="00133414" w:rsidRDefault="00431741" w:rsidP="00133414">
            <w:pPr>
              <w:spacing w:before="29" w:line="288" w:lineRule="auto"/>
              <w:jc w:val="right"/>
              <w:rPr>
                <w:sz w:val="24"/>
              </w:rPr>
            </w:pPr>
            <w:r w:rsidRPr="00133414">
              <w:rPr>
                <w:sz w:val="24"/>
              </w:rPr>
              <w:t>交银丰润收益债券</w:t>
            </w:r>
            <w:r w:rsidRPr="00133414">
              <w:rPr>
                <w:sz w:val="24"/>
              </w:rPr>
              <w:t>A</w:t>
            </w:r>
          </w:p>
        </w:tc>
        <w:tc>
          <w:tcPr>
            <w:tcW w:w="2902" w:type="dxa"/>
            <w:vAlign w:val="center"/>
          </w:tcPr>
          <w:p w14:paraId="3F777EF6" w14:textId="77777777" w:rsidR="00431741" w:rsidRPr="00133414" w:rsidRDefault="00431741" w:rsidP="00133414">
            <w:pPr>
              <w:spacing w:before="29" w:line="288" w:lineRule="auto"/>
              <w:jc w:val="right"/>
              <w:rPr>
                <w:sz w:val="24"/>
              </w:rPr>
            </w:pPr>
            <w:r w:rsidRPr="00133414">
              <w:rPr>
                <w:sz w:val="24"/>
              </w:rPr>
              <w:t>交银丰润收益债券</w:t>
            </w:r>
            <w:r w:rsidRPr="00133414">
              <w:rPr>
                <w:sz w:val="24"/>
              </w:rPr>
              <w:t>C</w:t>
            </w:r>
          </w:p>
        </w:tc>
      </w:tr>
      <w:tr w:rsidR="001A59F9" w:rsidRPr="00D564C7" w14:paraId="121E53F8" w14:textId="77777777" w:rsidTr="009D2837">
        <w:tc>
          <w:tcPr>
            <w:tcW w:w="3261" w:type="dxa"/>
            <w:vAlign w:val="center"/>
          </w:tcPr>
          <w:p w14:paraId="6B1DB7D2"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12</w:t>
            </w:r>
            <w:r w:rsidR="00146153" w:rsidRPr="00133414">
              <w:rPr>
                <w:sz w:val="24"/>
              </w:rPr>
              <w:t>月</w:t>
            </w:r>
            <w:r w:rsidR="00146153" w:rsidRPr="00133414">
              <w:rPr>
                <w:sz w:val="24"/>
              </w:rPr>
              <w:t>15</w:t>
            </w:r>
            <w:r w:rsidR="00146153" w:rsidRPr="00133414">
              <w:rPr>
                <w:sz w:val="24"/>
              </w:rPr>
              <w:t>日</w:t>
            </w:r>
            <w:r w:rsidRPr="00133414">
              <w:rPr>
                <w:rFonts w:hint="eastAsia"/>
                <w:sz w:val="24"/>
              </w:rPr>
              <w:t>）基金份额总额</w:t>
            </w:r>
          </w:p>
        </w:tc>
        <w:tc>
          <w:tcPr>
            <w:tcW w:w="2835" w:type="dxa"/>
            <w:vAlign w:val="center"/>
          </w:tcPr>
          <w:p w14:paraId="6E21EE8B" w14:textId="77777777" w:rsidR="001A59F9" w:rsidRPr="006E3F38" w:rsidRDefault="001A59F9" w:rsidP="006E3F38">
            <w:pPr>
              <w:spacing w:before="29" w:line="288" w:lineRule="auto"/>
              <w:jc w:val="right"/>
              <w:rPr>
                <w:color w:val="000000"/>
                <w:kern w:val="0"/>
                <w:sz w:val="24"/>
              </w:rPr>
            </w:pPr>
            <w:r w:rsidRPr="006E3F38">
              <w:rPr>
                <w:color w:val="000000"/>
                <w:kern w:val="0"/>
                <w:sz w:val="24"/>
              </w:rPr>
              <w:t>402,154,039.59</w:t>
            </w:r>
          </w:p>
        </w:tc>
        <w:tc>
          <w:tcPr>
            <w:tcW w:w="2902" w:type="dxa"/>
            <w:vAlign w:val="center"/>
          </w:tcPr>
          <w:p w14:paraId="26C9430F" w14:textId="77777777" w:rsidR="001A59F9" w:rsidRPr="006E3F38" w:rsidRDefault="001A59F9" w:rsidP="006E3F38">
            <w:pPr>
              <w:spacing w:before="29" w:line="288" w:lineRule="auto"/>
              <w:jc w:val="right"/>
              <w:rPr>
                <w:color w:val="000000"/>
                <w:kern w:val="0"/>
                <w:sz w:val="24"/>
              </w:rPr>
            </w:pPr>
            <w:r w:rsidRPr="006E3F38">
              <w:rPr>
                <w:color w:val="000000"/>
                <w:kern w:val="0"/>
                <w:sz w:val="24"/>
              </w:rPr>
              <w:t>23,334,238.83</w:t>
            </w:r>
          </w:p>
        </w:tc>
      </w:tr>
      <w:tr w:rsidR="00C172F3" w:rsidRPr="00D564C7" w14:paraId="7F1DBFC7" w14:textId="77777777" w:rsidTr="009D2837">
        <w:tc>
          <w:tcPr>
            <w:tcW w:w="3261" w:type="dxa"/>
            <w:vAlign w:val="center"/>
          </w:tcPr>
          <w:p w14:paraId="30880971" w14:textId="77777777"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14:paraId="6DDEFE4D" w14:textId="77777777" w:rsidR="00C172F3" w:rsidRPr="006E3F38" w:rsidRDefault="00C172F3" w:rsidP="006E3F38">
            <w:pPr>
              <w:spacing w:before="29" w:line="288" w:lineRule="auto"/>
              <w:jc w:val="right"/>
              <w:rPr>
                <w:color w:val="000000"/>
                <w:kern w:val="0"/>
                <w:sz w:val="24"/>
              </w:rPr>
            </w:pPr>
            <w:r w:rsidRPr="006E3F38">
              <w:rPr>
                <w:color w:val="000000"/>
                <w:kern w:val="0"/>
                <w:sz w:val="24"/>
              </w:rPr>
              <w:t>402,154,039.59</w:t>
            </w:r>
          </w:p>
        </w:tc>
        <w:tc>
          <w:tcPr>
            <w:tcW w:w="2902" w:type="dxa"/>
            <w:vAlign w:val="center"/>
          </w:tcPr>
          <w:p w14:paraId="1ECED067" w14:textId="77777777" w:rsidR="00C172F3" w:rsidRPr="006E3F38" w:rsidRDefault="00C172F3" w:rsidP="006E3F38">
            <w:pPr>
              <w:spacing w:before="29" w:line="288" w:lineRule="auto"/>
              <w:jc w:val="right"/>
              <w:rPr>
                <w:color w:val="000000"/>
                <w:kern w:val="0"/>
                <w:sz w:val="24"/>
              </w:rPr>
            </w:pPr>
            <w:r w:rsidRPr="006E3F38">
              <w:rPr>
                <w:color w:val="000000"/>
                <w:kern w:val="0"/>
                <w:sz w:val="24"/>
              </w:rPr>
              <w:t>23,334,238.83</w:t>
            </w:r>
          </w:p>
        </w:tc>
      </w:tr>
      <w:tr w:rsidR="00C172F3" w:rsidRPr="00D564C7" w14:paraId="724B05E7" w14:textId="77777777" w:rsidTr="009D2837">
        <w:tc>
          <w:tcPr>
            <w:tcW w:w="3261" w:type="dxa"/>
            <w:vAlign w:val="center"/>
          </w:tcPr>
          <w:p w14:paraId="3353369F" w14:textId="77777777"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14:paraId="1A633905" w14:textId="77777777" w:rsidR="00C172F3" w:rsidRPr="006E3F38" w:rsidRDefault="00C172F3" w:rsidP="006E3F38">
            <w:pPr>
              <w:spacing w:before="29" w:line="288" w:lineRule="auto"/>
              <w:jc w:val="right"/>
              <w:rPr>
                <w:color w:val="000000"/>
                <w:kern w:val="0"/>
                <w:sz w:val="24"/>
              </w:rPr>
            </w:pPr>
            <w:r w:rsidRPr="006E3F38">
              <w:rPr>
                <w:color w:val="000000"/>
                <w:kern w:val="0"/>
                <w:sz w:val="24"/>
              </w:rPr>
              <w:t>121,226.63</w:t>
            </w:r>
          </w:p>
        </w:tc>
        <w:tc>
          <w:tcPr>
            <w:tcW w:w="2902" w:type="dxa"/>
            <w:vAlign w:val="center"/>
          </w:tcPr>
          <w:p w14:paraId="6B8F44B0" w14:textId="77777777" w:rsidR="00C172F3" w:rsidRPr="006E3F38" w:rsidRDefault="00C172F3" w:rsidP="006E3F38">
            <w:pPr>
              <w:spacing w:before="29" w:line="288" w:lineRule="auto"/>
              <w:jc w:val="right"/>
              <w:rPr>
                <w:color w:val="000000"/>
                <w:kern w:val="0"/>
                <w:sz w:val="24"/>
              </w:rPr>
            </w:pPr>
            <w:r w:rsidRPr="006E3F38">
              <w:rPr>
                <w:color w:val="000000"/>
                <w:kern w:val="0"/>
                <w:sz w:val="24"/>
              </w:rPr>
              <w:t>801,060.32</w:t>
            </w:r>
          </w:p>
        </w:tc>
      </w:tr>
      <w:tr w:rsidR="00C172F3" w:rsidRPr="00D564C7" w14:paraId="216D1E13" w14:textId="77777777" w:rsidTr="009D2837">
        <w:tc>
          <w:tcPr>
            <w:tcW w:w="3261" w:type="dxa"/>
            <w:vAlign w:val="center"/>
          </w:tcPr>
          <w:p w14:paraId="432E5366"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14:paraId="634239DB" w14:textId="77777777" w:rsidR="00C172F3" w:rsidRPr="006E3F38" w:rsidRDefault="00C172F3" w:rsidP="006E3F38">
            <w:pPr>
              <w:spacing w:before="29" w:line="288" w:lineRule="auto"/>
              <w:jc w:val="right"/>
              <w:rPr>
                <w:color w:val="000000"/>
                <w:kern w:val="0"/>
                <w:sz w:val="24"/>
              </w:rPr>
            </w:pPr>
            <w:r w:rsidRPr="006E3F38">
              <w:rPr>
                <w:color w:val="000000"/>
                <w:kern w:val="0"/>
                <w:sz w:val="24"/>
              </w:rPr>
              <w:t>331,628,786.38</w:t>
            </w:r>
          </w:p>
        </w:tc>
        <w:tc>
          <w:tcPr>
            <w:tcW w:w="2902" w:type="dxa"/>
            <w:vAlign w:val="center"/>
          </w:tcPr>
          <w:p w14:paraId="7EB28389" w14:textId="77777777" w:rsidR="00C172F3" w:rsidRPr="006E3F38" w:rsidRDefault="00C172F3" w:rsidP="006E3F38">
            <w:pPr>
              <w:spacing w:before="29" w:line="288" w:lineRule="auto"/>
              <w:jc w:val="right"/>
              <w:rPr>
                <w:color w:val="000000"/>
                <w:kern w:val="0"/>
                <w:sz w:val="24"/>
              </w:rPr>
            </w:pPr>
            <w:r w:rsidRPr="006E3F38">
              <w:rPr>
                <w:color w:val="000000"/>
                <w:kern w:val="0"/>
                <w:sz w:val="24"/>
              </w:rPr>
              <w:t>15,730,150.03</w:t>
            </w:r>
          </w:p>
        </w:tc>
      </w:tr>
      <w:tr w:rsidR="00C172F3" w:rsidRPr="00D564C7" w14:paraId="3948BE93" w14:textId="77777777" w:rsidTr="009D2837">
        <w:tc>
          <w:tcPr>
            <w:tcW w:w="3261" w:type="dxa"/>
            <w:vAlign w:val="center"/>
          </w:tcPr>
          <w:p w14:paraId="722789C1" w14:textId="77777777"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14:paraId="71DC9C8F"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376F0612"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2F809B8E" w14:textId="77777777" w:rsidTr="009D2837">
        <w:tc>
          <w:tcPr>
            <w:tcW w:w="3261" w:type="dxa"/>
            <w:vAlign w:val="center"/>
          </w:tcPr>
          <w:p w14:paraId="36C3E5AB"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144EA9EA" w14:textId="77777777" w:rsidR="00C172F3" w:rsidRPr="006E3F38" w:rsidRDefault="00C172F3" w:rsidP="006E3F38">
            <w:pPr>
              <w:spacing w:before="29" w:line="288" w:lineRule="auto"/>
              <w:jc w:val="right"/>
              <w:rPr>
                <w:color w:val="000000"/>
                <w:kern w:val="0"/>
                <w:sz w:val="24"/>
              </w:rPr>
            </w:pPr>
            <w:r w:rsidRPr="006E3F38">
              <w:rPr>
                <w:color w:val="000000"/>
                <w:kern w:val="0"/>
                <w:sz w:val="24"/>
              </w:rPr>
              <w:t>70,646,479.84</w:t>
            </w:r>
          </w:p>
        </w:tc>
        <w:tc>
          <w:tcPr>
            <w:tcW w:w="2902" w:type="dxa"/>
            <w:vAlign w:val="center"/>
          </w:tcPr>
          <w:p w14:paraId="28D932DA" w14:textId="77777777" w:rsidR="00C172F3" w:rsidRPr="006E3F38" w:rsidRDefault="00C172F3" w:rsidP="006E3F38">
            <w:pPr>
              <w:spacing w:before="29" w:line="288" w:lineRule="auto"/>
              <w:jc w:val="right"/>
              <w:rPr>
                <w:color w:val="000000"/>
                <w:kern w:val="0"/>
                <w:sz w:val="24"/>
              </w:rPr>
            </w:pPr>
            <w:r w:rsidRPr="006E3F38">
              <w:rPr>
                <w:color w:val="000000"/>
                <w:kern w:val="0"/>
                <w:sz w:val="24"/>
              </w:rPr>
              <w:t>8,405,149.12</w:t>
            </w:r>
          </w:p>
        </w:tc>
      </w:tr>
    </w:tbl>
    <w:p w14:paraId="73DC5F90" w14:textId="77777777" w:rsidR="00223A71" w:rsidRDefault="00223A71" w:rsidP="00223A7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84B145E" w14:textId="77777777" w:rsidR="00223A71" w:rsidRDefault="00223A71" w:rsidP="00223A71">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14:paraId="3117F7FA"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78461585"/>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2"/>
      <w:bookmarkEnd w:id="163"/>
      <w:bookmarkEnd w:id="164"/>
    </w:p>
    <w:p w14:paraId="7F91128D" w14:textId="77777777" w:rsidR="00DB6EA0" w:rsidRPr="00DB6EA0" w:rsidRDefault="00DB6EA0" w:rsidP="00DB6EA0"/>
    <w:p w14:paraId="7B81982A" w14:textId="77777777" w:rsidR="001A59F9" w:rsidRPr="00D758D9" w:rsidRDefault="001A59F9" w:rsidP="00034BCB">
      <w:pPr>
        <w:pStyle w:val="20"/>
        <w:spacing w:before="29" w:after="0" w:line="288" w:lineRule="auto"/>
        <w:rPr>
          <w:rFonts w:eastAsiaTheme="minorEastAsia"/>
          <w:b w:val="0"/>
        </w:rPr>
      </w:pPr>
      <w:bookmarkStart w:id="165" w:name="_Toc361324894"/>
      <w:bookmarkStart w:id="166" w:name="_Toc478461586"/>
      <w:r w:rsidRPr="00D758D9">
        <w:rPr>
          <w:rFonts w:eastAsiaTheme="minorEastAsia"/>
        </w:rPr>
        <w:t>11.1</w:t>
      </w:r>
      <w:r w:rsidRPr="00D758D9">
        <w:rPr>
          <w:rFonts w:eastAsiaTheme="minorEastAsia" w:hint="eastAsia"/>
        </w:rPr>
        <w:t>基金份额持有人大会决议</w:t>
      </w:r>
      <w:bookmarkEnd w:id="165"/>
      <w:bookmarkEnd w:id="166"/>
    </w:p>
    <w:p w14:paraId="35B787A8"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5CDC105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16CEC46" w14:textId="77777777" w:rsidR="001A59F9" w:rsidRPr="00D564C7" w:rsidRDefault="001A59F9" w:rsidP="00034BCB">
      <w:pPr>
        <w:pStyle w:val="20"/>
        <w:spacing w:before="29" w:after="0" w:line="288" w:lineRule="auto"/>
        <w:rPr>
          <w:rFonts w:asciiTheme="minorEastAsia" w:eastAsiaTheme="minorEastAsia" w:hAnsiTheme="minorEastAsia"/>
          <w:kern w:val="0"/>
          <w:szCs w:val="21"/>
        </w:rPr>
      </w:pPr>
      <w:bookmarkStart w:id="167" w:name="_Toc361324895"/>
      <w:bookmarkStart w:id="168" w:name="_Toc478461587"/>
      <w:r w:rsidRPr="00D758D9">
        <w:rPr>
          <w:rFonts w:eastAsiaTheme="minorEastAsia"/>
        </w:rPr>
        <w:t xml:space="preserve">11.2 </w:t>
      </w:r>
      <w:r w:rsidRPr="00D758D9">
        <w:rPr>
          <w:rFonts w:eastAsiaTheme="minorEastAsia" w:hint="eastAsia"/>
        </w:rPr>
        <w:t>基金管理人、基金托管人的专门基金托管部门的重大人事变动</w:t>
      </w:r>
      <w:bookmarkEnd w:id="167"/>
      <w:bookmarkEnd w:id="168"/>
    </w:p>
    <w:p w14:paraId="4AB0F226" w14:textId="77777777" w:rsidR="00FB1E44" w:rsidRDefault="00BE4F7A">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14:paraId="014688E8" w14:textId="77777777" w:rsidR="0037633B" w:rsidRPr="002A258E" w:rsidRDefault="001A59F9" w:rsidP="002A258E">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37633B" w:rsidRPr="002A258E">
        <w:rPr>
          <w:kern w:val="0"/>
          <w:sz w:val="24"/>
        </w:rPr>
        <w:t>本报告期内，</w:t>
      </w:r>
      <w:r w:rsidR="0037633B" w:rsidRPr="002A258E">
        <w:rPr>
          <w:rFonts w:hint="eastAsia"/>
          <w:kern w:val="0"/>
          <w:sz w:val="24"/>
        </w:rPr>
        <w:t>经</w:t>
      </w:r>
      <w:r w:rsidR="0037633B" w:rsidRPr="002A258E">
        <w:rPr>
          <w:kern w:val="0"/>
          <w:sz w:val="24"/>
        </w:rPr>
        <w:t>中信银行股份有限公司董事会</w:t>
      </w:r>
      <w:r w:rsidR="0037633B" w:rsidRPr="002A258E">
        <w:rPr>
          <w:rFonts w:hint="eastAsia"/>
          <w:kern w:val="0"/>
          <w:sz w:val="24"/>
        </w:rPr>
        <w:t>会议</w:t>
      </w:r>
      <w:r w:rsidR="0037633B" w:rsidRPr="002A258E">
        <w:rPr>
          <w:kern w:val="0"/>
          <w:sz w:val="24"/>
        </w:rPr>
        <w:t>审议</w:t>
      </w:r>
      <w:r w:rsidR="0037633B" w:rsidRPr="002A258E">
        <w:rPr>
          <w:rFonts w:hint="eastAsia"/>
          <w:kern w:val="0"/>
          <w:sz w:val="24"/>
        </w:rPr>
        <w:t>通过以下事项</w:t>
      </w:r>
      <w:r w:rsidR="0037633B" w:rsidRPr="002A258E">
        <w:rPr>
          <w:kern w:val="0"/>
          <w:sz w:val="24"/>
        </w:rPr>
        <w:t>：任命李庆萍</w:t>
      </w:r>
      <w:r w:rsidR="0037633B" w:rsidRPr="002A258E">
        <w:rPr>
          <w:rFonts w:hint="eastAsia"/>
          <w:kern w:val="0"/>
          <w:sz w:val="24"/>
        </w:rPr>
        <w:t>女士</w:t>
      </w:r>
      <w:r w:rsidR="0037633B" w:rsidRPr="002A258E">
        <w:rPr>
          <w:kern w:val="0"/>
          <w:sz w:val="24"/>
        </w:rPr>
        <w:t>为本行董事长，</w:t>
      </w:r>
      <w:r w:rsidR="0037633B" w:rsidRPr="002A258E">
        <w:rPr>
          <w:rFonts w:hint="eastAsia"/>
          <w:kern w:val="0"/>
          <w:sz w:val="24"/>
        </w:rPr>
        <w:t>任命</w:t>
      </w:r>
      <w:r w:rsidR="0037633B" w:rsidRPr="002A258E">
        <w:rPr>
          <w:kern w:val="0"/>
          <w:sz w:val="24"/>
        </w:rPr>
        <w:t>孙德顺先生为本行行长，</w:t>
      </w:r>
      <w:r w:rsidR="0037633B" w:rsidRPr="002A258E">
        <w:rPr>
          <w:rFonts w:hint="eastAsia"/>
          <w:kern w:val="0"/>
          <w:sz w:val="24"/>
        </w:rPr>
        <w:t>以上任职资格于</w:t>
      </w:r>
      <w:r w:rsidR="0037633B" w:rsidRPr="002A258E">
        <w:rPr>
          <w:kern w:val="0"/>
          <w:sz w:val="24"/>
        </w:rPr>
        <w:t>2016</w:t>
      </w:r>
      <w:r w:rsidR="0037633B" w:rsidRPr="002A258E">
        <w:rPr>
          <w:rFonts w:hint="eastAsia"/>
          <w:kern w:val="0"/>
          <w:sz w:val="24"/>
        </w:rPr>
        <w:t>年</w:t>
      </w:r>
      <w:r w:rsidR="0037633B" w:rsidRPr="002A258E">
        <w:rPr>
          <w:kern w:val="0"/>
          <w:sz w:val="24"/>
        </w:rPr>
        <w:t>7</w:t>
      </w:r>
      <w:r w:rsidR="0037633B" w:rsidRPr="002A258E">
        <w:rPr>
          <w:rFonts w:hint="eastAsia"/>
          <w:kern w:val="0"/>
          <w:sz w:val="24"/>
        </w:rPr>
        <w:t>月</w:t>
      </w:r>
      <w:r w:rsidR="0037633B" w:rsidRPr="002A258E">
        <w:rPr>
          <w:kern w:val="0"/>
          <w:sz w:val="24"/>
        </w:rPr>
        <w:t>20</w:t>
      </w:r>
      <w:r w:rsidR="0037633B" w:rsidRPr="002A258E">
        <w:rPr>
          <w:rFonts w:hint="eastAsia"/>
          <w:kern w:val="0"/>
          <w:sz w:val="24"/>
        </w:rPr>
        <w:t>日获中国</w:t>
      </w:r>
      <w:r w:rsidR="0037633B" w:rsidRPr="002A258E">
        <w:rPr>
          <w:kern w:val="0"/>
          <w:sz w:val="24"/>
        </w:rPr>
        <w:t>银监会</w:t>
      </w:r>
      <w:r w:rsidR="0037633B" w:rsidRPr="002A258E">
        <w:rPr>
          <w:rFonts w:hint="eastAsia"/>
          <w:kern w:val="0"/>
          <w:sz w:val="24"/>
        </w:rPr>
        <w:t>批复</w:t>
      </w:r>
      <w:r w:rsidR="0037633B" w:rsidRPr="002A258E">
        <w:rPr>
          <w:kern w:val="0"/>
          <w:sz w:val="24"/>
        </w:rPr>
        <w:t>核准。</w:t>
      </w:r>
    </w:p>
    <w:p w14:paraId="09FED6D8" w14:textId="77777777" w:rsidR="0037633B" w:rsidRPr="002A258E" w:rsidRDefault="0037633B" w:rsidP="002A258E">
      <w:pPr>
        <w:spacing w:before="29" w:line="288" w:lineRule="auto"/>
        <w:ind w:firstLineChars="200" w:firstLine="480"/>
        <w:rPr>
          <w:kern w:val="0"/>
          <w:sz w:val="24"/>
        </w:rPr>
      </w:pPr>
      <w:r w:rsidRPr="002A258E">
        <w:rPr>
          <w:kern w:val="0"/>
          <w:sz w:val="24"/>
        </w:rPr>
        <w:t>2016</w:t>
      </w:r>
      <w:r w:rsidRPr="002A258E">
        <w:rPr>
          <w:rFonts w:hint="eastAsia"/>
          <w:kern w:val="0"/>
          <w:sz w:val="24"/>
        </w:rPr>
        <w:t>年</w:t>
      </w:r>
      <w:r w:rsidRPr="002A258E">
        <w:rPr>
          <w:kern w:val="0"/>
          <w:sz w:val="24"/>
        </w:rPr>
        <w:t>8</w:t>
      </w:r>
      <w:r w:rsidRPr="002A258E">
        <w:rPr>
          <w:rFonts w:hint="eastAsia"/>
          <w:kern w:val="0"/>
          <w:sz w:val="24"/>
        </w:rPr>
        <w:t>月</w:t>
      </w:r>
      <w:r w:rsidRPr="002A258E">
        <w:rPr>
          <w:kern w:val="0"/>
          <w:sz w:val="24"/>
        </w:rPr>
        <w:t>6</w:t>
      </w:r>
      <w:r w:rsidRPr="002A258E">
        <w:rPr>
          <w:rFonts w:hint="eastAsia"/>
          <w:kern w:val="0"/>
          <w:sz w:val="24"/>
        </w:rPr>
        <w:t>日</w:t>
      </w:r>
      <w:r w:rsidRPr="002A258E">
        <w:rPr>
          <w:kern w:val="0"/>
          <w:sz w:val="24"/>
        </w:rPr>
        <w:t>，</w:t>
      </w:r>
      <w:r w:rsidRPr="002A258E">
        <w:rPr>
          <w:rFonts w:hint="eastAsia"/>
          <w:kern w:val="0"/>
          <w:sz w:val="24"/>
        </w:rPr>
        <w:t>中信银行股份有限公司发布</w:t>
      </w:r>
      <w:r w:rsidRPr="002A258E">
        <w:rPr>
          <w:kern w:val="0"/>
          <w:sz w:val="24"/>
        </w:rPr>
        <w:t>变更法定代表人的公告：</w:t>
      </w:r>
      <w:proofErr w:type="gramStart"/>
      <w:r w:rsidRPr="002A258E">
        <w:rPr>
          <w:rFonts w:hint="eastAsia"/>
          <w:kern w:val="0"/>
          <w:sz w:val="24"/>
        </w:rPr>
        <w:t>“</w:t>
      </w:r>
      <w:proofErr w:type="gramEnd"/>
      <w:r w:rsidRPr="002A258E">
        <w:rPr>
          <w:kern w:val="0"/>
          <w:sz w:val="24"/>
        </w:rPr>
        <w:t>中信银行股份有限公司</w:t>
      </w:r>
      <w:r w:rsidRPr="002A258E">
        <w:rPr>
          <w:rFonts w:hint="eastAsia"/>
          <w:kern w:val="0"/>
          <w:sz w:val="24"/>
        </w:rPr>
        <w:t>（“本行”）收到北京市工商行政管理局重新核发的《营业执照》，本行已完成法定代表人变更的工商登记手续，自</w:t>
      </w:r>
      <w:r w:rsidRPr="002A258E">
        <w:rPr>
          <w:kern w:val="0"/>
          <w:sz w:val="24"/>
        </w:rPr>
        <w:t>2016</w:t>
      </w:r>
      <w:r w:rsidRPr="002A258E">
        <w:rPr>
          <w:rFonts w:hint="eastAsia"/>
          <w:kern w:val="0"/>
          <w:sz w:val="24"/>
        </w:rPr>
        <w:t>年</w:t>
      </w:r>
      <w:r w:rsidRPr="002A258E">
        <w:rPr>
          <w:kern w:val="0"/>
          <w:sz w:val="24"/>
        </w:rPr>
        <w:t>8</w:t>
      </w:r>
      <w:r w:rsidRPr="002A258E">
        <w:rPr>
          <w:rFonts w:hint="eastAsia"/>
          <w:kern w:val="0"/>
          <w:sz w:val="24"/>
        </w:rPr>
        <w:t>月</w:t>
      </w:r>
      <w:r w:rsidRPr="002A258E">
        <w:rPr>
          <w:kern w:val="0"/>
          <w:sz w:val="24"/>
        </w:rPr>
        <w:t>1</w:t>
      </w:r>
      <w:r w:rsidRPr="002A258E">
        <w:rPr>
          <w:rFonts w:hint="eastAsia"/>
          <w:kern w:val="0"/>
          <w:sz w:val="24"/>
        </w:rPr>
        <w:t>日起，本行法定代表人由常振明先生变更为李庆萍女士。”</w:t>
      </w:r>
    </w:p>
    <w:p w14:paraId="532748B5" w14:textId="77777777" w:rsidR="00033483" w:rsidRPr="00D564C7" w:rsidRDefault="00033483" w:rsidP="002A258E">
      <w:pPr>
        <w:spacing w:before="29" w:line="288" w:lineRule="auto"/>
        <w:ind w:firstLineChars="200" w:firstLine="420"/>
        <w:rPr>
          <w:rFonts w:asciiTheme="minorEastAsia" w:eastAsiaTheme="minorEastAsia" w:hAnsiTheme="minorEastAsia" w:cs="Arial"/>
          <w:color w:val="000000"/>
          <w:kern w:val="0"/>
          <w:szCs w:val="21"/>
        </w:rPr>
      </w:pPr>
    </w:p>
    <w:p w14:paraId="251D1E69" w14:textId="77777777" w:rsidR="001A59F9" w:rsidRPr="00D758D9" w:rsidRDefault="001A59F9" w:rsidP="00034BCB">
      <w:pPr>
        <w:pStyle w:val="20"/>
        <w:spacing w:before="29" w:after="0" w:line="288" w:lineRule="auto"/>
        <w:rPr>
          <w:rFonts w:eastAsiaTheme="minorEastAsia"/>
          <w:b w:val="0"/>
        </w:rPr>
      </w:pPr>
      <w:bookmarkStart w:id="169" w:name="_Toc361324896"/>
      <w:bookmarkStart w:id="170" w:name="_Toc478461588"/>
      <w:r w:rsidRPr="00D758D9">
        <w:rPr>
          <w:rFonts w:eastAsiaTheme="minorEastAsia"/>
        </w:rPr>
        <w:t xml:space="preserve">11.3 </w:t>
      </w:r>
      <w:r w:rsidRPr="00D758D9">
        <w:rPr>
          <w:rFonts w:eastAsiaTheme="minorEastAsia" w:hint="eastAsia"/>
        </w:rPr>
        <w:t>涉及基金管理人、基金财产、基金托管业务的诉讼</w:t>
      </w:r>
      <w:bookmarkEnd w:id="169"/>
      <w:bookmarkEnd w:id="170"/>
    </w:p>
    <w:p w14:paraId="69246B6C"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353A00CD"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D3D87E6" w14:textId="77777777" w:rsidR="001A59F9" w:rsidRPr="00D758D9" w:rsidRDefault="001A59F9" w:rsidP="00034BCB">
      <w:pPr>
        <w:pStyle w:val="20"/>
        <w:spacing w:before="29" w:after="0" w:line="288" w:lineRule="auto"/>
        <w:rPr>
          <w:rFonts w:eastAsiaTheme="minorEastAsia"/>
          <w:b w:val="0"/>
        </w:rPr>
      </w:pPr>
      <w:bookmarkStart w:id="171" w:name="_Toc361324897"/>
      <w:bookmarkStart w:id="172" w:name="_Toc478461589"/>
      <w:r w:rsidRPr="00D758D9">
        <w:rPr>
          <w:rFonts w:eastAsiaTheme="minorEastAsia"/>
        </w:rPr>
        <w:t xml:space="preserve">11.4 </w:t>
      </w:r>
      <w:r w:rsidRPr="00D758D9">
        <w:rPr>
          <w:rFonts w:eastAsiaTheme="minorEastAsia" w:hint="eastAsia"/>
        </w:rPr>
        <w:t>基金投资策略的改变</w:t>
      </w:r>
      <w:bookmarkEnd w:id="171"/>
      <w:bookmarkEnd w:id="172"/>
    </w:p>
    <w:p w14:paraId="274A6789" w14:textId="11D08613" w:rsidR="00716D30" w:rsidRDefault="00716D30" w:rsidP="00716D30">
      <w:pPr>
        <w:spacing w:before="29" w:line="288" w:lineRule="auto"/>
        <w:ind w:firstLine="480"/>
        <w:rPr>
          <w:color w:val="000000"/>
          <w:sz w:val="24"/>
        </w:rPr>
      </w:pPr>
      <w:r>
        <w:rPr>
          <w:rFonts w:ascii="宋体" w:hAnsi="宋体" w:hint="eastAsia"/>
          <w:color w:val="000000"/>
          <w:sz w:val="24"/>
        </w:rPr>
        <w:t>交银施罗德丰润收益债券型证券投资基金的封闭期自2014年12月15日开始至2016年12月15日止，自2016年12月16日起转为开放式运作，并</w:t>
      </w:r>
      <w:r>
        <w:rPr>
          <w:rFonts w:ascii="宋体" w:hAnsi="宋体"/>
          <w:color w:val="000000"/>
          <w:sz w:val="24"/>
        </w:rPr>
        <w:t>自该日</w:t>
      </w:r>
      <w:r>
        <w:rPr>
          <w:rFonts w:ascii="宋体" w:hAnsi="宋体" w:hint="eastAsia"/>
          <w:color w:val="000000"/>
          <w:sz w:val="24"/>
        </w:rPr>
        <w:t>起适用《交银施罗德丰润收益债券型证券投资基金基金合同》中</w:t>
      </w:r>
      <w:r>
        <w:rPr>
          <w:rFonts w:ascii="宋体" w:hAnsi="宋体"/>
          <w:color w:val="000000"/>
          <w:sz w:val="24"/>
        </w:rPr>
        <w:t>关于</w:t>
      </w:r>
      <w:r>
        <w:rPr>
          <w:rFonts w:ascii="宋体" w:hAnsi="宋体" w:hint="eastAsia"/>
          <w:color w:val="000000"/>
          <w:sz w:val="24"/>
        </w:rPr>
        <w:t>“</w:t>
      </w:r>
      <w:r w:rsidRPr="00716D30">
        <w:rPr>
          <w:rFonts w:ascii="宋体" w:hAnsi="宋体" w:hint="eastAsia"/>
          <w:color w:val="000000"/>
          <w:sz w:val="24"/>
        </w:rPr>
        <w:t>转为开放式运作后的投资</w:t>
      </w:r>
      <w:r>
        <w:rPr>
          <w:rFonts w:ascii="宋体" w:hAnsi="宋体" w:hint="eastAsia"/>
          <w:color w:val="000000"/>
          <w:sz w:val="24"/>
        </w:rPr>
        <w:t>”的相关规定</w:t>
      </w:r>
      <w:r w:rsidR="00EE2276">
        <w:rPr>
          <w:rFonts w:ascii="宋体" w:hAnsi="宋体" w:hint="eastAsia"/>
          <w:color w:val="000000"/>
          <w:sz w:val="24"/>
        </w:rPr>
        <w:t>进行</w:t>
      </w:r>
      <w:r w:rsidR="005365B6">
        <w:rPr>
          <w:rFonts w:ascii="宋体" w:hAnsi="宋体" w:hint="eastAsia"/>
          <w:color w:val="000000"/>
          <w:sz w:val="24"/>
        </w:rPr>
        <w:t>运作</w:t>
      </w:r>
      <w:r>
        <w:rPr>
          <w:rFonts w:ascii="宋体" w:hAnsi="宋体" w:hint="eastAsia"/>
          <w:color w:val="000000"/>
          <w:sz w:val="24"/>
        </w:rPr>
        <w:t>。</w:t>
      </w:r>
    </w:p>
    <w:p w14:paraId="09A5FEE3"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0300AFA" w14:textId="77777777" w:rsidR="001A59F9" w:rsidRPr="00D758D9" w:rsidRDefault="001A59F9" w:rsidP="00034BCB">
      <w:pPr>
        <w:pStyle w:val="20"/>
        <w:spacing w:before="29" w:after="0" w:line="288" w:lineRule="auto"/>
        <w:rPr>
          <w:rFonts w:eastAsiaTheme="minorEastAsia"/>
          <w:b w:val="0"/>
        </w:rPr>
      </w:pPr>
      <w:bookmarkStart w:id="173" w:name="_Toc361324898"/>
      <w:bookmarkStart w:id="174" w:name="_Toc478461590"/>
      <w:r w:rsidRPr="00D758D9">
        <w:rPr>
          <w:rFonts w:eastAsiaTheme="minorEastAsia"/>
        </w:rPr>
        <w:t>11.5</w:t>
      </w:r>
      <w:bookmarkEnd w:id="173"/>
      <w:r w:rsidR="001134F0" w:rsidRPr="00D758D9">
        <w:rPr>
          <w:rFonts w:eastAsiaTheme="minorEastAsia" w:hint="eastAsia"/>
        </w:rPr>
        <w:t>为基金进行审计的会计师事务所情况</w:t>
      </w:r>
      <w:bookmarkEnd w:id="174"/>
    </w:p>
    <w:p w14:paraId="0E2201B9" w14:textId="6D3C35CA"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00034B66" w:rsidRPr="00034B66">
        <w:rPr>
          <w:rFonts w:hint="eastAsia"/>
          <w:bCs/>
          <w:kern w:val="0"/>
          <w:sz w:val="24"/>
        </w:rPr>
        <w:t>60,</w:t>
      </w:r>
      <w:r w:rsidR="00034B66" w:rsidRPr="00034B66">
        <w:rPr>
          <w:bCs/>
          <w:kern w:val="0"/>
          <w:sz w:val="24"/>
        </w:rPr>
        <w:t>000</w:t>
      </w:r>
      <w:r w:rsidRPr="00E87573">
        <w:rPr>
          <w:kern w:val="0"/>
          <w:sz w:val="24"/>
        </w:rPr>
        <w:t>元。自本</w:t>
      </w:r>
      <w:proofErr w:type="gramStart"/>
      <w:r w:rsidRPr="00E87573">
        <w:rPr>
          <w:kern w:val="0"/>
          <w:sz w:val="24"/>
        </w:rPr>
        <w:t>基金基金</w:t>
      </w:r>
      <w:proofErr w:type="gramEnd"/>
      <w:r w:rsidRPr="00E87573">
        <w:rPr>
          <w:kern w:val="0"/>
          <w:sz w:val="24"/>
        </w:rPr>
        <w:t>合同生效以来，本基金未改聘为其审计的会计师事务所。</w:t>
      </w:r>
    </w:p>
    <w:p w14:paraId="49A8D512"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D02FC96" w14:textId="77777777" w:rsidR="001A59F9" w:rsidRPr="00D758D9" w:rsidRDefault="001A59F9" w:rsidP="00034BCB">
      <w:pPr>
        <w:pStyle w:val="20"/>
        <w:spacing w:before="29" w:after="0" w:line="288" w:lineRule="auto"/>
        <w:rPr>
          <w:rFonts w:eastAsiaTheme="minorEastAsia"/>
          <w:b w:val="0"/>
        </w:rPr>
      </w:pPr>
      <w:bookmarkStart w:id="176" w:name="_Toc361324899"/>
      <w:bookmarkStart w:id="177" w:name="_Toc478461591"/>
      <w:bookmarkEnd w:id="175"/>
      <w:r w:rsidRPr="00D758D9">
        <w:rPr>
          <w:rFonts w:eastAsiaTheme="minorEastAsia"/>
        </w:rPr>
        <w:t xml:space="preserve">11.6 </w:t>
      </w:r>
      <w:r w:rsidRPr="00D758D9">
        <w:rPr>
          <w:rFonts w:eastAsiaTheme="minorEastAsia" w:hint="eastAsia"/>
        </w:rPr>
        <w:t>管理人、托管人及其高级管理人员受稽查或处罚等情况</w:t>
      </w:r>
      <w:bookmarkEnd w:id="176"/>
      <w:bookmarkEnd w:id="177"/>
    </w:p>
    <w:p w14:paraId="26A0F9A9" w14:textId="77777777" w:rsidR="00860E54" w:rsidRPr="00860E54" w:rsidRDefault="00860E54" w:rsidP="00860E54">
      <w:pPr>
        <w:spacing w:before="29" w:line="288" w:lineRule="auto"/>
        <w:ind w:firstLineChars="200" w:firstLine="480"/>
        <w:rPr>
          <w:kern w:val="0"/>
          <w:sz w:val="24"/>
        </w:rPr>
      </w:pPr>
      <w:r w:rsidRPr="00860E54">
        <w:rPr>
          <w:rFonts w:hint="eastAsia"/>
          <w:kern w:val="0"/>
          <w:sz w:val="24"/>
        </w:rPr>
        <w:t>1</w:t>
      </w:r>
      <w:r w:rsidRPr="00860E54">
        <w:rPr>
          <w:rFonts w:hint="eastAsia"/>
          <w:kern w:val="0"/>
          <w:sz w:val="24"/>
        </w:rPr>
        <w:t>、管理人及其高级管理人员受稽查或处罚等情况</w:t>
      </w:r>
    </w:p>
    <w:p w14:paraId="089682EB" w14:textId="77777777" w:rsidR="00860E54" w:rsidRPr="00860E54" w:rsidRDefault="00860E54" w:rsidP="00860E54">
      <w:pPr>
        <w:spacing w:before="29" w:line="288" w:lineRule="auto"/>
        <w:ind w:firstLineChars="200" w:firstLine="480"/>
        <w:rPr>
          <w:kern w:val="0"/>
          <w:sz w:val="24"/>
        </w:rPr>
      </w:pPr>
      <w:r w:rsidRPr="00860E54">
        <w:rPr>
          <w:rFonts w:hint="eastAsia"/>
          <w:kern w:val="0"/>
          <w:sz w:val="24"/>
        </w:rPr>
        <w:t>公司于</w:t>
      </w:r>
      <w:r w:rsidRPr="00860E54">
        <w:rPr>
          <w:rFonts w:hint="eastAsia"/>
          <w:kern w:val="0"/>
          <w:sz w:val="24"/>
        </w:rPr>
        <w:t>2016</w:t>
      </w:r>
      <w:r w:rsidRPr="00860E54">
        <w:rPr>
          <w:rFonts w:hint="eastAsia"/>
          <w:kern w:val="0"/>
          <w:sz w:val="24"/>
        </w:rPr>
        <w:t>年</w:t>
      </w:r>
      <w:r w:rsidRPr="00860E54">
        <w:rPr>
          <w:rFonts w:hint="eastAsia"/>
          <w:kern w:val="0"/>
          <w:sz w:val="24"/>
        </w:rPr>
        <w:t>1</w:t>
      </w:r>
      <w:r w:rsidRPr="00860E54">
        <w:rPr>
          <w:rFonts w:hint="eastAsia"/>
          <w:kern w:val="0"/>
          <w:sz w:val="24"/>
        </w:rPr>
        <w:t>月和</w:t>
      </w:r>
      <w:r w:rsidRPr="00860E54">
        <w:rPr>
          <w:rFonts w:hint="eastAsia"/>
          <w:kern w:val="0"/>
          <w:sz w:val="24"/>
        </w:rPr>
        <w:t>10</w:t>
      </w:r>
      <w:r w:rsidRPr="00860E54">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11291F88" w14:textId="77777777" w:rsidR="00860E54" w:rsidRPr="00860E54" w:rsidRDefault="00860E54" w:rsidP="00860E54">
      <w:pPr>
        <w:spacing w:before="29" w:line="288" w:lineRule="auto"/>
        <w:ind w:firstLineChars="200" w:firstLine="480"/>
        <w:rPr>
          <w:kern w:val="0"/>
          <w:sz w:val="24"/>
        </w:rPr>
      </w:pPr>
      <w:r w:rsidRPr="00860E54">
        <w:rPr>
          <w:rFonts w:hint="eastAsia"/>
          <w:kern w:val="0"/>
          <w:sz w:val="24"/>
        </w:rPr>
        <w:t>2</w:t>
      </w:r>
      <w:r w:rsidRPr="00860E54">
        <w:rPr>
          <w:rFonts w:hint="eastAsia"/>
          <w:kern w:val="0"/>
          <w:sz w:val="24"/>
        </w:rPr>
        <w:t>、托管人及其高级管理人员受稽查或处罚等情况</w:t>
      </w:r>
    </w:p>
    <w:p w14:paraId="71AB53AF" w14:textId="77777777" w:rsidR="001A59F9" w:rsidRPr="00E87573" w:rsidRDefault="00860E54" w:rsidP="00860E54">
      <w:pPr>
        <w:spacing w:before="29" w:line="288" w:lineRule="auto"/>
        <w:ind w:firstLineChars="200" w:firstLine="480"/>
        <w:rPr>
          <w:kern w:val="0"/>
          <w:sz w:val="24"/>
        </w:rPr>
      </w:pPr>
      <w:r w:rsidRPr="00860E54">
        <w:rPr>
          <w:rFonts w:hint="eastAsia"/>
          <w:kern w:val="0"/>
          <w:sz w:val="24"/>
        </w:rPr>
        <w:t>基金托管人及其高级管理人员本报告期内未受监管部门稽查或处罚。</w:t>
      </w:r>
    </w:p>
    <w:p w14:paraId="54B65204"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71753D97" w14:textId="77777777" w:rsidR="001A59F9" w:rsidRPr="00D758D9" w:rsidRDefault="001A59F9" w:rsidP="00034BCB">
      <w:pPr>
        <w:pStyle w:val="20"/>
        <w:spacing w:before="29" w:after="0" w:line="288" w:lineRule="auto"/>
        <w:rPr>
          <w:rFonts w:eastAsiaTheme="minorEastAsia"/>
          <w:b w:val="0"/>
        </w:rPr>
      </w:pPr>
      <w:bookmarkStart w:id="178" w:name="_Toc361324900"/>
      <w:bookmarkStart w:id="179" w:name="_Toc478461592"/>
      <w:r w:rsidRPr="00D758D9">
        <w:rPr>
          <w:rFonts w:eastAsiaTheme="minorEastAsia"/>
        </w:rPr>
        <w:t xml:space="preserve">11.7 </w:t>
      </w:r>
      <w:r w:rsidRPr="00D758D9">
        <w:rPr>
          <w:rFonts w:eastAsiaTheme="minorEastAsia" w:hint="eastAsia"/>
        </w:rPr>
        <w:t>基金租用证券公司交易单元的有关情况</w:t>
      </w:r>
      <w:bookmarkEnd w:id="178"/>
      <w:bookmarkEnd w:id="179"/>
    </w:p>
    <w:p w14:paraId="39C8B767" w14:textId="77777777"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14:paraId="6430B379"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14:paraId="702DB017" w14:textId="77777777" w:rsidTr="006D141C">
        <w:tc>
          <w:tcPr>
            <w:tcW w:w="1560" w:type="dxa"/>
            <w:vMerge w:val="restart"/>
            <w:vAlign w:val="center"/>
          </w:tcPr>
          <w:p w14:paraId="3B62069E"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14:paraId="3AA4B730"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14:paraId="5C147378"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14:paraId="179EA3EE"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14:paraId="3C039310" w14:textId="77777777"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14:paraId="529FC2E5" w14:textId="77777777" w:rsidTr="006D141C">
        <w:tc>
          <w:tcPr>
            <w:tcW w:w="9000" w:type="dxa"/>
            <w:vMerge/>
            <w:vAlign w:val="center"/>
          </w:tcPr>
          <w:p w14:paraId="23C9560C"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7DF6CF37"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00786E6A"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27308EAF"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14:paraId="0CDE8F91"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14:paraId="5136714C"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14:paraId="30A55AF9" w14:textId="77777777"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FB1E44" w14:paraId="3C228CA6" w14:textId="77777777">
        <w:tc>
          <w:tcPr>
            <w:tcW w:w="1560" w:type="dxa"/>
            <w:vAlign w:val="center"/>
          </w:tcPr>
          <w:p w14:paraId="5604AD1F" w14:textId="77777777" w:rsidR="00FB1E44" w:rsidRDefault="00BE4F7A">
            <w:pPr>
              <w:jc w:val="left"/>
            </w:pPr>
            <w:r>
              <w:rPr>
                <w:color w:val="000000"/>
                <w:szCs w:val="21"/>
              </w:rPr>
              <w:t>安信证券股份有限公司</w:t>
            </w:r>
          </w:p>
        </w:tc>
        <w:tc>
          <w:tcPr>
            <w:tcW w:w="780" w:type="dxa"/>
            <w:vAlign w:val="center"/>
          </w:tcPr>
          <w:p w14:paraId="0C72679D" w14:textId="77777777" w:rsidR="00FB1E44" w:rsidRDefault="00BE4F7A">
            <w:pPr>
              <w:jc w:val="right"/>
            </w:pPr>
            <w:r>
              <w:rPr>
                <w:color w:val="000000"/>
                <w:szCs w:val="21"/>
              </w:rPr>
              <w:t>2</w:t>
            </w:r>
          </w:p>
        </w:tc>
        <w:tc>
          <w:tcPr>
            <w:tcW w:w="1800" w:type="dxa"/>
            <w:vAlign w:val="center"/>
          </w:tcPr>
          <w:p w14:paraId="1BFDB459" w14:textId="77777777" w:rsidR="00FB1E44" w:rsidRDefault="00BE4F7A">
            <w:pPr>
              <w:jc w:val="right"/>
            </w:pPr>
            <w:r>
              <w:rPr>
                <w:color w:val="000000"/>
                <w:szCs w:val="21"/>
              </w:rPr>
              <w:t>-</w:t>
            </w:r>
          </w:p>
        </w:tc>
        <w:tc>
          <w:tcPr>
            <w:tcW w:w="1080" w:type="dxa"/>
            <w:vAlign w:val="center"/>
          </w:tcPr>
          <w:p w14:paraId="6EFC8AA7" w14:textId="77777777" w:rsidR="00FB1E44" w:rsidRDefault="00BE4F7A">
            <w:pPr>
              <w:jc w:val="right"/>
            </w:pPr>
            <w:r>
              <w:rPr>
                <w:color w:val="000000"/>
                <w:szCs w:val="21"/>
              </w:rPr>
              <w:t>-</w:t>
            </w:r>
          </w:p>
        </w:tc>
        <w:tc>
          <w:tcPr>
            <w:tcW w:w="1620" w:type="dxa"/>
            <w:vAlign w:val="center"/>
          </w:tcPr>
          <w:p w14:paraId="69601E14" w14:textId="432747F4" w:rsidR="00FB1E44" w:rsidRDefault="001C6421">
            <w:pPr>
              <w:jc w:val="right"/>
            </w:pPr>
            <w:r>
              <w:rPr>
                <w:color w:val="000000"/>
                <w:sz w:val="24"/>
              </w:rPr>
              <w:t>-</w:t>
            </w:r>
          </w:p>
        </w:tc>
        <w:tc>
          <w:tcPr>
            <w:tcW w:w="1080" w:type="dxa"/>
            <w:vAlign w:val="center"/>
          </w:tcPr>
          <w:p w14:paraId="276ED762" w14:textId="550030FC" w:rsidR="00FB1E44" w:rsidRDefault="00F208ED">
            <w:pPr>
              <w:jc w:val="right"/>
            </w:pPr>
            <w:r>
              <w:rPr>
                <w:color w:val="000000"/>
                <w:szCs w:val="21"/>
              </w:rPr>
              <w:t>-</w:t>
            </w:r>
          </w:p>
        </w:tc>
        <w:tc>
          <w:tcPr>
            <w:tcW w:w="1080" w:type="dxa"/>
            <w:vAlign w:val="center"/>
          </w:tcPr>
          <w:p w14:paraId="62499694" w14:textId="77777777" w:rsidR="00FB1E44" w:rsidRDefault="00BE4F7A">
            <w:pPr>
              <w:jc w:val="left"/>
            </w:pPr>
            <w:r>
              <w:rPr>
                <w:color w:val="000000"/>
                <w:szCs w:val="21"/>
              </w:rPr>
              <w:t>-</w:t>
            </w:r>
          </w:p>
        </w:tc>
      </w:tr>
    </w:tbl>
    <w:p w14:paraId="147A90D4" w14:textId="77777777" w:rsidR="001A59F9" w:rsidRPr="00D564C7" w:rsidRDefault="001A59F9" w:rsidP="00026C9C">
      <w:pPr>
        <w:spacing w:line="360" w:lineRule="auto"/>
        <w:rPr>
          <w:rFonts w:asciiTheme="minorEastAsia" w:eastAsiaTheme="minorEastAsia" w:hAnsiTheme="minorEastAsia"/>
          <w:color w:val="000000"/>
          <w:szCs w:val="21"/>
        </w:rPr>
      </w:pPr>
    </w:p>
    <w:p w14:paraId="3D12C44C" w14:textId="77777777"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1"/>
    </w:p>
    <w:p w14:paraId="140162B1" w14:textId="77777777"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14:paraId="0A7AF3E7" w14:textId="77777777" w:rsidTr="009556B5">
        <w:tc>
          <w:tcPr>
            <w:tcW w:w="1560" w:type="dxa"/>
            <w:vMerge w:val="restart"/>
            <w:vAlign w:val="center"/>
          </w:tcPr>
          <w:p w14:paraId="1433D3EE"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14:paraId="23560AB5"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14:paraId="36E592E7"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14:paraId="204176E5"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14:paraId="1A7D0F78" w14:textId="77777777" w:rsidTr="009556B5">
        <w:tc>
          <w:tcPr>
            <w:tcW w:w="1560" w:type="dxa"/>
            <w:vMerge/>
            <w:vAlign w:val="center"/>
          </w:tcPr>
          <w:p w14:paraId="29EBAE0D"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14:paraId="5180E6FD"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592A4F93"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14:paraId="473BA82C"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14:paraId="56AF7DCB"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14:paraId="2579BE79"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14:paraId="4A8CE6BF"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proofErr w:type="gramStart"/>
            <w:r w:rsidRPr="00561C48">
              <w:rPr>
                <w:rFonts w:hint="eastAsia"/>
                <w:color w:val="000000"/>
                <w:szCs w:val="21"/>
              </w:rPr>
              <w:t>证成交</w:t>
            </w:r>
            <w:proofErr w:type="gramEnd"/>
            <w:r w:rsidRPr="00561C48">
              <w:rPr>
                <w:rFonts w:hint="eastAsia"/>
                <w:color w:val="000000"/>
                <w:szCs w:val="21"/>
              </w:rPr>
              <w:t>总额的比例</w:t>
            </w:r>
          </w:p>
        </w:tc>
      </w:tr>
      <w:tr w:rsidR="00FB1E44" w14:paraId="15DCDD89" w14:textId="77777777">
        <w:tc>
          <w:tcPr>
            <w:tcW w:w="1559" w:type="dxa"/>
            <w:vAlign w:val="center"/>
          </w:tcPr>
          <w:p w14:paraId="4AC73F84" w14:textId="77777777" w:rsidR="00FB1E44" w:rsidRDefault="00BE4F7A">
            <w:pPr>
              <w:jc w:val="left"/>
            </w:pPr>
            <w:r>
              <w:rPr>
                <w:color w:val="000000"/>
                <w:szCs w:val="21"/>
              </w:rPr>
              <w:t>安信证券股份有限公司</w:t>
            </w:r>
          </w:p>
        </w:tc>
        <w:tc>
          <w:tcPr>
            <w:tcW w:w="1319" w:type="dxa"/>
            <w:vAlign w:val="center"/>
          </w:tcPr>
          <w:p w14:paraId="58DC8B62" w14:textId="77777777" w:rsidR="00FB1E44" w:rsidRDefault="00BE4F7A">
            <w:pPr>
              <w:jc w:val="right"/>
            </w:pPr>
            <w:r>
              <w:rPr>
                <w:color w:val="000000"/>
                <w:szCs w:val="21"/>
              </w:rPr>
              <w:t>510,002,092.62</w:t>
            </w:r>
          </w:p>
        </w:tc>
        <w:tc>
          <w:tcPr>
            <w:tcW w:w="1080" w:type="dxa"/>
            <w:vAlign w:val="center"/>
          </w:tcPr>
          <w:p w14:paraId="1FDC260A" w14:textId="77777777" w:rsidR="00FB1E44" w:rsidRDefault="00BE4F7A">
            <w:pPr>
              <w:jc w:val="right"/>
            </w:pPr>
            <w:r>
              <w:rPr>
                <w:color w:val="000000"/>
                <w:szCs w:val="21"/>
              </w:rPr>
              <w:t>100.00%</w:t>
            </w:r>
          </w:p>
        </w:tc>
        <w:tc>
          <w:tcPr>
            <w:tcW w:w="1143" w:type="dxa"/>
            <w:vAlign w:val="center"/>
          </w:tcPr>
          <w:p w14:paraId="5BAC15A3" w14:textId="77777777" w:rsidR="00FB1E44" w:rsidRDefault="00BE4F7A">
            <w:pPr>
              <w:jc w:val="right"/>
            </w:pPr>
            <w:r>
              <w:rPr>
                <w:color w:val="000000"/>
                <w:szCs w:val="21"/>
              </w:rPr>
              <w:t>31,514,100,000.00</w:t>
            </w:r>
          </w:p>
        </w:tc>
        <w:tc>
          <w:tcPr>
            <w:tcW w:w="1197" w:type="dxa"/>
            <w:vAlign w:val="center"/>
          </w:tcPr>
          <w:p w14:paraId="73C6FD68" w14:textId="77777777" w:rsidR="00FB1E44" w:rsidRDefault="00BE4F7A">
            <w:pPr>
              <w:jc w:val="right"/>
            </w:pPr>
            <w:r>
              <w:rPr>
                <w:color w:val="000000"/>
                <w:szCs w:val="21"/>
              </w:rPr>
              <w:t>100.00%</w:t>
            </w:r>
          </w:p>
        </w:tc>
        <w:tc>
          <w:tcPr>
            <w:tcW w:w="1497" w:type="dxa"/>
            <w:vAlign w:val="center"/>
          </w:tcPr>
          <w:p w14:paraId="33F46DE7" w14:textId="77777777" w:rsidR="00FB1E44" w:rsidRDefault="00BE4F7A">
            <w:pPr>
              <w:jc w:val="right"/>
            </w:pPr>
            <w:r>
              <w:rPr>
                <w:color w:val="000000"/>
                <w:szCs w:val="21"/>
              </w:rPr>
              <w:t>-</w:t>
            </w:r>
          </w:p>
        </w:tc>
        <w:tc>
          <w:tcPr>
            <w:tcW w:w="1203" w:type="dxa"/>
            <w:vAlign w:val="center"/>
          </w:tcPr>
          <w:p w14:paraId="4328F8C8" w14:textId="77777777" w:rsidR="00FB1E44" w:rsidRDefault="00BE4F7A">
            <w:pPr>
              <w:jc w:val="right"/>
            </w:pPr>
            <w:r>
              <w:rPr>
                <w:color w:val="000000"/>
                <w:szCs w:val="21"/>
              </w:rPr>
              <w:t>-</w:t>
            </w:r>
          </w:p>
        </w:tc>
      </w:tr>
    </w:tbl>
    <w:p w14:paraId="552B922E" w14:textId="77777777" w:rsidR="00FB1E44" w:rsidRDefault="00BE4F7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0393DE82" w14:textId="77777777" w:rsidR="00FB1E44" w:rsidRDefault="00BE4F7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ACBD500" w14:textId="77777777"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14:paraId="58B74E8B" w14:textId="77777777" w:rsidR="001A59F9" w:rsidRPr="006E344B" w:rsidRDefault="001A59F9" w:rsidP="00026C9C">
      <w:pPr>
        <w:spacing w:line="360" w:lineRule="auto"/>
        <w:rPr>
          <w:rFonts w:asciiTheme="minorEastAsia" w:eastAsiaTheme="minorEastAsia" w:hAnsiTheme="minorEastAsia"/>
          <w:color w:val="000000"/>
          <w:szCs w:val="21"/>
        </w:rPr>
      </w:pPr>
    </w:p>
    <w:p w14:paraId="0B4D19C5" w14:textId="77777777" w:rsidR="001A59F9" w:rsidRPr="00D758D9" w:rsidRDefault="001A59F9" w:rsidP="00034BCB">
      <w:pPr>
        <w:pStyle w:val="20"/>
        <w:spacing w:before="29" w:after="0" w:line="288" w:lineRule="auto"/>
        <w:rPr>
          <w:rFonts w:eastAsiaTheme="minorEastAsia"/>
          <w:b w:val="0"/>
        </w:rPr>
      </w:pPr>
      <w:bookmarkStart w:id="183" w:name="_Toc361324901"/>
      <w:bookmarkStart w:id="184" w:name="_Toc478461593"/>
      <w:r w:rsidRPr="00D758D9">
        <w:rPr>
          <w:rFonts w:eastAsiaTheme="minorEastAsia"/>
        </w:rPr>
        <w:t>11.8</w:t>
      </w:r>
      <w:r w:rsidR="009153A3" w:rsidRPr="00D758D9">
        <w:rPr>
          <w:rFonts w:eastAsiaTheme="minorEastAsia" w:hint="eastAsia"/>
        </w:rPr>
        <w:t xml:space="preserve"> </w:t>
      </w:r>
      <w:r w:rsidRPr="00D758D9">
        <w:rPr>
          <w:rFonts w:eastAsiaTheme="minorEastAsia" w:hint="eastAsia"/>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0D8ADFDE" w14:textId="77777777" w:rsidTr="006A1878">
        <w:tc>
          <w:tcPr>
            <w:tcW w:w="720" w:type="dxa"/>
            <w:vAlign w:val="center"/>
          </w:tcPr>
          <w:p w14:paraId="27E243EE"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2E54BF21"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04351B46"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04640E72"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FB1E44" w14:paraId="72C523DD" w14:textId="77777777">
        <w:tc>
          <w:tcPr>
            <w:tcW w:w="720" w:type="dxa"/>
            <w:vAlign w:val="center"/>
          </w:tcPr>
          <w:p w14:paraId="23BB00D2" w14:textId="77777777" w:rsidR="00FB1E44" w:rsidRDefault="00BE4F7A">
            <w:pPr>
              <w:jc w:val="center"/>
            </w:pPr>
            <w:r>
              <w:rPr>
                <w:color w:val="000000"/>
                <w:sz w:val="24"/>
              </w:rPr>
              <w:t>1</w:t>
            </w:r>
          </w:p>
        </w:tc>
        <w:tc>
          <w:tcPr>
            <w:tcW w:w="4320" w:type="dxa"/>
            <w:vAlign w:val="center"/>
          </w:tcPr>
          <w:p w14:paraId="581B4278" w14:textId="77777777" w:rsidR="00FB1E44" w:rsidRDefault="00BE4F7A">
            <w:pPr>
              <w:jc w:val="left"/>
            </w:pPr>
            <w:r>
              <w:rPr>
                <w:color w:val="000000"/>
                <w:sz w:val="24"/>
              </w:rPr>
              <w:t>交银施罗德基金管理有限公司关于旗下基金在指数熔断期间调整开放时间的补充公告</w:t>
            </w:r>
          </w:p>
        </w:tc>
        <w:tc>
          <w:tcPr>
            <w:tcW w:w="2331" w:type="dxa"/>
            <w:vAlign w:val="center"/>
          </w:tcPr>
          <w:p w14:paraId="28D1C8B1" w14:textId="77777777" w:rsidR="00FB1E44" w:rsidRDefault="00BE4F7A">
            <w:pPr>
              <w:jc w:val="center"/>
            </w:pPr>
            <w:r>
              <w:rPr>
                <w:color w:val="000000"/>
                <w:sz w:val="24"/>
              </w:rPr>
              <w:t>中国证券报、上海证券报、证券时报</w:t>
            </w:r>
          </w:p>
        </w:tc>
        <w:tc>
          <w:tcPr>
            <w:tcW w:w="1629" w:type="dxa"/>
            <w:vAlign w:val="center"/>
          </w:tcPr>
          <w:p w14:paraId="130CF2A3" w14:textId="77777777" w:rsidR="00FB1E44" w:rsidRDefault="00BE4F7A">
            <w:pPr>
              <w:jc w:val="center"/>
            </w:pPr>
            <w:r>
              <w:rPr>
                <w:color w:val="000000"/>
                <w:sz w:val="24"/>
              </w:rPr>
              <w:t>2016-01-06</w:t>
            </w:r>
          </w:p>
        </w:tc>
      </w:tr>
      <w:tr w:rsidR="00FB1E44" w14:paraId="13BF47EA" w14:textId="77777777">
        <w:tc>
          <w:tcPr>
            <w:tcW w:w="720" w:type="dxa"/>
            <w:vAlign w:val="center"/>
          </w:tcPr>
          <w:p w14:paraId="0FFDCE86" w14:textId="77777777" w:rsidR="00FB1E44" w:rsidRDefault="00BE4F7A">
            <w:pPr>
              <w:jc w:val="center"/>
            </w:pPr>
            <w:r>
              <w:rPr>
                <w:color w:val="000000"/>
                <w:sz w:val="24"/>
              </w:rPr>
              <w:t>2</w:t>
            </w:r>
          </w:p>
        </w:tc>
        <w:tc>
          <w:tcPr>
            <w:tcW w:w="4320" w:type="dxa"/>
            <w:vAlign w:val="center"/>
          </w:tcPr>
          <w:p w14:paraId="16E89A43" w14:textId="77777777" w:rsidR="00FB1E44" w:rsidRDefault="00BE4F7A">
            <w:pPr>
              <w:jc w:val="left"/>
            </w:pPr>
            <w:r>
              <w:rPr>
                <w:color w:val="000000"/>
                <w:sz w:val="24"/>
              </w:rPr>
              <w:t>交银施罗德基金管理有限公司关于交银施罗德丰润收益债券型证券投资基金分红的公告</w:t>
            </w:r>
          </w:p>
        </w:tc>
        <w:tc>
          <w:tcPr>
            <w:tcW w:w="2331" w:type="dxa"/>
            <w:vAlign w:val="center"/>
          </w:tcPr>
          <w:p w14:paraId="7472BCED" w14:textId="77777777" w:rsidR="00FB1E44" w:rsidRDefault="00BE4F7A">
            <w:pPr>
              <w:jc w:val="center"/>
            </w:pPr>
            <w:r>
              <w:rPr>
                <w:color w:val="000000"/>
                <w:sz w:val="24"/>
              </w:rPr>
              <w:t>中国证券报、上海证券报、证券时报</w:t>
            </w:r>
          </w:p>
        </w:tc>
        <w:tc>
          <w:tcPr>
            <w:tcW w:w="1629" w:type="dxa"/>
            <w:vAlign w:val="center"/>
          </w:tcPr>
          <w:p w14:paraId="70C6BFF7" w14:textId="77777777" w:rsidR="00FB1E44" w:rsidRDefault="00BE4F7A">
            <w:pPr>
              <w:jc w:val="center"/>
            </w:pPr>
            <w:r>
              <w:rPr>
                <w:color w:val="000000"/>
                <w:sz w:val="24"/>
              </w:rPr>
              <w:t>2016-01-11</w:t>
            </w:r>
          </w:p>
        </w:tc>
      </w:tr>
      <w:tr w:rsidR="00FB1E44" w14:paraId="4BD8685E" w14:textId="77777777">
        <w:tc>
          <w:tcPr>
            <w:tcW w:w="720" w:type="dxa"/>
            <w:vAlign w:val="center"/>
          </w:tcPr>
          <w:p w14:paraId="2C36A61D" w14:textId="77777777" w:rsidR="00FB1E44" w:rsidRDefault="00BE4F7A">
            <w:pPr>
              <w:jc w:val="center"/>
            </w:pPr>
            <w:r>
              <w:rPr>
                <w:color w:val="000000"/>
                <w:sz w:val="24"/>
              </w:rPr>
              <w:t>3</w:t>
            </w:r>
          </w:p>
        </w:tc>
        <w:tc>
          <w:tcPr>
            <w:tcW w:w="4320" w:type="dxa"/>
            <w:vAlign w:val="center"/>
          </w:tcPr>
          <w:p w14:paraId="478F72AA" w14:textId="77777777" w:rsidR="00FB1E44" w:rsidRDefault="00BE4F7A">
            <w:pPr>
              <w:jc w:val="left"/>
            </w:pPr>
            <w:r>
              <w:rPr>
                <w:color w:val="000000"/>
                <w:sz w:val="24"/>
              </w:rPr>
              <w:t>交银施罗德丰润收益债券型证券投资基金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14:paraId="652EAC36" w14:textId="77777777" w:rsidR="00FB1E44" w:rsidRDefault="00BE4F7A">
            <w:pPr>
              <w:jc w:val="center"/>
            </w:pPr>
            <w:r>
              <w:rPr>
                <w:color w:val="000000"/>
                <w:sz w:val="24"/>
              </w:rPr>
              <w:t>中国证券报、上海证券报、证券时报</w:t>
            </w:r>
          </w:p>
        </w:tc>
        <w:tc>
          <w:tcPr>
            <w:tcW w:w="1629" w:type="dxa"/>
            <w:vAlign w:val="center"/>
          </w:tcPr>
          <w:p w14:paraId="4A918642" w14:textId="77777777" w:rsidR="00FB1E44" w:rsidRDefault="00BE4F7A">
            <w:pPr>
              <w:jc w:val="center"/>
            </w:pPr>
            <w:r>
              <w:rPr>
                <w:color w:val="000000"/>
                <w:sz w:val="24"/>
              </w:rPr>
              <w:t>2016-01-21</w:t>
            </w:r>
          </w:p>
        </w:tc>
      </w:tr>
      <w:tr w:rsidR="00FB1E44" w14:paraId="5A933BDF" w14:textId="77777777">
        <w:tc>
          <w:tcPr>
            <w:tcW w:w="720" w:type="dxa"/>
            <w:vAlign w:val="center"/>
          </w:tcPr>
          <w:p w14:paraId="4828C88C" w14:textId="77777777" w:rsidR="00FB1E44" w:rsidRDefault="00BE4F7A">
            <w:pPr>
              <w:jc w:val="center"/>
            </w:pPr>
            <w:r>
              <w:rPr>
                <w:color w:val="000000"/>
                <w:sz w:val="24"/>
              </w:rPr>
              <w:t>4</w:t>
            </w:r>
          </w:p>
        </w:tc>
        <w:tc>
          <w:tcPr>
            <w:tcW w:w="4320" w:type="dxa"/>
            <w:vAlign w:val="center"/>
          </w:tcPr>
          <w:p w14:paraId="5FA27A00" w14:textId="77777777" w:rsidR="00FB1E44" w:rsidRDefault="00BE4F7A">
            <w:pPr>
              <w:jc w:val="left"/>
            </w:pPr>
            <w:r>
              <w:rPr>
                <w:color w:val="000000"/>
                <w:sz w:val="24"/>
              </w:rPr>
              <w:t>交银施罗德丰润收益债券型证券投资基金（更新）招募说明书摘要（</w:t>
            </w:r>
            <w:r>
              <w:rPr>
                <w:color w:val="000000"/>
                <w:sz w:val="24"/>
              </w:rPr>
              <w:t>2015</w:t>
            </w:r>
            <w:r>
              <w:rPr>
                <w:color w:val="000000"/>
                <w:sz w:val="24"/>
              </w:rPr>
              <w:t>年第</w:t>
            </w:r>
            <w:r>
              <w:rPr>
                <w:color w:val="000000"/>
                <w:sz w:val="24"/>
              </w:rPr>
              <w:t>2</w:t>
            </w:r>
            <w:r>
              <w:rPr>
                <w:color w:val="000000"/>
                <w:sz w:val="24"/>
              </w:rPr>
              <w:t>号）</w:t>
            </w:r>
          </w:p>
        </w:tc>
        <w:tc>
          <w:tcPr>
            <w:tcW w:w="2331" w:type="dxa"/>
            <w:vAlign w:val="center"/>
          </w:tcPr>
          <w:p w14:paraId="772F355A" w14:textId="77777777" w:rsidR="00FB1E44" w:rsidRDefault="00BE4F7A">
            <w:pPr>
              <w:jc w:val="center"/>
            </w:pPr>
            <w:r>
              <w:rPr>
                <w:color w:val="000000"/>
                <w:sz w:val="24"/>
              </w:rPr>
              <w:t>中国证券报、上海证券报、证券时报</w:t>
            </w:r>
          </w:p>
        </w:tc>
        <w:tc>
          <w:tcPr>
            <w:tcW w:w="1629" w:type="dxa"/>
            <w:vAlign w:val="center"/>
          </w:tcPr>
          <w:p w14:paraId="691EB85A" w14:textId="77777777" w:rsidR="00FB1E44" w:rsidRDefault="00BE4F7A">
            <w:pPr>
              <w:jc w:val="center"/>
            </w:pPr>
            <w:r>
              <w:rPr>
                <w:color w:val="000000"/>
                <w:sz w:val="24"/>
              </w:rPr>
              <w:t>2016-01-29</w:t>
            </w:r>
          </w:p>
        </w:tc>
      </w:tr>
      <w:tr w:rsidR="00FB1E44" w14:paraId="0F032B30" w14:textId="77777777">
        <w:tc>
          <w:tcPr>
            <w:tcW w:w="720" w:type="dxa"/>
            <w:vAlign w:val="center"/>
          </w:tcPr>
          <w:p w14:paraId="5D6CB86B" w14:textId="77777777" w:rsidR="00FB1E44" w:rsidRDefault="00BE4F7A">
            <w:pPr>
              <w:jc w:val="center"/>
            </w:pPr>
            <w:r>
              <w:rPr>
                <w:color w:val="000000"/>
                <w:sz w:val="24"/>
              </w:rPr>
              <w:t>5</w:t>
            </w:r>
          </w:p>
        </w:tc>
        <w:tc>
          <w:tcPr>
            <w:tcW w:w="4320" w:type="dxa"/>
            <w:vAlign w:val="center"/>
          </w:tcPr>
          <w:p w14:paraId="2EEBDBFB" w14:textId="77777777" w:rsidR="00FB1E44" w:rsidRDefault="00BE4F7A">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旗下部分基金单笔最低赎回份额限制的公告</w:t>
            </w:r>
          </w:p>
        </w:tc>
        <w:tc>
          <w:tcPr>
            <w:tcW w:w="2331" w:type="dxa"/>
            <w:vAlign w:val="center"/>
          </w:tcPr>
          <w:p w14:paraId="2962F05F" w14:textId="77777777" w:rsidR="00FB1E44" w:rsidRDefault="00BE4F7A">
            <w:pPr>
              <w:jc w:val="center"/>
            </w:pPr>
            <w:r>
              <w:rPr>
                <w:color w:val="000000"/>
                <w:sz w:val="24"/>
              </w:rPr>
              <w:t>中国证券报、上海证券报、证券时报</w:t>
            </w:r>
          </w:p>
        </w:tc>
        <w:tc>
          <w:tcPr>
            <w:tcW w:w="1629" w:type="dxa"/>
            <w:vAlign w:val="center"/>
          </w:tcPr>
          <w:p w14:paraId="53AC2B3A" w14:textId="77777777" w:rsidR="00FB1E44" w:rsidRDefault="00BE4F7A">
            <w:pPr>
              <w:jc w:val="center"/>
            </w:pPr>
            <w:r>
              <w:rPr>
                <w:color w:val="000000"/>
                <w:sz w:val="24"/>
              </w:rPr>
              <w:t>2016-03-25</w:t>
            </w:r>
          </w:p>
        </w:tc>
      </w:tr>
      <w:tr w:rsidR="00FB1E44" w14:paraId="0A394F20" w14:textId="77777777">
        <w:tc>
          <w:tcPr>
            <w:tcW w:w="720" w:type="dxa"/>
            <w:vAlign w:val="center"/>
          </w:tcPr>
          <w:p w14:paraId="079C7F1F" w14:textId="77777777" w:rsidR="00FB1E44" w:rsidRDefault="00BE4F7A">
            <w:pPr>
              <w:jc w:val="center"/>
            </w:pPr>
            <w:r>
              <w:rPr>
                <w:color w:val="000000"/>
                <w:sz w:val="24"/>
              </w:rPr>
              <w:t>6</w:t>
            </w:r>
          </w:p>
        </w:tc>
        <w:tc>
          <w:tcPr>
            <w:tcW w:w="4320" w:type="dxa"/>
            <w:vAlign w:val="center"/>
          </w:tcPr>
          <w:p w14:paraId="19C581F6" w14:textId="77777777" w:rsidR="00FB1E44" w:rsidRDefault="00BE4F7A">
            <w:pPr>
              <w:jc w:val="left"/>
            </w:pPr>
            <w:r>
              <w:rPr>
                <w:color w:val="000000"/>
                <w:sz w:val="24"/>
              </w:rPr>
              <w:t>交银施罗德丰润收益债券型证券投资基金</w:t>
            </w:r>
            <w:r>
              <w:rPr>
                <w:color w:val="000000"/>
                <w:sz w:val="24"/>
              </w:rPr>
              <w:t>2015</w:t>
            </w:r>
            <w:r>
              <w:rPr>
                <w:color w:val="000000"/>
                <w:sz w:val="24"/>
              </w:rPr>
              <w:t>年年度报告摘要</w:t>
            </w:r>
          </w:p>
        </w:tc>
        <w:tc>
          <w:tcPr>
            <w:tcW w:w="2331" w:type="dxa"/>
            <w:vAlign w:val="center"/>
          </w:tcPr>
          <w:p w14:paraId="49176899" w14:textId="77777777" w:rsidR="00FB1E44" w:rsidRDefault="00BE4F7A">
            <w:pPr>
              <w:jc w:val="center"/>
            </w:pPr>
            <w:r>
              <w:rPr>
                <w:color w:val="000000"/>
                <w:sz w:val="24"/>
              </w:rPr>
              <w:t>中国证券报、上海证券报、证券时报</w:t>
            </w:r>
          </w:p>
        </w:tc>
        <w:tc>
          <w:tcPr>
            <w:tcW w:w="1629" w:type="dxa"/>
            <w:vAlign w:val="center"/>
          </w:tcPr>
          <w:p w14:paraId="22149232" w14:textId="77777777" w:rsidR="00FB1E44" w:rsidRDefault="00BE4F7A">
            <w:pPr>
              <w:jc w:val="center"/>
            </w:pPr>
            <w:r>
              <w:rPr>
                <w:color w:val="000000"/>
                <w:sz w:val="24"/>
              </w:rPr>
              <w:t>2016-03-29</w:t>
            </w:r>
          </w:p>
        </w:tc>
      </w:tr>
      <w:tr w:rsidR="00FB1E44" w14:paraId="11788F96" w14:textId="77777777">
        <w:tc>
          <w:tcPr>
            <w:tcW w:w="720" w:type="dxa"/>
            <w:vAlign w:val="center"/>
          </w:tcPr>
          <w:p w14:paraId="539D32A0" w14:textId="77777777" w:rsidR="00FB1E44" w:rsidRDefault="00BE4F7A">
            <w:pPr>
              <w:jc w:val="center"/>
            </w:pPr>
            <w:r>
              <w:rPr>
                <w:color w:val="000000"/>
                <w:sz w:val="24"/>
              </w:rPr>
              <w:t>7</w:t>
            </w:r>
          </w:p>
        </w:tc>
        <w:tc>
          <w:tcPr>
            <w:tcW w:w="4320" w:type="dxa"/>
            <w:vAlign w:val="center"/>
          </w:tcPr>
          <w:p w14:paraId="50AC0036" w14:textId="77777777" w:rsidR="00FB1E44" w:rsidRDefault="00BE4F7A">
            <w:pPr>
              <w:jc w:val="left"/>
            </w:pPr>
            <w:r>
              <w:rPr>
                <w:color w:val="000000"/>
                <w:sz w:val="24"/>
              </w:rPr>
              <w:t>交银施罗德丰润收益债券型证券投资基金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14:paraId="7190FA85" w14:textId="77777777" w:rsidR="00FB1E44" w:rsidRDefault="00BE4F7A">
            <w:pPr>
              <w:jc w:val="center"/>
            </w:pPr>
            <w:r>
              <w:rPr>
                <w:color w:val="000000"/>
                <w:sz w:val="24"/>
              </w:rPr>
              <w:t>中国证券报、上海证券报、证券时报</w:t>
            </w:r>
          </w:p>
        </w:tc>
        <w:tc>
          <w:tcPr>
            <w:tcW w:w="1629" w:type="dxa"/>
            <w:vAlign w:val="center"/>
          </w:tcPr>
          <w:p w14:paraId="61E7B787" w14:textId="77777777" w:rsidR="00FB1E44" w:rsidRDefault="00BE4F7A">
            <w:pPr>
              <w:jc w:val="center"/>
            </w:pPr>
            <w:r>
              <w:rPr>
                <w:color w:val="000000"/>
                <w:sz w:val="24"/>
              </w:rPr>
              <w:t>2016-04-20</w:t>
            </w:r>
          </w:p>
        </w:tc>
      </w:tr>
      <w:tr w:rsidR="00FB1E44" w14:paraId="1FA6159C" w14:textId="77777777">
        <w:tc>
          <w:tcPr>
            <w:tcW w:w="720" w:type="dxa"/>
            <w:vAlign w:val="center"/>
          </w:tcPr>
          <w:p w14:paraId="5929234A" w14:textId="77777777" w:rsidR="00FB1E44" w:rsidRDefault="00BE4F7A">
            <w:pPr>
              <w:jc w:val="center"/>
            </w:pPr>
            <w:r>
              <w:rPr>
                <w:color w:val="000000"/>
                <w:sz w:val="24"/>
              </w:rPr>
              <w:t>8</w:t>
            </w:r>
          </w:p>
        </w:tc>
        <w:tc>
          <w:tcPr>
            <w:tcW w:w="4320" w:type="dxa"/>
            <w:vAlign w:val="center"/>
          </w:tcPr>
          <w:p w14:paraId="1A3BB7C2" w14:textId="77777777" w:rsidR="00FB1E44" w:rsidRDefault="00BE4F7A">
            <w:pPr>
              <w:jc w:val="left"/>
            </w:pPr>
            <w:r>
              <w:rPr>
                <w:color w:val="000000"/>
                <w:sz w:val="24"/>
              </w:rPr>
              <w:t>交银施罗德基金管理有限公司关于网上直销交易平台关闭支付</w:t>
            </w:r>
            <w:proofErr w:type="gramStart"/>
            <w:r>
              <w:rPr>
                <w:color w:val="000000"/>
                <w:sz w:val="24"/>
              </w:rPr>
              <w:t>宝基金</w:t>
            </w:r>
            <w:proofErr w:type="gramEnd"/>
            <w:r>
              <w:rPr>
                <w:color w:val="000000"/>
                <w:sz w:val="24"/>
              </w:rPr>
              <w:t>网上支付服务的公告</w:t>
            </w:r>
          </w:p>
        </w:tc>
        <w:tc>
          <w:tcPr>
            <w:tcW w:w="2331" w:type="dxa"/>
            <w:vAlign w:val="center"/>
          </w:tcPr>
          <w:p w14:paraId="00055A35" w14:textId="77777777" w:rsidR="00FB1E44" w:rsidRDefault="00BE4F7A">
            <w:pPr>
              <w:jc w:val="center"/>
            </w:pPr>
            <w:r>
              <w:rPr>
                <w:color w:val="000000"/>
                <w:sz w:val="24"/>
              </w:rPr>
              <w:t>中国证券报、上海证券报、证券时报</w:t>
            </w:r>
          </w:p>
        </w:tc>
        <w:tc>
          <w:tcPr>
            <w:tcW w:w="1629" w:type="dxa"/>
            <w:vAlign w:val="center"/>
          </w:tcPr>
          <w:p w14:paraId="686256BA" w14:textId="77777777" w:rsidR="00FB1E44" w:rsidRDefault="00BE4F7A">
            <w:pPr>
              <w:jc w:val="center"/>
            </w:pPr>
            <w:r>
              <w:rPr>
                <w:color w:val="000000"/>
                <w:sz w:val="24"/>
              </w:rPr>
              <w:t>2016-05-10</w:t>
            </w:r>
          </w:p>
        </w:tc>
      </w:tr>
      <w:tr w:rsidR="00FB1E44" w14:paraId="214813C6" w14:textId="77777777">
        <w:tc>
          <w:tcPr>
            <w:tcW w:w="720" w:type="dxa"/>
            <w:vAlign w:val="center"/>
          </w:tcPr>
          <w:p w14:paraId="4197C28F" w14:textId="77777777" w:rsidR="00FB1E44" w:rsidRDefault="00BE4F7A">
            <w:pPr>
              <w:jc w:val="center"/>
            </w:pPr>
            <w:r>
              <w:rPr>
                <w:color w:val="000000"/>
                <w:sz w:val="24"/>
              </w:rPr>
              <w:t>9</w:t>
            </w:r>
          </w:p>
        </w:tc>
        <w:tc>
          <w:tcPr>
            <w:tcW w:w="4320" w:type="dxa"/>
            <w:vAlign w:val="center"/>
          </w:tcPr>
          <w:p w14:paraId="760FCD53" w14:textId="77777777" w:rsidR="00FB1E44" w:rsidRDefault="00BE4F7A">
            <w:pPr>
              <w:jc w:val="left"/>
            </w:pPr>
            <w:r>
              <w:rPr>
                <w:color w:val="000000"/>
                <w:sz w:val="24"/>
              </w:rPr>
              <w:t>交银施罗德丰润收益债券型证券投资基金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14:paraId="5744E023" w14:textId="77777777" w:rsidR="00FB1E44" w:rsidRDefault="00BE4F7A">
            <w:pPr>
              <w:jc w:val="center"/>
            </w:pPr>
            <w:r>
              <w:rPr>
                <w:color w:val="000000"/>
                <w:sz w:val="24"/>
              </w:rPr>
              <w:t>中国证券报、上海证券报、证券时报</w:t>
            </w:r>
          </w:p>
        </w:tc>
        <w:tc>
          <w:tcPr>
            <w:tcW w:w="1629" w:type="dxa"/>
            <w:vAlign w:val="center"/>
          </w:tcPr>
          <w:p w14:paraId="085789A4" w14:textId="77777777" w:rsidR="00FB1E44" w:rsidRDefault="00BE4F7A">
            <w:pPr>
              <w:jc w:val="center"/>
            </w:pPr>
            <w:r>
              <w:rPr>
                <w:color w:val="000000"/>
                <w:sz w:val="24"/>
              </w:rPr>
              <w:t>2016-07-21</w:t>
            </w:r>
          </w:p>
        </w:tc>
      </w:tr>
      <w:tr w:rsidR="00FB1E44" w14:paraId="76925153" w14:textId="77777777">
        <w:tc>
          <w:tcPr>
            <w:tcW w:w="720" w:type="dxa"/>
            <w:vAlign w:val="center"/>
          </w:tcPr>
          <w:p w14:paraId="652B596F" w14:textId="77777777" w:rsidR="00FB1E44" w:rsidRDefault="00BE4F7A">
            <w:pPr>
              <w:jc w:val="center"/>
            </w:pPr>
            <w:r>
              <w:rPr>
                <w:color w:val="000000"/>
                <w:sz w:val="24"/>
              </w:rPr>
              <w:t>10</w:t>
            </w:r>
          </w:p>
        </w:tc>
        <w:tc>
          <w:tcPr>
            <w:tcW w:w="4320" w:type="dxa"/>
            <w:vAlign w:val="center"/>
          </w:tcPr>
          <w:p w14:paraId="4B12F49B" w14:textId="77777777" w:rsidR="00FB1E44" w:rsidRDefault="00BE4F7A">
            <w:pPr>
              <w:jc w:val="left"/>
            </w:pPr>
            <w:r>
              <w:rPr>
                <w:color w:val="000000"/>
                <w:sz w:val="24"/>
              </w:rPr>
              <w:t>交银施罗德丰润收益债券型证券投资基金（更新）招募说明书摘要（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14:paraId="313EACC2" w14:textId="77777777" w:rsidR="00FB1E44" w:rsidRDefault="00BE4F7A">
            <w:pPr>
              <w:jc w:val="center"/>
            </w:pPr>
            <w:r>
              <w:rPr>
                <w:color w:val="000000"/>
                <w:sz w:val="24"/>
              </w:rPr>
              <w:t>中国证券报、上海证券报、证券时报</w:t>
            </w:r>
          </w:p>
        </w:tc>
        <w:tc>
          <w:tcPr>
            <w:tcW w:w="1629" w:type="dxa"/>
            <w:vAlign w:val="center"/>
          </w:tcPr>
          <w:p w14:paraId="4C766F22" w14:textId="77777777" w:rsidR="00FB1E44" w:rsidRDefault="00BE4F7A">
            <w:pPr>
              <w:jc w:val="center"/>
            </w:pPr>
            <w:r>
              <w:rPr>
                <w:color w:val="000000"/>
                <w:sz w:val="24"/>
              </w:rPr>
              <w:t>2016-07-30</w:t>
            </w:r>
          </w:p>
        </w:tc>
      </w:tr>
      <w:tr w:rsidR="00FB1E44" w14:paraId="569A5636" w14:textId="77777777">
        <w:tc>
          <w:tcPr>
            <w:tcW w:w="720" w:type="dxa"/>
            <w:vAlign w:val="center"/>
          </w:tcPr>
          <w:p w14:paraId="6646E585" w14:textId="77777777" w:rsidR="00FB1E44" w:rsidRDefault="00BE4F7A">
            <w:pPr>
              <w:jc w:val="center"/>
            </w:pPr>
            <w:r>
              <w:rPr>
                <w:color w:val="000000"/>
                <w:sz w:val="24"/>
              </w:rPr>
              <w:t>11</w:t>
            </w:r>
          </w:p>
        </w:tc>
        <w:tc>
          <w:tcPr>
            <w:tcW w:w="4320" w:type="dxa"/>
            <w:vAlign w:val="center"/>
          </w:tcPr>
          <w:p w14:paraId="48E00FA2" w14:textId="77777777" w:rsidR="00FB1E44" w:rsidRDefault="00BE4F7A">
            <w:pPr>
              <w:jc w:val="left"/>
            </w:pPr>
            <w:r>
              <w:rPr>
                <w:color w:val="000000"/>
                <w:sz w:val="24"/>
              </w:rPr>
              <w:t>交银施罗德丰润收益债券型证券投资基金</w:t>
            </w:r>
            <w:r>
              <w:rPr>
                <w:color w:val="000000"/>
                <w:sz w:val="24"/>
              </w:rPr>
              <w:t>2016</w:t>
            </w:r>
            <w:r>
              <w:rPr>
                <w:color w:val="000000"/>
                <w:sz w:val="24"/>
              </w:rPr>
              <w:t>年半年度报告摘要</w:t>
            </w:r>
          </w:p>
        </w:tc>
        <w:tc>
          <w:tcPr>
            <w:tcW w:w="2331" w:type="dxa"/>
            <w:vAlign w:val="center"/>
          </w:tcPr>
          <w:p w14:paraId="56C49E67" w14:textId="77777777" w:rsidR="00FB1E44" w:rsidRDefault="00BE4F7A">
            <w:pPr>
              <w:jc w:val="center"/>
            </w:pPr>
            <w:r>
              <w:rPr>
                <w:color w:val="000000"/>
                <w:sz w:val="24"/>
              </w:rPr>
              <w:t>中国证券报、上海证券报、证券时报</w:t>
            </w:r>
          </w:p>
        </w:tc>
        <w:tc>
          <w:tcPr>
            <w:tcW w:w="1629" w:type="dxa"/>
            <w:vAlign w:val="center"/>
          </w:tcPr>
          <w:p w14:paraId="4FFDCC7A" w14:textId="77777777" w:rsidR="00FB1E44" w:rsidRDefault="00BE4F7A">
            <w:pPr>
              <w:jc w:val="center"/>
            </w:pPr>
            <w:r>
              <w:rPr>
                <w:color w:val="000000"/>
                <w:sz w:val="24"/>
              </w:rPr>
              <w:t>2016-08-27</w:t>
            </w:r>
          </w:p>
        </w:tc>
      </w:tr>
      <w:tr w:rsidR="00FB1E44" w14:paraId="1D7255B7" w14:textId="77777777">
        <w:tc>
          <w:tcPr>
            <w:tcW w:w="720" w:type="dxa"/>
            <w:vAlign w:val="center"/>
          </w:tcPr>
          <w:p w14:paraId="79EA330D" w14:textId="77777777" w:rsidR="00FB1E44" w:rsidRDefault="00BE4F7A">
            <w:pPr>
              <w:jc w:val="center"/>
            </w:pPr>
            <w:r>
              <w:rPr>
                <w:color w:val="000000"/>
                <w:sz w:val="24"/>
              </w:rPr>
              <w:t>12</w:t>
            </w:r>
          </w:p>
        </w:tc>
        <w:tc>
          <w:tcPr>
            <w:tcW w:w="4320" w:type="dxa"/>
            <w:vAlign w:val="center"/>
          </w:tcPr>
          <w:p w14:paraId="28B566F8" w14:textId="77777777" w:rsidR="00FB1E44" w:rsidRDefault="00BE4F7A">
            <w:pPr>
              <w:jc w:val="left"/>
            </w:pPr>
            <w:r>
              <w:rPr>
                <w:color w:val="000000"/>
                <w:sz w:val="24"/>
              </w:rPr>
              <w:t>交银施罗德丰润收益债券型证券投资基金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14:paraId="523C0BA3" w14:textId="77777777" w:rsidR="00FB1E44" w:rsidRDefault="00BE4F7A">
            <w:pPr>
              <w:jc w:val="center"/>
            </w:pPr>
            <w:r>
              <w:rPr>
                <w:color w:val="000000"/>
                <w:sz w:val="24"/>
              </w:rPr>
              <w:t>中国证券报、上海证券报、证券时报</w:t>
            </w:r>
          </w:p>
        </w:tc>
        <w:tc>
          <w:tcPr>
            <w:tcW w:w="1629" w:type="dxa"/>
            <w:vAlign w:val="center"/>
          </w:tcPr>
          <w:p w14:paraId="64975A5C" w14:textId="77777777" w:rsidR="00FB1E44" w:rsidRDefault="00BE4F7A">
            <w:pPr>
              <w:jc w:val="center"/>
            </w:pPr>
            <w:r>
              <w:rPr>
                <w:color w:val="000000"/>
                <w:sz w:val="24"/>
              </w:rPr>
              <w:t>2016-10-25</w:t>
            </w:r>
          </w:p>
        </w:tc>
      </w:tr>
      <w:tr w:rsidR="00FB1E44" w14:paraId="3FC1A979" w14:textId="77777777">
        <w:tc>
          <w:tcPr>
            <w:tcW w:w="720" w:type="dxa"/>
            <w:vAlign w:val="center"/>
          </w:tcPr>
          <w:p w14:paraId="464EFC3C" w14:textId="77777777" w:rsidR="00FB1E44" w:rsidRDefault="00BE4F7A">
            <w:pPr>
              <w:jc w:val="center"/>
            </w:pPr>
            <w:r>
              <w:rPr>
                <w:color w:val="000000"/>
                <w:sz w:val="24"/>
              </w:rPr>
              <w:t>13</w:t>
            </w:r>
          </w:p>
        </w:tc>
        <w:tc>
          <w:tcPr>
            <w:tcW w:w="4320" w:type="dxa"/>
            <w:vAlign w:val="center"/>
          </w:tcPr>
          <w:p w14:paraId="5F2F70D2" w14:textId="77777777" w:rsidR="00FB1E44" w:rsidRDefault="00BE4F7A">
            <w:pPr>
              <w:jc w:val="left"/>
            </w:pPr>
            <w:r>
              <w:rPr>
                <w:color w:val="000000"/>
                <w:sz w:val="24"/>
              </w:rPr>
              <w:t>交银施罗德基金管理有限公司关于交银施罗德丰润收益债券型证券投资基金分红的公告</w:t>
            </w:r>
          </w:p>
        </w:tc>
        <w:tc>
          <w:tcPr>
            <w:tcW w:w="2331" w:type="dxa"/>
            <w:vAlign w:val="center"/>
          </w:tcPr>
          <w:p w14:paraId="3A081F20" w14:textId="77777777" w:rsidR="00FB1E44" w:rsidRDefault="00BE4F7A">
            <w:pPr>
              <w:jc w:val="center"/>
            </w:pPr>
            <w:r>
              <w:rPr>
                <w:color w:val="000000"/>
                <w:sz w:val="24"/>
              </w:rPr>
              <w:t>中国证券报、上海证券报、证券时报</w:t>
            </w:r>
          </w:p>
        </w:tc>
        <w:tc>
          <w:tcPr>
            <w:tcW w:w="1629" w:type="dxa"/>
            <w:vAlign w:val="center"/>
          </w:tcPr>
          <w:p w14:paraId="649EEB9C" w14:textId="77777777" w:rsidR="00FB1E44" w:rsidRDefault="00BE4F7A">
            <w:pPr>
              <w:jc w:val="center"/>
            </w:pPr>
            <w:r>
              <w:rPr>
                <w:color w:val="000000"/>
                <w:sz w:val="24"/>
              </w:rPr>
              <w:t>2016-12-05</w:t>
            </w:r>
          </w:p>
        </w:tc>
      </w:tr>
      <w:tr w:rsidR="00FB1E44" w14:paraId="6772F25A" w14:textId="77777777">
        <w:tc>
          <w:tcPr>
            <w:tcW w:w="720" w:type="dxa"/>
            <w:vAlign w:val="center"/>
          </w:tcPr>
          <w:p w14:paraId="038F4CB8" w14:textId="77777777" w:rsidR="00FB1E44" w:rsidRDefault="00BE4F7A">
            <w:pPr>
              <w:jc w:val="center"/>
            </w:pPr>
            <w:r>
              <w:rPr>
                <w:color w:val="000000"/>
                <w:sz w:val="24"/>
              </w:rPr>
              <w:t>14</w:t>
            </w:r>
          </w:p>
        </w:tc>
        <w:tc>
          <w:tcPr>
            <w:tcW w:w="4320" w:type="dxa"/>
            <w:vAlign w:val="center"/>
          </w:tcPr>
          <w:p w14:paraId="2B7EE671" w14:textId="77777777" w:rsidR="00FB1E44" w:rsidRDefault="00BE4F7A">
            <w:pPr>
              <w:jc w:val="left"/>
            </w:pPr>
            <w:r>
              <w:rPr>
                <w:color w:val="000000"/>
                <w:sz w:val="24"/>
              </w:rPr>
              <w:t>交银施罗德基金管理有限公司关于交银施罗德丰润收益债券型证券投资基金封闭期结束转为开放式运作的提示性公告</w:t>
            </w:r>
          </w:p>
        </w:tc>
        <w:tc>
          <w:tcPr>
            <w:tcW w:w="2331" w:type="dxa"/>
            <w:vAlign w:val="center"/>
          </w:tcPr>
          <w:p w14:paraId="3E5B4E59" w14:textId="77777777" w:rsidR="00FB1E44" w:rsidRDefault="00BE4F7A">
            <w:pPr>
              <w:jc w:val="center"/>
            </w:pPr>
            <w:r>
              <w:rPr>
                <w:color w:val="000000"/>
                <w:sz w:val="24"/>
              </w:rPr>
              <w:t>中国证券报、上海证券报、证券时报</w:t>
            </w:r>
          </w:p>
        </w:tc>
        <w:tc>
          <w:tcPr>
            <w:tcW w:w="1629" w:type="dxa"/>
            <w:vAlign w:val="center"/>
          </w:tcPr>
          <w:p w14:paraId="4FD9893E" w14:textId="77777777" w:rsidR="00FB1E44" w:rsidRDefault="00BE4F7A">
            <w:pPr>
              <w:jc w:val="center"/>
            </w:pPr>
            <w:r>
              <w:rPr>
                <w:color w:val="000000"/>
                <w:sz w:val="24"/>
              </w:rPr>
              <w:t>2016-12-09</w:t>
            </w:r>
          </w:p>
        </w:tc>
      </w:tr>
      <w:tr w:rsidR="00FB1E44" w14:paraId="3043A8E0" w14:textId="77777777">
        <w:tc>
          <w:tcPr>
            <w:tcW w:w="720" w:type="dxa"/>
            <w:vAlign w:val="center"/>
          </w:tcPr>
          <w:p w14:paraId="3FC856F0" w14:textId="77777777" w:rsidR="00FB1E44" w:rsidRDefault="00BE4F7A">
            <w:pPr>
              <w:jc w:val="center"/>
            </w:pPr>
            <w:r>
              <w:rPr>
                <w:color w:val="000000"/>
                <w:sz w:val="24"/>
              </w:rPr>
              <w:t>15</w:t>
            </w:r>
          </w:p>
        </w:tc>
        <w:tc>
          <w:tcPr>
            <w:tcW w:w="4320" w:type="dxa"/>
            <w:vAlign w:val="center"/>
          </w:tcPr>
          <w:p w14:paraId="03BC12C7" w14:textId="77777777" w:rsidR="00FB1E44" w:rsidRDefault="00BE4F7A">
            <w:pPr>
              <w:jc w:val="left"/>
            </w:pPr>
            <w:r>
              <w:rPr>
                <w:color w:val="000000"/>
                <w:sz w:val="24"/>
              </w:rPr>
              <w:t>交银施罗德基金管理有限公司关于交银施罗德丰润收益债券型证券投资基金封闭期结束转为开放式运作</w:t>
            </w:r>
            <w:proofErr w:type="gramStart"/>
            <w:r>
              <w:rPr>
                <w:color w:val="000000"/>
                <w:sz w:val="24"/>
              </w:rPr>
              <w:t>暨开放</w:t>
            </w:r>
            <w:proofErr w:type="gramEnd"/>
            <w:r>
              <w:rPr>
                <w:color w:val="000000"/>
                <w:sz w:val="24"/>
              </w:rPr>
              <w:t>日常申购、赎回、定期定额投资业务并参与部分销售机构申购费率优惠活动的公告</w:t>
            </w:r>
          </w:p>
        </w:tc>
        <w:tc>
          <w:tcPr>
            <w:tcW w:w="2331" w:type="dxa"/>
            <w:vAlign w:val="center"/>
          </w:tcPr>
          <w:p w14:paraId="61290ABF" w14:textId="77777777" w:rsidR="00FB1E44" w:rsidRDefault="00BE4F7A">
            <w:pPr>
              <w:jc w:val="center"/>
            </w:pPr>
            <w:r>
              <w:rPr>
                <w:color w:val="000000"/>
                <w:sz w:val="24"/>
              </w:rPr>
              <w:t>中国证券报、上海证券报、证券时报</w:t>
            </w:r>
          </w:p>
        </w:tc>
        <w:tc>
          <w:tcPr>
            <w:tcW w:w="1629" w:type="dxa"/>
            <w:vAlign w:val="center"/>
          </w:tcPr>
          <w:p w14:paraId="7E8E32E6" w14:textId="77777777" w:rsidR="00FB1E44" w:rsidRDefault="00BE4F7A">
            <w:pPr>
              <w:jc w:val="center"/>
            </w:pPr>
            <w:r>
              <w:rPr>
                <w:color w:val="000000"/>
                <w:sz w:val="24"/>
              </w:rPr>
              <w:t>2016-12-14</w:t>
            </w:r>
          </w:p>
        </w:tc>
      </w:tr>
    </w:tbl>
    <w:p w14:paraId="2EB27504" w14:textId="77777777" w:rsidR="00A77EF9" w:rsidRPr="000A766F" w:rsidRDefault="00A77EF9" w:rsidP="000A766F">
      <w:pPr>
        <w:tabs>
          <w:tab w:val="left" w:pos="426"/>
        </w:tabs>
        <w:spacing w:before="29" w:line="288" w:lineRule="auto"/>
        <w:jc w:val="left"/>
        <w:rPr>
          <w:kern w:val="0"/>
          <w:sz w:val="24"/>
        </w:rPr>
      </w:pPr>
    </w:p>
    <w:p w14:paraId="0F3FD38D" w14:textId="77777777" w:rsidR="001A59F9" w:rsidRDefault="001A59F9" w:rsidP="00E14241">
      <w:pPr>
        <w:pStyle w:val="1"/>
        <w:keepNext/>
        <w:keepLines/>
        <w:widowControl w:val="0"/>
        <w:spacing w:beforeLines="100" w:before="312" w:afterLines="100" w:after="312" w:line="288" w:lineRule="auto"/>
        <w:jc w:val="center"/>
        <w:rPr>
          <w:b/>
          <w:bCs/>
          <w:color w:val="000000"/>
          <w:szCs w:val="24"/>
        </w:rPr>
      </w:pPr>
      <w:bookmarkStart w:id="185" w:name="_Toc361324902"/>
      <w:bookmarkStart w:id="186" w:name="_Toc478461594"/>
      <w:r w:rsidRPr="00A77EF9">
        <w:rPr>
          <w:rFonts w:hint="eastAsia"/>
          <w:b/>
          <w:bCs/>
          <w:color w:val="000000"/>
          <w:szCs w:val="24"/>
        </w:rPr>
        <w:t>§</w:t>
      </w:r>
      <w:r w:rsidRPr="00A77EF9">
        <w:rPr>
          <w:b/>
          <w:bCs/>
          <w:color w:val="000000"/>
          <w:szCs w:val="24"/>
        </w:rPr>
        <w:t>12</w:t>
      </w:r>
      <w:r w:rsidR="009153A3" w:rsidRPr="00A77EF9">
        <w:rPr>
          <w:rFonts w:hint="eastAsia"/>
          <w:b/>
          <w:bCs/>
          <w:color w:val="000000"/>
          <w:szCs w:val="24"/>
        </w:rPr>
        <w:t xml:space="preserve">  </w:t>
      </w:r>
      <w:r w:rsidRPr="00A77EF9">
        <w:rPr>
          <w:rFonts w:hint="eastAsia"/>
          <w:b/>
          <w:bCs/>
          <w:color w:val="000000"/>
          <w:szCs w:val="24"/>
        </w:rPr>
        <w:t>影响投资者决策的其他重要信息</w:t>
      </w:r>
      <w:bookmarkEnd w:id="185"/>
      <w:bookmarkEnd w:id="186"/>
    </w:p>
    <w:p w14:paraId="1EA38B70" w14:textId="77777777" w:rsidR="001A59F9" w:rsidRDefault="001A59F9" w:rsidP="00A77EF9">
      <w:pPr>
        <w:spacing w:before="29" w:line="288" w:lineRule="auto"/>
        <w:ind w:firstLineChars="200" w:firstLine="480"/>
        <w:rPr>
          <w:kern w:val="0"/>
          <w:sz w:val="24"/>
        </w:rPr>
      </w:pPr>
      <w:r w:rsidRPr="00A77EF9">
        <w:rPr>
          <w:kern w:val="0"/>
          <w:sz w:val="24"/>
        </w:rPr>
        <w:t>根据本</w:t>
      </w:r>
      <w:proofErr w:type="gramStart"/>
      <w:r w:rsidRPr="00A77EF9">
        <w:rPr>
          <w:kern w:val="0"/>
          <w:sz w:val="24"/>
        </w:rPr>
        <w:t>基金基金</w:t>
      </w:r>
      <w:proofErr w:type="gramEnd"/>
      <w:r w:rsidRPr="00A77EF9">
        <w:rPr>
          <w:kern w:val="0"/>
          <w:sz w:val="24"/>
        </w:rPr>
        <w:t>合同的规定，本基金在基金合同生效之日起两年（含两年）的期间内封闭式运作（按照基金合同的约定提前转换基金运作方式的除外），封闭期结束后转为开放式运作。本基金的封闭期自</w:t>
      </w:r>
      <w:r w:rsidRPr="00A77EF9">
        <w:rPr>
          <w:kern w:val="0"/>
          <w:sz w:val="24"/>
        </w:rPr>
        <w:t>2014</w:t>
      </w:r>
      <w:r w:rsidRPr="00A77EF9">
        <w:rPr>
          <w:kern w:val="0"/>
          <w:sz w:val="24"/>
        </w:rPr>
        <w:t>年</w:t>
      </w:r>
      <w:r w:rsidRPr="00A77EF9">
        <w:rPr>
          <w:kern w:val="0"/>
          <w:sz w:val="24"/>
        </w:rPr>
        <w:t>12</w:t>
      </w:r>
      <w:r w:rsidRPr="00A77EF9">
        <w:rPr>
          <w:kern w:val="0"/>
          <w:sz w:val="24"/>
        </w:rPr>
        <w:t>月</w:t>
      </w:r>
      <w:r w:rsidRPr="00A77EF9">
        <w:rPr>
          <w:kern w:val="0"/>
          <w:sz w:val="24"/>
        </w:rPr>
        <w:t>15</w:t>
      </w:r>
      <w:r w:rsidRPr="00A77EF9">
        <w:rPr>
          <w:kern w:val="0"/>
          <w:sz w:val="24"/>
        </w:rPr>
        <w:t>日开始至</w:t>
      </w:r>
      <w:r w:rsidRPr="00A77EF9">
        <w:rPr>
          <w:kern w:val="0"/>
          <w:sz w:val="24"/>
        </w:rPr>
        <w:t>2016</w:t>
      </w:r>
      <w:r w:rsidRPr="00A77EF9">
        <w:rPr>
          <w:kern w:val="0"/>
          <w:sz w:val="24"/>
        </w:rPr>
        <w:t>年</w:t>
      </w:r>
      <w:r w:rsidRPr="00A77EF9">
        <w:rPr>
          <w:kern w:val="0"/>
          <w:sz w:val="24"/>
        </w:rPr>
        <w:t>12</w:t>
      </w:r>
      <w:r w:rsidRPr="00A77EF9">
        <w:rPr>
          <w:kern w:val="0"/>
          <w:sz w:val="24"/>
        </w:rPr>
        <w:t>月</w:t>
      </w:r>
      <w:r w:rsidRPr="00A77EF9">
        <w:rPr>
          <w:kern w:val="0"/>
          <w:sz w:val="24"/>
        </w:rPr>
        <w:t>15</w:t>
      </w:r>
      <w:r w:rsidRPr="00A77EF9">
        <w:rPr>
          <w:kern w:val="0"/>
          <w:sz w:val="24"/>
        </w:rPr>
        <w:t>日止，自</w:t>
      </w:r>
      <w:r w:rsidRPr="00A77EF9">
        <w:rPr>
          <w:kern w:val="0"/>
          <w:sz w:val="24"/>
        </w:rPr>
        <w:t>2016</w:t>
      </w:r>
      <w:r w:rsidRPr="00A77EF9">
        <w:rPr>
          <w:kern w:val="0"/>
          <w:sz w:val="24"/>
        </w:rPr>
        <w:t>年</w:t>
      </w:r>
      <w:r w:rsidRPr="00A77EF9">
        <w:rPr>
          <w:kern w:val="0"/>
          <w:sz w:val="24"/>
        </w:rPr>
        <w:t>12</w:t>
      </w:r>
      <w:r w:rsidRPr="00A77EF9">
        <w:rPr>
          <w:kern w:val="0"/>
          <w:sz w:val="24"/>
        </w:rPr>
        <w:t>月</w:t>
      </w:r>
      <w:r w:rsidRPr="00A77EF9">
        <w:rPr>
          <w:kern w:val="0"/>
          <w:sz w:val="24"/>
        </w:rPr>
        <w:t>16</w:t>
      </w:r>
      <w:r w:rsidRPr="00A77EF9">
        <w:rPr>
          <w:kern w:val="0"/>
          <w:sz w:val="24"/>
        </w:rPr>
        <w:t>日起转为开放式运作。本基金在转为开放式运作后，自</w:t>
      </w:r>
      <w:r w:rsidRPr="00A77EF9">
        <w:rPr>
          <w:kern w:val="0"/>
          <w:sz w:val="24"/>
        </w:rPr>
        <w:t>2016</w:t>
      </w:r>
      <w:r w:rsidRPr="00A77EF9">
        <w:rPr>
          <w:kern w:val="0"/>
          <w:sz w:val="24"/>
        </w:rPr>
        <w:t>年</w:t>
      </w:r>
      <w:r w:rsidRPr="00A77EF9">
        <w:rPr>
          <w:kern w:val="0"/>
          <w:sz w:val="24"/>
        </w:rPr>
        <w:t>12</w:t>
      </w:r>
      <w:r w:rsidRPr="00A77EF9">
        <w:rPr>
          <w:kern w:val="0"/>
          <w:sz w:val="24"/>
        </w:rPr>
        <w:t>月</w:t>
      </w:r>
      <w:r w:rsidRPr="00A77EF9">
        <w:rPr>
          <w:kern w:val="0"/>
          <w:sz w:val="24"/>
        </w:rPr>
        <w:t>16</w:t>
      </w:r>
      <w:r w:rsidRPr="00A77EF9">
        <w:rPr>
          <w:kern w:val="0"/>
          <w:sz w:val="24"/>
        </w:rPr>
        <w:t>日开始办理日常申购、赎回、定期定额投资等业务，并适用基金合同中关于转为开放式运作后的有关规定。详情请查阅本基金管理人于</w:t>
      </w:r>
      <w:r w:rsidRPr="00A77EF9">
        <w:rPr>
          <w:kern w:val="0"/>
          <w:sz w:val="24"/>
        </w:rPr>
        <w:t>2016</w:t>
      </w:r>
      <w:r w:rsidRPr="00A77EF9">
        <w:rPr>
          <w:kern w:val="0"/>
          <w:sz w:val="24"/>
        </w:rPr>
        <w:t>年</w:t>
      </w:r>
      <w:r w:rsidRPr="00A77EF9">
        <w:rPr>
          <w:kern w:val="0"/>
          <w:sz w:val="24"/>
        </w:rPr>
        <w:t>12</w:t>
      </w:r>
      <w:r w:rsidRPr="00A77EF9">
        <w:rPr>
          <w:kern w:val="0"/>
          <w:sz w:val="24"/>
        </w:rPr>
        <w:t>月</w:t>
      </w:r>
      <w:r w:rsidRPr="00A77EF9">
        <w:rPr>
          <w:kern w:val="0"/>
          <w:sz w:val="24"/>
        </w:rPr>
        <w:t>9</w:t>
      </w:r>
      <w:r w:rsidRPr="00A77EF9">
        <w:rPr>
          <w:kern w:val="0"/>
          <w:sz w:val="24"/>
        </w:rPr>
        <w:t>日发布的《交银施罗德基金管理有限公司关于交银施罗德丰润收益债券型证券投资基金封闭期结束转为开放式运作的提示性公告》以及</w:t>
      </w:r>
      <w:r w:rsidRPr="00A77EF9">
        <w:rPr>
          <w:kern w:val="0"/>
          <w:sz w:val="24"/>
        </w:rPr>
        <w:t>2016</w:t>
      </w:r>
      <w:r w:rsidRPr="00A77EF9">
        <w:rPr>
          <w:kern w:val="0"/>
          <w:sz w:val="24"/>
        </w:rPr>
        <w:t>年</w:t>
      </w:r>
      <w:r w:rsidRPr="00A77EF9">
        <w:rPr>
          <w:kern w:val="0"/>
          <w:sz w:val="24"/>
        </w:rPr>
        <w:t>12</w:t>
      </w:r>
      <w:r w:rsidRPr="00A77EF9">
        <w:rPr>
          <w:kern w:val="0"/>
          <w:sz w:val="24"/>
        </w:rPr>
        <w:t>月</w:t>
      </w:r>
      <w:r w:rsidRPr="00A77EF9">
        <w:rPr>
          <w:kern w:val="0"/>
          <w:sz w:val="24"/>
        </w:rPr>
        <w:t>14</w:t>
      </w:r>
      <w:r w:rsidRPr="00A77EF9">
        <w:rPr>
          <w:kern w:val="0"/>
          <w:sz w:val="24"/>
        </w:rPr>
        <w:t>日发布的《交银施罗德基金管理有限公司关于交银施罗德丰润收益债券型证券投资基金封闭期结束转为开放式运作暨开放日常申购、赎回、定期定额投资业务并参与部分销售机构申购费率优惠活动的公告》。</w:t>
      </w:r>
    </w:p>
    <w:p w14:paraId="0328F88B" w14:textId="77777777" w:rsidR="00A77EF9" w:rsidRPr="00A77EF9" w:rsidRDefault="00A77EF9" w:rsidP="00A77EF9">
      <w:pPr>
        <w:spacing w:before="29" w:line="288" w:lineRule="auto"/>
        <w:ind w:firstLineChars="200" w:firstLine="480"/>
        <w:rPr>
          <w:kern w:val="0"/>
          <w:sz w:val="24"/>
        </w:rPr>
      </w:pPr>
    </w:p>
    <w:p w14:paraId="55D3B074"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87" w:name="_Toc225500055"/>
      <w:bookmarkStart w:id="188" w:name="_Toc361324903"/>
      <w:bookmarkStart w:id="189" w:name="_Toc478461595"/>
      <w:r w:rsidRPr="00A77EF9">
        <w:rPr>
          <w:rFonts w:hint="eastAsia"/>
          <w:b/>
          <w:bCs/>
          <w:szCs w:val="24"/>
          <w:lang w:val="en-US"/>
        </w:rPr>
        <w:t>§</w:t>
      </w:r>
      <w:r w:rsidRPr="00A77EF9">
        <w:rPr>
          <w:b/>
          <w:bCs/>
          <w:szCs w:val="24"/>
          <w:lang w:val="en-US"/>
        </w:rPr>
        <w:t>13</w:t>
      </w:r>
      <w:r w:rsidR="009153A3" w:rsidRPr="00A77EF9">
        <w:rPr>
          <w:rFonts w:hint="eastAsia"/>
          <w:b/>
          <w:bCs/>
          <w:szCs w:val="24"/>
          <w:lang w:val="en-US"/>
        </w:rPr>
        <w:t xml:space="preserve">  </w:t>
      </w:r>
      <w:r w:rsidRPr="00A77EF9">
        <w:rPr>
          <w:rFonts w:hint="eastAsia"/>
          <w:b/>
          <w:bCs/>
          <w:szCs w:val="24"/>
          <w:lang w:val="en-US"/>
        </w:rPr>
        <w:t>备查文件目录</w:t>
      </w:r>
      <w:bookmarkEnd w:id="187"/>
      <w:bookmarkEnd w:id="188"/>
      <w:bookmarkEnd w:id="189"/>
    </w:p>
    <w:p w14:paraId="352548AE" w14:textId="77777777" w:rsidR="00DB6EA0" w:rsidRPr="00DB6EA0" w:rsidRDefault="00DB6EA0" w:rsidP="00DB6EA0"/>
    <w:p w14:paraId="72621353" w14:textId="77777777" w:rsidR="001A59F9" w:rsidRPr="00775369" w:rsidRDefault="001A59F9" w:rsidP="00034BCB">
      <w:pPr>
        <w:pStyle w:val="20"/>
        <w:spacing w:before="29" w:after="0" w:line="288" w:lineRule="auto"/>
        <w:rPr>
          <w:b w:val="0"/>
          <w:bCs w:val="0"/>
          <w:color w:val="000000"/>
          <w:kern w:val="0"/>
        </w:rPr>
      </w:pPr>
      <w:bookmarkStart w:id="190" w:name="_Toc361324904"/>
      <w:bookmarkStart w:id="191" w:name="_Toc478461596"/>
      <w:r w:rsidRPr="00775369">
        <w:rPr>
          <w:color w:val="000000"/>
          <w:kern w:val="0"/>
        </w:rPr>
        <w:t xml:space="preserve">13.1 </w:t>
      </w:r>
      <w:r w:rsidRPr="00775369">
        <w:rPr>
          <w:rFonts w:hint="eastAsia"/>
          <w:color w:val="000000"/>
          <w:kern w:val="0"/>
        </w:rPr>
        <w:t>备查文件目录</w:t>
      </w:r>
      <w:bookmarkEnd w:id="190"/>
      <w:bookmarkEnd w:id="191"/>
    </w:p>
    <w:p w14:paraId="378C485F" w14:textId="77777777" w:rsidR="00FB1E44" w:rsidRDefault="00BE4F7A">
      <w:pPr>
        <w:spacing w:before="29" w:line="288" w:lineRule="auto"/>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14:paraId="1BC129AC" w14:textId="77777777" w:rsidR="00FB1E44" w:rsidRDefault="00BE4F7A">
      <w:pPr>
        <w:spacing w:before="29" w:line="288" w:lineRule="auto"/>
        <w:rPr>
          <w:kern w:val="0"/>
          <w:sz w:val="24"/>
        </w:rPr>
      </w:pPr>
      <w:r>
        <w:rPr>
          <w:kern w:val="0"/>
          <w:sz w:val="24"/>
        </w:rPr>
        <w:t>2</w:t>
      </w:r>
      <w:r>
        <w:rPr>
          <w:kern w:val="0"/>
          <w:sz w:val="24"/>
        </w:rPr>
        <w:t>、《交银施罗德丰润收益债券型证券投资基金基金合同》；</w:t>
      </w:r>
    </w:p>
    <w:p w14:paraId="5C68780F" w14:textId="77777777" w:rsidR="00FB1E44" w:rsidRDefault="00BE4F7A">
      <w:pPr>
        <w:spacing w:before="29" w:line="288" w:lineRule="auto"/>
        <w:rPr>
          <w:kern w:val="0"/>
          <w:sz w:val="24"/>
        </w:rPr>
      </w:pPr>
      <w:r>
        <w:rPr>
          <w:kern w:val="0"/>
          <w:sz w:val="24"/>
        </w:rPr>
        <w:t>3</w:t>
      </w:r>
      <w:r>
        <w:rPr>
          <w:kern w:val="0"/>
          <w:sz w:val="24"/>
        </w:rPr>
        <w:t>、《交银施罗德丰润收益债券型证券投资基金招募说明书》；</w:t>
      </w:r>
      <w:r>
        <w:rPr>
          <w:kern w:val="0"/>
          <w:sz w:val="24"/>
        </w:rPr>
        <w:t xml:space="preserve"> </w:t>
      </w:r>
    </w:p>
    <w:p w14:paraId="2ED2C9B7" w14:textId="77777777" w:rsidR="00FB1E44" w:rsidRDefault="00BE4F7A">
      <w:pPr>
        <w:spacing w:before="29" w:line="288" w:lineRule="auto"/>
        <w:rPr>
          <w:kern w:val="0"/>
          <w:sz w:val="24"/>
        </w:rPr>
      </w:pPr>
      <w:r>
        <w:rPr>
          <w:kern w:val="0"/>
          <w:sz w:val="24"/>
        </w:rPr>
        <w:t>4</w:t>
      </w:r>
      <w:r>
        <w:rPr>
          <w:kern w:val="0"/>
          <w:sz w:val="24"/>
        </w:rPr>
        <w:t>、《交银施罗德丰润收益债券型证券投资基金托管协议》；</w:t>
      </w:r>
      <w:r>
        <w:rPr>
          <w:kern w:val="0"/>
          <w:sz w:val="24"/>
        </w:rPr>
        <w:t xml:space="preserve"> </w:t>
      </w:r>
    </w:p>
    <w:p w14:paraId="67914B64" w14:textId="77777777" w:rsidR="00FB1E44" w:rsidRDefault="00BE4F7A">
      <w:pPr>
        <w:spacing w:before="29" w:line="288" w:lineRule="auto"/>
        <w:rPr>
          <w:kern w:val="0"/>
          <w:sz w:val="24"/>
        </w:rPr>
      </w:pPr>
      <w:r>
        <w:rPr>
          <w:kern w:val="0"/>
          <w:sz w:val="24"/>
        </w:rPr>
        <w:t>5</w:t>
      </w:r>
      <w:r>
        <w:rPr>
          <w:kern w:val="0"/>
          <w:sz w:val="24"/>
        </w:rPr>
        <w:t>、基金管理人业务资格批件、营业执照；</w:t>
      </w:r>
    </w:p>
    <w:p w14:paraId="4C063A55" w14:textId="77777777" w:rsidR="00FB1E44" w:rsidRDefault="00BE4F7A">
      <w:pPr>
        <w:spacing w:before="29" w:line="288" w:lineRule="auto"/>
        <w:rPr>
          <w:kern w:val="0"/>
          <w:sz w:val="24"/>
        </w:rPr>
      </w:pPr>
      <w:r>
        <w:rPr>
          <w:kern w:val="0"/>
          <w:sz w:val="24"/>
        </w:rPr>
        <w:t>6</w:t>
      </w:r>
      <w:r>
        <w:rPr>
          <w:kern w:val="0"/>
          <w:sz w:val="24"/>
        </w:rPr>
        <w:t>、基金托管人业务资格批件、营业执照；</w:t>
      </w:r>
    </w:p>
    <w:p w14:paraId="25F8A426" w14:textId="77777777" w:rsidR="00FB1E44" w:rsidRDefault="00BE4F7A">
      <w:pPr>
        <w:spacing w:before="29" w:line="288" w:lineRule="auto"/>
        <w:rPr>
          <w:kern w:val="0"/>
          <w:sz w:val="24"/>
        </w:rPr>
      </w:pPr>
      <w:r>
        <w:rPr>
          <w:kern w:val="0"/>
          <w:sz w:val="24"/>
        </w:rPr>
        <w:t>7</w:t>
      </w:r>
      <w:r>
        <w:rPr>
          <w:kern w:val="0"/>
          <w:sz w:val="24"/>
        </w:rPr>
        <w:t>、关于申请募集注册交银施罗德丰润收益债券型证券投资基金的法律意见书；</w:t>
      </w:r>
    </w:p>
    <w:p w14:paraId="4EBE1467"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、报告期内交银施罗德丰润收益债券型证券投资基金在指定报刊上各项公告的原稿。</w:t>
      </w:r>
    </w:p>
    <w:p w14:paraId="6D21A202"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3E512AD3" w14:textId="77777777" w:rsidR="001A59F9" w:rsidRPr="00775369" w:rsidRDefault="001A59F9" w:rsidP="00034BCB">
      <w:pPr>
        <w:pStyle w:val="20"/>
        <w:spacing w:before="29" w:after="0" w:line="288" w:lineRule="auto"/>
        <w:rPr>
          <w:b w:val="0"/>
          <w:bCs w:val="0"/>
          <w:color w:val="000000"/>
          <w:kern w:val="0"/>
        </w:rPr>
      </w:pPr>
      <w:bookmarkStart w:id="192" w:name="_Toc361324905"/>
      <w:bookmarkStart w:id="193" w:name="_Toc478461597"/>
      <w:r w:rsidRPr="00775369">
        <w:rPr>
          <w:color w:val="000000"/>
          <w:kern w:val="0"/>
        </w:rPr>
        <w:t>13.2</w:t>
      </w:r>
      <w:r w:rsidR="009153A3" w:rsidRPr="00775369">
        <w:rPr>
          <w:rFonts w:hint="eastAsia"/>
          <w:color w:val="000000"/>
          <w:kern w:val="0"/>
        </w:rPr>
        <w:t xml:space="preserve"> </w:t>
      </w:r>
      <w:r w:rsidRPr="00775369">
        <w:rPr>
          <w:rFonts w:hint="eastAsia"/>
          <w:color w:val="000000"/>
          <w:kern w:val="0"/>
        </w:rPr>
        <w:t>存放地点</w:t>
      </w:r>
      <w:bookmarkEnd w:id="192"/>
      <w:bookmarkEnd w:id="193"/>
    </w:p>
    <w:p w14:paraId="4AE4C37B"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452C35ED" w14:textId="77777777" w:rsidR="001A59F9" w:rsidRPr="00D564C7" w:rsidRDefault="001A59F9" w:rsidP="003448E5">
      <w:pPr>
        <w:spacing w:line="360" w:lineRule="auto"/>
        <w:rPr>
          <w:rFonts w:asciiTheme="minorEastAsia" w:eastAsiaTheme="minorEastAsia" w:hAnsiTheme="minorEastAsia"/>
          <w:bCs/>
          <w:color w:val="000000"/>
          <w:szCs w:val="21"/>
        </w:rPr>
      </w:pPr>
    </w:p>
    <w:p w14:paraId="4C1DA2AF" w14:textId="77777777" w:rsidR="001A59F9" w:rsidRPr="00775369" w:rsidRDefault="001A59F9" w:rsidP="00034BCB">
      <w:pPr>
        <w:pStyle w:val="20"/>
        <w:spacing w:before="29" w:after="0" w:line="288" w:lineRule="auto"/>
        <w:rPr>
          <w:b w:val="0"/>
          <w:bCs w:val="0"/>
          <w:color w:val="000000"/>
          <w:kern w:val="0"/>
        </w:rPr>
      </w:pPr>
      <w:bookmarkStart w:id="194" w:name="_Toc361324906"/>
      <w:bookmarkStart w:id="195" w:name="_Toc478461598"/>
      <w:r w:rsidRPr="00775369">
        <w:rPr>
          <w:color w:val="000000"/>
          <w:kern w:val="0"/>
        </w:rPr>
        <w:t>13.3</w:t>
      </w:r>
      <w:r w:rsidR="009153A3" w:rsidRPr="00775369">
        <w:rPr>
          <w:rFonts w:hint="eastAsia"/>
          <w:color w:val="000000"/>
          <w:kern w:val="0"/>
        </w:rPr>
        <w:t xml:space="preserve"> </w:t>
      </w:r>
      <w:r w:rsidRPr="00775369">
        <w:rPr>
          <w:rFonts w:hint="eastAsia"/>
          <w:color w:val="000000"/>
          <w:kern w:val="0"/>
        </w:rPr>
        <w:t>查阅方式</w:t>
      </w:r>
      <w:bookmarkEnd w:id="194"/>
      <w:bookmarkEnd w:id="195"/>
    </w:p>
    <w:p w14:paraId="27F6E865" w14:textId="77777777" w:rsidR="00FB1E44" w:rsidRDefault="00BE4F7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463E35D8"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5BA4806D"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50DFB116"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30996A84"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08981569"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D7A0D3F"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5E5B1B40"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68315FA2"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92EAD95"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1EC5FDE7"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二〇一七年三月二十九日</w:t>
      </w:r>
    </w:p>
    <w:p w14:paraId="2CAA596A"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E9FDE" w14:textId="77777777" w:rsidR="004C7666" w:rsidRDefault="004C7666">
      <w:r>
        <w:separator/>
      </w:r>
    </w:p>
  </w:endnote>
  <w:endnote w:type="continuationSeparator" w:id="0">
    <w:p w14:paraId="5CCAF86C" w14:textId="77777777" w:rsidR="004C7666" w:rsidRDefault="004C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63F3" w14:textId="77777777" w:rsidR="009C135D" w:rsidRDefault="009C135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8016812" w14:textId="77777777" w:rsidR="009C135D" w:rsidRDefault="009C135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2BC6" w14:textId="77777777" w:rsidR="009C135D" w:rsidRDefault="009C135D"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C309C">
      <w:rPr>
        <w:noProof/>
        <w:kern w:val="0"/>
        <w:szCs w:val="21"/>
      </w:rPr>
      <w:t>8</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C309C">
      <w:rPr>
        <w:noProof/>
        <w:kern w:val="0"/>
        <w:szCs w:val="21"/>
      </w:rPr>
      <w:t>55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0BD0A" w14:textId="77777777" w:rsidR="004C7666" w:rsidRDefault="004C7666">
      <w:r>
        <w:separator/>
      </w:r>
    </w:p>
  </w:footnote>
  <w:footnote w:type="continuationSeparator" w:id="0">
    <w:p w14:paraId="5B4D0489" w14:textId="77777777" w:rsidR="004C7666" w:rsidRDefault="004C7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85FAF" w14:textId="77777777" w:rsidR="009C135D" w:rsidRPr="00C2542B" w:rsidRDefault="009C135D"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14:anchorId="63E7AF4A" wp14:editId="4A3C84FF">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0734"/>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66"/>
    <w:rsid w:val="00034BA5"/>
    <w:rsid w:val="00034BCB"/>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461D"/>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5F"/>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1DB"/>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0CA"/>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421"/>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01C"/>
    <w:rsid w:val="001E63C3"/>
    <w:rsid w:val="001E6AA7"/>
    <w:rsid w:val="001E6EBF"/>
    <w:rsid w:val="001F0307"/>
    <w:rsid w:val="001F03E1"/>
    <w:rsid w:val="001F11DC"/>
    <w:rsid w:val="001F221F"/>
    <w:rsid w:val="001F2960"/>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1A53"/>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3A71"/>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48EC"/>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7CE"/>
    <w:rsid w:val="00270CE9"/>
    <w:rsid w:val="00271DCB"/>
    <w:rsid w:val="00272321"/>
    <w:rsid w:val="0027235A"/>
    <w:rsid w:val="00273F86"/>
    <w:rsid w:val="002741BE"/>
    <w:rsid w:val="00274E28"/>
    <w:rsid w:val="002752EA"/>
    <w:rsid w:val="002759C1"/>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58E"/>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056C"/>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36F"/>
    <w:rsid w:val="00304804"/>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2121"/>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33B"/>
    <w:rsid w:val="0037647D"/>
    <w:rsid w:val="003767B3"/>
    <w:rsid w:val="00376B49"/>
    <w:rsid w:val="00376FC5"/>
    <w:rsid w:val="00377520"/>
    <w:rsid w:val="00380D36"/>
    <w:rsid w:val="00380F49"/>
    <w:rsid w:val="00381344"/>
    <w:rsid w:val="003816FC"/>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E59"/>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B0"/>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77C"/>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742"/>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4"/>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050A"/>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93D"/>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4A4"/>
    <w:rsid w:val="00445D0B"/>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287"/>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666"/>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0B6F"/>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195D"/>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1CA"/>
    <w:rsid w:val="005334E4"/>
    <w:rsid w:val="005349B1"/>
    <w:rsid w:val="00535AA4"/>
    <w:rsid w:val="00535C00"/>
    <w:rsid w:val="00535DA3"/>
    <w:rsid w:val="005364A6"/>
    <w:rsid w:val="005364AE"/>
    <w:rsid w:val="0053652C"/>
    <w:rsid w:val="0053659B"/>
    <w:rsid w:val="005365B6"/>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7A0"/>
    <w:rsid w:val="00547D9C"/>
    <w:rsid w:val="00547DA1"/>
    <w:rsid w:val="005501BC"/>
    <w:rsid w:val="0055068D"/>
    <w:rsid w:val="00551968"/>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BBE"/>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B85"/>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496"/>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3945"/>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1FB"/>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6C36"/>
    <w:rsid w:val="006377F9"/>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62C6"/>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47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8F3"/>
    <w:rsid w:val="00696B23"/>
    <w:rsid w:val="006A015D"/>
    <w:rsid w:val="006A1878"/>
    <w:rsid w:val="006A1CDD"/>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D27"/>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D767C"/>
    <w:rsid w:val="006E042E"/>
    <w:rsid w:val="006E0C43"/>
    <w:rsid w:val="006E0D09"/>
    <w:rsid w:val="006E15D2"/>
    <w:rsid w:val="006E1891"/>
    <w:rsid w:val="006E241F"/>
    <w:rsid w:val="006E24EE"/>
    <w:rsid w:val="006E25BD"/>
    <w:rsid w:val="006E298C"/>
    <w:rsid w:val="006E31EE"/>
    <w:rsid w:val="006E3379"/>
    <w:rsid w:val="006E33C9"/>
    <w:rsid w:val="006E344B"/>
    <w:rsid w:val="006E34B7"/>
    <w:rsid w:val="006E36B8"/>
    <w:rsid w:val="006E3853"/>
    <w:rsid w:val="006E3874"/>
    <w:rsid w:val="006E3D98"/>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17A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6D30"/>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3C69"/>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1855"/>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778DF"/>
    <w:rsid w:val="0078060F"/>
    <w:rsid w:val="00780820"/>
    <w:rsid w:val="0078115E"/>
    <w:rsid w:val="007819A1"/>
    <w:rsid w:val="007821AB"/>
    <w:rsid w:val="0078298C"/>
    <w:rsid w:val="00783BA5"/>
    <w:rsid w:val="00783C9F"/>
    <w:rsid w:val="00784F9E"/>
    <w:rsid w:val="0078533C"/>
    <w:rsid w:val="007857FB"/>
    <w:rsid w:val="00785EA4"/>
    <w:rsid w:val="00786960"/>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520"/>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DEA"/>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2FF7"/>
    <w:rsid w:val="008238C7"/>
    <w:rsid w:val="00825268"/>
    <w:rsid w:val="0082571C"/>
    <w:rsid w:val="00825B94"/>
    <w:rsid w:val="00825BB4"/>
    <w:rsid w:val="00825F68"/>
    <w:rsid w:val="0082600E"/>
    <w:rsid w:val="008273D2"/>
    <w:rsid w:val="00827D14"/>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8E8"/>
    <w:rsid w:val="00844BAF"/>
    <w:rsid w:val="008456C9"/>
    <w:rsid w:val="0084611D"/>
    <w:rsid w:val="00846177"/>
    <w:rsid w:val="0084654D"/>
    <w:rsid w:val="00846C9F"/>
    <w:rsid w:val="00846FE9"/>
    <w:rsid w:val="00847BD6"/>
    <w:rsid w:val="00850137"/>
    <w:rsid w:val="00850C62"/>
    <w:rsid w:val="008511AD"/>
    <w:rsid w:val="00852116"/>
    <w:rsid w:val="00852B48"/>
    <w:rsid w:val="00853C71"/>
    <w:rsid w:val="0085474D"/>
    <w:rsid w:val="0085606B"/>
    <w:rsid w:val="0085636D"/>
    <w:rsid w:val="00856481"/>
    <w:rsid w:val="008567A2"/>
    <w:rsid w:val="00856E6C"/>
    <w:rsid w:val="00856F25"/>
    <w:rsid w:val="00857DE1"/>
    <w:rsid w:val="00857EA7"/>
    <w:rsid w:val="00860793"/>
    <w:rsid w:val="008609F6"/>
    <w:rsid w:val="00860AC3"/>
    <w:rsid w:val="00860E54"/>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5F26"/>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8B5"/>
    <w:rsid w:val="00976A4D"/>
    <w:rsid w:val="00976DCD"/>
    <w:rsid w:val="00977134"/>
    <w:rsid w:val="009778D3"/>
    <w:rsid w:val="00977B69"/>
    <w:rsid w:val="00980013"/>
    <w:rsid w:val="00980440"/>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0057"/>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35D"/>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6DCD"/>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4CD9"/>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1FDD"/>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3ADD"/>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5E9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0ED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0A1C"/>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0397"/>
    <w:rsid w:val="00BA22A8"/>
    <w:rsid w:val="00BA309F"/>
    <w:rsid w:val="00BA3AAD"/>
    <w:rsid w:val="00BA3E48"/>
    <w:rsid w:val="00BA4905"/>
    <w:rsid w:val="00BA4BD3"/>
    <w:rsid w:val="00BA535D"/>
    <w:rsid w:val="00BA55AF"/>
    <w:rsid w:val="00BA67B0"/>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4F7A"/>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1"/>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4BE"/>
    <w:rsid w:val="00C51C8B"/>
    <w:rsid w:val="00C5253B"/>
    <w:rsid w:val="00C5254B"/>
    <w:rsid w:val="00C526EF"/>
    <w:rsid w:val="00C52F4A"/>
    <w:rsid w:val="00C53F44"/>
    <w:rsid w:val="00C54536"/>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3EA9"/>
    <w:rsid w:val="00C9444E"/>
    <w:rsid w:val="00C96F5F"/>
    <w:rsid w:val="00C97055"/>
    <w:rsid w:val="00CA194C"/>
    <w:rsid w:val="00CA21A6"/>
    <w:rsid w:val="00CA23C1"/>
    <w:rsid w:val="00CA2B4F"/>
    <w:rsid w:val="00CA30C3"/>
    <w:rsid w:val="00CA32B2"/>
    <w:rsid w:val="00CA5523"/>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0D6B"/>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67B"/>
    <w:rsid w:val="00D53747"/>
    <w:rsid w:val="00D53929"/>
    <w:rsid w:val="00D539D0"/>
    <w:rsid w:val="00D53A4E"/>
    <w:rsid w:val="00D540DC"/>
    <w:rsid w:val="00D543C0"/>
    <w:rsid w:val="00D55616"/>
    <w:rsid w:val="00D5574C"/>
    <w:rsid w:val="00D55DAC"/>
    <w:rsid w:val="00D564C7"/>
    <w:rsid w:val="00D571CD"/>
    <w:rsid w:val="00D57C84"/>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6CE9"/>
    <w:rsid w:val="00D67D12"/>
    <w:rsid w:val="00D705FF"/>
    <w:rsid w:val="00D70B0C"/>
    <w:rsid w:val="00D7145C"/>
    <w:rsid w:val="00D717CE"/>
    <w:rsid w:val="00D71A03"/>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2A8"/>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48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1B7A"/>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49CD"/>
    <w:rsid w:val="00DE6E2F"/>
    <w:rsid w:val="00DE6F47"/>
    <w:rsid w:val="00DE770B"/>
    <w:rsid w:val="00DE7D13"/>
    <w:rsid w:val="00DE7DB9"/>
    <w:rsid w:val="00DE7FF4"/>
    <w:rsid w:val="00DF008B"/>
    <w:rsid w:val="00DF0727"/>
    <w:rsid w:val="00DF0D24"/>
    <w:rsid w:val="00DF1523"/>
    <w:rsid w:val="00DF1EAE"/>
    <w:rsid w:val="00DF2166"/>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BAB"/>
    <w:rsid w:val="00E00CC6"/>
    <w:rsid w:val="00E00D60"/>
    <w:rsid w:val="00E012CC"/>
    <w:rsid w:val="00E0147A"/>
    <w:rsid w:val="00E0196D"/>
    <w:rsid w:val="00E01E48"/>
    <w:rsid w:val="00E0220A"/>
    <w:rsid w:val="00E0220E"/>
    <w:rsid w:val="00E02845"/>
    <w:rsid w:val="00E02961"/>
    <w:rsid w:val="00E02A1E"/>
    <w:rsid w:val="00E02B71"/>
    <w:rsid w:val="00E02DEB"/>
    <w:rsid w:val="00E03287"/>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8EA"/>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290"/>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14C"/>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0C2F"/>
    <w:rsid w:val="00EA14B0"/>
    <w:rsid w:val="00EA2244"/>
    <w:rsid w:val="00EA24FA"/>
    <w:rsid w:val="00EA2EC5"/>
    <w:rsid w:val="00EA46D8"/>
    <w:rsid w:val="00EA4DDC"/>
    <w:rsid w:val="00EA59DD"/>
    <w:rsid w:val="00EA6FA7"/>
    <w:rsid w:val="00EB067F"/>
    <w:rsid w:val="00EB106C"/>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276"/>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8ED"/>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2D0F"/>
    <w:rsid w:val="00F633F1"/>
    <w:rsid w:val="00F6352D"/>
    <w:rsid w:val="00F63BF7"/>
    <w:rsid w:val="00F644D4"/>
    <w:rsid w:val="00F6453E"/>
    <w:rsid w:val="00F64FAD"/>
    <w:rsid w:val="00F65215"/>
    <w:rsid w:val="00F65617"/>
    <w:rsid w:val="00F65A88"/>
    <w:rsid w:val="00F66494"/>
    <w:rsid w:val="00F6698C"/>
    <w:rsid w:val="00F67BD7"/>
    <w:rsid w:val="00F710BE"/>
    <w:rsid w:val="00F712C1"/>
    <w:rsid w:val="00F717A8"/>
    <w:rsid w:val="00F71D7B"/>
    <w:rsid w:val="00F71E9B"/>
    <w:rsid w:val="00F72016"/>
    <w:rsid w:val="00F7297E"/>
    <w:rsid w:val="00F72D3F"/>
    <w:rsid w:val="00F72DAD"/>
    <w:rsid w:val="00F736D2"/>
    <w:rsid w:val="00F7564C"/>
    <w:rsid w:val="00F75BF3"/>
    <w:rsid w:val="00F76220"/>
    <w:rsid w:val="00F762AB"/>
    <w:rsid w:val="00F769BE"/>
    <w:rsid w:val="00F7735C"/>
    <w:rsid w:val="00F77BD5"/>
    <w:rsid w:val="00F77E24"/>
    <w:rsid w:val="00F80D73"/>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1E44"/>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309C"/>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86F"/>
    <w:rsid w:val="00FE0A6C"/>
    <w:rsid w:val="00FE0D8A"/>
    <w:rsid w:val="00FE1727"/>
    <w:rsid w:val="00FE176E"/>
    <w:rsid w:val="00FE2CD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4B9646"/>
  <w15:docId w15:val="{FF5BDFB5-1206-469A-9BB6-4E8DAB89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12">
    <w:name w:val="正文1"/>
    <w:link w:val="12"/>
    <w:qFormat/>
    <w:rsid w:val="003816FC"/>
    <w:rPr>
      <w:rFonts w:hAnsi="宋体"/>
      <w:lang w:val="en-GB"/>
    </w:rPr>
  </w:style>
  <w:style w:type="paragraph" w:customStyle="1" w:styleId="40">
    <w:name w:val="正文文本4"/>
    <w:basedOn w:val="12"/>
    <w:rsid w:val="00F80D73"/>
    <w:pPr>
      <w:spacing w:line="300" w:lineRule="atLeast"/>
    </w:pPr>
    <w:rPr>
      <w:rFonts w:ascii="宋体"/>
      <w:sz w:val="24"/>
      <w:szCs w:val="24"/>
    </w:rPr>
  </w:style>
  <w:style w:type="paragraph" w:customStyle="1" w:styleId="13">
    <w:name w:val="页眉1"/>
    <w:basedOn w:val="12"/>
    <w:rsid w:val="00E5214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44022764">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29718631">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D5F-67F6-4885-A52B-244C3527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55</Pages>
  <Words>7006</Words>
  <Characters>39935</Characters>
  <Application>Microsoft Office Word</Application>
  <DocSecurity>0</DocSecurity>
  <Lines>332</Lines>
  <Paragraphs>93</Paragraphs>
  <ScaleCrop>false</ScaleCrop>
  <Company/>
  <LinksUpToDate>false</LinksUpToDate>
  <CharactersWithSpaces>46848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1381</cp:revision>
  <cp:lastPrinted>2007-07-19T00:46:00Z</cp:lastPrinted>
  <dcterms:created xsi:type="dcterms:W3CDTF">2013-08-19T02:39:00Z</dcterms:created>
  <dcterms:modified xsi:type="dcterms:W3CDTF">2017-03-28T02:50:00Z</dcterms:modified>
</cp:coreProperties>
</file>