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5C79F0" w:rsidRPr="00C51C77" w:rsidRDefault="005C79F0" w:rsidP="00026C9C">
      <w:pPr>
        <w:autoSpaceDE w:val="0"/>
        <w:autoSpaceDN w:val="0"/>
        <w:adjustRightInd w:val="0"/>
        <w:spacing w:line="360" w:lineRule="auto"/>
        <w:jc w:val="left"/>
        <w:rPr>
          <w:rFonts w:asciiTheme="minorEastAsia" w:eastAsiaTheme="minorEastAsia" w:hAnsiTheme="minorEastAsia" w:hint="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交银施罗德上证</w:t>
      </w:r>
      <w:r w:rsidRPr="00922D37">
        <w:rPr>
          <w:b/>
          <w:sz w:val="36"/>
          <w:szCs w:val="36"/>
        </w:rPr>
        <w:t>180</w:t>
      </w:r>
      <w:r w:rsidRPr="00922D37">
        <w:rPr>
          <w:b/>
          <w:sz w:val="36"/>
          <w:szCs w:val="36"/>
        </w:rPr>
        <w:t>公司治理交易型开放式指数证券投资基金联接基金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2016</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2016</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中国农业银行股份有限公司</w:t>
      </w:r>
    </w:p>
    <w:p w:rsidR="001A59F9" w:rsidRPr="00922D37" w:rsidRDefault="001A59F9" w:rsidP="00922D37">
      <w:pPr>
        <w:spacing w:before="29" w:line="288" w:lineRule="auto"/>
        <w:ind w:firstLineChars="900" w:firstLine="2168"/>
        <w:rPr>
          <w:b/>
          <w:color w:val="000000"/>
          <w:sz w:val="24"/>
        </w:rPr>
        <w:sectPr w:rsidR="001A59F9" w:rsidRPr="00922D37">
          <w:headerReference w:type="default" r:id="rId7"/>
          <w:pgSz w:w="11926" w:h="15840"/>
          <w:pgMar w:top="1418" w:right="1418" w:bottom="851" w:left="1418" w:header="851" w:footer="992" w:gutter="0"/>
          <w:cols w:space="720"/>
        </w:sectPr>
      </w:pPr>
      <w:r w:rsidRPr="00922D37">
        <w:rPr>
          <w:rFonts w:hint="eastAsia"/>
          <w:b/>
          <w:color w:val="000000"/>
          <w:sz w:val="24"/>
        </w:rPr>
        <w:t>报告送出日期：</w:t>
      </w:r>
      <w:r w:rsidRPr="00922D37">
        <w:rPr>
          <w:b/>
          <w:color w:val="000000"/>
          <w:sz w:val="24"/>
        </w:rPr>
        <w:t>二〇一七年三月二十九日</w:t>
      </w: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中国农业银行股份有限公司</w:t>
      </w:r>
      <w:r w:rsidR="00D91873">
        <w:rPr>
          <w:color w:val="000000"/>
          <w:sz w:val="24"/>
        </w:rPr>
        <w:t>(</w:t>
      </w:r>
      <w:r w:rsidR="00D91873">
        <w:rPr>
          <w:rFonts w:hint="eastAsia"/>
          <w:color w:val="000000"/>
          <w:sz w:val="24"/>
        </w:rPr>
        <w:t>以下简称“</w:t>
      </w:r>
      <w:r w:rsidR="00D91873">
        <w:rPr>
          <w:color w:val="000000"/>
          <w:sz w:val="24"/>
        </w:rPr>
        <w:t>中国农业银行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2017</w:t>
      </w:r>
      <w:r w:rsidRPr="00FF0E34">
        <w:rPr>
          <w:color w:val="000000"/>
          <w:sz w:val="24"/>
        </w:rPr>
        <w:t>年</w:t>
      </w:r>
      <w:r w:rsidRPr="00FF0E34">
        <w:rPr>
          <w:color w:val="000000"/>
          <w:sz w:val="24"/>
        </w:rPr>
        <w:t>3</w:t>
      </w:r>
      <w:r w:rsidRPr="00FF0E34">
        <w:rPr>
          <w:color w:val="000000"/>
          <w:sz w:val="24"/>
        </w:rPr>
        <w:t>月</w:t>
      </w:r>
      <w:r w:rsidRPr="00FF0E34">
        <w:rPr>
          <w:color w:val="000000"/>
          <w:sz w:val="24"/>
        </w:rPr>
        <w:t>28</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2016</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交银上证</w:t>
            </w:r>
            <w:r w:rsidRPr="00AF05D4">
              <w:rPr>
                <w:sz w:val="24"/>
              </w:rPr>
              <w:t>180</w:t>
            </w:r>
            <w:r w:rsidRPr="00AF05D4">
              <w:rPr>
                <w:sz w:val="24"/>
              </w:rPr>
              <w:t>公司治理</w:t>
            </w:r>
            <w:r w:rsidRPr="00AF05D4">
              <w:rPr>
                <w:sz w:val="24"/>
              </w:rPr>
              <w:t>ETF</w:t>
            </w:r>
            <w:r w:rsidRPr="00AF05D4">
              <w:rPr>
                <w:sz w:val="24"/>
              </w:rPr>
              <w:t>联接</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519686</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2880"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519686(</w:t>
            </w:r>
            <w:r w:rsidRPr="00AF05D4">
              <w:rPr>
                <w:rFonts w:hint="eastAsia"/>
                <w:sz w:val="24"/>
              </w:rPr>
              <w:t>前端</w:t>
            </w:r>
            <w:r w:rsidRPr="00AF05D4">
              <w:rPr>
                <w:rFonts w:hint="eastAsia"/>
                <w:sz w:val="24"/>
              </w:rPr>
              <w:t>)</w:t>
            </w:r>
          </w:p>
        </w:tc>
        <w:tc>
          <w:tcPr>
            <w:tcW w:w="2999"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519687(</w:t>
            </w:r>
            <w:r w:rsidRPr="00AF05D4">
              <w:rPr>
                <w:rFonts w:hint="eastAsia"/>
                <w:sz w:val="24"/>
              </w:rPr>
              <w:t>后端</w:t>
            </w:r>
            <w:r w:rsidRPr="00AF05D4">
              <w:rPr>
                <w:rFonts w:hint="eastAsia"/>
                <w:sz w:val="24"/>
              </w:rPr>
              <w:t>)</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2009</w:t>
            </w:r>
            <w:r w:rsidRPr="00AF05D4">
              <w:rPr>
                <w:sz w:val="24"/>
              </w:rPr>
              <w:t>年</w:t>
            </w:r>
            <w:r w:rsidRPr="00AF05D4">
              <w:rPr>
                <w:sz w:val="24"/>
              </w:rPr>
              <w:t>9</w:t>
            </w:r>
            <w:r w:rsidRPr="00AF05D4">
              <w:rPr>
                <w:sz w:val="24"/>
              </w:rPr>
              <w:t>月</w:t>
            </w:r>
            <w:r w:rsidRPr="00AF05D4">
              <w:rPr>
                <w:sz w:val="24"/>
              </w:rPr>
              <w:t>29</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中国农业银行股份有限公司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457,478,881.06</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不定期</w:t>
            </w:r>
          </w:p>
        </w:tc>
      </w:tr>
    </w:tbl>
    <w:p w:rsidR="00FF7B7E" w:rsidRPr="00F017B1" w:rsidRDefault="00FF7B7E" w:rsidP="00F017B1">
      <w:pPr>
        <w:spacing w:before="29" w:line="288" w:lineRule="auto"/>
        <w:jc w:val="left"/>
        <w:rPr>
          <w:kern w:val="0"/>
          <w:sz w:val="24"/>
        </w:rPr>
      </w:pPr>
    </w:p>
    <w:p w:rsidR="009A36E4" w:rsidRPr="00701155" w:rsidRDefault="009A36E4" w:rsidP="00701155">
      <w:pPr>
        <w:pStyle w:val="20"/>
        <w:spacing w:before="29" w:after="0" w:line="288" w:lineRule="auto"/>
        <w:rPr>
          <w:rFonts w:ascii="Times New Roman" w:hAnsi="Times New Roman"/>
          <w:kern w:val="0"/>
          <w:szCs w:val="24"/>
        </w:rPr>
      </w:pPr>
      <w:smartTag w:uri="urn:schemas-microsoft-com:office:smarttags" w:element="chsdate">
        <w:smartTagPr>
          <w:attr w:name="IsROCDate" w:val="False"/>
          <w:attr w:name="IsLunarDate" w:val="False"/>
          <w:attr w:name="Day" w:val="30"/>
          <w:attr w:name="Month" w:val="12"/>
          <w:attr w:name="Year" w:val="1899"/>
        </w:smartTagPr>
        <w:r w:rsidRPr="00701155">
          <w:rPr>
            <w:rFonts w:ascii="Times New Roman" w:hAnsi="Times New Roman" w:hint="eastAsia"/>
            <w:kern w:val="0"/>
            <w:szCs w:val="24"/>
          </w:rPr>
          <w:t xml:space="preserve">2.1.1 </w:t>
        </w:r>
      </w:smartTag>
      <w:r w:rsidRPr="00701155">
        <w:rPr>
          <w:rFonts w:ascii="Times New Roman" w:hAnsi="Times New Roman" w:hint="eastAsia"/>
          <w:kern w:val="0"/>
          <w:szCs w:val="24"/>
        </w:rPr>
        <w:t>目标基金基本情况</w:t>
      </w:r>
    </w:p>
    <w:tbl>
      <w:tblPr>
        <w:tblW w:w="8998" w:type="dxa"/>
        <w:tblInd w:w="108" w:type="dxa"/>
        <w:tblLayout w:type="fixed"/>
        <w:tblLook w:val="0000" w:firstRow="0" w:lastRow="0" w:firstColumn="0" w:lastColumn="0" w:noHBand="0" w:noVBand="0"/>
      </w:tblPr>
      <w:tblGrid>
        <w:gridCol w:w="4253"/>
        <w:gridCol w:w="4745"/>
      </w:tblGrid>
      <w:tr w:rsidR="009A36E4" w:rsidRPr="001D6677" w:rsidTr="001E212B">
        <w:tc>
          <w:tcPr>
            <w:tcW w:w="4253"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基金名称</w:t>
            </w:r>
          </w:p>
        </w:tc>
        <w:tc>
          <w:tcPr>
            <w:tcW w:w="4745" w:type="dxa"/>
            <w:tcBorders>
              <w:top w:val="single" w:sz="8" w:space="0" w:color="000000"/>
              <w:left w:val="single" w:sz="8" w:space="0" w:color="000000"/>
              <w:bottom w:val="single" w:sz="8" w:space="0" w:color="000000"/>
              <w:right w:val="single" w:sz="8" w:space="0" w:color="000000"/>
            </w:tcBorders>
            <w:vAlign w:val="center"/>
          </w:tcPr>
          <w:p w:rsidR="009A36E4" w:rsidRPr="001A20CE" w:rsidRDefault="009A36E4" w:rsidP="001E212B">
            <w:pPr>
              <w:spacing w:before="29" w:line="288" w:lineRule="auto"/>
              <w:rPr>
                <w:sz w:val="24"/>
              </w:rPr>
            </w:pPr>
            <w:r w:rsidRPr="001A20CE">
              <w:rPr>
                <w:rFonts w:hint="eastAsia"/>
                <w:sz w:val="24"/>
              </w:rPr>
              <w:t>上证</w:t>
            </w:r>
            <w:r w:rsidRPr="001A20CE">
              <w:rPr>
                <w:rFonts w:hint="eastAsia"/>
                <w:sz w:val="24"/>
              </w:rPr>
              <w:t>180</w:t>
            </w:r>
            <w:r w:rsidRPr="001A20CE">
              <w:rPr>
                <w:rFonts w:hint="eastAsia"/>
                <w:sz w:val="24"/>
              </w:rPr>
              <w:t>公司治理交易型开放式指数证券投资基金</w:t>
            </w:r>
          </w:p>
        </w:tc>
      </w:tr>
      <w:tr w:rsidR="009A36E4" w:rsidRPr="001D6677" w:rsidTr="001E212B">
        <w:tc>
          <w:tcPr>
            <w:tcW w:w="4253"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基金主代码</w:t>
            </w:r>
          </w:p>
        </w:tc>
        <w:tc>
          <w:tcPr>
            <w:tcW w:w="4745" w:type="dxa"/>
            <w:tcBorders>
              <w:top w:val="single" w:sz="8" w:space="0" w:color="000000"/>
              <w:left w:val="single" w:sz="8" w:space="0" w:color="000000"/>
              <w:bottom w:val="single" w:sz="8" w:space="0" w:color="000000"/>
              <w:right w:val="single" w:sz="8" w:space="0" w:color="000000"/>
            </w:tcBorders>
            <w:vAlign w:val="center"/>
          </w:tcPr>
          <w:p w:rsidR="009A36E4" w:rsidRPr="001A20CE" w:rsidRDefault="009A36E4" w:rsidP="001E212B">
            <w:pPr>
              <w:spacing w:before="29" w:line="288" w:lineRule="auto"/>
              <w:rPr>
                <w:sz w:val="24"/>
              </w:rPr>
            </w:pPr>
            <w:r w:rsidRPr="001A20CE">
              <w:rPr>
                <w:rFonts w:hint="eastAsia"/>
                <w:sz w:val="24"/>
              </w:rPr>
              <w:t>510010</w:t>
            </w:r>
          </w:p>
        </w:tc>
      </w:tr>
      <w:tr w:rsidR="009A36E4" w:rsidRPr="001D6677" w:rsidTr="001E212B">
        <w:tc>
          <w:tcPr>
            <w:tcW w:w="4253"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基金运作方式</w:t>
            </w:r>
          </w:p>
        </w:tc>
        <w:tc>
          <w:tcPr>
            <w:tcW w:w="4745" w:type="dxa"/>
            <w:tcBorders>
              <w:top w:val="single" w:sz="8" w:space="0" w:color="000000"/>
              <w:left w:val="single" w:sz="8" w:space="0" w:color="000000"/>
              <w:bottom w:val="single" w:sz="8" w:space="0" w:color="000000"/>
              <w:right w:val="single" w:sz="8" w:space="0" w:color="000000"/>
            </w:tcBorders>
            <w:vAlign w:val="center"/>
          </w:tcPr>
          <w:p w:rsidR="009A36E4" w:rsidRPr="001A20CE" w:rsidRDefault="009A36E4" w:rsidP="001E212B">
            <w:pPr>
              <w:spacing w:before="29" w:line="288" w:lineRule="auto"/>
              <w:rPr>
                <w:sz w:val="24"/>
              </w:rPr>
            </w:pPr>
            <w:r w:rsidRPr="001A20CE">
              <w:rPr>
                <w:rFonts w:hint="eastAsia"/>
                <w:sz w:val="24"/>
              </w:rPr>
              <w:t>交易型开放式</w:t>
            </w:r>
          </w:p>
        </w:tc>
      </w:tr>
      <w:tr w:rsidR="009A36E4" w:rsidRPr="001D6677" w:rsidTr="001E212B">
        <w:tc>
          <w:tcPr>
            <w:tcW w:w="4253"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基金合同生效日</w:t>
            </w:r>
          </w:p>
        </w:tc>
        <w:tc>
          <w:tcPr>
            <w:tcW w:w="4745" w:type="dxa"/>
            <w:tcBorders>
              <w:top w:val="single" w:sz="8" w:space="0" w:color="000000"/>
              <w:left w:val="single" w:sz="8" w:space="0" w:color="000000"/>
              <w:bottom w:val="single" w:sz="8" w:space="0" w:color="000000"/>
              <w:right w:val="single" w:sz="8" w:space="0" w:color="000000"/>
            </w:tcBorders>
            <w:vAlign w:val="center"/>
          </w:tcPr>
          <w:p w:rsidR="009A36E4" w:rsidRPr="001A20CE" w:rsidRDefault="009A36E4" w:rsidP="001E212B">
            <w:pPr>
              <w:spacing w:before="29" w:line="288" w:lineRule="auto"/>
              <w:rPr>
                <w:sz w:val="24"/>
              </w:rPr>
            </w:pPr>
            <w:r w:rsidRPr="001A20CE">
              <w:rPr>
                <w:rFonts w:hint="eastAsia"/>
                <w:sz w:val="24"/>
              </w:rPr>
              <w:t>2009</w:t>
            </w:r>
            <w:r w:rsidRPr="001A20CE">
              <w:rPr>
                <w:rFonts w:hint="eastAsia"/>
                <w:sz w:val="24"/>
              </w:rPr>
              <w:t>年</w:t>
            </w:r>
            <w:r w:rsidRPr="001A20CE">
              <w:rPr>
                <w:rFonts w:hint="eastAsia"/>
                <w:sz w:val="24"/>
              </w:rPr>
              <w:t>9</w:t>
            </w:r>
            <w:r w:rsidRPr="001A20CE">
              <w:rPr>
                <w:rFonts w:hint="eastAsia"/>
                <w:sz w:val="24"/>
              </w:rPr>
              <w:t>月</w:t>
            </w:r>
            <w:r w:rsidRPr="001A20CE">
              <w:rPr>
                <w:rFonts w:hint="eastAsia"/>
                <w:sz w:val="24"/>
              </w:rPr>
              <w:t>25</w:t>
            </w:r>
            <w:r w:rsidRPr="001A20CE">
              <w:rPr>
                <w:rFonts w:hint="eastAsia"/>
                <w:sz w:val="24"/>
              </w:rPr>
              <w:t>日</w:t>
            </w:r>
          </w:p>
        </w:tc>
      </w:tr>
      <w:tr w:rsidR="009A36E4" w:rsidRPr="001D6677" w:rsidTr="001E212B">
        <w:tc>
          <w:tcPr>
            <w:tcW w:w="4253"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基金份额上市的证券交易所</w:t>
            </w:r>
          </w:p>
        </w:tc>
        <w:tc>
          <w:tcPr>
            <w:tcW w:w="4745" w:type="dxa"/>
            <w:tcBorders>
              <w:top w:val="single" w:sz="8" w:space="0" w:color="000000"/>
              <w:left w:val="single" w:sz="8" w:space="0" w:color="000000"/>
              <w:bottom w:val="single" w:sz="8" w:space="0" w:color="000000"/>
              <w:right w:val="single" w:sz="8" w:space="0" w:color="000000"/>
            </w:tcBorders>
            <w:vAlign w:val="center"/>
          </w:tcPr>
          <w:p w:rsidR="009A36E4" w:rsidRPr="001A20CE" w:rsidRDefault="009A36E4" w:rsidP="001E212B">
            <w:pPr>
              <w:spacing w:before="29" w:line="288" w:lineRule="auto"/>
              <w:rPr>
                <w:sz w:val="24"/>
              </w:rPr>
            </w:pPr>
            <w:r w:rsidRPr="001A20CE">
              <w:rPr>
                <w:rFonts w:hint="eastAsia"/>
                <w:sz w:val="24"/>
              </w:rPr>
              <w:t>上海证券交易所</w:t>
            </w:r>
          </w:p>
        </w:tc>
      </w:tr>
      <w:tr w:rsidR="009A36E4" w:rsidRPr="001D6677" w:rsidTr="001E212B">
        <w:tc>
          <w:tcPr>
            <w:tcW w:w="4253"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上市日期</w:t>
            </w:r>
          </w:p>
        </w:tc>
        <w:tc>
          <w:tcPr>
            <w:tcW w:w="4745" w:type="dxa"/>
            <w:tcBorders>
              <w:top w:val="single" w:sz="8" w:space="0" w:color="000000"/>
              <w:left w:val="single" w:sz="8" w:space="0" w:color="000000"/>
              <w:bottom w:val="single" w:sz="8" w:space="0" w:color="000000"/>
              <w:right w:val="single" w:sz="8" w:space="0" w:color="000000"/>
            </w:tcBorders>
            <w:vAlign w:val="center"/>
          </w:tcPr>
          <w:p w:rsidR="009A36E4" w:rsidRPr="001A20CE" w:rsidRDefault="009A36E4" w:rsidP="001E212B">
            <w:pPr>
              <w:spacing w:before="29" w:line="288" w:lineRule="auto"/>
              <w:rPr>
                <w:sz w:val="24"/>
              </w:rPr>
            </w:pPr>
            <w:r w:rsidRPr="001A20CE">
              <w:rPr>
                <w:rFonts w:hint="eastAsia"/>
                <w:sz w:val="24"/>
              </w:rPr>
              <w:t>2009</w:t>
            </w:r>
            <w:r w:rsidRPr="001A20CE">
              <w:rPr>
                <w:rFonts w:hint="eastAsia"/>
                <w:sz w:val="24"/>
              </w:rPr>
              <w:t>年</w:t>
            </w:r>
            <w:r w:rsidRPr="001A20CE">
              <w:rPr>
                <w:rFonts w:hint="eastAsia"/>
                <w:sz w:val="24"/>
              </w:rPr>
              <w:t>12</w:t>
            </w:r>
            <w:r w:rsidRPr="001A20CE">
              <w:rPr>
                <w:rFonts w:hint="eastAsia"/>
                <w:sz w:val="24"/>
              </w:rPr>
              <w:t>月</w:t>
            </w:r>
            <w:r w:rsidRPr="001A20CE">
              <w:rPr>
                <w:rFonts w:hint="eastAsia"/>
                <w:sz w:val="24"/>
              </w:rPr>
              <w:t>15</w:t>
            </w:r>
            <w:r w:rsidRPr="001A20CE">
              <w:rPr>
                <w:rFonts w:hint="eastAsia"/>
                <w:sz w:val="24"/>
              </w:rPr>
              <w:t>日</w:t>
            </w:r>
          </w:p>
        </w:tc>
      </w:tr>
      <w:tr w:rsidR="009A36E4" w:rsidRPr="001D6677" w:rsidTr="001E212B">
        <w:tc>
          <w:tcPr>
            <w:tcW w:w="4253"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基金管理人名称</w:t>
            </w:r>
          </w:p>
        </w:tc>
        <w:tc>
          <w:tcPr>
            <w:tcW w:w="4745" w:type="dxa"/>
            <w:tcBorders>
              <w:top w:val="single" w:sz="8" w:space="0" w:color="000000"/>
              <w:left w:val="single" w:sz="8" w:space="0" w:color="000000"/>
              <w:bottom w:val="single" w:sz="8" w:space="0" w:color="000000"/>
              <w:right w:val="single" w:sz="8" w:space="0" w:color="000000"/>
            </w:tcBorders>
            <w:vAlign w:val="center"/>
          </w:tcPr>
          <w:p w:rsidR="009A36E4" w:rsidRPr="001A20CE" w:rsidRDefault="009A36E4" w:rsidP="001E212B">
            <w:pPr>
              <w:spacing w:before="29" w:line="288" w:lineRule="auto"/>
              <w:rPr>
                <w:sz w:val="24"/>
              </w:rPr>
            </w:pPr>
            <w:r w:rsidRPr="001A20CE">
              <w:rPr>
                <w:rFonts w:hint="eastAsia"/>
                <w:sz w:val="24"/>
              </w:rPr>
              <w:t>交银施罗德基金管理有限公司</w:t>
            </w:r>
          </w:p>
        </w:tc>
      </w:tr>
      <w:tr w:rsidR="009A36E4" w:rsidRPr="001D6677" w:rsidTr="001E212B">
        <w:tc>
          <w:tcPr>
            <w:tcW w:w="4253"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基金托管人名称</w:t>
            </w:r>
          </w:p>
        </w:tc>
        <w:tc>
          <w:tcPr>
            <w:tcW w:w="4745" w:type="dxa"/>
            <w:tcBorders>
              <w:top w:val="single" w:sz="8" w:space="0" w:color="000000"/>
              <w:left w:val="single" w:sz="8" w:space="0" w:color="000000"/>
              <w:bottom w:val="single" w:sz="8" w:space="0" w:color="000000"/>
              <w:right w:val="single" w:sz="8" w:space="0" w:color="000000"/>
            </w:tcBorders>
            <w:vAlign w:val="center"/>
          </w:tcPr>
          <w:p w:rsidR="009A36E4" w:rsidRPr="001A20CE" w:rsidRDefault="009A36E4" w:rsidP="001E212B">
            <w:pPr>
              <w:spacing w:before="29" w:line="288" w:lineRule="auto"/>
              <w:rPr>
                <w:sz w:val="24"/>
              </w:rPr>
            </w:pPr>
            <w:r w:rsidRPr="001A20CE">
              <w:rPr>
                <w:rFonts w:hint="eastAsia"/>
                <w:sz w:val="24"/>
              </w:rPr>
              <w:t>中国农业银行股份有限公司</w:t>
            </w:r>
          </w:p>
        </w:tc>
      </w:tr>
    </w:tbl>
    <w:p w:rsidR="009A36E4" w:rsidRPr="001A20CE" w:rsidRDefault="009A36E4" w:rsidP="001A20CE">
      <w:pPr>
        <w:tabs>
          <w:tab w:val="left" w:pos="426"/>
        </w:tabs>
        <w:spacing w:before="29" w:line="288" w:lineRule="auto"/>
        <w:jc w:val="left"/>
        <w:rPr>
          <w:kern w:val="0"/>
          <w:sz w:val="24"/>
        </w:rPr>
      </w:pPr>
      <w:r w:rsidRPr="001A20CE">
        <w:rPr>
          <w:rFonts w:hint="eastAsia"/>
          <w:kern w:val="0"/>
          <w:sz w:val="24"/>
        </w:rPr>
        <w:t>注：本表所列的基金主代码</w:t>
      </w:r>
      <w:r w:rsidRPr="001A20CE">
        <w:rPr>
          <w:rFonts w:hint="eastAsia"/>
          <w:kern w:val="0"/>
          <w:sz w:val="24"/>
        </w:rPr>
        <w:t>510010</w:t>
      </w:r>
      <w:r w:rsidRPr="001A20CE">
        <w:rPr>
          <w:rFonts w:hint="eastAsia"/>
          <w:kern w:val="0"/>
          <w:sz w:val="24"/>
        </w:rPr>
        <w:t>为目标基金的二级市场交易代码，目标基金的一级市场申购赎回代码为</w:t>
      </w:r>
      <w:r w:rsidRPr="001A20CE">
        <w:rPr>
          <w:rFonts w:hint="eastAsia"/>
          <w:kern w:val="0"/>
          <w:sz w:val="24"/>
        </w:rPr>
        <w:t>510011</w:t>
      </w:r>
      <w:r w:rsidRPr="001A20CE">
        <w:rPr>
          <w:rFonts w:hint="eastAsia"/>
          <w:kern w:val="0"/>
          <w:sz w:val="24"/>
        </w:rPr>
        <w:t>。</w:t>
      </w:r>
    </w:p>
    <w:p w:rsidR="001A59F9" w:rsidRPr="009A36E4"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紧密跟踪标的指数，追求跟踪偏离度与跟踪误差最小化。</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本基金通过把全部或接近全部的基金资产投资于目标</w:t>
            </w:r>
            <w:r w:rsidRPr="00A57672">
              <w:rPr>
                <w:sz w:val="24"/>
              </w:rPr>
              <w:t>ETF</w:t>
            </w:r>
            <w:r w:rsidRPr="00A57672">
              <w:rPr>
                <w:sz w:val="24"/>
              </w:rPr>
              <w:t>、标的指数成份股和备选成份股进行被动式指数化投资，正常情况下投资于目标</w:t>
            </w:r>
            <w:r w:rsidRPr="00A57672">
              <w:rPr>
                <w:sz w:val="24"/>
              </w:rPr>
              <w:t>ETF</w:t>
            </w:r>
            <w:r w:rsidRPr="00A57672">
              <w:rPr>
                <w:sz w:val="24"/>
              </w:rPr>
              <w:t>的比例不低于基金资产净值的</w:t>
            </w:r>
            <w:r w:rsidRPr="00A57672">
              <w:rPr>
                <w:sz w:val="24"/>
              </w:rPr>
              <w:t>90%</w:t>
            </w:r>
            <w:r w:rsidRPr="00A57672">
              <w:rPr>
                <w:sz w:val="24"/>
              </w:rPr>
              <w:t>。</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上证</w:t>
            </w:r>
            <w:r w:rsidRPr="00A57672">
              <w:rPr>
                <w:sz w:val="24"/>
              </w:rPr>
              <w:t>180</w:t>
            </w:r>
            <w:r w:rsidRPr="00A57672">
              <w:rPr>
                <w:sz w:val="24"/>
              </w:rPr>
              <w:t>公司治理指数</w:t>
            </w:r>
            <w:r w:rsidRPr="00A57672">
              <w:rPr>
                <w:sz w:val="24"/>
              </w:rPr>
              <w:t>×95%</w:t>
            </w:r>
            <w:r w:rsidRPr="00A57672">
              <w:rPr>
                <w:sz w:val="24"/>
              </w:rPr>
              <w:t>＋银行活期存款税后收益率</w:t>
            </w:r>
            <w:r w:rsidRPr="00A57672">
              <w:rPr>
                <w:sz w:val="24"/>
              </w:rPr>
              <w:t>×5%</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lastRenderedPageBreak/>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本基金属</w:t>
            </w:r>
            <w:r w:rsidRPr="00A57672">
              <w:rPr>
                <w:sz w:val="24"/>
              </w:rPr>
              <w:t>ETF</w:t>
            </w:r>
            <w:r w:rsidRPr="00A57672">
              <w:rPr>
                <w:sz w:val="24"/>
              </w:rPr>
              <w:t>联接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rsidR="000F6F95" w:rsidRPr="001A20CE" w:rsidRDefault="000F6F95" w:rsidP="001A20CE">
      <w:pPr>
        <w:tabs>
          <w:tab w:val="left" w:pos="426"/>
        </w:tabs>
        <w:spacing w:before="29" w:line="288" w:lineRule="auto"/>
        <w:jc w:val="left"/>
        <w:rPr>
          <w:kern w:val="0"/>
          <w:sz w:val="24"/>
        </w:rPr>
      </w:pPr>
    </w:p>
    <w:p w:rsidR="009A36E4" w:rsidRPr="00701155" w:rsidRDefault="009A36E4"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2.2.1 </w:t>
      </w:r>
      <w:r w:rsidRPr="00701155">
        <w:rPr>
          <w:rFonts w:ascii="Times New Roman" w:hAnsi="Times New Roman" w:hint="eastAsia"/>
          <w:kern w:val="0"/>
          <w:szCs w:val="24"/>
        </w:rPr>
        <w:t>目标基金产品说明</w:t>
      </w:r>
    </w:p>
    <w:tbl>
      <w:tblPr>
        <w:tblW w:w="8998" w:type="dxa"/>
        <w:tblInd w:w="108" w:type="dxa"/>
        <w:tblLayout w:type="fixed"/>
        <w:tblLook w:val="0000" w:firstRow="0" w:lastRow="0" w:firstColumn="0" w:lastColumn="0" w:noHBand="0" w:noVBand="0"/>
      </w:tblPr>
      <w:tblGrid>
        <w:gridCol w:w="4499"/>
        <w:gridCol w:w="4499"/>
      </w:tblGrid>
      <w:tr w:rsidR="009A36E4" w:rsidRPr="001D6677" w:rsidTr="00961313">
        <w:tc>
          <w:tcPr>
            <w:tcW w:w="3459"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投资目标</w:t>
            </w:r>
          </w:p>
        </w:tc>
        <w:tc>
          <w:tcPr>
            <w:tcW w:w="3459" w:type="dxa"/>
            <w:tcBorders>
              <w:top w:val="single" w:sz="8" w:space="0" w:color="000000"/>
              <w:left w:val="single" w:sz="8" w:space="0" w:color="000000"/>
              <w:bottom w:val="single" w:sz="8" w:space="0" w:color="000000"/>
              <w:right w:val="single" w:sz="8" w:space="0" w:color="000000"/>
            </w:tcBorders>
            <w:vAlign w:val="center"/>
          </w:tcPr>
          <w:p w:rsidR="009A36E4" w:rsidRPr="00A57672" w:rsidRDefault="009A36E4" w:rsidP="00A57672">
            <w:pPr>
              <w:spacing w:before="29" w:line="288" w:lineRule="auto"/>
              <w:jc w:val="left"/>
              <w:rPr>
                <w:sz w:val="24"/>
              </w:rPr>
            </w:pPr>
            <w:r w:rsidRPr="00A57672">
              <w:rPr>
                <w:rFonts w:hint="eastAsia"/>
                <w:sz w:val="24"/>
              </w:rPr>
              <w:t>紧密跟踪标的指数，追求跟踪偏离度与跟踪误差最小化。</w:t>
            </w:r>
          </w:p>
        </w:tc>
      </w:tr>
      <w:tr w:rsidR="009A36E4" w:rsidRPr="001D6677" w:rsidTr="00961313">
        <w:tc>
          <w:tcPr>
            <w:tcW w:w="3459"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投资策略</w:t>
            </w:r>
          </w:p>
        </w:tc>
        <w:tc>
          <w:tcPr>
            <w:tcW w:w="3459" w:type="dxa"/>
            <w:tcBorders>
              <w:top w:val="single" w:sz="8" w:space="0" w:color="000000"/>
              <w:left w:val="single" w:sz="8" w:space="0" w:color="000000"/>
              <w:bottom w:val="single" w:sz="8" w:space="0" w:color="000000"/>
              <w:right w:val="single" w:sz="8" w:space="0" w:color="000000"/>
            </w:tcBorders>
            <w:vAlign w:val="center"/>
          </w:tcPr>
          <w:p w:rsidR="009A36E4" w:rsidRPr="00A57672" w:rsidRDefault="009A36E4" w:rsidP="00A57672">
            <w:pPr>
              <w:spacing w:before="29" w:line="288" w:lineRule="auto"/>
              <w:jc w:val="left"/>
              <w:rPr>
                <w:sz w:val="24"/>
              </w:rPr>
            </w:pPr>
            <w:r w:rsidRPr="00A57672">
              <w:rPr>
                <w:rFonts w:hint="eastAsia"/>
                <w:sz w:val="24"/>
              </w:rPr>
              <w:t>本基金采用完全复制法，跟踪上证</w:t>
            </w:r>
            <w:r w:rsidRPr="00A57672">
              <w:rPr>
                <w:rFonts w:hint="eastAsia"/>
                <w:sz w:val="24"/>
              </w:rPr>
              <w:t>180</w:t>
            </w:r>
            <w:r w:rsidRPr="00A57672">
              <w:rPr>
                <w:rFonts w:hint="eastAsia"/>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9A36E4" w:rsidRPr="001D6677" w:rsidTr="00961313">
        <w:tc>
          <w:tcPr>
            <w:tcW w:w="3459"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业绩比较基准</w:t>
            </w:r>
          </w:p>
        </w:tc>
        <w:tc>
          <w:tcPr>
            <w:tcW w:w="3459" w:type="dxa"/>
            <w:tcBorders>
              <w:top w:val="single" w:sz="8" w:space="0" w:color="000000"/>
              <w:left w:val="single" w:sz="8" w:space="0" w:color="000000"/>
              <w:bottom w:val="single" w:sz="8" w:space="0" w:color="000000"/>
              <w:right w:val="single" w:sz="8" w:space="0" w:color="000000"/>
            </w:tcBorders>
            <w:vAlign w:val="center"/>
          </w:tcPr>
          <w:p w:rsidR="009A36E4" w:rsidRPr="00A57672" w:rsidRDefault="009A36E4" w:rsidP="00A57672">
            <w:pPr>
              <w:spacing w:before="29" w:line="288" w:lineRule="auto"/>
              <w:jc w:val="left"/>
              <w:rPr>
                <w:sz w:val="24"/>
              </w:rPr>
            </w:pPr>
            <w:r w:rsidRPr="00A57672">
              <w:rPr>
                <w:rFonts w:hint="eastAsia"/>
                <w:sz w:val="24"/>
              </w:rPr>
              <w:t>上证</w:t>
            </w:r>
            <w:r w:rsidRPr="00A57672">
              <w:rPr>
                <w:rFonts w:hint="eastAsia"/>
                <w:sz w:val="24"/>
              </w:rPr>
              <w:t>180</w:t>
            </w:r>
            <w:r w:rsidRPr="00A57672">
              <w:rPr>
                <w:rFonts w:hint="eastAsia"/>
                <w:sz w:val="24"/>
              </w:rPr>
              <w:t>公司治理指数</w:t>
            </w:r>
          </w:p>
        </w:tc>
      </w:tr>
      <w:tr w:rsidR="009A36E4" w:rsidRPr="001D6677" w:rsidTr="00961313">
        <w:tc>
          <w:tcPr>
            <w:tcW w:w="3459"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风险收益特征</w:t>
            </w:r>
          </w:p>
        </w:tc>
        <w:tc>
          <w:tcPr>
            <w:tcW w:w="3459" w:type="dxa"/>
            <w:tcBorders>
              <w:top w:val="single" w:sz="8" w:space="0" w:color="000000"/>
              <w:left w:val="single" w:sz="8" w:space="0" w:color="000000"/>
              <w:bottom w:val="single" w:sz="8" w:space="0" w:color="000000"/>
              <w:right w:val="single" w:sz="8" w:space="0" w:color="000000"/>
            </w:tcBorders>
            <w:vAlign w:val="center"/>
          </w:tcPr>
          <w:p w:rsidR="009A36E4" w:rsidRPr="00A57672" w:rsidRDefault="009A36E4" w:rsidP="00A57672">
            <w:pPr>
              <w:spacing w:before="29" w:line="288" w:lineRule="auto"/>
              <w:jc w:val="left"/>
              <w:rPr>
                <w:sz w:val="24"/>
              </w:rPr>
            </w:pPr>
            <w:r w:rsidRPr="00A57672">
              <w:rPr>
                <w:rFonts w:hint="eastAsia"/>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rsidR="001A59F9" w:rsidRPr="009A36E4"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中国农业银行股份有限公司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EE34AA" w:rsidP="00A57672">
            <w:pPr>
              <w:autoSpaceDE w:val="0"/>
              <w:autoSpaceDN w:val="0"/>
              <w:adjustRightInd w:val="0"/>
              <w:spacing w:before="29" w:line="288" w:lineRule="auto"/>
              <w:ind w:left="15"/>
              <w:jc w:val="center"/>
              <w:rPr>
                <w:color w:val="000000"/>
                <w:kern w:val="0"/>
                <w:sz w:val="24"/>
              </w:rPr>
            </w:pPr>
            <w:r>
              <w:rPr>
                <w:rFonts w:hint="eastAsia"/>
                <w:color w:val="000000"/>
                <w:kern w:val="0"/>
                <w:sz w:val="24"/>
              </w:rPr>
              <w:t>孙艳</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林葛</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010-66060069</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tgxxpl@abchina.com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95599</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lastRenderedPageBreak/>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00EE34AA">
              <w:rPr>
                <w:color w:val="000000"/>
                <w:kern w:val="0"/>
                <w:sz w:val="24"/>
              </w:rPr>
              <w:t>610550</w:t>
            </w:r>
            <w:r w:rsidR="00EE34AA">
              <w:rPr>
                <w:rFonts w:hint="eastAsia"/>
                <w:color w:val="000000"/>
                <w:kern w:val="0"/>
                <w:sz w:val="24"/>
              </w:rPr>
              <w:t>5</w:t>
            </w:r>
            <w:r w:rsidRPr="00A57672">
              <w:rPr>
                <w:color w:val="000000"/>
                <w:kern w:val="0"/>
                <w:sz w:val="24"/>
              </w:rPr>
              <w:t>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010-68121816</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r w:rsidRPr="00A57672">
              <w:rPr>
                <w:color w:val="000000"/>
                <w:sz w:val="24"/>
              </w:rPr>
              <w:t>，</w:t>
            </w:r>
            <w:r w:rsidRPr="00A57672">
              <w:rPr>
                <w:color w:val="000000"/>
                <w:sz w:val="24"/>
              </w:rPr>
              <w:t>www.bocomschroder.com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2268"/>
        <w:gridCol w:w="2194"/>
      </w:tblGrid>
      <w:tr w:rsidR="00501A91" w:rsidRPr="00931B45" w:rsidTr="00A6320B">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2016</w:t>
            </w:r>
            <w:r w:rsidRPr="00931B45">
              <w:rPr>
                <w:b/>
                <w:szCs w:val="21"/>
              </w:rPr>
              <w:t>年</w:t>
            </w:r>
          </w:p>
        </w:tc>
        <w:tc>
          <w:tcPr>
            <w:tcW w:w="2268" w:type="dxa"/>
            <w:vAlign w:val="center"/>
          </w:tcPr>
          <w:p w:rsidR="00501A91" w:rsidRPr="00931B45" w:rsidRDefault="00501A91" w:rsidP="00D415F5">
            <w:pPr>
              <w:spacing w:before="29" w:line="288" w:lineRule="auto"/>
              <w:jc w:val="center"/>
              <w:rPr>
                <w:b/>
                <w:szCs w:val="21"/>
              </w:rPr>
            </w:pPr>
            <w:r w:rsidRPr="00931B45">
              <w:rPr>
                <w:b/>
                <w:szCs w:val="21"/>
              </w:rPr>
              <w:t>2015</w:t>
            </w:r>
            <w:r w:rsidRPr="00931B45">
              <w:rPr>
                <w:b/>
                <w:szCs w:val="21"/>
              </w:rPr>
              <w:t>年</w:t>
            </w:r>
          </w:p>
        </w:tc>
        <w:tc>
          <w:tcPr>
            <w:tcW w:w="2194" w:type="dxa"/>
            <w:vAlign w:val="center"/>
          </w:tcPr>
          <w:p w:rsidR="00501A91" w:rsidRPr="00931B45" w:rsidRDefault="00501A91" w:rsidP="00D415F5">
            <w:pPr>
              <w:spacing w:before="29" w:line="288" w:lineRule="auto"/>
              <w:jc w:val="center"/>
              <w:rPr>
                <w:b/>
                <w:szCs w:val="21"/>
              </w:rPr>
            </w:pPr>
            <w:r w:rsidRPr="00931B45">
              <w:rPr>
                <w:b/>
                <w:szCs w:val="21"/>
              </w:rPr>
              <w:t>2014</w:t>
            </w:r>
            <w:r w:rsidRPr="00931B45">
              <w:rPr>
                <w:b/>
                <w:szCs w:val="21"/>
              </w:rPr>
              <w:t>年</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32,483,334.64</w:t>
            </w:r>
          </w:p>
        </w:tc>
        <w:tc>
          <w:tcPr>
            <w:tcW w:w="2268" w:type="dxa"/>
            <w:vAlign w:val="center"/>
          </w:tcPr>
          <w:p w:rsidR="00501A91" w:rsidRPr="00931B45" w:rsidRDefault="00501A91" w:rsidP="00D415F5">
            <w:pPr>
              <w:spacing w:before="29" w:line="288" w:lineRule="auto"/>
              <w:jc w:val="right"/>
              <w:rPr>
                <w:szCs w:val="21"/>
              </w:rPr>
            </w:pPr>
            <w:r w:rsidRPr="00931B45">
              <w:rPr>
                <w:szCs w:val="21"/>
              </w:rPr>
              <w:t>547,008,475.99</w:t>
            </w:r>
          </w:p>
        </w:tc>
        <w:tc>
          <w:tcPr>
            <w:tcW w:w="2194" w:type="dxa"/>
            <w:vAlign w:val="center"/>
          </w:tcPr>
          <w:p w:rsidR="00501A91" w:rsidRPr="00931B45" w:rsidRDefault="00501A91" w:rsidP="00D415F5">
            <w:pPr>
              <w:spacing w:before="29" w:line="288" w:lineRule="auto"/>
              <w:jc w:val="right"/>
              <w:rPr>
                <w:szCs w:val="21"/>
              </w:rPr>
            </w:pPr>
            <w:r w:rsidRPr="00931B45">
              <w:rPr>
                <w:szCs w:val="21"/>
              </w:rPr>
              <w:t>-67,447,119.26</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-29,198,935.19</w:t>
            </w:r>
          </w:p>
        </w:tc>
        <w:tc>
          <w:tcPr>
            <w:tcW w:w="2268" w:type="dxa"/>
            <w:vAlign w:val="center"/>
          </w:tcPr>
          <w:p w:rsidR="00501A91" w:rsidRPr="00931B45" w:rsidRDefault="00501A91" w:rsidP="00D415F5">
            <w:pPr>
              <w:spacing w:before="29" w:line="288" w:lineRule="auto"/>
              <w:jc w:val="right"/>
              <w:rPr>
                <w:szCs w:val="21"/>
              </w:rPr>
            </w:pPr>
            <w:r w:rsidRPr="00931B45">
              <w:rPr>
                <w:szCs w:val="21"/>
              </w:rPr>
              <w:t>157,300,669.25</w:t>
            </w:r>
          </w:p>
        </w:tc>
        <w:tc>
          <w:tcPr>
            <w:tcW w:w="2194" w:type="dxa"/>
            <w:vAlign w:val="center"/>
          </w:tcPr>
          <w:p w:rsidR="00501A91" w:rsidRPr="00931B45" w:rsidRDefault="00501A91" w:rsidP="00D415F5">
            <w:pPr>
              <w:spacing w:before="29" w:line="288" w:lineRule="auto"/>
              <w:jc w:val="right"/>
              <w:rPr>
                <w:szCs w:val="21"/>
              </w:rPr>
            </w:pPr>
            <w:r w:rsidRPr="00931B45">
              <w:rPr>
                <w:szCs w:val="21"/>
              </w:rPr>
              <w:t>977,268,629.44</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-0.0459</w:t>
            </w:r>
          </w:p>
        </w:tc>
        <w:tc>
          <w:tcPr>
            <w:tcW w:w="2268" w:type="dxa"/>
            <w:vAlign w:val="center"/>
          </w:tcPr>
          <w:p w:rsidR="00501A91" w:rsidRPr="00931B45" w:rsidRDefault="00501A91" w:rsidP="00D415F5">
            <w:pPr>
              <w:spacing w:before="29" w:line="288" w:lineRule="auto"/>
              <w:jc w:val="right"/>
              <w:rPr>
                <w:szCs w:val="21"/>
              </w:rPr>
            </w:pPr>
            <w:r w:rsidRPr="00931B45">
              <w:rPr>
                <w:szCs w:val="21"/>
              </w:rPr>
              <w:t>0.1649</w:t>
            </w:r>
          </w:p>
        </w:tc>
        <w:tc>
          <w:tcPr>
            <w:tcW w:w="2194" w:type="dxa"/>
            <w:vAlign w:val="center"/>
          </w:tcPr>
          <w:p w:rsidR="00501A91" w:rsidRPr="00931B45" w:rsidRDefault="00501A91" w:rsidP="00D415F5">
            <w:pPr>
              <w:spacing w:before="29" w:line="288" w:lineRule="auto"/>
              <w:jc w:val="right"/>
              <w:rPr>
                <w:szCs w:val="21"/>
              </w:rPr>
            </w:pPr>
            <w:r w:rsidRPr="00931B45">
              <w:rPr>
                <w:szCs w:val="21"/>
              </w:rPr>
              <w:t>0.3684</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-5.70%</w:t>
            </w:r>
          </w:p>
        </w:tc>
        <w:tc>
          <w:tcPr>
            <w:tcW w:w="2268" w:type="dxa"/>
            <w:vAlign w:val="center"/>
          </w:tcPr>
          <w:p w:rsidR="00501A91" w:rsidRPr="00931B45" w:rsidRDefault="00501A91" w:rsidP="00D415F5">
            <w:pPr>
              <w:spacing w:before="29" w:line="288" w:lineRule="auto"/>
              <w:jc w:val="right"/>
              <w:rPr>
                <w:szCs w:val="21"/>
              </w:rPr>
            </w:pPr>
            <w:r w:rsidRPr="00931B45">
              <w:rPr>
                <w:szCs w:val="21"/>
              </w:rPr>
              <w:t>-2.44%</w:t>
            </w:r>
          </w:p>
        </w:tc>
        <w:tc>
          <w:tcPr>
            <w:tcW w:w="2194" w:type="dxa"/>
            <w:vAlign w:val="center"/>
          </w:tcPr>
          <w:p w:rsidR="00501A91" w:rsidRPr="00931B45" w:rsidRDefault="00501A91" w:rsidP="00D415F5">
            <w:pPr>
              <w:spacing w:before="29" w:line="288" w:lineRule="auto"/>
              <w:jc w:val="right"/>
              <w:rPr>
                <w:szCs w:val="21"/>
              </w:rPr>
            </w:pPr>
            <w:r w:rsidRPr="00931B45">
              <w:rPr>
                <w:szCs w:val="21"/>
              </w:rPr>
              <w:t>65.09%</w:t>
            </w:r>
          </w:p>
        </w:tc>
      </w:tr>
      <w:tr w:rsidR="00501A91" w:rsidRPr="00931B45" w:rsidTr="00A6320B">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2016</w:t>
            </w:r>
            <w:r w:rsidRPr="00931B45">
              <w:rPr>
                <w:rFonts w:hint="eastAsia"/>
                <w:b/>
                <w:szCs w:val="21"/>
              </w:rPr>
              <w:t>年末</w:t>
            </w:r>
          </w:p>
        </w:tc>
        <w:tc>
          <w:tcPr>
            <w:tcW w:w="2268" w:type="dxa"/>
            <w:vAlign w:val="center"/>
          </w:tcPr>
          <w:p w:rsidR="00501A91" w:rsidRPr="00931B45" w:rsidRDefault="00501A91" w:rsidP="0050264A">
            <w:pPr>
              <w:spacing w:before="29" w:line="288" w:lineRule="auto"/>
              <w:jc w:val="center"/>
              <w:rPr>
                <w:b/>
                <w:szCs w:val="21"/>
              </w:rPr>
            </w:pPr>
            <w:r w:rsidRPr="00931B45">
              <w:rPr>
                <w:b/>
                <w:szCs w:val="21"/>
              </w:rPr>
              <w:t>2015</w:t>
            </w:r>
            <w:r w:rsidRPr="00931B45">
              <w:rPr>
                <w:rFonts w:hint="eastAsia"/>
                <w:b/>
                <w:szCs w:val="21"/>
              </w:rPr>
              <w:t>年末</w:t>
            </w:r>
          </w:p>
        </w:tc>
        <w:tc>
          <w:tcPr>
            <w:tcW w:w="2194" w:type="dxa"/>
            <w:vAlign w:val="center"/>
          </w:tcPr>
          <w:p w:rsidR="00501A91" w:rsidRPr="00931B45" w:rsidRDefault="00501A91" w:rsidP="0050264A">
            <w:pPr>
              <w:spacing w:before="29" w:line="288" w:lineRule="auto"/>
              <w:jc w:val="center"/>
              <w:rPr>
                <w:b/>
                <w:szCs w:val="21"/>
              </w:rPr>
            </w:pPr>
            <w:r w:rsidRPr="00931B45">
              <w:rPr>
                <w:b/>
                <w:szCs w:val="21"/>
              </w:rPr>
              <w:t>2014</w:t>
            </w:r>
            <w:r w:rsidRPr="00931B45">
              <w:rPr>
                <w:rFonts w:hint="eastAsia"/>
                <w:b/>
                <w:szCs w:val="21"/>
              </w:rPr>
              <w:t>年末</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0.092</w:t>
            </w:r>
          </w:p>
        </w:tc>
        <w:tc>
          <w:tcPr>
            <w:tcW w:w="2268" w:type="dxa"/>
            <w:vAlign w:val="center"/>
          </w:tcPr>
          <w:p w:rsidR="00501A91" w:rsidRPr="00931B45" w:rsidRDefault="00501A91" w:rsidP="00D415F5">
            <w:pPr>
              <w:spacing w:before="29" w:line="288" w:lineRule="auto"/>
              <w:jc w:val="right"/>
              <w:rPr>
                <w:szCs w:val="21"/>
              </w:rPr>
            </w:pPr>
            <w:r w:rsidRPr="00931B45">
              <w:rPr>
                <w:szCs w:val="21"/>
              </w:rPr>
              <w:t>0.158</w:t>
            </w:r>
          </w:p>
        </w:tc>
        <w:tc>
          <w:tcPr>
            <w:tcW w:w="2194" w:type="dxa"/>
            <w:vAlign w:val="center"/>
          </w:tcPr>
          <w:p w:rsidR="00501A91" w:rsidRPr="00931B45" w:rsidRDefault="00501A91" w:rsidP="00D415F5">
            <w:pPr>
              <w:spacing w:before="29" w:line="288" w:lineRule="auto"/>
              <w:jc w:val="right"/>
              <w:rPr>
                <w:szCs w:val="21"/>
              </w:rPr>
            </w:pPr>
            <w:r w:rsidRPr="00931B45">
              <w:rPr>
                <w:szCs w:val="21"/>
              </w:rPr>
              <w:t>-0.250</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499,571,581.86</w:t>
            </w:r>
          </w:p>
        </w:tc>
        <w:tc>
          <w:tcPr>
            <w:tcW w:w="2268" w:type="dxa"/>
            <w:vAlign w:val="center"/>
          </w:tcPr>
          <w:p w:rsidR="00501A91" w:rsidRPr="00931B45" w:rsidRDefault="00501A91" w:rsidP="00D415F5">
            <w:pPr>
              <w:spacing w:before="29" w:line="288" w:lineRule="auto"/>
              <w:jc w:val="right"/>
              <w:rPr>
                <w:szCs w:val="21"/>
              </w:rPr>
            </w:pPr>
            <w:r w:rsidRPr="00931B45">
              <w:rPr>
                <w:szCs w:val="21"/>
              </w:rPr>
              <w:t>688,086,325.05</w:t>
            </w:r>
          </w:p>
        </w:tc>
        <w:tc>
          <w:tcPr>
            <w:tcW w:w="2194" w:type="dxa"/>
            <w:vAlign w:val="center"/>
          </w:tcPr>
          <w:p w:rsidR="00501A91" w:rsidRPr="00931B45" w:rsidRDefault="00501A91" w:rsidP="00D415F5">
            <w:pPr>
              <w:spacing w:before="29" w:line="288" w:lineRule="auto"/>
              <w:jc w:val="right"/>
              <w:rPr>
                <w:szCs w:val="21"/>
              </w:rPr>
            </w:pPr>
            <w:r w:rsidRPr="00931B45">
              <w:rPr>
                <w:szCs w:val="21"/>
              </w:rPr>
              <w:t>2,035,557,648.30</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1.092</w:t>
            </w:r>
          </w:p>
        </w:tc>
        <w:tc>
          <w:tcPr>
            <w:tcW w:w="2268" w:type="dxa"/>
            <w:vAlign w:val="center"/>
          </w:tcPr>
          <w:p w:rsidR="00501A91" w:rsidRPr="00931B45" w:rsidRDefault="00501A91" w:rsidP="00D415F5">
            <w:pPr>
              <w:spacing w:before="29" w:line="288" w:lineRule="auto"/>
              <w:jc w:val="right"/>
              <w:rPr>
                <w:szCs w:val="21"/>
              </w:rPr>
            </w:pPr>
            <w:r w:rsidRPr="00931B45">
              <w:rPr>
                <w:szCs w:val="21"/>
              </w:rPr>
              <w:t>1.158</w:t>
            </w:r>
          </w:p>
        </w:tc>
        <w:tc>
          <w:tcPr>
            <w:tcW w:w="2194" w:type="dxa"/>
            <w:vAlign w:val="center"/>
          </w:tcPr>
          <w:p w:rsidR="00501A91" w:rsidRPr="00931B45" w:rsidRDefault="00501A91" w:rsidP="00D415F5">
            <w:pPr>
              <w:spacing w:before="29" w:line="288" w:lineRule="auto"/>
              <w:jc w:val="right"/>
              <w:rPr>
                <w:szCs w:val="21"/>
              </w:rPr>
            </w:pPr>
            <w:r w:rsidRPr="00931B45">
              <w:rPr>
                <w:szCs w:val="21"/>
              </w:rPr>
              <w:t>1.187</w:t>
            </w:r>
          </w:p>
        </w:tc>
      </w:tr>
    </w:tbl>
    <w:p w:rsidR="006A322C" w:rsidRDefault="00EE34AA">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A59F9" w:rsidRPr="0060235D" w:rsidRDefault="001A59F9" w:rsidP="0060235D">
      <w:pPr>
        <w:tabs>
          <w:tab w:val="left" w:pos="426"/>
        </w:tabs>
        <w:spacing w:before="29" w:line="288" w:lineRule="auto"/>
        <w:jc w:val="left"/>
        <w:rPr>
          <w:kern w:val="0"/>
          <w:sz w:val="24"/>
        </w:rPr>
      </w:pPr>
      <w:r w:rsidRPr="0060235D">
        <w:rPr>
          <w:kern w:val="0"/>
          <w:sz w:val="24"/>
        </w:rPr>
        <w:t xml:space="preserve">    2</w:t>
      </w:r>
      <w:r w:rsidRPr="0060235D">
        <w:rPr>
          <w:kern w:val="0"/>
          <w:sz w:val="24"/>
        </w:rPr>
        <w:t>、本期已实现收益指基金本期利息收入、投资收益、其他收入（不含公允价值变动收益）扣除相关费用后的余额，本期利润为本期已实现收益加上本期公允价值变动收益。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w:t>
            </w:r>
            <w:r w:rsidRPr="002310FE">
              <w:rPr>
                <w:rFonts w:hint="eastAsia"/>
                <w:color w:val="000000"/>
                <w:sz w:val="24"/>
              </w:rPr>
              <w:lastRenderedPageBreak/>
              <w:t>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lastRenderedPageBreak/>
              <w:t>业绩比较基准收益</w:t>
            </w:r>
            <w:r w:rsidRPr="002310FE">
              <w:rPr>
                <w:rFonts w:hint="eastAsia"/>
                <w:color w:val="000000"/>
                <w:sz w:val="24"/>
              </w:rPr>
              <w:lastRenderedPageBreak/>
              <w:t>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lastRenderedPageBreak/>
              <w:t>业绩比较基准收益</w:t>
            </w:r>
            <w:r w:rsidRPr="002310FE">
              <w:rPr>
                <w:rFonts w:hint="eastAsia"/>
                <w:color w:val="000000"/>
                <w:sz w:val="24"/>
              </w:rPr>
              <w:lastRenderedPageBreak/>
              <w:t>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lastRenderedPageBreak/>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6A322C">
        <w:tc>
          <w:tcPr>
            <w:tcW w:w="1286" w:type="dxa"/>
            <w:vAlign w:val="center"/>
          </w:tcPr>
          <w:p w:rsidR="006A322C" w:rsidRDefault="00EE34AA">
            <w:pPr>
              <w:jc w:val="left"/>
            </w:pPr>
            <w:r>
              <w:rPr>
                <w:color w:val="000000"/>
                <w:sz w:val="24"/>
              </w:rPr>
              <w:lastRenderedPageBreak/>
              <w:t>过去三个月</w:t>
            </w:r>
          </w:p>
        </w:tc>
        <w:tc>
          <w:tcPr>
            <w:tcW w:w="1286" w:type="dxa"/>
            <w:vAlign w:val="center"/>
          </w:tcPr>
          <w:p w:rsidR="006A322C" w:rsidRDefault="00EE34AA">
            <w:pPr>
              <w:jc w:val="center"/>
            </w:pPr>
            <w:r>
              <w:rPr>
                <w:color w:val="000000"/>
                <w:sz w:val="24"/>
              </w:rPr>
              <w:t>4.50%</w:t>
            </w:r>
          </w:p>
        </w:tc>
        <w:tc>
          <w:tcPr>
            <w:tcW w:w="1286" w:type="dxa"/>
            <w:vAlign w:val="center"/>
          </w:tcPr>
          <w:p w:rsidR="006A322C" w:rsidRDefault="00EE34AA">
            <w:pPr>
              <w:jc w:val="center"/>
            </w:pPr>
            <w:r>
              <w:rPr>
                <w:color w:val="000000"/>
                <w:sz w:val="24"/>
              </w:rPr>
              <w:t>0.70%</w:t>
            </w:r>
          </w:p>
        </w:tc>
        <w:tc>
          <w:tcPr>
            <w:tcW w:w="1285" w:type="dxa"/>
            <w:vAlign w:val="center"/>
          </w:tcPr>
          <w:p w:rsidR="006A322C" w:rsidRDefault="00EE34AA">
            <w:pPr>
              <w:jc w:val="center"/>
            </w:pPr>
            <w:r>
              <w:rPr>
                <w:color w:val="000000"/>
                <w:sz w:val="24"/>
              </w:rPr>
              <w:t>4.74%</w:t>
            </w:r>
          </w:p>
        </w:tc>
        <w:tc>
          <w:tcPr>
            <w:tcW w:w="1285" w:type="dxa"/>
            <w:vAlign w:val="center"/>
          </w:tcPr>
          <w:p w:rsidR="006A322C" w:rsidRDefault="00EE34AA">
            <w:pPr>
              <w:jc w:val="center"/>
            </w:pPr>
            <w:r>
              <w:rPr>
                <w:color w:val="000000"/>
                <w:sz w:val="24"/>
              </w:rPr>
              <w:t>0.70%</w:t>
            </w:r>
          </w:p>
        </w:tc>
        <w:tc>
          <w:tcPr>
            <w:tcW w:w="1285" w:type="dxa"/>
            <w:vAlign w:val="center"/>
          </w:tcPr>
          <w:p w:rsidR="006A322C" w:rsidRDefault="00EE34AA">
            <w:pPr>
              <w:jc w:val="center"/>
            </w:pPr>
            <w:r>
              <w:rPr>
                <w:color w:val="000000"/>
                <w:sz w:val="24"/>
              </w:rPr>
              <w:t>-0.24%</w:t>
            </w:r>
          </w:p>
        </w:tc>
        <w:tc>
          <w:tcPr>
            <w:tcW w:w="1285" w:type="dxa"/>
            <w:vAlign w:val="center"/>
          </w:tcPr>
          <w:p w:rsidR="006A322C" w:rsidRDefault="00EE34AA">
            <w:pPr>
              <w:jc w:val="center"/>
            </w:pPr>
            <w:r>
              <w:rPr>
                <w:color w:val="000000"/>
                <w:sz w:val="24"/>
              </w:rPr>
              <w:t>0.00%</w:t>
            </w:r>
          </w:p>
        </w:tc>
      </w:tr>
      <w:tr w:rsidR="006A322C">
        <w:tc>
          <w:tcPr>
            <w:tcW w:w="1286" w:type="dxa"/>
            <w:vAlign w:val="center"/>
          </w:tcPr>
          <w:p w:rsidR="006A322C" w:rsidRDefault="00EE34AA">
            <w:pPr>
              <w:jc w:val="left"/>
            </w:pPr>
            <w:r>
              <w:rPr>
                <w:color w:val="000000"/>
                <w:sz w:val="24"/>
              </w:rPr>
              <w:t>过去六个月</w:t>
            </w:r>
          </w:p>
        </w:tc>
        <w:tc>
          <w:tcPr>
            <w:tcW w:w="1286" w:type="dxa"/>
            <w:vAlign w:val="center"/>
          </w:tcPr>
          <w:p w:rsidR="006A322C" w:rsidRDefault="00EE34AA">
            <w:pPr>
              <w:jc w:val="center"/>
            </w:pPr>
            <w:r>
              <w:rPr>
                <w:color w:val="000000"/>
                <w:sz w:val="24"/>
              </w:rPr>
              <w:t>10.08%</w:t>
            </w:r>
          </w:p>
        </w:tc>
        <w:tc>
          <w:tcPr>
            <w:tcW w:w="1286" w:type="dxa"/>
            <w:vAlign w:val="center"/>
          </w:tcPr>
          <w:p w:rsidR="006A322C" w:rsidRDefault="00EE34AA">
            <w:pPr>
              <w:jc w:val="center"/>
            </w:pPr>
            <w:r>
              <w:rPr>
                <w:color w:val="000000"/>
                <w:sz w:val="24"/>
              </w:rPr>
              <w:t>0.70%</w:t>
            </w:r>
          </w:p>
        </w:tc>
        <w:tc>
          <w:tcPr>
            <w:tcW w:w="1285" w:type="dxa"/>
            <w:vAlign w:val="center"/>
          </w:tcPr>
          <w:p w:rsidR="006A322C" w:rsidRDefault="00EE34AA">
            <w:pPr>
              <w:jc w:val="center"/>
            </w:pPr>
            <w:r>
              <w:rPr>
                <w:color w:val="000000"/>
                <w:sz w:val="24"/>
              </w:rPr>
              <w:t>8.83%</w:t>
            </w:r>
          </w:p>
        </w:tc>
        <w:tc>
          <w:tcPr>
            <w:tcW w:w="1285" w:type="dxa"/>
            <w:vAlign w:val="center"/>
          </w:tcPr>
          <w:p w:rsidR="006A322C" w:rsidRDefault="00EE34AA">
            <w:pPr>
              <w:jc w:val="center"/>
            </w:pPr>
            <w:r>
              <w:rPr>
                <w:color w:val="000000"/>
                <w:sz w:val="24"/>
              </w:rPr>
              <w:t>0.70%</w:t>
            </w:r>
          </w:p>
        </w:tc>
        <w:tc>
          <w:tcPr>
            <w:tcW w:w="1285" w:type="dxa"/>
            <w:vAlign w:val="center"/>
          </w:tcPr>
          <w:p w:rsidR="006A322C" w:rsidRDefault="00EE34AA">
            <w:pPr>
              <w:jc w:val="center"/>
            </w:pPr>
            <w:r>
              <w:rPr>
                <w:color w:val="000000"/>
                <w:sz w:val="24"/>
              </w:rPr>
              <w:t>1.25%</w:t>
            </w:r>
          </w:p>
        </w:tc>
        <w:tc>
          <w:tcPr>
            <w:tcW w:w="1285" w:type="dxa"/>
            <w:vAlign w:val="center"/>
          </w:tcPr>
          <w:p w:rsidR="006A322C" w:rsidRDefault="00EE34AA">
            <w:pPr>
              <w:jc w:val="center"/>
            </w:pPr>
            <w:r>
              <w:rPr>
                <w:color w:val="000000"/>
                <w:sz w:val="24"/>
              </w:rPr>
              <w:t>0.00%</w:t>
            </w:r>
          </w:p>
        </w:tc>
      </w:tr>
      <w:tr w:rsidR="006A322C">
        <w:tc>
          <w:tcPr>
            <w:tcW w:w="1286" w:type="dxa"/>
            <w:vAlign w:val="center"/>
          </w:tcPr>
          <w:p w:rsidR="006A322C" w:rsidRDefault="00EE34AA">
            <w:pPr>
              <w:jc w:val="left"/>
            </w:pPr>
            <w:r>
              <w:rPr>
                <w:color w:val="000000"/>
                <w:sz w:val="24"/>
              </w:rPr>
              <w:t>过去一年</w:t>
            </w:r>
          </w:p>
        </w:tc>
        <w:tc>
          <w:tcPr>
            <w:tcW w:w="1286" w:type="dxa"/>
            <w:vAlign w:val="center"/>
          </w:tcPr>
          <w:p w:rsidR="006A322C" w:rsidRDefault="00EE34AA">
            <w:pPr>
              <w:jc w:val="center"/>
            </w:pPr>
            <w:r>
              <w:rPr>
                <w:color w:val="000000"/>
                <w:sz w:val="24"/>
              </w:rPr>
              <w:t>-5.70%</w:t>
            </w:r>
          </w:p>
        </w:tc>
        <w:tc>
          <w:tcPr>
            <w:tcW w:w="1286" w:type="dxa"/>
            <w:vAlign w:val="center"/>
          </w:tcPr>
          <w:p w:rsidR="006A322C" w:rsidRDefault="00EE34AA">
            <w:pPr>
              <w:jc w:val="center"/>
            </w:pPr>
            <w:r>
              <w:rPr>
                <w:color w:val="000000"/>
                <w:sz w:val="24"/>
              </w:rPr>
              <w:t>1.27%</w:t>
            </w:r>
          </w:p>
        </w:tc>
        <w:tc>
          <w:tcPr>
            <w:tcW w:w="1285" w:type="dxa"/>
            <w:vAlign w:val="center"/>
          </w:tcPr>
          <w:p w:rsidR="006A322C" w:rsidRDefault="00EE34AA">
            <w:pPr>
              <w:jc w:val="center"/>
            </w:pPr>
            <w:r>
              <w:rPr>
                <w:color w:val="000000"/>
                <w:sz w:val="24"/>
              </w:rPr>
              <w:t>-7.85%</w:t>
            </w:r>
          </w:p>
        </w:tc>
        <w:tc>
          <w:tcPr>
            <w:tcW w:w="1285" w:type="dxa"/>
            <w:vAlign w:val="center"/>
          </w:tcPr>
          <w:p w:rsidR="006A322C" w:rsidRDefault="00EE34AA">
            <w:pPr>
              <w:jc w:val="center"/>
            </w:pPr>
            <w:r>
              <w:rPr>
                <w:color w:val="000000"/>
                <w:sz w:val="24"/>
              </w:rPr>
              <w:t>1.28%</w:t>
            </w:r>
          </w:p>
        </w:tc>
        <w:tc>
          <w:tcPr>
            <w:tcW w:w="1285" w:type="dxa"/>
            <w:vAlign w:val="center"/>
          </w:tcPr>
          <w:p w:rsidR="006A322C" w:rsidRDefault="00EE34AA">
            <w:pPr>
              <w:jc w:val="center"/>
            </w:pPr>
            <w:r>
              <w:rPr>
                <w:color w:val="000000"/>
                <w:sz w:val="24"/>
              </w:rPr>
              <w:t>2.15%</w:t>
            </w:r>
          </w:p>
        </w:tc>
        <w:tc>
          <w:tcPr>
            <w:tcW w:w="1285" w:type="dxa"/>
            <w:vAlign w:val="center"/>
          </w:tcPr>
          <w:p w:rsidR="006A322C" w:rsidRDefault="00EE34AA">
            <w:pPr>
              <w:jc w:val="center"/>
            </w:pPr>
            <w:r>
              <w:rPr>
                <w:color w:val="000000"/>
                <w:sz w:val="24"/>
              </w:rPr>
              <w:t>-0.01%</w:t>
            </w:r>
          </w:p>
        </w:tc>
      </w:tr>
      <w:tr w:rsidR="006A322C">
        <w:tc>
          <w:tcPr>
            <w:tcW w:w="1286" w:type="dxa"/>
            <w:vAlign w:val="center"/>
          </w:tcPr>
          <w:p w:rsidR="006A322C" w:rsidRDefault="00EE34AA">
            <w:pPr>
              <w:jc w:val="left"/>
            </w:pPr>
            <w:r>
              <w:rPr>
                <w:color w:val="000000"/>
                <w:sz w:val="24"/>
              </w:rPr>
              <w:t>过去三年</w:t>
            </w:r>
          </w:p>
        </w:tc>
        <w:tc>
          <w:tcPr>
            <w:tcW w:w="1286" w:type="dxa"/>
            <w:vAlign w:val="center"/>
          </w:tcPr>
          <w:p w:rsidR="006A322C" w:rsidRDefault="00EE34AA">
            <w:pPr>
              <w:jc w:val="center"/>
            </w:pPr>
            <w:r>
              <w:rPr>
                <w:color w:val="000000"/>
                <w:sz w:val="24"/>
              </w:rPr>
              <w:t>51.88%</w:t>
            </w:r>
          </w:p>
        </w:tc>
        <w:tc>
          <w:tcPr>
            <w:tcW w:w="1286" w:type="dxa"/>
            <w:vAlign w:val="center"/>
          </w:tcPr>
          <w:p w:rsidR="006A322C" w:rsidRDefault="00EE34AA">
            <w:pPr>
              <w:jc w:val="center"/>
            </w:pPr>
            <w:r>
              <w:rPr>
                <w:color w:val="000000"/>
                <w:sz w:val="24"/>
              </w:rPr>
              <w:t>1.72%</w:t>
            </w:r>
          </w:p>
        </w:tc>
        <w:tc>
          <w:tcPr>
            <w:tcW w:w="1285" w:type="dxa"/>
            <w:vAlign w:val="center"/>
          </w:tcPr>
          <w:p w:rsidR="006A322C" w:rsidRDefault="00EE34AA">
            <w:pPr>
              <w:jc w:val="center"/>
            </w:pPr>
            <w:r>
              <w:rPr>
                <w:color w:val="000000"/>
                <w:sz w:val="24"/>
              </w:rPr>
              <w:t>41.71%</w:t>
            </w:r>
          </w:p>
        </w:tc>
        <w:tc>
          <w:tcPr>
            <w:tcW w:w="1285" w:type="dxa"/>
            <w:vAlign w:val="center"/>
          </w:tcPr>
          <w:p w:rsidR="006A322C" w:rsidRDefault="00EE34AA">
            <w:pPr>
              <w:jc w:val="center"/>
            </w:pPr>
            <w:r>
              <w:rPr>
                <w:color w:val="000000"/>
                <w:sz w:val="24"/>
              </w:rPr>
              <w:t>1.74%</w:t>
            </w:r>
          </w:p>
        </w:tc>
        <w:tc>
          <w:tcPr>
            <w:tcW w:w="1285" w:type="dxa"/>
            <w:vAlign w:val="center"/>
          </w:tcPr>
          <w:p w:rsidR="006A322C" w:rsidRDefault="00EE34AA">
            <w:pPr>
              <w:jc w:val="center"/>
            </w:pPr>
            <w:r>
              <w:rPr>
                <w:color w:val="000000"/>
                <w:sz w:val="24"/>
              </w:rPr>
              <w:t>10.17%</w:t>
            </w:r>
          </w:p>
        </w:tc>
        <w:tc>
          <w:tcPr>
            <w:tcW w:w="1285" w:type="dxa"/>
            <w:vAlign w:val="center"/>
          </w:tcPr>
          <w:p w:rsidR="006A322C" w:rsidRDefault="00EE34AA">
            <w:pPr>
              <w:jc w:val="center"/>
            </w:pPr>
            <w:r>
              <w:rPr>
                <w:color w:val="000000"/>
                <w:sz w:val="24"/>
              </w:rPr>
              <w:t>-0.02%</w:t>
            </w:r>
          </w:p>
        </w:tc>
      </w:tr>
      <w:tr w:rsidR="006A322C">
        <w:tc>
          <w:tcPr>
            <w:tcW w:w="1286" w:type="dxa"/>
            <w:vAlign w:val="center"/>
          </w:tcPr>
          <w:p w:rsidR="006A322C" w:rsidRDefault="00EE34AA">
            <w:pPr>
              <w:jc w:val="left"/>
            </w:pPr>
            <w:r>
              <w:rPr>
                <w:color w:val="000000"/>
                <w:sz w:val="24"/>
              </w:rPr>
              <w:t>过去五年</w:t>
            </w:r>
          </w:p>
        </w:tc>
        <w:tc>
          <w:tcPr>
            <w:tcW w:w="1286" w:type="dxa"/>
            <w:vAlign w:val="center"/>
          </w:tcPr>
          <w:p w:rsidR="006A322C" w:rsidRDefault="00EE34AA">
            <w:pPr>
              <w:jc w:val="center"/>
            </w:pPr>
            <w:r>
              <w:rPr>
                <w:color w:val="000000"/>
                <w:sz w:val="24"/>
              </w:rPr>
              <w:t>59.42%</w:t>
            </w:r>
          </w:p>
        </w:tc>
        <w:tc>
          <w:tcPr>
            <w:tcW w:w="1286" w:type="dxa"/>
            <w:vAlign w:val="center"/>
          </w:tcPr>
          <w:p w:rsidR="006A322C" w:rsidRDefault="00EE34AA">
            <w:pPr>
              <w:jc w:val="center"/>
            </w:pPr>
            <w:r>
              <w:rPr>
                <w:color w:val="000000"/>
                <w:sz w:val="24"/>
              </w:rPr>
              <w:t>1.58%</w:t>
            </w:r>
          </w:p>
        </w:tc>
        <w:tc>
          <w:tcPr>
            <w:tcW w:w="1285" w:type="dxa"/>
            <w:vAlign w:val="center"/>
          </w:tcPr>
          <w:p w:rsidR="006A322C" w:rsidRDefault="00EE34AA">
            <w:pPr>
              <w:jc w:val="center"/>
            </w:pPr>
            <w:r>
              <w:rPr>
                <w:color w:val="000000"/>
                <w:sz w:val="24"/>
              </w:rPr>
              <w:t>42.91%</w:t>
            </w:r>
          </w:p>
        </w:tc>
        <w:tc>
          <w:tcPr>
            <w:tcW w:w="1285" w:type="dxa"/>
            <w:vAlign w:val="center"/>
          </w:tcPr>
          <w:p w:rsidR="006A322C" w:rsidRDefault="00EE34AA">
            <w:pPr>
              <w:jc w:val="center"/>
            </w:pPr>
            <w:r>
              <w:rPr>
                <w:color w:val="000000"/>
                <w:sz w:val="24"/>
              </w:rPr>
              <w:t>1.59%</w:t>
            </w:r>
          </w:p>
        </w:tc>
        <w:tc>
          <w:tcPr>
            <w:tcW w:w="1285" w:type="dxa"/>
            <w:vAlign w:val="center"/>
          </w:tcPr>
          <w:p w:rsidR="006A322C" w:rsidRDefault="00EE34AA">
            <w:pPr>
              <w:jc w:val="center"/>
            </w:pPr>
            <w:r>
              <w:rPr>
                <w:color w:val="000000"/>
                <w:sz w:val="24"/>
              </w:rPr>
              <w:t>16.51%</w:t>
            </w:r>
          </w:p>
        </w:tc>
        <w:tc>
          <w:tcPr>
            <w:tcW w:w="1285" w:type="dxa"/>
            <w:vAlign w:val="center"/>
          </w:tcPr>
          <w:p w:rsidR="006A322C" w:rsidRDefault="00EE34AA">
            <w:pPr>
              <w:jc w:val="center"/>
            </w:pPr>
            <w:r>
              <w:rPr>
                <w:color w:val="000000"/>
                <w:sz w:val="24"/>
              </w:rPr>
              <w:t>-0.01%</w:t>
            </w:r>
          </w:p>
        </w:tc>
      </w:tr>
      <w:tr w:rsidR="006A322C">
        <w:tc>
          <w:tcPr>
            <w:tcW w:w="1286" w:type="dxa"/>
            <w:vAlign w:val="center"/>
          </w:tcPr>
          <w:p w:rsidR="006A322C" w:rsidRDefault="00EE34AA">
            <w:pPr>
              <w:jc w:val="left"/>
            </w:pPr>
            <w:r>
              <w:rPr>
                <w:color w:val="000000"/>
                <w:sz w:val="24"/>
              </w:rPr>
              <w:t>自基金合同生效起至今</w:t>
            </w:r>
          </w:p>
        </w:tc>
        <w:tc>
          <w:tcPr>
            <w:tcW w:w="1286" w:type="dxa"/>
            <w:vAlign w:val="center"/>
          </w:tcPr>
          <w:p w:rsidR="006A322C" w:rsidRDefault="00EE34AA">
            <w:pPr>
              <w:jc w:val="center"/>
            </w:pPr>
            <w:r>
              <w:rPr>
                <w:color w:val="000000"/>
                <w:sz w:val="24"/>
              </w:rPr>
              <w:t>9.20%</w:t>
            </w:r>
          </w:p>
        </w:tc>
        <w:tc>
          <w:tcPr>
            <w:tcW w:w="1286" w:type="dxa"/>
            <w:vAlign w:val="center"/>
          </w:tcPr>
          <w:p w:rsidR="006A322C" w:rsidRDefault="00EE34AA">
            <w:pPr>
              <w:jc w:val="center"/>
            </w:pPr>
            <w:r>
              <w:rPr>
                <w:color w:val="000000"/>
                <w:sz w:val="24"/>
              </w:rPr>
              <w:t>1.51%</w:t>
            </w:r>
          </w:p>
        </w:tc>
        <w:tc>
          <w:tcPr>
            <w:tcW w:w="1285" w:type="dxa"/>
            <w:vAlign w:val="center"/>
          </w:tcPr>
          <w:p w:rsidR="006A322C" w:rsidRDefault="00EE34AA">
            <w:pPr>
              <w:jc w:val="center"/>
            </w:pPr>
            <w:r>
              <w:rPr>
                <w:color w:val="000000"/>
                <w:sz w:val="24"/>
              </w:rPr>
              <w:t>10.32%</w:t>
            </w:r>
          </w:p>
        </w:tc>
        <w:tc>
          <w:tcPr>
            <w:tcW w:w="1285" w:type="dxa"/>
            <w:vAlign w:val="center"/>
          </w:tcPr>
          <w:p w:rsidR="006A322C" w:rsidRDefault="00EE34AA">
            <w:pPr>
              <w:jc w:val="center"/>
            </w:pPr>
            <w:r>
              <w:rPr>
                <w:color w:val="000000"/>
                <w:sz w:val="24"/>
              </w:rPr>
              <w:t>1.54%</w:t>
            </w:r>
          </w:p>
        </w:tc>
        <w:tc>
          <w:tcPr>
            <w:tcW w:w="1285" w:type="dxa"/>
            <w:vAlign w:val="center"/>
          </w:tcPr>
          <w:p w:rsidR="006A322C" w:rsidRDefault="00EE34AA">
            <w:pPr>
              <w:jc w:val="center"/>
            </w:pPr>
            <w:r>
              <w:rPr>
                <w:color w:val="000000"/>
                <w:sz w:val="24"/>
              </w:rPr>
              <w:t>-1.12%</w:t>
            </w:r>
          </w:p>
        </w:tc>
        <w:tc>
          <w:tcPr>
            <w:tcW w:w="1285" w:type="dxa"/>
            <w:vAlign w:val="center"/>
          </w:tcPr>
          <w:p w:rsidR="006A322C" w:rsidRDefault="00EE34AA">
            <w:pPr>
              <w:jc w:val="center"/>
            </w:pPr>
            <w:r>
              <w:rPr>
                <w:color w:val="000000"/>
                <w:sz w:val="24"/>
              </w:rPr>
              <w:t>-0.03%</w:t>
            </w:r>
          </w:p>
        </w:tc>
      </w:tr>
    </w:tbl>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注：本基金的业绩比较基准为上证</w:t>
      </w:r>
      <w:r w:rsidRPr="00FC45CB">
        <w:rPr>
          <w:kern w:val="0"/>
          <w:sz w:val="24"/>
        </w:rPr>
        <w:t>180</w:t>
      </w:r>
      <w:r w:rsidRPr="00FC45CB">
        <w:rPr>
          <w:kern w:val="0"/>
          <w:sz w:val="24"/>
        </w:rPr>
        <w:t>公司治理指数</w:t>
      </w:r>
      <w:r w:rsidRPr="00FC45CB">
        <w:rPr>
          <w:kern w:val="0"/>
          <w:sz w:val="24"/>
        </w:rPr>
        <w:t>×95%</w:t>
      </w:r>
      <w:r w:rsidRPr="00FC45CB">
        <w:rPr>
          <w:kern w:val="0"/>
          <w:sz w:val="24"/>
        </w:rPr>
        <w:t>＋银行活期存款税后收益率</w:t>
      </w:r>
      <w:r w:rsidRPr="00FC45CB">
        <w:rPr>
          <w:kern w:val="0"/>
          <w:sz w:val="24"/>
        </w:rPr>
        <w:t>×5%</w:t>
      </w:r>
      <w:r w:rsidRPr="00FC45CB">
        <w:rPr>
          <w:kern w:val="0"/>
          <w:sz w:val="24"/>
        </w:rPr>
        <w:t>，每日进行再平衡过程。</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注：本基金建仓期为自基金合同生效日起的</w:t>
      </w:r>
      <w:r w:rsidRPr="00650E05">
        <w:rPr>
          <w:kern w:val="0"/>
          <w:sz w:val="24"/>
        </w:rPr>
        <w:t>3</w:t>
      </w:r>
      <w:r w:rsidRPr="00650E05">
        <w:rPr>
          <w:kern w:val="0"/>
          <w:sz w:val="24"/>
        </w:rPr>
        <w:t>个月。截至建仓期结束，本基金各项资产配置比例符合基金合同及招募说明书有关投资比例的约定。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lastRenderedPageBreak/>
        <w:t xml:space="preserve">3.2.3 </w:t>
      </w:r>
      <w:r w:rsidR="00A225D8" w:rsidRPr="00701155">
        <w:rPr>
          <w:rFonts w:ascii="Times New Roman" w:hAnsi="Times New Roman" w:hint="eastAsia"/>
          <w:kern w:val="0"/>
          <w:szCs w:val="24"/>
        </w:rPr>
        <w:t>过去五年</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6A322C">
        <w:tc>
          <w:tcPr>
            <w:tcW w:w="1499" w:type="dxa"/>
            <w:vAlign w:val="center"/>
          </w:tcPr>
          <w:p w:rsidR="006A322C" w:rsidRDefault="00EE34AA">
            <w:pPr>
              <w:jc w:val="center"/>
            </w:pPr>
            <w:r>
              <w:rPr>
                <w:color w:val="000000"/>
                <w:sz w:val="24"/>
              </w:rPr>
              <w:t>2016</w:t>
            </w:r>
            <w:r>
              <w:rPr>
                <w:color w:val="000000"/>
                <w:sz w:val="24"/>
              </w:rPr>
              <w:t>年</w:t>
            </w:r>
          </w:p>
        </w:tc>
        <w:tc>
          <w:tcPr>
            <w:tcW w:w="1336" w:type="dxa"/>
            <w:vAlign w:val="center"/>
          </w:tcPr>
          <w:p w:rsidR="006A322C" w:rsidRDefault="00EE34AA">
            <w:pPr>
              <w:jc w:val="right"/>
            </w:pPr>
            <w:r>
              <w:rPr>
                <w:color w:val="000000"/>
                <w:sz w:val="24"/>
              </w:rPr>
              <w:t>-</w:t>
            </w:r>
          </w:p>
        </w:tc>
        <w:tc>
          <w:tcPr>
            <w:tcW w:w="1663" w:type="dxa"/>
            <w:vAlign w:val="center"/>
          </w:tcPr>
          <w:p w:rsidR="006A322C" w:rsidRDefault="00EE34AA">
            <w:pPr>
              <w:jc w:val="right"/>
            </w:pPr>
            <w:r>
              <w:rPr>
                <w:color w:val="000000"/>
                <w:sz w:val="24"/>
              </w:rPr>
              <w:t>-</w:t>
            </w:r>
          </w:p>
        </w:tc>
        <w:tc>
          <w:tcPr>
            <w:tcW w:w="1739" w:type="dxa"/>
            <w:vAlign w:val="center"/>
          </w:tcPr>
          <w:p w:rsidR="006A322C" w:rsidRDefault="00EE34AA">
            <w:pPr>
              <w:jc w:val="right"/>
            </w:pPr>
            <w:r>
              <w:rPr>
                <w:color w:val="000000"/>
                <w:sz w:val="24"/>
              </w:rPr>
              <w:t>-</w:t>
            </w:r>
          </w:p>
        </w:tc>
        <w:tc>
          <w:tcPr>
            <w:tcW w:w="1701" w:type="dxa"/>
            <w:vAlign w:val="center"/>
          </w:tcPr>
          <w:p w:rsidR="006A322C" w:rsidRDefault="00EE34AA">
            <w:pPr>
              <w:jc w:val="right"/>
            </w:pPr>
            <w:r>
              <w:rPr>
                <w:color w:val="000000"/>
                <w:sz w:val="24"/>
              </w:rPr>
              <w:t>-</w:t>
            </w:r>
          </w:p>
        </w:tc>
        <w:tc>
          <w:tcPr>
            <w:tcW w:w="1060" w:type="dxa"/>
            <w:vAlign w:val="center"/>
          </w:tcPr>
          <w:p w:rsidR="006A322C" w:rsidRDefault="00EE34AA">
            <w:pPr>
              <w:jc w:val="left"/>
            </w:pPr>
            <w:r>
              <w:rPr>
                <w:color w:val="000000"/>
                <w:sz w:val="24"/>
              </w:rPr>
              <w:t>-</w:t>
            </w:r>
          </w:p>
        </w:tc>
      </w:tr>
      <w:tr w:rsidR="006A322C">
        <w:tc>
          <w:tcPr>
            <w:tcW w:w="1499" w:type="dxa"/>
            <w:vAlign w:val="center"/>
          </w:tcPr>
          <w:p w:rsidR="006A322C" w:rsidRDefault="00EE34AA">
            <w:pPr>
              <w:jc w:val="center"/>
            </w:pPr>
            <w:r>
              <w:rPr>
                <w:color w:val="000000"/>
                <w:sz w:val="24"/>
              </w:rPr>
              <w:t>2015</w:t>
            </w:r>
            <w:r>
              <w:rPr>
                <w:color w:val="000000"/>
                <w:sz w:val="24"/>
              </w:rPr>
              <w:t>年</w:t>
            </w:r>
          </w:p>
        </w:tc>
        <w:tc>
          <w:tcPr>
            <w:tcW w:w="1336" w:type="dxa"/>
            <w:vAlign w:val="center"/>
          </w:tcPr>
          <w:p w:rsidR="006A322C" w:rsidRDefault="00EE34AA">
            <w:pPr>
              <w:jc w:val="right"/>
            </w:pPr>
            <w:r>
              <w:rPr>
                <w:color w:val="000000"/>
                <w:sz w:val="24"/>
              </w:rPr>
              <w:t>-</w:t>
            </w:r>
          </w:p>
        </w:tc>
        <w:tc>
          <w:tcPr>
            <w:tcW w:w="1663" w:type="dxa"/>
            <w:vAlign w:val="center"/>
          </w:tcPr>
          <w:p w:rsidR="006A322C" w:rsidRDefault="00EE34AA">
            <w:pPr>
              <w:jc w:val="right"/>
            </w:pPr>
            <w:r>
              <w:rPr>
                <w:color w:val="000000"/>
                <w:sz w:val="24"/>
              </w:rPr>
              <w:t>-</w:t>
            </w:r>
          </w:p>
        </w:tc>
        <w:tc>
          <w:tcPr>
            <w:tcW w:w="1739" w:type="dxa"/>
            <w:vAlign w:val="center"/>
          </w:tcPr>
          <w:p w:rsidR="006A322C" w:rsidRDefault="00EE34AA">
            <w:pPr>
              <w:jc w:val="right"/>
            </w:pPr>
            <w:r>
              <w:rPr>
                <w:color w:val="000000"/>
                <w:sz w:val="24"/>
              </w:rPr>
              <w:t>-</w:t>
            </w:r>
          </w:p>
        </w:tc>
        <w:tc>
          <w:tcPr>
            <w:tcW w:w="1701" w:type="dxa"/>
            <w:vAlign w:val="center"/>
          </w:tcPr>
          <w:p w:rsidR="006A322C" w:rsidRDefault="00EE34AA">
            <w:pPr>
              <w:jc w:val="right"/>
            </w:pPr>
            <w:r>
              <w:rPr>
                <w:color w:val="000000"/>
                <w:sz w:val="24"/>
              </w:rPr>
              <w:t>-</w:t>
            </w:r>
          </w:p>
        </w:tc>
        <w:tc>
          <w:tcPr>
            <w:tcW w:w="1060" w:type="dxa"/>
            <w:vAlign w:val="center"/>
          </w:tcPr>
          <w:p w:rsidR="006A322C" w:rsidRDefault="00EE34AA">
            <w:pPr>
              <w:jc w:val="left"/>
            </w:pPr>
            <w:r>
              <w:rPr>
                <w:color w:val="000000"/>
                <w:sz w:val="24"/>
              </w:rPr>
              <w:t>-</w:t>
            </w:r>
          </w:p>
        </w:tc>
      </w:tr>
      <w:tr w:rsidR="006A322C">
        <w:tc>
          <w:tcPr>
            <w:tcW w:w="1499" w:type="dxa"/>
            <w:vAlign w:val="center"/>
          </w:tcPr>
          <w:p w:rsidR="006A322C" w:rsidRDefault="00EE34AA">
            <w:pPr>
              <w:jc w:val="center"/>
            </w:pPr>
            <w:r>
              <w:rPr>
                <w:color w:val="000000"/>
                <w:sz w:val="24"/>
              </w:rPr>
              <w:t>2014</w:t>
            </w:r>
            <w:r>
              <w:rPr>
                <w:color w:val="000000"/>
                <w:sz w:val="24"/>
              </w:rPr>
              <w:t>年</w:t>
            </w:r>
          </w:p>
        </w:tc>
        <w:tc>
          <w:tcPr>
            <w:tcW w:w="1336" w:type="dxa"/>
            <w:vAlign w:val="center"/>
          </w:tcPr>
          <w:p w:rsidR="006A322C" w:rsidRDefault="00EE34AA">
            <w:pPr>
              <w:jc w:val="right"/>
            </w:pPr>
            <w:r>
              <w:rPr>
                <w:color w:val="000000"/>
                <w:sz w:val="24"/>
              </w:rPr>
              <w:t>-</w:t>
            </w:r>
          </w:p>
        </w:tc>
        <w:tc>
          <w:tcPr>
            <w:tcW w:w="1663" w:type="dxa"/>
            <w:vAlign w:val="center"/>
          </w:tcPr>
          <w:p w:rsidR="006A322C" w:rsidRDefault="00EE34AA">
            <w:pPr>
              <w:jc w:val="right"/>
            </w:pPr>
            <w:r>
              <w:rPr>
                <w:color w:val="000000"/>
                <w:sz w:val="24"/>
              </w:rPr>
              <w:t>-</w:t>
            </w:r>
          </w:p>
        </w:tc>
        <w:tc>
          <w:tcPr>
            <w:tcW w:w="1739" w:type="dxa"/>
            <w:vAlign w:val="center"/>
          </w:tcPr>
          <w:p w:rsidR="006A322C" w:rsidRDefault="00EE34AA">
            <w:pPr>
              <w:jc w:val="right"/>
            </w:pPr>
            <w:r>
              <w:rPr>
                <w:color w:val="000000"/>
                <w:sz w:val="24"/>
              </w:rPr>
              <w:t>-</w:t>
            </w:r>
          </w:p>
        </w:tc>
        <w:tc>
          <w:tcPr>
            <w:tcW w:w="1701" w:type="dxa"/>
            <w:vAlign w:val="center"/>
          </w:tcPr>
          <w:p w:rsidR="006A322C" w:rsidRDefault="00EE34AA">
            <w:pPr>
              <w:jc w:val="right"/>
            </w:pPr>
            <w:r>
              <w:rPr>
                <w:color w:val="000000"/>
                <w:sz w:val="24"/>
              </w:rPr>
              <w:t>-</w:t>
            </w:r>
          </w:p>
        </w:tc>
        <w:tc>
          <w:tcPr>
            <w:tcW w:w="1060" w:type="dxa"/>
            <w:vAlign w:val="center"/>
          </w:tcPr>
          <w:p w:rsidR="006A322C" w:rsidRDefault="00EE34AA">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5"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5"/>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6A58B2" w:rsidRDefault="006A58B2" w:rsidP="006A58B2">
      <w:pPr>
        <w:spacing w:before="29" w:line="288" w:lineRule="auto"/>
        <w:ind w:firstLine="480"/>
        <w:rPr>
          <w:rFonts w:ascii="宋体" w:hAnsi="宋体"/>
          <w:color w:val="000000"/>
          <w:sz w:val="24"/>
        </w:rPr>
      </w:pPr>
      <w:r>
        <w:rPr>
          <w:rFonts w:ascii="宋体" w:hAnsi="宋体" w:hint="eastAsia"/>
          <w:color w:val="000000"/>
          <w:sz w:val="24"/>
        </w:rPr>
        <w:t>交银施罗德基金管理有限公司是经中国证监会证监基金字</w:t>
      </w:r>
      <w:r>
        <w:rPr>
          <w:color w:val="000000"/>
          <w:sz w:val="24"/>
        </w:rPr>
        <w:t>[2005]128</w:t>
      </w:r>
      <w:r>
        <w:rPr>
          <w:rFonts w:ascii="宋体" w:hAnsi="宋体" w:hint="eastAsia"/>
          <w:color w:val="000000"/>
          <w:sz w:val="24"/>
        </w:rPr>
        <w:t>号文批准，由交通银行股份有限公司、施罗德投资管理有限公司、中国国际海运集装箱（集团）股份有限公司共同发起设立。公司成立于</w:t>
      </w:r>
      <w:r>
        <w:rPr>
          <w:color w:val="000000"/>
          <w:sz w:val="24"/>
        </w:rPr>
        <w:t>2005</w:t>
      </w:r>
      <w:r>
        <w:rPr>
          <w:rFonts w:ascii="宋体" w:hAnsi="宋体" w:hint="eastAsia"/>
          <w:color w:val="000000"/>
          <w:sz w:val="24"/>
        </w:rPr>
        <w:t>年</w:t>
      </w:r>
      <w:r>
        <w:rPr>
          <w:color w:val="000000"/>
          <w:sz w:val="24"/>
        </w:rPr>
        <w:t>8</w:t>
      </w:r>
      <w:r>
        <w:rPr>
          <w:rFonts w:ascii="宋体" w:hAnsi="宋体" w:hint="eastAsia"/>
          <w:color w:val="000000"/>
          <w:sz w:val="24"/>
        </w:rPr>
        <w:t>月</w:t>
      </w:r>
      <w:r>
        <w:rPr>
          <w:color w:val="000000"/>
          <w:sz w:val="24"/>
        </w:rPr>
        <w:t>4</w:t>
      </w:r>
      <w:r>
        <w:rPr>
          <w:rFonts w:ascii="宋体" w:hAnsi="宋体" w:hint="eastAsia"/>
          <w:color w:val="000000"/>
          <w:sz w:val="24"/>
        </w:rPr>
        <w:t>日，注册地在中国上海，注册资本金为</w:t>
      </w:r>
      <w:r>
        <w:rPr>
          <w:color w:val="000000"/>
          <w:sz w:val="24"/>
        </w:rPr>
        <w:t>2</w:t>
      </w:r>
      <w:r>
        <w:rPr>
          <w:rFonts w:ascii="宋体" w:hAnsi="宋体" w:hint="eastAsia"/>
          <w:color w:val="000000"/>
          <w:sz w:val="24"/>
        </w:rPr>
        <w:t>亿元人民币。其中，交通银行股份有限公司持有</w:t>
      </w:r>
      <w:r>
        <w:rPr>
          <w:color w:val="000000"/>
          <w:sz w:val="24"/>
        </w:rPr>
        <w:t>65%</w:t>
      </w:r>
      <w:r>
        <w:rPr>
          <w:rFonts w:ascii="宋体" w:hAnsi="宋体" w:hint="eastAsia"/>
          <w:color w:val="000000"/>
          <w:sz w:val="24"/>
        </w:rPr>
        <w:t>的股份，施罗德投资管理有</w:t>
      </w:r>
      <w:r>
        <w:rPr>
          <w:rFonts w:ascii="宋体" w:hAnsi="宋体" w:hint="eastAsia"/>
          <w:color w:val="000000"/>
          <w:sz w:val="24"/>
        </w:rPr>
        <w:lastRenderedPageBreak/>
        <w:t>限公司持有</w:t>
      </w:r>
      <w:r>
        <w:rPr>
          <w:color w:val="000000"/>
          <w:sz w:val="24"/>
        </w:rPr>
        <w:t>30%</w:t>
      </w:r>
      <w:r>
        <w:rPr>
          <w:rFonts w:ascii="宋体" w:hAnsi="宋体" w:hint="eastAsia"/>
          <w:color w:val="000000"/>
          <w:sz w:val="24"/>
        </w:rPr>
        <w:t>的股份，中国国际海运集装箱（集团）股份有限公司持有</w:t>
      </w:r>
      <w:r>
        <w:rPr>
          <w:color w:val="000000"/>
          <w:sz w:val="24"/>
        </w:rPr>
        <w:t>5%</w:t>
      </w:r>
      <w:r>
        <w:rPr>
          <w:rFonts w:ascii="宋体" w:hAnsi="宋体" w:hint="eastAsia"/>
          <w:color w:val="000000"/>
          <w:sz w:val="24"/>
        </w:rPr>
        <w:t>的股份。公司并下设交银施罗德资产管理（香港）有限公司和交银施罗德资产管理有限公司。</w:t>
      </w:r>
    </w:p>
    <w:p w:rsidR="001A59F9" w:rsidRPr="006A58B2" w:rsidRDefault="006A58B2" w:rsidP="006A58B2">
      <w:pPr>
        <w:ind w:firstLineChars="200" w:firstLine="480"/>
        <w:rPr>
          <w:color w:val="000000"/>
          <w:sz w:val="24"/>
        </w:rPr>
      </w:pPr>
      <w:r w:rsidRPr="00444493">
        <w:rPr>
          <w:rFonts w:hint="eastAsia"/>
          <w:color w:val="000000"/>
          <w:sz w:val="24"/>
        </w:rPr>
        <w:t>截至报告期末，公司管理了包括货币型、债券型、保本混合型、普通混合型和股票型在内的</w:t>
      </w:r>
      <w:r w:rsidRPr="00444493">
        <w:rPr>
          <w:rFonts w:hint="eastAsia"/>
          <w:color w:val="000000"/>
          <w:sz w:val="24"/>
        </w:rPr>
        <w:t>69</w:t>
      </w:r>
      <w:r w:rsidRPr="00444493">
        <w:rPr>
          <w:rFonts w:hint="eastAsia"/>
          <w:color w:val="000000"/>
          <w:sz w:val="24"/>
        </w:rPr>
        <w:t>只基金，其中股票型涵盖普通指数型、交易型开放式（</w:t>
      </w:r>
      <w:r w:rsidRPr="00444493">
        <w:rPr>
          <w:rFonts w:hint="eastAsia"/>
          <w:color w:val="000000"/>
          <w:sz w:val="24"/>
        </w:rPr>
        <w:t>ETF</w:t>
      </w:r>
      <w:r w:rsidRPr="00444493">
        <w:rPr>
          <w:rFonts w:hint="eastAsia"/>
          <w:color w:val="000000"/>
          <w:sz w:val="24"/>
        </w:rPr>
        <w:t>）、</w:t>
      </w:r>
      <w:r w:rsidRPr="00444493">
        <w:rPr>
          <w:rFonts w:hint="eastAsia"/>
          <w:color w:val="000000"/>
          <w:sz w:val="24"/>
        </w:rPr>
        <w:t>QDII</w:t>
      </w:r>
      <w:r w:rsidRPr="00444493">
        <w:rPr>
          <w:rFonts w:hint="eastAsia"/>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6A322C">
        <w:tc>
          <w:tcPr>
            <w:tcW w:w="1499" w:type="dxa"/>
            <w:vAlign w:val="center"/>
          </w:tcPr>
          <w:p w:rsidR="006A322C" w:rsidRDefault="00EE34AA">
            <w:pPr>
              <w:jc w:val="center"/>
            </w:pPr>
            <w:r>
              <w:rPr>
                <w:color w:val="000000"/>
                <w:sz w:val="24"/>
              </w:rPr>
              <w:t>蔡铮</w:t>
            </w:r>
          </w:p>
        </w:tc>
        <w:tc>
          <w:tcPr>
            <w:tcW w:w="1499" w:type="dxa"/>
            <w:vAlign w:val="center"/>
          </w:tcPr>
          <w:p w:rsidR="006A322C" w:rsidRDefault="00EE34AA">
            <w:pPr>
              <w:jc w:val="center"/>
            </w:pPr>
            <w:r>
              <w:rPr>
                <w:color w:val="000000"/>
                <w:sz w:val="24"/>
              </w:rPr>
              <w:t>交银环球精选混合</w:t>
            </w:r>
            <w:r>
              <w:rPr>
                <w:color w:val="000000"/>
                <w:sz w:val="24"/>
              </w:rPr>
              <w:t>(QDII)</w:t>
            </w: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及其联接、交银全球资源混合</w:t>
            </w:r>
            <w:r>
              <w:rPr>
                <w:color w:val="000000"/>
                <w:sz w:val="24"/>
              </w:rPr>
              <w:t>(QDII)</w:t>
            </w:r>
            <w:r>
              <w:rPr>
                <w:color w:val="000000"/>
                <w:sz w:val="24"/>
              </w:rPr>
              <w:t>、交银国证新能源指数分级、交银中证海外中国互联网指数（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）的基金经理，公司量化投资部副总经理</w:t>
            </w:r>
          </w:p>
        </w:tc>
        <w:tc>
          <w:tcPr>
            <w:tcW w:w="1500" w:type="dxa"/>
            <w:vAlign w:val="center"/>
          </w:tcPr>
          <w:p w:rsidR="006A322C" w:rsidRDefault="00EE34AA">
            <w:pPr>
              <w:jc w:val="center"/>
            </w:pPr>
            <w:r>
              <w:rPr>
                <w:color w:val="000000"/>
                <w:sz w:val="24"/>
              </w:rPr>
              <w:t>2012-12-27</w:t>
            </w:r>
          </w:p>
        </w:tc>
        <w:tc>
          <w:tcPr>
            <w:tcW w:w="1500" w:type="dxa"/>
            <w:vAlign w:val="center"/>
          </w:tcPr>
          <w:p w:rsidR="006A322C" w:rsidRDefault="00EE34AA">
            <w:pPr>
              <w:jc w:val="center"/>
            </w:pPr>
            <w:r>
              <w:rPr>
                <w:color w:val="000000"/>
                <w:sz w:val="24"/>
              </w:rPr>
              <w:t>-</w:t>
            </w:r>
          </w:p>
        </w:tc>
        <w:tc>
          <w:tcPr>
            <w:tcW w:w="1090" w:type="dxa"/>
            <w:vAlign w:val="center"/>
          </w:tcPr>
          <w:p w:rsidR="006A322C" w:rsidRDefault="00EE34AA">
            <w:pPr>
              <w:jc w:val="center"/>
            </w:pPr>
            <w:r>
              <w:rPr>
                <w:color w:val="000000"/>
                <w:sz w:val="24"/>
              </w:rPr>
              <w:t>7</w:t>
            </w:r>
            <w:r>
              <w:rPr>
                <w:color w:val="000000"/>
                <w:sz w:val="24"/>
              </w:rPr>
              <w:t>年</w:t>
            </w:r>
          </w:p>
        </w:tc>
        <w:tc>
          <w:tcPr>
            <w:tcW w:w="1910" w:type="dxa"/>
            <w:vAlign w:val="center"/>
          </w:tcPr>
          <w:p w:rsidR="006A322C" w:rsidRDefault="00EE34AA">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6A322C" w:rsidRDefault="00EE34AA">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6A322C" w:rsidRDefault="00EE34AA" w:rsidP="005C79F0">
      <w:pPr>
        <w:tabs>
          <w:tab w:val="left" w:pos="426"/>
        </w:tabs>
        <w:spacing w:before="29" w:line="288" w:lineRule="auto"/>
        <w:ind w:firstLineChars="200" w:firstLine="480"/>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C016E9" w:rsidRDefault="001A59F9" w:rsidP="005C79F0">
      <w:pPr>
        <w:tabs>
          <w:tab w:val="left" w:pos="426"/>
        </w:tabs>
        <w:spacing w:before="29" w:line="288" w:lineRule="auto"/>
        <w:ind w:firstLineChars="200" w:firstLine="480"/>
        <w:jc w:val="left"/>
        <w:rPr>
          <w:kern w:val="0"/>
          <w:sz w:val="24"/>
        </w:rPr>
      </w:pPr>
      <w:r w:rsidRPr="00C016E9">
        <w:rPr>
          <w:kern w:val="0"/>
          <w:sz w:val="24"/>
        </w:rPr>
        <w:lastRenderedPageBreak/>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R="006A322C" w:rsidRDefault="00EE34AA">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8"/>
      <w:bookmarkEnd w:id="2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6A322C" w:rsidRDefault="00EE34AA">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6A322C" w:rsidRDefault="00EE34AA">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6A322C" w:rsidRDefault="00EE34AA">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A322C" w:rsidRDefault="00EE34AA">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6A322C" w:rsidRDefault="00EE34AA">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lastRenderedPageBreak/>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本基金于本报告期内未发现异常交易行为。本报告期内，本公司管理的所有投资组合参与的交易所公开竞价同日反向交易成交较少的单边交易量超过该证券当日总成交量</w:t>
      </w:r>
      <w:r w:rsidRPr="0013437B">
        <w:rPr>
          <w:color w:val="000000"/>
          <w:sz w:val="24"/>
        </w:rPr>
        <w:t>5%</w:t>
      </w:r>
      <w:r w:rsidRPr="0013437B">
        <w:rPr>
          <w:color w:val="000000"/>
          <w:sz w:val="24"/>
        </w:rPr>
        <w:t>的情况有</w:t>
      </w:r>
      <w:r w:rsidRPr="0013437B">
        <w:rPr>
          <w:color w:val="000000"/>
          <w:sz w:val="24"/>
        </w:rPr>
        <w:t>2</w:t>
      </w:r>
      <w:r w:rsidRPr="0013437B">
        <w:rPr>
          <w:color w:val="000000"/>
          <w:sz w:val="24"/>
        </w:rPr>
        <w:t>次，是投资组合因投资策略或在合规范围内因被动超标调整需要而发生同日反向交易，未发现不公平交易和利益输送的情况。本基金与本公司管理的其他投资组合在不同时间窗下（如日内、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日内）同向交易的交易价差未发现异常。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0"/>
      <w:bookmarkEnd w:id="3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1A59F9" w:rsidRPr="0013437B" w:rsidRDefault="001A59F9" w:rsidP="0013437B">
      <w:pPr>
        <w:spacing w:before="29" w:line="288" w:lineRule="auto"/>
        <w:ind w:firstLineChars="200" w:firstLine="480"/>
        <w:rPr>
          <w:color w:val="000000"/>
          <w:sz w:val="24"/>
        </w:rPr>
      </w:pPr>
      <w:r w:rsidRPr="0013437B">
        <w:rPr>
          <w:color w:val="000000"/>
          <w:sz w:val="24"/>
        </w:rPr>
        <w:t>2016</w:t>
      </w:r>
      <w:r w:rsidRPr="0013437B">
        <w:rPr>
          <w:color w:val="000000"/>
          <w:sz w:val="24"/>
        </w:rPr>
        <w:t>年国内经济增速仍呈现弱企稳的态势，内需疲软，面临一定的不确定性，经济基本面对资本市场的支持力度较为有限。</w:t>
      </w:r>
      <w:r w:rsidRPr="0013437B">
        <w:rPr>
          <w:color w:val="000000"/>
          <w:sz w:val="24"/>
        </w:rPr>
        <w:t>A</w:t>
      </w:r>
      <w:r w:rsidRPr="0013437B">
        <w:rPr>
          <w:color w:val="000000"/>
          <w:sz w:val="24"/>
        </w:rPr>
        <w:t>股市场在上半年表现出大幅向下后盘整震荡的格局，</w:t>
      </w:r>
      <w:r w:rsidRPr="0013437B">
        <w:rPr>
          <w:color w:val="000000"/>
          <w:sz w:val="24"/>
        </w:rPr>
        <w:t>1</w:t>
      </w:r>
      <w:r w:rsidRPr="0013437B">
        <w:rPr>
          <w:color w:val="000000"/>
          <w:sz w:val="24"/>
        </w:rPr>
        <w:t>月份市场在熔断机制的磁吸效应的影响下、在人民币贬值风险的担忧中大幅快速下跌，此后</w:t>
      </w:r>
      <w:r w:rsidRPr="0013437B">
        <w:rPr>
          <w:color w:val="000000"/>
          <w:sz w:val="24"/>
        </w:rPr>
        <w:t>2</w:t>
      </w:r>
      <w:r w:rsidRPr="0013437B">
        <w:rPr>
          <w:color w:val="000000"/>
          <w:sz w:val="24"/>
        </w:rPr>
        <w:t>、</w:t>
      </w:r>
      <w:r w:rsidRPr="0013437B">
        <w:rPr>
          <w:color w:val="000000"/>
          <w:sz w:val="24"/>
        </w:rPr>
        <w:t>3</w:t>
      </w:r>
      <w:r w:rsidRPr="0013437B">
        <w:rPr>
          <w:color w:val="000000"/>
          <w:sz w:val="24"/>
        </w:rPr>
        <w:t>月份随着人民币汇率企稳、银行信贷投入加大、经济数据有所好转等利好因素，市场总体表现出震荡格局。</w:t>
      </w:r>
      <w:r w:rsidRPr="0013437B">
        <w:rPr>
          <w:color w:val="000000"/>
          <w:sz w:val="24"/>
        </w:rPr>
        <w:t>4-6</w:t>
      </w:r>
      <w:r w:rsidRPr="0013437B">
        <w:rPr>
          <w:color w:val="000000"/>
          <w:sz w:val="24"/>
        </w:rPr>
        <w:t>月份随着美元加息预期的反复、英国脱欧事件以及国内局部流动性和信用违约等宏观风险的释放，整体市场的风险偏好有所修复。第三季度工业增加值和</w:t>
      </w:r>
      <w:r w:rsidRPr="0013437B">
        <w:rPr>
          <w:color w:val="000000"/>
          <w:sz w:val="24"/>
        </w:rPr>
        <w:t>PPI</w:t>
      </w:r>
      <w:r w:rsidRPr="0013437B">
        <w:rPr>
          <w:color w:val="000000"/>
          <w:sz w:val="24"/>
        </w:rPr>
        <w:t>继续回落，经济增长和企业盈利下行压力较大，同时货币政策延续宽松。随着监管层扩大清理配资范围以及人民币贬值影响，市场出现大幅下跌。进入到</w:t>
      </w:r>
      <w:r w:rsidRPr="0013437B">
        <w:rPr>
          <w:color w:val="000000"/>
          <w:sz w:val="24"/>
        </w:rPr>
        <w:t>10</w:t>
      </w:r>
      <w:r w:rsidRPr="0013437B">
        <w:rPr>
          <w:color w:val="000000"/>
          <w:sz w:val="24"/>
        </w:rPr>
        <w:t>月、</w:t>
      </w:r>
      <w:r w:rsidRPr="0013437B">
        <w:rPr>
          <w:color w:val="000000"/>
          <w:sz w:val="24"/>
        </w:rPr>
        <w:t>11</w:t>
      </w:r>
      <w:r w:rsidRPr="0013437B">
        <w:rPr>
          <w:color w:val="000000"/>
          <w:sz w:val="24"/>
        </w:rPr>
        <w:t>月，市场整体表现较强，行至</w:t>
      </w:r>
      <w:r w:rsidRPr="0013437B">
        <w:rPr>
          <w:color w:val="000000"/>
          <w:sz w:val="24"/>
        </w:rPr>
        <w:t>12</w:t>
      </w:r>
      <w:r w:rsidRPr="0013437B">
        <w:rPr>
          <w:color w:val="000000"/>
          <w:sz w:val="24"/>
        </w:rPr>
        <w:t>月初房地产结构性调控政策、部分金融领域去杠杆引发了一定短期流动性风险，并对债券市场产生一定扰动，</w:t>
      </w:r>
      <w:r w:rsidRPr="0013437B">
        <w:rPr>
          <w:color w:val="000000"/>
          <w:sz w:val="24"/>
        </w:rPr>
        <w:t>A</w:t>
      </w:r>
      <w:r w:rsidRPr="0013437B">
        <w:rPr>
          <w:color w:val="000000"/>
          <w:sz w:val="24"/>
        </w:rPr>
        <w:t>股市场随之出现一定程度的调整。作为跟踪基准指数的指数基金，在</w:t>
      </w:r>
      <w:r w:rsidRPr="0013437B">
        <w:rPr>
          <w:color w:val="000000"/>
          <w:sz w:val="24"/>
        </w:rPr>
        <w:t>2016</w:t>
      </w:r>
      <w:r w:rsidRPr="0013437B">
        <w:rPr>
          <w:color w:val="000000"/>
          <w:sz w:val="24"/>
        </w:rPr>
        <w:t>年度总体呈现出快速下挫后震荡上行的走势。</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截至</w:t>
      </w:r>
      <w:r w:rsidRPr="0013437B">
        <w:rPr>
          <w:color w:val="000000"/>
          <w:sz w:val="24"/>
        </w:rPr>
        <w:t>2016</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日，本基金份额净值为</w:t>
      </w:r>
      <w:r w:rsidRPr="0013437B">
        <w:rPr>
          <w:color w:val="000000"/>
          <w:sz w:val="24"/>
        </w:rPr>
        <w:t>1.092</w:t>
      </w:r>
      <w:r w:rsidRPr="0013437B">
        <w:rPr>
          <w:color w:val="000000"/>
          <w:sz w:val="24"/>
        </w:rPr>
        <w:t>元，本报告期份额净值增长率为</w:t>
      </w:r>
      <w:r w:rsidRPr="0013437B">
        <w:rPr>
          <w:color w:val="000000"/>
          <w:sz w:val="24"/>
        </w:rPr>
        <w:t>-5.70%</w:t>
      </w:r>
      <w:r w:rsidRPr="0013437B">
        <w:rPr>
          <w:color w:val="000000"/>
          <w:sz w:val="24"/>
        </w:rPr>
        <w:t>，同期业绩比较基准增长率为</w:t>
      </w:r>
      <w:r w:rsidRPr="0013437B">
        <w:rPr>
          <w:color w:val="000000"/>
          <w:sz w:val="24"/>
        </w:rPr>
        <w:t>-7.85%</w:t>
      </w:r>
      <w:r w:rsidRPr="0013437B">
        <w:rPr>
          <w:color w:val="000000"/>
          <w:sz w:val="24"/>
        </w:rPr>
        <w:t>。</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R="001A59F9" w:rsidRPr="0013437B" w:rsidRDefault="001A59F9" w:rsidP="0013437B">
      <w:pPr>
        <w:spacing w:before="29" w:line="288" w:lineRule="auto"/>
        <w:ind w:firstLineChars="200" w:firstLine="480"/>
        <w:rPr>
          <w:color w:val="000000"/>
          <w:sz w:val="24"/>
        </w:rPr>
      </w:pPr>
      <w:r w:rsidRPr="0013437B">
        <w:rPr>
          <w:color w:val="000000"/>
          <w:sz w:val="24"/>
        </w:rPr>
        <w:t>展望</w:t>
      </w:r>
      <w:r w:rsidRPr="0013437B">
        <w:rPr>
          <w:color w:val="000000"/>
          <w:sz w:val="24"/>
        </w:rPr>
        <w:t>2017</w:t>
      </w:r>
      <w:r w:rsidRPr="0013437B">
        <w:rPr>
          <w:color w:val="000000"/>
          <w:sz w:val="24"/>
        </w:rPr>
        <w:t>年，国内经济已有所企稳，处于阶段性弱复苏期间，预计将继续维持温和增长的态势。我们对经历了调整后的</w:t>
      </w:r>
      <w:r w:rsidRPr="0013437B">
        <w:rPr>
          <w:color w:val="000000"/>
          <w:sz w:val="24"/>
        </w:rPr>
        <w:t>A</w:t>
      </w:r>
      <w:r w:rsidRPr="0013437B">
        <w:rPr>
          <w:color w:val="000000"/>
          <w:sz w:val="24"/>
        </w:rPr>
        <w:t>股市场总体维持乐观的看法。</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lastRenderedPageBreak/>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rsidR="006A322C" w:rsidRDefault="00EE34AA">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6A322C" w:rsidRDefault="00EE34AA">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R="001A59F9" w:rsidRPr="0013437B" w:rsidRDefault="001A59F9" w:rsidP="0013437B">
      <w:pPr>
        <w:spacing w:before="29" w:line="288" w:lineRule="auto"/>
        <w:ind w:firstLineChars="200" w:firstLine="480"/>
        <w:rPr>
          <w:color w:val="000000"/>
          <w:sz w:val="24"/>
        </w:rPr>
      </w:pPr>
      <w:r w:rsidRPr="0013437B">
        <w:rPr>
          <w:color w:val="000000"/>
          <w:sz w:val="24"/>
        </w:rPr>
        <w:t>本基金本报告期内未进行利润分配。</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C62F35" w:rsidRPr="0013437B" w:rsidRDefault="00C62F35" w:rsidP="0013437B">
      <w:pPr>
        <w:spacing w:before="29" w:line="288" w:lineRule="auto"/>
        <w:ind w:firstLineChars="200" w:firstLine="480"/>
        <w:rPr>
          <w:color w:val="000000"/>
          <w:sz w:val="24"/>
        </w:rPr>
      </w:pP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0"/>
      <w:bookmarkEnd w:id="4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2"/>
      <w:bookmarkEnd w:id="43"/>
    </w:p>
    <w:p w:rsidR="001A59F9" w:rsidRPr="0013437B" w:rsidRDefault="001A59F9" w:rsidP="0013437B">
      <w:pPr>
        <w:spacing w:before="29" w:line="288" w:lineRule="auto"/>
        <w:ind w:firstLineChars="200" w:firstLine="480"/>
        <w:rPr>
          <w:color w:val="000000"/>
          <w:sz w:val="24"/>
        </w:rPr>
      </w:pPr>
      <w:r w:rsidRPr="0013437B">
        <w:rPr>
          <w:color w:val="000000"/>
          <w:sz w:val="24"/>
        </w:rPr>
        <w:t>在托管本基金的过程中，本基金托管人中国农业银行股份有限公司严格遵守《证券投资基金法》相关法律法规的规定以及基金合同、托管协议的约定，对本基金基金管理人</w:t>
      </w:r>
      <w:r w:rsidRPr="0013437B">
        <w:rPr>
          <w:color w:val="000000"/>
          <w:sz w:val="24"/>
        </w:rPr>
        <w:t>—</w:t>
      </w:r>
      <w:r w:rsidRPr="0013437B">
        <w:rPr>
          <w:color w:val="000000"/>
          <w:sz w:val="24"/>
        </w:rPr>
        <w:t>交银施罗德基金管理有限公司</w:t>
      </w:r>
      <w:r w:rsidRPr="0013437B">
        <w:rPr>
          <w:color w:val="000000"/>
          <w:sz w:val="24"/>
        </w:rPr>
        <w:t>2016</w:t>
      </w:r>
      <w:r w:rsidRPr="0013437B">
        <w:rPr>
          <w:color w:val="000000"/>
          <w:sz w:val="24"/>
        </w:rPr>
        <w:t>年</w:t>
      </w:r>
      <w:r w:rsidRPr="0013437B">
        <w:rPr>
          <w:color w:val="000000"/>
          <w:sz w:val="24"/>
        </w:rPr>
        <w:t>1</w:t>
      </w:r>
      <w:r w:rsidRPr="0013437B">
        <w:rPr>
          <w:color w:val="000000"/>
          <w:sz w:val="24"/>
        </w:rPr>
        <w:t>月</w:t>
      </w:r>
      <w:r w:rsidRPr="0013437B">
        <w:rPr>
          <w:color w:val="000000"/>
          <w:sz w:val="24"/>
        </w:rPr>
        <w:t>1</w:t>
      </w:r>
      <w:r w:rsidRPr="0013437B">
        <w:rPr>
          <w:color w:val="000000"/>
          <w:sz w:val="24"/>
        </w:rPr>
        <w:t>日至</w:t>
      </w:r>
      <w:r w:rsidRPr="0013437B">
        <w:rPr>
          <w:color w:val="000000"/>
          <w:sz w:val="24"/>
        </w:rPr>
        <w:t>2016</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日基金的投资运作，进行了认真、独立的会计核算和必要的投资监督，认真履行了托管人的义务，没有从事任何损害基金份额持有人利益的行为。</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4"/>
      <w:r w:rsidRPr="00701155">
        <w:rPr>
          <w:rFonts w:ascii="Times New Roman" w:hAnsi="Times New Roman" w:hint="eastAsia"/>
          <w:kern w:val="0"/>
          <w:szCs w:val="24"/>
        </w:rPr>
        <w:t>说明</w:t>
      </w:r>
      <w:bookmarkEnd w:id="45"/>
    </w:p>
    <w:p w:rsidR="001A59F9" w:rsidRPr="0013437B" w:rsidRDefault="001A59F9" w:rsidP="0013437B">
      <w:pPr>
        <w:spacing w:before="29" w:line="288" w:lineRule="auto"/>
        <w:ind w:firstLineChars="200" w:firstLine="480"/>
        <w:rPr>
          <w:color w:val="000000"/>
          <w:sz w:val="24"/>
        </w:rPr>
      </w:pPr>
      <w:r w:rsidRPr="0013437B">
        <w:rPr>
          <w:color w:val="000000"/>
          <w:sz w:val="24"/>
        </w:rPr>
        <w:t>本托管人认为</w:t>
      </w:r>
      <w:r w:rsidRPr="0013437B">
        <w:rPr>
          <w:color w:val="000000"/>
          <w:sz w:val="24"/>
        </w:rPr>
        <w:t xml:space="preserve">, </w:t>
      </w:r>
      <w:r w:rsidRPr="0013437B">
        <w:rPr>
          <w:color w:val="000000"/>
          <w:sz w:val="24"/>
        </w:rPr>
        <w:t>交银施罗德基金管理有限公司在本基金的投资运作、基金资产净值的计算、基金份额申购赎回价格的计算、基金费用开支及利润分配等问题上，不存在损</w:t>
      </w:r>
      <w:r w:rsidRPr="0013437B">
        <w:rPr>
          <w:color w:val="000000"/>
          <w:sz w:val="24"/>
        </w:rPr>
        <w:lastRenderedPageBreak/>
        <w:t>害基金份额持有人利益的行为；在报告期内，严格遵守了《证券投资基金法》等有关法律法规，在各重要方面的运作严格按照基金合同的规定进行。</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13437B">
      <w:pPr>
        <w:spacing w:before="29" w:line="288" w:lineRule="auto"/>
        <w:ind w:firstLineChars="200" w:firstLine="480"/>
        <w:rPr>
          <w:color w:val="000000"/>
          <w:sz w:val="24"/>
        </w:rPr>
      </w:pPr>
      <w:r w:rsidRPr="0013437B">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9E773E" w:rsidRPr="0013437B" w:rsidRDefault="009E773E" w:rsidP="0013437B">
      <w:pPr>
        <w:spacing w:before="29" w:line="288" w:lineRule="auto"/>
        <w:ind w:firstLineChars="200" w:firstLine="480"/>
        <w:rPr>
          <w:color w:val="000000"/>
          <w:sz w:val="24"/>
        </w:rPr>
      </w:pP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8"/>
      <w:bookmarkEnd w:id="49"/>
      <w:bookmarkEnd w:id="50"/>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w:t>
      </w:r>
      <w:r w:rsidRPr="001F3653">
        <w:rPr>
          <w:color w:val="000000"/>
          <w:sz w:val="24"/>
        </w:rPr>
        <w:t>(</w:t>
      </w:r>
      <w:r w:rsidRPr="001F3653">
        <w:rPr>
          <w:color w:val="000000"/>
          <w:sz w:val="24"/>
        </w:rPr>
        <w:t>特殊普通合伙）</w:t>
      </w:r>
      <w:r w:rsidRPr="00A009EE">
        <w:rPr>
          <w:rFonts w:hint="eastAsia"/>
          <w:color w:val="000000"/>
          <w:sz w:val="24"/>
        </w:rPr>
        <w:t>对</w:t>
      </w:r>
      <w:r w:rsidRPr="003C6BFD">
        <w:rPr>
          <w:color w:val="000000"/>
          <w:sz w:val="24"/>
        </w:rPr>
        <w:t>交银施罗德上证</w:t>
      </w:r>
      <w:r w:rsidRPr="003C6BFD">
        <w:rPr>
          <w:color w:val="000000"/>
          <w:sz w:val="24"/>
        </w:rPr>
        <w:t>180</w:t>
      </w:r>
      <w:r w:rsidRPr="003C6BFD">
        <w:rPr>
          <w:color w:val="000000"/>
          <w:sz w:val="24"/>
        </w:rPr>
        <w:t>公司治理交易型开放式指数证券投资基金联接基金</w:t>
      </w:r>
      <w:r w:rsidRPr="003C6BFD">
        <w:rPr>
          <w:color w:val="000000"/>
          <w:sz w:val="24"/>
        </w:rPr>
        <w:t>2016</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2016</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(2017)</w:t>
      </w:r>
      <w:r w:rsidRPr="001F3653">
        <w:rPr>
          <w:color w:val="000000"/>
          <w:sz w:val="24"/>
        </w:rPr>
        <w:t>第</w:t>
      </w:r>
      <w:r w:rsidRPr="001F3653">
        <w:rPr>
          <w:color w:val="000000"/>
          <w:sz w:val="24"/>
        </w:rPr>
        <w:t>20144</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51"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2" w:name="_Toc225498268"/>
      <w:bookmarkStart w:id="53"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2"/>
      <w:bookmarkEnd w:id="53"/>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交银施罗德上证</w:t>
      </w:r>
      <w:r w:rsidRPr="001C5FC7">
        <w:rPr>
          <w:color w:val="000000"/>
          <w:sz w:val="24"/>
        </w:rPr>
        <w:t>180</w:t>
      </w:r>
      <w:r w:rsidRPr="001C5FC7">
        <w:rPr>
          <w:color w:val="000000"/>
          <w:sz w:val="24"/>
        </w:rPr>
        <w:t>公司治理交易型开放式指数证券投资基金联接基金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2016</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2016</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2015</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28,857,105.82</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38,639,589.05</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33,038.71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270,630.08</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471,145,972.13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651,376,856.88</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7,542,288.20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23,299,718.11</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463,603,683.93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628,077,138.77</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lastRenderedPageBreak/>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6,643.84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8,401.99</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58,707.20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231,624.34</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500,101,467.70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690,527,102.34</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2016</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2015</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225.60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116,715.14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2,012,098.73</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18,229.62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24,133.18</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3,645.89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4,826.62</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191,253.46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109,136.31</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200,041.73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290,356.85</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529,885.84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2,440,777.29</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457,478,881.06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594,386,665.97</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lastRenderedPageBreak/>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42,092,700.80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93,699,659.08</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499,571,581.86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688,086,325.05</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500,101,467.70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690,527,102.34</w:t>
            </w:r>
          </w:p>
        </w:tc>
      </w:tr>
    </w:tbl>
    <w:p w:rsidR="001A59F9" w:rsidRPr="00AA0214" w:rsidRDefault="00AA0214" w:rsidP="007A50C4">
      <w:pPr>
        <w:tabs>
          <w:tab w:val="left" w:pos="426"/>
        </w:tabs>
        <w:spacing w:line="360"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AA0214">
        <w:rPr>
          <w:kern w:val="0"/>
          <w:sz w:val="24"/>
        </w:rPr>
        <w:t>报告截止日</w:t>
      </w:r>
      <w:r w:rsidR="001A59F9" w:rsidRPr="00AA0214">
        <w:rPr>
          <w:kern w:val="0"/>
          <w:sz w:val="24"/>
        </w:rPr>
        <w:t>2016</w:t>
      </w:r>
      <w:r w:rsidR="001A59F9" w:rsidRPr="00AA0214">
        <w:rPr>
          <w:kern w:val="0"/>
          <w:sz w:val="24"/>
        </w:rPr>
        <w:t>年</w:t>
      </w:r>
      <w:r w:rsidR="001A59F9" w:rsidRPr="00AA0214">
        <w:rPr>
          <w:kern w:val="0"/>
          <w:sz w:val="24"/>
        </w:rPr>
        <w:t>12</w:t>
      </w:r>
      <w:r w:rsidR="001A59F9" w:rsidRPr="00AA0214">
        <w:rPr>
          <w:kern w:val="0"/>
          <w:sz w:val="24"/>
        </w:rPr>
        <w:t>月</w:t>
      </w:r>
      <w:r w:rsidR="001A59F9" w:rsidRPr="00AA0214">
        <w:rPr>
          <w:kern w:val="0"/>
          <w:sz w:val="24"/>
        </w:rPr>
        <w:t>31</w:t>
      </w:r>
      <w:r w:rsidR="001A59F9" w:rsidRPr="00AA0214">
        <w:rPr>
          <w:kern w:val="0"/>
          <w:sz w:val="24"/>
        </w:rPr>
        <w:t>日，基金份额净值</w:t>
      </w:r>
      <w:r w:rsidR="001A59F9" w:rsidRPr="00AA0214">
        <w:rPr>
          <w:kern w:val="0"/>
          <w:sz w:val="24"/>
        </w:rPr>
        <w:t>1.092</w:t>
      </w:r>
      <w:r w:rsidR="001A59F9" w:rsidRPr="00AA0214">
        <w:rPr>
          <w:kern w:val="0"/>
          <w:sz w:val="24"/>
        </w:rPr>
        <w:t>元，基金份额总额</w:t>
      </w:r>
      <w:r w:rsidR="001A59F9" w:rsidRPr="00AA0214">
        <w:rPr>
          <w:kern w:val="0"/>
          <w:sz w:val="24"/>
        </w:rPr>
        <w:t>457,478,881.06</w:t>
      </w:r>
      <w:r w:rsidR="001A59F9" w:rsidRPr="00AA0214">
        <w:rPr>
          <w:kern w:val="0"/>
          <w:sz w:val="24"/>
        </w:rPr>
        <w:t>份。</w:t>
      </w:r>
    </w:p>
    <w:p w:rsidR="00AA0214" w:rsidRPr="00C51C77" w:rsidRDefault="00AA0214" w:rsidP="00AA0214">
      <w:pPr>
        <w:tabs>
          <w:tab w:val="left" w:pos="426"/>
        </w:tabs>
        <w:spacing w:line="360" w:lineRule="auto"/>
        <w:ind w:firstLineChars="200" w:firstLine="480"/>
        <w:jc w:val="left"/>
        <w:rPr>
          <w:rFonts w:asciiTheme="minorEastAsia" w:eastAsiaTheme="minorEastAsia" w:hAnsiTheme="minorEastAsia" w:cs="宋体"/>
          <w:kern w:val="0"/>
          <w:szCs w:val="21"/>
        </w:rPr>
      </w:pPr>
      <w:r w:rsidRPr="0060695C">
        <w:rPr>
          <w:rFonts w:hint="eastAsia"/>
          <w:kern w:val="0"/>
          <w:sz w:val="24"/>
        </w:rPr>
        <w:t>2</w:t>
      </w:r>
      <w:r w:rsidRPr="0060695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4" w:name="_Toc225498269"/>
      <w:bookmarkStart w:id="55"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4"/>
      <w:bookmarkEnd w:id="55"/>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交银施罗德上证</w:t>
      </w:r>
      <w:r w:rsidRPr="00DA21E1">
        <w:rPr>
          <w:color w:val="000000"/>
          <w:sz w:val="24"/>
        </w:rPr>
        <w:t>180</w:t>
      </w:r>
      <w:r w:rsidRPr="00DA21E1">
        <w:rPr>
          <w:color w:val="000000"/>
          <w:sz w:val="24"/>
        </w:rPr>
        <w:t>公司治理交易型开放式指数证券投资基金联接基金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2016</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2016</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2015</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日至</w:t>
            </w:r>
            <w:r w:rsidRPr="00DA21E1">
              <w:rPr>
                <w:rFonts w:ascii="Times New Roman" w:hAnsi="Times New Roman"/>
                <w:b/>
                <w:color w:val="000000"/>
              </w:rPr>
              <w:t>2015</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-27,918,133.37</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161,933,141.71</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284,130.39</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1,353,928.12</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284,129.55</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377,192.53</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0.84</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976,735.59</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33,153,087.68</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548,992,318.64</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-2,027,170.09</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-12,906,020.39</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r>
              <w:t>7.4.7.13</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34,804,406.18</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561,677,547.15</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663.96</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-261,771.84</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375,187.63</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482,563.72</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-61,682,269.83</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-389,707,806.74</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lastRenderedPageBreak/>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326,918.39</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1,294,701.69</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1,280,801.82</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4,632,472.46</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258,193.62</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430,452.19</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51,638.71</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86,090.45</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7.4.7.20</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751,000.70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3,800,701.75</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6</w:t>
            </w:r>
            <w:r w:rsidRPr="003F4597">
              <w:rPr>
                <w:rFonts w:hint="eastAsia"/>
                <w:color w:val="000000"/>
                <w:sz w:val="24"/>
              </w:rPr>
              <w:t>．其他费用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7.4.7.21</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219,968.79</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315,228.07</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三、利润总额（亏损总额以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-29,198,935.19</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157,300,669.25</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四、净利润（净亏损以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-29,198,935.19</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157,300,669.25</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6" w:name="_Toc225498270"/>
      <w:bookmarkStart w:id="57"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6"/>
      <w:bookmarkEnd w:id="57"/>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交银施罗德上证</w:t>
      </w:r>
      <w:r w:rsidRPr="004C51A0">
        <w:rPr>
          <w:color w:val="000000"/>
          <w:sz w:val="24"/>
        </w:rPr>
        <w:t>180</w:t>
      </w:r>
      <w:r w:rsidRPr="004C51A0">
        <w:rPr>
          <w:color w:val="000000"/>
          <w:sz w:val="24"/>
        </w:rPr>
        <w:t>公司治理交易型开放式指数证券投资基金联接基金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2016</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2016</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594,386,665.97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93,699,659.08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688,086,325.05</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-29,198,935.19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-29,198,935.19</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-136,907,784.91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-22,408,023.09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-159,315,808.00</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189,150,657.79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2,897,337.44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192,047,995.23</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-326,058,442.70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-25,305,360.53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-351,363,803.23</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w:t>
            </w:r>
            <w:r w:rsidRPr="00D34C2B">
              <w:rPr>
                <w:rFonts w:hint="eastAsia"/>
                <w:color w:val="000000"/>
                <w:sz w:val="24"/>
              </w:rPr>
              <w:lastRenderedPageBreak/>
              <w:t>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lastRenderedPageBreak/>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lastRenderedPageBreak/>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457,478,881.06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42,092,700.80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499,571,581.86</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2015</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日至</w:t>
            </w:r>
            <w:r w:rsidRPr="00D34C2B">
              <w:rPr>
                <w:rFonts w:ascii="Times New Roman" w:hAnsi="Times New Roman"/>
                <w:b/>
                <w:color w:val="000000"/>
                <w:kern w:val="2"/>
              </w:rPr>
              <w:t>2015</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1,714,581,217.63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320,976,430.67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2,035,557,648.30</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157,300,669.25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157,300,669.25</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-1,120,194,551.66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-384,577,440.84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-1,504,771,992.50</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779,180,471.19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197,956,487.59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977,136,958.78</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-1,899,375,022.85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-582,533,928.43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-2,481,908,951.28</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594,386,665.97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93,699,659.08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688,086,325.05</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负责人：阮红，主管会计工作负责人：夏华龙，会计机构负责人：单江</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8" w:name="_Toc225498271"/>
      <w:bookmarkStart w:id="59"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8"/>
      <w:bookmarkEnd w:id="5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6A322C" w:rsidRDefault="00EE34AA">
      <w:pPr>
        <w:spacing w:before="29" w:line="288" w:lineRule="auto"/>
        <w:ind w:firstLineChars="200" w:firstLine="480"/>
        <w:rPr>
          <w:color w:val="000000"/>
          <w:sz w:val="24"/>
        </w:rPr>
      </w:pPr>
      <w:r>
        <w:rPr>
          <w:color w:val="000000"/>
          <w:sz w:val="24"/>
        </w:rPr>
        <w:t>交银施罗德上证</w:t>
      </w:r>
      <w:r>
        <w:rPr>
          <w:color w:val="000000"/>
          <w:sz w:val="24"/>
        </w:rPr>
        <w:t>180</w:t>
      </w:r>
      <w:r>
        <w:rPr>
          <w:color w:val="000000"/>
          <w:sz w:val="24"/>
        </w:rPr>
        <w:t>公司治理交易型开放式指数证券投资基金联接基金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[2009]</w:t>
      </w:r>
      <w:r>
        <w:rPr>
          <w:color w:val="000000"/>
          <w:sz w:val="24"/>
        </w:rPr>
        <w:t>第</w:t>
      </w:r>
      <w:r>
        <w:rPr>
          <w:color w:val="000000"/>
          <w:sz w:val="24"/>
        </w:rPr>
        <w:t>795</w:t>
      </w:r>
      <w:r>
        <w:rPr>
          <w:color w:val="000000"/>
          <w:sz w:val="24"/>
        </w:rPr>
        <w:t>号《关于核准交银施罗德上证</w:t>
      </w:r>
      <w:r>
        <w:rPr>
          <w:color w:val="000000"/>
          <w:sz w:val="24"/>
        </w:rPr>
        <w:t>180</w:t>
      </w:r>
      <w:r>
        <w:rPr>
          <w:color w:val="000000"/>
          <w:sz w:val="24"/>
        </w:rPr>
        <w:t>公司治理交易型开放式指数证券投资基金及其联接基金募集的批复》核准，由交银施罗德基金管理有限公司依照《中华人民共和国证券投资基</w:t>
      </w:r>
      <w:r>
        <w:rPr>
          <w:color w:val="000000"/>
          <w:sz w:val="24"/>
        </w:rPr>
        <w:lastRenderedPageBreak/>
        <w:t>金法》和《交银施罗德上证</w:t>
      </w:r>
      <w:r>
        <w:rPr>
          <w:color w:val="000000"/>
          <w:sz w:val="24"/>
        </w:rPr>
        <w:t>180</w:t>
      </w:r>
      <w:r>
        <w:rPr>
          <w:color w:val="000000"/>
          <w:sz w:val="24"/>
        </w:rPr>
        <w:t>公司治理交易型开放式指数证券投资基金联接基金基金合同》负责公开募集。本基金为契约型开放式，存续期限不定，首次设立募集不包括认购资金利息共募集人民币</w:t>
      </w:r>
      <w:r>
        <w:rPr>
          <w:color w:val="000000"/>
          <w:sz w:val="24"/>
        </w:rPr>
        <w:t>7,086,898,822.16</w:t>
      </w:r>
      <w:r>
        <w:rPr>
          <w:color w:val="000000"/>
          <w:sz w:val="24"/>
        </w:rPr>
        <w:t>元，业经普华永道中天会计师事务所有限公司普华永道中天验字</w:t>
      </w:r>
      <w:r>
        <w:rPr>
          <w:color w:val="000000"/>
          <w:sz w:val="24"/>
        </w:rPr>
        <w:t xml:space="preserve"> (2009)</w:t>
      </w:r>
      <w:r>
        <w:rPr>
          <w:color w:val="000000"/>
          <w:sz w:val="24"/>
        </w:rPr>
        <w:t>第</w:t>
      </w:r>
      <w:r>
        <w:rPr>
          <w:color w:val="000000"/>
          <w:sz w:val="24"/>
        </w:rPr>
        <w:t>194</w:t>
      </w:r>
      <w:r>
        <w:rPr>
          <w:color w:val="000000"/>
          <w:sz w:val="24"/>
        </w:rPr>
        <w:t>号验资报告予以验证。经向中国证监会备案，《交银施罗德上证</w:t>
      </w:r>
      <w:r>
        <w:rPr>
          <w:color w:val="000000"/>
          <w:sz w:val="24"/>
        </w:rPr>
        <w:t>180</w:t>
      </w:r>
      <w:r>
        <w:rPr>
          <w:color w:val="000000"/>
          <w:sz w:val="24"/>
        </w:rPr>
        <w:t>公司治理交易型开放式指数证券投资基金联接基金基金合同》于</w:t>
      </w:r>
      <w:r>
        <w:rPr>
          <w:color w:val="000000"/>
          <w:sz w:val="24"/>
        </w:rPr>
        <w:t>2009</w:t>
      </w:r>
      <w:r>
        <w:rPr>
          <w:color w:val="000000"/>
          <w:sz w:val="24"/>
        </w:rPr>
        <w:t>年</w:t>
      </w:r>
      <w:r>
        <w:rPr>
          <w:color w:val="000000"/>
          <w:sz w:val="24"/>
        </w:rPr>
        <w:t>9</w:t>
      </w:r>
      <w:r>
        <w:rPr>
          <w:color w:val="000000"/>
          <w:sz w:val="24"/>
        </w:rPr>
        <w:t>月</w:t>
      </w:r>
      <w:r>
        <w:rPr>
          <w:color w:val="000000"/>
          <w:sz w:val="24"/>
        </w:rPr>
        <w:t>29</w:t>
      </w:r>
      <w:r>
        <w:rPr>
          <w:color w:val="000000"/>
          <w:sz w:val="24"/>
        </w:rPr>
        <w:t>日正式生效，基金合同生效日的基金份额总额为</w:t>
      </w:r>
      <w:r>
        <w:rPr>
          <w:color w:val="000000"/>
          <w:sz w:val="24"/>
        </w:rPr>
        <w:t>7,090,257,767.14</w:t>
      </w:r>
      <w:r>
        <w:rPr>
          <w:color w:val="000000"/>
          <w:sz w:val="24"/>
        </w:rPr>
        <w:t>份基金份额，其中认购资金利息折合</w:t>
      </w:r>
      <w:r>
        <w:rPr>
          <w:color w:val="000000"/>
          <w:sz w:val="24"/>
        </w:rPr>
        <w:t>3,358,944.98</w:t>
      </w:r>
      <w:r>
        <w:rPr>
          <w:color w:val="000000"/>
          <w:sz w:val="24"/>
        </w:rPr>
        <w:t>份基金份额。本基金的基金管理人为交银施罗德基金管理有限公司，基金托管人为中国农业银行股份有限公司。</w:t>
      </w:r>
    </w:p>
    <w:p w:rsidR="006A322C" w:rsidRDefault="00EE34AA">
      <w:pPr>
        <w:spacing w:before="29" w:line="288" w:lineRule="auto"/>
        <w:ind w:firstLineChars="200" w:firstLine="480"/>
        <w:rPr>
          <w:color w:val="000000"/>
          <w:sz w:val="24"/>
        </w:rPr>
      </w:pPr>
      <w:r>
        <w:rPr>
          <w:color w:val="000000"/>
          <w:sz w:val="24"/>
        </w:rPr>
        <w:t>本基金为上证</w:t>
      </w:r>
      <w:r>
        <w:rPr>
          <w:color w:val="000000"/>
          <w:sz w:val="24"/>
        </w:rPr>
        <w:t>180</w:t>
      </w:r>
      <w:r>
        <w:rPr>
          <w:color w:val="000000"/>
          <w:sz w:val="24"/>
        </w:rPr>
        <w:t>公司治理交易型开放式指数证券投资基金</w:t>
      </w:r>
      <w:r>
        <w:rPr>
          <w:color w:val="000000"/>
          <w:sz w:val="24"/>
        </w:rPr>
        <w:t>(</w:t>
      </w:r>
      <w:r>
        <w:rPr>
          <w:color w:val="000000"/>
          <w:sz w:val="24"/>
        </w:rPr>
        <w:t>以下简称</w:t>
      </w:r>
      <w:r>
        <w:rPr>
          <w:color w:val="000000"/>
          <w:sz w:val="24"/>
        </w:rPr>
        <w:t>“</w:t>
      </w:r>
      <w:r>
        <w:rPr>
          <w:color w:val="000000"/>
          <w:sz w:val="24"/>
        </w:rPr>
        <w:t>目标</w:t>
      </w:r>
      <w:r>
        <w:rPr>
          <w:color w:val="000000"/>
          <w:sz w:val="24"/>
        </w:rPr>
        <w:t>ETF”)</w:t>
      </w:r>
      <w:r>
        <w:rPr>
          <w:color w:val="000000"/>
          <w:sz w:val="24"/>
        </w:rPr>
        <w:t>的联接基金。目标</w:t>
      </w:r>
      <w:r>
        <w:rPr>
          <w:color w:val="000000"/>
          <w:sz w:val="24"/>
        </w:rPr>
        <w:t>ETF</w:t>
      </w:r>
      <w:r>
        <w:rPr>
          <w:color w:val="000000"/>
          <w:sz w:val="24"/>
        </w:rPr>
        <w:t>是采用完全复制法实现对上证</w:t>
      </w:r>
      <w:r>
        <w:rPr>
          <w:color w:val="000000"/>
          <w:sz w:val="24"/>
        </w:rPr>
        <w:t>180</w:t>
      </w:r>
      <w:r>
        <w:rPr>
          <w:color w:val="000000"/>
          <w:sz w:val="24"/>
        </w:rPr>
        <w:t>公司治理指数紧密跟踪的全被动指数基金，本基金主要通过投资于目标</w:t>
      </w:r>
      <w:r>
        <w:rPr>
          <w:color w:val="000000"/>
          <w:sz w:val="24"/>
        </w:rPr>
        <w:t>ETF</w:t>
      </w:r>
      <w:r>
        <w:rPr>
          <w:color w:val="000000"/>
          <w:sz w:val="24"/>
        </w:rPr>
        <w:t>实现对业绩比较基准的紧密跟踪，力争使本基金日均跟踪偏离度的绝对值不超过</w:t>
      </w:r>
      <w:r>
        <w:rPr>
          <w:color w:val="000000"/>
          <w:sz w:val="24"/>
        </w:rPr>
        <w:t>0.3%</w:t>
      </w:r>
      <w:r>
        <w:rPr>
          <w:color w:val="000000"/>
          <w:sz w:val="24"/>
        </w:rPr>
        <w:t>，年跟踪误差不超过</w:t>
      </w:r>
      <w:r>
        <w:rPr>
          <w:color w:val="000000"/>
          <w:sz w:val="24"/>
        </w:rPr>
        <w:t>4%</w:t>
      </w:r>
      <w:r>
        <w:rPr>
          <w:color w:val="000000"/>
          <w:sz w:val="24"/>
        </w:rPr>
        <w:t>。</w:t>
      </w:r>
    </w:p>
    <w:p w:rsidR="006A322C" w:rsidRDefault="00EE34AA">
      <w:pPr>
        <w:spacing w:before="29" w:line="288" w:lineRule="auto"/>
        <w:ind w:firstLineChars="200" w:firstLine="480"/>
        <w:rPr>
          <w:color w:val="000000"/>
          <w:sz w:val="24"/>
        </w:rPr>
      </w:pPr>
      <w:r>
        <w:rPr>
          <w:color w:val="000000"/>
          <w:sz w:val="24"/>
        </w:rPr>
        <w:t>根据《中华人民共和国证券投资基金法》和《交银施罗德上证</w:t>
      </w:r>
      <w:r>
        <w:rPr>
          <w:color w:val="000000"/>
          <w:sz w:val="24"/>
        </w:rPr>
        <w:t>180</w:t>
      </w:r>
      <w:r>
        <w:rPr>
          <w:color w:val="000000"/>
          <w:sz w:val="24"/>
        </w:rPr>
        <w:t>公司治理交易型开放式指数证券投资基金联接基金基金合同》的有关规定，本基金的投资范围为目标</w:t>
      </w:r>
      <w:r>
        <w:rPr>
          <w:color w:val="000000"/>
          <w:sz w:val="24"/>
        </w:rPr>
        <w:t>ETF</w:t>
      </w:r>
      <w:r>
        <w:rPr>
          <w:color w:val="000000"/>
          <w:sz w:val="24"/>
        </w:rPr>
        <w:t>、新股、债券及中国证监会允许基金投资的其它金融工具。本基金持有的目标</w:t>
      </w:r>
      <w:r>
        <w:rPr>
          <w:color w:val="000000"/>
          <w:sz w:val="24"/>
        </w:rPr>
        <w:t>ETF</w:t>
      </w:r>
      <w:r>
        <w:rPr>
          <w:color w:val="000000"/>
          <w:sz w:val="24"/>
        </w:rPr>
        <w:t>资产占基金资产净值的比例不低于</w:t>
      </w:r>
      <w:r>
        <w:rPr>
          <w:color w:val="000000"/>
          <w:sz w:val="24"/>
        </w:rPr>
        <w:t>90%</w:t>
      </w:r>
      <w:r>
        <w:rPr>
          <w:color w:val="000000"/>
          <w:sz w:val="24"/>
        </w:rPr>
        <w:t>，现金或者到期日在一年以内的政府债券的比例不低于基金资产净值的</w:t>
      </w:r>
      <w:r>
        <w:rPr>
          <w:color w:val="000000"/>
          <w:sz w:val="24"/>
        </w:rPr>
        <w:t>5%</w:t>
      </w:r>
      <w:r>
        <w:rPr>
          <w:color w:val="000000"/>
          <w:sz w:val="24"/>
        </w:rPr>
        <w:t>，也可少量投资于新股、债券及中国证监会允许基金投资的其它金融工具。在正常市场情况下，本基金日均跟踪偏离度的绝对值不超过</w:t>
      </w:r>
      <w:r>
        <w:rPr>
          <w:color w:val="000000"/>
          <w:sz w:val="24"/>
        </w:rPr>
        <w:t>0.3%</w:t>
      </w:r>
      <w:r>
        <w:rPr>
          <w:color w:val="000000"/>
          <w:sz w:val="24"/>
        </w:rPr>
        <w:t>，年跟踪误差不超过</w:t>
      </w:r>
      <w:r>
        <w:rPr>
          <w:color w:val="000000"/>
          <w:sz w:val="24"/>
        </w:rPr>
        <w:t>4%</w:t>
      </w:r>
      <w:r>
        <w:rPr>
          <w:color w:val="000000"/>
          <w:sz w:val="24"/>
        </w:rPr>
        <w:t>。本基金的业绩比较基准为：上证</w:t>
      </w:r>
      <w:r>
        <w:rPr>
          <w:color w:val="000000"/>
          <w:sz w:val="24"/>
        </w:rPr>
        <w:t>180</w:t>
      </w:r>
      <w:r>
        <w:rPr>
          <w:color w:val="000000"/>
          <w:sz w:val="24"/>
        </w:rPr>
        <w:t>公司治理指数</w:t>
      </w:r>
      <w:r>
        <w:rPr>
          <w:color w:val="000000"/>
          <w:sz w:val="24"/>
        </w:rPr>
        <w:t>×95%</w:t>
      </w:r>
      <w:r>
        <w:rPr>
          <w:color w:val="000000"/>
          <w:sz w:val="24"/>
        </w:rPr>
        <w:t>＋银行活期存款税后收益率</w:t>
      </w:r>
      <w:r>
        <w:rPr>
          <w:color w:val="000000"/>
          <w:sz w:val="24"/>
        </w:rPr>
        <w:t>×5%</w:t>
      </w:r>
      <w:r>
        <w:rPr>
          <w:color w:val="000000"/>
          <w:sz w:val="24"/>
        </w:rPr>
        <w:t>。</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w:t>
      </w:r>
      <w:r w:rsidR="005070A8">
        <w:rPr>
          <w:rFonts w:hint="eastAsia"/>
          <w:color w:val="000000"/>
          <w:sz w:val="24"/>
        </w:rPr>
        <w:t>7</w:t>
      </w:r>
      <w:r w:rsidRPr="002F6772">
        <w:rPr>
          <w:color w:val="000000"/>
          <w:sz w:val="24"/>
        </w:rPr>
        <w:t>年</w:t>
      </w:r>
      <w:r w:rsidRPr="002F6772">
        <w:rPr>
          <w:color w:val="000000"/>
          <w:sz w:val="24"/>
        </w:rPr>
        <w:t>3</w:t>
      </w:r>
      <w:r w:rsidRPr="002F6772">
        <w:rPr>
          <w:color w:val="000000"/>
          <w:sz w:val="24"/>
        </w:rPr>
        <w:t>月</w:t>
      </w:r>
      <w:r w:rsidRPr="002F6772">
        <w:rPr>
          <w:color w:val="000000"/>
          <w:sz w:val="24"/>
        </w:rPr>
        <w:t>2</w:t>
      </w:r>
      <w:r w:rsidR="005070A8">
        <w:rPr>
          <w:rFonts w:hint="eastAsia"/>
          <w:color w:val="000000"/>
          <w:sz w:val="24"/>
        </w:rPr>
        <w:t>4</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本基金的财务报表按照财政部于</w:t>
      </w:r>
      <w:r w:rsidRPr="002F6772">
        <w:rPr>
          <w:color w:val="000000"/>
          <w:sz w:val="24"/>
        </w:rPr>
        <w:t>2006</w:t>
      </w:r>
      <w:r w:rsidRPr="002F6772">
        <w:rPr>
          <w:color w:val="000000"/>
          <w:sz w:val="24"/>
        </w:rPr>
        <w:t>年</w:t>
      </w:r>
      <w:r w:rsidRPr="002F6772">
        <w:rPr>
          <w:color w:val="000000"/>
          <w:sz w:val="24"/>
        </w:rPr>
        <w:t>2</w:t>
      </w:r>
      <w:r w:rsidRPr="002F6772">
        <w:rPr>
          <w:color w:val="000000"/>
          <w:sz w:val="24"/>
        </w:rPr>
        <w:t>月</w:t>
      </w:r>
      <w:r w:rsidRPr="002F6772">
        <w:rPr>
          <w:color w:val="000000"/>
          <w:sz w:val="24"/>
        </w:rPr>
        <w:t>15</w:t>
      </w:r>
      <w:r w:rsidRPr="002F6772">
        <w:rPr>
          <w:color w:val="000000"/>
          <w:sz w:val="24"/>
        </w:rPr>
        <w:t>日及以后期间颁布的《企业会计准则－基本准则》、各项具体会计准则及相关规定</w:t>
      </w:r>
      <w:r w:rsidRPr="002F6772">
        <w:rPr>
          <w:color w:val="000000"/>
          <w:sz w:val="24"/>
        </w:rPr>
        <w:t>(</w:t>
      </w:r>
      <w:r w:rsidRPr="002F6772">
        <w:rPr>
          <w:color w:val="000000"/>
          <w:sz w:val="24"/>
        </w:rPr>
        <w:t>以下合称</w:t>
      </w:r>
      <w:r w:rsidRPr="002F6772">
        <w:rPr>
          <w:color w:val="000000"/>
          <w:sz w:val="24"/>
        </w:rPr>
        <w:t>“</w:t>
      </w:r>
      <w:r w:rsidRPr="002F6772">
        <w:rPr>
          <w:color w:val="000000"/>
          <w:sz w:val="24"/>
        </w:rPr>
        <w:t>企业会计准则</w:t>
      </w:r>
      <w:r w:rsidRPr="002F6772">
        <w:rPr>
          <w:color w:val="000000"/>
          <w:sz w:val="24"/>
        </w:rPr>
        <w:t>”)</w:t>
      </w:r>
      <w:r w:rsidRPr="002F6772">
        <w:rPr>
          <w:color w:val="000000"/>
          <w:sz w:val="24"/>
        </w:rPr>
        <w:t>、中国证监会颁布的《证券投资基金信息披露</w:t>
      </w:r>
      <w:r w:rsidRPr="002F6772">
        <w:rPr>
          <w:color w:val="000000"/>
          <w:sz w:val="24"/>
        </w:rPr>
        <w:t>XBRL</w:t>
      </w:r>
      <w:r w:rsidRPr="002F6772">
        <w:rPr>
          <w:color w:val="000000"/>
          <w:sz w:val="24"/>
        </w:rPr>
        <w:t>模板第</w:t>
      </w:r>
      <w:r w:rsidRPr="002F6772">
        <w:rPr>
          <w:color w:val="000000"/>
          <w:sz w:val="24"/>
        </w:rPr>
        <w:t>3</w:t>
      </w:r>
      <w:r w:rsidRPr="002F6772">
        <w:rPr>
          <w:color w:val="000000"/>
          <w:sz w:val="24"/>
        </w:rPr>
        <w:t>号</w:t>
      </w:r>
      <w:r w:rsidRPr="002F6772">
        <w:rPr>
          <w:color w:val="000000"/>
          <w:sz w:val="24"/>
        </w:rPr>
        <w:t>&lt;</w:t>
      </w:r>
      <w:r w:rsidRPr="002F6772">
        <w:rPr>
          <w:color w:val="000000"/>
          <w:sz w:val="24"/>
        </w:rPr>
        <w:t>年度报告和半年度报告</w:t>
      </w:r>
      <w:r w:rsidRPr="002F6772">
        <w:rPr>
          <w:color w:val="000000"/>
          <w:sz w:val="24"/>
        </w:rPr>
        <w:t>&gt;</w:t>
      </w:r>
      <w:r w:rsidRPr="002F6772">
        <w:rPr>
          <w:color w:val="000000"/>
          <w:sz w:val="24"/>
        </w:rPr>
        <w:t>》、中国证券投资基金业协会</w:t>
      </w:r>
      <w:r w:rsidRPr="002F6772">
        <w:rPr>
          <w:color w:val="000000"/>
          <w:sz w:val="24"/>
        </w:rPr>
        <w:t>(</w:t>
      </w:r>
      <w:r w:rsidRPr="002F6772">
        <w:rPr>
          <w:color w:val="000000"/>
          <w:sz w:val="24"/>
        </w:rPr>
        <w:t>以下简称</w:t>
      </w:r>
      <w:r w:rsidRPr="002F6772">
        <w:rPr>
          <w:color w:val="000000"/>
          <w:sz w:val="24"/>
        </w:rPr>
        <w:t>“</w:t>
      </w:r>
      <w:r w:rsidRPr="002F6772">
        <w:rPr>
          <w:color w:val="000000"/>
          <w:sz w:val="24"/>
        </w:rPr>
        <w:t>中国基金业协会</w:t>
      </w:r>
      <w:r w:rsidRPr="002F6772">
        <w:rPr>
          <w:color w:val="000000"/>
          <w:sz w:val="24"/>
        </w:rPr>
        <w:t>”)</w:t>
      </w:r>
      <w:r w:rsidRPr="002F6772">
        <w:rPr>
          <w:color w:val="000000"/>
          <w:sz w:val="24"/>
        </w:rPr>
        <w:t>颁布的《证券投资基金会计核算业务指引》、《交银施罗德上证</w:t>
      </w:r>
      <w:r w:rsidRPr="002F6772">
        <w:rPr>
          <w:color w:val="000000"/>
          <w:sz w:val="24"/>
        </w:rPr>
        <w:t>180</w:t>
      </w:r>
      <w:r w:rsidRPr="002F6772">
        <w:rPr>
          <w:color w:val="000000"/>
          <w:sz w:val="24"/>
        </w:rPr>
        <w:t>公司治理交易型开放式指数证券投资基金联接基金基金合同》和在财务报表附注</w:t>
      </w:r>
      <w:r w:rsidRPr="002F6772">
        <w:rPr>
          <w:color w:val="000000"/>
          <w:sz w:val="24"/>
        </w:rPr>
        <w:t>7.4.4</w:t>
      </w:r>
      <w:r w:rsidRPr="002F6772">
        <w:rPr>
          <w:color w:val="000000"/>
          <w:sz w:val="24"/>
        </w:rPr>
        <w:t>所列示的中国证监会、中国基金业协会发布的有关规定及允许的基金行业实务操作编制。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2016</w:t>
      </w:r>
      <w:r w:rsidRPr="002F6772">
        <w:rPr>
          <w:color w:val="000000"/>
          <w:sz w:val="24"/>
        </w:rPr>
        <w:t>年度财务报表符合企业会计准则的要求，真实、完整地反映了本基金</w:t>
      </w:r>
      <w:r w:rsidRPr="002F6772">
        <w:rPr>
          <w:color w:val="000000"/>
          <w:sz w:val="24"/>
        </w:rPr>
        <w:t>2016</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2016</w:t>
      </w:r>
      <w:r w:rsidRPr="002F6772">
        <w:rPr>
          <w:color w:val="000000"/>
          <w:sz w:val="24"/>
        </w:rPr>
        <w:t>年度的经营成果和基金净值变动情况等有关信息。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本报告期所采用的会计政策、会计估计与最近一期年度报告相一致的说明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本报告期所采用的会计政策、会计估计与最近一期年度报告相一致。</w:t>
      </w:r>
    </w:p>
    <w:p w:rsidR="002F6772" w:rsidRPr="00C51C77"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本基金本报告期未发生会计政策变更。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755B77" w:rsidRDefault="00755B77" w:rsidP="00755B77">
      <w:pPr>
        <w:spacing w:line="360" w:lineRule="auto"/>
        <w:ind w:firstLineChars="200" w:firstLine="480"/>
        <w:rPr>
          <w:color w:val="000000"/>
          <w:sz w:val="24"/>
        </w:rPr>
      </w:pPr>
      <w:r w:rsidRPr="00615581">
        <w:rPr>
          <w:rFonts w:hint="eastAsia"/>
          <w:color w:val="000000"/>
          <w:sz w:val="24"/>
        </w:rPr>
        <w:t>本基金本报告期未发生会计估计变更。</w:t>
      </w:r>
    </w:p>
    <w:p w:rsidR="001A59F9" w:rsidRPr="00755B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本基金在本报告期间无需说明的会计差错更正。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51666A" w:rsidRPr="00615581" w:rsidRDefault="0051666A" w:rsidP="0051666A">
      <w:pPr>
        <w:spacing w:before="29" w:line="288" w:lineRule="auto"/>
        <w:ind w:firstLineChars="200" w:firstLine="480"/>
        <w:rPr>
          <w:color w:val="000000"/>
          <w:sz w:val="24"/>
        </w:rPr>
      </w:pPr>
      <w:r w:rsidRPr="00615581">
        <w:rPr>
          <w:rFonts w:hint="eastAsia"/>
          <w:color w:val="000000"/>
          <w:sz w:val="24"/>
        </w:rPr>
        <w:t>根据财政部、国家税务总局财税</w:t>
      </w:r>
      <w:r w:rsidRPr="00615581">
        <w:rPr>
          <w:rFonts w:hint="eastAsia"/>
          <w:color w:val="000000"/>
          <w:sz w:val="24"/>
        </w:rPr>
        <w:t>[2004]78</w:t>
      </w:r>
      <w:r w:rsidRPr="00615581">
        <w:rPr>
          <w:rFonts w:hint="eastAsia"/>
          <w:color w:val="000000"/>
          <w:sz w:val="24"/>
        </w:rPr>
        <w:t>号《财政部、国家税务总局关于证券投资基金税收政策的通知》、财税</w:t>
      </w:r>
      <w:r w:rsidRPr="00615581">
        <w:rPr>
          <w:rFonts w:hint="eastAsia"/>
          <w:color w:val="000000"/>
          <w:sz w:val="24"/>
        </w:rPr>
        <w:t>[2008]1</w:t>
      </w:r>
      <w:r w:rsidRPr="00615581">
        <w:rPr>
          <w:rFonts w:hint="eastAsia"/>
          <w:color w:val="000000"/>
          <w:sz w:val="24"/>
        </w:rPr>
        <w:t>号《关于企业所得税若干优惠政策的通知》、财税</w:t>
      </w:r>
      <w:r w:rsidRPr="00615581">
        <w:rPr>
          <w:rFonts w:hint="eastAsia"/>
          <w:color w:val="000000"/>
          <w:sz w:val="24"/>
        </w:rPr>
        <w:t>[2012]85</w:t>
      </w:r>
      <w:r w:rsidRPr="00615581">
        <w:rPr>
          <w:rFonts w:hint="eastAsia"/>
          <w:color w:val="000000"/>
          <w:sz w:val="24"/>
        </w:rPr>
        <w:t>号《关于实施上市公司股息红利差别化个人所得税政策有关问题的通知》、财税</w:t>
      </w:r>
      <w:r w:rsidRPr="00615581">
        <w:rPr>
          <w:rFonts w:hint="eastAsia"/>
          <w:color w:val="000000"/>
          <w:sz w:val="24"/>
        </w:rPr>
        <w:t>[2015]101</w:t>
      </w:r>
      <w:r w:rsidRPr="00615581">
        <w:rPr>
          <w:rFonts w:hint="eastAsia"/>
          <w:color w:val="000000"/>
          <w:sz w:val="24"/>
        </w:rPr>
        <w:t>号《关于上市公司股息红利差别化个人所得税政策有关问题的通知》、财税</w:t>
      </w:r>
      <w:r w:rsidRPr="00615581">
        <w:rPr>
          <w:rFonts w:hint="eastAsia"/>
          <w:color w:val="000000"/>
          <w:sz w:val="24"/>
        </w:rPr>
        <w:t>[2016]36</w:t>
      </w:r>
      <w:r w:rsidRPr="00615581">
        <w:rPr>
          <w:rFonts w:hint="eastAsia"/>
          <w:color w:val="000000"/>
          <w:sz w:val="24"/>
        </w:rPr>
        <w:t>号《关于全面推开营业税改征增值税试点的通知》、财税</w:t>
      </w:r>
      <w:r w:rsidRPr="00615581">
        <w:rPr>
          <w:rFonts w:hint="eastAsia"/>
          <w:color w:val="000000"/>
          <w:sz w:val="24"/>
        </w:rPr>
        <w:t>[2016]46</w:t>
      </w:r>
      <w:r w:rsidRPr="00615581">
        <w:rPr>
          <w:rFonts w:hint="eastAsia"/>
          <w:color w:val="000000"/>
          <w:sz w:val="24"/>
        </w:rPr>
        <w:t>号《关于进一步明确全面推开营改增试点金融业有关政策的通知》、财税</w:t>
      </w:r>
      <w:r w:rsidRPr="00615581">
        <w:rPr>
          <w:rFonts w:hint="eastAsia"/>
          <w:color w:val="000000"/>
          <w:sz w:val="24"/>
        </w:rPr>
        <w:t>[2016]70</w:t>
      </w:r>
      <w:r w:rsidRPr="00615581">
        <w:rPr>
          <w:rFonts w:hint="eastAsia"/>
          <w:color w:val="000000"/>
          <w:sz w:val="24"/>
        </w:rPr>
        <w:t>号《关于金融机构同业往来等增值税政策的补充通知》、及其他相关财税法规和实务操作，主要税项列示如下：</w:t>
      </w:r>
    </w:p>
    <w:p w:rsidR="0051666A" w:rsidRPr="00615581" w:rsidRDefault="0051666A" w:rsidP="0051666A">
      <w:pPr>
        <w:spacing w:before="29" w:line="288" w:lineRule="auto"/>
        <w:ind w:firstLineChars="200" w:firstLine="480"/>
        <w:rPr>
          <w:color w:val="000000"/>
          <w:sz w:val="24"/>
        </w:rPr>
      </w:pPr>
      <w:r w:rsidRPr="00615581">
        <w:rPr>
          <w:rFonts w:hint="eastAsia"/>
          <w:color w:val="000000"/>
          <w:sz w:val="24"/>
        </w:rPr>
        <w:t xml:space="preserve">(1) </w:t>
      </w:r>
      <w:r w:rsidRPr="00615581">
        <w:rPr>
          <w:rFonts w:hint="eastAsia"/>
          <w:color w:val="000000"/>
          <w:sz w:val="24"/>
        </w:rPr>
        <w:t>于</w:t>
      </w:r>
      <w:r w:rsidRPr="00615581">
        <w:rPr>
          <w:rFonts w:hint="eastAsia"/>
          <w:color w:val="000000"/>
          <w:sz w:val="24"/>
        </w:rPr>
        <w:t>2016</w:t>
      </w:r>
      <w:r w:rsidRPr="00615581">
        <w:rPr>
          <w:rFonts w:hint="eastAsia"/>
          <w:color w:val="000000"/>
          <w:sz w:val="24"/>
        </w:rPr>
        <w:t>年</w:t>
      </w:r>
      <w:r w:rsidRPr="00615581">
        <w:rPr>
          <w:rFonts w:hint="eastAsia"/>
          <w:color w:val="000000"/>
          <w:sz w:val="24"/>
        </w:rPr>
        <w:t>5</w:t>
      </w:r>
      <w:r w:rsidRPr="00615581">
        <w:rPr>
          <w:rFonts w:hint="eastAsia"/>
          <w:color w:val="000000"/>
          <w:sz w:val="24"/>
        </w:rPr>
        <w:t>月</w:t>
      </w:r>
      <w:r w:rsidRPr="00615581">
        <w:rPr>
          <w:rFonts w:hint="eastAsia"/>
          <w:color w:val="000000"/>
          <w:sz w:val="24"/>
        </w:rPr>
        <w:t>1</w:t>
      </w:r>
      <w:r w:rsidRPr="00615581">
        <w:rPr>
          <w:rFonts w:hint="eastAsia"/>
          <w:color w:val="000000"/>
          <w:sz w:val="24"/>
        </w:rPr>
        <w:t>日前，以发行基金方式募集资金不属于营业税征收范围，不征收营业税。对证券投资基金管理人运用基金买卖股票、债券的差价收入免征营业税。自</w:t>
      </w:r>
      <w:r w:rsidRPr="00615581">
        <w:rPr>
          <w:rFonts w:hint="eastAsia"/>
          <w:color w:val="000000"/>
          <w:sz w:val="24"/>
        </w:rPr>
        <w:t>2016</w:t>
      </w:r>
      <w:r w:rsidRPr="00615581">
        <w:rPr>
          <w:rFonts w:hint="eastAsia"/>
          <w:color w:val="000000"/>
          <w:sz w:val="24"/>
        </w:rPr>
        <w:t>年</w:t>
      </w:r>
      <w:r w:rsidRPr="00615581">
        <w:rPr>
          <w:rFonts w:hint="eastAsia"/>
          <w:color w:val="000000"/>
          <w:sz w:val="24"/>
        </w:rPr>
        <w:t>5</w:t>
      </w:r>
      <w:r w:rsidRPr="00615581">
        <w:rPr>
          <w:rFonts w:hint="eastAsia"/>
          <w:color w:val="000000"/>
          <w:sz w:val="24"/>
        </w:rPr>
        <w:t>月</w:t>
      </w:r>
      <w:r w:rsidRPr="00615581">
        <w:rPr>
          <w:rFonts w:hint="eastAsia"/>
          <w:color w:val="000000"/>
          <w:sz w:val="24"/>
        </w:rPr>
        <w:t>1</w:t>
      </w:r>
      <w:r w:rsidRPr="00615581">
        <w:rPr>
          <w:rFonts w:hint="eastAsia"/>
          <w:color w:val="000000"/>
          <w:sz w:val="24"/>
        </w:rPr>
        <w:t>日起，金融业由缴纳营业税改为缴纳增值税。对证券投资基金管理人运用基金买卖股票、债券的转让收入免征增值税，对国债、地方政府债以及金融同业往来利息收入亦免征增值税</w:t>
      </w:r>
      <w:r w:rsidRPr="00615581">
        <w:rPr>
          <w:rFonts w:hint="eastAsia"/>
          <w:color w:val="000000"/>
          <w:sz w:val="24"/>
        </w:rPr>
        <w:t xml:space="preserve"> </w:t>
      </w:r>
      <w:r w:rsidRPr="00615581">
        <w:rPr>
          <w:rFonts w:hint="eastAsia"/>
          <w:color w:val="000000"/>
          <w:sz w:val="24"/>
        </w:rPr>
        <w:t>。</w:t>
      </w:r>
    </w:p>
    <w:p w:rsidR="0051666A" w:rsidRPr="00615581" w:rsidRDefault="0051666A" w:rsidP="0051666A">
      <w:pPr>
        <w:spacing w:before="29" w:line="288" w:lineRule="auto"/>
        <w:ind w:firstLineChars="200" w:firstLine="480"/>
        <w:rPr>
          <w:color w:val="000000"/>
          <w:sz w:val="24"/>
        </w:rPr>
      </w:pPr>
      <w:r w:rsidRPr="00615581">
        <w:rPr>
          <w:rFonts w:hint="eastAsia"/>
          <w:color w:val="000000"/>
          <w:sz w:val="24"/>
        </w:rPr>
        <w:t xml:space="preserve">(2) </w:t>
      </w:r>
      <w:r w:rsidRPr="00615581">
        <w:rPr>
          <w:rFonts w:hint="eastAsia"/>
          <w:color w:val="000000"/>
          <w:sz w:val="24"/>
        </w:rPr>
        <w:t>对基金从证券市场中取得的收入，包括买卖股票、债券的差价收入，股票的股息、红利收入，债券的利息收入及其他收入，暂不征收企业所得税。</w:t>
      </w:r>
    </w:p>
    <w:p w:rsidR="0051666A" w:rsidRPr="00615581" w:rsidRDefault="0051666A" w:rsidP="0051666A">
      <w:pPr>
        <w:spacing w:before="29" w:line="288" w:lineRule="auto"/>
        <w:ind w:firstLineChars="200" w:firstLine="480"/>
        <w:rPr>
          <w:color w:val="000000"/>
          <w:sz w:val="24"/>
        </w:rPr>
      </w:pPr>
      <w:r w:rsidRPr="00615581">
        <w:rPr>
          <w:rFonts w:hint="eastAsia"/>
          <w:color w:val="000000"/>
          <w:sz w:val="24"/>
        </w:rPr>
        <w:t xml:space="preserve">(3) </w:t>
      </w:r>
      <w:r w:rsidRPr="00615581">
        <w:rPr>
          <w:rFonts w:hint="eastAsia"/>
          <w:color w:val="000000"/>
          <w:sz w:val="24"/>
        </w:rPr>
        <w:t>对基金取得的企业债券利息收入，应由发行债券的企业在向基金支付利息时代扣代缴</w:t>
      </w:r>
      <w:r w:rsidRPr="00615581">
        <w:rPr>
          <w:rFonts w:hint="eastAsia"/>
          <w:color w:val="000000"/>
          <w:sz w:val="24"/>
        </w:rPr>
        <w:t>20%</w:t>
      </w:r>
      <w:r w:rsidRPr="00615581">
        <w:rPr>
          <w:rFonts w:hint="eastAsia"/>
          <w:color w:val="000000"/>
          <w:sz w:val="24"/>
        </w:rPr>
        <w:t>的个人所得税。对基金从上市公司取得的股息红利所得，持股期限在</w:t>
      </w:r>
      <w:r w:rsidRPr="00615581">
        <w:rPr>
          <w:rFonts w:hint="eastAsia"/>
          <w:color w:val="000000"/>
          <w:sz w:val="24"/>
        </w:rPr>
        <w:t>1</w:t>
      </w:r>
      <w:r w:rsidRPr="00615581">
        <w:rPr>
          <w:rFonts w:hint="eastAsia"/>
          <w:color w:val="000000"/>
          <w:sz w:val="24"/>
        </w:rPr>
        <w:t>个月以内</w:t>
      </w:r>
      <w:r w:rsidRPr="00615581">
        <w:rPr>
          <w:rFonts w:hint="eastAsia"/>
          <w:color w:val="000000"/>
          <w:sz w:val="24"/>
        </w:rPr>
        <w:t>(</w:t>
      </w:r>
      <w:r w:rsidRPr="00615581">
        <w:rPr>
          <w:rFonts w:hint="eastAsia"/>
          <w:color w:val="000000"/>
          <w:sz w:val="24"/>
        </w:rPr>
        <w:t>含</w:t>
      </w:r>
      <w:r w:rsidRPr="00615581">
        <w:rPr>
          <w:rFonts w:hint="eastAsia"/>
          <w:color w:val="000000"/>
          <w:sz w:val="24"/>
        </w:rPr>
        <w:t>1</w:t>
      </w:r>
      <w:r w:rsidRPr="00615581">
        <w:rPr>
          <w:rFonts w:hint="eastAsia"/>
          <w:color w:val="000000"/>
          <w:sz w:val="24"/>
        </w:rPr>
        <w:t>个月</w:t>
      </w:r>
      <w:r w:rsidRPr="00615581">
        <w:rPr>
          <w:rFonts w:hint="eastAsia"/>
          <w:color w:val="000000"/>
          <w:sz w:val="24"/>
        </w:rPr>
        <w:t>)</w:t>
      </w:r>
      <w:r w:rsidRPr="00615581">
        <w:rPr>
          <w:rFonts w:hint="eastAsia"/>
          <w:color w:val="000000"/>
          <w:sz w:val="24"/>
        </w:rPr>
        <w:t>的，其股息红利所得全额计入应纳税所得额；持股期限在</w:t>
      </w:r>
      <w:r w:rsidRPr="00615581">
        <w:rPr>
          <w:rFonts w:hint="eastAsia"/>
          <w:color w:val="000000"/>
          <w:sz w:val="24"/>
        </w:rPr>
        <w:t>1</w:t>
      </w:r>
      <w:r w:rsidRPr="00615581">
        <w:rPr>
          <w:rFonts w:hint="eastAsia"/>
          <w:color w:val="000000"/>
          <w:sz w:val="24"/>
        </w:rPr>
        <w:t>个月以上至</w:t>
      </w:r>
      <w:r w:rsidRPr="00615581">
        <w:rPr>
          <w:rFonts w:hint="eastAsia"/>
          <w:color w:val="000000"/>
          <w:sz w:val="24"/>
        </w:rPr>
        <w:t>1</w:t>
      </w:r>
      <w:r w:rsidRPr="00615581">
        <w:rPr>
          <w:rFonts w:hint="eastAsia"/>
          <w:color w:val="000000"/>
          <w:sz w:val="24"/>
        </w:rPr>
        <w:t>年</w:t>
      </w:r>
      <w:r w:rsidRPr="00615581">
        <w:rPr>
          <w:rFonts w:hint="eastAsia"/>
          <w:color w:val="000000"/>
          <w:sz w:val="24"/>
        </w:rPr>
        <w:t>(</w:t>
      </w:r>
      <w:r w:rsidRPr="00615581">
        <w:rPr>
          <w:rFonts w:hint="eastAsia"/>
          <w:color w:val="000000"/>
          <w:sz w:val="24"/>
        </w:rPr>
        <w:t>含</w:t>
      </w:r>
      <w:r w:rsidRPr="00615581">
        <w:rPr>
          <w:rFonts w:hint="eastAsia"/>
          <w:color w:val="000000"/>
          <w:sz w:val="24"/>
        </w:rPr>
        <w:t>1</w:t>
      </w:r>
      <w:r w:rsidRPr="00615581">
        <w:rPr>
          <w:rFonts w:hint="eastAsia"/>
          <w:color w:val="000000"/>
          <w:sz w:val="24"/>
        </w:rPr>
        <w:t>年</w:t>
      </w:r>
      <w:r w:rsidRPr="00615581">
        <w:rPr>
          <w:rFonts w:hint="eastAsia"/>
          <w:color w:val="000000"/>
          <w:sz w:val="24"/>
        </w:rPr>
        <w:t>)</w:t>
      </w:r>
      <w:r w:rsidRPr="00615581">
        <w:rPr>
          <w:rFonts w:hint="eastAsia"/>
          <w:color w:val="000000"/>
          <w:sz w:val="24"/>
        </w:rPr>
        <w:t>的，暂减按</w:t>
      </w:r>
      <w:r w:rsidRPr="00615581">
        <w:rPr>
          <w:rFonts w:hint="eastAsia"/>
          <w:color w:val="000000"/>
          <w:sz w:val="24"/>
        </w:rPr>
        <w:t>50%</w:t>
      </w:r>
      <w:r w:rsidRPr="00615581">
        <w:rPr>
          <w:rFonts w:hint="eastAsia"/>
          <w:color w:val="000000"/>
          <w:sz w:val="24"/>
        </w:rPr>
        <w:t>计入应纳税所得额；持股期限超过</w:t>
      </w:r>
      <w:r w:rsidRPr="00615581">
        <w:rPr>
          <w:rFonts w:hint="eastAsia"/>
          <w:color w:val="000000"/>
          <w:sz w:val="24"/>
        </w:rPr>
        <w:t>1</w:t>
      </w:r>
      <w:r w:rsidRPr="00615581">
        <w:rPr>
          <w:rFonts w:hint="eastAsia"/>
          <w:color w:val="000000"/>
          <w:sz w:val="24"/>
        </w:rPr>
        <w:t>年的，暂免征收个人所得税。对基金持有的上市公司限售股，解禁后取得的股息、红利收入，按照上述规定</w:t>
      </w:r>
      <w:r w:rsidRPr="00615581">
        <w:rPr>
          <w:rFonts w:hint="eastAsia"/>
          <w:color w:val="000000"/>
          <w:sz w:val="24"/>
        </w:rPr>
        <w:lastRenderedPageBreak/>
        <w:t>计算纳税，持股时间自解禁日起计算；解禁前取得的股息、红利收入继续暂减按</w:t>
      </w:r>
      <w:r w:rsidRPr="00615581">
        <w:rPr>
          <w:rFonts w:hint="eastAsia"/>
          <w:color w:val="000000"/>
          <w:sz w:val="24"/>
        </w:rPr>
        <w:t>50%</w:t>
      </w:r>
      <w:r w:rsidRPr="00615581">
        <w:rPr>
          <w:rFonts w:hint="eastAsia"/>
          <w:color w:val="000000"/>
          <w:sz w:val="24"/>
        </w:rPr>
        <w:t>计入应纳税所得额。上述所得统一适用</w:t>
      </w:r>
      <w:r w:rsidRPr="00615581">
        <w:rPr>
          <w:rFonts w:hint="eastAsia"/>
          <w:color w:val="000000"/>
          <w:sz w:val="24"/>
        </w:rPr>
        <w:t>20%</w:t>
      </w:r>
      <w:r w:rsidRPr="00615581">
        <w:rPr>
          <w:rFonts w:hint="eastAsia"/>
          <w:color w:val="000000"/>
          <w:sz w:val="24"/>
        </w:rPr>
        <w:t>的税率计征个人所得税。</w:t>
      </w:r>
    </w:p>
    <w:p w:rsidR="001A59F9" w:rsidRPr="002F6772" w:rsidRDefault="0051666A" w:rsidP="0051666A">
      <w:pPr>
        <w:spacing w:line="360" w:lineRule="auto"/>
        <w:ind w:firstLineChars="200" w:firstLine="480"/>
        <w:rPr>
          <w:color w:val="000000"/>
          <w:sz w:val="24"/>
        </w:rPr>
      </w:pPr>
      <w:r w:rsidRPr="00615581">
        <w:rPr>
          <w:rFonts w:hint="eastAsia"/>
          <w:color w:val="000000"/>
          <w:sz w:val="24"/>
        </w:rPr>
        <w:t xml:space="preserve">(4) </w:t>
      </w:r>
      <w:r w:rsidRPr="00615581">
        <w:rPr>
          <w:rFonts w:hint="eastAsia"/>
          <w:color w:val="000000"/>
          <w:sz w:val="24"/>
        </w:rPr>
        <w:t>基金卖出股票按</w:t>
      </w:r>
      <w:r w:rsidRPr="00615581">
        <w:rPr>
          <w:rFonts w:hint="eastAsia"/>
          <w:color w:val="000000"/>
          <w:sz w:val="24"/>
        </w:rPr>
        <w:t>0.1%</w:t>
      </w:r>
      <w:r w:rsidRPr="00615581">
        <w:rPr>
          <w:rFonts w:hint="eastAsia"/>
          <w:color w:val="000000"/>
          <w:sz w:val="24"/>
        </w:rPr>
        <w:t>的税率缴纳股票交易印花税，买入股票不征收股票交易印花税。</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6A322C">
        <w:tc>
          <w:tcPr>
            <w:tcW w:w="5220" w:type="dxa"/>
            <w:vAlign w:val="center"/>
          </w:tcPr>
          <w:p w:rsidR="006A322C" w:rsidRDefault="00EE34AA">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6A322C" w:rsidRDefault="00EE34AA">
            <w:pPr>
              <w:jc w:val="center"/>
            </w:pPr>
            <w:r>
              <w:rPr>
                <w:color w:val="000000"/>
                <w:sz w:val="24"/>
              </w:rPr>
              <w:t>基金管理人、基金销售机构</w:t>
            </w:r>
          </w:p>
        </w:tc>
      </w:tr>
      <w:tr w:rsidR="006A322C">
        <w:tc>
          <w:tcPr>
            <w:tcW w:w="5220" w:type="dxa"/>
            <w:vAlign w:val="center"/>
          </w:tcPr>
          <w:p w:rsidR="006A322C" w:rsidRDefault="00EE34AA">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6A322C" w:rsidRDefault="00EE34AA">
            <w:pPr>
              <w:jc w:val="center"/>
            </w:pPr>
            <w:r>
              <w:rPr>
                <w:color w:val="000000"/>
                <w:sz w:val="24"/>
              </w:rPr>
              <w:t>基金托管人、基金销售机构</w:t>
            </w:r>
          </w:p>
        </w:tc>
      </w:tr>
      <w:tr w:rsidR="006A322C">
        <w:tc>
          <w:tcPr>
            <w:tcW w:w="5220" w:type="dxa"/>
            <w:vAlign w:val="center"/>
          </w:tcPr>
          <w:p w:rsidR="006A322C" w:rsidRDefault="00EE34AA">
            <w:pPr>
              <w:jc w:val="left"/>
            </w:pPr>
            <w:r>
              <w:rPr>
                <w:color w:val="000000"/>
                <w:sz w:val="24"/>
              </w:rPr>
              <w:t>交通银行股份有限公司</w:t>
            </w:r>
            <w:r>
              <w:rPr>
                <w:color w:val="000000"/>
                <w:sz w:val="24"/>
              </w:rPr>
              <w:t xml:space="preserve"> (“</w:t>
            </w:r>
            <w:r>
              <w:rPr>
                <w:color w:val="000000"/>
                <w:sz w:val="24"/>
              </w:rPr>
              <w:t>交通银行</w:t>
            </w:r>
            <w:r>
              <w:rPr>
                <w:color w:val="000000"/>
                <w:sz w:val="24"/>
              </w:rPr>
              <w:t>”)</w:t>
            </w:r>
          </w:p>
        </w:tc>
        <w:tc>
          <w:tcPr>
            <w:tcW w:w="3780" w:type="dxa"/>
            <w:vAlign w:val="center"/>
          </w:tcPr>
          <w:p w:rsidR="006A322C" w:rsidRDefault="00EE34AA">
            <w:pPr>
              <w:jc w:val="center"/>
            </w:pPr>
            <w:r>
              <w:rPr>
                <w:color w:val="000000"/>
                <w:sz w:val="24"/>
              </w:rPr>
              <w:t>基金管理人的股东、基金销售机构</w:t>
            </w:r>
          </w:p>
        </w:tc>
      </w:tr>
      <w:tr w:rsidR="006A322C">
        <w:tc>
          <w:tcPr>
            <w:tcW w:w="5220" w:type="dxa"/>
            <w:vAlign w:val="center"/>
          </w:tcPr>
          <w:p w:rsidR="006A322C" w:rsidRDefault="00EE34AA">
            <w:pPr>
              <w:jc w:val="left"/>
            </w:pPr>
            <w:r>
              <w:rPr>
                <w:color w:val="000000"/>
                <w:sz w:val="24"/>
              </w:rPr>
              <w:t>施罗德投资管理有限公司</w:t>
            </w:r>
          </w:p>
        </w:tc>
        <w:tc>
          <w:tcPr>
            <w:tcW w:w="3780" w:type="dxa"/>
            <w:vAlign w:val="center"/>
          </w:tcPr>
          <w:p w:rsidR="006A322C" w:rsidRDefault="00EE34AA">
            <w:pPr>
              <w:jc w:val="center"/>
            </w:pPr>
            <w:r>
              <w:rPr>
                <w:color w:val="000000"/>
                <w:sz w:val="24"/>
              </w:rPr>
              <w:t>基金管理人的股东</w:t>
            </w:r>
          </w:p>
        </w:tc>
      </w:tr>
      <w:tr w:rsidR="006A322C">
        <w:tc>
          <w:tcPr>
            <w:tcW w:w="5220" w:type="dxa"/>
            <w:vAlign w:val="center"/>
          </w:tcPr>
          <w:p w:rsidR="006A322C" w:rsidRDefault="00EE34AA">
            <w:pPr>
              <w:jc w:val="left"/>
            </w:pPr>
            <w:r>
              <w:rPr>
                <w:color w:val="000000"/>
                <w:sz w:val="24"/>
              </w:rPr>
              <w:t>中国国际海运集装箱</w:t>
            </w:r>
            <w:r>
              <w:rPr>
                <w:color w:val="000000"/>
                <w:sz w:val="24"/>
              </w:rPr>
              <w:t xml:space="preserve"> (</w:t>
            </w:r>
            <w:r>
              <w:rPr>
                <w:color w:val="000000"/>
                <w:sz w:val="24"/>
              </w:rPr>
              <w:t>集团</w:t>
            </w:r>
            <w:r>
              <w:rPr>
                <w:color w:val="000000"/>
                <w:sz w:val="24"/>
              </w:rPr>
              <w:t>)</w:t>
            </w:r>
            <w:r>
              <w:rPr>
                <w:color w:val="000000"/>
                <w:sz w:val="24"/>
              </w:rPr>
              <w:t>股份有限公司</w:t>
            </w:r>
          </w:p>
        </w:tc>
        <w:tc>
          <w:tcPr>
            <w:tcW w:w="3780" w:type="dxa"/>
            <w:vAlign w:val="center"/>
          </w:tcPr>
          <w:p w:rsidR="006A322C" w:rsidRDefault="00EE34AA">
            <w:pPr>
              <w:jc w:val="center"/>
            </w:pPr>
            <w:r>
              <w:rPr>
                <w:color w:val="000000"/>
                <w:sz w:val="24"/>
              </w:rPr>
              <w:t>基金管理人的股东</w:t>
            </w:r>
          </w:p>
        </w:tc>
      </w:tr>
      <w:tr w:rsidR="006A322C">
        <w:tc>
          <w:tcPr>
            <w:tcW w:w="5220" w:type="dxa"/>
            <w:vAlign w:val="center"/>
          </w:tcPr>
          <w:p w:rsidR="006A322C" w:rsidRDefault="00EE34AA">
            <w:pPr>
              <w:jc w:val="left"/>
            </w:pPr>
            <w:r>
              <w:rPr>
                <w:color w:val="000000"/>
                <w:sz w:val="24"/>
              </w:rPr>
              <w:t>上证</w:t>
            </w:r>
            <w:r>
              <w:rPr>
                <w:color w:val="000000"/>
                <w:sz w:val="24"/>
              </w:rPr>
              <w:t>180</w:t>
            </w:r>
            <w:r>
              <w:rPr>
                <w:color w:val="000000"/>
                <w:sz w:val="24"/>
              </w:rPr>
              <w:t>公司治理交易型开放式指数证券投资基金</w:t>
            </w:r>
            <w:r>
              <w:rPr>
                <w:color w:val="000000"/>
                <w:sz w:val="24"/>
              </w:rPr>
              <w:t>(“</w:t>
            </w:r>
            <w:r>
              <w:rPr>
                <w:color w:val="000000"/>
                <w:sz w:val="24"/>
              </w:rPr>
              <w:t>目标</w:t>
            </w:r>
            <w:r>
              <w:rPr>
                <w:color w:val="000000"/>
                <w:sz w:val="24"/>
              </w:rPr>
              <w:t>ETF”)</w:t>
            </w:r>
          </w:p>
        </w:tc>
        <w:tc>
          <w:tcPr>
            <w:tcW w:w="3780" w:type="dxa"/>
            <w:vAlign w:val="center"/>
          </w:tcPr>
          <w:p w:rsidR="006A322C" w:rsidRDefault="00EE34AA">
            <w:pPr>
              <w:jc w:val="center"/>
            </w:pPr>
            <w:r>
              <w:rPr>
                <w:color w:val="000000"/>
                <w:sz w:val="24"/>
              </w:rPr>
              <w:t>本基金的基金管理人管理的其他基金</w:t>
            </w:r>
          </w:p>
        </w:tc>
      </w:tr>
      <w:tr w:rsidR="006A322C">
        <w:tc>
          <w:tcPr>
            <w:tcW w:w="5220" w:type="dxa"/>
            <w:vAlign w:val="center"/>
          </w:tcPr>
          <w:p w:rsidR="006A322C" w:rsidRDefault="00EE34AA">
            <w:pPr>
              <w:jc w:val="left"/>
            </w:pPr>
            <w:r>
              <w:rPr>
                <w:color w:val="000000"/>
                <w:sz w:val="24"/>
              </w:rPr>
              <w:t>交银施罗德资产管理有限公司</w:t>
            </w:r>
          </w:p>
        </w:tc>
        <w:tc>
          <w:tcPr>
            <w:tcW w:w="3780" w:type="dxa"/>
            <w:vAlign w:val="center"/>
          </w:tcPr>
          <w:p w:rsidR="006A322C" w:rsidRDefault="00EE34AA">
            <w:pPr>
              <w:jc w:val="center"/>
            </w:pPr>
            <w:r>
              <w:rPr>
                <w:color w:val="000000"/>
                <w:sz w:val="24"/>
              </w:rPr>
              <w:t>基金管理人的子公司</w:t>
            </w:r>
          </w:p>
        </w:tc>
      </w:tr>
      <w:tr w:rsidR="006A322C">
        <w:tc>
          <w:tcPr>
            <w:tcW w:w="5220" w:type="dxa"/>
            <w:vAlign w:val="center"/>
          </w:tcPr>
          <w:p w:rsidR="006A322C" w:rsidRDefault="00EE34AA">
            <w:pPr>
              <w:jc w:val="left"/>
            </w:pPr>
            <w:r>
              <w:rPr>
                <w:color w:val="000000"/>
                <w:sz w:val="24"/>
              </w:rPr>
              <w:t>上海直源投资管理有限公司</w:t>
            </w:r>
          </w:p>
        </w:tc>
        <w:tc>
          <w:tcPr>
            <w:tcW w:w="3780" w:type="dxa"/>
            <w:vAlign w:val="center"/>
          </w:tcPr>
          <w:p w:rsidR="006A322C" w:rsidRDefault="00EE34AA">
            <w:pPr>
              <w:jc w:val="center"/>
            </w:pPr>
            <w:r>
              <w:rPr>
                <w:color w:val="000000"/>
                <w:sz w:val="24"/>
              </w:rPr>
              <w:t>受基金管理人控制的公司</w:t>
            </w:r>
          </w:p>
        </w:tc>
      </w:tr>
      <w:tr w:rsidR="00D078F7">
        <w:tc>
          <w:tcPr>
            <w:tcW w:w="5220" w:type="dxa"/>
            <w:vAlign w:val="center"/>
          </w:tcPr>
          <w:p w:rsidR="00D078F7" w:rsidRDefault="00D078F7" w:rsidP="00D078F7">
            <w:pPr>
              <w:jc w:val="left"/>
              <w:rPr>
                <w:color w:val="000000"/>
                <w:sz w:val="24"/>
              </w:rPr>
            </w:pPr>
            <w:r w:rsidRPr="000F14AD">
              <w:rPr>
                <w:rFonts w:hint="eastAsia"/>
                <w:color w:val="000000"/>
                <w:sz w:val="24"/>
              </w:rPr>
              <w:t>交烨投资管理</w:t>
            </w:r>
            <w:r w:rsidRPr="000F14AD">
              <w:rPr>
                <w:rFonts w:hint="eastAsia"/>
                <w:color w:val="000000"/>
                <w:sz w:val="24"/>
              </w:rPr>
              <w:t>(</w:t>
            </w:r>
            <w:r w:rsidRPr="000F14AD">
              <w:rPr>
                <w:rFonts w:hint="eastAsia"/>
                <w:color w:val="000000"/>
                <w:sz w:val="24"/>
              </w:rPr>
              <w:t>上海</w:t>
            </w:r>
            <w:r w:rsidRPr="000F14AD">
              <w:rPr>
                <w:rFonts w:hint="eastAsia"/>
                <w:color w:val="000000"/>
                <w:sz w:val="24"/>
              </w:rPr>
              <w:t>)</w:t>
            </w:r>
            <w:r w:rsidRPr="000F14AD">
              <w:rPr>
                <w:rFonts w:hint="eastAsia"/>
                <w:color w:val="000000"/>
                <w:sz w:val="24"/>
              </w:rPr>
              <w:t>有限公司</w:t>
            </w:r>
          </w:p>
        </w:tc>
        <w:tc>
          <w:tcPr>
            <w:tcW w:w="3780" w:type="dxa"/>
            <w:vAlign w:val="center"/>
          </w:tcPr>
          <w:p w:rsidR="00D078F7" w:rsidRDefault="00D078F7" w:rsidP="00D078F7">
            <w:pPr>
              <w:jc w:val="center"/>
              <w:rPr>
                <w:color w:val="000000"/>
                <w:sz w:val="24"/>
              </w:rPr>
            </w:pPr>
            <w:r w:rsidRPr="000F14AD">
              <w:rPr>
                <w:rFonts w:hint="eastAsia"/>
                <w:color w:val="000000"/>
                <w:sz w:val="24"/>
              </w:rPr>
              <w:t>受基金管理人控制的公司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2015</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2015</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258,193.62</w:t>
            </w:r>
          </w:p>
        </w:tc>
        <w:tc>
          <w:tcPr>
            <w:tcW w:w="2657" w:type="dxa"/>
            <w:vAlign w:val="center"/>
          </w:tcPr>
          <w:p w:rsidR="001A59F9" w:rsidRPr="00924183" w:rsidRDefault="001A59F9" w:rsidP="00924183">
            <w:pPr>
              <w:spacing w:before="29" w:line="288" w:lineRule="auto"/>
              <w:jc w:val="right"/>
              <w:rPr>
                <w:sz w:val="24"/>
              </w:rPr>
            </w:pPr>
            <w:r w:rsidRPr="00924183">
              <w:rPr>
                <w:sz w:val="24"/>
              </w:rPr>
              <w:t>430,452.19</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533,317.91</w:t>
            </w:r>
          </w:p>
        </w:tc>
        <w:tc>
          <w:tcPr>
            <w:tcW w:w="2657" w:type="dxa"/>
            <w:vAlign w:val="center"/>
          </w:tcPr>
          <w:p w:rsidR="001A59F9" w:rsidRPr="00924183" w:rsidRDefault="001A59F9" w:rsidP="00924183">
            <w:pPr>
              <w:spacing w:before="29" w:line="288" w:lineRule="auto"/>
              <w:jc w:val="right"/>
              <w:rPr>
                <w:sz w:val="24"/>
              </w:rPr>
            </w:pPr>
            <w:r w:rsidRPr="00924183">
              <w:rPr>
                <w:sz w:val="24"/>
              </w:rPr>
              <w:t>1,117,984.34</w:t>
            </w:r>
          </w:p>
        </w:tc>
      </w:tr>
    </w:tbl>
    <w:p w:rsidR="006A322C" w:rsidRDefault="00EE34AA">
      <w:pPr>
        <w:tabs>
          <w:tab w:val="left" w:pos="426"/>
        </w:tabs>
        <w:spacing w:before="29" w:line="288" w:lineRule="auto"/>
        <w:jc w:val="left"/>
        <w:rPr>
          <w:rFonts w:asciiTheme="minorEastAsia" w:eastAsiaTheme="minorEastAsia" w:hAnsiTheme="minorEastAsia" w:cs="宋体"/>
          <w:kern w:val="0"/>
          <w:szCs w:val="21"/>
        </w:rPr>
      </w:pPr>
      <w:r>
        <w:rPr>
          <w:kern w:val="0"/>
          <w:sz w:val="24"/>
        </w:rPr>
        <w:t>注：本基金基金财产中投资于目标</w:t>
      </w:r>
      <w:r>
        <w:rPr>
          <w:kern w:val="0"/>
          <w:sz w:val="24"/>
        </w:rPr>
        <w:t>ETF</w:t>
      </w:r>
      <w:r>
        <w:rPr>
          <w:kern w:val="0"/>
          <w:sz w:val="24"/>
        </w:rPr>
        <w:t>的部分不收取管理费，支付基金管理人的管理人报酬按前一日基金资产净值扣除基金财产中目标</w:t>
      </w:r>
      <w:r>
        <w:rPr>
          <w:kern w:val="0"/>
          <w:sz w:val="24"/>
        </w:rPr>
        <w:t>ETF</w:t>
      </w:r>
      <w:r>
        <w:rPr>
          <w:kern w:val="0"/>
          <w:sz w:val="24"/>
        </w:rPr>
        <w:t>份额所对应资产净值后剩余部分</w:t>
      </w:r>
      <w:r>
        <w:rPr>
          <w:kern w:val="0"/>
          <w:sz w:val="24"/>
        </w:rPr>
        <w:t>(</w:t>
      </w:r>
      <w:r>
        <w:rPr>
          <w:kern w:val="0"/>
          <w:sz w:val="24"/>
        </w:rPr>
        <w:t>若为负数，则取</w:t>
      </w:r>
      <w:r>
        <w:rPr>
          <w:kern w:val="0"/>
          <w:sz w:val="24"/>
        </w:rPr>
        <w:t>0)</w:t>
      </w:r>
      <w:r>
        <w:rPr>
          <w:kern w:val="0"/>
          <w:sz w:val="24"/>
        </w:rPr>
        <w:t>的</w:t>
      </w:r>
      <w:r>
        <w:rPr>
          <w:kern w:val="0"/>
          <w:sz w:val="24"/>
        </w:rPr>
        <w:t>0.5</w:t>
      </w:r>
      <w:r w:rsidR="008F5FE0">
        <w:rPr>
          <w:rFonts w:hint="eastAsia"/>
          <w:kern w:val="0"/>
          <w:sz w:val="24"/>
        </w:rPr>
        <w:t>0</w:t>
      </w:r>
      <w:r>
        <w:rPr>
          <w:kern w:val="0"/>
          <w:sz w:val="24"/>
        </w:rPr>
        <w:t>%</w:t>
      </w:r>
      <w:r>
        <w:rPr>
          <w:kern w:val="0"/>
          <w:sz w:val="24"/>
        </w:rPr>
        <w:t>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lastRenderedPageBreak/>
        <w:t>日管理人报酬＝</w:t>
      </w:r>
      <w:r w:rsidRPr="008C0DD5">
        <w:rPr>
          <w:kern w:val="0"/>
          <w:sz w:val="24"/>
        </w:rPr>
        <w:t>(</w:t>
      </w:r>
      <w:r w:rsidRPr="008C0DD5">
        <w:rPr>
          <w:kern w:val="0"/>
          <w:sz w:val="24"/>
        </w:rPr>
        <w:t>前一日基金资产净值</w:t>
      </w:r>
      <w:r w:rsidRPr="008C0DD5">
        <w:rPr>
          <w:kern w:val="0"/>
          <w:sz w:val="24"/>
        </w:rPr>
        <w:t>–</w:t>
      </w:r>
      <w:r w:rsidRPr="008C0DD5">
        <w:rPr>
          <w:kern w:val="0"/>
          <w:sz w:val="24"/>
        </w:rPr>
        <w:t>基金财产中目标</w:t>
      </w:r>
      <w:r w:rsidRPr="008C0DD5">
        <w:rPr>
          <w:kern w:val="0"/>
          <w:sz w:val="24"/>
        </w:rPr>
        <w:t>ETF</w:t>
      </w:r>
      <w:r w:rsidRPr="008C0DD5">
        <w:rPr>
          <w:kern w:val="0"/>
          <w:sz w:val="24"/>
        </w:rPr>
        <w:t>份额所对应的资产净值</w:t>
      </w:r>
      <w:r w:rsidRPr="008C0DD5">
        <w:rPr>
          <w:kern w:val="0"/>
          <w:sz w:val="24"/>
        </w:rPr>
        <w:t>)×0.5</w:t>
      </w:r>
      <w:r w:rsidR="008F5FE0">
        <w:rPr>
          <w:rFonts w:hint="eastAsia"/>
          <w:kern w:val="0"/>
          <w:sz w:val="24"/>
        </w:rPr>
        <w:t>0</w:t>
      </w:r>
      <w:r w:rsidRPr="008C0DD5">
        <w:rPr>
          <w:kern w:val="0"/>
          <w:sz w:val="24"/>
        </w:rPr>
        <w:t>%÷</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2015</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2015</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51,638.71</w:t>
            </w:r>
          </w:p>
        </w:tc>
        <w:tc>
          <w:tcPr>
            <w:tcW w:w="2657" w:type="dxa"/>
            <w:vAlign w:val="center"/>
          </w:tcPr>
          <w:p w:rsidR="001A59F9" w:rsidRPr="00243BD8" w:rsidRDefault="001A59F9" w:rsidP="00243BD8">
            <w:pPr>
              <w:spacing w:before="29" w:line="288" w:lineRule="auto"/>
              <w:jc w:val="right"/>
              <w:rPr>
                <w:sz w:val="24"/>
              </w:rPr>
            </w:pPr>
            <w:r w:rsidRPr="00243BD8">
              <w:rPr>
                <w:sz w:val="24"/>
              </w:rPr>
              <w:t>86,090.45</w:t>
            </w:r>
          </w:p>
        </w:tc>
      </w:tr>
    </w:tbl>
    <w:p w:rsidR="006A322C" w:rsidRDefault="00EE34AA">
      <w:pPr>
        <w:tabs>
          <w:tab w:val="left" w:pos="426"/>
        </w:tabs>
        <w:spacing w:before="29" w:line="288" w:lineRule="auto"/>
        <w:jc w:val="left"/>
        <w:rPr>
          <w:kern w:val="0"/>
          <w:sz w:val="24"/>
        </w:rPr>
      </w:pPr>
      <w:r>
        <w:rPr>
          <w:kern w:val="0"/>
          <w:sz w:val="24"/>
        </w:rPr>
        <w:t>注：本基金基金财产中投资于目标</w:t>
      </w:r>
      <w:r>
        <w:rPr>
          <w:kern w:val="0"/>
          <w:sz w:val="24"/>
        </w:rPr>
        <w:t>ETF</w:t>
      </w:r>
      <w:r>
        <w:rPr>
          <w:kern w:val="0"/>
          <w:sz w:val="24"/>
        </w:rPr>
        <w:t>的部分不收取托管费，支付基金托管人的托管费按前一日基金资产净值扣除基金财产中目标</w:t>
      </w:r>
      <w:r>
        <w:rPr>
          <w:kern w:val="0"/>
          <w:sz w:val="24"/>
        </w:rPr>
        <w:t>ETF</w:t>
      </w:r>
      <w:r>
        <w:rPr>
          <w:kern w:val="0"/>
          <w:sz w:val="24"/>
        </w:rPr>
        <w:t>份额所对应资产净值后剩余部分</w:t>
      </w:r>
      <w:r>
        <w:rPr>
          <w:kern w:val="0"/>
          <w:sz w:val="24"/>
        </w:rPr>
        <w:t>(</w:t>
      </w:r>
      <w:r>
        <w:rPr>
          <w:kern w:val="0"/>
          <w:sz w:val="24"/>
        </w:rPr>
        <w:t>若为负数，则取</w:t>
      </w:r>
      <w:r>
        <w:rPr>
          <w:kern w:val="0"/>
          <w:sz w:val="24"/>
        </w:rPr>
        <w:t>0)</w:t>
      </w:r>
      <w:r>
        <w:rPr>
          <w:kern w:val="0"/>
          <w:sz w:val="24"/>
        </w:rPr>
        <w:t>的</w:t>
      </w:r>
      <w:r>
        <w:rPr>
          <w:kern w:val="0"/>
          <w:sz w:val="24"/>
        </w:rPr>
        <w:t>0.1</w:t>
      </w:r>
      <w:r w:rsidR="008F5FE0">
        <w:rPr>
          <w:rFonts w:hint="eastAsia"/>
          <w:kern w:val="0"/>
          <w:sz w:val="24"/>
        </w:rPr>
        <w:t>0</w:t>
      </w:r>
      <w:r>
        <w:rPr>
          <w:kern w:val="0"/>
          <w:sz w:val="24"/>
        </w:rPr>
        <w:t>%</w:t>
      </w:r>
      <w:r>
        <w:rPr>
          <w:kern w:val="0"/>
          <w:sz w:val="24"/>
        </w:rPr>
        <w:t>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w:t>
      </w:r>
      <w:r w:rsidRPr="00243BD8">
        <w:rPr>
          <w:kern w:val="0"/>
          <w:sz w:val="24"/>
        </w:rPr>
        <w:t>(</w:t>
      </w:r>
      <w:r w:rsidRPr="00243BD8">
        <w:rPr>
          <w:kern w:val="0"/>
          <w:sz w:val="24"/>
        </w:rPr>
        <w:t>前一日基金资产净值</w:t>
      </w:r>
      <w:r w:rsidRPr="00243BD8">
        <w:rPr>
          <w:kern w:val="0"/>
          <w:sz w:val="24"/>
        </w:rPr>
        <w:t>–</w:t>
      </w:r>
      <w:r w:rsidRPr="00243BD8">
        <w:rPr>
          <w:kern w:val="0"/>
          <w:sz w:val="24"/>
        </w:rPr>
        <w:t>基金财产中目标</w:t>
      </w:r>
      <w:r w:rsidRPr="00243BD8">
        <w:rPr>
          <w:kern w:val="0"/>
          <w:sz w:val="24"/>
        </w:rPr>
        <w:t>ETF</w:t>
      </w:r>
      <w:r w:rsidRPr="00243BD8">
        <w:rPr>
          <w:kern w:val="0"/>
          <w:sz w:val="24"/>
        </w:rPr>
        <w:t>份额所对应的资产净值</w:t>
      </w:r>
      <w:r w:rsidRPr="00243BD8">
        <w:rPr>
          <w:kern w:val="0"/>
          <w:sz w:val="24"/>
        </w:rPr>
        <w:t>)×0.1</w:t>
      </w:r>
      <w:r w:rsidR="008F5FE0">
        <w:rPr>
          <w:rFonts w:hint="eastAsia"/>
          <w:kern w:val="0"/>
          <w:sz w:val="24"/>
        </w:rPr>
        <w:t>0</w:t>
      </w:r>
      <w:r w:rsidRPr="00243BD8">
        <w:rPr>
          <w:kern w:val="0"/>
          <w:sz w:val="24"/>
        </w:rPr>
        <w:t xml:space="preserve">% ÷ </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本基金本报告期内及上年度可比期间未与关联方进行银行间同业市场的债券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4D23E7" w:rsidRDefault="001A59F9" w:rsidP="004D23E7">
      <w:pPr>
        <w:tabs>
          <w:tab w:val="left" w:pos="426"/>
        </w:tabs>
        <w:spacing w:before="29" w:line="288" w:lineRule="auto"/>
        <w:jc w:val="left"/>
        <w:rPr>
          <w:kern w:val="0"/>
          <w:sz w:val="24"/>
        </w:rPr>
      </w:pPr>
      <w:r w:rsidRPr="004D23E7">
        <w:rPr>
          <w:kern w:val="0"/>
          <w:sz w:val="24"/>
        </w:rPr>
        <w:t>本报告期内及上年度可比期间未发生基金管理人运用固有资金投资本基金的情况。</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Default="00E6117A" w:rsidP="00BF4BF3">
      <w:pPr>
        <w:tabs>
          <w:tab w:val="left" w:pos="426"/>
        </w:tabs>
        <w:spacing w:before="29" w:line="288" w:lineRule="auto"/>
        <w:jc w:val="left"/>
        <w:rPr>
          <w:kern w:val="0"/>
          <w:sz w:val="24"/>
        </w:rPr>
      </w:pPr>
      <w:r w:rsidRPr="00BF4BF3">
        <w:rPr>
          <w:kern w:val="0"/>
          <w:sz w:val="24"/>
        </w:rPr>
        <w:t>本报告期末及上年度末除基金管理人之外的其他关联方未持有本基金。</w:t>
      </w:r>
    </w:p>
    <w:p w:rsidR="00D078F7" w:rsidRPr="00BF4BF3" w:rsidRDefault="00D078F7" w:rsidP="00BF4BF3">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2016</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2016</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2015</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日至</w:t>
            </w:r>
            <w:r w:rsidRPr="00456CA2">
              <w:rPr>
                <w:color w:val="000000"/>
                <w:szCs w:val="21"/>
              </w:rPr>
              <w:t>2015</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6A322C">
        <w:tc>
          <w:tcPr>
            <w:tcW w:w="1701" w:type="dxa"/>
            <w:vAlign w:val="center"/>
          </w:tcPr>
          <w:p w:rsidR="006A322C" w:rsidRDefault="00EE34AA">
            <w:pPr>
              <w:jc w:val="left"/>
            </w:pPr>
            <w:r>
              <w:rPr>
                <w:color w:val="000000"/>
                <w:szCs w:val="21"/>
              </w:rPr>
              <w:t>中国农业银行</w:t>
            </w:r>
          </w:p>
        </w:tc>
        <w:tc>
          <w:tcPr>
            <w:tcW w:w="1985" w:type="dxa"/>
            <w:vAlign w:val="center"/>
          </w:tcPr>
          <w:p w:rsidR="006A322C" w:rsidRDefault="00EE34AA">
            <w:pPr>
              <w:jc w:val="right"/>
            </w:pPr>
            <w:r>
              <w:rPr>
                <w:color w:val="000000"/>
                <w:szCs w:val="21"/>
              </w:rPr>
              <w:t>28,857,105.82</w:t>
            </w:r>
          </w:p>
        </w:tc>
        <w:tc>
          <w:tcPr>
            <w:tcW w:w="1701" w:type="dxa"/>
            <w:vAlign w:val="center"/>
          </w:tcPr>
          <w:p w:rsidR="006A322C" w:rsidRDefault="00EE34AA">
            <w:pPr>
              <w:jc w:val="right"/>
            </w:pPr>
            <w:r>
              <w:rPr>
                <w:color w:val="000000"/>
                <w:szCs w:val="21"/>
              </w:rPr>
              <w:t>274,910.91</w:t>
            </w:r>
          </w:p>
        </w:tc>
        <w:tc>
          <w:tcPr>
            <w:tcW w:w="1843" w:type="dxa"/>
            <w:vAlign w:val="center"/>
          </w:tcPr>
          <w:p w:rsidR="006A322C" w:rsidRDefault="00EE34AA">
            <w:pPr>
              <w:jc w:val="right"/>
            </w:pPr>
            <w:r>
              <w:rPr>
                <w:color w:val="000000"/>
                <w:szCs w:val="21"/>
              </w:rPr>
              <w:t>38,639,589.05</w:t>
            </w:r>
          </w:p>
        </w:tc>
        <w:tc>
          <w:tcPr>
            <w:tcW w:w="1768" w:type="dxa"/>
            <w:vAlign w:val="center"/>
          </w:tcPr>
          <w:p w:rsidR="006A322C" w:rsidRDefault="00EE34AA">
            <w:pPr>
              <w:jc w:val="right"/>
            </w:pPr>
            <w:r>
              <w:rPr>
                <w:color w:val="000000"/>
                <w:szCs w:val="21"/>
              </w:rPr>
              <w:t>364,116.24</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lastRenderedPageBreak/>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于本报告期末，本基金持有</w:t>
      </w:r>
      <w:r w:rsidRPr="00A22283">
        <w:rPr>
          <w:color w:val="000000"/>
          <w:sz w:val="24"/>
        </w:rPr>
        <w:t>479,424,699.00</w:t>
      </w:r>
      <w:r w:rsidRPr="00A22283">
        <w:rPr>
          <w:color w:val="000000"/>
          <w:sz w:val="24"/>
        </w:rPr>
        <w:t>份目标</w:t>
      </w:r>
      <w:r w:rsidRPr="00A22283">
        <w:rPr>
          <w:color w:val="000000"/>
          <w:sz w:val="24"/>
        </w:rPr>
        <w:t>ETF</w:t>
      </w:r>
      <w:r w:rsidRPr="00A22283">
        <w:rPr>
          <w:color w:val="000000"/>
          <w:sz w:val="24"/>
        </w:rPr>
        <w:t>基金份额，占其份额的比例为</w:t>
      </w:r>
      <w:r w:rsidRPr="00A22283">
        <w:rPr>
          <w:color w:val="000000"/>
          <w:sz w:val="24"/>
        </w:rPr>
        <w:t>92.10%(2015</w:t>
      </w:r>
      <w:r w:rsidRPr="00A22283">
        <w:rPr>
          <w:color w:val="000000"/>
          <w:sz w:val="24"/>
        </w:rPr>
        <w:t>年：持有</w:t>
      </w:r>
      <w:r w:rsidRPr="00A22283">
        <w:rPr>
          <w:color w:val="000000"/>
          <w:sz w:val="24"/>
        </w:rPr>
        <w:t>607,424,699.00</w:t>
      </w:r>
      <w:r w:rsidRPr="00A22283">
        <w:rPr>
          <w:color w:val="000000"/>
          <w:sz w:val="24"/>
        </w:rPr>
        <w:t>份目标</w:t>
      </w:r>
      <w:r w:rsidRPr="00A22283">
        <w:rPr>
          <w:color w:val="000000"/>
          <w:sz w:val="24"/>
        </w:rPr>
        <w:t>ETF</w:t>
      </w:r>
      <w:r w:rsidRPr="00A22283">
        <w:rPr>
          <w:color w:val="000000"/>
          <w:sz w:val="24"/>
        </w:rPr>
        <w:t>基金份额，占其总份额的比例为</w:t>
      </w:r>
      <w:r w:rsidRPr="00A22283">
        <w:rPr>
          <w:color w:val="000000"/>
          <w:sz w:val="24"/>
        </w:rPr>
        <w:t>93.23%)</w:t>
      </w:r>
      <w:r w:rsidRPr="00A22283">
        <w:rPr>
          <w:color w:val="000000"/>
          <w:sz w:val="24"/>
        </w:rPr>
        <w:t>。</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2016</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C840DF" w:rsidRDefault="001A59F9" w:rsidP="00C840DF">
      <w:pPr>
        <w:tabs>
          <w:tab w:val="left" w:pos="426"/>
        </w:tabs>
        <w:spacing w:before="29" w:line="288" w:lineRule="auto"/>
        <w:jc w:val="left"/>
        <w:rPr>
          <w:kern w:val="0"/>
          <w:sz w:val="24"/>
        </w:rPr>
      </w:pPr>
      <w:r w:rsidRPr="00C840DF">
        <w:rPr>
          <w:kern w:val="0"/>
          <w:sz w:val="24"/>
        </w:rPr>
        <w:t>本基金本报告期末未持有因认购新发</w:t>
      </w:r>
      <w:r w:rsidRPr="00C840DF">
        <w:rPr>
          <w:kern w:val="0"/>
          <w:sz w:val="24"/>
        </w:rPr>
        <w:t>/</w:t>
      </w:r>
      <w:r w:rsidRPr="00C840DF">
        <w:rPr>
          <w:kern w:val="0"/>
          <w:sz w:val="24"/>
        </w:rPr>
        <w:t>增发证券而流通受限的证券。</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F32A89" w:rsidRDefault="001A59F9" w:rsidP="00026C9C">
      <w:pPr>
        <w:autoSpaceDE w:val="0"/>
        <w:autoSpaceDN w:val="0"/>
        <w:adjustRightInd w:val="0"/>
        <w:spacing w:before="29" w:line="360" w:lineRule="auto"/>
        <w:ind w:left="15"/>
        <w:jc w:val="right"/>
        <w:rPr>
          <w:color w:val="000000"/>
          <w:sz w:val="24"/>
        </w:rPr>
      </w:pPr>
      <w:r w:rsidRPr="00F32A89">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C51C77" w:rsidTr="006D141C">
        <w:trPr>
          <w:trHeight w:val="255"/>
        </w:trPr>
        <w:tc>
          <w:tcPr>
            <w:tcW w:w="616"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代码</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名称</w:t>
            </w:r>
          </w:p>
        </w:tc>
        <w:tc>
          <w:tcPr>
            <w:tcW w:w="742"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原因</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65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复牌开</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盘单价</w:t>
            </w:r>
          </w:p>
        </w:tc>
        <w:tc>
          <w:tcPr>
            <w:tcW w:w="1049"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数量</w:t>
            </w:r>
          </w:p>
          <w:p w:rsidR="001A59F9" w:rsidRPr="001A2A8C" w:rsidRDefault="001A59F9" w:rsidP="001A2A8C">
            <w:pPr>
              <w:spacing w:before="29" w:line="288" w:lineRule="auto"/>
              <w:jc w:val="center"/>
              <w:rPr>
                <w:color w:val="000000"/>
                <w:sz w:val="18"/>
                <w:szCs w:val="18"/>
              </w:rPr>
            </w:pPr>
            <w:r w:rsidRPr="001A2A8C">
              <w:rPr>
                <w:color w:val="000000"/>
                <w:sz w:val="18"/>
                <w:szCs w:val="18"/>
              </w:rPr>
              <w:t>(</w:t>
            </w:r>
            <w:r w:rsidRPr="001A2A8C">
              <w:rPr>
                <w:rFonts w:hint="eastAsia"/>
                <w:color w:val="000000"/>
                <w:sz w:val="18"/>
                <w:szCs w:val="18"/>
              </w:rPr>
              <w:t>单位：股</w:t>
            </w:r>
            <w:r w:rsidRPr="001A2A8C">
              <w:rPr>
                <w:color w:val="000000"/>
                <w:sz w:val="18"/>
                <w:szCs w:val="18"/>
              </w:rPr>
              <w:t>)</w:t>
            </w:r>
          </w:p>
        </w:tc>
        <w:tc>
          <w:tcPr>
            <w:tcW w:w="1218"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成本总额</w:t>
            </w:r>
          </w:p>
        </w:tc>
        <w:tc>
          <w:tcPr>
            <w:tcW w:w="1160"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估值总额</w:t>
            </w:r>
          </w:p>
        </w:tc>
        <w:tc>
          <w:tcPr>
            <w:tcW w:w="601"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备注</w:t>
            </w:r>
          </w:p>
        </w:tc>
      </w:tr>
      <w:tr w:rsidR="00BE4C70" w:rsidRPr="00C51C77" w:rsidTr="006D141C">
        <w:trPr>
          <w:trHeight w:val="255"/>
        </w:trPr>
        <w:tc>
          <w:tcPr>
            <w:tcW w:w="616" w:type="dxa"/>
            <w:vAlign w:val="center"/>
          </w:tcPr>
          <w:p w:rsidR="00BE4C70" w:rsidRDefault="00BE4C70" w:rsidP="00BE4C70">
            <w:pPr>
              <w:jc w:val="center"/>
            </w:pPr>
            <w:r>
              <w:rPr>
                <w:sz w:val="18"/>
                <w:szCs w:val="18"/>
              </w:rPr>
              <w:t>601727</w:t>
            </w:r>
          </w:p>
        </w:tc>
        <w:tc>
          <w:tcPr>
            <w:tcW w:w="686" w:type="dxa"/>
            <w:tcMar>
              <w:top w:w="15" w:type="dxa"/>
              <w:left w:w="15" w:type="dxa"/>
              <w:bottom w:w="0" w:type="dxa"/>
              <w:right w:w="15" w:type="dxa"/>
            </w:tcMar>
            <w:vAlign w:val="center"/>
          </w:tcPr>
          <w:p w:rsidR="00BE4C70" w:rsidRDefault="00BE4C70" w:rsidP="00BE4C70">
            <w:pPr>
              <w:jc w:val="center"/>
            </w:pPr>
            <w:r>
              <w:rPr>
                <w:sz w:val="18"/>
                <w:szCs w:val="18"/>
              </w:rPr>
              <w:t>上海电气</w:t>
            </w:r>
          </w:p>
        </w:tc>
        <w:tc>
          <w:tcPr>
            <w:tcW w:w="742" w:type="dxa"/>
            <w:tcMar>
              <w:top w:w="15" w:type="dxa"/>
              <w:left w:w="15" w:type="dxa"/>
              <w:bottom w:w="0" w:type="dxa"/>
              <w:right w:w="15" w:type="dxa"/>
            </w:tcMar>
            <w:vAlign w:val="center"/>
          </w:tcPr>
          <w:p w:rsidR="00BE4C70" w:rsidRDefault="00BE4C70" w:rsidP="00BE4C70">
            <w:pPr>
              <w:jc w:val="center"/>
            </w:pPr>
            <w:r>
              <w:rPr>
                <w:sz w:val="18"/>
                <w:szCs w:val="18"/>
              </w:rPr>
              <w:t>2016-08-31</w:t>
            </w:r>
          </w:p>
        </w:tc>
        <w:tc>
          <w:tcPr>
            <w:tcW w:w="798" w:type="dxa"/>
            <w:tcMar>
              <w:top w:w="15" w:type="dxa"/>
              <w:left w:w="15" w:type="dxa"/>
              <w:bottom w:w="0" w:type="dxa"/>
              <w:right w:w="15" w:type="dxa"/>
            </w:tcMar>
            <w:vAlign w:val="center"/>
          </w:tcPr>
          <w:p w:rsidR="00BE4C70" w:rsidRDefault="00D078F7" w:rsidP="00BE4C70">
            <w:pPr>
              <w:jc w:val="center"/>
            </w:pPr>
            <w:r>
              <w:rPr>
                <w:rFonts w:hint="eastAsia"/>
                <w:sz w:val="18"/>
                <w:szCs w:val="18"/>
              </w:rPr>
              <w:t>重大事项</w:t>
            </w:r>
          </w:p>
        </w:tc>
        <w:tc>
          <w:tcPr>
            <w:tcW w:w="798" w:type="dxa"/>
            <w:tcMar>
              <w:top w:w="15" w:type="dxa"/>
              <w:left w:w="15" w:type="dxa"/>
              <w:bottom w:w="0" w:type="dxa"/>
              <w:right w:w="15" w:type="dxa"/>
            </w:tcMar>
            <w:vAlign w:val="center"/>
          </w:tcPr>
          <w:p w:rsidR="00BE4C70" w:rsidRDefault="00BE4C70" w:rsidP="00BE4C70">
            <w:pPr>
              <w:jc w:val="center"/>
            </w:pPr>
            <w:r>
              <w:rPr>
                <w:sz w:val="18"/>
                <w:szCs w:val="18"/>
              </w:rPr>
              <w:t>8.42</w:t>
            </w:r>
          </w:p>
        </w:tc>
        <w:tc>
          <w:tcPr>
            <w:tcW w:w="686" w:type="dxa"/>
            <w:tcMar>
              <w:top w:w="15" w:type="dxa"/>
              <w:left w:w="15" w:type="dxa"/>
              <w:bottom w:w="0" w:type="dxa"/>
              <w:right w:w="15" w:type="dxa"/>
            </w:tcMar>
            <w:vAlign w:val="center"/>
          </w:tcPr>
          <w:p w:rsidR="00BE4C70" w:rsidRDefault="00BE4C70" w:rsidP="00BE4C70">
            <w:pPr>
              <w:jc w:val="center"/>
            </w:pPr>
            <w:r>
              <w:rPr>
                <w:sz w:val="18"/>
                <w:szCs w:val="18"/>
              </w:rPr>
              <w:t>-</w:t>
            </w:r>
          </w:p>
        </w:tc>
        <w:tc>
          <w:tcPr>
            <w:tcW w:w="658" w:type="dxa"/>
            <w:tcMar>
              <w:top w:w="15" w:type="dxa"/>
              <w:left w:w="15" w:type="dxa"/>
              <w:bottom w:w="0" w:type="dxa"/>
              <w:right w:w="15" w:type="dxa"/>
            </w:tcMar>
            <w:vAlign w:val="center"/>
          </w:tcPr>
          <w:p w:rsidR="00BE4C70" w:rsidRDefault="00BE4C70" w:rsidP="00BE4C70">
            <w:pPr>
              <w:jc w:val="center"/>
            </w:pPr>
            <w:r>
              <w:rPr>
                <w:sz w:val="18"/>
                <w:szCs w:val="18"/>
              </w:rPr>
              <w:t>-</w:t>
            </w:r>
          </w:p>
        </w:tc>
        <w:tc>
          <w:tcPr>
            <w:tcW w:w="1049" w:type="dxa"/>
            <w:tcMar>
              <w:top w:w="15" w:type="dxa"/>
              <w:left w:w="15" w:type="dxa"/>
              <w:bottom w:w="0" w:type="dxa"/>
              <w:right w:w="15" w:type="dxa"/>
            </w:tcMar>
            <w:vAlign w:val="center"/>
          </w:tcPr>
          <w:p w:rsidR="00BE4C70" w:rsidRDefault="00BE4C70" w:rsidP="00BE4C70">
            <w:pPr>
              <w:jc w:val="center"/>
            </w:pPr>
            <w:r>
              <w:rPr>
                <w:sz w:val="18"/>
                <w:szCs w:val="18"/>
              </w:rPr>
              <w:t>180,000</w:t>
            </w:r>
          </w:p>
        </w:tc>
        <w:tc>
          <w:tcPr>
            <w:tcW w:w="1218" w:type="dxa"/>
            <w:vAlign w:val="center"/>
          </w:tcPr>
          <w:p w:rsidR="00BE4C70" w:rsidRDefault="00BE4C70" w:rsidP="00BE4C70">
            <w:pPr>
              <w:jc w:val="center"/>
            </w:pPr>
            <w:r>
              <w:rPr>
                <w:sz w:val="18"/>
                <w:szCs w:val="18"/>
              </w:rPr>
              <w:t>1,518,840.26</w:t>
            </w:r>
          </w:p>
        </w:tc>
        <w:tc>
          <w:tcPr>
            <w:tcW w:w="1160" w:type="dxa"/>
            <w:vAlign w:val="center"/>
          </w:tcPr>
          <w:p w:rsidR="00BE4C70" w:rsidRDefault="00BE4C70" w:rsidP="00BE4C70">
            <w:pPr>
              <w:jc w:val="center"/>
            </w:pPr>
            <w:r>
              <w:rPr>
                <w:sz w:val="18"/>
                <w:szCs w:val="18"/>
              </w:rPr>
              <w:t>1,515,600.00</w:t>
            </w:r>
          </w:p>
        </w:tc>
        <w:tc>
          <w:tcPr>
            <w:tcW w:w="601" w:type="dxa"/>
            <w:vAlign w:val="center"/>
          </w:tcPr>
          <w:p w:rsidR="00BE4C70" w:rsidRDefault="00BE4C70" w:rsidP="00BE4C70">
            <w:pPr>
              <w:jc w:val="center"/>
            </w:pPr>
            <w:r>
              <w:rPr>
                <w:sz w:val="18"/>
                <w:szCs w:val="18"/>
              </w:rPr>
              <w:t>-</w:t>
            </w:r>
          </w:p>
        </w:tc>
      </w:tr>
      <w:tr w:rsidR="00BE4C70" w:rsidRPr="00C51C77" w:rsidTr="006D141C">
        <w:trPr>
          <w:trHeight w:val="255"/>
        </w:trPr>
        <w:tc>
          <w:tcPr>
            <w:tcW w:w="616" w:type="dxa"/>
            <w:vAlign w:val="center"/>
          </w:tcPr>
          <w:p w:rsidR="00BE4C70" w:rsidRDefault="00BE4C70" w:rsidP="00BE4C70">
            <w:pPr>
              <w:jc w:val="center"/>
            </w:pPr>
            <w:r>
              <w:rPr>
                <w:sz w:val="18"/>
                <w:szCs w:val="18"/>
              </w:rPr>
              <w:t>600649</w:t>
            </w:r>
          </w:p>
        </w:tc>
        <w:tc>
          <w:tcPr>
            <w:tcW w:w="686" w:type="dxa"/>
            <w:tcMar>
              <w:top w:w="15" w:type="dxa"/>
              <w:left w:w="15" w:type="dxa"/>
              <w:bottom w:w="0" w:type="dxa"/>
              <w:right w:w="15" w:type="dxa"/>
            </w:tcMar>
            <w:vAlign w:val="center"/>
          </w:tcPr>
          <w:p w:rsidR="00BE4C70" w:rsidRDefault="00BE4C70" w:rsidP="00BE4C70">
            <w:pPr>
              <w:jc w:val="center"/>
            </w:pPr>
            <w:r>
              <w:rPr>
                <w:sz w:val="18"/>
                <w:szCs w:val="18"/>
              </w:rPr>
              <w:t>城投控股</w:t>
            </w:r>
          </w:p>
        </w:tc>
        <w:tc>
          <w:tcPr>
            <w:tcW w:w="742" w:type="dxa"/>
            <w:tcMar>
              <w:top w:w="15" w:type="dxa"/>
              <w:left w:w="15" w:type="dxa"/>
              <w:bottom w:w="0" w:type="dxa"/>
              <w:right w:w="15" w:type="dxa"/>
            </w:tcMar>
            <w:vAlign w:val="center"/>
          </w:tcPr>
          <w:p w:rsidR="00BE4C70" w:rsidRDefault="00BE4C70" w:rsidP="00BE4C70">
            <w:pPr>
              <w:jc w:val="center"/>
            </w:pPr>
            <w:r>
              <w:rPr>
                <w:sz w:val="18"/>
                <w:szCs w:val="18"/>
              </w:rPr>
              <w:t>2016-12-06</w:t>
            </w:r>
          </w:p>
        </w:tc>
        <w:tc>
          <w:tcPr>
            <w:tcW w:w="798" w:type="dxa"/>
            <w:tcMar>
              <w:top w:w="15" w:type="dxa"/>
              <w:left w:w="15" w:type="dxa"/>
              <w:bottom w:w="0" w:type="dxa"/>
              <w:right w:w="15" w:type="dxa"/>
            </w:tcMar>
            <w:vAlign w:val="center"/>
          </w:tcPr>
          <w:p w:rsidR="00BE4C70" w:rsidRDefault="00D078F7" w:rsidP="00BE4C70">
            <w:pPr>
              <w:jc w:val="center"/>
            </w:pPr>
            <w:r>
              <w:rPr>
                <w:rFonts w:hint="eastAsia"/>
                <w:sz w:val="18"/>
                <w:szCs w:val="18"/>
              </w:rPr>
              <w:t>重大事项</w:t>
            </w:r>
          </w:p>
        </w:tc>
        <w:tc>
          <w:tcPr>
            <w:tcW w:w="798" w:type="dxa"/>
            <w:tcMar>
              <w:top w:w="15" w:type="dxa"/>
              <w:left w:w="15" w:type="dxa"/>
              <w:bottom w:w="0" w:type="dxa"/>
              <w:right w:w="15" w:type="dxa"/>
            </w:tcMar>
            <w:vAlign w:val="center"/>
          </w:tcPr>
          <w:p w:rsidR="00BE4C70" w:rsidRDefault="00BE4C70" w:rsidP="00BE4C70">
            <w:pPr>
              <w:jc w:val="center"/>
            </w:pPr>
            <w:r>
              <w:rPr>
                <w:sz w:val="18"/>
                <w:szCs w:val="18"/>
              </w:rPr>
              <w:t>20.34</w:t>
            </w:r>
          </w:p>
        </w:tc>
        <w:tc>
          <w:tcPr>
            <w:tcW w:w="686" w:type="dxa"/>
            <w:tcMar>
              <w:top w:w="15" w:type="dxa"/>
              <w:left w:w="15" w:type="dxa"/>
              <w:bottom w:w="0" w:type="dxa"/>
              <w:right w:w="15" w:type="dxa"/>
            </w:tcMar>
            <w:vAlign w:val="center"/>
          </w:tcPr>
          <w:p w:rsidR="00BE4C70" w:rsidRDefault="00BE4C70" w:rsidP="00BE4C70">
            <w:pPr>
              <w:jc w:val="center"/>
            </w:pPr>
            <w:r>
              <w:rPr>
                <w:sz w:val="18"/>
                <w:szCs w:val="18"/>
              </w:rPr>
              <w:t>-</w:t>
            </w:r>
          </w:p>
        </w:tc>
        <w:tc>
          <w:tcPr>
            <w:tcW w:w="658" w:type="dxa"/>
            <w:tcMar>
              <w:top w:w="15" w:type="dxa"/>
              <w:left w:w="15" w:type="dxa"/>
              <w:bottom w:w="0" w:type="dxa"/>
              <w:right w:w="15" w:type="dxa"/>
            </w:tcMar>
            <w:vAlign w:val="center"/>
          </w:tcPr>
          <w:p w:rsidR="00BE4C70" w:rsidRDefault="00BE4C70" w:rsidP="00BE4C70">
            <w:pPr>
              <w:jc w:val="center"/>
            </w:pPr>
            <w:r>
              <w:rPr>
                <w:sz w:val="18"/>
                <w:szCs w:val="18"/>
              </w:rPr>
              <w:t>-</w:t>
            </w:r>
          </w:p>
        </w:tc>
        <w:tc>
          <w:tcPr>
            <w:tcW w:w="1049" w:type="dxa"/>
            <w:tcMar>
              <w:top w:w="15" w:type="dxa"/>
              <w:left w:w="15" w:type="dxa"/>
              <w:bottom w:w="0" w:type="dxa"/>
              <w:right w:w="15" w:type="dxa"/>
            </w:tcMar>
            <w:vAlign w:val="center"/>
          </w:tcPr>
          <w:p w:rsidR="00BE4C70" w:rsidRDefault="00BE4C70" w:rsidP="00BE4C70">
            <w:pPr>
              <w:jc w:val="center"/>
            </w:pPr>
            <w:r>
              <w:rPr>
                <w:sz w:val="18"/>
                <w:szCs w:val="18"/>
              </w:rPr>
              <w:t>61,800</w:t>
            </w:r>
          </w:p>
        </w:tc>
        <w:tc>
          <w:tcPr>
            <w:tcW w:w="1218" w:type="dxa"/>
            <w:vAlign w:val="center"/>
          </w:tcPr>
          <w:p w:rsidR="00BE4C70" w:rsidRDefault="00BE4C70" w:rsidP="00BE4C70">
            <w:pPr>
              <w:jc w:val="center"/>
            </w:pPr>
            <w:r>
              <w:rPr>
                <w:sz w:val="18"/>
                <w:szCs w:val="18"/>
              </w:rPr>
              <w:t>1,248,196.40</w:t>
            </w:r>
          </w:p>
        </w:tc>
        <w:tc>
          <w:tcPr>
            <w:tcW w:w="1160" w:type="dxa"/>
            <w:vAlign w:val="center"/>
          </w:tcPr>
          <w:p w:rsidR="00BE4C70" w:rsidRDefault="00BE4C70" w:rsidP="00BE4C70">
            <w:pPr>
              <w:jc w:val="center"/>
            </w:pPr>
            <w:r>
              <w:rPr>
                <w:sz w:val="18"/>
                <w:szCs w:val="18"/>
              </w:rPr>
              <w:t>1,257,012.00</w:t>
            </w:r>
          </w:p>
        </w:tc>
        <w:tc>
          <w:tcPr>
            <w:tcW w:w="601" w:type="dxa"/>
            <w:vAlign w:val="center"/>
          </w:tcPr>
          <w:p w:rsidR="00BE4C70" w:rsidRDefault="00BE4C70" w:rsidP="00BE4C70">
            <w:pPr>
              <w:jc w:val="center"/>
            </w:pPr>
            <w:r>
              <w:rPr>
                <w:sz w:val="18"/>
                <w:szCs w:val="18"/>
              </w:rPr>
              <w:t>-</w:t>
            </w:r>
          </w:p>
        </w:tc>
      </w:tr>
      <w:tr w:rsidR="006A322C">
        <w:tc>
          <w:tcPr>
            <w:tcW w:w="616" w:type="dxa"/>
            <w:vAlign w:val="center"/>
          </w:tcPr>
          <w:p w:rsidR="006A322C" w:rsidRDefault="00EE34AA">
            <w:pPr>
              <w:jc w:val="center"/>
            </w:pPr>
            <w:r>
              <w:rPr>
                <w:sz w:val="18"/>
                <w:szCs w:val="18"/>
              </w:rPr>
              <w:t>600645</w:t>
            </w:r>
          </w:p>
        </w:tc>
        <w:tc>
          <w:tcPr>
            <w:tcW w:w="686" w:type="dxa"/>
            <w:vAlign w:val="center"/>
          </w:tcPr>
          <w:p w:rsidR="006A322C" w:rsidRDefault="00EE34AA">
            <w:pPr>
              <w:jc w:val="center"/>
            </w:pPr>
            <w:r>
              <w:rPr>
                <w:sz w:val="18"/>
                <w:szCs w:val="18"/>
              </w:rPr>
              <w:t>中源协和</w:t>
            </w:r>
          </w:p>
        </w:tc>
        <w:tc>
          <w:tcPr>
            <w:tcW w:w="742" w:type="dxa"/>
            <w:vAlign w:val="center"/>
          </w:tcPr>
          <w:p w:rsidR="006A322C" w:rsidRDefault="00EE34AA">
            <w:pPr>
              <w:jc w:val="center"/>
            </w:pPr>
            <w:r>
              <w:rPr>
                <w:sz w:val="18"/>
                <w:szCs w:val="18"/>
              </w:rPr>
              <w:t>2016-12-13</w:t>
            </w:r>
          </w:p>
        </w:tc>
        <w:tc>
          <w:tcPr>
            <w:tcW w:w="798" w:type="dxa"/>
            <w:vAlign w:val="center"/>
          </w:tcPr>
          <w:p w:rsidR="006A322C" w:rsidRDefault="00D078F7">
            <w:pPr>
              <w:jc w:val="center"/>
            </w:pPr>
            <w:r>
              <w:rPr>
                <w:rFonts w:hint="eastAsia"/>
                <w:sz w:val="18"/>
                <w:szCs w:val="18"/>
              </w:rPr>
              <w:t>重大事项</w:t>
            </w:r>
          </w:p>
        </w:tc>
        <w:tc>
          <w:tcPr>
            <w:tcW w:w="798" w:type="dxa"/>
            <w:vAlign w:val="center"/>
          </w:tcPr>
          <w:p w:rsidR="006A322C" w:rsidRDefault="00EE34AA">
            <w:pPr>
              <w:jc w:val="center"/>
            </w:pPr>
            <w:r>
              <w:rPr>
                <w:sz w:val="18"/>
                <w:szCs w:val="18"/>
              </w:rPr>
              <w:t>26.80</w:t>
            </w:r>
          </w:p>
        </w:tc>
        <w:tc>
          <w:tcPr>
            <w:tcW w:w="686" w:type="dxa"/>
            <w:vAlign w:val="center"/>
          </w:tcPr>
          <w:p w:rsidR="006A322C" w:rsidRDefault="00EE34AA">
            <w:pPr>
              <w:jc w:val="center"/>
            </w:pPr>
            <w:r>
              <w:rPr>
                <w:sz w:val="18"/>
                <w:szCs w:val="18"/>
              </w:rPr>
              <w:t>-</w:t>
            </w:r>
          </w:p>
        </w:tc>
        <w:tc>
          <w:tcPr>
            <w:tcW w:w="658" w:type="dxa"/>
            <w:vAlign w:val="center"/>
          </w:tcPr>
          <w:p w:rsidR="006A322C" w:rsidRDefault="00EE34AA">
            <w:pPr>
              <w:jc w:val="center"/>
            </w:pPr>
            <w:r>
              <w:rPr>
                <w:sz w:val="18"/>
                <w:szCs w:val="18"/>
              </w:rPr>
              <w:t>-</w:t>
            </w:r>
          </w:p>
        </w:tc>
        <w:tc>
          <w:tcPr>
            <w:tcW w:w="1049" w:type="dxa"/>
            <w:vAlign w:val="center"/>
          </w:tcPr>
          <w:p w:rsidR="006A322C" w:rsidRDefault="00EE34AA">
            <w:pPr>
              <w:jc w:val="center"/>
            </w:pPr>
            <w:r>
              <w:rPr>
                <w:sz w:val="18"/>
                <w:szCs w:val="18"/>
              </w:rPr>
              <w:t>11,000</w:t>
            </w:r>
          </w:p>
        </w:tc>
        <w:tc>
          <w:tcPr>
            <w:tcW w:w="1218" w:type="dxa"/>
            <w:vAlign w:val="center"/>
          </w:tcPr>
          <w:p w:rsidR="006A322C" w:rsidRDefault="00EE34AA">
            <w:pPr>
              <w:jc w:val="center"/>
            </w:pPr>
            <w:r>
              <w:rPr>
                <w:sz w:val="18"/>
                <w:szCs w:val="18"/>
              </w:rPr>
              <w:t>298,364.00</w:t>
            </w:r>
          </w:p>
        </w:tc>
        <w:tc>
          <w:tcPr>
            <w:tcW w:w="1160" w:type="dxa"/>
            <w:vAlign w:val="center"/>
          </w:tcPr>
          <w:p w:rsidR="006A322C" w:rsidRDefault="00EE34AA">
            <w:pPr>
              <w:jc w:val="center"/>
            </w:pPr>
            <w:r>
              <w:rPr>
                <w:sz w:val="18"/>
                <w:szCs w:val="18"/>
              </w:rPr>
              <w:t>294,800.00</w:t>
            </w:r>
          </w:p>
        </w:tc>
        <w:tc>
          <w:tcPr>
            <w:tcW w:w="601" w:type="dxa"/>
            <w:vAlign w:val="center"/>
          </w:tcPr>
          <w:p w:rsidR="006A322C" w:rsidRDefault="00EE34AA">
            <w:pPr>
              <w:jc w:val="center"/>
            </w:pPr>
            <w:r>
              <w:rPr>
                <w:sz w:val="18"/>
                <w:szCs w:val="18"/>
              </w:rPr>
              <w:t>-</w:t>
            </w:r>
          </w:p>
        </w:tc>
      </w:tr>
      <w:tr w:rsidR="00BE4C70">
        <w:tc>
          <w:tcPr>
            <w:tcW w:w="616" w:type="dxa"/>
            <w:vAlign w:val="center"/>
          </w:tcPr>
          <w:p w:rsidR="00BE4C70" w:rsidRDefault="00BE4C70" w:rsidP="00BE4C70">
            <w:pPr>
              <w:jc w:val="center"/>
            </w:pPr>
            <w:r>
              <w:rPr>
                <w:sz w:val="18"/>
                <w:szCs w:val="18"/>
              </w:rPr>
              <w:t>600406</w:t>
            </w:r>
          </w:p>
        </w:tc>
        <w:tc>
          <w:tcPr>
            <w:tcW w:w="686" w:type="dxa"/>
            <w:vAlign w:val="center"/>
          </w:tcPr>
          <w:p w:rsidR="00BE4C70" w:rsidRDefault="00BE4C70" w:rsidP="00BE4C70">
            <w:pPr>
              <w:jc w:val="center"/>
            </w:pPr>
            <w:r>
              <w:rPr>
                <w:sz w:val="18"/>
                <w:szCs w:val="18"/>
              </w:rPr>
              <w:t>国电南瑞</w:t>
            </w:r>
          </w:p>
        </w:tc>
        <w:tc>
          <w:tcPr>
            <w:tcW w:w="742" w:type="dxa"/>
            <w:vAlign w:val="center"/>
          </w:tcPr>
          <w:p w:rsidR="00BE4C70" w:rsidRDefault="00BE4C70" w:rsidP="00BE4C70">
            <w:pPr>
              <w:jc w:val="center"/>
            </w:pPr>
            <w:r>
              <w:rPr>
                <w:sz w:val="18"/>
                <w:szCs w:val="18"/>
              </w:rPr>
              <w:t>2016-12-28</w:t>
            </w:r>
          </w:p>
        </w:tc>
        <w:tc>
          <w:tcPr>
            <w:tcW w:w="798" w:type="dxa"/>
            <w:vAlign w:val="center"/>
          </w:tcPr>
          <w:p w:rsidR="00BE4C70" w:rsidRDefault="00D078F7" w:rsidP="00BE4C70">
            <w:pPr>
              <w:jc w:val="center"/>
            </w:pPr>
            <w:r>
              <w:rPr>
                <w:rFonts w:hint="eastAsia"/>
                <w:sz w:val="18"/>
                <w:szCs w:val="18"/>
              </w:rPr>
              <w:t>重大事项</w:t>
            </w:r>
          </w:p>
        </w:tc>
        <w:tc>
          <w:tcPr>
            <w:tcW w:w="798" w:type="dxa"/>
            <w:vAlign w:val="center"/>
          </w:tcPr>
          <w:p w:rsidR="00BE4C70" w:rsidRDefault="00BE4C70" w:rsidP="00BE4C70">
            <w:pPr>
              <w:jc w:val="center"/>
            </w:pPr>
            <w:r>
              <w:rPr>
                <w:sz w:val="18"/>
                <w:szCs w:val="18"/>
              </w:rPr>
              <w:t>16.63</w:t>
            </w:r>
          </w:p>
        </w:tc>
        <w:tc>
          <w:tcPr>
            <w:tcW w:w="686" w:type="dxa"/>
            <w:vAlign w:val="center"/>
          </w:tcPr>
          <w:p w:rsidR="00BE4C70" w:rsidRDefault="00BE4C70" w:rsidP="00BE4C70">
            <w:pPr>
              <w:jc w:val="center"/>
            </w:pPr>
            <w:r>
              <w:rPr>
                <w:sz w:val="18"/>
                <w:szCs w:val="18"/>
              </w:rPr>
              <w:t>-</w:t>
            </w:r>
          </w:p>
        </w:tc>
        <w:tc>
          <w:tcPr>
            <w:tcW w:w="658" w:type="dxa"/>
            <w:vAlign w:val="center"/>
          </w:tcPr>
          <w:p w:rsidR="00BE4C70" w:rsidRDefault="00BE4C70" w:rsidP="00BE4C70">
            <w:pPr>
              <w:jc w:val="center"/>
            </w:pPr>
            <w:r>
              <w:rPr>
                <w:sz w:val="18"/>
                <w:szCs w:val="18"/>
              </w:rPr>
              <w:t>-</w:t>
            </w:r>
          </w:p>
        </w:tc>
        <w:tc>
          <w:tcPr>
            <w:tcW w:w="1049" w:type="dxa"/>
            <w:vAlign w:val="center"/>
          </w:tcPr>
          <w:p w:rsidR="00BE4C70" w:rsidRDefault="00BE4C70" w:rsidP="00BE4C70">
            <w:pPr>
              <w:jc w:val="center"/>
            </w:pPr>
            <w:r>
              <w:rPr>
                <w:sz w:val="18"/>
                <w:szCs w:val="18"/>
              </w:rPr>
              <w:t>1,700</w:t>
            </w:r>
          </w:p>
        </w:tc>
        <w:tc>
          <w:tcPr>
            <w:tcW w:w="1218" w:type="dxa"/>
            <w:vAlign w:val="center"/>
          </w:tcPr>
          <w:p w:rsidR="00BE4C70" w:rsidRDefault="00BE4C70" w:rsidP="00BE4C70">
            <w:pPr>
              <w:jc w:val="center"/>
            </w:pPr>
            <w:r>
              <w:rPr>
                <w:sz w:val="18"/>
                <w:szCs w:val="18"/>
              </w:rPr>
              <w:t>27,778.00</w:t>
            </w:r>
          </w:p>
        </w:tc>
        <w:tc>
          <w:tcPr>
            <w:tcW w:w="1160" w:type="dxa"/>
            <w:vAlign w:val="center"/>
          </w:tcPr>
          <w:p w:rsidR="00BE4C70" w:rsidRDefault="00BE4C70" w:rsidP="00BE4C70">
            <w:pPr>
              <w:jc w:val="center"/>
            </w:pPr>
            <w:r>
              <w:rPr>
                <w:sz w:val="18"/>
                <w:szCs w:val="18"/>
              </w:rPr>
              <w:t>28,271.00</w:t>
            </w:r>
          </w:p>
        </w:tc>
        <w:tc>
          <w:tcPr>
            <w:tcW w:w="601" w:type="dxa"/>
            <w:vAlign w:val="center"/>
          </w:tcPr>
          <w:p w:rsidR="00BE4C70" w:rsidRDefault="00BE4C70" w:rsidP="00BE4C70">
            <w:pPr>
              <w:jc w:val="center"/>
            </w:pPr>
            <w:r>
              <w:rPr>
                <w:sz w:val="18"/>
                <w:szCs w:val="18"/>
              </w:rPr>
              <w:t>-</w:t>
            </w:r>
          </w:p>
        </w:tc>
      </w:tr>
    </w:tbl>
    <w:p w:rsidR="001A59F9" w:rsidRPr="001A2A8C" w:rsidRDefault="001A59F9" w:rsidP="001A2A8C">
      <w:pPr>
        <w:tabs>
          <w:tab w:val="left" w:pos="426"/>
        </w:tabs>
        <w:spacing w:before="29" w:line="288" w:lineRule="auto"/>
        <w:jc w:val="left"/>
        <w:rPr>
          <w:kern w:val="0"/>
          <w:sz w:val="24"/>
        </w:rPr>
      </w:pPr>
      <w:r w:rsidRPr="001A2A8C">
        <w:rPr>
          <w:kern w:val="0"/>
          <w:sz w:val="24"/>
        </w:rPr>
        <w:t>注：本基金截至</w:t>
      </w:r>
      <w:r w:rsidRPr="001A2A8C">
        <w:rPr>
          <w:kern w:val="0"/>
          <w:sz w:val="24"/>
        </w:rPr>
        <w:t>2016</w:t>
      </w:r>
      <w:r w:rsidRPr="001A2A8C">
        <w:rPr>
          <w:kern w:val="0"/>
          <w:sz w:val="24"/>
        </w:rPr>
        <w:t>年</w:t>
      </w:r>
      <w:r w:rsidRPr="001A2A8C">
        <w:rPr>
          <w:kern w:val="0"/>
          <w:sz w:val="24"/>
        </w:rPr>
        <w:t>12</w:t>
      </w:r>
      <w:r w:rsidRPr="001A2A8C">
        <w:rPr>
          <w:kern w:val="0"/>
          <w:sz w:val="24"/>
        </w:rPr>
        <w:t>月</w:t>
      </w:r>
      <w:r w:rsidRPr="001A2A8C">
        <w:rPr>
          <w:kern w:val="0"/>
          <w:sz w:val="24"/>
        </w:rPr>
        <w:t>31</w:t>
      </w:r>
      <w:r w:rsidRPr="001A2A8C">
        <w:rPr>
          <w:kern w:val="0"/>
          <w:sz w:val="24"/>
        </w:rPr>
        <w:t>日止持有以上因公布的重大事项可能产生重大影响而被暂时停牌的股票，该类股票将在所公布事项的重大影响消除后，经交易所批准复牌。</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Default="001A59F9" w:rsidP="001A2A8C">
      <w:pPr>
        <w:spacing w:before="29" w:line="288" w:lineRule="auto"/>
        <w:rPr>
          <w:color w:val="000000"/>
          <w:sz w:val="24"/>
        </w:rPr>
      </w:pPr>
      <w:r w:rsidRPr="001A2A8C">
        <w:rPr>
          <w:color w:val="000000"/>
          <w:sz w:val="24"/>
        </w:rPr>
        <w:t>本基金本报告期末无从事债券正回购交易形成的卖出回购证券款余额。</w:t>
      </w:r>
    </w:p>
    <w:p w:rsidR="005F16AA" w:rsidRPr="001A2A8C" w:rsidRDefault="005F16AA" w:rsidP="001A2A8C">
      <w:pPr>
        <w:spacing w:before="29" w:line="288" w:lineRule="auto"/>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5F16AA" w:rsidRPr="000F14AD" w:rsidRDefault="005F16AA" w:rsidP="005F16AA">
      <w:pPr>
        <w:rPr>
          <w:color w:val="000000"/>
        </w:rPr>
      </w:pPr>
      <w:r w:rsidRPr="000F14AD">
        <w:rPr>
          <w:color w:val="000000"/>
          <w:sz w:val="24"/>
        </w:rPr>
        <w:t>(1)</w:t>
      </w:r>
      <w:r w:rsidRPr="000F14AD">
        <w:rPr>
          <w:color w:val="000000"/>
          <w:sz w:val="24"/>
        </w:rPr>
        <w:tab/>
      </w:r>
      <w:r w:rsidRPr="000F14AD">
        <w:rPr>
          <w:rFonts w:hint="eastAsia"/>
          <w:color w:val="000000"/>
          <w:sz w:val="24"/>
        </w:rPr>
        <w:t>公允价值</w:t>
      </w:r>
    </w:p>
    <w:p w:rsidR="005F16AA" w:rsidRPr="000F14AD" w:rsidRDefault="005F16AA" w:rsidP="005F16AA">
      <w:pPr>
        <w:rPr>
          <w:color w:val="000000"/>
        </w:rPr>
      </w:pPr>
      <w:r w:rsidRPr="000F14AD">
        <w:rPr>
          <w:color w:val="000000"/>
          <w:sz w:val="24"/>
        </w:rPr>
        <w:t>(a)</w:t>
      </w:r>
      <w:r w:rsidRPr="000F14AD">
        <w:rPr>
          <w:color w:val="000000"/>
          <w:sz w:val="24"/>
        </w:rPr>
        <w:tab/>
      </w:r>
      <w:r w:rsidRPr="000F14AD">
        <w:rPr>
          <w:rFonts w:hint="eastAsia"/>
          <w:color w:val="000000"/>
          <w:sz w:val="24"/>
        </w:rPr>
        <w:t>金融工具公允价值计量的方法</w:t>
      </w:r>
    </w:p>
    <w:p w:rsidR="005F16AA" w:rsidRPr="000F14AD" w:rsidRDefault="005F16AA" w:rsidP="005F16AA">
      <w:pPr>
        <w:rPr>
          <w:color w:val="000000"/>
        </w:rPr>
      </w:pPr>
      <w:r w:rsidRPr="000F14AD">
        <w:rPr>
          <w:rFonts w:hint="eastAsia"/>
          <w:color w:val="000000"/>
          <w:sz w:val="24"/>
        </w:rPr>
        <w:t>公允价值计量结果所属的层次，由对公允价值计量整体而言具有重要意义的输入值所属的最低层次决定：</w:t>
      </w:r>
    </w:p>
    <w:p w:rsidR="005F16AA" w:rsidRPr="000F14AD" w:rsidRDefault="005F16AA" w:rsidP="005F16AA">
      <w:pPr>
        <w:rPr>
          <w:color w:val="000000"/>
        </w:rPr>
      </w:pPr>
      <w:r w:rsidRPr="000F14AD">
        <w:rPr>
          <w:rFonts w:hint="eastAsia"/>
          <w:color w:val="000000"/>
          <w:sz w:val="24"/>
        </w:rPr>
        <w:t>第一层次：相同资产或负债在活跃市场上未经调整的报价。</w:t>
      </w:r>
    </w:p>
    <w:p w:rsidR="005F16AA" w:rsidRPr="000F14AD" w:rsidRDefault="005F16AA" w:rsidP="005F16AA">
      <w:pPr>
        <w:rPr>
          <w:color w:val="000000"/>
        </w:rPr>
      </w:pPr>
      <w:r w:rsidRPr="000F14AD">
        <w:rPr>
          <w:rFonts w:hint="eastAsia"/>
          <w:color w:val="000000"/>
          <w:sz w:val="24"/>
        </w:rPr>
        <w:lastRenderedPageBreak/>
        <w:t>第二层次：除第一层次输入值外相关资产或负债直接或间接可观察的输入值。</w:t>
      </w:r>
    </w:p>
    <w:p w:rsidR="005F16AA" w:rsidRPr="000F14AD" w:rsidRDefault="005F16AA" w:rsidP="005F16AA">
      <w:pPr>
        <w:rPr>
          <w:color w:val="000000"/>
        </w:rPr>
      </w:pPr>
      <w:r w:rsidRPr="000F14AD">
        <w:rPr>
          <w:rFonts w:hint="eastAsia"/>
          <w:color w:val="000000"/>
          <w:sz w:val="24"/>
        </w:rPr>
        <w:t>第三层次：相关资产或负债的不可观察输入值。</w:t>
      </w:r>
    </w:p>
    <w:p w:rsidR="005F16AA" w:rsidRPr="000F14AD" w:rsidRDefault="005F16AA" w:rsidP="005F16AA">
      <w:pPr>
        <w:rPr>
          <w:color w:val="000000"/>
        </w:rPr>
      </w:pPr>
      <w:r w:rsidRPr="000F14AD">
        <w:rPr>
          <w:color w:val="000000"/>
          <w:sz w:val="24"/>
        </w:rPr>
        <w:t>(b)</w:t>
      </w:r>
      <w:r w:rsidRPr="000F14AD">
        <w:rPr>
          <w:color w:val="000000"/>
          <w:sz w:val="24"/>
        </w:rPr>
        <w:tab/>
      </w:r>
      <w:r w:rsidRPr="000F14AD">
        <w:rPr>
          <w:rFonts w:hint="eastAsia"/>
          <w:color w:val="000000"/>
          <w:sz w:val="24"/>
        </w:rPr>
        <w:t>持续的以公允价值计量的金融工具</w:t>
      </w:r>
    </w:p>
    <w:p w:rsidR="005F16AA" w:rsidRPr="000F14AD" w:rsidRDefault="005F16AA" w:rsidP="005F16AA">
      <w:pPr>
        <w:rPr>
          <w:color w:val="000000"/>
        </w:rPr>
      </w:pPr>
      <w:r w:rsidRPr="000F14AD">
        <w:rPr>
          <w:color w:val="000000"/>
          <w:sz w:val="24"/>
        </w:rPr>
        <w:t>(i)</w:t>
      </w:r>
      <w:r w:rsidRPr="000F14AD">
        <w:rPr>
          <w:color w:val="000000"/>
          <w:sz w:val="24"/>
        </w:rPr>
        <w:tab/>
      </w:r>
      <w:r w:rsidRPr="000F14AD">
        <w:rPr>
          <w:rFonts w:hint="eastAsia"/>
          <w:color w:val="000000"/>
          <w:sz w:val="24"/>
        </w:rPr>
        <w:t>各层次金融工具公允价值</w:t>
      </w:r>
    </w:p>
    <w:p w:rsidR="005F16AA" w:rsidRPr="000F14AD" w:rsidRDefault="005F16AA" w:rsidP="005F16AA">
      <w:pPr>
        <w:rPr>
          <w:color w:val="000000"/>
        </w:rPr>
      </w:pPr>
      <w:r w:rsidRPr="000F14AD">
        <w:rPr>
          <w:rFonts w:hint="eastAsia"/>
          <w:color w:val="000000"/>
          <w:sz w:val="24"/>
        </w:rPr>
        <w:t>于</w:t>
      </w:r>
      <w:r w:rsidRPr="000F14AD">
        <w:rPr>
          <w:color w:val="000000"/>
          <w:sz w:val="24"/>
        </w:rPr>
        <w:t>2016</w:t>
      </w:r>
      <w:r w:rsidRPr="000F14AD">
        <w:rPr>
          <w:rFonts w:hint="eastAsia"/>
          <w:color w:val="000000"/>
          <w:sz w:val="24"/>
        </w:rPr>
        <w:t>年</w:t>
      </w:r>
      <w:r w:rsidRPr="000F14AD">
        <w:rPr>
          <w:color w:val="000000"/>
          <w:sz w:val="24"/>
        </w:rPr>
        <w:t>12</w:t>
      </w:r>
      <w:r w:rsidRPr="000F14AD">
        <w:rPr>
          <w:rFonts w:hint="eastAsia"/>
          <w:color w:val="000000"/>
          <w:sz w:val="24"/>
        </w:rPr>
        <w:t>月</w:t>
      </w:r>
      <w:r w:rsidRPr="000F14AD">
        <w:rPr>
          <w:color w:val="000000"/>
          <w:sz w:val="24"/>
        </w:rPr>
        <w:t>31</w:t>
      </w:r>
      <w:r w:rsidRPr="000F14AD">
        <w:rPr>
          <w:rFonts w:hint="eastAsia"/>
          <w:color w:val="000000"/>
          <w:sz w:val="24"/>
        </w:rPr>
        <w:t>日，本基金持有的以公允价值计量且其变动计入当期损益的金融资产中属于第一层次的余额为</w:t>
      </w:r>
      <w:r w:rsidRPr="000F14AD">
        <w:rPr>
          <w:color w:val="000000"/>
          <w:sz w:val="24"/>
        </w:rPr>
        <w:t>468,050,289.13</w:t>
      </w:r>
      <w:r w:rsidRPr="000F14AD">
        <w:rPr>
          <w:rFonts w:hint="eastAsia"/>
          <w:color w:val="000000"/>
          <w:sz w:val="24"/>
        </w:rPr>
        <w:t>元，属于第二层次的余额为</w:t>
      </w:r>
      <w:r w:rsidRPr="000F14AD">
        <w:rPr>
          <w:color w:val="000000"/>
          <w:sz w:val="24"/>
        </w:rPr>
        <w:t>3,095,683.00</w:t>
      </w:r>
      <w:r w:rsidRPr="000F14AD">
        <w:rPr>
          <w:rFonts w:hint="eastAsia"/>
          <w:color w:val="000000"/>
          <w:sz w:val="24"/>
        </w:rPr>
        <w:t>元，无属于第三层次的余额</w:t>
      </w:r>
      <w:r w:rsidRPr="000F14AD">
        <w:rPr>
          <w:color w:val="000000"/>
          <w:sz w:val="24"/>
        </w:rPr>
        <w:t>(2015</w:t>
      </w:r>
      <w:r w:rsidRPr="000F14AD">
        <w:rPr>
          <w:rFonts w:hint="eastAsia"/>
          <w:color w:val="000000"/>
          <w:sz w:val="24"/>
        </w:rPr>
        <w:t>年</w:t>
      </w:r>
      <w:r w:rsidRPr="000F14AD">
        <w:rPr>
          <w:color w:val="000000"/>
          <w:sz w:val="24"/>
        </w:rPr>
        <w:t>12</w:t>
      </w:r>
      <w:r w:rsidRPr="000F14AD">
        <w:rPr>
          <w:rFonts w:hint="eastAsia"/>
          <w:color w:val="000000"/>
          <w:sz w:val="24"/>
        </w:rPr>
        <w:t>月</w:t>
      </w:r>
      <w:r w:rsidRPr="000F14AD">
        <w:rPr>
          <w:color w:val="000000"/>
          <w:sz w:val="24"/>
        </w:rPr>
        <w:t>31</w:t>
      </w:r>
      <w:r w:rsidRPr="000F14AD">
        <w:rPr>
          <w:rFonts w:hint="eastAsia"/>
          <w:color w:val="000000"/>
          <w:sz w:val="24"/>
        </w:rPr>
        <w:t>日：第一层次</w:t>
      </w:r>
      <w:r w:rsidRPr="000F14AD">
        <w:rPr>
          <w:color w:val="000000"/>
          <w:sz w:val="24"/>
        </w:rPr>
        <w:t>650,333,129.80</w:t>
      </w:r>
      <w:r w:rsidRPr="000F14AD">
        <w:rPr>
          <w:rFonts w:hint="eastAsia"/>
          <w:color w:val="000000"/>
          <w:sz w:val="24"/>
        </w:rPr>
        <w:t>元，第二层次</w:t>
      </w:r>
      <w:r w:rsidRPr="000F14AD">
        <w:rPr>
          <w:color w:val="000000"/>
          <w:sz w:val="24"/>
        </w:rPr>
        <w:t>1,043,727.08</w:t>
      </w:r>
      <w:r w:rsidRPr="000F14AD">
        <w:rPr>
          <w:rFonts w:hint="eastAsia"/>
          <w:color w:val="000000"/>
          <w:sz w:val="24"/>
        </w:rPr>
        <w:t>元，无属于第三层次的余额</w:t>
      </w:r>
      <w:r w:rsidRPr="000F14AD">
        <w:rPr>
          <w:color w:val="000000"/>
          <w:sz w:val="24"/>
        </w:rPr>
        <w:t>)</w:t>
      </w:r>
      <w:r w:rsidRPr="000F14AD">
        <w:rPr>
          <w:rFonts w:hint="eastAsia"/>
          <w:color w:val="000000"/>
          <w:sz w:val="24"/>
        </w:rPr>
        <w:t>。</w:t>
      </w:r>
    </w:p>
    <w:p w:rsidR="005F16AA" w:rsidRPr="000F14AD" w:rsidRDefault="005F16AA" w:rsidP="005F16AA">
      <w:pPr>
        <w:rPr>
          <w:color w:val="000000"/>
        </w:rPr>
      </w:pPr>
      <w:r w:rsidRPr="000F14AD">
        <w:rPr>
          <w:color w:val="000000"/>
          <w:sz w:val="24"/>
        </w:rPr>
        <w:t>(ii)</w:t>
      </w:r>
      <w:r w:rsidRPr="000F14AD">
        <w:rPr>
          <w:color w:val="000000"/>
          <w:sz w:val="24"/>
        </w:rPr>
        <w:tab/>
      </w:r>
      <w:r w:rsidRPr="000F14AD">
        <w:rPr>
          <w:rFonts w:hint="eastAsia"/>
          <w:color w:val="000000"/>
          <w:sz w:val="24"/>
        </w:rPr>
        <w:t>公允价值所属层次间的重大变动</w:t>
      </w:r>
    </w:p>
    <w:p w:rsidR="005F16AA" w:rsidRPr="000F14AD" w:rsidRDefault="005F16AA" w:rsidP="005F16AA">
      <w:pPr>
        <w:rPr>
          <w:color w:val="000000"/>
        </w:rPr>
      </w:pPr>
      <w:r w:rsidRPr="000F14AD">
        <w:rPr>
          <w:rFonts w:hint="eastAsia"/>
          <w:color w:val="000000"/>
          <w:sz w:val="24"/>
        </w:rPr>
        <w:t>对于证券交易所上市的股票和债券，若出现重大事项停牌、交易不活跃</w:t>
      </w:r>
      <w:r w:rsidRPr="000F14AD">
        <w:rPr>
          <w:color w:val="000000"/>
          <w:sz w:val="24"/>
        </w:rPr>
        <w:t>(</w:t>
      </w:r>
      <w:r w:rsidRPr="000F14AD">
        <w:rPr>
          <w:rFonts w:hint="eastAsia"/>
          <w:color w:val="000000"/>
          <w:sz w:val="24"/>
        </w:rPr>
        <w:t>包括涨跌停时的交易不活跃</w:t>
      </w:r>
      <w:r w:rsidRPr="000F14AD">
        <w:rPr>
          <w:color w:val="000000"/>
          <w:sz w:val="24"/>
        </w:rPr>
        <w:t>)</w:t>
      </w:r>
      <w:r w:rsidRPr="000F14AD">
        <w:rPr>
          <w:rFonts w:hint="eastAsia"/>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5F16AA" w:rsidRPr="000F14AD" w:rsidRDefault="005F16AA" w:rsidP="005F16AA">
      <w:pPr>
        <w:rPr>
          <w:color w:val="000000"/>
        </w:rPr>
      </w:pPr>
      <w:r w:rsidRPr="000F14AD">
        <w:rPr>
          <w:color w:val="000000"/>
          <w:sz w:val="24"/>
        </w:rPr>
        <w:t>(iii)</w:t>
      </w:r>
      <w:r w:rsidRPr="000F14AD">
        <w:rPr>
          <w:color w:val="000000"/>
          <w:sz w:val="24"/>
        </w:rPr>
        <w:tab/>
      </w:r>
      <w:r w:rsidRPr="000F14AD">
        <w:rPr>
          <w:rFonts w:hint="eastAsia"/>
          <w:color w:val="000000"/>
          <w:sz w:val="24"/>
        </w:rPr>
        <w:t>第三层次公允价值余额和本期变动金额</w:t>
      </w:r>
    </w:p>
    <w:p w:rsidR="005F16AA" w:rsidRPr="000F14AD" w:rsidRDefault="005F16AA" w:rsidP="005F16AA">
      <w:pPr>
        <w:rPr>
          <w:color w:val="000000"/>
        </w:rPr>
      </w:pPr>
      <w:r w:rsidRPr="000F14AD">
        <w:rPr>
          <w:rFonts w:hint="eastAsia"/>
          <w:color w:val="000000"/>
          <w:sz w:val="24"/>
        </w:rPr>
        <w:t>无。</w:t>
      </w:r>
    </w:p>
    <w:p w:rsidR="005F16AA" w:rsidRPr="000F14AD" w:rsidRDefault="005F16AA" w:rsidP="005F16AA">
      <w:pPr>
        <w:rPr>
          <w:color w:val="000000"/>
        </w:rPr>
      </w:pPr>
      <w:r w:rsidRPr="000F14AD">
        <w:rPr>
          <w:color w:val="000000"/>
          <w:sz w:val="24"/>
        </w:rPr>
        <w:t>(c)</w:t>
      </w:r>
      <w:r w:rsidRPr="000F14AD">
        <w:rPr>
          <w:color w:val="000000"/>
          <w:sz w:val="24"/>
        </w:rPr>
        <w:tab/>
      </w:r>
      <w:r w:rsidRPr="000F14AD">
        <w:rPr>
          <w:rFonts w:hint="eastAsia"/>
          <w:color w:val="000000"/>
          <w:sz w:val="24"/>
        </w:rPr>
        <w:t>非持续的以公允价值计量的金融工具</w:t>
      </w:r>
    </w:p>
    <w:p w:rsidR="005F16AA" w:rsidRPr="000F14AD" w:rsidRDefault="005F16AA" w:rsidP="005F16AA">
      <w:pPr>
        <w:rPr>
          <w:color w:val="000000"/>
        </w:rPr>
      </w:pPr>
      <w:r w:rsidRPr="000F14AD">
        <w:rPr>
          <w:rFonts w:hint="eastAsia"/>
          <w:color w:val="000000"/>
          <w:sz w:val="24"/>
        </w:rPr>
        <w:t>于</w:t>
      </w:r>
      <w:r w:rsidRPr="000F14AD">
        <w:rPr>
          <w:color w:val="000000"/>
          <w:sz w:val="24"/>
        </w:rPr>
        <w:t>2016</w:t>
      </w:r>
      <w:r w:rsidRPr="000F14AD">
        <w:rPr>
          <w:rFonts w:hint="eastAsia"/>
          <w:color w:val="000000"/>
          <w:sz w:val="24"/>
        </w:rPr>
        <w:t>年</w:t>
      </w:r>
      <w:r w:rsidRPr="000F14AD">
        <w:rPr>
          <w:color w:val="000000"/>
          <w:sz w:val="24"/>
        </w:rPr>
        <w:t>12</w:t>
      </w:r>
      <w:r w:rsidRPr="000F14AD">
        <w:rPr>
          <w:rFonts w:hint="eastAsia"/>
          <w:color w:val="000000"/>
          <w:sz w:val="24"/>
        </w:rPr>
        <w:t>月</w:t>
      </w:r>
      <w:r w:rsidRPr="000F14AD">
        <w:rPr>
          <w:color w:val="000000"/>
          <w:sz w:val="24"/>
        </w:rPr>
        <w:t>31</w:t>
      </w:r>
      <w:r w:rsidRPr="000F14AD">
        <w:rPr>
          <w:rFonts w:hint="eastAsia"/>
          <w:color w:val="000000"/>
          <w:sz w:val="24"/>
        </w:rPr>
        <w:t>日，本基金未持有非持续的以公允价值计量的金融资产</w:t>
      </w:r>
      <w:r w:rsidRPr="000F14AD">
        <w:rPr>
          <w:color w:val="000000"/>
          <w:sz w:val="24"/>
        </w:rPr>
        <w:t>(2015</w:t>
      </w:r>
      <w:r w:rsidRPr="000F14AD">
        <w:rPr>
          <w:rFonts w:hint="eastAsia"/>
          <w:color w:val="000000"/>
          <w:sz w:val="24"/>
        </w:rPr>
        <w:t>年</w:t>
      </w:r>
      <w:r w:rsidRPr="000F14AD">
        <w:rPr>
          <w:color w:val="000000"/>
          <w:sz w:val="24"/>
        </w:rPr>
        <w:t>12</w:t>
      </w:r>
      <w:r w:rsidRPr="000F14AD">
        <w:rPr>
          <w:rFonts w:hint="eastAsia"/>
          <w:color w:val="000000"/>
          <w:sz w:val="24"/>
        </w:rPr>
        <w:t>月</w:t>
      </w:r>
      <w:r w:rsidRPr="000F14AD">
        <w:rPr>
          <w:color w:val="000000"/>
          <w:sz w:val="24"/>
        </w:rPr>
        <w:t>31</w:t>
      </w:r>
      <w:r w:rsidRPr="000F14AD">
        <w:rPr>
          <w:rFonts w:hint="eastAsia"/>
          <w:color w:val="000000"/>
          <w:sz w:val="24"/>
        </w:rPr>
        <w:t>日：同</w:t>
      </w:r>
      <w:r w:rsidRPr="000F14AD">
        <w:rPr>
          <w:color w:val="000000"/>
          <w:sz w:val="24"/>
        </w:rPr>
        <w:t>)</w:t>
      </w:r>
      <w:r w:rsidRPr="000F14AD">
        <w:rPr>
          <w:rFonts w:hint="eastAsia"/>
          <w:color w:val="000000"/>
          <w:sz w:val="24"/>
        </w:rPr>
        <w:t>。</w:t>
      </w:r>
    </w:p>
    <w:p w:rsidR="005F16AA" w:rsidRPr="000F14AD" w:rsidRDefault="005F16AA" w:rsidP="005F16AA">
      <w:pPr>
        <w:rPr>
          <w:color w:val="000000"/>
        </w:rPr>
      </w:pPr>
      <w:r w:rsidRPr="000F14AD">
        <w:rPr>
          <w:color w:val="000000"/>
          <w:sz w:val="24"/>
        </w:rPr>
        <w:t>(d)</w:t>
      </w:r>
      <w:r w:rsidRPr="000F14AD">
        <w:rPr>
          <w:color w:val="000000"/>
          <w:sz w:val="24"/>
        </w:rPr>
        <w:tab/>
      </w:r>
      <w:r w:rsidRPr="000F14AD">
        <w:rPr>
          <w:rFonts w:hint="eastAsia"/>
          <w:color w:val="000000"/>
          <w:sz w:val="24"/>
        </w:rPr>
        <w:t>不以公允价值计量的金融工具</w:t>
      </w:r>
    </w:p>
    <w:p w:rsidR="005F16AA" w:rsidRPr="000F14AD" w:rsidRDefault="005F16AA" w:rsidP="005F16AA">
      <w:pPr>
        <w:rPr>
          <w:color w:val="000000"/>
        </w:rPr>
      </w:pPr>
      <w:r w:rsidRPr="000F14AD">
        <w:rPr>
          <w:rFonts w:hint="eastAsia"/>
          <w:color w:val="000000"/>
          <w:sz w:val="24"/>
        </w:rPr>
        <w:t>不以公允价值计量的金融资产和负债主要包括应收款项和其他金融负债，其账面价值与公允价值相差很小。</w:t>
      </w:r>
    </w:p>
    <w:p w:rsidR="002961CF" w:rsidRDefault="005F16AA" w:rsidP="005F16AA">
      <w:pPr>
        <w:spacing w:before="29" w:line="288" w:lineRule="auto"/>
        <w:ind w:firstLineChars="200" w:firstLine="480"/>
        <w:rPr>
          <w:color w:val="000000"/>
          <w:sz w:val="24"/>
        </w:rPr>
      </w:pPr>
      <w:r w:rsidRPr="00CC4611">
        <w:rPr>
          <w:color w:val="000000"/>
          <w:sz w:val="24"/>
        </w:rPr>
        <w:t>(2)</w:t>
      </w:r>
      <w:r w:rsidRPr="00CC4611">
        <w:rPr>
          <w:color w:val="000000"/>
          <w:sz w:val="24"/>
        </w:rPr>
        <w:tab/>
      </w:r>
      <w:r w:rsidRPr="00CC4611">
        <w:rPr>
          <w:rFonts w:hint="eastAsia"/>
          <w:color w:val="000000"/>
          <w:sz w:val="24"/>
        </w:rPr>
        <w:t>除公允价值外，截至资产负债表日本基金无需要说明的其他重要事项。</w:t>
      </w:r>
    </w:p>
    <w:p w:rsidR="005C79F0" w:rsidRPr="0004616F" w:rsidRDefault="005C79F0" w:rsidP="005F16AA">
      <w:pPr>
        <w:spacing w:before="29" w:line="288" w:lineRule="auto"/>
        <w:ind w:firstLineChars="200" w:firstLine="480"/>
        <w:rPr>
          <w:rFonts w:hint="eastAsia"/>
          <w:color w:val="000000"/>
          <w:sz w:val="24"/>
        </w:rPr>
      </w:pPr>
    </w:p>
    <w:p w:rsidR="001A59F9" w:rsidRDefault="001A59F9" w:rsidP="00181618">
      <w:pPr>
        <w:pStyle w:val="1"/>
        <w:keepNext/>
        <w:keepLines/>
        <w:widowControl w:val="0"/>
        <w:spacing w:beforeLines="100" w:before="312" w:afterLines="100" w:after="312" w:line="288" w:lineRule="auto"/>
        <w:jc w:val="center"/>
        <w:rPr>
          <w:b/>
          <w:color w:val="000000"/>
          <w:szCs w:val="24"/>
        </w:rPr>
      </w:pPr>
      <w:bookmarkStart w:id="60" w:name="_Toc225498272"/>
      <w:bookmarkStart w:id="61"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0"/>
      <w:bookmarkEnd w:id="61"/>
    </w:p>
    <w:p w:rsidR="001A59F9" w:rsidRPr="00245C29" w:rsidRDefault="001A59F9" w:rsidP="00245C29">
      <w:pPr>
        <w:pStyle w:val="20"/>
        <w:spacing w:before="29" w:after="0" w:line="288" w:lineRule="auto"/>
        <w:rPr>
          <w:rFonts w:ascii="Times New Roman" w:hAnsi="Times New Roman"/>
          <w:kern w:val="0"/>
          <w:szCs w:val="24"/>
        </w:rPr>
      </w:pPr>
      <w:bookmarkStart w:id="62" w:name="_Toc225498273"/>
      <w:bookmarkStart w:id="63"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2"/>
      <w:bookmarkEnd w:id="63"/>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1D6677" w:rsidTr="0077767E">
        <w:trPr>
          <w:jc w:val="center"/>
        </w:trPr>
        <w:tc>
          <w:tcPr>
            <w:tcW w:w="1080" w:type="dxa"/>
            <w:vAlign w:val="center"/>
          </w:tcPr>
          <w:p w:rsidR="009A36E4" w:rsidRPr="0077767E" w:rsidRDefault="009A36E4" w:rsidP="0077767E">
            <w:pPr>
              <w:spacing w:before="29" w:line="288" w:lineRule="auto"/>
              <w:rPr>
                <w:color w:val="000000"/>
                <w:sz w:val="24"/>
              </w:rPr>
            </w:pPr>
            <w:r w:rsidRPr="0077767E">
              <w:rPr>
                <w:rFonts w:hint="eastAsia"/>
                <w:color w:val="000000"/>
                <w:sz w:val="24"/>
              </w:rPr>
              <w:t>序号</w:t>
            </w:r>
          </w:p>
        </w:tc>
        <w:tc>
          <w:tcPr>
            <w:tcW w:w="2854" w:type="dxa"/>
            <w:vAlign w:val="center"/>
          </w:tcPr>
          <w:p w:rsidR="009A36E4" w:rsidRPr="0077767E" w:rsidRDefault="009A36E4" w:rsidP="0077767E">
            <w:pPr>
              <w:spacing w:before="29" w:line="288" w:lineRule="auto"/>
              <w:rPr>
                <w:color w:val="000000"/>
                <w:sz w:val="24"/>
              </w:rPr>
            </w:pPr>
            <w:r w:rsidRPr="0077767E">
              <w:rPr>
                <w:rFonts w:hint="eastAsia"/>
                <w:color w:val="000000"/>
                <w:sz w:val="24"/>
              </w:rPr>
              <w:t>项目</w:t>
            </w:r>
          </w:p>
        </w:tc>
        <w:tc>
          <w:tcPr>
            <w:tcW w:w="3402" w:type="dxa"/>
            <w:vAlign w:val="center"/>
          </w:tcPr>
          <w:p w:rsidR="009A36E4" w:rsidRPr="0077767E" w:rsidRDefault="009A36E4" w:rsidP="0077767E">
            <w:pPr>
              <w:spacing w:before="29" w:line="288" w:lineRule="auto"/>
              <w:rPr>
                <w:color w:val="000000"/>
                <w:sz w:val="24"/>
              </w:rPr>
            </w:pPr>
            <w:r w:rsidRPr="0077767E">
              <w:rPr>
                <w:rFonts w:hint="eastAsia"/>
                <w:color w:val="000000"/>
                <w:sz w:val="24"/>
              </w:rPr>
              <w:t>金额</w:t>
            </w:r>
          </w:p>
        </w:tc>
        <w:tc>
          <w:tcPr>
            <w:tcW w:w="1664" w:type="dxa"/>
            <w:vAlign w:val="center"/>
          </w:tcPr>
          <w:p w:rsidR="009A36E4" w:rsidRPr="0077767E" w:rsidRDefault="009A36E4" w:rsidP="0077767E">
            <w:pPr>
              <w:spacing w:before="29" w:line="288" w:lineRule="auto"/>
              <w:rPr>
                <w:color w:val="000000"/>
                <w:sz w:val="24"/>
              </w:rPr>
            </w:pPr>
            <w:r w:rsidRPr="0077767E">
              <w:rPr>
                <w:rFonts w:hint="eastAsia"/>
                <w:color w:val="000000"/>
                <w:sz w:val="24"/>
              </w:rPr>
              <w:t>占基金总资产的比例（</w:t>
            </w:r>
            <w:r w:rsidRPr="0077767E">
              <w:rPr>
                <w:color w:val="000000"/>
                <w:sz w:val="24"/>
              </w:rPr>
              <w:t>%</w:t>
            </w:r>
            <w:r w:rsidRPr="0077767E">
              <w:rPr>
                <w:rFonts w:hint="eastAsia"/>
                <w:color w:val="000000"/>
                <w:sz w:val="24"/>
              </w:rPr>
              <w:t>）</w:t>
            </w:r>
          </w:p>
        </w:tc>
      </w:tr>
      <w:tr w:rsidR="009A36E4" w:rsidRPr="001D6677" w:rsidTr="0077767E">
        <w:trPr>
          <w:jc w:val="center"/>
        </w:trPr>
        <w:tc>
          <w:tcPr>
            <w:tcW w:w="1080" w:type="dxa"/>
            <w:vAlign w:val="center"/>
          </w:tcPr>
          <w:p w:rsidR="009A36E4" w:rsidRPr="0077767E" w:rsidRDefault="009A36E4" w:rsidP="0077767E">
            <w:pPr>
              <w:spacing w:before="29" w:line="288" w:lineRule="auto"/>
              <w:jc w:val="center"/>
              <w:rPr>
                <w:sz w:val="24"/>
              </w:rPr>
            </w:pPr>
            <w:r w:rsidRPr="0077767E">
              <w:rPr>
                <w:sz w:val="24"/>
              </w:rPr>
              <w:t>1</w:t>
            </w:r>
          </w:p>
        </w:tc>
        <w:tc>
          <w:tcPr>
            <w:tcW w:w="2854" w:type="dxa"/>
            <w:vAlign w:val="center"/>
          </w:tcPr>
          <w:p w:rsidR="009A36E4" w:rsidRPr="0077767E" w:rsidRDefault="009A36E4" w:rsidP="0077767E">
            <w:pPr>
              <w:spacing w:before="29" w:line="288" w:lineRule="auto"/>
              <w:ind w:leftChars="50" w:left="105"/>
              <w:rPr>
                <w:sz w:val="24"/>
              </w:rPr>
            </w:pPr>
            <w:r w:rsidRPr="0077767E">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7,542,288.20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1.51</w:t>
            </w:r>
          </w:p>
        </w:tc>
      </w:tr>
      <w:tr w:rsidR="009A36E4" w:rsidRPr="001D6677" w:rsidTr="0077767E">
        <w:trPr>
          <w:jc w:val="center"/>
        </w:trPr>
        <w:tc>
          <w:tcPr>
            <w:tcW w:w="1080" w:type="dxa"/>
            <w:vAlign w:val="center"/>
          </w:tcPr>
          <w:p w:rsidR="009A36E4" w:rsidRPr="0077767E" w:rsidRDefault="009A36E4" w:rsidP="0077767E">
            <w:pPr>
              <w:spacing w:before="29" w:line="288" w:lineRule="auto"/>
              <w:jc w:val="center"/>
              <w:rPr>
                <w:sz w:val="24"/>
              </w:rPr>
            </w:pPr>
          </w:p>
        </w:tc>
        <w:tc>
          <w:tcPr>
            <w:tcW w:w="2854" w:type="dxa"/>
            <w:vAlign w:val="center"/>
          </w:tcPr>
          <w:p w:rsidR="009A36E4" w:rsidRPr="0077767E" w:rsidRDefault="009A36E4" w:rsidP="0077767E">
            <w:pPr>
              <w:spacing w:before="29" w:line="288" w:lineRule="auto"/>
              <w:ind w:leftChars="50" w:left="105"/>
              <w:rPr>
                <w:sz w:val="24"/>
              </w:rPr>
            </w:pPr>
            <w:r w:rsidRPr="0077767E">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7,542,288.20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1.51</w:t>
            </w:r>
          </w:p>
        </w:tc>
      </w:tr>
      <w:tr w:rsidR="009A36E4" w:rsidRPr="001D6677" w:rsidTr="00F91593">
        <w:trPr>
          <w:jc w:val="center"/>
        </w:trPr>
        <w:tc>
          <w:tcPr>
            <w:tcW w:w="1080" w:type="dxa"/>
            <w:vAlign w:val="center"/>
          </w:tcPr>
          <w:p w:rsidR="009A36E4" w:rsidRPr="0077767E" w:rsidRDefault="009A36E4" w:rsidP="00F91593">
            <w:pPr>
              <w:spacing w:before="29" w:line="288" w:lineRule="auto"/>
              <w:jc w:val="center"/>
              <w:rPr>
                <w:sz w:val="24"/>
              </w:rPr>
            </w:pPr>
            <w:r w:rsidRPr="0077767E">
              <w:rPr>
                <w:rFonts w:hint="eastAsia"/>
                <w:sz w:val="24"/>
              </w:rPr>
              <w:t>2</w:t>
            </w:r>
          </w:p>
        </w:tc>
        <w:tc>
          <w:tcPr>
            <w:tcW w:w="2854" w:type="dxa"/>
            <w:vAlign w:val="center"/>
          </w:tcPr>
          <w:p w:rsidR="009A36E4" w:rsidRPr="0077767E" w:rsidRDefault="009A36E4" w:rsidP="00F91593">
            <w:pPr>
              <w:spacing w:before="29" w:line="288" w:lineRule="auto"/>
              <w:ind w:leftChars="50" w:left="105"/>
              <w:rPr>
                <w:sz w:val="24"/>
              </w:rPr>
            </w:pPr>
            <w:r w:rsidRPr="0077767E">
              <w:rPr>
                <w:rFonts w:hint="eastAsia"/>
                <w:sz w:val="24"/>
              </w:rPr>
              <w:t>基金投资</w:t>
            </w:r>
          </w:p>
        </w:tc>
        <w:tc>
          <w:tcPr>
            <w:tcW w:w="3402" w:type="dxa"/>
            <w:vAlign w:val="center"/>
          </w:tcPr>
          <w:p w:rsidR="009A36E4" w:rsidRPr="003A0690" w:rsidRDefault="009A36E4" w:rsidP="003A0690">
            <w:pPr>
              <w:spacing w:before="29" w:line="360" w:lineRule="auto"/>
              <w:ind w:left="17"/>
              <w:jc w:val="right"/>
              <w:rPr>
                <w:color w:val="000000"/>
                <w:sz w:val="24"/>
              </w:rPr>
            </w:pPr>
            <w:r w:rsidRPr="003A0690">
              <w:rPr>
                <w:color w:val="000000"/>
                <w:sz w:val="24"/>
              </w:rPr>
              <w:t>463,603,683.93</w:t>
            </w:r>
          </w:p>
        </w:tc>
        <w:tc>
          <w:tcPr>
            <w:tcW w:w="1664" w:type="dxa"/>
            <w:vAlign w:val="center"/>
          </w:tcPr>
          <w:p w:rsidR="009A36E4" w:rsidRPr="003A0690" w:rsidRDefault="009A36E4" w:rsidP="003A0690">
            <w:pPr>
              <w:spacing w:before="29" w:line="360" w:lineRule="auto"/>
              <w:ind w:left="17"/>
              <w:jc w:val="right"/>
              <w:rPr>
                <w:color w:val="000000"/>
                <w:sz w:val="24"/>
              </w:rPr>
            </w:pPr>
            <w:r w:rsidRPr="003A0690">
              <w:rPr>
                <w:color w:val="000000"/>
                <w:sz w:val="24"/>
              </w:rPr>
              <w:t>92.70</w:t>
            </w:r>
          </w:p>
        </w:tc>
      </w:tr>
      <w:tr w:rsidR="009A36E4" w:rsidRPr="001D6677" w:rsidTr="0077767E">
        <w:trPr>
          <w:jc w:val="center"/>
        </w:trPr>
        <w:tc>
          <w:tcPr>
            <w:tcW w:w="1080" w:type="dxa"/>
            <w:vAlign w:val="center"/>
          </w:tcPr>
          <w:p w:rsidR="009A36E4" w:rsidRPr="0077767E" w:rsidRDefault="009A36E4" w:rsidP="0077767E">
            <w:pPr>
              <w:spacing w:before="29" w:line="288" w:lineRule="auto"/>
              <w:jc w:val="center"/>
              <w:rPr>
                <w:sz w:val="24"/>
              </w:rPr>
            </w:pPr>
            <w:r w:rsidRPr="0077767E">
              <w:rPr>
                <w:rFonts w:hint="eastAsia"/>
                <w:sz w:val="24"/>
              </w:rPr>
              <w:t>3</w:t>
            </w:r>
          </w:p>
        </w:tc>
        <w:tc>
          <w:tcPr>
            <w:tcW w:w="2854" w:type="dxa"/>
            <w:vAlign w:val="center"/>
          </w:tcPr>
          <w:p w:rsidR="009A36E4" w:rsidRPr="0077767E" w:rsidRDefault="009A36E4" w:rsidP="0077767E">
            <w:pPr>
              <w:spacing w:before="29" w:line="288" w:lineRule="auto"/>
              <w:ind w:leftChars="50" w:left="105"/>
              <w:rPr>
                <w:sz w:val="24"/>
              </w:rPr>
            </w:pPr>
            <w:r w:rsidRPr="0077767E">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1D6677" w:rsidTr="0077767E">
        <w:trPr>
          <w:jc w:val="center"/>
        </w:trPr>
        <w:tc>
          <w:tcPr>
            <w:tcW w:w="1080" w:type="dxa"/>
            <w:vAlign w:val="center"/>
          </w:tcPr>
          <w:p w:rsidR="009A36E4" w:rsidRPr="0077767E" w:rsidRDefault="009A36E4" w:rsidP="0077767E">
            <w:pPr>
              <w:spacing w:before="29" w:line="288" w:lineRule="auto"/>
              <w:jc w:val="center"/>
              <w:rPr>
                <w:sz w:val="24"/>
              </w:rPr>
            </w:pPr>
          </w:p>
        </w:tc>
        <w:tc>
          <w:tcPr>
            <w:tcW w:w="2854" w:type="dxa"/>
            <w:vAlign w:val="center"/>
          </w:tcPr>
          <w:p w:rsidR="009A36E4" w:rsidRPr="0077767E" w:rsidRDefault="009A36E4" w:rsidP="0077767E">
            <w:pPr>
              <w:spacing w:before="29" w:line="288" w:lineRule="auto"/>
              <w:ind w:leftChars="50" w:left="105"/>
              <w:rPr>
                <w:sz w:val="24"/>
              </w:rPr>
            </w:pPr>
            <w:r w:rsidRPr="0077767E">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1D6677" w:rsidTr="0077767E">
        <w:trPr>
          <w:jc w:val="center"/>
        </w:trPr>
        <w:tc>
          <w:tcPr>
            <w:tcW w:w="1080" w:type="dxa"/>
            <w:vAlign w:val="center"/>
          </w:tcPr>
          <w:p w:rsidR="009A36E4" w:rsidRPr="0077767E" w:rsidRDefault="009A36E4" w:rsidP="0077767E">
            <w:pPr>
              <w:spacing w:before="29" w:line="288" w:lineRule="auto"/>
              <w:jc w:val="center"/>
              <w:rPr>
                <w:sz w:val="24"/>
              </w:rPr>
            </w:pPr>
          </w:p>
        </w:tc>
        <w:tc>
          <w:tcPr>
            <w:tcW w:w="2854" w:type="dxa"/>
            <w:vAlign w:val="center"/>
          </w:tcPr>
          <w:p w:rsidR="009A36E4" w:rsidRPr="0077767E" w:rsidRDefault="009A36E4" w:rsidP="0077767E">
            <w:pPr>
              <w:spacing w:before="29" w:line="288" w:lineRule="auto"/>
              <w:ind w:leftChars="50" w:left="105"/>
              <w:rPr>
                <w:sz w:val="24"/>
              </w:rPr>
            </w:pPr>
            <w:r w:rsidRPr="0077767E">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B50408" w:rsidRPr="001D6677" w:rsidTr="00D1113D">
        <w:trPr>
          <w:jc w:val="center"/>
        </w:trPr>
        <w:tc>
          <w:tcPr>
            <w:tcW w:w="1080" w:type="dxa"/>
            <w:vAlign w:val="center"/>
          </w:tcPr>
          <w:p w:rsidR="00B50408" w:rsidRPr="0077767E" w:rsidRDefault="00B50408" w:rsidP="00D1113D">
            <w:pPr>
              <w:spacing w:before="29" w:line="288" w:lineRule="auto"/>
              <w:jc w:val="center"/>
              <w:rPr>
                <w:sz w:val="24"/>
              </w:rPr>
            </w:pPr>
            <w:r w:rsidRPr="0077767E">
              <w:rPr>
                <w:rFonts w:hint="eastAsia"/>
                <w:sz w:val="24"/>
              </w:rPr>
              <w:t>4</w:t>
            </w:r>
          </w:p>
        </w:tc>
        <w:tc>
          <w:tcPr>
            <w:tcW w:w="2854" w:type="dxa"/>
            <w:vAlign w:val="center"/>
          </w:tcPr>
          <w:p w:rsidR="00B50408" w:rsidRPr="0077767E" w:rsidRDefault="00B50408" w:rsidP="00D1113D">
            <w:pPr>
              <w:spacing w:before="29" w:line="288" w:lineRule="auto"/>
              <w:ind w:leftChars="50" w:left="105"/>
              <w:rPr>
                <w:sz w:val="24"/>
              </w:rPr>
            </w:pPr>
            <w:r w:rsidRPr="0077767E">
              <w:rPr>
                <w:rFonts w:hint="eastAsia"/>
                <w:sz w:val="24"/>
              </w:rPr>
              <w:t>贵金属投资</w:t>
            </w:r>
          </w:p>
        </w:tc>
        <w:tc>
          <w:tcPr>
            <w:tcW w:w="3402" w:type="dxa"/>
            <w:vAlign w:val="center"/>
          </w:tcPr>
          <w:p w:rsidR="00B50408" w:rsidRPr="003A0690" w:rsidRDefault="00B50408"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B50408" w:rsidRPr="003A0690" w:rsidRDefault="00B50408" w:rsidP="005531B6">
            <w:pPr>
              <w:spacing w:before="29" w:line="360" w:lineRule="auto"/>
              <w:ind w:left="17"/>
              <w:jc w:val="right"/>
              <w:rPr>
                <w:color w:val="000000"/>
                <w:sz w:val="24"/>
              </w:rPr>
            </w:pPr>
            <w:r w:rsidRPr="003A0690">
              <w:rPr>
                <w:rFonts w:hint="eastAsia"/>
                <w:color w:val="000000"/>
                <w:sz w:val="24"/>
              </w:rPr>
              <w:t>-</w:t>
            </w:r>
          </w:p>
        </w:tc>
      </w:tr>
      <w:tr w:rsidR="00B50408" w:rsidRPr="001D6677" w:rsidTr="0077767E">
        <w:trPr>
          <w:jc w:val="center"/>
        </w:trPr>
        <w:tc>
          <w:tcPr>
            <w:tcW w:w="1080" w:type="dxa"/>
            <w:vAlign w:val="center"/>
          </w:tcPr>
          <w:p w:rsidR="00B50408" w:rsidRPr="0077767E" w:rsidRDefault="00B50408" w:rsidP="0077767E">
            <w:pPr>
              <w:spacing w:before="29" w:line="288" w:lineRule="auto"/>
              <w:jc w:val="center"/>
              <w:rPr>
                <w:sz w:val="24"/>
              </w:rPr>
            </w:pPr>
            <w:r w:rsidRPr="0077767E">
              <w:rPr>
                <w:rFonts w:hint="eastAsia"/>
                <w:sz w:val="24"/>
              </w:rPr>
              <w:lastRenderedPageBreak/>
              <w:t>5</w:t>
            </w:r>
          </w:p>
        </w:tc>
        <w:tc>
          <w:tcPr>
            <w:tcW w:w="2854" w:type="dxa"/>
            <w:vAlign w:val="center"/>
          </w:tcPr>
          <w:p w:rsidR="00B50408" w:rsidRPr="0077767E" w:rsidRDefault="00B50408" w:rsidP="0077767E">
            <w:pPr>
              <w:spacing w:before="29" w:line="288" w:lineRule="auto"/>
              <w:ind w:leftChars="50" w:left="105"/>
              <w:rPr>
                <w:sz w:val="24"/>
              </w:rPr>
            </w:pPr>
            <w:r w:rsidRPr="0077767E">
              <w:rPr>
                <w:rFonts w:hint="eastAsia"/>
                <w:sz w:val="24"/>
              </w:rPr>
              <w:t>金融衍生品投资</w:t>
            </w:r>
          </w:p>
        </w:tc>
        <w:tc>
          <w:tcPr>
            <w:tcW w:w="3402" w:type="dxa"/>
            <w:vAlign w:val="center"/>
          </w:tcPr>
          <w:p w:rsidR="00B50408" w:rsidRPr="003A0690" w:rsidRDefault="00B50408" w:rsidP="005531B6">
            <w:pPr>
              <w:spacing w:before="29" w:line="360" w:lineRule="auto"/>
              <w:ind w:left="17"/>
              <w:jc w:val="right"/>
              <w:rPr>
                <w:color w:val="000000"/>
                <w:sz w:val="24"/>
              </w:rPr>
            </w:pPr>
            <w:r w:rsidRPr="003A0690">
              <w:rPr>
                <w:color w:val="000000"/>
                <w:sz w:val="24"/>
              </w:rPr>
              <w:t>-</w:t>
            </w:r>
          </w:p>
        </w:tc>
        <w:tc>
          <w:tcPr>
            <w:tcW w:w="1664" w:type="dxa"/>
            <w:vAlign w:val="center"/>
          </w:tcPr>
          <w:p w:rsidR="00B50408" w:rsidRPr="003A0690" w:rsidRDefault="00B50408" w:rsidP="005531B6">
            <w:pPr>
              <w:spacing w:before="29" w:line="360" w:lineRule="auto"/>
              <w:ind w:left="17"/>
              <w:jc w:val="right"/>
              <w:rPr>
                <w:color w:val="000000"/>
                <w:sz w:val="24"/>
              </w:rPr>
            </w:pPr>
            <w:r w:rsidRPr="003A0690">
              <w:rPr>
                <w:color w:val="000000"/>
                <w:sz w:val="24"/>
              </w:rPr>
              <w:t>-</w:t>
            </w:r>
          </w:p>
        </w:tc>
      </w:tr>
      <w:tr w:rsidR="00B50408" w:rsidRPr="001D6677" w:rsidTr="0077767E">
        <w:trPr>
          <w:jc w:val="center"/>
        </w:trPr>
        <w:tc>
          <w:tcPr>
            <w:tcW w:w="1080" w:type="dxa"/>
            <w:vAlign w:val="center"/>
          </w:tcPr>
          <w:p w:rsidR="00B50408" w:rsidRPr="0077767E" w:rsidRDefault="00B50408" w:rsidP="0077767E">
            <w:pPr>
              <w:spacing w:before="29" w:line="288" w:lineRule="auto"/>
              <w:jc w:val="center"/>
              <w:rPr>
                <w:sz w:val="24"/>
              </w:rPr>
            </w:pPr>
            <w:r w:rsidRPr="0077767E">
              <w:rPr>
                <w:rFonts w:hint="eastAsia"/>
                <w:sz w:val="24"/>
              </w:rPr>
              <w:t>6</w:t>
            </w:r>
          </w:p>
        </w:tc>
        <w:tc>
          <w:tcPr>
            <w:tcW w:w="2854" w:type="dxa"/>
            <w:vAlign w:val="center"/>
          </w:tcPr>
          <w:p w:rsidR="00B50408" w:rsidRPr="0077767E" w:rsidRDefault="00B50408" w:rsidP="0077767E">
            <w:pPr>
              <w:spacing w:before="29" w:line="288" w:lineRule="auto"/>
              <w:ind w:leftChars="50" w:left="105"/>
              <w:rPr>
                <w:sz w:val="24"/>
              </w:rPr>
            </w:pPr>
            <w:r w:rsidRPr="0077767E">
              <w:rPr>
                <w:rFonts w:hint="eastAsia"/>
                <w:sz w:val="24"/>
              </w:rPr>
              <w:t>买入返售金融资产</w:t>
            </w:r>
          </w:p>
        </w:tc>
        <w:tc>
          <w:tcPr>
            <w:tcW w:w="3402" w:type="dxa"/>
            <w:vAlign w:val="center"/>
          </w:tcPr>
          <w:p w:rsidR="00B50408" w:rsidRPr="003A0690" w:rsidRDefault="00B50408" w:rsidP="005531B6">
            <w:pPr>
              <w:spacing w:before="29" w:line="360" w:lineRule="auto"/>
              <w:ind w:left="17"/>
              <w:jc w:val="right"/>
              <w:rPr>
                <w:color w:val="000000"/>
                <w:sz w:val="24"/>
              </w:rPr>
            </w:pPr>
            <w:r w:rsidRPr="003A0690">
              <w:rPr>
                <w:color w:val="000000"/>
                <w:sz w:val="24"/>
              </w:rPr>
              <w:t>-</w:t>
            </w:r>
          </w:p>
        </w:tc>
        <w:tc>
          <w:tcPr>
            <w:tcW w:w="1664" w:type="dxa"/>
            <w:vAlign w:val="center"/>
          </w:tcPr>
          <w:p w:rsidR="00B50408" w:rsidRPr="003A0690" w:rsidRDefault="00B50408" w:rsidP="005531B6">
            <w:pPr>
              <w:spacing w:before="29" w:line="360" w:lineRule="auto"/>
              <w:ind w:left="17"/>
              <w:jc w:val="right"/>
              <w:rPr>
                <w:color w:val="000000"/>
                <w:sz w:val="24"/>
              </w:rPr>
            </w:pPr>
            <w:r w:rsidRPr="003A0690">
              <w:rPr>
                <w:color w:val="000000"/>
                <w:sz w:val="24"/>
              </w:rPr>
              <w:t>-</w:t>
            </w:r>
          </w:p>
        </w:tc>
      </w:tr>
      <w:tr w:rsidR="00B50408" w:rsidRPr="001D6677" w:rsidTr="0077767E">
        <w:trPr>
          <w:jc w:val="center"/>
        </w:trPr>
        <w:tc>
          <w:tcPr>
            <w:tcW w:w="1080" w:type="dxa"/>
            <w:vAlign w:val="center"/>
          </w:tcPr>
          <w:p w:rsidR="00B50408" w:rsidRPr="0077767E" w:rsidRDefault="00B50408" w:rsidP="0077767E">
            <w:pPr>
              <w:spacing w:before="29" w:line="288" w:lineRule="auto"/>
              <w:jc w:val="center"/>
              <w:rPr>
                <w:sz w:val="24"/>
              </w:rPr>
            </w:pPr>
          </w:p>
        </w:tc>
        <w:tc>
          <w:tcPr>
            <w:tcW w:w="2854" w:type="dxa"/>
            <w:vAlign w:val="center"/>
          </w:tcPr>
          <w:p w:rsidR="00B50408" w:rsidRPr="0077767E" w:rsidRDefault="00B50408" w:rsidP="0077767E">
            <w:pPr>
              <w:spacing w:before="29" w:line="288" w:lineRule="auto"/>
              <w:ind w:leftChars="50" w:left="105"/>
              <w:rPr>
                <w:sz w:val="24"/>
              </w:rPr>
            </w:pPr>
            <w:r w:rsidRPr="0077767E">
              <w:rPr>
                <w:rFonts w:hint="eastAsia"/>
                <w:sz w:val="24"/>
              </w:rPr>
              <w:t>其中：买断式回购的买入返售金融资产</w:t>
            </w:r>
          </w:p>
        </w:tc>
        <w:tc>
          <w:tcPr>
            <w:tcW w:w="3402" w:type="dxa"/>
            <w:vAlign w:val="center"/>
          </w:tcPr>
          <w:p w:rsidR="00B50408" w:rsidRPr="003A0690" w:rsidRDefault="00B50408" w:rsidP="005531B6">
            <w:pPr>
              <w:spacing w:before="29" w:line="360" w:lineRule="auto"/>
              <w:ind w:left="17"/>
              <w:jc w:val="right"/>
              <w:rPr>
                <w:color w:val="000000"/>
                <w:sz w:val="24"/>
              </w:rPr>
            </w:pPr>
            <w:r w:rsidRPr="003A0690">
              <w:rPr>
                <w:color w:val="000000"/>
                <w:sz w:val="24"/>
              </w:rPr>
              <w:t>-</w:t>
            </w:r>
          </w:p>
        </w:tc>
        <w:tc>
          <w:tcPr>
            <w:tcW w:w="1664" w:type="dxa"/>
            <w:vAlign w:val="center"/>
          </w:tcPr>
          <w:p w:rsidR="00B50408" w:rsidRPr="003A0690" w:rsidRDefault="00B50408" w:rsidP="005531B6">
            <w:pPr>
              <w:spacing w:before="29" w:line="360" w:lineRule="auto"/>
              <w:ind w:left="17"/>
              <w:jc w:val="right"/>
              <w:rPr>
                <w:color w:val="000000"/>
                <w:sz w:val="24"/>
              </w:rPr>
            </w:pPr>
            <w:r w:rsidRPr="003A0690">
              <w:rPr>
                <w:color w:val="000000"/>
                <w:sz w:val="24"/>
              </w:rPr>
              <w:t>-</w:t>
            </w:r>
          </w:p>
        </w:tc>
      </w:tr>
      <w:tr w:rsidR="00B50408" w:rsidRPr="001D6677" w:rsidTr="0077767E">
        <w:trPr>
          <w:jc w:val="center"/>
        </w:trPr>
        <w:tc>
          <w:tcPr>
            <w:tcW w:w="1080" w:type="dxa"/>
            <w:vAlign w:val="center"/>
          </w:tcPr>
          <w:p w:rsidR="00B50408" w:rsidRPr="0077767E" w:rsidRDefault="00B50408" w:rsidP="0077767E">
            <w:pPr>
              <w:spacing w:before="29" w:line="288" w:lineRule="auto"/>
              <w:jc w:val="center"/>
              <w:rPr>
                <w:sz w:val="24"/>
              </w:rPr>
            </w:pPr>
            <w:r w:rsidRPr="0077767E">
              <w:rPr>
                <w:rFonts w:hint="eastAsia"/>
                <w:sz w:val="24"/>
              </w:rPr>
              <w:t>7</w:t>
            </w:r>
          </w:p>
        </w:tc>
        <w:tc>
          <w:tcPr>
            <w:tcW w:w="2854" w:type="dxa"/>
            <w:vAlign w:val="center"/>
          </w:tcPr>
          <w:p w:rsidR="00B50408" w:rsidRPr="0077767E" w:rsidRDefault="00B50408" w:rsidP="0077767E">
            <w:pPr>
              <w:spacing w:before="29" w:line="288" w:lineRule="auto"/>
              <w:ind w:leftChars="50" w:left="105"/>
              <w:rPr>
                <w:sz w:val="24"/>
              </w:rPr>
            </w:pPr>
            <w:r w:rsidRPr="0077767E">
              <w:rPr>
                <w:rFonts w:hint="eastAsia"/>
                <w:sz w:val="24"/>
              </w:rPr>
              <w:t>银行存款和结算备付金合计</w:t>
            </w:r>
          </w:p>
        </w:tc>
        <w:tc>
          <w:tcPr>
            <w:tcW w:w="3402" w:type="dxa"/>
            <w:vAlign w:val="center"/>
          </w:tcPr>
          <w:p w:rsidR="00B50408" w:rsidRPr="003A0690" w:rsidRDefault="00B50408" w:rsidP="005531B6">
            <w:pPr>
              <w:spacing w:before="29" w:line="360" w:lineRule="auto"/>
              <w:ind w:left="17"/>
              <w:jc w:val="right"/>
              <w:rPr>
                <w:color w:val="000000"/>
                <w:sz w:val="24"/>
              </w:rPr>
            </w:pPr>
            <w:r w:rsidRPr="003A0690">
              <w:rPr>
                <w:color w:val="000000"/>
                <w:sz w:val="24"/>
              </w:rPr>
              <w:t>28,857,105.82</w:t>
            </w:r>
          </w:p>
        </w:tc>
        <w:tc>
          <w:tcPr>
            <w:tcW w:w="1664" w:type="dxa"/>
            <w:vAlign w:val="center"/>
          </w:tcPr>
          <w:p w:rsidR="00B50408" w:rsidRPr="003A0690" w:rsidRDefault="00B50408" w:rsidP="005531B6">
            <w:pPr>
              <w:spacing w:before="29" w:line="360" w:lineRule="auto"/>
              <w:ind w:left="17"/>
              <w:jc w:val="right"/>
              <w:rPr>
                <w:color w:val="000000"/>
                <w:sz w:val="24"/>
              </w:rPr>
            </w:pPr>
            <w:r w:rsidRPr="003A0690">
              <w:rPr>
                <w:color w:val="000000"/>
                <w:sz w:val="24"/>
              </w:rPr>
              <w:t>5.77</w:t>
            </w:r>
          </w:p>
        </w:tc>
      </w:tr>
      <w:tr w:rsidR="00B50408" w:rsidRPr="001D6677" w:rsidTr="0077767E">
        <w:trPr>
          <w:jc w:val="center"/>
        </w:trPr>
        <w:tc>
          <w:tcPr>
            <w:tcW w:w="1080" w:type="dxa"/>
            <w:vAlign w:val="center"/>
          </w:tcPr>
          <w:p w:rsidR="00B50408" w:rsidRPr="0077767E" w:rsidRDefault="00B50408" w:rsidP="0077767E">
            <w:pPr>
              <w:spacing w:before="29" w:line="288" w:lineRule="auto"/>
              <w:jc w:val="center"/>
              <w:rPr>
                <w:sz w:val="24"/>
              </w:rPr>
            </w:pPr>
            <w:r w:rsidRPr="0077767E">
              <w:rPr>
                <w:sz w:val="24"/>
              </w:rPr>
              <w:t>8</w:t>
            </w:r>
          </w:p>
        </w:tc>
        <w:tc>
          <w:tcPr>
            <w:tcW w:w="2854" w:type="dxa"/>
            <w:vAlign w:val="center"/>
          </w:tcPr>
          <w:p w:rsidR="00B50408" w:rsidRPr="0077767E" w:rsidRDefault="00B50408" w:rsidP="0077767E">
            <w:pPr>
              <w:spacing w:before="29" w:line="288" w:lineRule="auto"/>
              <w:ind w:leftChars="50" w:left="105"/>
              <w:rPr>
                <w:sz w:val="24"/>
              </w:rPr>
            </w:pPr>
            <w:r w:rsidRPr="0077767E">
              <w:rPr>
                <w:rFonts w:hint="eastAsia"/>
                <w:sz w:val="24"/>
              </w:rPr>
              <w:t>其他各项资产</w:t>
            </w:r>
          </w:p>
        </w:tc>
        <w:tc>
          <w:tcPr>
            <w:tcW w:w="3402" w:type="dxa"/>
            <w:vAlign w:val="center"/>
          </w:tcPr>
          <w:p w:rsidR="00B50408" w:rsidRPr="003A0690" w:rsidRDefault="00B50408" w:rsidP="003A0690">
            <w:pPr>
              <w:spacing w:before="29" w:line="360" w:lineRule="auto"/>
              <w:ind w:left="17"/>
              <w:jc w:val="right"/>
              <w:rPr>
                <w:color w:val="000000"/>
                <w:sz w:val="24"/>
              </w:rPr>
            </w:pPr>
            <w:r w:rsidRPr="003A0690">
              <w:rPr>
                <w:color w:val="000000"/>
                <w:sz w:val="24"/>
              </w:rPr>
              <w:t>98,389.75</w:t>
            </w:r>
          </w:p>
        </w:tc>
        <w:tc>
          <w:tcPr>
            <w:tcW w:w="1664" w:type="dxa"/>
            <w:vAlign w:val="center"/>
          </w:tcPr>
          <w:p w:rsidR="00B50408" w:rsidRPr="003A0690" w:rsidRDefault="00B50408" w:rsidP="003A0690">
            <w:pPr>
              <w:spacing w:before="29" w:line="360" w:lineRule="auto"/>
              <w:ind w:left="17"/>
              <w:jc w:val="right"/>
              <w:rPr>
                <w:color w:val="000000"/>
                <w:sz w:val="24"/>
              </w:rPr>
            </w:pPr>
            <w:r w:rsidRPr="003A0690">
              <w:rPr>
                <w:color w:val="000000"/>
                <w:sz w:val="24"/>
              </w:rPr>
              <w:t>0.02</w:t>
            </w:r>
          </w:p>
        </w:tc>
      </w:tr>
      <w:tr w:rsidR="00B50408" w:rsidRPr="001D6677" w:rsidTr="0077767E">
        <w:trPr>
          <w:jc w:val="center"/>
        </w:trPr>
        <w:tc>
          <w:tcPr>
            <w:tcW w:w="1080" w:type="dxa"/>
            <w:vAlign w:val="center"/>
          </w:tcPr>
          <w:p w:rsidR="00B50408" w:rsidRPr="0077767E" w:rsidRDefault="00B50408" w:rsidP="0077767E">
            <w:pPr>
              <w:spacing w:before="29" w:line="288" w:lineRule="auto"/>
              <w:jc w:val="center"/>
              <w:rPr>
                <w:sz w:val="24"/>
              </w:rPr>
            </w:pPr>
            <w:r w:rsidRPr="0077767E">
              <w:rPr>
                <w:sz w:val="24"/>
              </w:rPr>
              <w:t>9</w:t>
            </w:r>
          </w:p>
        </w:tc>
        <w:tc>
          <w:tcPr>
            <w:tcW w:w="2854" w:type="dxa"/>
            <w:vAlign w:val="center"/>
          </w:tcPr>
          <w:p w:rsidR="00B50408" w:rsidRPr="0077767E" w:rsidRDefault="00B50408" w:rsidP="0077767E">
            <w:pPr>
              <w:spacing w:before="29" w:line="288" w:lineRule="auto"/>
              <w:ind w:leftChars="50" w:left="105"/>
              <w:rPr>
                <w:sz w:val="24"/>
              </w:rPr>
            </w:pPr>
            <w:r w:rsidRPr="0077767E">
              <w:rPr>
                <w:rFonts w:hint="eastAsia"/>
                <w:sz w:val="24"/>
              </w:rPr>
              <w:t>合计</w:t>
            </w:r>
          </w:p>
        </w:tc>
        <w:tc>
          <w:tcPr>
            <w:tcW w:w="3402" w:type="dxa"/>
            <w:vAlign w:val="center"/>
          </w:tcPr>
          <w:p w:rsidR="00B50408" w:rsidRPr="003A0690" w:rsidRDefault="00B50408" w:rsidP="003A0690">
            <w:pPr>
              <w:spacing w:before="29" w:line="360" w:lineRule="auto"/>
              <w:ind w:left="17"/>
              <w:jc w:val="right"/>
              <w:rPr>
                <w:color w:val="000000"/>
                <w:sz w:val="24"/>
              </w:rPr>
            </w:pPr>
            <w:r w:rsidRPr="003A0690">
              <w:rPr>
                <w:color w:val="000000"/>
                <w:sz w:val="24"/>
              </w:rPr>
              <w:t>500,101,467.70</w:t>
            </w:r>
          </w:p>
        </w:tc>
        <w:tc>
          <w:tcPr>
            <w:tcW w:w="1664" w:type="dxa"/>
            <w:vAlign w:val="center"/>
          </w:tcPr>
          <w:p w:rsidR="00B50408" w:rsidRPr="003A0690" w:rsidRDefault="00B50408"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9A36E4" w:rsidRPr="00245C29" w:rsidRDefault="009A36E4"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8.2</w:t>
      </w:r>
      <w:bookmarkStart w:id="64" w:name="_Toc351577071"/>
      <w:r w:rsidRPr="00245C29">
        <w:rPr>
          <w:rFonts w:ascii="Times New Roman" w:hAnsi="Times New Roman" w:hint="eastAsia"/>
          <w:kern w:val="0"/>
          <w:szCs w:val="24"/>
        </w:rPr>
        <w:t xml:space="preserve"> </w:t>
      </w:r>
      <w:r w:rsidRPr="00245C29">
        <w:rPr>
          <w:rFonts w:ascii="Times New Roman" w:hAnsi="Times New Roman" w:hint="eastAsia"/>
          <w:kern w:val="0"/>
          <w:szCs w:val="24"/>
        </w:rPr>
        <w:t>期末投资目标基金明细</w:t>
      </w:r>
      <w:bookmarkEnd w:id="64"/>
    </w:p>
    <w:p w:rsidR="009A36E4" w:rsidRPr="00F535B5" w:rsidRDefault="009A36E4" w:rsidP="009A36E4">
      <w:pPr>
        <w:wordWrap w:val="0"/>
        <w:spacing w:line="360" w:lineRule="auto"/>
        <w:jc w:val="right"/>
        <w:rPr>
          <w:color w:val="000000"/>
          <w:sz w:val="24"/>
        </w:rPr>
      </w:pPr>
      <w:r w:rsidRPr="00F535B5">
        <w:rPr>
          <w:rFonts w:hint="eastAsia"/>
          <w:color w:val="000000"/>
          <w:sz w:val="24"/>
        </w:rPr>
        <w:t>金额单位：人民币元</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1276"/>
        <w:gridCol w:w="1276"/>
        <w:gridCol w:w="1134"/>
        <w:gridCol w:w="1843"/>
        <w:gridCol w:w="1701"/>
        <w:gridCol w:w="1416"/>
      </w:tblGrid>
      <w:tr w:rsidR="009A36E4" w:rsidRPr="00D0372D" w:rsidTr="005531B6">
        <w:trPr>
          <w:jc w:val="center"/>
        </w:trPr>
        <w:tc>
          <w:tcPr>
            <w:tcW w:w="710" w:type="dxa"/>
            <w:vAlign w:val="center"/>
          </w:tcPr>
          <w:p w:rsidR="009A36E4" w:rsidRPr="00F535B5" w:rsidRDefault="009A36E4" w:rsidP="005531B6">
            <w:pPr>
              <w:spacing w:line="360" w:lineRule="auto"/>
              <w:jc w:val="center"/>
              <w:rPr>
                <w:rFonts w:hAnsi="宋体"/>
                <w:color w:val="000000"/>
                <w:sz w:val="24"/>
              </w:rPr>
            </w:pPr>
            <w:r w:rsidRPr="00F535B5">
              <w:rPr>
                <w:rFonts w:hAnsi="宋体" w:hint="eastAsia"/>
                <w:color w:val="000000"/>
                <w:sz w:val="24"/>
              </w:rPr>
              <w:t>序号</w:t>
            </w:r>
          </w:p>
        </w:tc>
        <w:tc>
          <w:tcPr>
            <w:tcW w:w="1276" w:type="dxa"/>
            <w:vAlign w:val="center"/>
          </w:tcPr>
          <w:p w:rsidR="009A36E4" w:rsidRPr="00F535B5" w:rsidRDefault="009A36E4" w:rsidP="005531B6">
            <w:pPr>
              <w:spacing w:line="360" w:lineRule="auto"/>
              <w:jc w:val="center"/>
              <w:rPr>
                <w:rFonts w:hAnsi="宋体"/>
                <w:color w:val="000000"/>
                <w:sz w:val="24"/>
              </w:rPr>
            </w:pPr>
            <w:r w:rsidRPr="00F535B5">
              <w:rPr>
                <w:rFonts w:hAnsi="宋体" w:hint="eastAsia"/>
                <w:color w:val="000000"/>
                <w:sz w:val="24"/>
              </w:rPr>
              <w:t>基金名称</w:t>
            </w:r>
          </w:p>
        </w:tc>
        <w:tc>
          <w:tcPr>
            <w:tcW w:w="1276" w:type="dxa"/>
            <w:vAlign w:val="center"/>
          </w:tcPr>
          <w:p w:rsidR="009A36E4" w:rsidRPr="00F535B5" w:rsidRDefault="009A36E4" w:rsidP="005531B6">
            <w:pPr>
              <w:spacing w:line="360" w:lineRule="auto"/>
              <w:jc w:val="center"/>
              <w:rPr>
                <w:rFonts w:hAnsi="宋体"/>
                <w:color w:val="000000"/>
                <w:sz w:val="24"/>
              </w:rPr>
            </w:pPr>
            <w:r w:rsidRPr="00F535B5">
              <w:rPr>
                <w:rFonts w:hAnsi="宋体" w:hint="eastAsia"/>
                <w:color w:val="000000"/>
                <w:sz w:val="24"/>
              </w:rPr>
              <w:t>基金类型</w:t>
            </w:r>
          </w:p>
        </w:tc>
        <w:tc>
          <w:tcPr>
            <w:tcW w:w="1134" w:type="dxa"/>
            <w:vAlign w:val="center"/>
          </w:tcPr>
          <w:p w:rsidR="009A36E4" w:rsidRPr="00F535B5" w:rsidRDefault="009A36E4" w:rsidP="005531B6">
            <w:pPr>
              <w:spacing w:line="360" w:lineRule="auto"/>
              <w:jc w:val="center"/>
              <w:rPr>
                <w:rFonts w:hAnsi="宋体"/>
                <w:color w:val="000000"/>
                <w:sz w:val="24"/>
              </w:rPr>
            </w:pPr>
            <w:r w:rsidRPr="00F535B5">
              <w:rPr>
                <w:rFonts w:hAnsi="宋体" w:hint="eastAsia"/>
                <w:color w:val="000000"/>
                <w:sz w:val="24"/>
              </w:rPr>
              <w:t>运作方式</w:t>
            </w:r>
          </w:p>
        </w:tc>
        <w:tc>
          <w:tcPr>
            <w:tcW w:w="1843" w:type="dxa"/>
            <w:vAlign w:val="center"/>
          </w:tcPr>
          <w:p w:rsidR="009A36E4" w:rsidRPr="00F535B5" w:rsidRDefault="009A36E4" w:rsidP="005531B6">
            <w:pPr>
              <w:spacing w:line="360" w:lineRule="auto"/>
              <w:jc w:val="center"/>
              <w:rPr>
                <w:rFonts w:hAnsi="宋体"/>
                <w:color w:val="000000"/>
                <w:sz w:val="24"/>
              </w:rPr>
            </w:pPr>
            <w:r w:rsidRPr="00F535B5">
              <w:rPr>
                <w:rFonts w:hAnsi="宋体" w:hint="eastAsia"/>
                <w:color w:val="000000"/>
                <w:sz w:val="24"/>
              </w:rPr>
              <w:t>管理人</w:t>
            </w:r>
          </w:p>
        </w:tc>
        <w:tc>
          <w:tcPr>
            <w:tcW w:w="1701" w:type="dxa"/>
            <w:vAlign w:val="center"/>
          </w:tcPr>
          <w:p w:rsidR="009A36E4" w:rsidRPr="00F535B5" w:rsidRDefault="009A36E4" w:rsidP="005531B6">
            <w:pPr>
              <w:spacing w:line="360" w:lineRule="auto"/>
              <w:jc w:val="center"/>
              <w:rPr>
                <w:rFonts w:hAnsi="宋体"/>
                <w:color w:val="000000"/>
                <w:sz w:val="24"/>
              </w:rPr>
            </w:pPr>
            <w:r w:rsidRPr="00F535B5">
              <w:rPr>
                <w:rFonts w:hAnsi="宋体" w:hint="eastAsia"/>
                <w:color w:val="000000"/>
                <w:sz w:val="24"/>
              </w:rPr>
              <w:t>公允价值</w:t>
            </w:r>
          </w:p>
        </w:tc>
        <w:tc>
          <w:tcPr>
            <w:tcW w:w="1416" w:type="dxa"/>
            <w:vAlign w:val="center"/>
          </w:tcPr>
          <w:p w:rsidR="009A36E4" w:rsidRPr="00F535B5" w:rsidRDefault="009A36E4" w:rsidP="005531B6">
            <w:pPr>
              <w:spacing w:line="360" w:lineRule="auto"/>
              <w:jc w:val="center"/>
              <w:rPr>
                <w:rFonts w:hAnsi="宋体"/>
                <w:color w:val="000000"/>
                <w:sz w:val="24"/>
              </w:rPr>
            </w:pPr>
            <w:r w:rsidRPr="00F535B5">
              <w:rPr>
                <w:rFonts w:hAnsi="宋体" w:hint="eastAsia"/>
                <w:color w:val="000000"/>
                <w:sz w:val="24"/>
              </w:rPr>
              <w:t>占基金资产净值比例</w:t>
            </w:r>
            <w:r w:rsidRPr="00F535B5">
              <w:rPr>
                <w:rFonts w:hAnsi="宋体"/>
                <w:color w:val="000000"/>
                <w:sz w:val="24"/>
              </w:rPr>
              <w:t>(%)</w:t>
            </w:r>
          </w:p>
        </w:tc>
      </w:tr>
      <w:tr w:rsidR="006A322C">
        <w:trPr>
          <w:jc w:val="center"/>
        </w:trPr>
        <w:tc>
          <w:tcPr>
            <w:tcW w:w="710" w:type="dxa"/>
            <w:vAlign w:val="center"/>
          </w:tcPr>
          <w:p w:rsidR="006A322C" w:rsidRDefault="00EE34AA">
            <w:pPr>
              <w:jc w:val="center"/>
            </w:pPr>
            <w:r>
              <w:rPr>
                <w:sz w:val="24"/>
              </w:rPr>
              <w:t>1</w:t>
            </w:r>
          </w:p>
        </w:tc>
        <w:tc>
          <w:tcPr>
            <w:tcW w:w="1276" w:type="dxa"/>
            <w:vAlign w:val="center"/>
          </w:tcPr>
          <w:p w:rsidR="006A322C" w:rsidRDefault="00EE34AA">
            <w:pPr>
              <w:jc w:val="center"/>
            </w:pPr>
            <w:r>
              <w:rPr>
                <w:sz w:val="24"/>
              </w:rPr>
              <w:t>上证</w:t>
            </w:r>
            <w:r>
              <w:rPr>
                <w:sz w:val="24"/>
              </w:rPr>
              <w:t>180</w:t>
            </w:r>
            <w:r>
              <w:rPr>
                <w:sz w:val="24"/>
              </w:rPr>
              <w:t>公司治理交易型开放式指数证券投资基金</w:t>
            </w:r>
          </w:p>
        </w:tc>
        <w:tc>
          <w:tcPr>
            <w:tcW w:w="1276" w:type="dxa"/>
            <w:vAlign w:val="center"/>
          </w:tcPr>
          <w:p w:rsidR="006A322C" w:rsidRDefault="00EE34AA">
            <w:pPr>
              <w:jc w:val="center"/>
            </w:pPr>
            <w:r>
              <w:rPr>
                <w:sz w:val="24"/>
              </w:rPr>
              <w:t>股票型</w:t>
            </w:r>
          </w:p>
        </w:tc>
        <w:tc>
          <w:tcPr>
            <w:tcW w:w="1134" w:type="dxa"/>
            <w:vAlign w:val="center"/>
          </w:tcPr>
          <w:p w:rsidR="006A322C" w:rsidRDefault="00EE34AA">
            <w:pPr>
              <w:jc w:val="center"/>
            </w:pPr>
            <w:r>
              <w:rPr>
                <w:sz w:val="24"/>
              </w:rPr>
              <w:t>交易型开放式</w:t>
            </w:r>
          </w:p>
        </w:tc>
        <w:tc>
          <w:tcPr>
            <w:tcW w:w="1843" w:type="dxa"/>
            <w:vAlign w:val="center"/>
          </w:tcPr>
          <w:p w:rsidR="006A322C" w:rsidRDefault="00EE34AA">
            <w:pPr>
              <w:jc w:val="center"/>
            </w:pPr>
            <w:r>
              <w:rPr>
                <w:sz w:val="24"/>
              </w:rPr>
              <w:t>交银施罗德基金管理有限公司</w:t>
            </w:r>
          </w:p>
        </w:tc>
        <w:tc>
          <w:tcPr>
            <w:tcW w:w="1701" w:type="dxa"/>
            <w:vAlign w:val="center"/>
          </w:tcPr>
          <w:p w:rsidR="006A322C" w:rsidRDefault="00EE34AA">
            <w:pPr>
              <w:jc w:val="right"/>
            </w:pPr>
            <w:r>
              <w:rPr>
                <w:sz w:val="24"/>
              </w:rPr>
              <w:t>463,603,683.93</w:t>
            </w:r>
          </w:p>
        </w:tc>
        <w:tc>
          <w:tcPr>
            <w:tcW w:w="1416" w:type="dxa"/>
            <w:vAlign w:val="center"/>
          </w:tcPr>
          <w:p w:rsidR="006A322C" w:rsidRDefault="00EE34AA">
            <w:pPr>
              <w:jc w:val="right"/>
            </w:pPr>
            <w:r>
              <w:rPr>
                <w:sz w:val="24"/>
              </w:rPr>
              <w:t>92.80</w:t>
            </w:r>
          </w:p>
        </w:tc>
      </w:tr>
    </w:tbl>
    <w:p w:rsidR="001A59F9" w:rsidRPr="009A36E4" w:rsidRDefault="001A59F9" w:rsidP="00026C9C">
      <w:pPr>
        <w:spacing w:line="360" w:lineRule="auto"/>
        <w:rPr>
          <w:rFonts w:asciiTheme="minorEastAsia" w:eastAsiaTheme="minorEastAsia" w:hAnsiTheme="minorEastAsia"/>
          <w:color w:val="000000"/>
          <w:szCs w:val="21"/>
        </w:rPr>
      </w:pPr>
    </w:p>
    <w:p w:rsidR="001A59F9" w:rsidRDefault="001A59F9" w:rsidP="00245C29">
      <w:pPr>
        <w:pStyle w:val="20"/>
        <w:spacing w:before="29" w:after="0" w:line="288" w:lineRule="auto"/>
        <w:rPr>
          <w:rFonts w:ascii="Times New Roman" w:hAnsi="Times New Roman"/>
          <w:kern w:val="0"/>
          <w:szCs w:val="24"/>
        </w:rPr>
      </w:pPr>
      <w:bookmarkStart w:id="65" w:name="_Toc225498274"/>
      <w:bookmarkStart w:id="66" w:name="_Toc361324879"/>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5"/>
      <w:bookmarkEnd w:id="66"/>
    </w:p>
    <w:p w:rsidR="00E122CE" w:rsidRPr="00E122CE" w:rsidRDefault="00E122CE" w:rsidP="00E122CE">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8.3.1</w:t>
      </w:r>
      <w:r w:rsidRPr="000B7A0A">
        <w:rPr>
          <w:rFonts w:ascii="Times New Roman" w:hAnsi="Times New Roman" w:hint="eastAsia"/>
          <w:color w:val="000000"/>
          <w:szCs w:val="24"/>
        </w:rPr>
        <w:t>报告期末按行业分类的境内股票投资组合</w:t>
      </w:r>
    </w:p>
    <w:p w:rsidR="001A59F9" w:rsidRPr="00F535B5" w:rsidRDefault="001A59F9" w:rsidP="00026C9C">
      <w:pPr>
        <w:autoSpaceDE w:val="0"/>
        <w:autoSpaceDN w:val="0"/>
        <w:adjustRightInd w:val="0"/>
        <w:spacing w:before="29" w:line="360" w:lineRule="auto"/>
        <w:ind w:left="15"/>
        <w:jc w:val="right"/>
        <w:rPr>
          <w:color w:val="000000"/>
          <w:sz w:val="24"/>
        </w:rPr>
      </w:pPr>
      <w:r w:rsidRPr="00F535B5">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C51C77" w:rsidTr="006E33C9">
        <w:trPr>
          <w:jc w:val="center"/>
        </w:trPr>
        <w:tc>
          <w:tcPr>
            <w:tcW w:w="108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代码</w:t>
            </w:r>
          </w:p>
        </w:tc>
        <w:tc>
          <w:tcPr>
            <w:tcW w:w="36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行业类别</w:t>
            </w:r>
          </w:p>
        </w:tc>
        <w:tc>
          <w:tcPr>
            <w:tcW w:w="252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公允价值</w:t>
            </w:r>
          </w:p>
        </w:tc>
        <w:tc>
          <w:tcPr>
            <w:tcW w:w="18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A</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农、林、牧、渔业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9,744.00</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B</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采矿业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200,330.00</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0.04</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C</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制造业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2,416,664.00</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0.48</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D</w:t>
            </w:r>
          </w:p>
        </w:tc>
        <w:tc>
          <w:tcPr>
            <w:tcW w:w="3600" w:type="dxa"/>
            <w:vAlign w:val="center"/>
          </w:tcPr>
          <w:p w:rsidR="001A59F9" w:rsidRPr="00F535B5" w:rsidRDefault="001A59F9" w:rsidP="00E20BB0">
            <w:pPr>
              <w:spacing w:before="29" w:line="288" w:lineRule="auto"/>
              <w:rPr>
                <w:sz w:val="24"/>
              </w:rPr>
            </w:pPr>
            <w:r w:rsidRPr="00F535B5">
              <w:rPr>
                <w:rFonts w:hint="eastAsia"/>
                <w:sz w:val="24"/>
              </w:rPr>
              <w:t>电力、热力、燃气及水生产和供应业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239,101.00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0.05</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E</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建筑业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402,852.00</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0.08</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F</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批发和零售业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85,401.00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0.02</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G</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交通运输、仓储和邮政业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134,068.00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0.03</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lastRenderedPageBreak/>
              <w:t>H</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住宿和餐饮业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I</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信息传输、软件和信息技术服务业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153,033.00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0.03</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J</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金融业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2,082,236.00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0.42</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K</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房地产业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1,489,640.20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0.30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L</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租赁和商务服务业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M</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科学研究和技术服务业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294,800.00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0.06</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N</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水利、环境和公共设施管理业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O</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居民服务、修理和其他服务业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P</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教育</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Q</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卫生和社会工作</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R</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文化、体育和娱乐业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9,423.00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S</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综合</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24,996.00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p>
        </w:tc>
        <w:tc>
          <w:tcPr>
            <w:tcW w:w="3600" w:type="dxa"/>
            <w:vAlign w:val="center"/>
          </w:tcPr>
          <w:p w:rsidR="001A59F9" w:rsidRPr="00F535B5" w:rsidRDefault="001A59F9" w:rsidP="005F5D03">
            <w:pPr>
              <w:spacing w:before="29" w:line="288" w:lineRule="auto"/>
              <w:rPr>
                <w:sz w:val="24"/>
              </w:rPr>
            </w:pPr>
            <w:r w:rsidRPr="00F535B5">
              <w:rPr>
                <w:rFonts w:hint="eastAsia"/>
                <w:sz w:val="24"/>
              </w:rPr>
              <w:t>合计</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7,542,288.20</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1.51</w:t>
            </w:r>
          </w:p>
        </w:tc>
      </w:tr>
    </w:tbl>
    <w:p w:rsidR="001A59F9" w:rsidRPr="00C51C77"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E122CE" w:rsidRPr="00D52A9B" w:rsidRDefault="00E122CE" w:rsidP="00E122CE">
      <w:pPr>
        <w:pStyle w:val="20"/>
        <w:spacing w:before="29" w:after="0" w:line="288" w:lineRule="auto"/>
        <w:rPr>
          <w:rFonts w:ascii="Times New Roman" w:hAnsi="Times New Roman"/>
          <w:kern w:val="0"/>
          <w:szCs w:val="24"/>
        </w:rPr>
      </w:pPr>
      <w:r w:rsidRPr="00D52A9B">
        <w:rPr>
          <w:rFonts w:ascii="Times New Roman" w:hAnsi="Times New Roman"/>
          <w:kern w:val="0"/>
          <w:szCs w:val="24"/>
        </w:rPr>
        <w:t>8.3.2</w:t>
      </w:r>
      <w:r w:rsidRPr="00D52A9B">
        <w:rPr>
          <w:rFonts w:ascii="Times New Roman" w:hAnsi="Times New Roman" w:hint="eastAsia"/>
          <w:kern w:val="0"/>
          <w:szCs w:val="24"/>
        </w:rPr>
        <w:t>报告期末按行业分类的沪港通投资股票投资组合</w:t>
      </w:r>
    </w:p>
    <w:p w:rsidR="00E122CE" w:rsidRPr="00D52A9B" w:rsidRDefault="00E122CE" w:rsidP="00E122CE">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本基金本报告期末未持有通过沪港通投资的股票。</w:t>
      </w:r>
    </w:p>
    <w:p w:rsidR="001A59F9" w:rsidRPr="00E122CE"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361324881"/>
      <w:r w:rsidRPr="00245C29">
        <w:rPr>
          <w:rFonts w:ascii="Times New Roman" w:hAnsi="Times New Roman"/>
          <w:kern w:val="0"/>
          <w:szCs w:val="24"/>
        </w:rPr>
        <w:t>8.4</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7"/>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6A322C">
        <w:trPr>
          <w:jc w:val="center"/>
        </w:trPr>
        <w:tc>
          <w:tcPr>
            <w:tcW w:w="817" w:type="dxa"/>
            <w:vAlign w:val="center"/>
          </w:tcPr>
          <w:p w:rsidR="006A322C" w:rsidRDefault="00EE34AA">
            <w:pPr>
              <w:jc w:val="center"/>
            </w:pPr>
            <w:r>
              <w:rPr>
                <w:color w:val="000000"/>
                <w:sz w:val="24"/>
              </w:rPr>
              <w:t>1</w:t>
            </w:r>
          </w:p>
        </w:tc>
        <w:tc>
          <w:tcPr>
            <w:tcW w:w="1276" w:type="dxa"/>
            <w:vAlign w:val="center"/>
          </w:tcPr>
          <w:p w:rsidR="006A322C" w:rsidRDefault="00EE34AA">
            <w:pPr>
              <w:jc w:val="center"/>
            </w:pPr>
            <w:r>
              <w:rPr>
                <w:color w:val="000000"/>
                <w:sz w:val="24"/>
              </w:rPr>
              <w:t>601727</w:t>
            </w:r>
          </w:p>
        </w:tc>
        <w:tc>
          <w:tcPr>
            <w:tcW w:w="1701" w:type="dxa"/>
            <w:vAlign w:val="center"/>
          </w:tcPr>
          <w:p w:rsidR="006A322C" w:rsidRDefault="00EE34AA">
            <w:pPr>
              <w:jc w:val="center"/>
            </w:pPr>
            <w:r>
              <w:rPr>
                <w:color w:val="000000"/>
                <w:sz w:val="24"/>
              </w:rPr>
              <w:t>上海电气</w:t>
            </w:r>
          </w:p>
        </w:tc>
        <w:tc>
          <w:tcPr>
            <w:tcW w:w="1559" w:type="dxa"/>
            <w:vAlign w:val="center"/>
          </w:tcPr>
          <w:p w:rsidR="006A322C" w:rsidRDefault="00EE34AA">
            <w:pPr>
              <w:jc w:val="right"/>
            </w:pPr>
            <w:r>
              <w:rPr>
                <w:color w:val="000000"/>
                <w:sz w:val="24"/>
              </w:rPr>
              <w:t>180,000</w:t>
            </w:r>
          </w:p>
        </w:tc>
        <w:tc>
          <w:tcPr>
            <w:tcW w:w="1701" w:type="dxa"/>
            <w:vAlign w:val="center"/>
          </w:tcPr>
          <w:p w:rsidR="006A322C" w:rsidRDefault="00EE34AA">
            <w:pPr>
              <w:jc w:val="right"/>
            </w:pPr>
            <w:r>
              <w:rPr>
                <w:color w:val="000000"/>
                <w:sz w:val="24"/>
              </w:rPr>
              <w:t>1,515,600.00</w:t>
            </w:r>
          </w:p>
        </w:tc>
        <w:tc>
          <w:tcPr>
            <w:tcW w:w="1843" w:type="dxa"/>
            <w:vAlign w:val="center"/>
          </w:tcPr>
          <w:p w:rsidR="006A322C" w:rsidRDefault="00EE34AA">
            <w:pPr>
              <w:jc w:val="right"/>
            </w:pPr>
            <w:r>
              <w:rPr>
                <w:color w:val="000000"/>
                <w:sz w:val="24"/>
              </w:rPr>
              <w:t>0.30</w:t>
            </w:r>
          </w:p>
        </w:tc>
      </w:tr>
      <w:tr w:rsidR="006A322C">
        <w:trPr>
          <w:jc w:val="center"/>
        </w:trPr>
        <w:tc>
          <w:tcPr>
            <w:tcW w:w="817" w:type="dxa"/>
            <w:vAlign w:val="center"/>
          </w:tcPr>
          <w:p w:rsidR="006A322C" w:rsidRDefault="00EE34AA">
            <w:pPr>
              <w:jc w:val="center"/>
            </w:pPr>
            <w:r>
              <w:rPr>
                <w:color w:val="000000"/>
                <w:sz w:val="24"/>
              </w:rPr>
              <w:t>2</w:t>
            </w:r>
          </w:p>
        </w:tc>
        <w:tc>
          <w:tcPr>
            <w:tcW w:w="1276" w:type="dxa"/>
            <w:vAlign w:val="center"/>
          </w:tcPr>
          <w:p w:rsidR="006A322C" w:rsidRDefault="00EE34AA">
            <w:pPr>
              <w:jc w:val="center"/>
            </w:pPr>
            <w:r>
              <w:rPr>
                <w:color w:val="000000"/>
                <w:sz w:val="24"/>
              </w:rPr>
              <w:t>600649</w:t>
            </w:r>
          </w:p>
        </w:tc>
        <w:tc>
          <w:tcPr>
            <w:tcW w:w="1701" w:type="dxa"/>
            <w:vAlign w:val="center"/>
          </w:tcPr>
          <w:p w:rsidR="006A322C" w:rsidRDefault="00EE34AA">
            <w:pPr>
              <w:jc w:val="center"/>
            </w:pPr>
            <w:r>
              <w:rPr>
                <w:color w:val="000000"/>
                <w:sz w:val="24"/>
              </w:rPr>
              <w:t>城投控股</w:t>
            </w:r>
          </w:p>
        </w:tc>
        <w:tc>
          <w:tcPr>
            <w:tcW w:w="1559" w:type="dxa"/>
            <w:vAlign w:val="center"/>
          </w:tcPr>
          <w:p w:rsidR="006A322C" w:rsidRDefault="00EE34AA">
            <w:pPr>
              <w:jc w:val="right"/>
            </w:pPr>
            <w:r>
              <w:rPr>
                <w:color w:val="000000"/>
                <w:sz w:val="24"/>
              </w:rPr>
              <w:t>61,800</w:t>
            </w:r>
          </w:p>
        </w:tc>
        <w:tc>
          <w:tcPr>
            <w:tcW w:w="1701" w:type="dxa"/>
            <w:vAlign w:val="center"/>
          </w:tcPr>
          <w:p w:rsidR="006A322C" w:rsidRDefault="00EE34AA">
            <w:pPr>
              <w:jc w:val="right"/>
            </w:pPr>
            <w:r>
              <w:rPr>
                <w:color w:val="000000"/>
                <w:sz w:val="24"/>
              </w:rPr>
              <w:t>1,257,012.00</w:t>
            </w:r>
          </w:p>
        </w:tc>
        <w:tc>
          <w:tcPr>
            <w:tcW w:w="1843" w:type="dxa"/>
            <w:vAlign w:val="center"/>
          </w:tcPr>
          <w:p w:rsidR="006A322C" w:rsidRDefault="00EE34AA">
            <w:pPr>
              <w:jc w:val="right"/>
            </w:pPr>
            <w:r>
              <w:rPr>
                <w:color w:val="000000"/>
                <w:sz w:val="24"/>
              </w:rPr>
              <w:t>0.25</w:t>
            </w:r>
          </w:p>
        </w:tc>
      </w:tr>
      <w:tr w:rsidR="006A322C">
        <w:trPr>
          <w:jc w:val="center"/>
        </w:trPr>
        <w:tc>
          <w:tcPr>
            <w:tcW w:w="817" w:type="dxa"/>
            <w:vAlign w:val="center"/>
          </w:tcPr>
          <w:p w:rsidR="006A322C" w:rsidRDefault="00EE34AA">
            <w:pPr>
              <w:jc w:val="center"/>
            </w:pPr>
            <w:r>
              <w:rPr>
                <w:color w:val="000000"/>
                <w:sz w:val="24"/>
              </w:rPr>
              <w:t>3</w:t>
            </w:r>
          </w:p>
        </w:tc>
        <w:tc>
          <w:tcPr>
            <w:tcW w:w="1276" w:type="dxa"/>
            <w:vAlign w:val="center"/>
          </w:tcPr>
          <w:p w:rsidR="006A322C" w:rsidRDefault="00EE34AA">
            <w:pPr>
              <w:jc w:val="center"/>
            </w:pPr>
            <w:r>
              <w:rPr>
                <w:color w:val="000000"/>
                <w:sz w:val="24"/>
              </w:rPr>
              <w:t>601318</w:t>
            </w:r>
          </w:p>
        </w:tc>
        <w:tc>
          <w:tcPr>
            <w:tcW w:w="1701" w:type="dxa"/>
            <w:vAlign w:val="center"/>
          </w:tcPr>
          <w:p w:rsidR="006A322C" w:rsidRDefault="00EE34AA">
            <w:pPr>
              <w:jc w:val="center"/>
            </w:pPr>
            <w:r>
              <w:rPr>
                <w:color w:val="000000"/>
                <w:sz w:val="24"/>
              </w:rPr>
              <w:t>中国平安</w:t>
            </w:r>
          </w:p>
        </w:tc>
        <w:tc>
          <w:tcPr>
            <w:tcW w:w="1559" w:type="dxa"/>
            <w:vAlign w:val="center"/>
          </w:tcPr>
          <w:p w:rsidR="006A322C" w:rsidRDefault="00EE34AA">
            <w:pPr>
              <w:jc w:val="right"/>
            </w:pPr>
            <w:r>
              <w:rPr>
                <w:color w:val="000000"/>
                <w:sz w:val="24"/>
              </w:rPr>
              <w:t>12,200</w:t>
            </w:r>
          </w:p>
        </w:tc>
        <w:tc>
          <w:tcPr>
            <w:tcW w:w="1701" w:type="dxa"/>
            <w:vAlign w:val="center"/>
          </w:tcPr>
          <w:p w:rsidR="006A322C" w:rsidRDefault="00EE34AA">
            <w:pPr>
              <w:jc w:val="right"/>
            </w:pPr>
            <w:r>
              <w:rPr>
                <w:color w:val="000000"/>
                <w:sz w:val="24"/>
              </w:rPr>
              <w:t>432,246.00</w:t>
            </w:r>
          </w:p>
        </w:tc>
        <w:tc>
          <w:tcPr>
            <w:tcW w:w="1843" w:type="dxa"/>
            <w:vAlign w:val="center"/>
          </w:tcPr>
          <w:p w:rsidR="006A322C" w:rsidRDefault="00EE34AA">
            <w:pPr>
              <w:jc w:val="right"/>
            </w:pPr>
            <w:r>
              <w:rPr>
                <w:color w:val="000000"/>
                <w:sz w:val="24"/>
              </w:rPr>
              <w:t>0.09</w:t>
            </w:r>
          </w:p>
        </w:tc>
      </w:tr>
      <w:tr w:rsidR="006A322C">
        <w:trPr>
          <w:jc w:val="center"/>
        </w:trPr>
        <w:tc>
          <w:tcPr>
            <w:tcW w:w="817" w:type="dxa"/>
            <w:vAlign w:val="center"/>
          </w:tcPr>
          <w:p w:rsidR="006A322C" w:rsidRDefault="00EE34AA">
            <w:pPr>
              <w:jc w:val="center"/>
            </w:pPr>
            <w:r>
              <w:rPr>
                <w:color w:val="000000"/>
                <w:sz w:val="24"/>
              </w:rPr>
              <w:t>4</w:t>
            </w:r>
          </w:p>
        </w:tc>
        <w:tc>
          <w:tcPr>
            <w:tcW w:w="1276" w:type="dxa"/>
            <w:vAlign w:val="center"/>
          </w:tcPr>
          <w:p w:rsidR="006A322C" w:rsidRDefault="00EE34AA">
            <w:pPr>
              <w:jc w:val="center"/>
            </w:pPr>
            <w:r>
              <w:rPr>
                <w:color w:val="000000"/>
                <w:sz w:val="24"/>
              </w:rPr>
              <w:t>600645</w:t>
            </w:r>
          </w:p>
        </w:tc>
        <w:tc>
          <w:tcPr>
            <w:tcW w:w="1701" w:type="dxa"/>
            <w:vAlign w:val="center"/>
          </w:tcPr>
          <w:p w:rsidR="006A322C" w:rsidRDefault="00EE34AA">
            <w:pPr>
              <w:jc w:val="center"/>
            </w:pPr>
            <w:r>
              <w:rPr>
                <w:color w:val="000000"/>
                <w:sz w:val="24"/>
              </w:rPr>
              <w:t>中源协和</w:t>
            </w:r>
          </w:p>
        </w:tc>
        <w:tc>
          <w:tcPr>
            <w:tcW w:w="1559" w:type="dxa"/>
            <w:vAlign w:val="center"/>
          </w:tcPr>
          <w:p w:rsidR="006A322C" w:rsidRDefault="00EE34AA">
            <w:pPr>
              <w:jc w:val="right"/>
            </w:pPr>
            <w:r>
              <w:rPr>
                <w:color w:val="000000"/>
                <w:sz w:val="24"/>
              </w:rPr>
              <w:t>11,000</w:t>
            </w:r>
          </w:p>
        </w:tc>
        <w:tc>
          <w:tcPr>
            <w:tcW w:w="1701" w:type="dxa"/>
            <w:vAlign w:val="center"/>
          </w:tcPr>
          <w:p w:rsidR="006A322C" w:rsidRDefault="00EE34AA">
            <w:pPr>
              <w:jc w:val="right"/>
            </w:pPr>
            <w:r>
              <w:rPr>
                <w:color w:val="000000"/>
                <w:sz w:val="24"/>
              </w:rPr>
              <w:t>294,800.00</w:t>
            </w:r>
          </w:p>
        </w:tc>
        <w:tc>
          <w:tcPr>
            <w:tcW w:w="1843" w:type="dxa"/>
            <w:vAlign w:val="center"/>
          </w:tcPr>
          <w:p w:rsidR="006A322C" w:rsidRDefault="00EE34AA">
            <w:pPr>
              <w:jc w:val="right"/>
            </w:pPr>
            <w:r>
              <w:rPr>
                <w:color w:val="000000"/>
                <w:sz w:val="24"/>
              </w:rPr>
              <w:t>0.06</w:t>
            </w:r>
          </w:p>
        </w:tc>
      </w:tr>
      <w:tr w:rsidR="006A322C">
        <w:trPr>
          <w:jc w:val="center"/>
        </w:trPr>
        <w:tc>
          <w:tcPr>
            <w:tcW w:w="817" w:type="dxa"/>
            <w:vAlign w:val="center"/>
          </w:tcPr>
          <w:p w:rsidR="006A322C" w:rsidRDefault="00EE34AA">
            <w:pPr>
              <w:jc w:val="center"/>
            </w:pPr>
            <w:r>
              <w:rPr>
                <w:color w:val="000000"/>
                <w:sz w:val="24"/>
              </w:rPr>
              <w:t>5</w:t>
            </w:r>
          </w:p>
        </w:tc>
        <w:tc>
          <w:tcPr>
            <w:tcW w:w="1276" w:type="dxa"/>
            <w:vAlign w:val="center"/>
          </w:tcPr>
          <w:p w:rsidR="006A322C" w:rsidRDefault="00EE34AA">
            <w:pPr>
              <w:jc w:val="center"/>
            </w:pPr>
            <w:r>
              <w:rPr>
                <w:color w:val="000000"/>
                <w:sz w:val="24"/>
              </w:rPr>
              <w:t>601166</w:t>
            </w:r>
          </w:p>
        </w:tc>
        <w:tc>
          <w:tcPr>
            <w:tcW w:w="1701" w:type="dxa"/>
            <w:vAlign w:val="center"/>
          </w:tcPr>
          <w:p w:rsidR="006A322C" w:rsidRDefault="00EE34AA">
            <w:pPr>
              <w:jc w:val="center"/>
            </w:pPr>
            <w:r>
              <w:rPr>
                <w:color w:val="000000"/>
                <w:sz w:val="24"/>
              </w:rPr>
              <w:t>兴业银行</w:t>
            </w:r>
          </w:p>
        </w:tc>
        <w:tc>
          <w:tcPr>
            <w:tcW w:w="1559" w:type="dxa"/>
            <w:vAlign w:val="center"/>
          </w:tcPr>
          <w:p w:rsidR="006A322C" w:rsidRDefault="00EE34AA">
            <w:pPr>
              <w:jc w:val="right"/>
            </w:pPr>
            <w:r>
              <w:rPr>
                <w:color w:val="000000"/>
                <w:sz w:val="24"/>
              </w:rPr>
              <w:t>15,100</w:t>
            </w:r>
          </w:p>
        </w:tc>
        <w:tc>
          <w:tcPr>
            <w:tcW w:w="1701" w:type="dxa"/>
            <w:vAlign w:val="center"/>
          </w:tcPr>
          <w:p w:rsidR="006A322C" w:rsidRDefault="00EE34AA">
            <w:pPr>
              <w:jc w:val="right"/>
            </w:pPr>
            <w:r>
              <w:rPr>
                <w:color w:val="000000"/>
                <w:sz w:val="24"/>
              </w:rPr>
              <w:t>243,714.00</w:t>
            </w:r>
          </w:p>
        </w:tc>
        <w:tc>
          <w:tcPr>
            <w:tcW w:w="1843" w:type="dxa"/>
            <w:vAlign w:val="center"/>
          </w:tcPr>
          <w:p w:rsidR="006A322C" w:rsidRDefault="00EE34AA">
            <w:pPr>
              <w:jc w:val="right"/>
            </w:pPr>
            <w:r>
              <w:rPr>
                <w:color w:val="000000"/>
                <w:sz w:val="24"/>
              </w:rPr>
              <w:t>0.05</w:t>
            </w:r>
          </w:p>
        </w:tc>
      </w:tr>
      <w:tr w:rsidR="006A322C">
        <w:trPr>
          <w:jc w:val="center"/>
        </w:trPr>
        <w:tc>
          <w:tcPr>
            <w:tcW w:w="817" w:type="dxa"/>
            <w:vAlign w:val="center"/>
          </w:tcPr>
          <w:p w:rsidR="006A322C" w:rsidRDefault="00EE34AA">
            <w:pPr>
              <w:jc w:val="center"/>
            </w:pPr>
            <w:r>
              <w:rPr>
                <w:color w:val="000000"/>
                <w:sz w:val="24"/>
              </w:rPr>
              <w:t>6</w:t>
            </w:r>
          </w:p>
        </w:tc>
        <w:tc>
          <w:tcPr>
            <w:tcW w:w="1276" w:type="dxa"/>
            <w:vAlign w:val="center"/>
          </w:tcPr>
          <w:p w:rsidR="006A322C" w:rsidRDefault="00EE34AA">
            <w:pPr>
              <w:jc w:val="center"/>
            </w:pPr>
            <w:r>
              <w:rPr>
                <w:color w:val="000000"/>
                <w:sz w:val="24"/>
              </w:rPr>
              <w:t>600016</w:t>
            </w:r>
          </w:p>
        </w:tc>
        <w:tc>
          <w:tcPr>
            <w:tcW w:w="1701" w:type="dxa"/>
            <w:vAlign w:val="center"/>
          </w:tcPr>
          <w:p w:rsidR="006A322C" w:rsidRDefault="00EE34AA">
            <w:pPr>
              <w:jc w:val="center"/>
            </w:pPr>
            <w:r>
              <w:rPr>
                <w:color w:val="000000"/>
                <w:sz w:val="24"/>
              </w:rPr>
              <w:t>民生银行</w:t>
            </w:r>
          </w:p>
        </w:tc>
        <w:tc>
          <w:tcPr>
            <w:tcW w:w="1559" w:type="dxa"/>
            <w:vAlign w:val="center"/>
          </w:tcPr>
          <w:p w:rsidR="006A322C" w:rsidRDefault="00EE34AA">
            <w:pPr>
              <w:jc w:val="right"/>
            </w:pPr>
            <w:r>
              <w:rPr>
                <w:color w:val="000000"/>
                <w:sz w:val="24"/>
              </w:rPr>
              <w:t>26,700</w:t>
            </w:r>
          </w:p>
        </w:tc>
        <w:tc>
          <w:tcPr>
            <w:tcW w:w="1701" w:type="dxa"/>
            <w:vAlign w:val="center"/>
          </w:tcPr>
          <w:p w:rsidR="006A322C" w:rsidRDefault="00EE34AA">
            <w:pPr>
              <w:jc w:val="right"/>
            </w:pPr>
            <w:r>
              <w:rPr>
                <w:color w:val="000000"/>
                <w:sz w:val="24"/>
              </w:rPr>
              <w:t>242,436.00</w:t>
            </w:r>
          </w:p>
        </w:tc>
        <w:tc>
          <w:tcPr>
            <w:tcW w:w="1843" w:type="dxa"/>
            <w:vAlign w:val="center"/>
          </w:tcPr>
          <w:p w:rsidR="006A322C" w:rsidRDefault="00EE34AA">
            <w:pPr>
              <w:jc w:val="right"/>
            </w:pPr>
            <w:r>
              <w:rPr>
                <w:color w:val="000000"/>
                <w:sz w:val="24"/>
              </w:rPr>
              <w:t>0.05</w:t>
            </w:r>
          </w:p>
        </w:tc>
      </w:tr>
      <w:tr w:rsidR="006A322C">
        <w:trPr>
          <w:jc w:val="center"/>
        </w:trPr>
        <w:tc>
          <w:tcPr>
            <w:tcW w:w="817" w:type="dxa"/>
            <w:vAlign w:val="center"/>
          </w:tcPr>
          <w:p w:rsidR="006A322C" w:rsidRDefault="00EE34AA">
            <w:pPr>
              <w:jc w:val="center"/>
            </w:pPr>
            <w:r>
              <w:rPr>
                <w:color w:val="000000"/>
                <w:sz w:val="24"/>
              </w:rPr>
              <w:t>7</w:t>
            </w:r>
          </w:p>
        </w:tc>
        <w:tc>
          <w:tcPr>
            <w:tcW w:w="1276" w:type="dxa"/>
            <w:vAlign w:val="center"/>
          </w:tcPr>
          <w:p w:rsidR="006A322C" w:rsidRDefault="00EE34AA">
            <w:pPr>
              <w:jc w:val="center"/>
            </w:pPr>
            <w:r>
              <w:rPr>
                <w:color w:val="000000"/>
                <w:sz w:val="24"/>
              </w:rPr>
              <w:t>600036</w:t>
            </w:r>
          </w:p>
        </w:tc>
        <w:tc>
          <w:tcPr>
            <w:tcW w:w="1701" w:type="dxa"/>
            <w:vAlign w:val="center"/>
          </w:tcPr>
          <w:p w:rsidR="006A322C" w:rsidRDefault="00EE34AA">
            <w:pPr>
              <w:jc w:val="center"/>
            </w:pPr>
            <w:r>
              <w:rPr>
                <w:color w:val="000000"/>
                <w:sz w:val="24"/>
              </w:rPr>
              <w:t>招商银行</w:t>
            </w:r>
          </w:p>
        </w:tc>
        <w:tc>
          <w:tcPr>
            <w:tcW w:w="1559" w:type="dxa"/>
            <w:vAlign w:val="center"/>
          </w:tcPr>
          <w:p w:rsidR="006A322C" w:rsidRDefault="00EE34AA">
            <w:pPr>
              <w:jc w:val="right"/>
            </w:pPr>
            <w:r>
              <w:rPr>
                <w:color w:val="000000"/>
                <w:sz w:val="24"/>
              </w:rPr>
              <w:t>11,700</w:t>
            </w:r>
          </w:p>
        </w:tc>
        <w:tc>
          <w:tcPr>
            <w:tcW w:w="1701" w:type="dxa"/>
            <w:vAlign w:val="center"/>
          </w:tcPr>
          <w:p w:rsidR="006A322C" w:rsidRDefault="00EE34AA">
            <w:pPr>
              <w:jc w:val="right"/>
            </w:pPr>
            <w:r>
              <w:rPr>
                <w:color w:val="000000"/>
                <w:sz w:val="24"/>
              </w:rPr>
              <w:t>205,920.00</w:t>
            </w:r>
          </w:p>
        </w:tc>
        <w:tc>
          <w:tcPr>
            <w:tcW w:w="1843" w:type="dxa"/>
            <w:vAlign w:val="center"/>
          </w:tcPr>
          <w:p w:rsidR="006A322C" w:rsidRDefault="00EE34AA">
            <w:pPr>
              <w:jc w:val="right"/>
            </w:pPr>
            <w:r>
              <w:rPr>
                <w:color w:val="000000"/>
                <w:sz w:val="24"/>
              </w:rPr>
              <w:t>0.04</w:t>
            </w:r>
          </w:p>
        </w:tc>
      </w:tr>
      <w:tr w:rsidR="006A322C">
        <w:trPr>
          <w:jc w:val="center"/>
        </w:trPr>
        <w:tc>
          <w:tcPr>
            <w:tcW w:w="817" w:type="dxa"/>
            <w:vAlign w:val="center"/>
          </w:tcPr>
          <w:p w:rsidR="006A322C" w:rsidRDefault="00EE34AA">
            <w:pPr>
              <w:jc w:val="center"/>
            </w:pPr>
            <w:r>
              <w:rPr>
                <w:color w:val="000000"/>
                <w:sz w:val="24"/>
              </w:rPr>
              <w:t>8</w:t>
            </w:r>
          </w:p>
        </w:tc>
        <w:tc>
          <w:tcPr>
            <w:tcW w:w="1276" w:type="dxa"/>
            <w:vAlign w:val="center"/>
          </w:tcPr>
          <w:p w:rsidR="006A322C" w:rsidRDefault="00EE34AA">
            <w:pPr>
              <w:jc w:val="center"/>
            </w:pPr>
            <w:r>
              <w:rPr>
                <w:color w:val="000000"/>
                <w:sz w:val="24"/>
              </w:rPr>
              <w:t>600000</w:t>
            </w:r>
          </w:p>
        </w:tc>
        <w:tc>
          <w:tcPr>
            <w:tcW w:w="1701" w:type="dxa"/>
            <w:vAlign w:val="center"/>
          </w:tcPr>
          <w:p w:rsidR="006A322C" w:rsidRDefault="00EE34AA">
            <w:pPr>
              <w:jc w:val="center"/>
            </w:pPr>
            <w:r>
              <w:rPr>
                <w:color w:val="000000"/>
                <w:sz w:val="24"/>
              </w:rPr>
              <w:t>浦发银行</w:t>
            </w:r>
          </w:p>
        </w:tc>
        <w:tc>
          <w:tcPr>
            <w:tcW w:w="1559" w:type="dxa"/>
            <w:vAlign w:val="center"/>
          </w:tcPr>
          <w:p w:rsidR="006A322C" w:rsidRDefault="00EE34AA">
            <w:pPr>
              <w:jc w:val="right"/>
            </w:pPr>
            <w:r>
              <w:rPr>
                <w:color w:val="000000"/>
                <w:sz w:val="24"/>
              </w:rPr>
              <w:t>9,800</w:t>
            </w:r>
          </w:p>
        </w:tc>
        <w:tc>
          <w:tcPr>
            <w:tcW w:w="1701" w:type="dxa"/>
            <w:vAlign w:val="center"/>
          </w:tcPr>
          <w:p w:rsidR="006A322C" w:rsidRDefault="00EE34AA">
            <w:pPr>
              <w:jc w:val="right"/>
            </w:pPr>
            <w:r>
              <w:rPr>
                <w:color w:val="000000"/>
                <w:sz w:val="24"/>
              </w:rPr>
              <w:t>158,858.00</w:t>
            </w:r>
          </w:p>
        </w:tc>
        <w:tc>
          <w:tcPr>
            <w:tcW w:w="1843" w:type="dxa"/>
            <w:vAlign w:val="center"/>
          </w:tcPr>
          <w:p w:rsidR="006A322C" w:rsidRDefault="00EE34AA">
            <w:pPr>
              <w:jc w:val="right"/>
            </w:pPr>
            <w:r>
              <w:rPr>
                <w:color w:val="000000"/>
                <w:sz w:val="24"/>
              </w:rPr>
              <w:t>0.03</w:t>
            </w:r>
          </w:p>
        </w:tc>
      </w:tr>
      <w:tr w:rsidR="006A322C">
        <w:trPr>
          <w:jc w:val="center"/>
        </w:trPr>
        <w:tc>
          <w:tcPr>
            <w:tcW w:w="817" w:type="dxa"/>
            <w:vAlign w:val="center"/>
          </w:tcPr>
          <w:p w:rsidR="006A322C" w:rsidRDefault="00EE34AA">
            <w:pPr>
              <w:jc w:val="center"/>
            </w:pPr>
            <w:r>
              <w:rPr>
                <w:color w:val="000000"/>
                <w:sz w:val="24"/>
              </w:rPr>
              <w:t>9</w:t>
            </w:r>
          </w:p>
        </w:tc>
        <w:tc>
          <w:tcPr>
            <w:tcW w:w="1276" w:type="dxa"/>
            <w:vAlign w:val="center"/>
          </w:tcPr>
          <w:p w:rsidR="006A322C" w:rsidRDefault="00EE34AA">
            <w:pPr>
              <w:jc w:val="center"/>
            </w:pPr>
            <w:r>
              <w:rPr>
                <w:color w:val="000000"/>
                <w:sz w:val="24"/>
              </w:rPr>
              <w:t>601668</w:t>
            </w:r>
          </w:p>
        </w:tc>
        <w:tc>
          <w:tcPr>
            <w:tcW w:w="1701" w:type="dxa"/>
            <w:vAlign w:val="center"/>
          </w:tcPr>
          <w:p w:rsidR="006A322C" w:rsidRDefault="00EE34AA">
            <w:pPr>
              <w:jc w:val="center"/>
            </w:pPr>
            <w:r>
              <w:rPr>
                <w:color w:val="000000"/>
                <w:sz w:val="24"/>
              </w:rPr>
              <w:t>中国建筑</w:t>
            </w:r>
          </w:p>
        </w:tc>
        <w:tc>
          <w:tcPr>
            <w:tcW w:w="1559" w:type="dxa"/>
            <w:vAlign w:val="center"/>
          </w:tcPr>
          <w:p w:rsidR="006A322C" w:rsidRDefault="00EE34AA">
            <w:pPr>
              <w:jc w:val="right"/>
            </w:pPr>
            <w:r>
              <w:rPr>
                <w:color w:val="000000"/>
                <w:sz w:val="24"/>
              </w:rPr>
              <w:t>16,900</w:t>
            </w:r>
          </w:p>
        </w:tc>
        <w:tc>
          <w:tcPr>
            <w:tcW w:w="1701" w:type="dxa"/>
            <w:vAlign w:val="center"/>
          </w:tcPr>
          <w:p w:rsidR="006A322C" w:rsidRDefault="00EE34AA">
            <w:pPr>
              <w:jc w:val="right"/>
            </w:pPr>
            <w:r>
              <w:rPr>
                <w:color w:val="000000"/>
                <w:sz w:val="24"/>
              </w:rPr>
              <w:t>149,734.00</w:t>
            </w:r>
          </w:p>
        </w:tc>
        <w:tc>
          <w:tcPr>
            <w:tcW w:w="1843" w:type="dxa"/>
            <w:vAlign w:val="center"/>
          </w:tcPr>
          <w:p w:rsidR="006A322C" w:rsidRDefault="00EE34AA">
            <w:pPr>
              <w:jc w:val="right"/>
            </w:pPr>
            <w:r>
              <w:rPr>
                <w:color w:val="000000"/>
                <w:sz w:val="24"/>
              </w:rPr>
              <w:t>0.03</w:t>
            </w:r>
          </w:p>
        </w:tc>
      </w:tr>
      <w:tr w:rsidR="006A322C">
        <w:trPr>
          <w:jc w:val="center"/>
        </w:trPr>
        <w:tc>
          <w:tcPr>
            <w:tcW w:w="817" w:type="dxa"/>
            <w:vAlign w:val="center"/>
          </w:tcPr>
          <w:p w:rsidR="006A322C" w:rsidRDefault="00EE34AA">
            <w:pPr>
              <w:jc w:val="center"/>
            </w:pPr>
            <w:r>
              <w:rPr>
                <w:color w:val="000000"/>
                <w:sz w:val="24"/>
              </w:rPr>
              <w:t>10</w:t>
            </w:r>
          </w:p>
        </w:tc>
        <w:tc>
          <w:tcPr>
            <w:tcW w:w="1276" w:type="dxa"/>
            <w:vAlign w:val="center"/>
          </w:tcPr>
          <w:p w:rsidR="006A322C" w:rsidRDefault="00EE34AA">
            <w:pPr>
              <w:jc w:val="center"/>
            </w:pPr>
            <w:r>
              <w:rPr>
                <w:color w:val="000000"/>
                <w:sz w:val="24"/>
              </w:rPr>
              <w:t>601398</w:t>
            </w:r>
          </w:p>
        </w:tc>
        <w:tc>
          <w:tcPr>
            <w:tcW w:w="1701" w:type="dxa"/>
            <w:vAlign w:val="center"/>
          </w:tcPr>
          <w:p w:rsidR="006A322C" w:rsidRDefault="00EE34AA">
            <w:pPr>
              <w:jc w:val="center"/>
            </w:pPr>
            <w:r>
              <w:rPr>
                <w:color w:val="000000"/>
                <w:sz w:val="24"/>
              </w:rPr>
              <w:t>工商银行</w:t>
            </w:r>
          </w:p>
        </w:tc>
        <w:tc>
          <w:tcPr>
            <w:tcW w:w="1559" w:type="dxa"/>
            <w:vAlign w:val="center"/>
          </w:tcPr>
          <w:p w:rsidR="006A322C" w:rsidRDefault="00EE34AA">
            <w:pPr>
              <w:jc w:val="right"/>
            </w:pPr>
            <w:r>
              <w:rPr>
                <w:color w:val="000000"/>
                <w:sz w:val="24"/>
              </w:rPr>
              <w:t>24,300</w:t>
            </w:r>
          </w:p>
        </w:tc>
        <w:tc>
          <w:tcPr>
            <w:tcW w:w="1701" w:type="dxa"/>
            <w:vAlign w:val="center"/>
          </w:tcPr>
          <w:p w:rsidR="006A322C" w:rsidRDefault="00EE34AA">
            <w:pPr>
              <w:jc w:val="right"/>
            </w:pPr>
            <w:r>
              <w:rPr>
                <w:color w:val="000000"/>
                <w:sz w:val="24"/>
              </w:rPr>
              <w:t>107,163.00</w:t>
            </w:r>
          </w:p>
        </w:tc>
        <w:tc>
          <w:tcPr>
            <w:tcW w:w="1843" w:type="dxa"/>
            <w:vAlign w:val="center"/>
          </w:tcPr>
          <w:p w:rsidR="006A322C" w:rsidRDefault="00EE34AA">
            <w:pPr>
              <w:jc w:val="right"/>
            </w:pPr>
            <w:r>
              <w:rPr>
                <w:color w:val="000000"/>
                <w:sz w:val="24"/>
              </w:rPr>
              <w:t>0.02</w:t>
            </w:r>
          </w:p>
        </w:tc>
      </w:tr>
      <w:tr w:rsidR="006A322C">
        <w:trPr>
          <w:jc w:val="center"/>
        </w:trPr>
        <w:tc>
          <w:tcPr>
            <w:tcW w:w="817" w:type="dxa"/>
            <w:vAlign w:val="center"/>
          </w:tcPr>
          <w:p w:rsidR="006A322C" w:rsidRDefault="00EE34AA">
            <w:pPr>
              <w:jc w:val="center"/>
            </w:pPr>
            <w:r>
              <w:rPr>
                <w:color w:val="000000"/>
                <w:sz w:val="24"/>
              </w:rPr>
              <w:t>11</w:t>
            </w:r>
          </w:p>
        </w:tc>
        <w:tc>
          <w:tcPr>
            <w:tcW w:w="1276" w:type="dxa"/>
            <w:vAlign w:val="center"/>
          </w:tcPr>
          <w:p w:rsidR="006A322C" w:rsidRDefault="00EE34AA">
            <w:pPr>
              <w:jc w:val="center"/>
            </w:pPr>
            <w:r>
              <w:rPr>
                <w:color w:val="000000"/>
                <w:sz w:val="24"/>
              </w:rPr>
              <w:t>601766</w:t>
            </w:r>
          </w:p>
        </w:tc>
        <w:tc>
          <w:tcPr>
            <w:tcW w:w="1701" w:type="dxa"/>
            <w:vAlign w:val="center"/>
          </w:tcPr>
          <w:p w:rsidR="006A322C" w:rsidRDefault="00EE34AA">
            <w:pPr>
              <w:jc w:val="center"/>
            </w:pPr>
            <w:r>
              <w:rPr>
                <w:color w:val="000000"/>
                <w:sz w:val="24"/>
              </w:rPr>
              <w:t>中国中车</w:t>
            </w:r>
          </w:p>
        </w:tc>
        <w:tc>
          <w:tcPr>
            <w:tcW w:w="1559" w:type="dxa"/>
            <w:vAlign w:val="center"/>
          </w:tcPr>
          <w:p w:rsidR="006A322C" w:rsidRDefault="00EE34AA">
            <w:pPr>
              <w:jc w:val="right"/>
            </w:pPr>
            <w:r>
              <w:rPr>
                <w:color w:val="000000"/>
                <w:sz w:val="24"/>
              </w:rPr>
              <w:t>10,400</w:t>
            </w:r>
          </w:p>
        </w:tc>
        <w:tc>
          <w:tcPr>
            <w:tcW w:w="1701" w:type="dxa"/>
            <w:vAlign w:val="center"/>
          </w:tcPr>
          <w:p w:rsidR="006A322C" w:rsidRDefault="00EE34AA">
            <w:pPr>
              <w:jc w:val="right"/>
            </w:pPr>
            <w:r>
              <w:rPr>
                <w:color w:val="000000"/>
                <w:sz w:val="24"/>
              </w:rPr>
              <w:t>101,608.00</w:t>
            </w:r>
          </w:p>
        </w:tc>
        <w:tc>
          <w:tcPr>
            <w:tcW w:w="1843" w:type="dxa"/>
            <w:vAlign w:val="center"/>
          </w:tcPr>
          <w:p w:rsidR="006A322C" w:rsidRDefault="00EE34AA">
            <w:pPr>
              <w:jc w:val="right"/>
            </w:pPr>
            <w:r>
              <w:rPr>
                <w:color w:val="000000"/>
                <w:sz w:val="24"/>
              </w:rPr>
              <w:t>0.02</w:t>
            </w:r>
          </w:p>
        </w:tc>
      </w:tr>
      <w:tr w:rsidR="006A322C">
        <w:trPr>
          <w:jc w:val="center"/>
        </w:trPr>
        <w:tc>
          <w:tcPr>
            <w:tcW w:w="817" w:type="dxa"/>
            <w:vAlign w:val="center"/>
          </w:tcPr>
          <w:p w:rsidR="006A322C" w:rsidRDefault="00EE34AA">
            <w:pPr>
              <w:jc w:val="center"/>
            </w:pPr>
            <w:r>
              <w:rPr>
                <w:color w:val="000000"/>
                <w:sz w:val="24"/>
              </w:rPr>
              <w:t>12</w:t>
            </w:r>
          </w:p>
        </w:tc>
        <w:tc>
          <w:tcPr>
            <w:tcW w:w="1276" w:type="dxa"/>
            <w:vAlign w:val="center"/>
          </w:tcPr>
          <w:p w:rsidR="006A322C" w:rsidRDefault="00EE34AA">
            <w:pPr>
              <w:jc w:val="center"/>
            </w:pPr>
            <w:r>
              <w:rPr>
                <w:color w:val="000000"/>
                <w:sz w:val="24"/>
              </w:rPr>
              <w:t>601601</w:t>
            </w:r>
          </w:p>
        </w:tc>
        <w:tc>
          <w:tcPr>
            <w:tcW w:w="1701" w:type="dxa"/>
            <w:vAlign w:val="center"/>
          </w:tcPr>
          <w:p w:rsidR="006A322C" w:rsidRDefault="00EE34AA">
            <w:pPr>
              <w:jc w:val="center"/>
            </w:pPr>
            <w:r>
              <w:rPr>
                <w:color w:val="000000"/>
                <w:sz w:val="24"/>
              </w:rPr>
              <w:t>中国太保</w:t>
            </w:r>
          </w:p>
        </w:tc>
        <w:tc>
          <w:tcPr>
            <w:tcW w:w="1559" w:type="dxa"/>
            <w:vAlign w:val="center"/>
          </w:tcPr>
          <w:p w:rsidR="006A322C" w:rsidRDefault="00EE34AA">
            <w:pPr>
              <w:jc w:val="right"/>
            </w:pPr>
            <w:r>
              <w:rPr>
                <w:color w:val="000000"/>
                <w:sz w:val="24"/>
              </w:rPr>
              <w:t>3,600</w:t>
            </w:r>
          </w:p>
        </w:tc>
        <w:tc>
          <w:tcPr>
            <w:tcW w:w="1701" w:type="dxa"/>
            <w:vAlign w:val="center"/>
          </w:tcPr>
          <w:p w:rsidR="006A322C" w:rsidRDefault="00EE34AA">
            <w:pPr>
              <w:jc w:val="right"/>
            </w:pPr>
            <w:r>
              <w:rPr>
                <w:color w:val="000000"/>
                <w:sz w:val="24"/>
              </w:rPr>
              <w:t>99,972.00</w:t>
            </w:r>
          </w:p>
        </w:tc>
        <w:tc>
          <w:tcPr>
            <w:tcW w:w="1843" w:type="dxa"/>
            <w:vAlign w:val="center"/>
          </w:tcPr>
          <w:p w:rsidR="006A322C" w:rsidRDefault="00EE34AA">
            <w:pPr>
              <w:jc w:val="right"/>
            </w:pPr>
            <w:r>
              <w:rPr>
                <w:color w:val="000000"/>
                <w:sz w:val="24"/>
              </w:rPr>
              <w:t>0.02</w:t>
            </w:r>
          </w:p>
        </w:tc>
      </w:tr>
      <w:tr w:rsidR="006A322C">
        <w:trPr>
          <w:jc w:val="center"/>
        </w:trPr>
        <w:tc>
          <w:tcPr>
            <w:tcW w:w="817" w:type="dxa"/>
            <w:vAlign w:val="center"/>
          </w:tcPr>
          <w:p w:rsidR="006A322C" w:rsidRDefault="00EE34AA">
            <w:pPr>
              <w:jc w:val="center"/>
            </w:pPr>
            <w:r>
              <w:rPr>
                <w:color w:val="000000"/>
                <w:sz w:val="24"/>
              </w:rPr>
              <w:t>13</w:t>
            </w:r>
          </w:p>
        </w:tc>
        <w:tc>
          <w:tcPr>
            <w:tcW w:w="1276" w:type="dxa"/>
            <w:vAlign w:val="center"/>
          </w:tcPr>
          <w:p w:rsidR="006A322C" w:rsidRDefault="00EE34AA">
            <w:pPr>
              <w:jc w:val="center"/>
            </w:pPr>
            <w:r>
              <w:rPr>
                <w:color w:val="000000"/>
                <w:sz w:val="24"/>
              </w:rPr>
              <w:t>601211</w:t>
            </w:r>
          </w:p>
        </w:tc>
        <w:tc>
          <w:tcPr>
            <w:tcW w:w="1701" w:type="dxa"/>
            <w:vAlign w:val="center"/>
          </w:tcPr>
          <w:p w:rsidR="006A322C" w:rsidRDefault="00EE34AA">
            <w:pPr>
              <w:jc w:val="center"/>
            </w:pPr>
            <w:r>
              <w:rPr>
                <w:color w:val="000000"/>
                <w:sz w:val="24"/>
              </w:rPr>
              <w:t>国泰君安</w:t>
            </w:r>
          </w:p>
        </w:tc>
        <w:tc>
          <w:tcPr>
            <w:tcW w:w="1559" w:type="dxa"/>
            <w:vAlign w:val="center"/>
          </w:tcPr>
          <w:p w:rsidR="006A322C" w:rsidRDefault="00EE34AA">
            <w:pPr>
              <w:jc w:val="right"/>
            </w:pPr>
            <w:r>
              <w:rPr>
                <w:color w:val="000000"/>
                <w:sz w:val="24"/>
              </w:rPr>
              <w:t>5,200</w:t>
            </w:r>
          </w:p>
        </w:tc>
        <w:tc>
          <w:tcPr>
            <w:tcW w:w="1701" w:type="dxa"/>
            <w:vAlign w:val="center"/>
          </w:tcPr>
          <w:p w:rsidR="006A322C" w:rsidRDefault="00EE34AA">
            <w:pPr>
              <w:jc w:val="right"/>
            </w:pPr>
            <w:r>
              <w:rPr>
                <w:color w:val="000000"/>
                <w:sz w:val="24"/>
              </w:rPr>
              <w:t>96,668.00</w:t>
            </w:r>
          </w:p>
        </w:tc>
        <w:tc>
          <w:tcPr>
            <w:tcW w:w="1843" w:type="dxa"/>
            <w:vAlign w:val="center"/>
          </w:tcPr>
          <w:p w:rsidR="006A322C" w:rsidRDefault="00EE34AA">
            <w:pPr>
              <w:jc w:val="right"/>
            </w:pPr>
            <w:r>
              <w:rPr>
                <w:color w:val="000000"/>
                <w:sz w:val="24"/>
              </w:rPr>
              <w:t>0.02</w:t>
            </w:r>
          </w:p>
        </w:tc>
      </w:tr>
      <w:tr w:rsidR="006A322C">
        <w:trPr>
          <w:jc w:val="center"/>
        </w:trPr>
        <w:tc>
          <w:tcPr>
            <w:tcW w:w="817" w:type="dxa"/>
            <w:vAlign w:val="center"/>
          </w:tcPr>
          <w:p w:rsidR="006A322C" w:rsidRDefault="00EE34AA">
            <w:pPr>
              <w:jc w:val="center"/>
            </w:pPr>
            <w:r>
              <w:rPr>
                <w:color w:val="000000"/>
                <w:sz w:val="24"/>
              </w:rPr>
              <w:t>14</w:t>
            </w:r>
          </w:p>
        </w:tc>
        <w:tc>
          <w:tcPr>
            <w:tcW w:w="1276" w:type="dxa"/>
            <w:vAlign w:val="center"/>
          </w:tcPr>
          <w:p w:rsidR="006A322C" w:rsidRDefault="00EE34AA">
            <w:pPr>
              <w:jc w:val="center"/>
            </w:pPr>
            <w:r>
              <w:rPr>
                <w:color w:val="000000"/>
                <w:sz w:val="24"/>
              </w:rPr>
              <w:t>600900</w:t>
            </w:r>
          </w:p>
        </w:tc>
        <w:tc>
          <w:tcPr>
            <w:tcW w:w="1701" w:type="dxa"/>
            <w:vAlign w:val="center"/>
          </w:tcPr>
          <w:p w:rsidR="006A322C" w:rsidRDefault="00EE34AA">
            <w:pPr>
              <w:jc w:val="center"/>
            </w:pPr>
            <w:r>
              <w:rPr>
                <w:color w:val="000000"/>
                <w:sz w:val="24"/>
              </w:rPr>
              <w:t>长江电力</w:t>
            </w:r>
          </w:p>
        </w:tc>
        <w:tc>
          <w:tcPr>
            <w:tcW w:w="1559" w:type="dxa"/>
            <w:vAlign w:val="center"/>
          </w:tcPr>
          <w:p w:rsidR="006A322C" w:rsidRDefault="00EE34AA">
            <w:pPr>
              <w:jc w:val="right"/>
            </w:pPr>
            <w:r>
              <w:rPr>
                <w:color w:val="000000"/>
                <w:sz w:val="24"/>
              </w:rPr>
              <w:t>7,500</w:t>
            </w:r>
          </w:p>
        </w:tc>
        <w:tc>
          <w:tcPr>
            <w:tcW w:w="1701" w:type="dxa"/>
            <w:vAlign w:val="center"/>
          </w:tcPr>
          <w:p w:rsidR="006A322C" w:rsidRDefault="00EE34AA">
            <w:pPr>
              <w:jc w:val="right"/>
            </w:pPr>
            <w:r>
              <w:rPr>
                <w:color w:val="000000"/>
                <w:sz w:val="24"/>
              </w:rPr>
              <w:t>94,950.00</w:t>
            </w:r>
          </w:p>
        </w:tc>
        <w:tc>
          <w:tcPr>
            <w:tcW w:w="1843" w:type="dxa"/>
            <w:vAlign w:val="center"/>
          </w:tcPr>
          <w:p w:rsidR="006A322C" w:rsidRDefault="00EE34AA">
            <w:pPr>
              <w:jc w:val="right"/>
            </w:pPr>
            <w:r>
              <w:rPr>
                <w:color w:val="000000"/>
                <w:sz w:val="24"/>
              </w:rPr>
              <w:t>0.02</w:t>
            </w:r>
          </w:p>
        </w:tc>
      </w:tr>
      <w:tr w:rsidR="006A322C">
        <w:trPr>
          <w:jc w:val="center"/>
        </w:trPr>
        <w:tc>
          <w:tcPr>
            <w:tcW w:w="817" w:type="dxa"/>
            <w:vAlign w:val="center"/>
          </w:tcPr>
          <w:p w:rsidR="006A322C" w:rsidRDefault="00EE34AA">
            <w:pPr>
              <w:jc w:val="center"/>
            </w:pPr>
            <w:r>
              <w:rPr>
                <w:color w:val="000000"/>
                <w:sz w:val="24"/>
              </w:rPr>
              <w:t>15</w:t>
            </w:r>
          </w:p>
        </w:tc>
        <w:tc>
          <w:tcPr>
            <w:tcW w:w="1276" w:type="dxa"/>
            <w:vAlign w:val="center"/>
          </w:tcPr>
          <w:p w:rsidR="006A322C" w:rsidRDefault="00EE34AA">
            <w:pPr>
              <w:jc w:val="center"/>
            </w:pPr>
            <w:r>
              <w:rPr>
                <w:color w:val="000000"/>
                <w:sz w:val="24"/>
              </w:rPr>
              <w:t>600104</w:t>
            </w:r>
          </w:p>
        </w:tc>
        <w:tc>
          <w:tcPr>
            <w:tcW w:w="1701" w:type="dxa"/>
            <w:vAlign w:val="center"/>
          </w:tcPr>
          <w:p w:rsidR="006A322C" w:rsidRDefault="00EE34AA">
            <w:pPr>
              <w:jc w:val="center"/>
            </w:pPr>
            <w:r>
              <w:rPr>
                <w:color w:val="000000"/>
                <w:sz w:val="24"/>
              </w:rPr>
              <w:t>上汽集团</w:t>
            </w:r>
          </w:p>
        </w:tc>
        <w:tc>
          <w:tcPr>
            <w:tcW w:w="1559" w:type="dxa"/>
            <w:vAlign w:val="center"/>
          </w:tcPr>
          <w:p w:rsidR="006A322C" w:rsidRDefault="00EE34AA">
            <w:pPr>
              <w:jc w:val="right"/>
            </w:pPr>
            <w:r>
              <w:rPr>
                <w:color w:val="000000"/>
                <w:sz w:val="24"/>
              </w:rPr>
              <w:t>3,800</w:t>
            </w:r>
          </w:p>
        </w:tc>
        <w:tc>
          <w:tcPr>
            <w:tcW w:w="1701" w:type="dxa"/>
            <w:vAlign w:val="center"/>
          </w:tcPr>
          <w:p w:rsidR="006A322C" w:rsidRDefault="00EE34AA">
            <w:pPr>
              <w:jc w:val="right"/>
            </w:pPr>
            <w:r>
              <w:rPr>
                <w:color w:val="000000"/>
                <w:sz w:val="24"/>
              </w:rPr>
              <w:t>89,110.00</w:t>
            </w:r>
          </w:p>
        </w:tc>
        <w:tc>
          <w:tcPr>
            <w:tcW w:w="1843" w:type="dxa"/>
            <w:vAlign w:val="center"/>
          </w:tcPr>
          <w:p w:rsidR="006A322C" w:rsidRDefault="00EE34AA">
            <w:pPr>
              <w:jc w:val="right"/>
            </w:pPr>
            <w:r>
              <w:rPr>
                <w:color w:val="000000"/>
                <w:sz w:val="24"/>
              </w:rPr>
              <w:t>0.02</w:t>
            </w:r>
          </w:p>
        </w:tc>
      </w:tr>
      <w:tr w:rsidR="006A322C">
        <w:trPr>
          <w:jc w:val="center"/>
        </w:trPr>
        <w:tc>
          <w:tcPr>
            <w:tcW w:w="817" w:type="dxa"/>
            <w:vAlign w:val="center"/>
          </w:tcPr>
          <w:p w:rsidR="006A322C" w:rsidRDefault="00EE34AA">
            <w:pPr>
              <w:jc w:val="center"/>
            </w:pPr>
            <w:r>
              <w:rPr>
                <w:color w:val="000000"/>
                <w:sz w:val="24"/>
              </w:rPr>
              <w:lastRenderedPageBreak/>
              <w:t>16</w:t>
            </w:r>
          </w:p>
        </w:tc>
        <w:tc>
          <w:tcPr>
            <w:tcW w:w="1276" w:type="dxa"/>
            <w:vAlign w:val="center"/>
          </w:tcPr>
          <w:p w:rsidR="006A322C" w:rsidRDefault="00EE34AA">
            <w:pPr>
              <w:jc w:val="center"/>
            </w:pPr>
            <w:r>
              <w:rPr>
                <w:color w:val="000000"/>
                <w:sz w:val="24"/>
              </w:rPr>
              <w:t>601988</w:t>
            </w:r>
          </w:p>
        </w:tc>
        <w:tc>
          <w:tcPr>
            <w:tcW w:w="1701" w:type="dxa"/>
            <w:vAlign w:val="center"/>
          </w:tcPr>
          <w:p w:rsidR="006A322C" w:rsidRDefault="00EE34AA">
            <w:pPr>
              <w:jc w:val="center"/>
            </w:pPr>
            <w:r>
              <w:rPr>
                <w:color w:val="000000"/>
                <w:sz w:val="24"/>
              </w:rPr>
              <w:t>中国银行</w:t>
            </w:r>
          </w:p>
        </w:tc>
        <w:tc>
          <w:tcPr>
            <w:tcW w:w="1559" w:type="dxa"/>
            <w:vAlign w:val="center"/>
          </w:tcPr>
          <w:p w:rsidR="006A322C" w:rsidRDefault="00EE34AA">
            <w:pPr>
              <w:jc w:val="right"/>
            </w:pPr>
            <w:r>
              <w:rPr>
                <w:color w:val="000000"/>
                <w:sz w:val="24"/>
              </w:rPr>
              <w:t>23,800</w:t>
            </w:r>
          </w:p>
        </w:tc>
        <w:tc>
          <w:tcPr>
            <w:tcW w:w="1701" w:type="dxa"/>
            <w:vAlign w:val="center"/>
          </w:tcPr>
          <w:p w:rsidR="006A322C" w:rsidRDefault="00EE34AA">
            <w:pPr>
              <w:jc w:val="right"/>
            </w:pPr>
            <w:r>
              <w:rPr>
                <w:color w:val="000000"/>
                <w:sz w:val="24"/>
              </w:rPr>
              <w:t>81,872.00</w:t>
            </w:r>
          </w:p>
        </w:tc>
        <w:tc>
          <w:tcPr>
            <w:tcW w:w="1843" w:type="dxa"/>
            <w:vAlign w:val="center"/>
          </w:tcPr>
          <w:p w:rsidR="006A322C" w:rsidRDefault="00EE34AA">
            <w:pPr>
              <w:jc w:val="right"/>
            </w:pPr>
            <w:r>
              <w:rPr>
                <w:color w:val="000000"/>
                <w:sz w:val="24"/>
              </w:rPr>
              <w:t>0.02</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8" w:name="_Toc361324882"/>
      <w:r w:rsidRPr="00245C29">
        <w:rPr>
          <w:rFonts w:ascii="Times New Roman" w:hAnsi="Times New Roman"/>
          <w:kern w:val="0"/>
          <w:szCs w:val="24"/>
        </w:rPr>
        <w:t>8.5</w:t>
      </w:r>
      <w:bookmarkStart w:id="69"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8"/>
      <w:bookmarkEnd w:id="69"/>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8.5.1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6A322C">
        <w:tc>
          <w:tcPr>
            <w:tcW w:w="870" w:type="dxa"/>
            <w:vAlign w:val="center"/>
          </w:tcPr>
          <w:p w:rsidR="006A322C" w:rsidRDefault="00EE34AA">
            <w:pPr>
              <w:jc w:val="center"/>
            </w:pPr>
            <w:r>
              <w:rPr>
                <w:color w:val="000000"/>
                <w:sz w:val="24"/>
              </w:rPr>
              <w:t>1</w:t>
            </w:r>
          </w:p>
        </w:tc>
        <w:tc>
          <w:tcPr>
            <w:tcW w:w="1650" w:type="dxa"/>
            <w:vAlign w:val="center"/>
          </w:tcPr>
          <w:p w:rsidR="006A322C" w:rsidRDefault="00EE34AA">
            <w:pPr>
              <w:jc w:val="center"/>
            </w:pPr>
            <w:r>
              <w:rPr>
                <w:color w:val="000000"/>
                <w:sz w:val="24"/>
              </w:rPr>
              <w:t>600016</w:t>
            </w:r>
          </w:p>
        </w:tc>
        <w:tc>
          <w:tcPr>
            <w:tcW w:w="1980" w:type="dxa"/>
            <w:vAlign w:val="center"/>
          </w:tcPr>
          <w:p w:rsidR="006A322C" w:rsidRDefault="00EE34AA">
            <w:pPr>
              <w:jc w:val="center"/>
            </w:pPr>
            <w:r>
              <w:rPr>
                <w:color w:val="000000"/>
                <w:sz w:val="24"/>
              </w:rPr>
              <w:t>民生银行</w:t>
            </w:r>
          </w:p>
        </w:tc>
        <w:tc>
          <w:tcPr>
            <w:tcW w:w="2880" w:type="dxa"/>
            <w:vAlign w:val="center"/>
          </w:tcPr>
          <w:p w:rsidR="006A322C" w:rsidRDefault="00EE34AA">
            <w:pPr>
              <w:jc w:val="right"/>
            </w:pPr>
            <w:r>
              <w:rPr>
                <w:color w:val="000000"/>
                <w:sz w:val="24"/>
              </w:rPr>
              <w:t>10,277,752.25</w:t>
            </w:r>
          </w:p>
        </w:tc>
        <w:tc>
          <w:tcPr>
            <w:tcW w:w="1620" w:type="dxa"/>
            <w:vAlign w:val="center"/>
          </w:tcPr>
          <w:p w:rsidR="006A322C" w:rsidRDefault="00EE34AA">
            <w:pPr>
              <w:jc w:val="right"/>
            </w:pPr>
            <w:r>
              <w:rPr>
                <w:color w:val="000000"/>
                <w:sz w:val="24"/>
              </w:rPr>
              <w:t>1.49</w:t>
            </w:r>
          </w:p>
        </w:tc>
      </w:tr>
      <w:tr w:rsidR="006A322C">
        <w:tc>
          <w:tcPr>
            <w:tcW w:w="870" w:type="dxa"/>
            <w:vAlign w:val="center"/>
          </w:tcPr>
          <w:p w:rsidR="006A322C" w:rsidRDefault="00EE34AA">
            <w:pPr>
              <w:jc w:val="center"/>
            </w:pPr>
            <w:r>
              <w:rPr>
                <w:color w:val="000000"/>
                <w:sz w:val="24"/>
              </w:rPr>
              <w:t>2</w:t>
            </w:r>
          </w:p>
        </w:tc>
        <w:tc>
          <w:tcPr>
            <w:tcW w:w="1650" w:type="dxa"/>
            <w:vAlign w:val="center"/>
          </w:tcPr>
          <w:p w:rsidR="006A322C" w:rsidRDefault="00EE34AA">
            <w:pPr>
              <w:jc w:val="center"/>
            </w:pPr>
            <w:r>
              <w:rPr>
                <w:color w:val="000000"/>
                <w:sz w:val="24"/>
              </w:rPr>
              <w:t>601166</w:t>
            </w:r>
          </w:p>
        </w:tc>
        <w:tc>
          <w:tcPr>
            <w:tcW w:w="1980" w:type="dxa"/>
            <w:vAlign w:val="center"/>
          </w:tcPr>
          <w:p w:rsidR="006A322C" w:rsidRDefault="00EE34AA">
            <w:pPr>
              <w:jc w:val="center"/>
            </w:pPr>
            <w:r>
              <w:rPr>
                <w:color w:val="000000"/>
                <w:sz w:val="24"/>
              </w:rPr>
              <w:t>兴业银行</w:t>
            </w:r>
          </w:p>
        </w:tc>
        <w:tc>
          <w:tcPr>
            <w:tcW w:w="2880" w:type="dxa"/>
            <w:vAlign w:val="center"/>
          </w:tcPr>
          <w:p w:rsidR="006A322C" w:rsidRDefault="00EE34AA">
            <w:pPr>
              <w:jc w:val="right"/>
            </w:pPr>
            <w:r>
              <w:rPr>
                <w:color w:val="000000"/>
                <w:sz w:val="24"/>
              </w:rPr>
              <w:t>7,947,599.20</w:t>
            </w:r>
          </w:p>
        </w:tc>
        <w:tc>
          <w:tcPr>
            <w:tcW w:w="1620" w:type="dxa"/>
            <w:vAlign w:val="center"/>
          </w:tcPr>
          <w:p w:rsidR="006A322C" w:rsidRDefault="00EE34AA">
            <w:pPr>
              <w:jc w:val="right"/>
            </w:pPr>
            <w:r>
              <w:rPr>
                <w:color w:val="000000"/>
                <w:sz w:val="24"/>
              </w:rPr>
              <w:t>1.16</w:t>
            </w:r>
          </w:p>
        </w:tc>
      </w:tr>
      <w:tr w:rsidR="006A322C">
        <w:tc>
          <w:tcPr>
            <w:tcW w:w="870" w:type="dxa"/>
            <w:vAlign w:val="center"/>
          </w:tcPr>
          <w:p w:rsidR="006A322C" w:rsidRDefault="00EE34AA">
            <w:pPr>
              <w:jc w:val="center"/>
            </w:pPr>
            <w:r>
              <w:rPr>
                <w:color w:val="000000"/>
                <w:sz w:val="24"/>
              </w:rPr>
              <w:t>3</w:t>
            </w:r>
          </w:p>
        </w:tc>
        <w:tc>
          <w:tcPr>
            <w:tcW w:w="1650" w:type="dxa"/>
            <w:vAlign w:val="center"/>
          </w:tcPr>
          <w:p w:rsidR="006A322C" w:rsidRDefault="00EE34AA">
            <w:pPr>
              <w:jc w:val="center"/>
            </w:pPr>
            <w:r>
              <w:rPr>
                <w:color w:val="000000"/>
                <w:sz w:val="24"/>
              </w:rPr>
              <w:t>600000</w:t>
            </w:r>
          </w:p>
        </w:tc>
        <w:tc>
          <w:tcPr>
            <w:tcW w:w="1980" w:type="dxa"/>
            <w:vAlign w:val="center"/>
          </w:tcPr>
          <w:p w:rsidR="006A322C" w:rsidRDefault="00EE34AA">
            <w:pPr>
              <w:jc w:val="center"/>
            </w:pPr>
            <w:r>
              <w:rPr>
                <w:color w:val="000000"/>
                <w:sz w:val="24"/>
              </w:rPr>
              <w:t>浦发银行</w:t>
            </w:r>
          </w:p>
        </w:tc>
        <w:tc>
          <w:tcPr>
            <w:tcW w:w="2880" w:type="dxa"/>
            <w:vAlign w:val="center"/>
          </w:tcPr>
          <w:p w:rsidR="006A322C" w:rsidRDefault="00EE34AA">
            <w:pPr>
              <w:jc w:val="right"/>
            </w:pPr>
            <w:r>
              <w:rPr>
                <w:color w:val="000000"/>
                <w:sz w:val="24"/>
              </w:rPr>
              <w:t>6,536,342.32</w:t>
            </w:r>
          </w:p>
        </w:tc>
        <w:tc>
          <w:tcPr>
            <w:tcW w:w="1620" w:type="dxa"/>
            <w:vAlign w:val="center"/>
          </w:tcPr>
          <w:p w:rsidR="006A322C" w:rsidRDefault="00EE34AA">
            <w:pPr>
              <w:jc w:val="right"/>
            </w:pPr>
            <w:r>
              <w:rPr>
                <w:color w:val="000000"/>
                <w:sz w:val="24"/>
              </w:rPr>
              <w:t>0.95</w:t>
            </w:r>
          </w:p>
        </w:tc>
      </w:tr>
      <w:tr w:rsidR="006A322C">
        <w:tc>
          <w:tcPr>
            <w:tcW w:w="870" w:type="dxa"/>
            <w:vAlign w:val="center"/>
          </w:tcPr>
          <w:p w:rsidR="006A322C" w:rsidRDefault="00EE34AA">
            <w:pPr>
              <w:jc w:val="center"/>
            </w:pPr>
            <w:r>
              <w:rPr>
                <w:color w:val="000000"/>
                <w:sz w:val="24"/>
              </w:rPr>
              <w:t>4</w:t>
            </w:r>
          </w:p>
        </w:tc>
        <w:tc>
          <w:tcPr>
            <w:tcW w:w="1650" w:type="dxa"/>
            <w:vAlign w:val="center"/>
          </w:tcPr>
          <w:p w:rsidR="006A322C" w:rsidRDefault="00EE34AA">
            <w:pPr>
              <w:jc w:val="center"/>
            </w:pPr>
            <w:r>
              <w:rPr>
                <w:color w:val="000000"/>
                <w:sz w:val="24"/>
              </w:rPr>
              <w:t>600036</w:t>
            </w:r>
          </w:p>
        </w:tc>
        <w:tc>
          <w:tcPr>
            <w:tcW w:w="1980" w:type="dxa"/>
            <w:vAlign w:val="center"/>
          </w:tcPr>
          <w:p w:rsidR="006A322C" w:rsidRDefault="00EE34AA">
            <w:pPr>
              <w:jc w:val="center"/>
            </w:pPr>
            <w:r>
              <w:rPr>
                <w:color w:val="000000"/>
                <w:sz w:val="24"/>
              </w:rPr>
              <w:t>招商银行</w:t>
            </w:r>
          </w:p>
        </w:tc>
        <w:tc>
          <w:tcPr>
            <w:tcW w:w="2880" w:type="dxa"/>
            <w:vAlign w:val="center"/>
          </w:tcPr>
          <w:p w:rsidR="006A322C" w:rsidRDefault="00EE34AA">
            <w:pPr>
              <w:jc w:val="right"/>
            </w:pPr>
            <w:r>
              <w:rPr>
                <w:color w:val="000000"/>
                <w:sz w:val="24"/>
              </w:rPr>
              <w:t>6,401,320.49</w:t>
            </w:r>
          </w:p>
        </w:tc>
        <w:tc>
          <w:tcPr>
            <w:tcW w:w="1620" w:type="dxa"/>
            <w:vAlign w:val="center"/>
          </w:tcPr>
          <w:p w:rsidR="006A322C" w:rsidRDefault="00EE34AA">
            <w:pPr>
              <w:jc w:val="right"/>
            </w:pPr>
            <w:r>
              <w:rPr>
                <w:color w:val="000000"/>
                <w:sz w:val="24"/>
              </w:rPr>
              <w:t>0.93</w:t>
            </w:r>
          </w:p>
        </w:tc>
      </w:tr>
      <w:tr w:rsidR="006A322C">
        <w:tc>
          <w:tcPr>
            <w:tcW w:w="870" w:type="dxa"/>
            <w:vAlign w:val="center"/>
          </w:tcPr>
          <w:p w:rsidR="006A322C" w:rsidRDefault="00EE34AA">
            <w:pPr>
              <w:jc w:val="center"/>
            </w:pPr>
            <w:r>
              <w:rPr>
                <w:color w:val="000000"/>
                <w:sz w:val="24"/>
              </w:rPr>
              <w:t>5</w:t>
            </w:r>
          </w:p>
        </w:tc>
        <w:tc>
          <w:tcPr>
            <w:tcW w:w="1650" w:type="dxa"/>
            <w:vAlign w:val="center"/>
          </w:tcPr>
          <w:p w:rsidR="006A322C" w:rsidRDefault="00EE34AA">
            <w:pPr>
              <w:jc w:val="center"/>
            </w:pPr>
            <w:r>
              <w:rPr>
                <w:color w:val="000000"/>
                <w:sz w:val="24"/>
              </w:rPr>
              <w:t>600030</w:t>
            </w:r>
          </w:p>
        </w:tc>
        <w:tc>
          <w:tcPr>
            <w:tcW w:w="1980" w:type="dxa"/>
            <w:vAlign w:val="center"/>
          </w:tcPr>
          <w:p w:rsidR="006A322C" w:rsidRDefault="00EE34AA">
            <w:pPr>
              <w:jc w:val="center"/>
            </w:pPr>
            <w:r>
              <w:rPr>
                <w:color w:val="000000"/>
                <w:sz w:val="24"/>
              </w:rPr>
              <w:t>中信证券</w:t>
            </w:r>
          </w:p>
        </w:tc>
        <w:tc>
          <w:tcPr>
            <w:tcW w:w="2880" w:type="dxa"/>
            <w:vAlign w:val="center"/>
          </w:tcPr>
          <w:p w:rsidR="006A322C" w:rsidRDefault="00EE34AA">
            <w:pPr>
              <w:jc w:val="right"/>
            </w:pPr>
            <w:r>
              <w:rPr>
                <w:color w:val="000000"/>
                <w:sz w:val="24"/>
              </w:rPr>
              <w:t>5,053,671.00</w:t>
            </w:r>
          </w:p>
        </w:tc>
        <w:tc>
          <w:tcPr>
            <w:tcW w:w="1620" w:type="dxa"/>
            <w:vAlign w:val="center"/>
          </w:tcPr>
          <w:p w:rsidR="006A322C" w:rsidRDefault="00EE34AA">
            <w:pPr>
              <w:jc w:val="right"/>
            </w:pPr>
            <w:r>
              <w:rPr>
                <w:color w:val="000000"/>
                <w:sz w:val="24"/>
              </w:rPr>
              <w:t>0.73</w:t>
            </w:r>
          </w:p>
        </w:tc>
      </w:tr>
      <w:tr w:rsidR="006A322C">
        <w:tc>
          <w:tcPr>
            <w:tcW w:w="870" w:type="dxa"/>
            <w:vAlign w:val="center"/>
          </w:tcPr>
          <w:p w:rsidR="006A322C" w:rsidRDefault="00EE34AA">
            <w:pPr>
              <w:jc w:val="center"/>
            </w:pPr>
            <w:r>
              <w:rPr>
                <w:color w:val="000000"/>
                <w:sz w:val="24"/>
              </w:rPr>
              <w:t>6</w:t>
            </w:r>
          </w:p>
        </w:tc>
        <w:tc>
          <w:tcPr>
            <w:tcW w:w="1650" w:type="dxa"/>
            <w:vAlign w:val="center"/>
          </w:tcPr>
          <w:p w:rsidR="006A322C" w:rsidRDefault="00EE34AA">
            <w:pPr>
              <w:jc w:val="center"/>
            </w:pPr>
            <w:r>
              <w:rPr>
                <w:color w:val="000000"/>
                <w:sz w:val="24"/>
              </w:rPr>
              <w:t>600837</w:t>
            </w:r>
          </w:p>
        </w:tc>
        <w:tc>
          <w:tcPr>
            <w:tcW w:w="1980" w:type="dxa"/>
            <w:vAlign w:val="center"/>
          </w:tcPr>
          <w:p w:rsidR="006A322C" w:rsidRDefault="00EE34AA">
            <w:pPr>
              <w:jc w:val="center"/>
            </w:pPr>
            <w:r>
              <w:rPr>
                <w:color w:val="000000"/>
                <w:sz w:val="24"/>
              </w:rPr>
              <w:t>海通证券</w:t>
            </w:r>
          </w:p>
        </w:tc>
        <w:tc>
          <w:tcPr>
            <w:tcW w:w="2880" w:type="dxa"/>
            <w:vAlign w:val="center"/>
          </w:tcPr>
          <w:p w:rsidR="006A322C" w:rsidRDefault="00EE34AA">
            <w:pPr>
              <w:jc w:val="right"/>
            </w:pPr>
            <w:r>
              <w:rPr>
                <w:color w:val="000000"/>
                <w:sz w:val="24"/>
              </w:rPr>
              <w:t>4,245,155.00</w:t>
            </w:r>
          </w:p>
        </w:tc>
        <w:tc>
          <w:tcPr>
            <w:tcW w:w="1620" w:type="dxa"/>
            <w:vAlign w:val="center"/>
          </w:tcPr>
          <w:p w:rsidR="006A322C" w:rsidRDefault="00EE34AA">
            <w:pPr>
              <w:jc w:val="right"/>
            </w:pPr>
            <w:r>
              <w:rPr>
                <w:color w:val="000000"/>
                <w:sz w:val="24"/>
              </w:rPr>
              <w:t>0.62</w:t>
            </w:r>
          </w:p>
        </w:tc>
      </w:tr>
      <w:tr w:rsidR="006A322C">
        <w:tc>
          <w:tcPr>
            <w:tcW w:w="870" w:type="dxa"/>
            <w:vAlign w:val="center"/>
          </w:tcPr>
          <w:p w:rsidR="006A322C" w:rsidRDefault="00EE34AA">
            <w:pPr>
              <w:jc w:val="center"/>
            </w:pPr>
            <w:r>
              <w:rPr>
                <w:color w:val="000000"/>
                <w:sz w:val="24"/>
              </w:rPr>
              <w:t>7</w:t>
            </w:r>
          </w:p>
        </w:tc>
        <w:tc>
          <w:tcPr>
            <w:tcW w:w="1650" w:type="dxa"/>
            <w:vAlign w:val="center"/>
          </w:tcPr>
          <w:p w:rsidR="006A322C" w:rsidRDefault="00EE34AA">
            <w:pPr>
              <w:jc w:val="center"/>
            </w:pPr>
            <w:r>
              <w:rPr>
                <w:color w:val="000000"/>
                <w:sz w:val="24"/>
              </w:rPr>
              <w:t>601766</w:t>
            </w:r>
          </w:p>
        </w:tc>
        <w:tc>
          <w:tcPr>
            <w:tcW w:w="1980" w:type="dxa"/>
            <w:vAlign w:val="center"/>
          </w:tcPr>
          <w:p w:rsidR="006A322C" w:rsidRDefault="00EE34AA">
            <w:pPr>
              <w:jc w:val="center"/>
            </w:pPr>
            <w:r>
              <w:rPr>
                <w:color w:val="000000"/>
                <w:sz w:val="24"/>
              </w:rPr>
              <w:t>中国中车</w:t>
            </w:r>
          </w:p>
        </w:tc>
        <w:tc>
          <w:tcPr>
            <w:tcW w:w="2880" w:type="dxa"/>
            <w:vAlign w:val="center"/>
          </w:tcPr>
          <w:p w:rsidR="006A322C" w:rsidRDefault="00EE34AA">
            <w:pPr>
              <w:jc w:val="right"/>
            </w:pPr>
            <w:r>
              <w:rPr>
                <w:color w:val="000000"/>
                <w:sz w:val="24"/>
              </w:rPr>
              <w:t>3,683,689.80</w:t>
            </w:r>
          </w:p>
        </w:tc>
        <w:tc>
          <w:tcPr>
            <w:tcW w:w="1620" w:type="dxa"/>
            <w:vAlign w:val="center"/>
          </w:tcPr>
          <w:p w:rsidR="006A322C" w:rsidRDefault="00EE34AA">
            <w:pPr>
              <w:jc w:val="right"/>
            </w:pPr>
            <w:r>
              <w:rPr>
                <w:color w:val="000000"/>
                <w:sz w:val="24"/>
              </w:rPr>
              <w:t>0.54</w:t>
            </w:r>
          </w:p>
        </w:tc>
      </w:tr>
      <w:tr w:rsidR="006A322C">
        <w:tc>
          <w:tcPr>
            <w:tcW w:w="870" w:type="dxa"/>
            <w:vAlign w:val="center"/>
          </w:tcPr>
          <w:p w:rsidR="006A322C" w:rsidRDefault="00EE34AA">
            <w:pPr>
              <w:jc w:val="center"/>
            </w:pPr>
            <w:r>
              <w:rPr>
                <w:color w:val="000000"/>
                <w:sz w:val="24"/>
              </w:rPr>
              <w:t>8</w:t>
            </w:r>
          </w:p>
        </w:tc>
        <w:tc>
          <w:tcPr>
            <w:tcW w:w="1650" w:type="dxa"/>
            <w:vAlign w:val="center"/>
          </w:tcPr>
          <w:p w:rsidR="006A322C" w:rsidRDefault="00EE34AA">
            <w:pPr>
              <w:jc w:val="center"/>
            </w:pPr>
            <w:r>
              <w:rPr>
                <w:color w:val="000000"/>
                <w:sz w:val="24"/>
              </w:rPr>
              <w:t>601398</w:t>
            </w:r>
          </w:p>
        </w:tc>
        <w:tc>
          <w:tcPr>
            <w:tcW w:w="1980" w:type="dxa"/>
            <w:vAlign w:val="center"/>
          </w:tcPr>
          <w:p w:rsidR="006A322C" w:rsidRDefault="00EE34AA">
            <w:pPr>
              <w:jc w:val="center"/>
            </w:pPr>
            <w:r>
              <w:rPr>
                <w:color w:val="000000"/>
                <w:sz w:val="24"/>
              </w:rPr>
              <w:t>工商银行</w:t>
            </w:r>
          </w:p>
        </w:tc>
        <w:tc>
          <w:tcPr>
            <w:tcW w:w="2880" w:type="dxa"/>
            <w:vAlign w:val="center"/>
          </w:tcPr>
          <w:p w:rsidR="006A322C" w:rsidRDefault="00EE34AA">
            <w:pPr>
              <w:jc w:val="right"/>
            </w:pPr>
            <w:r>
              <w:rPr>
                <w:color w:val="000000"/>
                <w:sz w:val="24"/>
              </w:rPr>
              <w:t>3,616,268.59</w:t>
            </w:r>
          </w:p>
        </w:tc>
        <w:tc>
          <w:tcPr>
            <w:tcW w:w="1620" w:type="dxa"/>
            <w:vAlign w:val="center"/>
          </w:tcPr>
          <w:p w:rsidR="006A322C" w:rsidRDefault="00EE34AA">
            <w:pPr>
              <w:jc w:val="right"/>
            </w:pPr>
            <w:r>
              <w:rPr>
                <w:color w:val="000000"/>
                <w:sz w:val="24"/>
              </w:rPr>
              <w:t>0.53</w:t>
            </w:r>
          </w:p>
        </w:tc>
      </w:tr>
      <w:tr w:rsidR="006A322C">
        <w:tc>
          <w:tcPr>
            <w:tcW w:w="870" w:type="dxa"/>
            <w:vAlign w:val="center"/>
          </w:tcPr>
          <w:p w:rsidR="006A322C" w:rsidRDefault="00EE34AA">
            <w:pPr>
              <w:jc w:val="center"/>
            </w:pPr>
            <w:r>
              <w:rPr>
                <w:color w:val="000000"/>
                <w:sz w:val="24"/>
              </w:rPr>
              <w:t>9</w:t>
            </w:r>
          </w:p>
        </w:tc>
        <w:tc>
          <w:tcPr>
            <w:tcW w:w="1650" w:type="dxa"/>
            <w:vAlign w:val="center"/>
          </w:tcPr>
          <w:p w:rsidR="006A322C" w:rsidRDefault="00EE34AA">
            <w:pPr>
              <w:jc w:val="center"/>
            </w:pPr>
            <w:r>
              <w:rPr>
                <w:color w:val="000000"/>
                <w:sz w:val="24"/>
              </w:rPr>
              <w:t>601668</w:t>
            </w:r>
          </w:p>
        </w:tc>
        <w:tc>
          <w:tcPr>
            <w:tcW w:w="1980" w:type="dxa"/>
            <w:vAlign w:val="center"/>
          </w:tcPr>
          <w:p w:rsidR="006A322C" w:rsidRDefault="00EE34AA">
            <w:pPr>
              <w:jc w:val="center"/>
            </w:pPr>
            <w:r>
              <w:rPr>
                <w:color w:val="000000"/>
                <w:sz w:val="24"/>
              </w:rPr>
              <w:t>中国建筑</w:t>
            </w:r>
          </w:p>
        </w:tc>
        <w:tc>
          <w:tcPr>
            <w:tcW w:w="2880" w:type="dxa"/>
            <w:vAlign w:val="center"/>
          </w:tcPr>
          <w:p w:rsidR="006A322C" w:rsidRDefault="00EE34AA">
            <w:pPr>
              <w:jc w:val="right"/>
            </w:pPr>
            <w:r>
              <w:rPr>
                <w:color w:val="000000"/>
                <w:sz w:val="24"/>
              </w:rPr>
              <w:t>3,256,765.00</w:t>
            </w:r>
          </w:p>
        </w:tc>
        <w:tc>
          <w:tcPr>
            <w:tcW w:w="1620" w:type="dxa"/>
            <w:vAlign w:val="center"/>
          </w:tcPr>
          <w:p w:rsidR="006A322C" w:rsidRDefault="00EE34AA">
            <w:pPr>
              <w:jc w:val="right"/>
            </w:pPr>
            <w:r>
              <w:rPr>
                <w:color w:val="000000"/>
                <w:sz w:val="24"/>
              </w:rPr>
              <w:t>0.47</w:t>
            </w:r>
          </w:p>
        </w:tc>
      </w:tr>
      <w:tr w:rsidR="006A322C">
        <w:tc>
          <w:tcPr>
            <w:tcW w:w="870" w:type="dxa"/>
            <w:vAlign w:val="center"/>
          </w:tcPr>
          <w:p w:rsidR="006A322C" w:rsidRDefault="00EE34AA">
            <w:pPr>
              <w:jc w:val="center"/>
            </w:pPr>
            <w:r>
              <w:rPr>
                <w:color w:val="000000"/>
                <w:sz w:val="24"/>
              </w:rPr>
              <w:t>10</w:t>
            </w:r>
          </w:p>
        </w:tc>
        <w:tc>
          <w:tcPr>
            <w:tcW w:w="1650" w:type="dxa"/>
            <w:vAlign w:val="center"/>
          </w:tcPr>
          <w:p w:rsidR="006A322C" w:rsidRDefault="00EE34AA">
            <w:pPr>
              <w:jc w:val="center"/>
            </w:pPr>
            <w:r>
              <w:rPr>
                <w:color w:val="000000"/>
                <w:sz w:val="24"/>
              </w:rPr>
              <w:t>601601</w:t>
            </w:r>
          </w:p>
        </w:tc>
        <w:tc>
          <w:tcPr>
            <w:tcW w:w="1980" w:type="dxa"/>
            <w:vAlign w:val="center"/>
          </w:tcPr>
          <w:p w:rsidR="006A322C" w:rsidRDefault="00EE34AA">
            <w:pPr>
              <w:jc w:val="center"/>
            </w:pPr>
            <w:r>
              <w:rPr>
                <w:color w:val="000000"/>
                <w:sz w:val="24"/>
              </w:rPr>
              <w:t>中国太保</w:t>
            </w:r>
          </w:p>
        </w:tc>
        <w:tc>
          <w:tcPr>
            <w:tcW w:w="2880" w:type="dxa"/>
            <w:vAlign w:val="center"/>
          </w:tcPr>
          <w:p w:rsidR="006A322C" w:rsidRDefault="00EE34AA">
            <w:pPr>
              <w:jc w:val="right"/>
            </w:pPr>
            <w:r>
              <w:rPr>
                <w:color w:val="000000"/>
                <w:sz w:val="24"/>
              </w:rPr>
              <w:t>3,073,754.00</w:t>
            </w:r>
          </w:p>
        </w:tc>
        <w:tc>
          <w:tcPr>
            <w:tcW w:w="1620" w:type="dxa"/>
            <w:vAlign w:val="center"/>
          </w:tcPr>
          <w:p w:rsidR="006A322C" w:rsidRDefault="00EE34AA">
            <w:pPr>
              <w:jc w:val="right"/>
            </w:pPr>
            <w:r>
              <w:rPr>
                <w:color w:val="000000"/>
                <w:sz w:val="24"/>
              </w:rPr>
              <w:t>0.45</w:t>
            </w:r>
          </w:p>
        </w:tc>
      </w:tr>
      <w:tr w:rsidR="006A322C">
        <w:tc>
          <w:tcPr>
            <w:tcW w:w="870" w:type="dxa"/>
            <w:vAlign w:val="center"/>
          </w:tcPr>
          <w:p w:rsidR="006A322C" w:rsidRDefault="00EE34AA">
            <w:pPr>
              <w:jc w:val="center"/>
            </w:pPr>
            <w:r>
              <w:rPr>
                <w:color w:val="000000"/>
                <w:sz w:val="24"/>
              </w:rPr>
              <w:t>11</w:t>
            </w:r>
          </w:p>
        </w:tc>
        <w:tc>
          <w:tcPr>
            <w:tcW w:w="1650" w:type="dxa"/>
            <w:vAlign w:val="center"/>
          </w:tcPr>
          <w:p w:rsidR="006A322C" w:rsidRDefault="00EE34AA">
            <w:pPr>
              <w:jc w:val="center"/>
            </w:pPr>
            <w:r>
              <w:rPr>
                <w:color w:val="000000"/>
                <w:sz w:val="24"/>
              </w:rPr>
              <w:t>601988</w:t>
            </w:r>
          </w:p>
        </w:tc>
        <w:tc>
          <w:tcPr>
            <w:tcW w:w="1980" w:type="dxa"/>
            <w:vAlign w:val="center"/>
          </w:tcPr>
          <w:p w:rsidR="006A322C" w:rsidRDefault="00EE34AA">
            <w:pPr>
              <w:jc w:val="center"/>
            </w:pPr>
            <w:r>
              <w:rPr>
                <w:color w:val="000000"/>
                <w:sz w:val="24"/>
              </w:rPr>
              <w:t>中国银行</w:t>
            </w:r>
          </w:p>
        </w:tc>
        <w:tc>
          <w:tcPr>
            <w:tcW w:w="2880" w:type="dxa"/>
            <w:vAlign w:val="center"/>
          </w:tcPr>
          <w:p w:rsidR="006A322C" w:rsidRDefault="00EE34AA">
            <w:pPr>
              <w:jc w:val="right"/>
            </w:pPr>
            <w:r>
              <w:rPr>
                <w:color w:val="000000"/>
                <w:sz w:val="24"/>
              </w:rPr>
              <w:t>2,784,029.00</w:t>
            </w:r>
          </w:p>
        </w:tc>
        <w:tc>
          <w:tcPr>
            <w:tcW w:w="1620" w:type="dxa"/>
            <w:vAlign w:val="center"/>
          </w:tcPr>
          <w:p w:rsidR="006A322C" w:rsidRDefault="00EE34AA">
            <w:pPr>
              <w:jc w:val="right"/>
            </w:pPr>
            <w:r>
              <w:rPr>
                <w:color w:val="000000"/>
                <w:sz w:val="24"/>
              </w:rPr>
              <w:t>0.40</w:t>
            </w:r>
          </w:p>
        </w:tc>
      </w:tr>
      <w:tr w:rsidR="006A322C">
        <w:tc>
          <w:tcPr>
            <w:tcW w:w="870" w:type="dxa"/>
            <w:vAlign w:val="center"/>
          </w:tcPr>
          <w:p w:rsidR="006A322C" w:rsidRDefault="00EE34AA">
            <w:pPr>
              <w:jc w:val="center"/>
            </w:pPr>
            <w:r>
              <w:rPr>
                <w:color w:val="000000"/>
                <w:sz w:val="24"/>
              </w:rPr>
              <w:t>12</w:t>
            </w:r>
          </w:p>
        </w:tc>
        <w:tc>
          <w:tcPr>
            <w:tcW w:w="1650" w:type="dxa"/>
            <w:vAlign w:val="center"/>
          </w:tcPr>
          <w:p w:rsidR="006A322C" w:rsidRDefault="00EE34AA">
            <w:pPr>
              <w:jc w:val="center"/>
            </w:pPr>
            <w:r>
              <w:rPr>
                <w:color w:val="000000"/>
                <w:sz w:val="24"/>
              </w:rPr>
              <w:t>601989</w:t>
            </w:r>
          </w:p>
        </w:tc>
        <w:tc>
          <w:tcPr>
            <w:tcW w:w="1980" w:type="dxa"/>
            <w:vAlign w:val="center"/>
          </w:tcPr>
          <w:p w:rsidR="006A322C" w:rsidRDefault="00EE34AA">
            <w:pPr>
              <w:jc w:val="center"/>
            </w:pPr>
            <w:r>
              <w:rPr>
                <w:color w:val="000000"/>
                <w:sz w:val="24"/>
              </w:rPr>
              <w:t>中国重工</w:t>
            </w:r>
          </w:p>
        </w:tc>
        <w:tc>
          <w:tcPr>
            <w:tcW w:w="2880" w:type="dxa"/>
            <w:vAlign w:val="center"/>
          </w:tcPr>
          <w:p w:rsidR="006A322C" w:rsidRDefault="00EE34AA">
            <w:pPr>
              <w:jc w:val="right"/>
            </w:pPr>
            <w:r>
              <w:rPr>
                <w:color w:val="000000"/>
                <w:sz w:val="24"/>
              </w:rPr>
              <w:t>2,580,195.00</w:t>
            </w:r>
          </w:p>
        </w:tc>
        <w:tc>
          <w:tcPr>
            <w:tcW w:w="1620" w:type="dxa"/>
            <w:vAlign w:val="center"/>
          </w:tcPr>
          <w:p w:rsidR="006A322C" w:rsidRDefault="00EE34AA">
            <w:pPr>
              <w:jc w:val="right"/>
            </w:pPr>
            <w:r>
              <w:rPr>
                <w:color w:val="000000"/>
                <w:sz w:val="24"/>
              </w:rPr>
              <w:t>0.37</w:t>
            </w:r>
          </w:p>
        </w:tc>
      </w:tr>
      <w:tr w:rsidR="006A322C">
        <w:tc>
          <w:tcPr>
            <w:tcW w:w="870" w:type="dxa"/>
            <w:vAlign w:val="center"/>
          </w:tcPr>
          <w:p w:rsidR="006A322C" w:rsidRDefault="00EE34AA">
            <w:pPr>
              <w:jc w:val="center"/>
            </w:pPr>
            <w:r>
              <w:rPr>
                <w:color w:val="000000"/>
                <w:sz w:val="24"/>
              </w:rPr>
              <w:t>13</w:t>
            </w:r>
          </w:p>
        </w:tc>
        <w:tc>
          <w:tcPr>
            <w:tcW w:w="1650" w:type="dxa"/>
            <w:vAlign w:val="center"/>
          </w:tcPr>
          <w:p w:rsidR="006A322C" w:rsidRDefault="00EE34AA">
            <w:pPr>
              <w:jc w:val="center"/>
            </w:pPr>
            <w:r>
              <w:rPr>
                <w:color w:val="000000"/>
                <w:sz w:val="24"/>
              </w:rPr>
              <w:t>600104</w:t>
            </w:r>
          </w:p>
        </w:tc>
        <w:tc>
          <w:tcPr>
            <w:tcW w:w="1980" w:type="dxa"/>
            <w:vAlign w:val="center"/>
          </w:tcPr>
          <w:p w:rsidR="006A322C" w:rsidRDefault="00EE34AA">
            <w:pPr>
              <w:jc w:val="center"/>
            </w:pPr>
            <w:r>
              <w:rPr>
                <w:color w:val="000000"/>
                <w:sz w:val="24"/>
              </w:rPr>
              <w:t>上汽集团</w:t>
            </w:r>
          </w:p>
        </w:tc>
        <w:tc>
          <w:tcPr>
            <w:tcW w:w="2880" w:type="dxa"/>
            <w:vAlign w:val="center"/>
          </w:tcPr>
          <w:p w:rsidR="006A322C" w:rsidRDefault="00EE34AA">
            <w:pPr>
              <w:jc w:val="right"/>
            </w:pPr>
            <w:r>
              <w:rPr>
                <w:color w:val="000000"/>
                <w:sz w:val="24"/>
              </w:rPr>
              <w:t>2,527,983.73</w:t>
            </w:r>
          </w:p>
        </w:tc>
        <w:tc>
          <w:tcPr>
            <w:tcW w:w="1620" w:type="dxa"/>
            <w:vAlign w:val="center"/>
          </w:tcPr>
          <w:p w:rsidR="006A322C" w:rsidRDefault="00EE34AA">
            <w:pPr>
              <w:jc w:val="right"/>
            </w:pPr>
            <w:r>
              <w:rPr>
                <w:color w:val="000000"/>
                <w:sz w:val="24"/>
              </w:rPr>
              <w:t>0.37</w:t>
            </w:r>
          </w:p>
        </w:tc>
      </w:tr>
      <w:tr w:rsidR="006A322C">
        <w:tc>
          <w:tcPr>
            <w:tcW w:w="870" w:type="dxa"/>
            <w:vAlign w:val="center"/>
          </w:tcPr>
          <w:p w:rsidR="006A322C" w:rsidRDefault="00EE34AA">
            <w:pPr>
              <w:jc w:val="center"/>
            </w:pPr>
            <w:r>
              <w:rPr>
                <w:color w:val="000000"/>
                <w:sz w:val="24"/>
              </w:rPr>
              <w:t>14</w:t>
            </w:r>
          </w:p>
        </w:tc>
        <w:tc>
          <w:tcPr>
            <w:tcW w:w="1650" w:type="dxa"/>
            <w:vAlign w:val="center"/>
          </w:tcPr>
          <w:p w:rsidR="006A322C" w:rsidRDefault="00EE34AA">
            <w:pPr>
              <w:jc w:val="center"/>
            </w:pPr>
            <w:r>
              <w:rPr>
                <w:color w:val="000000"/>
                <w:sz w:val="24"/>
              </w:rPr>
              <w:t>600900</w:t>
            </w:r>
          </w:p>
        </w:tc>
        <w:tc>
          <w:tcPr>
            <w:tcW w:w="1980" w:type="dxa"/>
            <w:vAlign w:val="center"/>
          </w:tcPr>
          <w:p w:rsidR="006A322C" w:rsidRDefault="00EE34AA">
            <w:pPr>
              <w:jc w:val="center"/>
            </w:pPr>
            <w:r>
              <w:rPr>
                <w:color w:val="000000"/>
                <w:sz w:val="24"/>
              </w:rPr>
              <w:t>长江电力</w:t>
            </w:r>
          </w:p>
        </w:tc>
        <w:tc>
          <w:tcPr>
            <w:tcW w:w="2880" w:type="dxa"/>
            <w:vAlign w:val="center"/>
          </w:tcPr>
          <w:p w:rsidR="006A322C" w:rsidRDefault="00EE34AA">
            <w:pPr>
              <w:jc w:val="right"/>
            </w:pPr>
            <w:r>
              <w:rPr>
                <w:color w:val="000000"/>
                <w:sz w:val="24"/>
              </w:rPr>
              <w:t>2,352,161.52</w:t>
            </w:r>
          </w:p>
        </w:tc>
        <w:tc>
          <w:tcPr>
            <w:tcW w:w="1620" w:type="dxa"/>
            <w:vAlign w:val="center"/>
          </w:tcPr>
          <w:p w:rsidR="006A322C" w:rsidRDefault="00EE34AA">
            <w:pPr>
              <w:jc w:val="right"/>
            </w:pPr>
            <w:r>
              <w:rPr>
                <w:color w:val="000000"/>
                <w:sz w:val="24"/>
              </w:rPr>
              <w:t>0.34</w:t>
            </w:r>
          </w:p>
        </w:tc>
      </w:tr>
      <w:tr w:rsidR="006A322C">
        <w:tc>
          <w:tcPr>
            <w:tcW w:w="870" w:type="dxa"/>
            <w:vAlign w:val="center"/>
          </w:tcPr>
          <w:p w:rsidR="006A322C" w:rsidRDefault="00EE34AA">
            <w:pPr>
              <w:jc w:val="center"/>
            </w:pPr>
            <w:r>
              <w:rPr>
                <w:color w:val="000000"/>
                <w:sz w:val="24"/>
              </w:rPr>
              <w:t>15</w:t>
            </w:r>
          </w:p>
        </w:tc>
        <w:tc>
          <w:tcPr>
            <w:tcW w:w="1650" w:type="dxa"/>
            <w:vAlign w:val="center"/>
          </w:tcPr>
          <w:p w:rsidR="006A322C" w:rsidRDefault="00EE34AA">
            <w:pPr>
              <w:jc w:val="center"/>
            </w:pPr>
            <w:r>
              <w:rPr>
                <w:color w:val="000000"/>
                <w:sz w:val="24"/>
              </w:rPr>
              <w:t>601818</w:t>
            </w:r>
          </w:p>
        </w:tc>
        <w:tc>
          <w:tcPr>
            <w:tcW w:w="1980" w:type="dxa"/>
            <w:vAlign w:val="center"/>
          </w:tcPr>
          <w:p w:rsidR="006A322C" w:rsidRDefault="00EE34AA">
            <w:pPr>
              <w:jc w:val="center"/>
            </w:pPr>
            <w:r>
              <w:rPr>
                <w:color w:val="000000"/>
                <w:sz w:val="24"/>
              </w:rPr>
              <w:t>光大银行</w:t>
            </w:r>
          </w:p>
        </w:tc>
        <w:tc>
          <w:tcPr>
            <w:tcW w:w="2880" w:type="dxa"/>
            <w:vAlign w:val="center"/>
          </w:tcPr>
          <w:p w:rsidR="006A322C" w:rsidRDefault="00EE34AA">
            <w:pPr>
              <w:jc w:val="right"/>
            </w:pPr>
            <w:r>
              <w:rPr>
                <w:color w:val="000000"/>
                <w:sz w:val="24"/>
              </w:rPr>
              <w:t>2,311,142.00</w:t>
            </w:r>
          </w:p>
        </w:tc>
        <w:tc>
          <w:tcPr>
            <w:tcW w:w="1620" w:type="dxa"/>
            <w:vAlign w:val="center"/>
          </w:tcPr>
          <w:p w:rsidR="006A322C" w:rsidRDefault="00EE34AA">
            <w:pPr>
              <w:jc w:val="right"/>
            </w:pPr>
            <w:r>
              <w:rPr>
                <w:color w:val="000000"/>
                <w:sz w:val="24"/>
              </w:rPr>
              <w:t>0.34</w:t>
            </w:r>
          </w:p>
        </w:tc>
      </w:tr>
      <w:tr w:rsidR="006A322C">
        <w:tc>
          <w:tcPr>
            <w:tcW w:w="870" w:type="dxa"/>
            <w:vAlign w:val="center"/>
          </w:tcPr>
          <w:p w:rsidR="006A322C" w:rsidRDefault="00EE34AA">
            <w:pPr>
              <w:jc w:val="center"/>
            </w:pPr>
            <w:r>
              <w:rPr>
                <w:color w:val="000000"/>
                <w:sz w:val="24"/>
              </w:rPr>
              <w:t>16</w:t>
            </w:r>
          </w:p>
        </w:tc>
        <w:tc>
          <w:tcPr>
            <w:tcW w:w="1650" w:type="dxa"/>
            <w:vAlign w:val="center"/>
          </w:tcPr>
          <w:p w:rsidR="006A322C" w:rsidRDefault="00EE34AA">
            <w:pPr>
              <w:jc w:val="center"/>
            </w:pPr>
            <w:r>
              <w:rPr>
                <w:color w:val="000000"/>
                <w:sz w:val="24"/>
              </w:rPr>
              <w:t>600048</w:t>
            </w:r>
          </w:p>
        </w:tc>
        <w:tc>
          <w:tcPr>
            <w:tcW w:w="1980" w:type="dxa"/>
            <w:vAlign w:val="center"/>
          </w:tcPr>
          <w:p w:rsidR="006A322C" w:rsidRDefault="00EE34AA">
            <w:pPr>
              <w:jc w:val="center"/>
            </w:pPr>
            <w:r>
              <w:rPr>
                <w:color w:val="000000"/>
                <w:sz w:val="24"/>
              </w:rPr>
              <w:t>保利地产</w:t>
            </w:r>
          </w:p>
        </w:tc>
        <w:tc>
          <w:tcPr>
            <w:tcW w:w="2880" w:type="dxa"/>
            <w:vAlign w:val="center"/>
          </w:tcPr>
          <w:p w:rsidR="006A322C" w:rsidRDefault="00EE34AA">
            <w:pPr>
              <w:jc w:val="right"/>
            </w:pPr>
            <w:r>
              <w:rPr>
                <w:color w:val="000000"/>
                <w:sz w:val="24"/>
              </w:rPr>
              <w:t>2,305,766.00</w:t>
            </w:r>
          </w:p>
        </w:tc>
        <w:tc>
          <w:tcPr>
            <w:tcW w:w="1620" w:type="dxa"/>
            <w:vAlign w:val="center"/>
          </w:tcPr>
          <w:p w:rsidR="006A322C" w:rsidRDefault="00EE34AA">
            <w:pPr>
              <w:jc w:val="right"/>
            </w:pPr>
            <w:r>
              <w:rPr>
                <w:color w:val="000000"/>
                <w:sz w:val="24"/>
              </w:rPr>
              <w:t>0.34</w:t>
            </w:r>
          </w:p>
        </w:tc>
      </w:tr>
      <w:tr w:rsidR="006A322C">
        <w:tc>
          <w:tcPr>
            <w:tcW w:w="870" w:type="dxa"/>
            <w:vAlign w:val="center"/>
          </w:tcPr>
          <w:p w:rsidR="006A322C" w:rsidRDefault="00EE34AA">
            <w:pPr>
              <w:jc w:val="center"/>
            </w:pPr>
            <w:r>
              <w:rPr>
                <w:color w:val="000000"/>
                <w:sz w:val="24"/>
              </w:rPr>
              <w:t>17</w:t>
            </w:r>
          </w:p>
        </w:tc>
        <w:tc>
          <w:tcPr>
            <w:tcW w:w="1650" w:type="dxa"/>
            <w:vAlign w:val="center"/>
          </w:tcPr>
          <w:p w:rsidR="006A322C" w:rsidRDefault="00EE34AA">
            <w:pPr>
              <w:jc w:val="center"/>
            </w:pPr>
            <w:r>
              <w:rPr>
                <w:color w:val="000000"/>
                <w:sz w:val="24"/>
              </w:rPr>
              <w:t>601688</w:t>
            </w:r>
          </w:p>
        </w:tc>
        <w:tc>
          <w:tcPr>
            <w:tcW w:w="1980" w:type="dxa"/>
            <w:vAlign w:val="center"/>
          </w:tcPr>
          <w:p w:rsidR="006A322C" w:rsidRDefault="00EE34AA">
            <w:pPr>
              <w:jc w:val="center"/>
            </w:pPr>
            <w:r>
              <w:rPr>
                <w:color w:val="000000"/>
                <w:sz w:val="24"/>
              </w:rPr>
              <w:t>华泰证券</w:t>
            </w:r>
          </w:p>
        </w:tc>
        <w:tc>
          <w:tcPr>
            <w:tcW w:w="2880" w:type="dxa"/>
            <w:vAlign w:val="center"/>
          </w:tcPr>
          <w:p w:rsidR="006A322C" w:rsidRDefault="00EE34AA">
            <w:pPr>
              <w:jc w:val="right"/>
            </w:pPr>
            <w:r>
              <w:rPr>
                <w:color w:val="000000"/>
                <w:sz w:val="24"/>
              </w:rPr>
              <w:t>2,042,098.99</w:t>
            </w:r>
          </w:p>
        </w:tc>
        <w:tc>
          <w:tcPr>
            <w:tcW w:w="1620" w:type="dxa"/>
            <w:vAlign w:val="center"/>
          </w:tcPr>
          <w:p w:rsidR="006A322C" w:rsidRDefault="00EE34AA">
            <w:pPr>
              <w:jc w:val="right"/>
            </w:pPr>
            <w:r>
              <w:rPr>
                <w:color w:val="000000"/>
                <w:sz w:val="24"/>
              </w:rPr>
              <w:t>0.30</w:t>
            </w:r>
          </w:p>
        </w:tc>
      </w:tr>
      <w:tr w:rsidR="006A322C">
        <w:tc>
          <w:tcPr>
            <w:tcW w:w="870" w:type="dxa"/>
            <w:vAlign w:val="center"/>
          </w:tcPr>
          <w:p w:rsidR="006A322C" w:rsidRDefault="00EE34AA">
            <w:pPr>
              <w:jc w:val="center"/>
            </w:pPr>
            <w:r>
              <w:rPr>
                <w:color w:val="000000"/>
                <w:sz w:val="24"/>
              </w:rPr>
              <w:t>18</w:t>
            </w:r>
          </w:p>
        </w:tc>
        <w:tc>
          <w:tcPr>
            <w:tcW w:w="1650" w:type="dxa"/>
            <w:vAlign w:val="center"/>
          </w:tcPr>
          <w:p w:rsidR="006A322C" w:rsidRDefault="00EE34AA">
            <w:pPr>
              <w:jc w:val="center"/>
            </w:pPr>
            <w:r>
              <w:rPr>
                <w:color w:val="000000"/>
                <w:sz w:val="24"/>
              </w:rPr>
              <w:t>600028</w:t>
            </w:r>
          </w:p>
        </w:tc>
        <w:tc>
          <w:tcPr>
            <w:tcW w:w="1980" w:type="dxa"/>
            <w:vAlign w:val="center"/>
          </w:tcPr>
          <w:p w:rsidR="006A322C" w:rsidRDefault="00EE34AA">
            <w:pPr>
              <w:jc w:val="center"/>
            </w:pPr>
            <w:r>
              <w:rPr>
                <w:color w:val="000000"/>
                <w:sz w:val="24"/>
              </w:rPr>
              <w:t>中国石化</w:t>
            </w:r>
          </w:p>
        </w:tc>
        <w:tc>
          <w:tcPr>
            <w:tcW w:w="2880" w:type="dxa"/>
            <w:vAlign w:val="center"/>
          </w:tcPr>
          <w:p w:rsidR="006A322C" w:rsidRDefault="00EE34AA">
            <w:pPr>
              <w:jc w:val="right"/>
            </w:pPr>
            <w:r>
              <w:rPr>
                <w:color w:val="000000"/>
                <w:sz w:val="24"/>
              </w:rPr>
              <w:t>1,939,488.00</w:t>
            </w:r>
          </w:p>
        </w:tc>
        <w:tc>
          <w:tcPr>
            <w:tcW w:w="1620" w:type="dxa"/>
            <w:vAlign w:val="center"/>
          </w:tcPr>
          <w:p w:rsidR="006A322C" w:rsidRDefault="00EE34AA">
            <w:pPr>
              <w:jc w:val="right"/>
            </w:pPr>
            <w:r>
              <w:rPr>
                <w:color w:val="000000"/>
                <w:sz w:val="24"/>
              </w:rPr>
              <w:t>0.28</w:t>
            </w:r>
          </w:p>
        </w:tc>
      </w:tr>
      <w:tr w:rsidR="006A322C">
        <w:tc>
          <w:tcPr>
            <w:tcW w:w="870" w:type="dxa"/>
            <w:vAlign w:val="center"/>
          </w:tcPr>
          <w:p w:rsidR="006A322C" w:rsidRDefault="00EE34AA">
            <w:pPr>
              <w:jc w:val="center"/>
            </w:pPr>
            <w:r>
              <w:rPr>
                <w:color w:val="000000"/>
                <w:sz w:val="24"/>
              </w:rPr>
              <w:t>19</w:t>
            </w:r>
          </w:p>
        </w:tc>
        <w:tc>
          <w:tcPr>
            <w:tcW w:w="1650" w:type="dxa"/>
            <w:vAlign w:val="center"/>
          </w:tcPr>
          <w:p w:rsidR="006A322C" w:rsidRDefault="00EE34AA">
            <w:pPr>
              <w:jc w:val="center"/>
            </w:pPr>
            <w:r>
              <w:rPr>
                <w:color w:val="000000"/>
                <w:sz w:val="24"/>
              </w:rPr>
              <w:t>600999</w:t>
            </w:r>
          </w:p>
        </w:tc>
        <w:tc>
          <w:tcPr>
            <w:tcW w:w="1980" w:type="dxa"/>
            <w:vAlign w:val="center"/>
          </w:tcPr>
          <w:p w:rsidR="006A322C" w:rsidRDefault="00EE34AA">
            <w:pPr>
              <w:jc w:val="center"/>
            </w:pPr>
            <w:r>
              <w:rPr>
                <w:color w:val="000000"/>
                <w:sz w:val="24"/>
              </w:rPr>
              <w:t>招商证券</w:t>
            </w:r>
          </w:p>
        </w:tc>
        <w:tc>
          <w:tcPr>
            <w:tcW w:w="2880" w:type="dxa"/>
            <w:vAlign w:val="center"/>
          </w:tcPr>
          <w:p w:rsidR="006A322C" w:rsidRDefault="00EE34AA">
            <w:pPr>
              <w:jc w:val="right"/>
            </w:pPr>
            <w:r>
              <w:rPr>
                <w:color w:val="000000"/>
                <w:sz w:val="24"/>
              </w:rPr>
              <w:t>1,936,282.00</w:t>
            </w:r>
          </w:p>
        </w:tc>
        <w:tc>
          <w:tcPr>
            <w:tcW w:w="1620" w:type="dxa"/>
            <w:vAlign w:val="center"/>
          </w:tcPr>
          <w:p w:rsidR="006A322C" w:rsidRDefault="00EE34AA">
            <w:pPr>
              <w:jc w:val="right"/>
            </w:pPr>
            <w:r>
              <w:rPr>
                <w:color w:val="000000"/>
                <w:sz w:val="24"/>
              </w:rPr>
              <w:t>0.28</w:t>
            </w:r>
          </w:p>
        </w:tc>
      </w:tr>
      <w:tr w:rsidR="006A322C">
        <w:tc>
          <w:tcPr>
            <w:tcW w:w="870" w:type="dxa"/>
            <w:vAlign w:val="center"/>
          </w:tcPr>
          <w:p w:rsidR="006A322C" w:rsidRDefault="00EE34AA">
            <w:pPr>
              <w:jc w:val="center"/>
            </w:pPr>
            <w:r>
              <w:rPr>
                <w:color w:val="000000"/>
                <w:sz w:val="24"/>
              </w:rPr>
              <w:t>20</w:t>
            </w:r>
          </w:p>
        </w:tc>
        <w:tc>
          <w:tcPr>
            <w:tcW w:w="1650" w:type="dxa"/>
            <w:vAlign w:val="center"/>
          </w:tcPr>
          <w:p w:rsidR="006A322C" w:rsidRDefault="00EE34AA">
            <w:pPr>
              <w:jc w:val="center"/>
            </w:pPr>
            <w:r>
              <w:rPr>
                <w:color w:val="000000"/>
                <w:sz w:val="24"/>
              </w:rPr>
              <w:t>601390</w:t>
            </w:r>
          </w:p>
        </w:tc>
        <w:tc>
          <w:tcPr>
            <w:tcW w:w="1980" w:type="dxa"/>
            <w:vAlign w:val="center"/>
          </w:tcPr>
          <w:p w:rsidR="006A322C" w:rsidRDefault="00EE34AA">
            <w:pPr>
              <w:jc w:val="center"/>
            </w:pPr>
            <w:r>
              <w:rPr>
                <w:color w:val="000000"/>
                <w:sz w:val="24"/>
              </w:rPr>
              <w:t>中国中铁</w:t>
            </w:r>
          </w:p>
        </w:tc>
        <w:tc>
          <w:tcPr>
            <w:tcW w:w="2880" w:type="dxa"/>
            <w:vAlign w:val="center"/>
          </w:tcPr>
          <w:p w:rsidR="006A322C" w:rsidRDefault="00EE34AA">
            <w:pPr>
              <w:jc w:val="right"/>
            </w:pPr>
            <w:r>
              <w:rPr>
                <w:color w:val="000000"/>
                <w:sz w:val="24"/>
              </w:rPr>
              <w:t>1,798,634.00</w:t>
            </w:r>
          </w:p>
        </w:tc>
        <w:tc>
          <w:tcPr>
            <w:tcW w:w="1620" w:type="dxa"/>
            <w:vAlign w:val="center"/>
          </w:tcPr>
          <w:p w:rsidR="006A322C" w:rsidRDefault="00EE34AA">
            <w:pPr>
              <w:jc w:val="right"/>
            </w:pPr>
            <w:r>
              <w:rPr>
                <w:color w:val="000000"/>
                <w:sz w:val="24"/>
              </w:rPr>
              <w:t>0.26</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8.5.2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6A322C">
        <w:tc>
          <w:tcPr>
            <w:tcW w:w="870" w:type="dxa"/>
            <w:vAlign w:val="center"/>
          </w:tcPr>
          <w:p w:rsidR="006A322C" w:rsidRDefault="00EE34AA">
            <w:pPr>
              <w:jc w:val="center"/>
            </w:pPr>
            <w:r>
              <w:lastRenderedPageBreak/>
              <w:t>1</w:t>
            </w:r>
          </w:p>
        </w:tc>
        <w:tc>
          <w:tcPr>
            <w:tcW w:w="1650" w:type="dxa"/>
            <w:vAlign w:val="center"/>
          </w:tcPr>
          <w:p w:rsidR="006A322C" w:rsidRDefault="00EE34AA">
            <w:pPr>
              <w:jc w:val="center"/>
            </w:pPr>
            <w:r>
              <w:t>601318</w:t>
            </w:r>
          </w:p>
        </w:tc>
        <w:tc>
          <w:tcPr>
            <w:tcW w:w="1980" w:type="dxa"/>
            <w:vAlign w:val="center"/>
          </w:tcPr>
          <w:p w:rsidR="006A322C" w:rsidRDefault="00EE34AA">
            <w:pPr>
              <w:jc w:val="center"/>
            </w:pPr>
            <w:r>
              <w:t>中国平安</w:t>
            </w:r>
          </w:p>
        </w:tc>
        <w:tc>
          <w:tcPr>
            <w:tcW w:w="2880" w:type="dxa"/>
            <w:vAlign w:val="center"/>
          </w:tcPr>
          <w:p w:rsidR="006A322C" w:rsidRDefault="00EE34AA">
            <w:pPr>
              <w:jc w:val="right"/>
            </w:pPr>
            <w:r>
              <w:t>22,425,986.01</w:t>
            </w:r>
          </w:p>
        </w:tc>
        <w:tc>
          <w:tcPr>
            <w:tcW w:w="1620" w:type="dxa"/>
            <w:vAlign w:val="center"/>
          </w:tcPr>
          <w:p w:rsidR="006A322C" w:rsidRDefault="00EE34AA">
            <w:pPr>
              <w:jc w:val="right"/>
            </w:pPr>
            <w:r>
              <w:t>3.26</w:t>
            </w:r>
          </w:p>
        </w:tc>
      </w:tr>
      <w:tr w:rsidR="006A322C">
        <w:tc>
          <w:tcPr>
            <w:tcW w:w="870" w:type="dxa"/>
            <w:vAlign w:val="center"/>
          </w:tcPr>
          <w:p w:rsidR="006A322C" w:rsidRDefault="00EE34AA">
            <w:pPr>
              <w:jc w:val="center"/>
            </w:pPr>
            <w:r>
              <w:t>2</w:t>
            </w:r>
          </w:p>
        </w:tc>
        <w:tc>
          <w:tcPr>
            <w:tcW w:w="1650" w:type="dxa"/>
            <w:vAlign w:val="center"/>
          </w:tcPr>
          <w:p w:rsidR="006A322C" w:rsidRDefault="00EE34AA">
            <w:pPr>
              <w:jc w:val="center"/>
            </w:pPr>
            <w:r>
              <w:t>600016</w:t>
            </w:r>
          </w:p>
        </w:tc>
        <w:tc>
          <w:tcPr>
            <w:tcW w:w="1980" w:type="dxa"/>
            <w:vAlign w:val="center"/>
          </w:tcPr>
          <w:p w:rsidR="006A322C" w:rsidRDefault="00EE34AA">
            <w:pPr>
              <w:jc w:val="center"/>
            </w:pPr>
            <w:r>
              <w:t>民生银行</w:t>
            </w:r>
          </w:p>
        </w:tc>
        <w:tc>
          <w:tcPr>
            <w:tcW w:w="2880" w:type="dxa"/>
            <w:vAlign w:val="center"/>
          </w:tcPr>
          <w:p w:rsidR="006A322C" w:rsidRDefault="00EE34AA">
            <w:pPr>
              <w:jc w:val="right"/>
            </w:pPr>
            <w:r>
              <w:t>17,988,498.97</w:t>
            </w:r>
          </w:p>
        </w:tc>
        <w:tc>
          <w:tcPr>
            <w:tcW w:w="1620" w:type="dxa"/>
            <w:vAlign w:val="center"/>
          </w:tcPr>
          <w:p w:rsidR="006A322C" w:rsidRDefault="00EE34AA">
            <w:pPr>
              <w:jc w:val="right"/>
            </w:pPr>
            <w:r>
              <w:t>2.61</w:t>
            </w:r>
          </w:p>
        </w:tc>
      </w:tr>
      <w:tr w:rsidR="006A322C">
        <w:tc>
          <w:tcPr>
            <w:tcW w:w="870" w:type="dxa"/>
            <w:vAlign w:val="center"/>
          </w:tcPr>
          <w:p w:rsidR="006A322C" w:rsidRDefault="00EE34AA">
            <w:pPr>
              <w:jc w:val="center"/>
            </w:pPr>
            <w:r>
              <w:t>3</w:t>
            </w:r>
          </w:p>
        </w:tc>
        <w:tc>
          <w:tcPr>
            <w:tcW w:w="1650" w:type="dxa"/>
            <w:vAlign w:val="center"/>
          </w:tcPr>
          <w:p w:rsidR="006A322C" w:rsidRDefault="00EE34AA">
            <w:pPr>
              <w:jc w:val="center"/>
            </w:pPr>
            <w:r>
              <w:t>601166</w:t>
            </w:r>
          </w:p>
        </w:tc>
        <w:tc>
          <w:tcPr>
            <w:tcW w:w="1980" w:type="dxa"/>
            <w:vAlign w:val="center"/>
          </w:tcPr>
          <w:p w:rsidR="006A322C" w:rsidRDefault="00EE34AA">
            <w:pPr>
              <w:jc w:val="center"/>
            </w:pPr>
            <w:r>
              <w:t>兴业银行</w:t>
            </w:r>
          </w:p>
        </w:tc>
        <w:tc>
          <w:tcPr>
            <w:tcW w:w="2880" w:type="dxa"/>
            <w:vAlign w:val="center"/>
          </w:tcPr>
          <w:p w:rsidR="006A322C" w:rsidRDefault="00EE34AA">
            <w:pPr>
              <w:jc w:val="right"/>
            </w:pPr>
            <w:r>
              <w:t>16,491,885.29</w:t>
            </w:r>
          </w:p>
        </w:tc>
        <w:tc>
          <w:tcPr>
            <w:tcW w:w="1620" w:type="dxa"/>
            <w:vAlign w:val="center"/>
          </w:tcPr>
          <w:p w:rsidR="006A322C" w:rsidRDefault="00EE34AA">
            <w:pPr>
              <w:jc w:val="right"/>
            </w:pPr>
            <w:r>
              <w:t>2.40</w:t>
            </w:r>
          </w:p>
        </w:tc>
      </w:tr>
      <w:tr w:rsidR="006A322C">
        <w:tc>
          <w:tcPr>
            <w:tcW w:w="870" w:type="dxa"/>
            <w:vAlign w:val="center"/>
          </w:tcPr>
          <w:p w:rsidR="006A322C" w:rsidRDefault="00EE34AA">
            <w:pPr>
              <w:jc w:val="center"/>
            </w:pPr>
            <w:r>
              <w:t>4</w:t>
            </w:r>
          </w:p>
        </w:tc>
        <w:tc>
          <w:tcPr>
            <w:tcW w:w="1650" w:type="dxa"/>
            <w:vAlign w:val="center"/>
          </w:tcPr>
          <w:p w:rsidR="006A322C" w:rsidRDefault="00EE34AA">
            <w:pPr>
              <w:jc w:val="center"/>
            </w:pPr>
            <w:r>
              <w:t>600036</w:t>
            </w:r>
          </w:p>
        </w:tc>
        <w:tc>
          <w:tcPr>
            <w:tcW w:w="1980" w:type="dxa"/>
            <w:vAlign w:val="center"/>
          </w:tcPr>
          <w:p w:rsidR="006A322C" w:rsidRDefault="00EE34AA">
            <w:pPr>
              <w:jc w:val="center"/>
            </w:pPr>
            <w:r>
              <w:t>招商银行</w:t>
            </w:r>
          </w:p>
        </w:tc>
        <w:tc>
          <w:tcPr>
            <w:tcW w:w="2880" w:type="dxa"/>
            <w:vAlign w:val="center"/>
          </w:tcPr>
          <w:p w:rsidR="006A322C" w:rsidRDefault="00EE34AA">
            <w:pPr>
              <w:jc w:val="right"/>
            </w:pPr>
            <w:r>
              <w:t>13,876,725.62</w:t>
            </w:r>
          </w:p>
        </w:tc>
        <w:tc>
          <w:tcPr>
            <w:tcW w:w="1620" w:type="dxa"/>
            <w:vAlign w:val="center"/>
          </w:tcPr>
          <w:p w:rsidR="006A322C" w:rsidRDefault="00EE34AA">
            <w:pPr>
              <w:jc w:val="right"/>
            </w:pPr>
            <w:r>
              <w:t>2.02</w:t>
            </w:r>
          </w:p>
        </w:tc>
      </w:tr>
      <w:tr w:rsidR="006A322C">
        <w:tc>
          <w:tcPr>
            <w:tcW w:w="870" w:type="dxa"/>
            <w:vAlign w:val="center"/>
          </w:tcPr>
          <w:p w:rsidR="006A322C" w:rsidRDefault="00EE34AA">
            <w:pPr>
              <w:jc w:val="center"/>
            </w:pPr>
            <w:r>
              <w:t>5</w:t>
            </w:r>
          </w:p>
        </w:tc>
        <w:tc>
          <w:tcPr>
            <w:tcW w:w="1650" w:type="dxa"/>
            <w:vAlign w:val="center"/>
          </w:tcPr>
          <w:p w:rsidR="006A322C" w:rsidRDefault="00EE34AA">
            <w:pPr>
              <w:jc w:val="center"/>
            </w:pPr>
            <w:r>
              <w:t>600000</w:t>
            </w:r>
          </w:p>
        </w:tc>
        <w:tc>
          <w:tcPr>
            <w:tcW w:w="1980" w:type="dxa"/>
            <w:vAlign w:val="center"/>
          </w:tcPr>
          <w:p w:rsidR="006A322C" w:rsidRDefault="00EE34AA">
            <w:pPr>
              <w:jc w:val="center"/>
            </w:pPr>
            <w:r>
              <w:t>浦发银行</w:t>
            </w:r>
          </w:p>
        </w:tc>
        <w:tc>
          <w:tcPr>
            <w:tcW w:w="2880" w:type="dxa"/>
            <w:vAlign w:val="center"/>
          </w:tcPr>
          <w:p w:rsidR="006A322C" w:rsidRDefault="00EE34AA">
            <w:pPr>
              <w:jc w:val="right"/>
            </w:pPr>
            <w:r>
              <w:t>11,407,867.28</w:t>
            </w:r>
          </w:p>
        </w:tc>
        <w:tc>
          <w:tcPr>
            <w:tcW w:w="1620" w:type="dxa"/>
            <w:vAlign w:val="center"/>
          </w:tcPr>
          <w:p w:rsidR="006A322C" w:rsidRDefault="00EE34AA">
            <w:pPr>
              <w:jc w:val="right"/>
            </w:pPr>
            <w:r>
              <w:t>1.66</w:t>
            </w:r>
          </w:p>
        </w:tc>
      </w:tr>
      <w:tr w:rsidR="006A322C">
        <w:tc>
          <w:tcPr>
            <w:tcW w:w="870" w:type="dxa"/>
            <w:vAlign w:val="center"/>
          </w:tcPr>
          <w:p w:rsidR="006A322C" w:rsidRDefault="00EE34AA">
            <w:pPr>
              <w:jc w:val="center"/>
            </w:pPr>
            <w:r>
              <w:t>6</w:t>
            </w:r>
          </w:p>
        </w:tc>
        <w:tc>
          <w:tcPr>
            <w:tcW w:w="1650" w:type="dxa"/>
            <w:vAlign w:val="center"/>
          </w:tcPr>
          <w:p w:rsidR="006A322C" w:rsidRDefault="00EE34AA">
            <w:pPr>
              <w:jc w:val="center"/>
            </w:pPr>
            <w:r>
              <w:t>601668</w:t>
            </w:r>
          </w:p>
        </w:tc>
        <w:tc>
          <w:tcPr>
            <w:tcW w:w="1980" w:type="dxa"/>
            <w:vAlign w:val="center"/>
          </w:tcPr>
          <w:p w:rsidR="006A322C" w:rsidRDefault="00EE34AA">
            <w:pPr>
              <w:jc w:val="center"/>
            </w:pPr>
            <w:r>
              <w:t>中国建筑</w:t>
            </w:r>
          </w:p>
        </w:tc>
        <w:tc>
          <w:tcPr>
            <w:tcW w:w="2880" w:type="dxa"/>
            <w:vAlign w:val="center"/>
          </w:tcPr>
          <w:p w:rsidR="006A322C" w:rsidRDefault="00EE34AA">
            <w:pPr>
              <w:jc w:val="right"/>
            </w:pPr>
            <w:r>
              <w:t>8,744,767.00</w:t>
            </w:r>
          </w:p>
        </w:tc>
        <w:tc>
          <w:tcPr>
            <w:tcW w:w="1620" w:type="dxa"/>
            <w:vAlign w:val="center"/>
          </w:tcPr>
          <w:p w:rsidR="006A322C" w:rsidRDefault="00EE34AA">
            <w:pPr>
              <w:jc w:val="right"/>
            </w:pPr>
            <w:r>
              <w:t>1.27</w:t>
            </w:r>
          </w:p>
        </w:tc>
      </w:tr>
      <w:tr w:rsidR="006A322C">
        <w:tc>
          <w:tcPr>
            <w:tcW w:w="870" w:type="dxa"/>
            <w:vAlign w:val="center"/>
          </w:tcPr>
          <w:p w:rsidR="006A322C" w:rsidRDefault="00EE34AA">
            <w:pPr>
              <w:jc w:val="center"/>
            </w:pPr>
            <w:r>
              <w:t>7</w:t>
            </w:r>
          </w:p>
        </w:tc>
        <w:tc>
          <w:tcPr>
            <w:tcW w:w="1650" w:type="dxa"/>
            <w:vAlign w:val="center"/>
          </w:tcPr>
          <w:p w:rsidR="006A322C" w:rsidRDefault="00EE34AA">
            <w:pPr>
              <w:jc w:val="center"/>
            </w:pPr>
            <w:r>
              <w:t>601398</w:t>
            </w:r>
          </w:p>
        </w:tc>
        <w:tc>
          <w:tcPr>
            <w:tcW w:w="1980" w:type="dxa"/>
            <w:vAlign w:val="center"/>
          </w:tcPr>
          <w:p w:rsidR="006A322C" w:rsidRDefault="00EE34AA">
            <w:pPr>
              <w:jc w:val="center"/>
            </w:pPr>
            <w:r>
              <w:t>工商银行</w:t>
            </w:r>
          </w:p>
        </w:tc>
        <w:tc>
          <w:tcPr>
            <w:tcW w:w="2880" w:type="dxa"/>
            <w:vAlign w:val="center"/>
          </w:tcPr>
          <w:p w:rsidR="006A322C" w:rsidRDefault="00EE34AA">
            <w:pPr>
              <w:jc w:val="right"/>
            </w:pPr>
            <w:r>
              <w:t>7,622,669.50</w:t>
            </w:r>
          </w:p>
        </w:tc>
        <w:tc>
          <w:tcPr>
            <w:tcW w:w="1620" w:type="dxa"/>
            <w:vAlign w:val="center"/>
          </w:tcPr>
          <w:p w:rsidR="006A322C" w:rsidRDefault="00EE34AA">
            <w:pPr>
              <w:jc w:val="right"/>
            </w:pPr>
            <w:r>
              <w:t>1.11</w:t>
            </w:r>
          </w:p>
        </w:tc>
      </w:tr>
      <w:tr w:rsidR="006A322C">
        <w:tc>
          <w:tcPr>
            <w:tcW w:w="870" w:type="dxa"/>
            <w:vAlign w:val="center"/>
          </w:tcPr>
          <w:p w:rsidR="006A322C" w:rsidRDefault="00EE34AA">
            <w:pPr>
              <w:jc w:val="center"/>
            </w:pPr>
            <w:r>
              <w:t>8</w:t>
            </w:r>
          </w:p>
        </w:tc>
        <w:tc>
          <w:tcPr>
            <w:tcW w:w="1650" w:type="dxa"/>
            <w:vAlign w:val="center"/>
          </w:tcPr>
          <w:p w:rsidR="006A322C" w:rsidRDefault="00EE34AA">
            <w:pPr>
              <w:jc w:val="center"/>
            </w:pPr>
            <w:r>
              <w:t>601766</w:t>
            </w:r>
          </w:p>
        </w:tc>
        <w:tc>
          <w:tcPr>
            <w:tcW w:w="1980" w:type="dxa"/>
            <w:vAlign w:val="center"/>
          </w:tcPr>
          <w:p w:rsidR="006A322C" w:rsidRDefault="00EE34AA">
            <w:pPr>
              <w:jc w:val="center"/>
            </w:pPr>
            <w:r>
              <w:t>中国中车</w:t>
            </w:r>
          </w:p>
        </w:tc>
        <w:tc>
          <w:tcPr>
            <w:tcW w:w="2880" w:type="dxa"/>
            <w:vAlign w:val="center"/>
          </w:tcPr>
          <w:p w:rsidR="006A322C" w:rsidRDefault="00EE34AA">
            <w:pPr>
              <w:jc w:val="right"/>
            </w:pPr>
            <w:r>
              <w:t>6,918,176.90</w:t>
            </w:r>
          </w:p>
        </w:tc>
        <w:tc>
          <w:tcPr>
            <w:tcW w:w="1620" w:type="dxa"/>
            <w:vAlign w:val="center"/>
          </w:tcPr>
          <w:p w:rsidR="006A322C" w:rsidRDefault="00EE34AA">
            <w:pPr>
              <w:jc w:val="right"/>
            </w:pPr>
            <w:r>
              <w:t>1.01</w:t>
            </w:r>
          </w:p>
        </w:tc>
      </w:tr>
      <w:tr w:rsidR="006A322C">
        <w:tc>
          <w:tcPr>
            <w:tcW w:w="870" w:type="dxa"/>
            <w:vAlign w:val="center"/>
          </w:tcPr>
          <w:p w:rsidR="006A322C" w:rsidRDefault="00EE34AA">
            <w:pPr>
              <w:jc w:val="center"/>
            </w:pPr>
            <w:r>
              <w:t>9</w:t>
            </w:r>
          </w:p>
        </w:tc>
        <w:tc>
          <w:tcPr>
            <w:tcW w:w="1650" w:type="dxa"/>
            <w:vAlign w:val="center"/>
          </w:tcPr>
          <w:p w:rsidR="006A322C" w:rsidRDefault="00EE34AA">
            <w:pPr>
              <w:jc w:val="center"/>
            </w:pPr>
            <w:r>
              <w:t>601601</w:t>
            </w:r>
          </w:p>
        </w:tc>
        <w:tc>
          <w:tcPr>
            <w:tcW w:w="1980" w:type="dxa"/>
            <w:vAlign w:val="center"/>
          </w:tcPr>
          <w:p w:rsidR="006A322C" w:rsidRDefault="00EE34AA">
            <w:pPr>
              <w:jc w:val="center"/>
            </w:pPr>
            <w:r>
              <w:t>中国太保</w:t>
            </w:r>
          </w:p>
        </w:tc>
        <w:tc>
          <w:tcPr>
            <w:tcW w:w="2880" w:type="dxa"/>
            <w:vAlign w:val="center"/>
          </w:tcPr>
          <w:p w:rsidR="006A322C" w:rsidRDefault="00EE34AA">
            <w:pPr>
              <w:jc w:val="right"/>
            </w:pPr>
            <w:r>
              <w:t>6,905,220.57</w:t>
            </w:r>
          </w:p>
        </w:tc>
        <w:tc>
          <w:tcPr>
            <w:tcW w:w="1620" w:type="dxa"/>
            <w:vAlign w:val="center"/>
          </w:tcPr>
          <w:p w:rsidR="006A322C" w:rsidRDefault="00EE34AA">
            <w:pPr>
              <w:jc w:val="right"/>
            </w:pPr>
            <w:r>
              <w:t>1.00</w:t>
            </w:r>
          </w:p>
        </w:tc>
      </w:tr>
      <w:tr w:rsidR="006A322C">
        <w:tc>
          <w:tcPr>
            <w:tcW w:w="870" w:type="dxa"/>
            <w:vAlign w:val="center"/>
          </w:tcPr>
          <w:p w:rsidR="006A322C" w:rsidRDefault="00EE34AA">
            <w:pPr>
              <w:jc w:val="center"/>
            </w:pPr>
            <w:r>
              <w:t>10</w:t>
            </w:r>
          </w:p>
        </w:tc>
        <w:tc>
          <w:tcPr>
            <w:tcW w:w="1650" w:type="dxa"/>
            <w:vAlign w:val="center"/>
          </w:tcPr>
          <w:p w:rsidR="006A322C" w:rsidRDefault="00EE34AA">
            <w:pPr>
              <w:jc w:val="center"/>
            </w:pPr>
            <w:r>
              <w:t>600900</w:t>
            </w:r>
          </w:p>
        </w:tc>
        <w:tc>
          <w:tcPr>
            <w:tcW w:w="1980" w:type="dxa"/>
            <w:vAlign w:val="center"/>
          </w:tcPr>
          <w:p w:rsidR="006A322C" w:rsidRDefault="00EE34AA">
            <w:pPr>
              <w:jc w:val="center"/>
            </w:pPr>
            <w:r>
              <w:t>长江电力</w:t>
            </w:r>
          </w:p>
        </w:tc>
        <w:tc>
          <w:tcPr>
            <w:tcW w:w="2880" w:type="dxa"/>
            <w:vAlign w:val="center"/>
          </w:tcPr>
          <w:p w:rsidR="006A322C" w:rsidRDefault="00EE34AA">
            <w:pPr>
              <w:jc w:val="right"/>
            </w:pPr>
            <w:r>
              <w:t>5,854,098.13</w:t>
            </w:r>
          </w:p>
        </w:tc>
        <w:tc>
          <w:tcPr>
            <w:tcW w:w="1620" w:type="dxa"/>
            <w:vAlign w:val="center"/>
          </w:tcPr>
          <w:p w:rsidR="006A322C" w:rsidRDefault="00EE34AA">
            <w:pPr>
              <w:jc w:val="right"/>
            </w:pPr>
            <w:r>
              <w:t>0.85</w:t>
            </w:r>
          </w:p>
        </w:tc>
      </w:tr>
      <w:tr w:rsidR="006A322C">
        <w:tc>
          <w:tcPr>
            <w:tcW w:w="870" w:type="dxa"/>
            <w:vAlign w:val="center"/>
          </w:tcPr>
          <w:p w:rsidR="006A322C" w:rsidRDefault="00EE34AA">
            <w:pPr>
              <w:jc w:val="center"/>
            </w:pPr>
            <w:r>
              <w:t>11</w:t>
            </w:r>
          </w:p>
        </w:tc>
        <w:tc>
          <w:tcPr>
            <w:tcW w:w="1650" w:type="dxa"/>
            <w:vAlign w:val="center"/>
          </w:tcPr>
          <w:p w:rsidR="006A322C" w:rsidRDefault="00EE34AA">
            <w:pPr>
              <w:jc w:val="center"/>
            </w:pPr>
            <w:r>
              <w:t>600104</w:t>
            </w:r>
          </w:p>
        </w:tc>
        <w:tc>
          <w:tcPr>
            <w:tcW w:w="1980" w:type="dxa"/>
            <w:vAlign w:val="center"/>
          </w:tcPr>
          <w:p w:rsidR="006A322C" w:rsidRDefault="00EE34AA">
            <w:pPr>
              <w:jc w:val="center"/>
            </w:pPr>
            <w:r>
              <w:t>上汽集团</w:t>
            </w:r>
          </w:p>
        </w:tc>
        <w:tc>
          <w:tcPr>
            <w:tcW w:w="2880" w:type="dxa"/>
            <w:vAlign w:val="center"/>
          </w:tcPr>
          <w:p w:rsidR="006A322C" w:rsidRDefault="00EE34AA">
            <w:pPr>
              <w:jc w:val="right"/>
            </w:pPr>
            <w:r>
              <w:t>5,656,270.38</w:t>
            </w:r>
          </w:p>
        </w:tc>
        <w:tc>
          <w:tcPr>
            <w:tcW w:w="1620" w:type="dxa"/>
            <w:vAlign w:val="center"/>
          </w:tcPr>
          <w:p w:rsidR="006A322C" w:rsidRDefault="00EE34AA">
            <w:pPr>
              <w:jc w:val="right"/>
            </w:pPr>
            <w:r>
              <w:t>0.82</w:t>
            </w:r>
          </w:p>
        </w:tc>
      </w:tr>
      <w:tr w:rsidR="006A322C">
        <w:tc>
          <w:tcPr>
            <w:tcW w:w="870" w:type="dxa"/>
            <w:vAlign w:val="center"/>
          </w:tcPr>
          <w:p w:rsidR="006A322C" w:rsidRDefault="00EE34AA">
            <w:pPr>
              <w:jc w:val="center"/>
            </w:pPr>
            <w:r>
              <w:t>12</w:t>
            </w:r>
          </w:p>
        </w:tc>
        <w:tc>
          <w:tcPr>
            <w:tcW w:w="1650" w:type="dxa"/>
            <w:vAlign w:val="center"/>
          </w:tcPr>
          <w:p w:rsidR="006A322C" w:rsidRDefault="00EE34AA">
            <w:pPr>
              <w:jc w:val="center"/>
            </w:pPr>
            <w:r>
              <w:t>601988</w:t>
            </w:r>
          </w:p>
        </w:tc>
        <w:tc>
          <w:tcPr>
            <w:tcW w:w="1980" w:type="dxa"/>
            <w:vAlign w:val="center"/>
          </w:tcPr>
          <w:p w:rsidR="006A322C" w:rsidRDefault="00EE34AA">
            <w:pPr>
              <w:jc w:val="center"/>
            </w:pPr>
            <w:r>
              <w:t>中国银行</w:t>
            </w:r>
          </w:p>
        </w:tc>
        <w:tc>
          <w:tcPr>
            <w:tcW w:w="2880" w:type="dxa"/>
            <w:vAlign w:val="center"/>
          </w:tcPr>
          <w:p w:rsidR="006A322C" w:rsidRDefault="00EE34AA">
            <w:pPr>
              <w:jc w:val="right"/>
            </w:pPr>
            <w:r>
              <w:t>5,512,460.00</w:t>
            </w:r>
          </w:p>
        </w:tc>
        <w:tc>
          <w:tcPr>
            <w:tcW w:w="1620" w:type="dxa"/>
            <w:vAlign w:val="center"/>
          </w:tcPr>
          <w:p w:rsidR="006A322C" w:rsidRDefault="00EE34AA">
            <w:pPr>
              <w:jc w:val="right"/>
            </w:pPr>
            <w:r>
              <w:t>0.80</w:t>
            </w:r>
          </w:p>
        </w:tc>
      </w:tr>
      <w:tr w:rsidR="006A322C">
        <w:tc>
          <w:tcPr>
            <w:tcW w:w="870" w:type="dxa"/>
            <w:vAlign w:val="center"/>
          </w:tcPr>
          <w:p w:rsidR="006A322C" w:rsidRDefault="00EE34AA">
            <w:pPr>
              <w:jc w:val="center"/>
            </w:pPr>
            <w:r>
              <w:t>13</w:t>
            </w:r>
          </w:p>
        </w:tc>
        <w:tc>
          <w:tcPr>
            <w:tcW w:w="1650" w:type="dxa"/>
            <w:vAlign w:val="center"/>
          </w:tcPr>
          <w:p w:rsidR="006A322C" w:rsidRDefault="00EE34AA">
            <w:pPr>
              <w:jc w:val="center"/>
            </w:pPr>
            <w:r>
              <w:t>600048</w:t>
            </w:r>
          </w:p>
        </w:tc>
        <w:tc>
          <w:tcPr>
            <w:tcW w:w="1980" w:type="dxa"/>
            <w:vAlign w:val="center"/>
          </w:tcPr>
          <w:p w:rsidR="006A322C" w:rsidRDefault="00EE34AA">
            <w:pPr>
              <w:jc w:val="center"/>
            </w:pPr>
            <w:r>
              <w:t>保利地产</w:t>
            </w:r>
          </w:p>
        </w:tc>
        <w:tc>
          <w:tcPr>
            <w:tcW w:w="2880" w:type="dxa"/>
            <w:vAlign w:val="center"/>
          </w:tcPr>
          <w:p w:rsidR="006A322C" w:rsidRDefault="00EE34AA">
            <w:pPr>
              <w:jc w:val="right"/>
            </w:pPr>
            <w:r>
              <w:t>4,992,791.96</w:t>
            </w:r>
          </w:p>
        </w:tc>
        <w:tc>
          <w:tcPr>
            <w:tcW w:w="1620" w:type="dxa"/>
            <w:vAlign w:val="center"/>
          </w:tcPr>
          <w:p w:rsidR="006A322C" w:rsidRDefault="00EE34AA">
            <w:pPr>
              <w:jc w:val="right"/>
            </w:pPr>
            <w:r>
              <w:t>0.73</w:t>
            </w:r>
          </w:p>
        </w:tc>
      </w:tr>
      <w:tr w:rsidR="006A322C">
        <w:tc>
          <w:tcPr>
            <w:tcW w:w="870" w:type="dxa"/>
            <w:vAlign w:val="center"/>
          </w:tcPr>
          <w:p w:rsidR="006A322C" w:rsidRDefault="00EE34AA">
            <w:pPr>
              <w:jc w:val="center"/>
            </w:pPr>
            <w:r>
              <w:t>14</w:t>
            </w:r>
          </w:p>
        </w:tc>
        <w:tc>
          <w:tcPr>
            <w:tcW w:w="1650" w:type="dxa"/>
            <w:vAlign w:val="center"/>
          </w:tcPr>
          <w:p w:rsidR="006A322C" w:rsidRDefault="00EE34AA">
            <w:pPr>
              <w:jc w:val="center"/>
            </w:pPr>
            <w:r>
              <w:t>601989</w:t>
            </w:r>
          </w:p>
        </w:tc>
        <w:tc>
          <w:tcPr>
            <w:tcW w:w="1980" w:type="dxa"/>
            <w:vAlign w:val="center"/>
          </w:tcPr>
          <w:p w:rsidR="006A322C" w:rsidRDefault="00EE34AA">
            <w:pPr>
              <w:jc w:val="center"/>
            </w:pPr>
            <w:r>
              <w:t>中国重工</w:t>
            </w:r>
          </w:p>
        </w:tc>
        <w:tc>
          <w:tcPr>
            <w:tcW w:w="2880" w:type="dxa"/>
            <w:vAlign w:val="center"/>
          </w:tcPr>
          <w:p w:rsidR="006A322C" w:rsidRDefault="00EE34AA">
            <w:pPr>
              <w:jc w:val="right"/>
            </w:pPr>
            <w:r>
              <w:t>4,846,333.55</w:t>
            </w:r>
          </w:p>
        </w:tc>
        <w:tc>
          <w:tcPr>
            <w:tcW w:w="1620" w:type="dxa"/>
            <w:vAlign w:val="center"/>
          </w:tcPr>
          <w:p w:rsidR="006A322C" w:rsidRDefault="00EE34AA">
            <w:pPr>
              <w:jc w:val="right"/>
            </w:pPr>
            <w:r>
              <w:t>0.70</w:t>
            </w:r>
          </w:p>
        </w:tc>
      </w:tr>
      <w:tr w:rsidR="006A322C">
        <w:tc>
          <w:tcPr>
            <w:tcW w:w="870" w:type="dxa"/>
            <w:vAlign w:val="center"/>
          </w:tcPr>
          <w:p w:rsidR="006A322C" w:rsidRDefault="00EE34AA">
            <w:pPr>
              <w:jc w:val="center"/>
            </w:pPr>
            <w:r>
              <w:t>15</w:t>
            </w:r>
          </w:p>
        </w:tc>
        <w:tc>
          <w:tcPr>
            <w:tcW w:w="1650" w:type="dxa"/>
            <w:vAlign w:val="center"/>
          </w:tcPr>
          <w:p w:rsidR="006A322C" w:rsidRDefault="00EE34AA">
            <w:pPr>
              <w:jc w:val="center"/>
            </w:pPr>
            <w:r>
              <w:t>601818</w:t>
            </w:r>
          </w:p>
        </w:tc>
        <w:tc>
          <w:tcPr>
            <w:tcW w:w="1980" w:type="dxa"/>
            <w:vAlign w:val="center"/>
          </w:tcPr>
          <w:p w:rsidR="006A322C" w:rsidRDefault="00EE34AA">
            <w:pPr>
              <w:jc w:val="center"/>
            </w:pPr>
            <w:r>
              <w:t>光大银行</w:t>
            </w:r>
          </w:p>
        </w:tc>
        <w:tc>
          <w:tcPr>
            <w:tcW w:w="2880" w:type="dxa"/>
            <w:vAlign w:val="center"/>
          </w:tcPr>
          <w:p w:rsidR="006A322C" w:rsidRDefault="00EE34AA">
            <w:pPr>
              <w:jc w:val="right"/>
            </w:pPr>
            <w:r>
              <w:t>4,731,800.00</w:t>
            </w:r>
          </w:p>
        </w:tc>
        <w:tc>
          <w:tcPr>
            <w:tcW w:w="1620" w:type="dxa"/>
            <w:vAlign w:val="center"/>
          </w:tcPr>
          <w:p w:rsidR="006A322C" w:rsidRDefault="00EE34AA">
            <w:pPr>
              <w:jc w:val="right"/>
            </w:pPr>
            <w:r>
              <w:t>0.69</w:t>
            </w:r>
          </w:p>
        </w:tc>
      </w:tr>
      <w:tr w:rsidR="006A322C">
        <w:tc>
          <w:tcPr>
            <w:tcW w:w="870" w:type="dxa"/>
            <w:vAlign w:val="center"/>
          </w:tcPr>
          <w:p w:rsidR="006A322C" w:rsidRDefault="00EE34AA">
            <w:pPr>
              <w:jc w:val="center"/>
            </w:pPr>
            <w:r>
              <w:t>16</w:t>
            </w:r>
          </w:p>
        </w:tc>
        <w:tc>
          <w:tcPr>
            <w:tcW w:w="1650" w:type="dxa"/>
            <w:vAlign w:val="center"/>
          </w:tcPr>
          <w:p w:rsidR="006A322C" w:rsidRDefault="00EE34AA">
            <w:pPr>
              <w:jc w:val="center"/>
            </w:pPr>
            <w:r>
              <w:t>600028</w:t>
            </w:r>
          </w:p>
        </w:tc>
        <w:tc>
          <w:tcPr>
            <w:tcW w:w="1980" w:type="dxa"/>
            <w:vAlign w:val="center"/>
          </w:tcPr>
          <w:p w:rsidR="006A322C" w:rsidRDefault="00EE34AA">
            <w:pPr>
              <w:jc w:val="center"/>
            </w:pPr>
            <w:r>
              <w:t>中国石化</w:t>
            </w:r>
          </w:p>
        </w:tc>
        <w:tc>
          <w:tcPr>
            <w:tcW w:w="2880" w:type="dxa"/>
            <w:vAlign w:val="center"/>
          </w:tcPr>
          <w:p w:rsidR="006A322C" w:rsidRDefault="00EE34AA">
            <w:pPr>
              <w:jc w:val="right"/>
            </w:pPr>
            <w:r>
              <w:t>4,110,448.00</w:t>
            </w:r>
          </w:p>
        </w:tc>
        <w:tc>
          <w:tcPr>
            <w:tcW w:w="1620" w:type="dxa"/>
            <w:vAlign w:val="center"/>
          </w:tcPr>
          <w:p w:rsidR="006A322C" w:rsidRDefault="00EE34AA">
            <w:pPr>
              <w:jc w:val="right"/>
            </w:pPr>
            <w:r>
              <w:t>0.60</w:t>
            </w:r>
          </w:p>
        </w:tc>
      </w:tr>
      <w:tr w:rsidR="006A322C">
        <w:tc>
          <w:tcPr>
            <w:tcW w:w="870" w:type="dxa"/>
            <w:vAlign w:val="center"/>
          </w:tcPr>
          <w:p w:rsidR="006A322C" w:rsidRDefault="00EE34AA">
            <w:pPr>
              <w:jc w:val="center"/>
            </w:pPr>
            <w:r>
              <w:t>17</w:t>
            </w:r>
          </w:p>
        </w:tc>
        <w:tc>
          <w:tcPr>
            <w:tcW w:w="1650" w:type="dxa"/>
            <w:vAlign w:val="center"/>
          </w:tcPr>
          <w:p w:rsidR="006A322C" w:rsidRDefault="00EE34AA">
            <w:pPr>
              <w:jc w:val="center"/>
            </w:pPr>
            <w:r>
              <w:t>601390</w:t>
            </w:r>
          </w:p>
        </w:tc>
        <w:tc>
          <w:tcPr>
            <w:tcW w:w="1980" w:type="dxa"/>
            <w:vAlign w:val="center"/>
          </w:tcPr>
          <w:p w:rsidR="006A322C" w:rsidRDefault="00EE34AA">
            <w:pPr>
              <w:jc w:val="center"/>
            </w:pPr>
            <w:r>
              <w:t>中国中铁</w:t>
            </w:r>
          </w:p>
        </w:tc>
        <w:tc>
          <w:tcPr>
            <w:tcW w:w="2880" w:type="dxa"/>
            <w:vAlign w:val="center"/>
          </w:tcPr>
          <w:p w:rsidR="006A322C" w:rsidRDefault="00EE34AA">
            <w:pPr>
              <w:jc w:val="right"/>
            </w:pPr>
            <w:r>
              <w:t>3,911,080.00</w:t>
            </w:r>
          </w:p>
        </w:tc>
        <w:tc>
          <w:tcPr>
            <w:tcW w:w="1620" w:type="dxa"/>
            <w:vAlign w:val="center"/>
          </w:tcPr>
          <w:p w:rsidR="006A322C" w:rsidRDefault="00EE34AA">
            <w:pPr>
              <w:jc w:val="right"/>
            </w:pPr>
            <w:r>
              <w:t>0.57</w:t>
            </w:r>
          </w:p>
        </w:tc>
      </w:tr>
      <w:tr w:rsidR="006A322C">
        <w:tc>
          <w:tcPr>
            <w:tcW w:w="870" w:type="dxa"/>
            <w:vAlign w:val="center"/>
          </w:tcPr>
          <w:p w:rsidR="006A322C" w:rsidRDefault="00EE34AA">
            <w:pPr>
              <w:jc w:val="center"/>
            </w:pPr>
            <w:r>
              <w:t>18</w:t>
            </w:r>
          </w:p>
        </w:tc>
        <w:tc>
          <w:tcPr>
            <w:tcW w:w="1650" w:type="dxa"/>
            <w:vAlign w:val="center"/>
          </w:tcPr>
          <w:p w:rsidR="006A322C" w:rsidRDefault="00EE34AA">
            <w:pPr>
              <w:jc w:val="center"/>
            </w:pPr>
            <w:r>
              <w:t>600050</w:t>
            </w:r>
          </w:p>
        </w:tc>
        <w:tc>
          <w:tcPr>
            <w:tcW w:w="1980" w:type="dxa"/>
            <w:vAlign w:val="center"/>
          </w:tcPr>
          <w:p w:rsidR="006A322C" w:rsidRDefault="00EE34AA">
            <w:pPr>
              <w:jc w:val="center"/>
            </w:pPr>
            <w:r>
              <w:t>中国联通</w:t>
            </w:r>
          </w:p>
        </w:tc>
        <w:tc>
          <w:tcPr>
            <w:tcW w:w="2880" w:type="dxa"/>
            <w:vAlign w:val="center"/>
          </w:tcPr>
          <w:p w:rsidR="006A322C" w:rsidRDefault="00EE34AA">
            <w:pPr>
              <w:jc w:val="right"/>
            </w:pPr>
            <w:r>
              <w:t>3,827,238.00</w:t>
            </w:r>
          </w:p>
        </w:tc>
        <w:tc>
          <w:tcPr>
            <w:tcW w:w="1620" w:type="dxa"/>
            <w:vAlign w:val="center"/>
          </w:tcPr>
          <w:p w:rsidR="006A322C" w:rsidRDefault="00EE34AA">
            <w:pPr>
              <w:jc w:val="right"/>
            </w:pPr>
            <w:r>
              <w:t>0.56</w:t>
            </w:r>
          </w:p>
        </w:tc>
      </w:tr>
      <w:tr w:rsidR="006A322C">
        <w:tc>
          <w:tcPr>
            <w:tcW w:w="870" w:type="dxa"/>
            <w:vAlign w:val="center"/>
          </w:tcPr>
          <w:p w:rsidR="006A322C" w:rsidRDefault="00EE34AA">
            <w:pPr>
              <w:jc w:val="center"/>
            </w:pPr>
            <w:r>
              <w:t>19</w:t>
            </w:r>
          </w:p>
        </w:tc>
        <w:tc>
          <w:tcPr>
            <w:tcW w:w="1650" w:type="dxa"/>
            <w:vAlign w:val="center"/>
          </w:tcPr>
          <w:p w:rsidR="006A322C" w:rsidRDefault="00EE34AA">
            <w:pPr>
              <w:jc w:val="center"/>
            </w:pPr>
            <w:r>
              <w:t>600518</w:t>
            </w:r>
          </w:p>
        </w:tc>
        <w:tc>
          <w:tcPr>
            <w:tcW w:w="1980" w:type="dxa"/>
            <w:vAlign w:val="center"/>
          </w:tcPr>
          <w:p w:rsidR="006A322C" w:rsidRDefault="00EE34AA">
            <w:pPr>
              <w:jc w:val="center"/>
            </w:pPr>
            <w:r>
              <w:t>康美药业</w:t>
            </w:r>
          </w:p>
        </w:tc>
        <w:tc>
          <w:tcPr>
            <w:tcW w:w="2880" w:type="dxa"/>
            <w:vAlign w:val="center"/>
          </w:tcPr>
          <w:p w:rsidR="006A322C" w:rsidRDefault="00EE34AA">
            <w:pPr>
              <w:jc w:val="right"/>
            </w:pPr>
            <w:r>
              <w:t>3,799,665.12</w:t>
            </w:r>
          </w:p>
        </w:tc>
        <w:tc>
          <w:tcPr>
            <w:tcW w:w="1620" w:type="dxa"/>
            <w:vAlign w:val="center"/>
          </w:tcPr>
          <w:p w:rsidR="006A322C" w:rsidRDefault="00EE34AA">
            <w:pPr>
              <w:jc w:val="right"/>
            </w:pPr>
            <w:r>
              <w:t>0.55</w:t>
            </w:r>
          </w:p>
        </w:tc>
      </w:tr>
      <w:tr w:rsidR="006A322C">
        <w:tc>
          <w:tcPr>
            <w:tcW w:w="870" w:type="dxa"/>
            <w:vAlign w:val="center"/>
          </w:tcPr>
          <w:p w:rsidR="006A322C" w:rsidRDefault="00EE34AA">
            <w:pPr>
              <w:jc w:val="center"/>
            </w:pPr>
            <w:r>
              <w:t>20</w:t>
            </w:r>
          </w:p>
        </w:tc>
        <w:tc>
          <w:tcPr>
            <w:tcW w:w="1650" w:type="dxa"/>
            <w:vAlign w:val="center"/>
          </w:tcPr>
          <w:p w:rsidR="006A322C" w:rsidRDefault="00EE34AA">
            <w:pPr>
              <w:jc w:val="center"/>
            </w:pPr>
            <w:r>
              <w:t>600999</w:t>
            </w:r>
          </w:p>
        </w:tc>
        <w:tc>
          <w:tcPr>
            <w:tcW w:w="1980" w:type="dxa"/>
            <w:vAlign w:val="center"/>
          </w:tcPr>
          <w:p w:rsidR="006A322C" w:rsidRDefault="00EE34AA">
            <w:pPr>
              <w:jc w:val="center"/>
            </w:pPr>
            <w:r>
              <w:t>招商证券</w:t>
            </w:r>
          </w:p>
        </w:tc>
        <w:tc>
          <w:tcPr>
            <w:tcW w:w="2880" w:type="dxa"/>
            <w:vAlign w:val="center"/>
          </w:tcPr>
          <w:p w:rsidR="006A322C" w:rsidRDefault="00EE34AA">
            <w:pPr>
              <w:jc w:val="right"/>
            </w:pPr>
            <w:r>
              <w:t>3,618,955.33</w:t>
            </w:r>
          </w:p>
        </w:tc>
        <w:tc>
          <w:tcPr>
            <w:tcW w:w="1620" w:type="dxa"/>
            <w:vAlign w:val="center"/>
          </w:tcPr>
          <w:p w:rsidR="006A322C" w:rsidRDefault="00EE34AA">
            <w:pPr>
              <w:jc w:val="right"/>
            </w:pPr>
            <w:r>
              <w:t>0.53</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8.5.3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139,071,004.92</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291,908,351.01</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0" w:name="_Toc234814104"/>
      <w:bookmarkStart w:id="71" w:name="_Toc361324883"/>
      <w:r w:rsidRPr="00245C29">
        <w:rPr>
          <w:rFonts w:ascii="Times New Roman" w:hAnsi="Times New Roman"/>
          <w:kern w:val="0"/>
          <w:szCs w:val="24"/>
        </w:rPr>
        <w:t>8.6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70"/>
      <w:bookmarkEnd w:id="71"/>
    </w:p>
    <w:p w:rsidR="001A59F9" w:rsidRDefault="001A59F9" w:rsidP="00BE4E5D">
      <w:pPr>
        <w:tabs>
          <w:tab w:val="left" w:pos="426"/>
        </w:tabs>
        <w:spacing w:before="29" w:line="288" w:lineRule="auto"/>
        <w:jc w:val="left"/>
        <w:rPr>
          <w:kern w:val="0"/>
          <w:sz w:val="24"/>
        </w:rPr>
      </w:pPr>
      <w:r w:rsidRPr="00C234F0">
        <w:rPr>
          <w:kern w:val="0"/>
          <w:sz w:val="24"/>
        </w:rPr>
        <w:t>本基金本报告期末未持有债券。</w:t>
      </w:r>
    </w:p>
    <w:p w:rsidR="005C79F0" w:rsidRDefault="005C79F0" w:rsidP="00BE4E5D">
      <w:pPr>
        <w:tabs>
          <w:tab w:val="left" w:pos="426"/>
        </w:tabs>
        <w:spacing w:before="29" w:line="288" w:lineRule="auto"/>
        <w:jc w:val="left"/>
        <w:rPr>
          <w:rFonts w:hint="eastAsia"/>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2" w:name="_Toc361324884"/>
      <w:r w:rsidRPr="00245C29">
        <w:rPr>
          <w:rFonts w:ascii="Times New Roman" w:hAnsi="Times New Roman"/>
          <w:kern w:val="0"/>
          <w:szCs w:val="24"/>
        </w:rPr>
        <w:t>8.7</w:t>
      </w:r>
      <w:bookmarkStart w:id="73"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2"/>
      <w:bookmarkEnd w:id="73"/>
    </w:p>
    <w:p w:rsidR="001A59F9" w:rsidRDefault="001A59F9" w:rsidP="00BE4E5D">
      <w:pPr>
        <w:tabs>
          <w:tab w:val="left" w:pos="426"/>
        </w:tabs>
        <w:spacing w:before="29" w:line="288" w:lineRule="auto"/>
        <w:jc w:val="left"/>
        <w:rPr>
          <w:kern w:val="0"/>
          <w:sz w:val="24"/>
        </w:rPr>
      </w:pPr>
      <w:r w:rsidRPr="005F057B">
        <w:rPr>
          <w:kern w:val="0"/>
          <w:sz w:val="24"/>
        </w:rPr>
        <w:t>本基金本报告期末未持有债券。</w:t>
      </w:r>
    </w:p>
    <w:p w:rsidR="005C79F0" w:rsidRDefault="005C79F0" w:rsidP="00BE4E5D">
      <w:pPr>
        <w:tabs>
          <w:tab w:val="left" w:pos="426"/>
        </w:tabs>
        <w:spacing w:before="29" w:line="288" w:lineRule="auto"/>
        <w:jc w:val="left"/>
        <w:rPr>
          <w:rFonts w:hint="eastAsia"/>
          <w:kern w:val="0"/>
          <w:sz w:val="24"/>
        </w:rPr>
      </w:pPr>
      <w:bookmarkStart w:id="74" w:name="_GoBack"/>
      <w:bookmarkEnd w:id="74"/>
    </w:p>
    <w:p w:rsidR="001A59F9" w:rsidRPr="00245C29" w:rsidRDefault="001A59F9" w:rsidP="00245C29">
      <w:pPr>
        <w:pStyle w:val="20"/>
        <w:spacing w:before="29" w:after="0" w:line="288" w:lineRule="auto"/>
        <w:rPr>
          <w:rFonts w:ascii="Times New Roman" w:hAnsi="Times New Roman"/>
          <w:kern w:val="0"/>
          <w:szCs w:val="24"/>
        </w:rPr>
      </w:pPr>
      <w:bookmarkStart w:id="75" w:name="_Toc361324885"/>
      <w:r w:rsidRPr="00245C29">
        <w:rPr>
          <w:rFonts w:ascii="Times New Roman" w:hAnsi="Times New Roman"/>
          <w:kern w:val="0"/>
          <w:szCs w:val="24"/>
        </w:rPr>
        <w:t>8.8</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5"/>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8.9</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6" w:name="_Toc361324886"/>
      <w:r w:rsidRPr="00245C29">
        <w:rPr>
          <w:rFonts w:ascii="Times New Roman" w:hAnsi="Times New Roman"/>
          <w:kern w:val="0"/>
          <w:szCs w:val="24"/>
        </w:rPr>
        <w:t>8.10</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6"/>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8.11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8.12</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7" w:name="_Toc361324887"/>
      <w:r w:rsidRPr="00245C29">
        <w:rPr>
          <w:rFonts w:ascii="Times New Roman" w:hAnsi="Times New Roman"/>
          <w:kern w:val="0"/>
          <w:szCs w:val="24"/>
        </w:rPr>
        <w:t xml:space="preserve">8.13 </w:t>
      </w:r>
      <w:r w:rsidRPr="00245C29">
        <w:rPr>
          <w:rFonts w:ascii="Times New Roman" w:hAnsi="Times New Roman" w:hint="eastAsia"/>
          <w:kern w:val="0"/>
          <w:szCs w:val="24"/>
        </w:rPr>
        <w:t>投资组合报告附注</w:t>
      </w:r>
      <w:bookmarkEnd w:id="77"/>
    </w:p>
    <w:p w:rsidR="001A59F9" w:rsidRDefault="001A59F9" w:rsidP="00AA16A6">
      <w:pPr>
        <w:spacing w:before="29" w:line="288" w:lineRule="auto"/>
        <w:rPr>
          <w:color w:val="000000"/>
          <w:sz w:val="24"/>
        </w:rPr>
      </w:pPr>
      <w:r w:rsidRPr="00A57982">
        <w:rPr>
          <w:b/>
          <w:color w:val="000000"/>
          <w:sz w:val="24"/>
        </w:rPr>
        <w:t>8.13.1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2D174A" w:rsidRPr="00463BF5" w:rsidRDefault="002D174A" w:rsidP="00AA16A6">
      <w:pPr>
        <w:spacing w:before="29" w:line="288" w:lineRule="auto"/>
        <w:rPr>
          <w:color w:val="000000"/>
          <w:sz w:val="24"/>
        </w:rPr>
      </w:pPr>
    </w:p>
    <w:p w:rsidR="001A59F9" w:rsidRDefault="001A59F9" w:rsidP="00AA16A6">
      <w:pPr>
        <w:spacing w:before="29" w:line="288" w:lineRule="auto"/>
        <w:rPr>
          <w:color w:val="000000"/>
          <w:sz w:val="24"/>
        </w:rPr>
      </w:pPr>
      <w:r w:rsidRPr="00A57982">
        <w:rPr>
          <w:b/>
          <w:color w:val="000000"/>
          <w:sz w:val="24"/>
        </w:rPr>
        <w:t>8.13.2</w:t>
      </w:r>
      <w:r w:rsidRPr="00463BF5">
        <w:rPr>
          <w:color w:val="000000"/>
          <w:sz w:val="24"/>
        </w:rPr>
        <w:t>本基金投资的前十名股票中，没有超出基金合同规定的备选股票库之外的股票。</w:t>
      </w:r>
    </w:p>
    <w:p w:rsidR="00463BF5" w:rsidRPr="00463BF5" w:rsidRDefault="00463BF5" w:rsidP="00463BF5">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8.13.3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33,038.71</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6,643.84</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58,707.20</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98,389.75</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8.13.4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8.13.5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8"/>
        <w:gridCol w:w="1272"/>
        <w:gridCol w:w="1271"/>
        <w:gridCol w:w="1870"/>
        <w:gridCol w:w="1522"/>
        <w:gridCol w:w="2005"/>
      </w:tblGrid>
      <w:tr w:rsidR="001A59F9" w:rsidRPr="00C51C77" w:rsidTr="00F53C7C">
        <w:tc>
          <w:tcPr>
            <w:tcW w:w="1083"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序号</w:t>
            </w:r>
          </w:p>
        </w:tc>
        <w:tc>
          <w:tcPr>
            <w:tcW w:w="1302"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股票代码</w:t>
            </w:r>
          </w:p>
        </w:tc>
        <w:tc>
          <w:tcPr>
            <w:tcW w:w="1301"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股票名称</w:t>
            </w:r>
          </w:p>
        </w:tc>
        <w:tc>
          <w:tcPr>
            <w:tcW w:w="1917"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流通受限部分的公允价值</w:t>
            </w:r>
          </w:p>
        </w:tc>
        <w:tc>
          <w:tcPr>
            <w:tcW w:w="1559"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占基金资产净值比例</w:t>
            </w:r>
            <w:r w:rsidRPr="00AA54E3">
              <w:rPr>
                <w:color w:val="000000"/>
                <w:sz w:val="24"/>
              </w:rPr>
              <w:t>(%)</w:t>
            </w:r>
          </w:p>
        </w:tc>
        <w:tc>
          <w:tcPr>
            <w:tcW w:w="2056"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流通受限情况说明</w:t>
            </w:r>
          </w:p>
        </w:tc>
      </w:tr>
      <w:tr w:rsidR="006A322C">
        <w:tc>
          <w:tcPr>
            <w:tcW w:w="1058" w:type="dxa"/>
            <w:vAlign w:val="center"/>
          </w:tcPr>
          <w:p w:rsidR="006A322C" w:rsidRDefault="00EE34AA">
            <w:pPr>
              <w:jc w:val="center"/>
            </w:pPr>
            <w:r>
              <w:rPr>
                <w:color w:val="000000"/>
                <w:sz w:val="24"/>
              </w:rPr>
              <w:t>1</w:t>
            </w:r>
          </w:p>
        </w:tc>
        <w:tc>
          <w:tcPr>
            <w:tcW w:w="1272" w:type="dxa"/>
            <w:vAlign w:val="center"/>
          </w:tcPr>
          <w:p w:rsidR="006A322C" w:rsidRDefault="00EE34AA">
            <w:pPr>
              <w:jc w:val="center"/>
            </w:pPr>
            <w:r>
              <w:rPr>
                <w:color w:val="000000"/>
                <w:sz w:val="24"/>
              </w:rPr>
              <w:t>601727</w:t>
            </w:r>
          </w:p>
        </w:tc>
        <w:tc>
          <w:tcPr>
            <w:tcW w:w="1271" w:type="dxa"/>
            <w:vAlign w:val="center"/>
          </w:tcPr>
          <w:p w:rsidR="006A322C" w:rsidRDefault="00EE34AA">
            <w:pPr>
              <w:jc w:val="center"/>
            </w:pPr>
            <w:r>
              <w:rPr>
                <w:color w:val="000000"/>
                <w:sz w:val="24"/>
              </w:rPr>
              <w:t>上海电气</w:t>
            </w:r>
          </w:p>
        </w:tc>
        <w:tc>
          <w:tcPr>
            <w:tcW w:w="1870" w:type="dxa"/>
            <w:vAlign w:val="center"/>
          </w:tcPr>
          <w:p w:rsidR="006A322C" w:rsidRDefault="00EE34AA">
            <w:pPr>
              <w:jc w:val="right"/>
            </w:pPr>
            <w:r>
              <w:rPr>
                <w:color w:val="000000"/>
                <w:sz w:val="24"/>
              </w:rPr>
              <w:t>1,515,600.00</w:t>
            </w:r>
          </w:p>
        </w:tc>
        <w:tc>
          <w:tcPr>
            <w:tcW w:w="1522" w:type="dxa"/>
            <w:vAlign w:val="center"/>
          </w:tcPr>
          <w:p w:rsidR="006A322C" w:rsidRDefault="00EE34AA">
            <w:pPr>
              <w:jc w:val="right"/>
            </w:pPr>
            <w:r>
              <w:rPr>
                <w:color w:val="000000"/>
                <w:sz w:val="24"/>
              </w:rPr>
              <w:t>0.30</w:t>
            </w:r>
          </w:p>
        </w:tc>
        <w:tc>
          <w:tcPr>
            <w:tcW w:w="2005" w:type="dxa"/>
            <w:vAlign w:val="center"/>
          </w:tcPr>
          <w:p w:rsidR="006A322C" w:rsidRDefault="00EE34AA">
            <w:pPr>
              <w:jc w:val="right"/>
            </w:pPr>
            <w:r>
              <w:rPr>
                <w:color w:val="000000"/>
                <w:sz w:val="24"/>
              </w:rPr>
              <w:t>重大事项</w:t>
            </w:r>
          </w:p>
        </w:tc>
      </w:tr>
      <w:tr w:rsidR="006A322C">
        <w:tc>
          <w:tcPr>
            <w:tcW w:w="1058" w:type="dxa"/>
            <w:vAlign w:val="center"/>
          </w:tcPr>
          <w:p w:rsidR="006A322C" w:rsidRDefault="00EE34AA">
            <w:pPr>
              <w:jc w:val="center"/>
            </w:pPr>
            <w:r>
              <w:rPr>
                <w:color w:val="000000"/>
                <w:sz w:val="24"/>
              </w:rPr>
              <w:t>2</w:t>
            </w:r>
          </w:p>
        </w:tc>
        <w:tc>
          <w:tcPr>
            <w:tcW w:w="1272" w:type="dxa"/>
            <w:vAlign w:val="center"/>
          </w:tcPr>
          <w:p w:rsidR="006A322C" w:rsidRDefault="00EE34AA">
            <w:pPr>
              <w:jc w:val="center"/>
            </w:pPr>
            <w:r>
              <w:rPr>
                <w:color w:val="000000"/>
                <w:sz w:val="24"/>
              </w:rPr>
              <w:t>600649</w:t>
            </w:r>
          </w:p>
        </w:tc>
        <w:tc>
          <w:tcPr>
            <w:tcW w:w="1271" w:type="dxa"/>
            <w:vAlign w:val="center"/>
          </w:tcPr>
          <w:p w:rsidR="006A322C" w:rsidRDefault="00EE34AA">
            <w:pPr>
              <w:jc w:val="center"/>
            </w:pPr>
            <w:r>
              <w:rPr>
                <w:color w:val="000000"/>
                <w:sz w:val="24"/>
              </w:rPr>
              <w:t>城投控股</w:t>
            </w:r>
          </w:p>
        </w:tc>
        <w:tc>
          <w:tcPr>
            <w:tcW w:w="1870" w:type="dxa"/>
            <w:vAlign w:val="center"/>
          </w:tcPr>
          <w:p w:rsidR="006A322C" w:rsidRDefault="00EE34AA">
            <w:pPr>
              <w:jc w:val="right"/>
            </w:pPr>
            <w:r>
              <w:rPr>
                <w:color w:val="000000"/>
                <w:sz w:val="24"/>
              </w:rPr>
              <w:t>1,257,012.00</w:t>
            </w:r>
          </w:p>
        </w:tc>
        <w:tc>
          <w:tcPr>
            <w:tcW w:w="1522" w:type="dxa"/>
            <w:vAlign w:val="center"/>
          </w:tcPr>
          <w:p w:rsidR="006A322C" w:rsidRDefault="00EE34AA">
            <w:pPr>
              <w:jc w:val="right"/>
            </w:pPr>
            <w:r>
              <w:rPr>
                <w:color w:val="000000"/>
                <w:sz w:val="24"/>
              </w:rPr>
              <w:t>0.25</w:t>
            </w:r>
          </w:p>
        </w:tc>
        <w:tc>
          <w:tcPr>
            <w:tcW w:w="2005" w:type="dxa"/>
            <w:vAlign w:val="center"/>
          </w:tcPr>
          <w:p w:rsidR="006A322C" w:rsidRDefault="00EE34AA">
            <w:pPr>
              <w:jc w:val="right"/>
            </w:pPr>
            <w:r>
              <w:rPr>
                <w:color w:val="000000"/>
                <w:sz w:val="24"/>
              </w:rPr>
              <w:t>重大事项</w:t>
            </w:r>
          </w:p>
        </w:tc>
      </w:tr>
      <w:tr w:rsidR="006A322C">
        <w:tc>
          <w:tcPr>
            <w:tcW w:w="1058" w:type="dxa"/>
            <w:vAlign w:val="center"/>
          </w:tcPr>
          <w:p w:rsidR="006A322C" w:rsidRDefault="00EE34AA">
            <w:pPr>
              <w:jc w:val="center"/>
            </w:pPr>
            <w:r>
              <w:rPr>
                <w:color w:val="000000"/>
                <w:sz w:val="24"/>
              </w:rPr>
              <w:t>3</w:t>
            </w:r>
          </w:p>
        </w:tc>
        <w:tc>
          <w:tcPr>
            <w:tcW w:w="1272" w:type="dxa"/>
            <w:vAlign w:val="center"/>
          </w:tcPr>
          <w:p w:rsidR="006A322C" w:rsidRDefault="00EE34AA">
            <w:pPr>
              <w:jc w:val="center"/>
            </w:pPr>
            <w:r>
              <w:rPr>
                <w:color w:val="000000"/>
                <w:sz w:val="24"/>
              </w:rPr>
              <w:t>600645</w:t>
            </w:r>
          </w:p>
        </w:tc>
        <w:tc>
          <w:tcPr>
            <w:tcW w:w="1271" w:type="dxa"/>
            <w:vAlign w:val="center"/>
          </w:tcPr>
          <w:p w:rsidR="006A322C" w:rsidRDefault="00EE34AA">
            <w:pPr>
              <w:jc w:val="center"/>
            </w:pPr>
            <w:r>
              <w:rPr>
                <w:color w:val="000000"/>
                <w:sz w:val="24"/>
              </w:rPr>
              <w:t>中源协和</w:t>
            </w:r>
          </w:p>
        </w:tc>
        <w:tc>
          <w:tcPr>
            <w:tcW w:w="1870" w:type="dxa"/>
            <w:vAlign w:val="center"/>
          </w:tcPr>
          <w:p w:rsidR="006A322C" w:rsidRDefault="00EE34AA">
            <w:pPr>
              <w:jc w:val="right"/>
            </w:pPr>
            <w:r>
              <w:rPr>
                <w:color w:val="000000"/>
                <w:sz w:val="24"/>
              </w:rPr>
              <w:t>294,800.00</w:t>
            </w:r>
          </w:p>
        </w:tc>
        <w:tc>
          <w:tcPr>
            <w:tcW w:w="1522" w:type="dxa"/>
            <w:vAlign w:val="center"/>
          </w:tcPr>
          <w:p w:rsidR="006A322C" w:rsidRDefault="00EE34AA">
            <w:pPr>
              <w:jc w:val="right"/>
            </w:pPr>
            <w:r>
              <w:rPr>
                <w:color w:val="000000"/>
                <w:sz w:val="24"/>
              </w:rPr>
              <w:t>0.06</w:t>
            </w:r>
          </w:p>
        </w:tc>
        <w:tc>
          <w:tcPr>
            <w:tcW w:w="2005" w:type="dxa"/>
            <w:vAlign w:val="center"/>
          </w:tcPr>
          <w:p w:rsidR="006A322C" w:rsidRDefault="00EE34AA">
            <w:pPr>
              <w:jc w:val="right"/>
            </w:pPr>
            <w:r>
              <w:rPr>
                <w:color w:val="000000"/>
                <w:sz w:val="24"/>
              </w:rPr>
              <w:t>重大事项</w:t>
            </w:r>
          </w:p>
        </w:tc>
      </w:tr>
    </w:tbl>
    <w:p w:rsidR="00E056A4" w:rsidRPr="00C51C77"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8.13.6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181618">
      <w:pPr>
        <w:pStyle w:val="1"/>
        <w:keepNext/>
        <w:keepLines/>
        <w:widowControl w:val="0"/>
        <w:spacing w:beforeLines="100" w:before="312" w:afterLines="100" w:after="312" w:line="288" w:lineRule="auto"/>
        <w:jc w:val="center"/>
        <w:rPr>
          <w:b/>
          <w:color w:val="000000"/>
          <w:szCs w:val="24"/>
        </w:rPr>
      </w:pPr>
      <w:bookmarkStart w:id="78" w:name="_Toc225500050"/>
      <w:bookmarkStart w:id="79"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8"/>
      <w:bookmarkEnd w:id="79"/>
    </w:p>
    <w:p w:rsidR="001A59F9" w:rsidRPr="00245C29" w:rsidRDefault="001A59F9" w:rsidP="00245C29">
      <w:pPr>
        <w:pStyle w:val="20"/>
        <w:spacing w:before="29" w:after="0" w:line="288" w:lineRule="auto"/>
        <w:rPr>
          <w:rFonts w:ascii="Times New Roman" w:hAnsi="Times New Roman"/>
          <w:kern w:val="0"/>
          <w:szCs w:val="24"/>
        </w:rPr>
      </w:pPr>
      <w:bookmarkStart w:id="80" w:name="_Toc225500051"/>
      <w:bookmarkStart w:id="81"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80"/>
      <w:bookmarkEnd w:id="81"/>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5F16AA" w:rsidRPr="004B25B0" w:rsidTr="005F16AA">
        <w:tc>
          <w:tcPr>
            <w:tcW w:w="964" w:type="pct"/>
            <w:vMerge w:val="restart"/>
            <w:tcBorders>
              <w:top w:val="single" w:sz="8" w:space="0" w:color="000000"/>
              <w:left w:val="single" w:sz="8" w:space="0" w:color="000000"/>
              <w:right w:val="single" w:sz="8" w:space="0" w:color="000000"/>
            </w:tcBorders>
            <w:vAlign w:val="center"/>
          </w:tcPr>
          <w:p w:rsidR="006A322C" w:rsidRDefault="00EE34AA">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5F16AA" w:rsidRPr="004B25B0" w:rsidTr="005F16AA">
        <w:tc>
          <w:tcPr>
            <w:tcW w:w="964" w:type="pct"/>
            <w:vMerge/>
            <w:tcBorders>
              <w:left w:val="single" w:sz="8" w:space="0" w:color="000000"/>
              <w:right w:val="single" w:sz="8" w:space="0" w:color="000000"/>
            </w:tcBorders>
          </w:tcPr>
          <w:p w:rsidR="006A322C" w:rsidRDefault="006A322C">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5F16AA" w:rsidRPr="004B25B0" w:rsidTr="005F16AA">
        <w:tc>
          <w:tcPr>
            <w:tcW w:w="964" w:type="pct"/>
            <w:vMerge/>
            <w:tcBorders>
              <w:left w:val="single" w:sz="8" w:space="0" w:color="000000"/>
              <w:bottom w:val="single" w:sz="8" w:space="0" w:color="000000"/>
              <w:right w:val="single" w:sz="8" w:space="0" w:color="000000"/>
            </w:tcBorders>
          </w:tcPr>
          <w:p w:rsidR="006A322C" w:rsidRDefault="006A322C">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5F16AA" w:rsidRPr="004B25B0" w:rsidTr="005F16AA">
        <w:tc>
          <w:tcPr>
            <w:tcW w:w="964" w:type="pct"/>
            <w:tcBorders>
              <w:top w:val="single" w:sz="8" w:space="0" w:color="000000"/>
              <w:left w:val="single" w:sz="8" w:space="0" w:color="000000"/>
              <w:bottom w:val="single" w:sz="8" w:space="0" w:color="000000"/>
              <w:right w:val="single" w:sz="8" w:space="0" w:color="000000"/>
            </w:tcBorders>
            <w:vAlign w:val="center"/>
          </w:tcPr>
          <w:p w:rsidR="006A322C" w:rsidRDefault="00EE34AA">
            <w:pPr>
              <w:jc w:val="center"/>
            </w:pPr>
            <w:r>
              <w:rPr>
                <w:bCs/>
                <w:color w:val="000000"/>
                <w:szCs w:val="21"/>
              </w:rPr>
              <w:t>9,989</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45,798.27</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40,291,524.32</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8.81%</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417,187,356.74</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91.19%</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2"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21,540.54</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0.00%</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w:t>
            </w:r>
            <w:r w:rsidRPr="00B41E3D">
              <w:rPr>
                <w:rFonts w:hint="eastAsia"/>
                <w:color w:val="000000"/>
                <w:sz w:val="24"/>
              </w:rPr>
              <w:lastRenderedPageBreak/>
              <w:t>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lastRenderedPageBreak/>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3" w:name="_Toc225500053"/>
      <w:bookmarkStart w:id="84"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3"/>
      <w:bookmarkEnd w:id="84"/>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2009</w:t>
            </w:r>
            <w:r w:rsidR="00146153" w:rsidRPr="00300454">
              <w:rPr>
                <w:sz w:val="24"/>
              </w:rPr>
              <w:t>年</w:t>
            </w:r>
            <w:r w:rsidR="00146153" w:rsidRPr="00300454">
              <w:rPr>
                <w:sz w:val="24"/>
              </w:rPr>
              <w:t>9</w:t>
            </w:r>
            <w:r w:rsidR="00146153" w:rsidRPr="00300454">
              <w:rPr>
                <w:sz w:val="24"/>
              </w:rPr>
              <w:t>月</w:t>
            </w:r>
            <w:r w:rsidR="00146153" w:rsidRPr="00300454">
              <w:rPr>
                <w:sz w:val="24"/>
              </w:rPr>
              <w:t>29</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7,090,257,767.14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本报告期期初基金份额总额</w:t>
            </w:r>
          </w:p>
        </w:tc>
        <w:tc>
          <w:tcPr>
            <w:tcW w:w="1889" w:type="pct"/>
          </w:tcPr>
          <w:p w:rsidR="001A59F9" w:rsidRPr="00300454" w:rsidRDefault="001A59F9" w:rsidP="00300454">
            <w:pPr>
              <w:spacing w:before="29" w:line="288" w:lineRule="auto"/>
              <w:jc w:val="right"/>
              <w:rPr>
                <w:sz w:val="24"/>
              </w:rPr>
            </w:pPr>
            <w:r w:rsidRPr="00300454">
              <w:rPr>
                <w:sz w:val="24"/>
              </w:rPr>
              <w:t>594,386,665.97</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189,150,657.79</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本报告期</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326,058,442.70</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457,478,881.06</w:t>
            </w:r>
          </w:p>
        </w:tc>
      </w:tr>
    </w:tbl>
    <w:p w:rsidR="006A322C" w:rsidRDefault="00EE34A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273FD9">
      <w:pPr>
        <w:tabs>
          <w:tab w:val="left" w:pos="426"/>
        </w:tabs>
        <w:spacing w:before="29" w:line="288" w:lineRule="auto"/>
        <w:jc w:val="left"/>
        <w:rPr>
          <w:kern w:val="0"/>
          <w:sz w:val="24"/>
        </w:rPr>
      </w:pPr>
      <w:r w:rsidRPr="00273FD9">
        <w:rPr>
          <w:kern w:val="0"/>
          <w:sz w:val="24"/>
        </w:rPr>
        <w:t xml:space="preserve">    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85" w:name="_Toc225500054"/>
      <w:bookmarkStart w:id="86"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5"/>
      <w:bookmarkEnd w:id="86"/>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7"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7"/>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8"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8"/>
    </w:p>
    <w:p w:rsidR="006A322C" w:rsidRDefault="00EE34AA">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Pr>
          <w:color w:val="000000"/>
          <w:sz w:val="24"/>
        </w:rPr>
        <w:t xml:space="preserve"> </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、基金托管人的基金托管部门的重大人事变动：本基金托管人的专门基金托管部门本报告期内未发生重大人事变动。</w:t>
      </w:r>
      <w:r w:rsidRPr="00700C00">
        <w:rPr>
          <w:color w:val="000000"/>
          <w:sz w:val="24"/>
        </w:rPr>
        <w:t xml:space="preserve"> </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9"/>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0"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90"/>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1" w:name="_Toc361324898"/>
      <w:r w:rsidRPr="00245C29">
        <w:rPr>
          <w:rFonts w:ascii="Times New Roman" w:hAnsi="Times New Roman"/>
          <w:kern w:val="0"/>
          <w:szCs w:val="24"/>
        </w:rPr>
        <w:lastRenderedPageBreak/>
        <w:t>11.5</w:t>
      </w:r>
      <w:bookmarkEnd w:id="91"/>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2" w:name="OLE_LINK3"/>
      <w:r w:rsidRPr="00700C00">
        <w:rPr>
          <w:color w:val="000000"/>
          <w:sz w:val="24"/>
        </w:rPr>
        <w:t>本报告期内，为本基金提供审计服务的会计师事务所为普华永道中天会计师事务所（特殊普通合伙），本期审计费用为</w:t>
      </w:r>
      <w:r w:rsidRPr="00700C00">
        <w:rPr>
          <w:color w:val="000000"/>
          <w:sz w:val="24"/>
        </w:rPr>
        <w:t>60,000</w:t>
      </w:r>
      <w:r w:rsidRPr="00700C00">
        <w:rPr>
          <w:color w:val="000000"/>
          <w:sz w:val="24"/>
        </w:rPr>
        <w:t>元。自本基金基金合同生效以来，本基金未改聘为其审计的会计师事务所。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3" w:name="_Toc361324899"/>
      <w:bookmarkEnd w:id="92"/>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3"/>
    </w:p>
    <w:p w:rsidR="006A322C" w:rsidRDefault="00EE34AA">
      <w:pPr>
        <w:spacing w:before="29" w:line="288" w:lineRule="auto"/>
        <w:ind w:firstLineChars="200" w:firstLine="480"/>
        <w:rPr>
          <w:color w:val="000000"/>
          <w:sz w:val="24"/>
        </w:rPr>
      </w:pPr>
      <w:r>
        <w:rPr>
          <w:color w:val="000000"/>
          <w:sz w:val="24"/>
        </w:rPr>
        <w:t>1</w:t>
      </w:r>
      <w:r>
        <w:rPr>
          <w:color w:val="000000"/>
          <w:sz w:val="24"/>
        </w:rPr>
        <w:t>、管理人及其高级管理人员受稽查或处罚等情况</w:t>
      </w:r>
    </w:p>
    <w:p w:rsidR="006A322C" w:rsidRDefault="00EE34AA">
      <w:pPr>
        <w:spacing w:before="29" w:line="288" w:lineRule="auto"/>
        <w:ind w:firstLineChars="200" w:firstLine="480"/>
        <w:rPr>
          <w:color w:val="000000"/>
          <w:sz w:val="24"/>
        </w:rPr>
      </w:pPr>
      <w:r>
        <w:rPr>
          <w:color w:val="000000"/>
          <w:sz w:val="24"/>
        </w:rPr>
        <w:t>公司于</w:t>
      </w:r>
      <w:r>
        <w:rPr>
          <w:color w:val="000000"/>
          <w:sz w:val="24"/>
        </w:rPr>
        <w:t>2016</w:t>
      </w:r>
      <w:r>
        <w:rPr>
          <w:color w:val="000000"/>
          <w:sz w:val="24"/>
        </w:rPr>
        <w:t>年</w:t>
      </w:r>
      <w:r>
        <w:rPr>
          <w:color w:val="000000"/>
          <w:sz w:val="24"/>
        </w:rPr>
        <w:t>1</w:t>
      </w:r>
      <w:r>
        <w:rPr>
          <w:color w:val="000000"/>
          <w:sz w:val="24"/>
        </w:rPr>
        <w:t>月和</w:t>
      </w:r>
      <w:r>
        <w:rPr>
          <w:color w:val="000000"/>
          <w:sz w:val="24"/>
        </w:rPr>
        <w:t>10</w:t>
      </w:r>
      <w:r>
        <w:rPr>
          <w:color w:val="000000"/>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rsidR="006A322C" w:rsidRDefault="00EE34AA">
      <w:pPr>
        <w:spacing w:before="29" w:line="288" w:lineRule="auto"/>
        <w:ind w:firstLineChars="200" w:firstLine="480"/>
        <w:rPr>
          <w:color w:val="000000"/>
          <w:sz w:val="24"/>
        </w:rPr>
      </w:pPr>
      <w:r>
        <w:rPr>
          <w:color w:val="000000"/>
          <w:sz w:val="24"/>
        </w:rPr>
        <w:t>2</w:t>
      </w:r>
      <w:r>
        <w:rPr>
          <w:color w:val="000000"/>
          <w:sz w:val="24"/>
        </w:rPr>
        <w:t>、托管人及其高级管理人员受稽查或处罚等情况</w:t>
      </w:r>
    </w:p>
    <w:p w:rsidR="001A59F9" w:rsidRPr="00700C00" w:rsidRDefault="001A59F9" w:rsidP="00700C00">
      <w:pPr>
        <w:spacing w:before="29" w:line="288" w:lineRule="auto"/>
        <w:ind w:firstLineChars="200" w:firstLine="480"/>
        <w:rPr>
          <w:color w:val="000000"/>
          <w:sz w:val="24"/>
        </w:rPr>
      </w:pPr>
      <w:r w:rsidRPr="00700C00">
        <w:rPr>
          <w:color w:val="000000"/>
          <w:sz w:val="24"/>
        </w:rPr>
        <w:t>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4"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4"/>
    </w:p>
    <w:p w:rsidR="001A59F9" w:rsidRPr="00245C29" w:rsidRDefault="001A59F9" w:rsidP="00245C29">
      <w:pPr>
        <w:pStyle w:val="20"/>
        <w:spacing w:before="29" w:after="0" w:line="288" w:lineRule="auto"/>
        <w:rPr>
          <w:rFonts w:ascii="Times New Roman" w:hAnsi="Times New Roman"/>
          <w:kern w:val="0"/>
          <w:szCs w:val="24"/>
        </w:rPr>
      </w:pPr>
      <w:bookmarkStart w:id="95"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5"/>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6"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6A322C">
        <w:tc>
          <w:tcPr>
            <w:tcW w:w="1559" w:type="dxa"/>
            <w:vAlign w:val="center"/>
          </w:tcPr>
          <w:p w:rsidR="006A322C" w:rsidRDefault="00EE34AA">
            <w:pPr>
              <w:jc w:val="left"/>
            </w:pPr>
            <w:r>
              <w:rPr>
                <w:color w:val="000000"/>
                <w:szCs w:val="21"/>
              </w:rPr>
              <w:t>海通证券股份有限公司</w:t>
            </w:r>
          </w:p>
        </w:tc>
        <w:tc>
          <w:tcPr>
            <w:tcW w:w="779" w:type="dxa"/>
            <w:vAlign w:val="center"/>
          </w:tcPr>
          <w:p w:rsidR="006A322C" w:rsidRDefault="00EE34AA">
            <w:pPr>
              <w:jc w:val="right"/>
            </w:pPr>
            <w:r>
              <w:rPr>
                <w:color w:val="000000"/>
                <w:szCs w:val="21"/>
              </w:rPr>
              <w:t>1</w:t>
            </w:r>
          </w:p>
        </w:tc>
        <w:tc>
          <w:tcPr>
            <w:tcW w:w="1800" w:type="dxa"/>
            <w:vAlign w:val="center"/>
          </w:tcPr>
          <w:p w:rsidR="006A322C" w:rsidRDefault="00EE34AA">
            <w:pPr>
              <w:jc w:val="right"/>
            </w:pPr>
            <w:r>
              <w:rPr>
                <w:color w:val="000000"/>
                <w:szCs w:val="21"/>
              </w:rPr>
              <w:t>430,946,017.77</w:t>
            </w:r>
          </w:p>
        </w:tc>
        <w:tc>
          <w:tcPr>
            <w:tcW w:w="1080" w:type="dxa"/>
            <w:vAlign w:val="center"/>
          </w:tcPr>
          <w:p w:rsidR="006A322C" w:rsidRDefault="00EE34AA">
            <w:pPr>
              <w:jc w:val="right"/>
            </w:pPr>
            <w:r>
              <w:rPr>
                <w:color w:val="000000"/>
                <w:szCs w:val="21"/>
              </w:rPr>
              <w:t>100.00%</w:t>
            </w:r>
          </w:p>
        </w:tc>
        <w:tc>
          <w:tcPr>
            <w:tcW w:w="1620" w:type="dxa"/>
            <w:vAlign w:val="center"/>
          </w:tcPr>
          <w:p w:rsidR="006A322C" w:rsidRDefault="00EE34AA">
            <w:pPr>
              <w:jc w:val="right"/>
            </w:pPr>
            <w:r>
              <w:rPr>
                <w:color w:val="000000"/>
                <w:szCs w:val="21"/>
              </w:rPr>
              <w:t>401,364.56</w:t>
            </w:r>
          </w:p>
        </w:tc>
        <w:tc>
          <w:tcPr>
            <w:tcW w:w="1080" w:type="dxa"/>
            <w:vAlign w:val="center"/>
          </w:tcPr>
          <w:p w:rsidR="006A322C" w:rsidRDefault="00EE34AA">
            <w:pPr>
              <w:jc w:val="right"/>
            </w:pPr>
            <w:r>
              <w:rPr>
                <w:color w:val="000000"/>
                <w:szCs w:val="21"/>
              </w:rPr>
              <w:t>100.00%</w:t>
            </w:r>
          </w:p>
        </w:tc>
        <w:tc>
          <w:tcPr>
            <w:tcW w:w="1080" w:type="dxa"/>
            <w:vAlign w:val="center"/>
          </w:tcPr>
          <w:p w:rsidR="006A322C" w:rsidRDefault="00EE34AA">
            <w:pPr>
              <w:jc w:val="left"/>
            </w:pPr>
            <w:r>
              <w:rPr>
                <w:color w:val="000000"/>
                <w:szCs w:val="21"/>
              </w:rPr>
              <w:t>-</w:t>
            </w:r>
          </w:p>
        </w:tc>
      </w:tr>
      <w:tr w:rsidR="006A322C">
        <w:tc>
          <w:tcPr>
            <w:tcW w:w="1559" w:type="dxa"/>
            <w:vAlign w:val="center"/>
          </w:tcPr>
          <w:p w:rsidR="006A322C" w:rsidRDefault="00EE34AA">
            <w:pPr>
              <w:jc w:val="left"/>
            </w:pPr>
            <w:r>
              <w:rPr>
                <w:color w:val="000000"/>
                <w:szCs w:val="21"/>
              </w:rPr>
              <w:t>国泰君安证券股份有限公司</w:t>
            </w:r>
          </w:p>
        </w:tc>
        <w:tc>
          <w:tcPr>
            <w:tcW w:w="779" w:type="dxa"/>
            <w:vAlign w:val="center"/>
          </w:tcPr>
          <w:p w:rsidR="006A322C" w:rsidRDefault="00EE34AA">
            <w:pPr>
              <w:jc w:val="right"/>
            </w:pPr>
            <w:r>
              <w:rPr>
                <w:color w:val="000000"/>
                <w:szCs w:val="21"/>
              </w:rPr>
              <w:t>2</w:t>
            </w:r>
          </w:p>
        </w:tc>
        <w:tc>
          <w:tcPr>
            <w:tcW w:w="1800" w:type="dxa"/>
            <w:vAlign w:val="center"/>
          </w:tcPr>
          <w:p w:rsidR="006A322C" w:rsidRDefault="00EE34AA">
            <w:pPr>
              <w:jc w:val="right"/>
            </w:pPr>
            <w:r>
              <w:rPr>
                <w:color w:val="000000"/>
                <w:szCs w:val="21"/>
              </w:rPr>
              <w:t>-</w:t>
            </w:r>
          </w:p>
        </w:tc>
        <w:tc>
          <w:tcPr>
            <w:tcW w:w="1080" w:type="dxa"/>
            <w:vAlign w:val="center"/>
          </w:tcPr>
          <w:p w:rsidR="006A322C" w:rsidRDefault="00EE34AA">
            <w:pPr>
              <w:jc w:val="right"/>
            </w:pPr>
            <w:r>
              <w:rPr>
                <w:color w:val="000000"/>
                <w:szCs w:val="21"/>
              </w:rPr>
              <w:t>-</w:t>
            </w:r>
          </w:p>
        </w:tc>
        <w:tc>
          <w:tcPr>
            <w:tcW w:w="1620" w:type="dxa"/>
            <w:vAlign w:val="center"/>
          </w:tcPr>
          <w:p w:rsidR="006A322C" w:rsidRDefault="00EE34AA">
            <w:pPr>
              <w:jc w:val="right"/>
            </w:pPr>
            <w:r>
              <w:rPr>
                <w:color w:val="000000"/>
                <w:szCs w:val="21"/>
              </w:rPr>
              <w:t>-</w:t>
            </w:r>
          </w:p>
        </w:tc>
        <w:tc>
          <w:tcPr>
            <w:tcW w:w="1080" w:type="dxa"/>
            <w:vAlign w:val="center"/>
          </w:tcPr>
          <w:p w:rsidR="006A322C" w:rsidRDefault="00EE34AA">
            <w:pPr>
              <w:jc w:val="right"/>
            </w:pPr>
            <w:r>
              <w:rPr>
                <w:color w:val="000000"/>
                <w:szCs w:val="21"/>
              </w:rPr>
              <w:t>-</w:t>
            </w:r>
          </w:p>
        </w:tc>
        <w:tc>
          <w:tcPr>
            <w:tcW w:w="1080" w:type="dxa"/>
            <w:vAlign w:val="center"/>
          </w:tcPr>
          <w:p w:rsidR="006A322C" w:rsidRDefault="00EE34AA">
            <w:pPr>
              <w:jc w:val="left"/>
            </w:pPr>
            <w:r>
              <w:rPr>
                <w:color w:val="000000"/>
                <w:szCs w:val="21"/>
              </w:rPr>
              <w:t>-</w:t>
            </w:r>
          </w:p>
        </w:tc>
      </w:tr>
      <w:tr w:rsidR="006A322C">
        <w:tc>
          <w:tcPr>
            <w:tcW w:w="1559" w:type="dxa"/>
            <w:vAlign w:val="center"/>
          </w:tcPr>
          <w:p w:rsidR="006A322C" w:rsidRDefault="00EE34AA">
            <w:pPr>
              <w:jc w:val="left"/>
            </w:pPr>
            <w:r>
              <w:rPr>
                <w:color w:val="000000"/>
                <w:szCs w:val="21"/>
              </w:rPr>
              <w:t>中国国际金融有限公司</w:t>
            </w:r>
          </w:p>
        </w:tc>
        <w:tc>
          <w:tcPr>
            <w:tcW w:w="779" w:type="dxa"/>
            <w:vAlign w:val="center"/>
          </w:tcPr>
          <w:p w:rsidR="006A322C" w:rsidRDefault="00EE34AA">
            <w:pPr>
              <w:jc w:val="right"/>
            </w:pPr>
            <w:r>
              <w:rPr>
                <w:color w:val="000000"/>
                <w:szCs w:val="21"/>
              </w:rPr>
              <w:t>1</w:t>
            </w:r>
          </w:p>
        </w:tc>
        <w:tc>
          <w:tcPr>
            <w:tcW w:w="1800" w:type="dxa"/>
            <w:vAlign w:val="center"/>
          </w:tcPr>
          <w:p w:rsidR="006A322C" w:rsidRDefault="00EE34AA">
            <w:pPr>
              <w:jc w:val="right"/>
            </w:pPr>
            <w:r>
              <w:rPr>
                <w:color w:val="000000"/>
                <w:szCs w:val="21"/>
              </w:rPr>
              <w:t>-</w:t>
            </w:r>
          </w:p>
        </w:tc>
        <w:tc>
          <w:tcPr>
            <w:tcW w:w="1080" w:type="dxa"/>
            <w:vAlign w:val="center"/>
          </w:tcPr>
          <w:p w:rsidR="006A322C" w:rsidRDefault="00EE34AA">
            <w:pPr>
              <w:jc w:val="right"/>
            </w:pPr>
            <w:r>
              <w:rPr>
                <w:color w:val="000000"/>
                <w:szCs w:val="21"/>
              </w:rPr>
              <w:t>-</w:t>
            </w:r>
          </w:p>
        </w:tc>
        <w:tc>
          <w:tcPr>
            <w:tcW w:w="1620" w:type="dxa"/>
            <w:vAlign w:val="center"/>
          </w:tcPr>
          <w:p w:rsidR="006A322C" w:rsidRDefault="00EE34AA">
            <w:pPr>
              <w:jc w:val="right"/>
            </w:pPr>
            <w:r>
              <w:rPr>
                <w:color w:val="000000"/>
                <w:szCs w:val="21"/>
              </w:rPr>
              <w:t>-</w:t>
            </w:r>
          </w:p>
        </w:tc>
        <w:tc>
          <w:tcPr>
            <w:tcW w:w="1080" w:type="dxa"/>
            <w:vAlign w:val="center"/>
          </w:tcPr>
          <w:p w:rsidR="006A322C" w:rsidRDefault="00EE34AA">
            <w:pPr>
              <w:jc w:val="right"/>
            </w:pPr>
            <w:r>
              <w:rPr>
                <w:color w:val="000000"/>
                <w:szCs w:val="21"/>
              </w:rPr>
              <w:t>-</w:t>
            </w:r>
          </w:p>
        </w:tc>
        <w:tc>
          <w:tcPr>
            <w:tcW w:w="1080" w:type="dxa"/>
            <w:vAlign w:val="center"/>
          </w:tcPr>
          <w:p w:rsidR="006A322C" w:rsidRDefault="00EE34AA">
            <w:pPr>
              <w:jc w:val="left"/>
            </w:pPr>
            <w:r>
              <w:rPr>
                <w:color w:val="000000"/>
                <w:szCs w:val="21"/>
              </w:rPr>
              <w:t>-</w:t>
            </w:r>
          </w:p>
        </w:tc>
      </w:tr>
      <w:tr w:rsidR="006A322C">
        <w:tc>
          <w:tcPr>
            <w:tcW w:w="1559" w:type="dxa"/>
            <w:vAlign w:val="center"/>
          </w:tcPr>
          <w:p w:rsidR="006A322C" w:rsidRDefault="00EE34AA">
            <w:pPr>
              <w:jc w:val="left"/>
            </w:pPr>
            <w:r>
              <w:rPr>
                <w:color w:val="000000"/>
                <w:szCs w:val="21"/>
              </w:rPr>
              <w:t>光大证券股份有限公司</w:t>
            </w:r>
          </w:p>
        </w:tc>
        <w:tc>
          <w:tcPr>
            <w:tcW w:w="779" w:type="dxa"/>
            <w:vAlign w:val="center"/>
          </w:tcPr>
          <w:p w:rsidR="006A322C" w:rsidRDefault="00EE34AA">
            <w:pPr>
              <w:jc w:val="right"/>
            </w:pPr>
            <w:r>
              <w:rPr>
                <w:color w:val="000000"/>
                <w:szCs w:val="21"/>
              </w:rPr>
              <w:t>1</w:t>
            </w:r>
          </w:p>
        </w:tc>
        <w:tc>
          <w:tcPr>
            <w:tcW w:w="1800" w:type="dxa"/>
            <w:vAlign w:val="center"/>
          </w:tcPr>
          <w:p w:rsidR="006A322C" w:rsidRDefault="00EE34AA">
            <w:pPr>
              <w:jc w:val="right"/>
            </w:pPr>
            <w:r>
              <w:rPr>
                <w:color w:val="000000"/>
                <w:szCs w:val="21"/>
              </w:rPr>
              <w:t>-</w:t>
            </w:r>
          </w:p>
        </w:tc>
        <w:tc>
          <w:tcPr>
            <w:tcW w:w="1080" w:type="dxa"/>
            <w:vAlign w:val="center"/>
          </w:tcPr>
          <w:p w:rsidR="006A322C" w:rsidRDefault="00EE34AA">
            <w:pPr>
              <w:jc w:val="right"/>
            </w:pPr>
            <w:r>
              <w:rPr>
                <w:color w:val="000000"/>
                <w:szCs w:val="21"/>
              </w:rPr>
              <w:t>-</w:t>
            </w:r>
          </w:p>
        </w:tc>
        <w:tc>
          <w:tcPr>
            <w:tcW w:w="1620" w:type="dxa"/>
            <w:vAlign w:val="center"/>
          </w:tcPr>
          <w:p w:rsidR="006A322C" w:rsidRDefault="00EE34AA">
            <w:pPr>
              <w:jc w:val="right"/>
            </w:pPr>
            <w:r>
              <w:rPr>
                <w:color w:val="000000"/>
                <w:szCs w:val="21"/>
              </w:rPr>
              <w:t>-</w:t>
            </w:r>
          </w:p>
        </w:tc>
        <w:tc>
          <w:tcPr>
            <w:tcW w:w="1080" w:type="dxa"/>
            <w:vAlign w:val="center"/>
          </w:tcPr>
          <w:p w:rsidR="006A322C" w:rsidRDefault="00EE34AA">
            <w:pPr>
              <w:jc w:val="right"/>
            </w:pPr>
            <w:r>
              <w:rPr>
                <w:color w:val="000000"/>
                <w:szCs w:val="21"/>
              </w:rPr>
              <w:t>-</w:t>
            </w:r>
          </w:p>
        </w:tc>
        <w:tc>
          <w:tcPr>
            <w:tcW w:w="1080" w:type="dxa"/>
            <w:vAlign w:val="center"/>
          </w:tcPr>
          <w:p w:rsidR="006A322C" w:rsidRDefault="00EE34AA">
            <w:pPr>
              <w:jc w:val="left"/>
            </w:pPr>
            <w:r>
              <w:rPr>
                <w:color w:val="000000"/>
                <w:szCs w:val="21"/>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6"/>
    </w:p>
    <w:p w:rsidR="001A59F9" w:rsidRPr="00FC1A5A" w:rsidRDefault="001A59F9" w:rsidP="00FC1A5A">
      <w:pPr>
        <w:autoSpaceDE w:val="0"/>
        <w:autoSpaceDN w:val="0"/>
        <w:adjustRightInd w:val="0"/>
        <w:spacing w:before="29" w:line="288" w:lineRule="auto"/>
        <w:ind w:left="15"/>
        <w:jc w:val="right"/>
        <w:rPr>
          <w:color w:val="000000"/>
          <w:sz w:val="24"/>
        </w:rPr>
      </w:pPr>
      <w:bookmarkStart w:id="97" w:name="_Toc249707408"/>
      <w:r w:rsidRPr="00FC1A5A">
        <w:rPr>
          <w:rFonts w:hint="eastAsia"/>
          <w:color w:val="000000"/>
          <w:sz w:val="24"/>
        </w:rPr>
        <w:t>金额单位：人民币元</w:t>
      </w:r>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1154"/>
        <w:gridCol w:w="866"/>
        <w:gridCol w:w="1154"/>
        <w:gridCol w:w="905"/>
        <w:gridCol w:w="1259"/>
        <w:gridCol w:w="943"/>
        <w:gridCol w:w="1076"/>
        <w:gridCol w:w="921"/>
      </w:tblGrid>
      <w:tr w:rsidR="009A36E4" w:rsidRPr="00070E4D" w:rsidTr="00EA2417">
        <w:tc>
          <w:tcPr>
            <w:tcW w:w="709" w:type="dxa"/>
            <w:vMerge w:val="restart"/>
            <w:vAlign w:val="center"/>
          </w:tcPr>
          <w:p w:rsidR="009A36E4" w:rsidRPr="00070E4D" w:rsidRDefault="009A36E4" w:rsidP="00A97873">
            <w:pPr>
              <w:spacing w:before="29" w:line="288" w:lineRule="auto"/>
              <w:ind w:left="17"/>
              <w:jc w:val="center"/>
              <w:rPr>
                <w:color w:val="000000"/>
                <w:szCs w:val="21"/>
              </w:rPr>
            </w:pPr>
            <w:r w:rsidRPr="00070E4D">
              <w:rPr>
                <w:rFonts w:hint="eastAsia"/>
                <w:color w:val="000000"/>
                <w:szCs w:val="21"/>
              </w:rPr>
              <w:t>券商名称</w:t>
            </w:r>
          </w:p>
        </w:tc>
        <w:tc>
          <w:tcPr>
            <w:tcW w:w="1985" w:type="dxa"/>
            <w:gridSpan w:val="2"/>
            <w:vAlign w:val="center"/>
          </w:tcPr>
          <w:p w:rsidR="009A36E4" w:rsidRPr="00070E4D" w:rsidRDefault="009A36E4" w:rsidP="00A97873">
            <w:pPr>
              <w:spacing w:before="29" w:line="288" w:lineRule="auto"/>
              <w:ind w:left="17"/>
              <w:jc w:val="center"/>
              <w:rPr>
                <w:color w:val="000000"/>
                <w:szCs w:val="21"/>
              </w:rPr>
            </w:pPr>
            <w:r w:rsidRPr="00070E4D">
              <w:rPr>
                <w:rFonts w:hint="eastAsia"/>
                <w:color w:val="000000"/>
                <w:szCs w:val="21"/>
              </w:rPr>
              <w:t>债券交易</w:t>
            </w:r>
          </w:p>
        </w:tc>
        <w:tc>
          <w:tcPr>
            <w:tcW w:w="2023" w:type="dxa"/>
            <w:gridSpan w:val="2"/>
            <w:vAlign w:val="center"/>
          </w:tcPr>
          <w:p w:rsidR="009A36E4" w:rsidRPr="00070E4D" w:rsidRDefault="009A36E4" w:rsidP="00A97873">
            <w:pPr>
              <w:spacing w:before="29" w:line="288" w:lineRule="auto"/>
              <w:ind w:left="17"/>
              <w:jc w:val="center"/>
              <w:rPr>
                <w:color w:val="000000"/>
                <w:szCs w:val="21"/>
              </w:rPr>
            </w:pPr>
            <w:r w:rsidRPr="00070E4D">
              <w:rPr>
                <w:rFonts w:hint="eastAsia"/>
                <w:color w:val="000000"/>
                <w:szCs w:val="21"/>
              </w:rPr>
              <w:t>回购交易</w:t>
            </w:r>
          </w:p>
        </w:tc>
        <w:tc>
          <w:tcPr>
            <w:tcW w:w="2164" w:type="dxa"/>
            <w:gridSpan w:val="2"/>
            <w:vAlign w:val="center"/>
          </w:tcPr>
          <w:p w:rsidR="009A36E4" w:rsidRPr="00070E4D" w:rsidRDefault="009A36E4" w:rsidP="00A97873">
            <w:pPr>
              <w:spacing w:before="29" w:line="288" w:lineRule="auto"/>
              <w:ind w:left="17"/>
              <w:jc w:val="center"/>
              <w:rPr>
                <w:color w:val="000000"/>
                <w:szCs w:val="21"/>
              </w:rPr>
            </w:pPr>
            <w:r w:rsidRPr="00070E4D">
              <w:rPr>
                <w:rFonts w:hint="eastAsia"/>
                <w:color w:val="000000"/>
                <w:szCs w:val="21"/>
              </w:rPr>
              <w:t>权证交易</w:t>
            </w:r>
          </w:p>
        </w:tc>
        <w:tc>
          <w:tcPr>
            <w:tcW w:w="1962" w:type="dxa"/>
            <w:gridSpan w:val="2"/>
          </w:tcPr>
          <w:p w:rsidR="009A36E4" w:rsidRPr="00070E4D" w:rsidRDefault="009A36E4" w:rsidP="00A97873">
            <w:pPr>
              <w:spacing w:before="29" w:line="288" w:lineRule="auto"/>
              <w:ind w:left="17"/>
              <w:jc w:val="center"/>
              <w:rPr>
                <w:color w:val="000000"/>
                <w:szCs w:val="21"/>
              </w:rPr>
            </w:pPr>
            <w:r w:rsidRPr="00070E4D">
              <w:rPr>
                <w:rFonts w:hint="eastAsia"/>
                <w:color w:val="000000"/>
                <w:szCs w:val="21"/>
              </w:rPr>
              <w:t>基金交易</w:t>
            </w:r>
          </w:p>
        </w:tc>
      </w:tr>
      <w:tr w:rsidR="009A36E4" w:rsidRPr="00070E4D" w:rsidTr="00EA2417">
        <w:tc>
          <w:tcPr>
            <w:tcW w:w="709" w:type="dxa"/>
            <w:vMerge/>
            <w:vAlign w:val="center"/>
          </w:tcPr>
          <w:p w:rsidR="009A36E4" w:rsidRPr="00070E4D" w:rsidRDefault="009A36E4" w:rsidP="00A97873">
            <w:pPr>
              <w:spacing w:before="29" w:line="288" w:lineRule="auto"/>
              <w:ind w:left="17"/>
              <w:jc w:val="center"/>
              <w:rPr>
                <w:color w:val="000000"/>
                <w:szCs w:val="21"/>
              </w:rPr>
            </w:pPr>
          </w:p>
        </w:tc>
        <w:tc>
          <w:tcPr>
            <w:tcW w:w="1134" w:type="dxa"/>
            <w:vAlign w:val="center"/>
          </w:tcPr>
          <w:p w:rsidR="009A36E4" w:rsidRPr="00070E4D" w:rsidRDefault="009A36E4" w:rsidP="00A97873">
            <w:pPr>
              <w:spacing w:before="29" w:line="288" w:lineRule="auto"/>
              <w:ind w:left="17"/>
              <w:jc w:val="center"/>
              <w:rPr>
                <w:color w:val="000000"/>
                <w:szCs w:val="21"/>
              </w:rPr>
            </w:pPr>
            <w:r w:rsidRPr="00070E4D">
              <w:rPr>
                <w:rFonts w:hint="eastAsia"/>
                <w:color w:val="000000"/>
                <w:szCs w:val="21"/>
              </w:rPr>
              <w:t>成交金额</w:t>
            </w:r>
          </w:p>
        </w:tc>
        <w:tc>
          <w:tcPr>
            <w:tcW w:w="851" w:type="dxa"/>
            <w:vAlign w:val="center"/>
          </w:tcPr>
          <w:p w:rsidR="009A36E4" w:rsidRPr="00070E4D" w:rsidRDefault="009A36E4" w:rsidP="00A97873">
            <w:pPr>
              <w:spacing w:before="29" w:line="288" w:lineRule="auto"/>
              <w:ind w:left="17"/>
              <w:jc w:val="center"/>
              <w:rPr>
                <w:color w:val="000000"/>
                <w:szCs w:val="21"/>
              </w:rPr>
            </w:pPr>
            <w:r w:rsidRPr="00070E4D">
              <w:rPr>
                <w:rFonts w:hint="eastAsia"/>
                <w:color w:val="000000"/>
                <w:szCs w:val="21"/>
              </w:rPr>
              <w:t>占当期债券成交总额的比例</w:t>
            </w:r>
          </w:p>
        </w:tc>
        <w:tc>
          <w:tcPr>
            <w:tcW w:w="1134" w:type="dxa"/>
            <w:vAlign w:val="center"/>
          </w:tcPr>
          <w:p w:rsidR="009A36E4" w:rsidRPr="00070E4D" w:rsidRDefault="009A36E4" w:rsidP="00A97873">
            <w:pPr>
              <w:spacing w:before="29" w:line="288" w:lineRule="auto"/>
              <w:ind w:left="17"/>
              <w:jc w:val="center"/>
              <w:rPr>
                <w:color w:val="000000"/>
                <w:szCs w:val="21"/>
              </w:rPr>
            </w:pPr>
            <w:r w:rsidRPr="00070E4D">
              <w:rPr>
                <w:rFonts w:hint="eastAsia"/>
                <w:color w:val="000000"/>
                <w:szCs w:val="21"/>
              </w:rPr>
              <w:t>成交金额</w:t>
            </w:r>
          </w:p>
        </w:tc>
        <w:tc>
          <w:tcPr>
            <w:tcW w:w="889" w:type="dxa"/>
            <w:vAlign w:val="center"/>
          </w:tcPr>
          <w:p w:rsidR="009A36E4" w:rsidRPr="00070E4D" w:rsidRDefault="009A36E4" w:rsidP="00A97873">
            <w:pPr>
              <w:spacing w:before="29" w:line="288" w:lineRule="auto"/>
              <w:ind w:left="17"/>
              <w:jc w:val="center"/>
              <w:rPr>
                <w:color w:val="000000"/>
                <w:szCs w:val="21"/>
              </w:rPr>
            </w:pPr>
            <w:r w:rsidRPr="00070E4D">
              <w:rPr>
                <w:rFonts w:hint="eastAsia"/>
                <w:color w:val="000000"/>
                <w:szCs w:val="21"/>
              </w:rPr>
              <w:t>占当期回购成交总额的比例</w:t>
            </w:r>
          </w:p>
        </w:tc>
        <w:tc>
          <w:tcPr>
            <w:tcW w:w="1237" w:type="dxa"/>
            <w:vAlign w:val="center"/>
          </w:tcPr>
          <w:p w:rsidR="009A36E4" w:rsidRPr="00070E4D" w:rsidRDefault="009A36E4" w:rsidP="00A97873">
            <w:pPr>
              <w:spacing w:before="29" w:line="288" w:lineRule="auto"/>
              <w:ind w:left="17"/>
              <w:jc w:val="center"/>
              <w:rPr>
                <w:color w:val="000000"/>
                <w:szCs w:val="21"/>
              </w:rPr>
            </w:pPr>
            <w:r w:rsidRPr="00070E4D">
              <w:rPr>
                <w:rFonts w:hint="eastAsia"/>
                <w:color w:val="000000"/>
                <w:szCs w:val="21"/>
              </w:rPr>
              <w:t>成交金额</w:t>
            </w:r>
          </w:p>
        </w:tc>
        <w:tc>
          <w:tcPr>
            <w:tcW w:w="927" w:type="dxa"/>
            <w:vAlign w:val="center"/>
          </w:tcPr>
          <w:p w:rsidR="009A36E4" w:rsidRPr="00070E4D" w:rsidRDefault="009A36E4" w:rsidP="00A97873">
            <w:pPr>
              <w:spacing w:before="29" w:line="288" w:lineRule="auto"/>
              <w:ind w:left="17"/>
              <w:jc w:val="center"/>
              <w:rPr>
                <w:color w:val="000000"/>
                <w:szCs w:val="21"/>
              </w:rPr>
            </w:pPr>
            <w:r w:rsidRPr="00070E4D">
              <w:rPr>
                <w:rFonts w:hint="eastAsia"/>
                <w:color w:val="000000"/>
                <w:szCs w:val="21"/>
              </w:rPr>
              <w:t>占当期权证成交总额的比例</w:t>
            </w:r>
          </w:p>
        </w:tc>
        <w:tc>
          <w:tcPr>
            <w:tcW w:w="1057" w:type="dxa"/>
            <w:vAlign w:val="center"/>
          </w:tcPr>
          <w:p w:rsidR="009A36E4" w:rsidRPr="00070E4D" w:rsidRDefault="009A36E4" w:rsidP="00A97873">
            <w:pPr>
              <w:spacing w:before="29" w:line="288" w:lineRule="auto"/>
              <w:ind w:left="17"/>
              <w:jc w:val="center"/>
              <w:rPr>
                <w:color w:val="000000"/>
                <w:szCs w:val="21"/>
              </w:rPr>
            </w:pPr>
            <w:r w:rsidRPr="00070E4D">
              <w:rPr>
                <w:rFonts w:hint="eastAsia"/>
                <w:color w:val="000000"/>
                <w:szCs w:val="21"/>
              </w:rPr>
              <w:t>成交金额</w:t>
            </w:r>
          </w:p>
        </w:tc>
        <w:tc>
          <w:tcPr>
            <w:tcW w:w="905" w:type="dxa"/>
            <w:vAlign w:val="center"/>
          </w:tcPr>
          <w:p w:rsidR="009A36E4" w:rsidRPr="00070E4D" w:rsidRDefault="009A36E4" w:rsidP="00A97873">
            <w:pPr>
              <w:spacing w:before="29" w:line="288" w:lineRule="auto"/>
              <w:ind w:left="17"/>
              <w:jc w:val="center"/>
              <w:rPr>
                <w:color w:val="000000"/>
                <w:szCs w:val="21"/>
              </w:rPr>
            </w:pPr>
            <w:r w:rsidRPr="00070E4D">
              <w:rPr>
                <w:rFonts w:hint="eastAsia"/>
                <w:color w:val="000000"/>
                <w:szCs w:val="21"/>
              </w:rPr>
              <w:t>占当期基金成交总额的比例</w:t>
            </w:r>
          </w:p>
        </w:tc>
      </w:tr>
      <w:tr w:rsidR="006A322C">
        <w:tc>
          <w:tcPr>
            <w:tcW w:w="720" w:type="dxa"/>
            <w:vAlign w:val="center"/>
          </w:tcPr>
          <w:p w:rsidR="006A322C" w:rsidRDefault="00EE34AA">
            <w:pPr>
              <w:jc w:val="left"/>
            </w:pPr>
            <w:r>
              <w:rPr>
                <w:color w:val="000000"/>
                <w:szCs w:val="21"/>
              </w:rPr>
              <w:lastRenderedPageBreak/>
              <w:t>海通证券股份有限公司</w:t>
            </w:r>
          </w:p>
        </w:tc>
        <w:tc>
          <w:tcPr>
            <w:tcW w:w="1154" w:type="dxa"/>
            <w:vAlign w:val="center"/>
          </w:tcPr>
          <w:p w:rsidR="006A322C" w:rsidRDefault="00EE34AA">
            <w:pPr>
              <w:jc w:val="right"/>
            </w:pPr>
            <w:r>
              <w:rPr>
                <w:color w:val="000000"/>
                <w:szCs w:val="21"/>
              </w:rPr>
              <w:t>12,664.80</w:t>
            </w:r>
          </w:p>
        </w:tc>
        <w:tc>
          <w:tcPr>
            <w:tcW w:w="866" w:type="dxa"/>
            <w:vAlign w:val="center"/>
          </w:tcPr>
          <w:p w:rsidR="006A322C" w:rsidRDefault="00EE34AA">
            <w:pPr>
              <w:jc w:val="right"/>
            </w:pPr>
            <w:r>
              <w:rPr>
                <w:color w:val="000000"/>
                <w:szCs w:val="21"/>
              </w:rPr>
              <w:t>100.00%</w:t>
            </w:r>
          </w:p>
        </w:tc>
        <w:tc>
          <w:tcPr>
            <w:tcW w:w="1154" w:type="dxa"/>
            <w:vAlign w:val="center"/>
          </w:tcPr>
          <w:p w:rsidR="006A322C" w:rsidRDefault="00EE34AA">
            <w:pPr>
              <w:jc w:val="right"/>
            </w:pPr>
            <w:r>
              <w:rPr>
                <w:color w:val="000000"/>
                <w:szCs w:val="21"/>
              </w:rPr>
              <w:t>-</w:t>
            </w:r>
          </w:p>
        </w:tc>
        <w:tc>
          <w:tcPr>
            <w:tcW w:w="905" w:type="dxa"/>
            <w:vAlign w:val="center"/>
          </w:tcPr>
          <w:p w:rsidR="006A322C" w:rsidRDefault="00EE34AA">
            <w:pPr>
              <w:jc w:val="right"/>
            </w:pPr>
            <w:r>
              <w:rPr>
                <w:color w:val="000000"/>
                <w:szCs w:val="21"/>
              </w:rPr>
              <w:t>-</w:t>
            </w:r>
          </w:p>
        </w:tc>
        <w:tc>
          <w:tcPr>
            <w:tcW w:w="1259" w:type="dxa"/>
            <w:vAlign w:val="center"/>
          </w:tcPr>
          <w:p w:rsidR="006A322C" w:rsidRDefault="00EE34AA">
            <w:pPr>
              <w:jc w:val="right"/>
            </w:pPr>
            <w:r>
              <w:rPr>
                <w:color w:val="000000"/>
                <w:szCs w:val="21"/>
              </w:rPr>
              <w:t>-</w:t>
            </w:r>
          </w:p>
        </w:tc>
        <w:tc>
          <w:tcPr>
            <w:tcW w:w="943" w:type="dxa"/>
            <w:vAlign w:val="center"/>
          </w:tcPr>
          <w:p w:rsidR="006A322C" w:rsidRDefault="00EE34AA">
            <w:pPr>
              <w:jc w:val="right"/>
            </w:pPr>
            <w:r>
              <w:rPr>
                <w:color w:val="000000"/>
                <w:szCs w:val="21"/>
              </w:rPr>
              <w:t>-</w:t>
            </w:r>
          </w:p>
        </w:tc>
        <w:tc>
          <w:tcPr>
            <w:tcW w:w="1076" w:type="dxa"/>
            <w:vAlign w:val="center"/>
          </w:tcPr>
          <w:p w:rsidR="006A322C" w:rsidRDefault="00EE34AA">
            <w:pPr>
              <w:jc w:val="right"/>
            </w:pPr>
            <w:r>
              <w:rPr>
                <w:color w:val="000000"/>
                <w:szCs w:val="21"/>
              </w:rPr>
              <w:t>-</w:t>
            </w:r>
          </w:p>
        </w:tc>
        <w:tc>
          <w:tcPr>
            <w:tcW w:w="921" w:type="dxa"/>
            <w:vAlign w:val="center"/>
          </w:tcPr>
          <w:p w:rsidR="006A322C" w:rsidRDefault="00EE34AA">
            <w:pPr>
              <w:jc w:val="right"/>
            </w:pPr>
            <w:r>
              <w:rPr>
                <w:color w:val="000000"/>
                <w:szCs w:val="21"/>
              </w:rPr>
              <w:t>-</w:t>
            </w:r>
          </w:p>
        </w:tc>
      </w:tr>
    </w:tbl>
    <w:p w:rsidR="006A322C" w:rsidRDefault="00EE34AA">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6A322C" w:rsidRDefault="00EE34AA">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9A36E4" w:rsidRDefault="009A36E4"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、租用证券公司交易单元的程序：首先根据租用证券公司交易单元的选择标准进行综合评价，然后根据评价选择基金交易单元。研究部提交方案，并上报公司批准。</w:t>
      </w:r>
    </w:p>
    <w:p w:rsidR="00EA2417" w:rsidRPr="00273FD9" w:rsidRDefault="00EA2417" w:rsidP="00273FD9">
      <w:pPr>
        <w:tabs>
          <w:tab w:val="left" w:pos="426"/>
        </w:tabs>
        <w:spacing w:before="29" w:line="288" w:lineRule="auto"/>
        <w:jc w:val="left"/>
        <w:rPr>
          <w:kern w:val="0"/>
          <w:sz w:val="24"/>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二〇一七年三月二十九日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7EA" w:rsidRDefault="00FE67EA">
      <w:r>
        <w:separator/>
      </w:r>
    </w:p>
  </w:endnote>
  <w:endnote w:type="continuationSeparator" w:id="0">
    <w:p w:rsidR="00FE67EA" w:rsidRDefault="00FE6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F12181"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F12181">
      <w:rPr>
        <w:kern w:val="0"/>
        <w:szCs w:val="21"/>
      </w:rPr>
      <w:fldChar w:fldCharType="begin"/>
    </w:r>
    <w:r>
      <w:rPr>
        <w:kern w:val="0"/>
        <w:szCs w:val="21"/>
      </w:rPr>
      <w:instrText xml:space="preserve"> PAGE </w:instrText>
    </w:r>
    <w:r w:rsidR="00F12181">
      <w:rPr>
        <w:kern w:val="0"/>
        <w:szCs w:val="21"/>
      </w:rPr>
      <w:fldChar w:fldCharType="separate"/>
    </w:r>
    <w:r w:rsidR="005C79F0">
      <w:rPr>
        <w:noProof/>
        <w:kern w:val="0"/>
        <w:szCs w:val="21"/>
      </w:rPr>
      <w:t>31</w:t>
    </w:r>
    <w:r w:rsidR="00F12181">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F12181">
      <w:rPr>
        <w:kern w:val="0"/>
        <w:szCs w:val="21"/>
      </w:rPr>
      <w:fldChar w:fldCharType="begin"/>
    </w:r>
    <w:r>
      <w:rPr>
        <w:kern w:val="0"/>
        <w:szCs w:val="21"/>
      </w:rPr>
      <w:instrText xml:space="preserve"> NUMPAGES </w:instrText>
    </w:r>
    <w:r w:rsidR="00F12181">
      <w:rPr>
        <w:kern w:val="0"/>
        <w:szCs w:val="21"/>
      </w:rPr>
      <w:fldChar w:fldCharType="separate"/>
    </w:r>
    <w:r w:rsidR="005C79F0">
      <w:rPr>
        <w:noProof/>
        <w:kern w:val="0"/>
        <w:szCs w:val="21"/>
      </w:rPr>
      <w:t>31</w:t>
    </w:r>
    <w:r w:rsidR="00F12181">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7EA" w:rsidRDefault="00FE67EA">
      <w:r>
        <w:separator/>
      </w:r>
    </w:p>
  </w:footnote>
  <w:footnote w:type="continuationSeparator" w:id="0">
    <w:p w:rsidR="00FE67EA" w:rsidRDefault="00FE67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C2542B" w:rsidRDefault="004D64B9"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0A8"/>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6A"/>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C79F0"/>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6AA"/>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22C"/>
    <w:rsid w:val="006A3CC1"/>
    <w:rsid w:val="006A4899"/>
    <w:rsid w:val="006A4B92"/>
    <w:rsid w:val="006A58B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C38"/>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B77"/>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5FE0"/>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C70"/>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37B3F"/>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6392"/>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8F7"/>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34AA"/>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67EA"/>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BDCB62B6-D616-4DFC-9817-1CA7F8F5D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588</TotalTime>
  <Pages>31</Pages>
  <Words>3467</Words>
  <Characters>19764</Characters>
  <Application>Microsoft Office Word</Application>
  <DocSecurity>0</DocSecurity>
  <Lines>164</Lines>
  <Paragraphs>46</Paragraphs>
  <ScaleCrop>false</ScaleCrop>
  <Company/>
  <LinksUpToDate>false</LinksUpToDate>
  <CharactersWithSpaces>23185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563</cp:revision>
  <cp:lastPrinted>2007-07-19T00:46:00Z</cp:lastPrinted>
  <dcterms:created xsi:type="dcterms:W3CDTF">2013-10-15T01:57:00Z</dcterms:created>
  <dcterms:modified xsi:type="dcterms:W3CDTF">2017-03-27T12:00:00Z</dcterms:modified>
</cp:coreProperties>
</file>