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上证</w:t>
      </w:r>
      <w:r w:rsidRPr="00922D37">
        <w:rPr>
          <w:b/>
          <w:sz w:val="36"/>
          <w:szCs w:val="36"/>
        </w:rPr>
        <w:t>180</w:t>
      </w:r>
      <w:r w:rsidRPr="00922D37">
        <w:rPr>
          <w:b/>
          <w:sz w:val="36"/>
          <w:szCs w:val="36"/>
        </w:rPr>
        <w:t>公司治理交易型开放式指数证券投资基金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2016</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2016</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二〇一七年三月二十九日</w:t>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2017</w:t>
      </w:r>
      <w:r w:rsidRPr="00FF0E34">
        <w:rPr>
          <w:color w:val="000000"/>
          <w:sz w:val="24"/>
        </w:rPr>
        <w:t>年</w:t>
      </w:r>
      <w:r w:rsidRPr="00FF0E34">
        <w:rPr>
          <w:color w:val="000000"/>
          <w:sz w:val="24"/>
        </w:rPr>
        <w:t>3</w:t>
      </w:r>
      <w:r w:rsidRPr="00FF0E34">
        <w:rPr>
          <w:color w:val="000000"/>
          <w:sz w:val="24"/>
        </w:rPr>
        <w:t>月</w:t>
      </w:r>
      <w:r w:rsidRPr="00FF0E34">
        <w:rPr>
          <w:color w:val="000000"/>
          <w:sz w:val="24"/>
        </w:rPr>
        <w:t>28</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2016</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交银上证</w:t>
            </w:r>
            <w:r w:rsidRPr="00AF05D4">
              <w:rPr>
                <w:sz w:val="24"/>
              </w:rPr>
              <w:t>180</w:t>
            </w:r>
            <w:r w:rsidRPr="00AF05D4">
              <w:rPr>
                <w:sz w:val="24"/>
              </w:rPr>
              <w:t>公司治理</w:t>
            </w:r>
            <w:r w:rsidRPr="00AF05D4">
              <w:rPr>
                <w:sz w:val="24"/>
              </w:rPr>
              <w:t>ETF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治理</w:t>
            </w:r>
            <w:r w:rsidRPr="00AF05D4">
              <w:rPr>
                <w:rFonts w:hint="eastAsia"/>
                <w:sz w:val="24"/>
              </w:rPr>
              <w:t>ETF</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510010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交易型开放式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9</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520,524,362</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基金份额上市的证券交易所</w:t>
            </w:r>
          </w:p>
        </w:tc>
        <w:tc>
          <w:tcPr>
            <w:tcW w:w="5879" w:type="dxa"/>
            <w:vAlign w:val="center"/>
          </w:tcPr>
          <w:p w:rsidR="0040762F" w:rsidRPr="00AF05D4" w:rsidRDefault="0040762F" w:rsidP="00AF05D4">
            <w:pPr>
              <w:spacing w:before="29" w:line="288" w:lineRule="auto"/>
              <w:jc w:val="center"/>
              <w:rPr>
                <w:sz w:val="24"/>
              </w:rPr>
            </w:pPr>
            <w:r w:rsidRPr="00AF05D4">
              <w:rPr>
                <w:sz w:val="24"/>
              </w:rPr>
              <w:t>上海证券交易所</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上市日期</w:t>
            </w:r>
          </w:p>
        </w:tc>
        <w:tc>
          <w:tcPr>
            <w:tcW w:w="5879" w:type="dxa"/>
            <w:vAlign w:val="center"/>
          </w:tcPr>
          <w:p w:rsidR="0040762F" w:rsidRPr="00AF05D4" w:rsidRDefault="0040762F" w:rsidP="00AF05D4">
            <w:pPr>
              <w:spacing w:before="29" w:line="288" w:lineRule="auto"/>
              <w:jc w:val="center"/>
              <w:rPr>
                <w:sz w:val="24"/>
              </w:rPr>
            </w:pPr>
            <w:r w:rsidRPr="00AF05D4">
              <w:rPr>
                <w:rFonts w:hint="eastAsia"/>
                <w:sz w:val="24"/>
              </w:rPr>
              <w:t>2009</w:t>
            </w:r>
            <w:r w:rsidRPr="00AF05D4">
              <w:rPr>
                <w:rFonts w:hint="eastAsia"/>
                <w:sz w:val="24"/>
              </w:rPr>
              <w:t>年</w:t>
            </w:r>
            <w:r w:rsidRPr="00AF05D4">
              <w:rPr>
                <w:rFonts w:hint="eastAsia"/>
                <w:sz w:val="24"/>
              </w:rPr>
              <w:t>12</w:t>
            </w:r>
            <w:r w:rsidRPr="00AF05D4">
              <w:rPr>
                <w:rFonts w:hint="eastAsia"/>
                <w:sz w:val="24"/>
              </w:rPr>
              <w:t>月</w:t>
            </w:r>
            <w:r w:rsidRPr="00AF05D4">
              <w:rPr>
                <w:rFonts w:hint="eastAsia"/>
                <w:sz w:val="24"/>
              </w:rPr>
              <w:t>15</w:t>
            </w:r>
            <w:r w:rsidRPr="00AF05D4">
              <w:rPr>
                <w:rFonts w:hint="eastAsia"/>
                <w:sz w:val="24"/>
              </w:rPr>
              <w:t>日</w:t>
            </w:r>
          </w:p>
        </w:tc>
      </w:tr>
    </w:tbl>
    <w:p w:rsidR="00F017B1" w:rsidRPr="00F017B1" w:rsidRDefault="001A59F9" w:rsidP="00E75ED1">
      <w:pPr>
        <w:spacing w:before="29" w:line="288" w:lineRule="auto"/>
        <w:jc w:val="left"/>
        <w:rPr>
          <w:kern w:val="0"/>
          <w:sz w:val="24"/>
        </w:rPr>
      </w:pPr>
      <w:r w:rsidRPr="00FF7B7E">
        <w:rPr>
          <w:kern w:val="0"/>
          <w:sz w:val="24"/>
        </w:rPr>
        <w:t>注：本表所列的基金主代码</w:t>
      </w:r>
      <w:r w:rsidRPr="00FF7B7E">
        <w:rPr>
          <w:kern w:val="0"/>
          <w:sz w:val="24"/>
        </w:rPr>
        <w:t>510010</w:t>
      </w:r>
      <w:r w:rsidRPr="00FF7B7E">
        <w:rPr>
          <w:kern w:val="0"/>
          <w:sz w:val="24"/>
        </w:rPr>
        <w:t>为本基金二级市场交易代码，本基金一级市场申购赎回代码为</w:t>
      </w:r>
      <w:r w:rsidRPr="00FF7B7E">
        <w:rPr>
          <w:kern w:val="0"/>
          <w:sz w:val="24"/>
        </w:rPr>
        <w:t>510011</w:t>
      </w:r>
      <w:r w:rsidRPr="00FF7B7E">
        <w:rPr>
          <w:kern w:val="0"/>
          <w:sz w:val="24"/>
        </w:rPr>
        <w:t>。</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本基金采用完全复制法，跟踪上证</w:t>
            </w:r>
            <w:r w:rsidRPr="00A57672">
              <w:rPr>
                <w:sz w:val="24"/>
              </w:rPr>
              <w:t>180</w:t>
            </w:r>
            <w:r w:rsidRPr="00A57672">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上证</w:t>
            </w:r>
            <w:r w:rsidRPr="00A57672">
              <w:rPr>
                <w:sz w:val="24"/>
              </w:rPr>
              <w:t>180</w:t>
            </w:r>
            <w:r w:rsidRPr="00A57672">
              <w:rPr>
                <w:sz w:val="24"/>
              </w:rPr>
              <w:t>公司治理指数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林葛</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14,350,453.38</w:t>
            </w:r>
          </w:p>
        </w:tc>
        <w:tc>
          <w:tcPr>
            <w:tcW w:w="2268" w:type="dxa"/>
            <w:vAlign w:val="center"/>
          </w:tcPr>
          <w:p w:rsidR="00501A91" w:rsidRPr="00931B45" w:rsidRDefault="00501A91" w:rsidP="00D415F5">
            <w:pPr>
              <w:spacing w:before="29" w:line="288" w:lineRule="auto"/>
              <w:jc w:val="right"/>
              <w:rPr>
                <w:szCs w:val="21"/>
              </w:rPr>
            </w:pPr>
            <w:r w:rsidRPr="00931B45">
              <w:rPr>
                <w:szCs w:val="21"/>
              </w:rPr>
              <w:t>402,333,204.87</w:t>
            </w:r>
          </w:p>
        </w:tc>
        <w:tc>
          <w:tcPr>
            <w:tcW w:w="2194" w:type="dxa"/>
            <w:vAlign w:val="center"/>
          </w:tcPr>
          <w:p w:rsidR="00501A91" w:rsidRPr="00931B45" w:rsidRDefault="00501A91" w:rsidP="00D415F5">
            <w:pPr>
              <w:spacing w:before="29" w:line="288" w:lineRule="auto"/>
              <w:jc w:val="right"/>
              <w:rPr>
                <w:szCs w:val="21"/>
              </w:rPr>
            </w:pPr>
            <w:r w:rsidRPr="00931B45">
              <w:rPr>
                <w:szCs w:val="21"/>
              </w:rPr>
              <w:t>426,435,114.77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-29,389,639.28</w:t>
            </w:r>
          </w:p>
        </w:tc>
        <w:tc>
          <w:tcPr>
            <w:tcW w:w="2268" w:type="dxa"/>
            <w:vAlign w:val="center"/>
          </w:tcPr>
          <w:p w:rsidR="00501A91" w:rsidRPr="00931B45" w:rsidRDefault="00501A91" w:rsidP="00D415F5">
            <w:pPr>
              <w:spacing w:before="29" w:line="288" w:lineRule="auto"/>
              <w:jc w:val="right"/>
              <w:rPr>
                <w:szCs w:val="21"/>
              </w:rPr>
            </w:pPr>
            <w:r w:rsidRPr="00931B45">
              <w:rPr>
                <w:szCs w:val="21"/>
              </w:rPr>
              <w:t>173,016,612.40</w:t>
            </w:r>
          </w:p>
        </w:tc>
        <w:tc>
          <w:tcPr>
            <w:tcW w:w="2194" w:type="dxa"/>
            <w:vAlign w:val="center"/>
          </w:tcPr>
          <w:p w:rsidR="00501A91" w:rsidRPr="00931B45" w:rsidRDefault="00501A91" w:rsidP="00D415F5">
            <w:pPr>
              <w:spacing w:before="29" w:line="288" w:lineRule="auto"/>
              <w:jc w:val="right"/>
              <w:rPr>
                <w:szCs w:val="21"/>
              </w:rPr>
            </w:pPr>
            <w:r w:rsidRPr="00931B45">
              <w:rPr>
                <w:szCs w:val="21"/>
              </w:rPr>
              <w:t>1,010,245,629.65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-0.0416</w:t>
            </w:r>
          </w:p>
        </w:tc>
        <w:tc>
          <w:tcPr>
            <w:tcW w:w="2268" w:type="dxa"/>
            <w:vAlign w:val="center"/>
          </w:tcPr>
          <w:p w:rsidR="00501A91" w:rsidRPr="00931B45" w:rsidRDefault="00501A91" w:rsidP="00D415F5">
            <w:pPr>
              <w:spacing w:before="29" w:line="288" w:lineRule="auto"/>
              <w:jc w:val="right"/>
              <w:rPr>
                <w:szCs w:val="21"/>
              </w:rPr>
            </w:pPr>
            <w:r w:rsidRPr="00931B45">
              <w:rPr>
                <w:szCs w:val="21"/>
              </w:rPr>
              <w:t>0.1635</w:t>
            </w:r>
          </w:p>
        </w:tc>
        <w:tc>
          <w:tcPr>
            <w:tcW w:w="2194" w:type="dxa"/>
            <w:vAlign w:val="center"/>
          </w:tcPr>
          <w:p w:rsidR="00501A91" w:rsidRPr="00931B45" w:rsidRDefault="00501A91" w:rsidP="00D415F5">
            <w:pPr>
              <w:spacing w:before="29" w:line="288" w:lineRule="auto"/>
              <w:jc w:val="right"/>
              <w:rPr>
                <w:szCs w:val="21"/>
              </w:rPr>
            </w:pPr>
            <w:r w:rsidRPr="00931B45">
              <w:rPr>
                <w:szCs w:val="21"/>
              </w:rPr>
              <w:t>0.3434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-6.48%</w:t>
            </w:r>
          </w:p>
        </w:tc>
        <w:tc>
          <w:tcPr>
            <w:tcW w:w="2268" w:type="dxa"/>
            <w:vAlign w:val="center"/>
          </w:tcPr>
          <w:p w:rsidR="00501A91" w:rsidRPr="00931B45" w:rsidRDefault="00501A91" w:rsidP="00D415F5">
            <w:pPr>
              <w:spacing w:before="29" w:line="288" w:lineRule="auto"/>
              <w:jc w:val="right"/>
              <w:rPr>
                <w:szCs w:val="21"/>
              </w:rPr>
            </w:pPr>
            <w:r w:rsidRPr="00931B45">
              <w:rPr>
                <w:szCs w:val="21"/>
              </w:rPr>
              <w:t>-3.27%</w:t>
            </w:r>
          </w:p>
        </w:tc>
        <w:tc>
          <w:tcPr>
            <w:tcW w:w="2194" w:type="dxa"/>
            <w:vAlign w:val="center"/>
          </w:tcPr>
          <w:p w:rsidR="00501A91" w:rsidRPr="00931B45" w:rsidRDefault="00501A91" w:rsidP="00D415F5">
            <w:pPr>
              <w:spacing w:before="29" w:line="288" w:lineRule="auto"/>
              <w:jc w:val="right"/>
              <w:rPr>
                <w:szCs w:val="21"/>
              </w:rPr>
            </w:pPr>
            <w:r w:rsidRPr="00931B45">
              <w:rPr>
                <w:szCs w:val="21"/>
              </w:rPr>
              <w:t>69.15%</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0.068</w:t>
            </w:r>
          </w:p>
        </w:tc>
        <w:tc>
          <w:tcPr>
            <w:tcW w:w="2268" w:type="dxa"/>
            <w:vAlign w:val="center"/>
          </w:tcPr>
          <w:p w:rsidR="00501A91" w:rsidRPr="00931B45" w:rsidRDefault="00501A91" w:rsidP="00D415F5">
            <w:pPr>
              <w:spacing w:before="29" w:line="288" w:lineRule="auto"/>
              <w:jc w:val="right"/>
              <w:rPr>
                <w:szCs w:val="21"/>
              </w:rPr>
            </w:pPr>
            <w:r w:rsidRPr="00931B45">
              <w:rPr>
                <w:szCs w:val="21"/>
              </w:rPr>
              <w:t>0.099</w:t>
            </w:r>
          </w:p>
        </w:tc>
        <w:tc>
          <w:tcPr>
            <w:tcW w:w="2194" w:type="dxa"/>
            <w:vAlign w:val="center"/>
          </w:tcPr>
          <w:p w:rsidR="00501A91" w:rsidRPr="00931B45" w:rsidRDefault="00501A91" w:rsidP="00D415F5">
            <w:pPr>
              <w:spacing w:before="29" w:line="288" w:lineRule="auto"/>
              <w:jc w:val="right"/>
              <w:rPr>
                <w:szCs w:val="21"/>
              </w:rPr>
            </w:pPr>
            <w:r w:rsidRPr="00931B45">
              <w:rPr>
                <w:szCs w:val="21"/>
              </w:rPr>
              <w:t>-0.026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503,136,621.18</w:t>
            </w:r>
          </w:p>
        </w:tc>
        <w:tc>
          <w:tcPr>
            <w:tcW w:w="2268" w:type="dxa"/>
            <w:vAlign w:val="center"/>
          </w:tcPr>
          <w:p w:rsidR="00501A91" w:rsidRPr="00931B45" w:rsidRDefault="00501A91" w:rsidP="00D415F5">
            <w:pPr>
              <w:spacing w:before="29" w:line="288" w:lineRule="auto"/>
              <w:jc w:val="right"/>
              <w:rPr>
                <w:szCs w:val="21"/>
              </w:rPr>
            </w:pPr>
            <w:r w:rsidRPr="00931B45">
              <w:rPr>
                <w:szCs w:val="21"/>
              </w:rPr>
              <w:t>673,466,951.24</w:t>
            </w:r>
          </w:p>
        </w:tc>
        <w:tc>
          <w:tcPr>
            <w:tcW w:w="2194" w:type="dxa"/>
            <w:vAlign w:val="center"/>
          </w:tcPr>
          <w:p w:rsidR="00501A91" w:rsidRPr="00931B45" w:rsidRDefault="00501A91" w:rsidP="00D415F5">
            <w:pPr>
              <w:spacing w:before="29" w:line="288" w:lineRule="auto"/>
              <w:jc w:val="right"/>
              <w:rPr>
                <w:szCs w:val="21"/>
              </w:rPr>
            </w:pPr>
            <w:r w:rsidRPr="00931B45">
              <w:rPr>
                <w:szCs w:val="21"/>
              </w:rPr>
              <w:t>2,026,435,361.07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0.967</w:t>
            </w:r>
          </w:p>
        </w:tc>
        <w:tc>
          <w:tcPr>
            <w:tcW w:w="2268" w:type="dxa"/>
            <w:vAlign w:val="center"/>
          </w:tcPr>
          <w:p w:rsidR="00501A91" w:rsidRPr="00931B45" w:rsidRDefault="00501A91" w:rsidP="00D415F5">
            <w:pPr>
              <w:spacing w:before="29" w:line="288" w:lineRule="auto"/>
              <w:jc w:val="right"/>
              <w:rPr>
                <w:szCs w:val="21"/>
              </w:rPr>
            </w:pPr>
            <w:r w:rsidRPr="00931B45">
              <w:rPr>
                <w:szCs w:val="21"/>
              </w:rPr>
              <w:t>1.034</w:t>
            </w:r>
          </w:p>
        </w:tc>
        <w:tc>
          <w:tcPr>
            <w:tcW w:w="2194" w:type="dxa"/>
            <w:vAlign w:val="center"/>
          </w:tcPr>
          <w:p w:rsidR="00501A91" w:rsidRPr="00931B45" w:rsidRDefault="00501A91" w:rsidP="00D415F5">
            <w:pPr>
              <w:spacing w:before="29" w:line="288" w:lineRule="auto"/>
              <w:jc w:val="right"/>
              <w:rPr>
                <w:szCs w:val="21"/>
              </w:rPr>
            </w:pPr>
            <w:r w:rsidRPr="00931B45">
              <w:rPr>
                <w:szCs w:val="21"/>
              </w:rPr>
              <w:t>1.069</w:t>
            </w:r>
          </w:p>
        </w:tc>
      </w:tr>
    </w:tbl>
    <w:p w:rsidR="00F34DCC" w:rsidRDefault="00342B1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r>
        <w:rPr>
          <w:kern w:val="0"/>
          <w:sz w:val="24"/>
        </w:rPr>
        <w:lastRenderedPageBreak/>
        <w:t>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34DCC">
        <w:tc>
          <w:tcPr>
            <w:tcW w:w="1286" w:type="dxa"/>
            <w:vAlign w:val="center"/>
          </w:tcPr>
          <w:p w:rsidR="00F34DCC" w:rsidRDefault="00342B1D">
            <w:pPr>
              <w:jc w:val="left"/>
            </w:pPr>
            <w:r>
              <w:rPr>
                <w:color w:val="000000"/>
                <w:sz w:val="24"/>
              </w:rPr>
              <w:t>过去三个月</w:t>
            </w:r>
          </w:p>
        </w:tc>
        <w:tc>
          <w:tcPr>
            <w:tcW w:w="1286" w:type="dxa"/>
            <w:vAlign w:val="center"/>
          </w:tcPr>
          <w:p w:rsidR="00F34DCC" w:rsidRDefault="00342B1D">
            <w:pPr>
              <w:jc w:val="center"/>
            </w:pPr>
            <w:r>
              <w:rPr>
                <w:color w:val="000000"/>
                <w:sz w:val="24"/>
              </w:rPr>
              <w:t>4.77%</w:t>
            </w:r>
          </w:p>
        </w:tc>
        <w:tc>
          <w:tcPr>
            <w:tcW w:w="1286" w:type="dxa"/>
            <w:vAlign w:val="center"/>
          </w:tcPr>
          <w:p w:rsidR="00F34DCC" w:rsidRDefault="00342B1D">
            <w:pPr>
              <w:jc w:val="center"/>
            </w:pPr>
            <w:r>
              <w:rPr>
                <w:color w:val="000000"/>
                <w:sz w:val="24"/>
              </w:rPr>
              <w:t>0.74%</w:t>
            </w:r>
          </w:p>
        </w:tc>
        <w:tc>
          <w:tcPr>
            <w:tcW w:w="1285" w:type="dxa"/>
            <w:vAlign w:val="center"/>
          </w:tcPr>
          <w:p w:rsidR="00F34DCC" w:rsidRDefault="00342B1D">
            <w:pPr>
              <w:jc w:val="center"/>
            </w:pPr>
            <w:r>
              <w:rPr>
                <w:color w:val="000000"/>
                <w:sz w:val="24"/>
              </w:rPr>
              <w:t>4.98%</w:t>
            </w:r>
          </w:p>
        </w:tc>
        <w:tc>
          <w:tcPr>
            <w:tcW w:w="1285" w:type="dxa"/>
            <w:vAlign w:val="center"/>
          </w:tcPr>
          <w:p w:rsidR="00F34DCC" w:rsidRDefault="00342B1D">
            <w:pPr>
              <w:jc w:val="center"/>
            </w:pPr>
            <w:r>
              <w:rPr>
                <w:color w:val="000000"/>
                <w:sz w:val="24"/>
              </w:rPr>
              <w:t>0.74%</w:t>
            </w:r>
          </w:p>
        </w:tc>
        <w:tc>
          <w:tcPr>
            <w:tcW w:w="1285" w:type="dxa"/>
            <w:vAlign w:val="center"/>
          </w:tcPr>
          <w:p w:rsidR="00F34DCC" w:rsidRDefault="00342B1D">
            <w:pPr>
              <w:jc w:val="center"/>
            </w:pPr>
            <w:r>
              <w:rPr>
                <w:color w:val="000000"/>
                <w:sz w:val="24"/>
              </w:rPr>
              <w:t>-0.21%</w:t>
            </w:r>
          </w:p>
        </w:tc>
        <w:tc>
          <w:tcPr>
            <w:tcW w:w="1285" w:type="dxa"/>
            <w:vAlign w:val="center"/>
          </w:tcPr>
          <w:p w:rsidR="00F34DCC" w:rsidRDefault="00342B1D">
            <w:pPr>
              <w:jc w:val="center"/>
            </w:pPr>
            <w:r>
              <w:rPr>
                <w:color w:val="000000"/>
                <w:sz w:val="24"/>
              </w:rPr>
              <w:t>0.00%</w:t>
            </w:r>
          </w:p>
        </w:tc>
      </w:tr>
      <w:tr w:rsidR="00F34DCC">
        <w:tc>
          <w:tcPr>
            <w:tcW w:w="1286" w:type="dxa"/>
            <w:vAlign w:val="center"/>
          </w:tcPr>
          <w:p w:rsidR="00F34DCC" w:rsidRDefault="00342B1D">
            <w:pPr>
              <w:jc w:val="left"/>
            </w:pPr>
            <w:r>
              <w:rPr>
                <w:color w:val="000000"/>
                <w:sz w:val="24"/>
              </w:rPr>
              <w:t>过去六个月</w:t>
            </w:r>
          </w:p>
        </w:tc>
        <w:tc>
          <w:tcPr>
            <w:tcW w:w="1286" w:type="dxa"/>
            <w:vAlign w:val="center"/>
          </w:tcPr>
          <w:p w:rsidR="00F34DCC" w:rsidRDefault="00342B1D">
            <w:pPr>
              <w:jc w:val="center"/>
            </w:pPr>
            <w:r>
              <w:rPr>
                <w:color w:val="000000"/>
                <w:sz w:val="24"/>
              </w:rPr>
              <w:t>10.64%</w:t>
            </w:r>
          </w:p>
        </w:tc>
        <w:tc>
          <w:tcPr>
            <w:tcW w:w="1286" w:type="dxa"/>
            <w:vAlign w:val="center"/>
          </w:tcPr>
          <w:p w:rsidR="00F34DCC" w:rsidRDefault="00342B1D">
            <w:pPr>
              <w:jc w:val="center"/>
            </w:pPr>
            <w:r>
              <w:rPr>
                <w:color w:val="000000"/>
                <w:sz w:val="24"/>
              </w:rPr>
              <w:t>0.74%</w:t>
            </w:r>
          </w:p>
        </w:tc>
        <w:tc>
          <w:tcPr>
            <w:tcW w:w="1285" w:type="dxa"/>
            <w:vAlign w:val="center"/>
          </w:tcPr>
          <w:p w:rsidR="00F34DCC" w:rsidRDefault="00342B1D">
            <w:pPr>
              <w:jc w:val="center"/>
            </w:pPr>
            <w:r>
              <w:rPr>
                <w:color w:val="000000"/>
                <w:sz w:val="24"/>
              </w:rPr>
              <w:t>9.29%</w:t>
            </w:r>
          </w:p>
        </w:tc>
        <w:tc>
          <w:tcPr>
            <w:tcW w:w="1285" w:type="dxa"/>
            <w:vAlign w:val="center"/>
          </w:tcPr>
          <w:p w:rsidR="00F34DCC" w:rsidRDefault="00342B1D">
            <w:pPr>
              <w:jc w:val="center"/>
            </w:pPr>
            <w:r>
              <w:rPr>
                <w:color w:val="000000"/>
                <w:sz w:val="24"/>
              </w:rPr>
              <w:t>0.73%</w:t>
            </w:r>
          </w:p>
        </w:tc>
        <w:tc>
          <w:tcPr>
            <w:tcW w:w="1285" w:type="dxa"/>
            <w:vAlign w:val="center"/>
          </w:tcPr>
          <w:p w:rsidR="00F34DCC" w:rsidRDefault="00342B1D">
            <w:pPr>
              <w:jc w:val="center"/>
            </w:pPr>
            <w:r>
              <w:rPr>
                <w:color w:val="000000"/>
                <w:sz w:val="24"/>
              </w:rPr>
              <w:t>1.35%</w:t>
            </w:r>
          </w:p>
        </w:tc>
        <w:tc>
          <w:tcPr>
            <w:tcW w:w="1285" w:type="dxa"/>
            <w:vAlign w:val="center"/>
          </w:tcPr>
          <w:p w:rsidR="00F34DCC" w:rsidRDefault="00342B1D">
            <w:pPr>
              <w:jc w:val="center"/>
            </w:pPr>
            <w:r>
              <w:rPr>
                <w:color w:val="000000"/>
                <w:sz w:val="24"/>
              </w:rPr>
              <w:t>0.01%</w:t>
            </w:r>
          </w:p>
        </w:tc>
      </w:tr>
      <w:tr w:rsidR="00F34DCC">
        <w:tc>
          <w:tcPr>
            <w:tcW w:w="1286" w:type="dxa"/>
            <w:vAlign w:val="center"/>
          </w:tcPr>
          <w:p w:rsidR="00F34DCC" w:rsidRDefault="00342B1D">
            <w:pPr>
              <w:jc w:val="left"/>
            </w:pPr>
            <w:r>
              <w:rPr>
                <w:color w:val="000000"/>
                <w:sz w:val="24"/>
              </w:rPr>
              <w:t>过去一年</w:t>
            </w:r>
          </w:p>
        </w:tc>
        <w:tc>
          <w:tcPr>
            <w:tcW w:w="1286" w:type="dxa"/>
            <w:vAlign w:val="center"/>
          </w:tcPr>
          <w:p w:rsidR="00F34DCC" w:rsidRDefault="00342B1D">
            <w:pPr>
              <w:jc w:val="center"/>
            </w:pPr>
            <w:r>
              <w:rPr>
                <w:color w:val="000000"/>
                <w:sz w:val="24"/>
              </w:rPr>
              <w:t>-6.48%</w:t>
            </w:r>
          </w:p>
        </w:tc>
        <w:tc>
          <w:tcPr>
            <w:tcW w:w="1286" w:type="dxa"/>
            <w:vAlign w:val="center"/>
          </w:tcPr>
          <w:p w:rsidR="00F34DCC" w:rsidRDefault="00342B1D">
            <w:pPr>
              <w:jc w:val="center"/>
            </w:pPr>
            <w:r>
              <w:rPr>
                <w:color w:val="000000"/>
                <w:sz w:val="24"/>
              </w:rPr>
              <w:t>1.36%</w:t>
            </w:r>
          </w:p>
        </w:tc>
        <w:tc>
          <w:tcPr>
            <w:tcW w:w="1285" w:type="dxa"/>
            <w:vAlign w:val="center"/>
          </w:tcPr>
          <w:p w:rsidR="00F34DCC" w:rsidRDefault="00342B1D">
            <w:pPr>
              <w:jc w:val="center"/>
            </w:pPr>
            <w:r>
              <w:rPr>
                <w:color w:val="000000"/>
                <w:sz w:val="24"/>
              </w:rPr>
              <w:t>-8.36%</w:t>
            </w:r>
          </w:p>
        </w:tc>
        <w:tc>
          <w:tcPr>
            <w:tcW w:w="1285" w:type="dxa"/>
            <w:vAlign w:val="center"/>
          </w:tcPr>
          <w:p w:rsidR="00F34DCC" w:rsidRDefault="00342B1D">
            <w:pPr>
              <w:jc w:val="center"/>
            </w:pPr>
            <w:r>
              <w:rPr>
                <w:color w:val="000000"/>
                <w:sz w:val="24"/>
              </w:rPr>
              <w:t>1.35%</w:t>
            </w:r>
          </w:p>
        </w:tc>
        <w:tc>
          <w:tcPr>
            <w:tcW w:w="1285" w:type="dxa"/>
            <w:vAlign w:val="center"/>
          </w:tcPr>
          <w:p w:rsidR="00F34DCC" w:rsidRDefault="00342B1D">
            <w:pPr>
              <w:jc w:val="center"/>
            </w:pPr>
            <w:r>
              <w:rPr>
                <w:color w:val="000000"/>
                <w:sz w:val="24"/>
              </w:rPr>
              <w:t>1.88%</w:t>
            </w:r>
          </w:p>
        </w:tc>
        <w:tc>
          <w:tcPr>
            <w:tcW w:w="1285" w:type="dxa"/>
            <w:vAlign w:val="center"/>
          </w:tcPr>
          <w:p w:rsidR="00F34DCC" w:rsidRDefault="00342B1D">
            <w:pPr>
              <w:jc w:val="center"/>
            </w:pPr>
            <w:r>
              <w:rPr>
                <w:color w:val="000000"/>
                <w:sz w:val="24"/>
              </w:rPr>
              <w:t>0.01%</w:t>
            </w:r>
          </w:p>
        </w:tc>
      </w:tr>
      <w:tr w:rsidR="00F34DCC">
        <w:tc>
          <w:tcPr>
            <w:tcW w:w="1286" w:type="dxa"/>
            <w:vAlign w:val="center"/>
          </w:tcPr>
          <w:p w:rsidR="00F34DCC" w:rsidRDefault="00342B1D">
            <w:pPr>
              <w:jc w:val="left"/>
            </w:pPr>
            <w:r>
              <w:rPr>
                <w:color w:val="000000"/>
                <w:sz w:val="24"/>
              </w:rPr>
              <w:t>过去三年</w:t>
            </w:r>
          </w:p>
        </w:tc>
        <w:tc>
          <w:tcPr>
            <w:tcW w:w="1286" w:type="dxa"/>
            <w:vAlign w:val="center"/>
          </w:tcPr>
          <w:p w:rsidR="00F34DCC" w:rsidRDefault="00342B1D">
            <w:pPr>
              <w:jc w:val="center"/>
            </w:pPr>
            <w:r>
              <w:rPr>
                <w:color w:val="000000"/>
                <w:sz w:val="24"/>
              </w:rPr>
              <w:t>53.01%</w:t>
            </w:r>
          </w:p>
        </w:tc>
        <w:tc>
          <w:tcPr>
            <w:tcW w:w="1286" w:type="dxa"/>
            <w:vAlign w:val="center"/>
          </w:tcPr>
          <w:p w:rsidR="00F34DCC" w:rsidRDefault="00342B1D">
            <w:pPr>
              <w:jc w:val="center"/>
            </w:pPr>
            <w:r>
              <w:rPr>
                <w:color w:val="000000"/>
                <w:sz w:val="24"/>
              </w:rPr>
              <w:t>1.82%</w:t>
            </w:r>
          </w:p>
        </w:tc>
        <w:tc>
          <w:tcPr>
            <w:tcW w:w="1285" w:type="dxa"/>
            <w:vAlign w:val="center"/>
          </w:tcPr>
          <w:p w:rsidR="00F34DCC" w:rsidRDefault="00342B1D">
            <w:pPr>
              <w:jc w:val="center"/>
            </w:pPr>
            <w:r>
              <w:rPr>
                <w:color w:val="000000"/>
                <w:sz w:val="24"/>
              </w:rPr>
              <w:t>43.35%</w:t>
            </w:r>
          </w:p>
        </w:tc>
        <w:tc>
          <w:tcPr>
            <w:tcW w:w="1285" w:type="dxa"/>
            <w:vAlign w:val="center"/>
          </w:tcPr>
          <w:p w:rsidR="00F34DCC" w:rsidRDefault="00342B1D">
            <w:pPr>
              <w:jc w:val="center"/>
            </w:pPr>
            <w:r>
              <w:rPr>
                <w:color w:val="000000"/>
                <w:sz w:val="24"/>
              </w:rPr>
              <w:t>1.83%</w:t>
            </w:r>
          </w:p>
        </w:tc>
        <w:tc>
          <w:tcPr>
            <w:tcW w:w="1285" w:type="dxa"/>
            <w:vAlign w:val="center"/>
          </w:tcPr>
          <w:p w:rsidR="00F34DCC" w:rsidRDefault="00342B1D">
            <w:pPr>
              <w:jc w:val="center"/>
            </w:pPr>
            <w:r>
              <w:rPr>
                <w:color w:val="000000"/>
                <w:sz w:val="24"/>
              </w:rPr>
              <w:t>9.66%</w:t>
            </w:r>
          </w:p>
        </w:tc>
        <w:tc>
          <w:tcPr>
            <w:tcW w:w="1285" w:type="dxa"/>
            <w:vAlign w:val="center"/>
          </w:tcPr>
          <w:p w:rsidR="00F34DCC" w:rsidRDefault="00342B1D">
            <w:pPr>
              <w:jc w:val="center"/>
            </w:pPr>
            <w:r>
              <w:rPr>
                <w:color w:val="000000"/>
                <w:sz w:val="24"/>
              </w:rPr>
              <w:t>-0.01%</w:t>
            </w:r>
          </w:p>
        </w:tc>
      </w:tr>
      <w:tr w:rsidR="00F34DCC">
        <w:tc>
          <w:tcPr>
            <w:tcW w:w="1286" w:type="dxa"/>
            <w:vAlign w:val="center"/>
          </w:tcPr>
          <w:p w:rsidR="00F34DCC" w:rsidRDefault="00342B1D">
            <w:pPr>
              <w:jc w:val="left"/>
            </w:pPr>
            <w:r>
              <w:rPr>
                <w:color w:val="000000"/>
                <w:sz w:val="24"/>
              </w:rPr>
              <w:t>过去五年</w:t>
            </w:r>
          </w:p>
        </w:tc>
        <w:tc>
          <w:tcPr>
            <w:tcW w:w="1286" w:type="dxa"/>
            <w:vAlign w:val="center"/>
          </w:tcPr>
          <w:p w:rsidR="00F34DCC" w:rsidRDefault="00342B1D">
            <w:pPr>
              <w:jc w:val="center"/>
            </w:pPr>
            <w:r>
              <w:rPr>
                <w:color w:val="000000"/>
                <w:sz w:val="24"/>
              </w:rPr>
              <w:t>61.17%</w:t>
            </w:r>
          </w:p>
        </w:tc>
        <w:tc>
          <w:tcPr>
            <w:tcW w:w="1286" w:type="dxa"/>
            <w:vAlign w:val="center"/>
          </w:tcPr>
          <w:p w:rsidR="00F34DCC" w:rsidRDefault="00342B1D">
            <w:pPr>
              <w:jc w:val="center"/>
            </w:pPr>
            <w:r>
              <w:rPr>
                <w:color w:val="000000"/>
                <w:sz w:val="24"/>
              </w:rPr>
              <w:t>1.67%</w:t>
            </w:r>
          </w:p>
        </w:tc>
        <w:tc>
          <w:tcPr>
            <w:tcW w:w="1285" w:type="dxa"/>
            <w:vAlign w:val="center"/>
          </w:tcPr>
          <w:p w:rsidR="00F34DCC" w:rsidRDefault="00342B1D">
            <w:pPr>
              <w:jc w:val="center"/>
            </w:pPr>
            <w:r>
              <w:rPr>
                <w:color w:val="000000"/>
                <w:sz w:val="24"/>
              </w:rPr>
              <w:t>44.23%</w:t>
            </w:r>
          </w:p>
        </w:tc>
        <w:tc>
          <w:tcPr>
            <w:tcW w:w="1285" w:type="dxa"/>
            <w:vAlign w:val="center"/>
          </w:tcPr>
          <w:p w:rsidR="00F34DCC" w:rsidRDefault="00342B1D">
            <w:pPr>
              <w:jc w:val="center"/>
            </w:pPr>
            <w:r>
              <w:rPr>
                <w:color w:val="000000"/>
                <w:sz w:val="24"/>
              </w:rPr>
              <w:t>1.68%</w:t>
            </w:r>
          </w:p>
        </w:tc>
        <w:tc>
          <w:tcPr>
            <w:tcW w:w="1285" w:type="dxa"/>
            <w:vAlign w:val="center"/>
          </w:tcPr>
          <w:p w:rsidR="00F34DCC" w:rsidRDefault="00342B1D">
            <w:pPr>
              <w:jc w:val="center"/>
            </w:pPr>
            <w:r>
              <w:rPr>
                <w:color w:val="000000"/>
                <w:sz w:val="24"/>
              </w:rPr>
              <w:t>16.94%</w:t>
            </w:r>
          </w:p>
        </w:tc>
        <w:tc>
          <w:tcPr>
            <w:tcW w:w="1285" w:type="dxa"/>
            <w:vAlign w:val="center"/>
          </w:tcPr>
          <w:p w:rsidR="00F34DCC" w:rsidRDefault="00342B1D">
            <w:pPr>
              <w:jc w:val="center"/>
            </w:pPr>
            <w:r>
              <w:rPr>
                <w:color w:val="000000"/>
                <w:sz w:val="24"/>
              </w:rPr>
              <w:t>-0.01%</w:t>
            </w:r>
          </w:p>
        </w:tc>
      </w:tr>
      <w:tr w:rsidR="00F34DCC">
        <w:tc>
          <w:tcPr>
            <w:tcW w:w="1286" w:type="dxa"/>
            <w:vAlign w:val="center"/>
          </w:tcPr>
          <w:p w:rsidR="00F34DCC" w:rsidRDefault="00342B1D">
            <w:pPr>
              <w:jc w:val="left"/>
            </w:pPr>
            <w:r>
              <w:rPr>
                <w:color w:val="000000"/>
                <w:sz w:val="24"/>
              </w:rPr>
              <w:t>自基金合同生效起至今</w:t>
            </w:r>
          </w:p>
        </w:tc>
        <w:tc>
          <w:tcPr>
            <w:tcW w:w="1286" w:type="dxa"/>
            <w:vAlign w:val="center"/>
          </w:tcPr>
          <w:p w:rsidR="00F34DCC" w:rsidRDefault="00342B1D">
            <w:pPr>
              <w:jc w:val="center"/>
            </w:pPr>
            <w:r>
              <w:rPr>
                <w:color w:val="000000"/>
                <w:sz w:val="24"/>
              </w:rPr>
              <w:t>7.62%</w:t>
            </w:r>
          </w:p>
        </w:tc>
        <w:tc>
          <w:tcPr>
            <w:tcW w:w="1286" w:type="dxa"/>
            <w:vAlign w:val="center"/>
          </w:tcPr>
          <w:p w:rsidR="00F34DCC" w:rsidRDefault="00342B1D">
            <w:pPr>
              <w:jc w:val="center"/>
            </w:pPr>
            <w:r>
              <w:rPr>
                <w:color w:val="000000"/>
                <w:sz w:val="24"/>
              </w:rPr>
              <w:t>1.60%</w:t>
            </w:r>
          </w:p>
        </w:tc>
        <w:tc>
          <w:tcPr>
            <w:tcW w:w="1285" w:type="dxa"/>
            <w:vAlign w:val="center"/>
          </w:tcPr>
          <w:p w:rsidR="00F34DCC" w:rsidRDefault="00342B1D">
            <w:pPr>
              <w:jc w:val="center"/>
            </w:pPr>
            <w:r>
              <w:rPr>
                <w:color w:val="000000"/>
                <w:sz w:val="24"/>
              </w:rPr>
              <w:t>5.52%</w:t>
            </w:r>
          </w:p>
        </w:tc>
        <w:tc>
          <w:tcPr>
            <w:tcW w:w="1285" w:type="dxa"/>
            <w:vAlign w:val="center"/>
          </w:tcPr>
          <w:p w:rsidR="00F34DCC" w:rsidRDefault="00342B1D">
            <w:pPr>
              <w:jc w:val="center"/>
            </w:pPr>
            <w:r>
              <w:rPr>
                <w:color w:val="000000"/>
                <w:sz w:val="24"/>
              </w:rPr>
              <w:t>1.62%</w:t>
            </w:r>
          </w:p>
        </w:tc>
        <w:tc>
          <w:tcPr>
            <w:tcW w:w="1285" w:type="dxa"/>
            <w:vAlign w:val="center"/>
          </w:tcPr>
          <w:p w:rsidR="00F34DCC" w:rsidRDefault="00342B1D">
            <w:pPr>
              <w:jc w:val="center"/>
            </w:pPr>
            <w:r>
              <w:rPr>
                <w:color w:val="000000"/>
                <w:sz w:val="24"/>
              </w:rPr>
              <w:t>2.10%</w:t>
            </w:r>
          </w:p>
        </w:tc>
        <w:tc>
          <w:tcPr>
            <w:tcW w:w="1285" w:type="dxa"/>
            <w:vAlign w:val="center"/>
          </w:tcPr>
          <w:p w:rsidR="00F34DCC" w:rsidRDefault="00342B1D">
            <w:pPr>
              <w:jc w:val="center"/>
            </w:pPr>
            <w:r>
              <w:rPr>
                <w:color w:val="000000"/>
                <w:sz w:val="24"/>
              </w:rPr>
              <w:t>-0.02%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注：本基金的业绩比较基准为上证</w:t>
      </w:r>
      <w:r w:rsidRPr="00FC45CB">
        <w:rPr>
          <w:kern w:val="0"/>
          <w:sz w:val="24"/>
        </w:rPr>
        <w:t>180</w:t>
      </w:r>
      <w:r w:rsidRPr="00FC45CB">
        <w:rPr>
          <w:kern w:val="0"/>
          <w:sz w:val="24"/>
        </w:rPr>
        <w:t>公司治理指数。</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3</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lastRenderedPageBreak/>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34DCC">
        <w:tc>
          <w:tcPr>
            <w:tcW w:w="1499" w:type="dxa"/>
            <w:vAlign w:val="center"/>
          </w:tcPr>
          <w:p w:rsidR="00F34DCC" w:rsidRDefault="00342B1D">
            <w:pPr>
              <w:jc w:val="center"/>
            </w:pPr>
            <w:r>
              <w:rPr>
                <w:color w:val="000000"/>
                <w:sz w:val="24"/>
              </w:rPr>
              <w:t>2016</w:t>
            </w:r>
            <w:r>
              <w:rPr>
                <w:color w:val="000000"/>
                <w:sz w:val="24"/>
              </w:rPr>
              <w:t>年</w:t>
            </w:r>
          </w:p>
        </w:tc>
        <w:tc>
          <w:tcPr>
            <w:tcW w:w="1336" w:type="dxa"/>
            <w:vAlign w:val="center"/>
          </w:tcPr>
          <w:p w:rsidR="00F34DCC" w:rsidRDefault="00342B1D">
            <w:pPr>
              <w:jc w:val="right"/>
            </w:pPr>
            <w:r>
              <w:rPr>
                <w:color w:val="000000"/>
                <w:sz w:val="24"/>
              </w:rPr>
              <w:t>-</w:t>
            </w:r>
          </w:p>
        </w:tc>
        <w:tc>
          <w:tcPr>
            <w:tcW w:w="1663" w:type="dxa"/>
            <w:vAlign w:val="center"/>
          </w:tcPr>
          <w:p w:rsidR="00F34DCC" w:rsidRDefault="00342B1D">
            <w:pPr>
              <w:jc w:val="right"/>
            </w:pPr>
            <w:r>
              <w:rPr>
                <w:color w:val="000000"/>
                <w:sz w:val="24"/>
              </w:rPr>
              <w:t>-</w:t>
            </w:r>
          </w:p>
        </w:tc>
        <w:tc>
          <w:tcPr>
            <w:tcW w:w="1739" w:type="dxa"/>
            <w:vAlign w:val="center"/>
          </w:tcPr>
          <w:p w:rsidR="00F34DCC" w:rsidRDefault="00342B1D">
            <w:pPr>
              <w:jc w:val="right"/>
            </w:pPr>
            <w:r>
              <w:rPr>
                <w:color w:val="000000"/>
                <w:sz w:val="24"/>
              </w:rPr>
              <w:t>-</w:t>
            </w:r>
          </w:p>
        </w:tc>
        <w:tc>
          <w:tcPr>
            <w:tcW w:w="1701" w:type="dxa"/>
            <w:vAlign w:val="center"/>
          </w:tcPr>
          <w:p w:rsidR="00F34DCC" w:rsidRDefault="00342B1D">
            <w:pPr>
              <w:jc w:val="right"/>
            </w:pPr>
            <w:r>
              <w:rPr>
                <w:color w:val="000000"/>
                <w:sz w:val="24"/>
              </w:rPr>
              <w:t>-</w:t>
            </w:r>
          </w:p>
        </w:tc>
        <w:tc>
          <w:tcPr>
            <w:tcW w:w="1060" w:type="dxa"/>
            <w:vAlign w:val="center"/>
          </w:tcPr>
          <w:p w:rsidR="00F34DCC" w:rsidRDefault="00342B1D">
            <w:pPr>
              <w:jc w:val="left"/>
            </w:pPr>
            <w:r>
              <w:rPr>
                <w:color w:val="000000"/>
                <w:sz w:val="24"/>
              </w:rPr>
              <w:t>-</w:t>
            </w:r>
          </w:p>
        </w:tc>
      </w:tr>
      <w:tr w:rsidR="00F34DCC">
        <w:tc>
          <w:tcPr>
            <w:tcW w:w="1499" w:type="dxa"/>
            <w:vAlign w:val="center"/>
          </w:tcPr>
          <w:p w:rsidR="00F34DCC" w:rsidRDefault="00342B1D">
            <w:pPr>
              <w:jc w:val="center"/>
            </w:pPr>
            <w:r>
              <w:rPr>
                <w:color w:val="000000"/>
                <w:sz w:val="24"/>
              </w:rPr>
              <w:t>2015</w:t>
            </w:r>
            <w:r>
              <w:rPr>
                <w:color w:val="000000"/>
                <w:sz w:val="24"/>
              </w:rPr>
              <w:t>年</w:t>
            </w:r>
          </w:p>
        </w:tc>
        <w:tc>
          <w:tcPr>
            <w:tcW w:w="1336" w:type="dxa"/>
            <w:vAlign w:val="center"/>
          </w:tcPr>
          <w:p w:rsidR="00F34DCC" w:rsidRDefault="00342B1D">
            <w:pPr>
              <w:jc w:val="right"/>
            </w:pPr>
            <w:r>
              <w:rPr>
                <w:color w:val="000000"/>
                <w:sz w:val="24"/>
              </w:rPr>
              <w:t>-</w:t>
            </w:r>
          </w:p>
        </w:tc>
        <w:tc>
          <w:tcPr>
            <w:tcW w:w="1663" w:type="dxa"/>
            <w:vAlign w:val="center"/>
          </w:tcPr>
          <w:p w:rsidR="00F34DCC" w:rsidRDefault="00342B1D">
            <w:pPr>
              <w:jc w:val="right"/>
            </w:pPr>
            <w:r>
              <w:rPr>
                <w:color w:val="000000"/>
                <w:sz w:val="24"/>
              </w:rPr>
              <w:t>-</w:t>
            </w:r>
          </w:p>
        </w:tc>
        <w:tc>
          <w:tcPr>
            <w:tcW w:w="1739" w:type="dxa"/>
            <w:vAlign w:val="center"/>
          </w:tcPr>
          <w:p w:rsidR="00F34DCC" w:rsidRDefault="00342B1D">
            <w:pPr>
              <w:jc w:val="right"/>
            </w:pPr>
            <w:r>
              <w:rPr>
                <w:color w:val="000000"/>
                <w:sz w:val="24"/>
              </w:rPr>
              <w:t>-</w:t>
            </w:r>
          </w:p>
        </w:tc>
        <w:tc>
          <w:tcPr>
            <w:tcW w:w="1701" w:type="dxa"/>
            <w:vAlign w:val="center"/>
          </w:tcPr>
          <w:p w:rsidR="00F34DCC" w:rsidRDefault="00342B1D">
            <w:pPr>
              <w:jc w:val="right"/>
            </w:pPr>
            <w:r>
              <w:rPr>
                <w:color w:val="000000"/>
                <w:sz w:val="24"/>
              </w:rPr>
              <w:t>-</w:t>
            </w:r>
          </w:p>
        </w:tc>
        <w:tc>
          <w:tcPr>
            <w:tcW w:w="1060" w:type="dxa"/>
            <w:vAlign w:val="center"/>
          </w:tcPr>
          <w:p w:rsidR="00F34DCC" w:rsidRDefault="00342B1D">
            <w:pPr>
              <w:jc w:val="left"/>
            </w:pPr>
            <w:r>
              <w:rPr>
                <w:color w:val="000000"/>
                <w:sz w:val="24"/>
              </w:rPr>
              <w:t>-</w:t>
            </w:r>
          </w:p>
        </w:tc>
      </w:tr>
      <w:tr w:rsidR="00F34DCC">
        <w:tc>
          <w:tcPr>
            <w:tcW w:w="1499" w:type="dxa"/>
            <w:vAlign w:val="center"/>
          </w:tcPr>
          <w:p w:rsidR="00F34DCC" w:rsidRDefault="00342B1D">
            <w:pPr>
              <w:jc w:val="center"/>
            </w:pPr>
            <w:r>
              <w:rPr>
                <w:color w:val="000000"/>
                <w:sz w:val="24"/>
              </w:rPr>
              <w:t>2014</w:t>
            </w:r>
            <w:r>
              <w:rPr>
                <w:color w:val="000000"/>
                <w:sz w:val="24"/>
              </w:rPr>
              <w:t>年</w:t>
            </w:r>
          </w:p>
        </w:tc>
        <w:tc>
          <w:tcPr>
            <w:tcW w:w="1336" w:type="dxa"/>
            <w:vAlign w:val="center"/>
          </w:tcPr>
          <w:p w:rsidR="00F34DCC" w:rsidRDefault="00342B1D">
            <w:pPr>
              <w:jc w:val="right"/>
            </w:pPr>
            <w:r>
              <w:rPr>
                <w:color w:val="000000"/>
                <w:sz w:val="24"/>
              </w:rPr>
              <w:t>-</w:t>
            </w:r>
          </w:p>
        </w:tc>
        <w:tc>
          <w:tcPr>
            <w:tcW w:w="1663" w:type="dxa"/>
            <w:vAlign w:val="center"/>
          </w:tcPr>
          <w:p w:rsidR="00F34DCC" w:rsidRDefault="00342B1D">
            <w:pPr>
              <w:jc w:val="right"/>
            </w:pPr>
            <w:r>
              <w:rPr>
                <w:color w:val="000000"/>
                <w:sz w:val="24"/>
              </w:rPr>
              <w:t>-</w:t>
            </w:r>
          </w:p>
        </w:tc>
        <w:tc>
          <w:tcPr>
            <w:tcW w:w="1739" w:type="dxa"/>
            <w:vAlign w:val="center"/>
          </w:tcPr>
          <w:p w:rsidR="00F34DCC" w:rsidRDefault="00342B1D">
            <w:pPr>
              <w:jc w:val="right"/>
            </w:pPr>
            <w:r>
              <w:rPr>
                <w:color w:val="000000"/>
                <w:sz w:val="24"/>
              </w:rPr>
              <w:t>-</w:t>
            </w:r>
          </w:p>
        </w:tc>
        <w:tc>
          <w:tcPr>
            <w:tcW w:w="1701" w:type="dxa"/>
            <w:vAlign w:val="center"/>
          </w:tcPr>
          <w:p w:rsidR="00F34DCC" w:rsidRDefault="00342B1D">
            <w:pPr>
              <w:jc w:val="right"/>
            </w:pPr>
            <w:r>
              <w:rPr>
                <w:color w:val="000000"/>
                <w:sz w:val="24"/>
              </w:rPr>
              <w:t>-</w:t>
            </w:r>
          </w:p>
        </w:tc>
        <w:tc>
          <w:tcPr>
            <w:tcW w:w="1060" w:type="dxa"/>
            <w:vAlign w:val="center"/>
          </w:tcPr>
          <w:p w:rsidR="00F34DCC" w:rsidRDefault="00342B1D">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34DCC" w:rsidRDefault="00342B1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69</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34DCC">
        <w:tc>
          <w:tcPr>
            <w:tcW w:w="1499" w:type="dxa"/>
            <w:vAlign w:val="center"/>
          </w:tcPr>
          <w:p w:rsidR="00F34DCC" w:rsidRDefault="00342B1D">
            <w:pPr>
              <w:jc w:val="center"/>
            </w:pPr>
            <w:r>
              <w:rPr>
                <w:color w:val="000000"/>
                <w:sz w:val="24"/>
              </w:rPr>
              <w:t>蔡铮</w:t>
            </w:r>
          </w:p>
        </w:tc>
        <w:tc>
          <w:tcPr>
            <w:tcW w:w="1499" w:type="dxa"/>
            <w:vAlign w:val="center"/>
          </w:tcPr>
          <w:p w:rsidR="00F34DCC" w:rsidRDefault="00342B1D">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lastRenderedPageBreak/>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00" w:type="dxa"/>
            <w:vAlign w:val="center"/>
          </w:tcPr>
          <w:p w:rsidR="00F34DCC" w:rsidRDefault="00342B1D">
            <w:pPr>
              <w:jc w:val="center"/>
            </w:pPr>
            <w:r>
              <w:rPr>
                <w:color w:val="000000"/>
                <w:sz w:val="24"/>
              </w:rPr>
              <w:lastRenderedPageBreak/>
              <w:t>2012-12-27</w:t>
            </w:r>
          </w:p>
        </w:tc>
        <w:tc>
          <w:tcPr>
            <w:tcW w:w="1500" w:type="dxa"/>
            <w:vAlign w:val="center"/>
          </w:tcPr>
          <w:p w:rsidR="00F34DCC" w:rsidRDefault="00342B1D">
            <w:pPr>
              <w:jc w:val="center"/>
            </w:pPr>
            <w:r>
              <w:rPr>
                <w:color w:val="000000"/>
                <w:sz w:val="24"/>
              </w:rPr>
              <w:t>-</w:t>
            </w:r>
          </w:p>
        </w:tc>
        <w:tc>
          <w:tcPr>
            <w:tcW w:w="1090" w:type="dxa"/>
            <w:vAlign w:val="center"/>
          </w:tcPr>
          <w:p w:rsidR="00F34DCC" w:rsidRDefault="00342B1D">
            <w:pPr>
              <w:jc w:val="center"/>
            </w:pPr>
            <w:r>
              <w:rPr>
                <w:color w:val="000000"/>
                <w:sz w:val="24"/>
              </w:rPr>
              <w:t>7</w:t>
            </w:r>
            <w:r>
              <w:rPr>
                <w:color w:val="000000"/>
                <w:sz w:val="24"/>
              </w:rPr>
              <w:t>年</w:t>
            </w:r>
          </w:p>
        </w:tc>
        <w:tc>
          <w:tcPr>
            <w:tcW w:w="1910" w:type="dxa"/>
            <w:vAlign w:val="center"/>
          </w:tcPr>
          <w:p w:rsidR="00F34DCC" w:rsidRDefault="00342B1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w:t>
            </w:r>
            <w:r>
              <w:rPr>
                <w:color w:val="000000"/>
                <w:sz w:val="24"/>
              </w:rPr>
              <w:lastRenderedPageBreak/>
              <w:t>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F34DCC" w:rsidRDefault="00342B1D">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34DCC" w:rsidRDefault="00342B1D" w:rsidP="00BA6713">
      <w:pPr>
        <w:tabs>
          <w:tab w:val="left" w:pos="426"/>
        </w:tabs>
        <w:spacing w:before="29" w:line="288" w:lineRule="auto"/>
        <w:ind w:firstLineChars="200" w:firstLine="480"/>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BA6713">
      <w:pPr>
        <w:tabs>
          <w:tab w:val="left" w:pos="426"/>
        </w:tabs>
        <w:spacing w:before="29" w:line="288" w:lineRule="auto"/>
        <w:ind w:firstLineChars="200" w:firstLine="480"/>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F34DCC" w:rsidRDefault="00342B1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34DCC" w:rsidRDefault="00342B1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34DCC" w:rsidRDefault="00342B1D">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34DCC" w:rsidRDefault="00342B1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34DCC" w:rsidRDefault="00342B1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34DCC" w:rsidRDefault="00342B1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本基金于本报告期内未发现异常交易行为。本报告期内，本公司管理的所有投资组合参与的交易所公开竞价同日反向交易成交较少的单边交易量超过该证券当日总成交量</w:t>
      </w:r>
      <w:r w:rsidRPr="0013437B">
        <w:rPr>
          <w:color w:val="000000"/>
          <w:sz w:val="24"/>
        </w:rPr>
        <w:t>5%</w:t>
      </w:r>
      <w:r w:rsidRPr="0013437B">
        <w:rPr>
          <w:color w:val="000000"/>
          <w:sz w:val="24"/>
        </w:rPr>
        <w:t>的情况有</w:t>
      </w:r>
      <w:r w:rsidRPr="0013437B">
        <w:rPr>
          <w:color w:val="000000"/>
          <w:sz w:val="24"/>
        </w:rPr>
        <w:t>2</w:t>
      </w:r>
      <w:r w:rsidRPr="0013437B">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日内）同向交易的交易价差未发现异常。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2016</w:t>
      </w:r>
      <w:r w:rsidRPr="0013437B">
        <w:rPr>
          <w:color w:val="000000"/>
          <w:sz w:val="24"/>
        </w:rPr>
        <w:t>年国内经济增速仍呈现弱企稳的态势，内需疲软，面临一定的不确定性，经济基本面对资本市场的支持力度较为有限。</w:t>
      </w:r>
      <w:r w:rsidRPr="0013437B">
        <w:rPr>
          <w:color w:val="000000"/>
          <w:sz w:val="24"/>
        </w:rPr>
        <w:t>A</w:t>
      </w:r>
      <w:r w:rsidRPr="0013437B">
        <w:rPr>
          <w:color w:val="000000"/>
          <w:sz w:val="24"/>
        </w:rPr>
        <w:t>股市场在上半年表现出大幅向下后盘整震荡</w:t>
      </w:r>
      <w:r w:rsidRPr="0013437B">
        <w:rPr>
          <w:color w:val="000000"/>
          <w:sz w:val="24"/>
        </w:rPr>
        <w:lastRenderedPageBreak/>
        <w:t>的格局，</w:t>
      </w:r>
      <w:r w:rsidRPr="0013437B">
        <w:rPr>
          <w:color w:val="000000"/>
          <w:sz w:val="24"/>
        </w:rPr>
        <w:t>1</w:t>
      </w:r>
      <w:r w:rsidRPr="0013437B">
        <w:rPr>
          <w:color w:val="000000"/>
          <w:sz w:val="24"/>
        </w:rPr>
        <w:t>月份市场在熔断机制的磁吸效应的影响下、在人民币贬值风险的担忧中大幅快速下跌，此后</w:t>
      </w:r>
      <w:r w:rsidRPr="0013437B">
        <w:rPr>
          <w:color w:val="000000"/>
          <w:sz w:val="24"/>
        </w:rPr>
        <w:t>2</w:t>
      </w:r>
      <w:r w:rsidRPr="0013437B">
        <w:rPr>
          <w:color w:val="000000"/>
          <w:sz w:val="24"/>
        </w:rPr>
        <w:t>、</w:t>
      </w:r>
      <w:r w:rsidRPr="0013437B">
        <w:rPr>
          <w:color w:val="000000"/>
          <w:sz w:val="24"/>
        </w:rPr>
        <w:t>3</w:t>
      </w:r>
      <w:r w:rsidRPr="0013437B">
        <w:rPr>
          <w:color w:val="000000"/>
          <w:sz w:val="24"/>
        </w:rPr>
        <w:t>月份随着人民币汇率企稳、银行信贷投入加大、经济数据有所好转等利好因素，市场总体表现出震荡格局。</w:t>
      </w:r>
      <w:r w:rsidRPr="0013437B">
        <w:rPr>
          <w:color w:val="000000"/>
          <w:sz w:val="24"/>
        </w:rPr>
        <w:t>4-6</w:t>
      </w:r>
      <w:r w:rsidRPr="0013437B">
        <w:rPr>
          <w:color w:val="000000"/>
          <w:sz w:val="24"/>
        </w:rPr>
        <w:t>月份随着美元加息预期的反复、英国脱欧事件以及国内局部流动性和信用违约等宏观风险的释放，整体市场的风险偏好有所修复。第三季度工业增加值和</w:t>
      </w:r>
      <w:r w:rsidRPr="0013437B">
        <w:rPr>
          <w:color w:val="000000"/>
          <w:sz w:val="24"/>
        </w:rPr>
        <w:t>PPI</w:t>
      </w:r>
      <w:r w:rsidRPr="0013437B">
        <w:rPr>
          <w:color w:val="000000"/>
          <w:sz w:val="24"/>
        </w:rPr>
        <w:t>继续回落，经济增长和企业盈利下行压力较大，同时货币政策延续宽松。随着监管层扩大清理配资范围以及人民币贬值影响，市场出现大幅下跌。进入到</w:t>
      </w:r>
      <w:r w:rsidRPr="0013437B">
        <w:rPr>
          <w:color w:val="000000"/>
          <w:sz w:val="24"/>
        </w:rPr>
        <w:t>10</w:t>
      </w:r>
      <w:r w:rsidRPr="0013437B">
        <w:rPr>
          <w:color w:val="000000"/>
          <w:sz w:val="24"/>
        </w:rPr>
        <w:t>月、</w:t>
      </w:r>
      <w:r w:rsidRPr="0013437B">
        <w:rPr>
          <w:color w:val="000000"/>
          <w:sz w:val="24"/>
        </w:rPr>
        <w:t>11</w:t>
      </w:r>
      <w:r w:rsidRPr="0013437B">
        <w:rPr>
          <w:color w:val="000000"/>
          <w:sz w:val="24"/>
        </w:rPr>
        <w:t>月，市场整体表现较强，行至</w:t>
      </w:r>
      <w:r w:rsidRPr="0013437B">
        <w:rPr>
          <w:color w:val="000000"/>
          <w:sz w:val="24"/>
        </w:rPr>
        <w:t>12</w:t>
      </w:r>
      <w:r w:rsidRPr="0013437B">
        <w:rPr>
          <w:color w:val="000000"/>
          <w:sz w:val="24"/>
        </w:rPr>
        <w:t>月初房地产结构性调控政策、部分金融领域去杠杆引发了一定短期流动性风险，并对债券市场产生一定扰动，</w:t>
      </w:r>
      <w:r w:rsidRPr="0013437B">
        <w:rPr>
          <w:color w:val="000000"/>
          <w:sz w:val="24"/>
        </w:rPr>
        <w:t>A</w:t>
      </w:r>
      <w:r w:rsidRPr="0013437B">
        <w:rPr>
          <w:color w:val="000000"/>
          <w:sz w:val="24"/>
        </w:rPr>
        <w:t>股市场随之出现一定程度的调整。作为跟踪基准指数的指数基金，在</w:t>
      </w:r>
      <w:r w:rsidRPr="0013437B">
        <w:rPr>
          <w:color w:val="000000"/>
          <w:sz w:val="24"/>
        </w:rPr>
        <w:t>2016</w:t>
      </w:r>
      <w:r w:rsidRPr="0013437B">
        <w:rPr>
          <w:color w:val="000000"/>
          <w:sz w:val="24"/>
        </w:rPr>
        <w:t>年度总体呈现出快速下挫后震荡上行的走势。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0.967</w:t>
      </w:r>
      <w:r w:rsidRPr="0013437B">
        <w:rPr>
          <w:color w:val="000000"/>
          <w:sz w:val="24"/>
        </w:rPr>
        <w:t>元，本报告期份额净值增长率为</w:t>
      </w:r>
      <w:r w:rsidRPr="0013437B">
        <w:rPr>
          <w:color w:val="000000"/>
          <w:sz w:val="24"/>
        </w:rPr>
        <w:t>-6.48%</w:t>
      </w:r>
      <w:r w:rsidRPr="0013437B">
        <w:rPr>
          <w:color w:val="000000"/>
          <w:sz w:val="24"/>
        </w:rPr>
        <w:t>，同期业绩比较基准增长率为</w:t>
      </w:r>
      <w:r w:rsidRPr="0013437B">
        <w:rPr>
          <w:color w:val="000000"/>
          <w:sz w:val="24"/>
        </w:rPr>
        <w:t>-8.36%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2017</w:t>
      </w:r>
      <w:r w:rsidRPr="0013437B">
        <w:rPr>
          <w:color w:val="000000"/>
          <w:sz w:val="24"/>
        </w:rPr>
        <w:t>年，国内经济已有所企稳，处于阶段性弱复苏期间，预计将继续维持温和增长的态势。我们对经历了调整后的</w:t>
      </w:r>
      <w:r w:rsidRPr="0013437B">
        <w:rPr>
          <w:color w:val="000000"/>
          <w:sz w:val="24"/>
        </w:rPr>
        <w:t>A</w:t>
      </w:r>
      <w:r w:rsidRPr="0013437B">
        <w:rPr>
          <w:color w:val="000000"/>
          <w:sz w:val="24"/>
        </w:rPr>
        <w:t>股市场总体维持乐观的看法。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F34DCC" w:rsidRDefault="00342B1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34DCC" w:rsidRDefault="00342B1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2016</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2016</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上证</w:t>
      </w:r>
      <w:r w:rsidRPr="003C6BFD">
        <w:rPr>
          <w:color w:val="000000"/>
          <w:sz w:val="24"/>
        </w:rPr>
        <w:t>180</w:t>
      </w:r>
      <w:r w:rsidRPr="003C6BFD">
        <w:rPr>
          <w:color w:val="000000"/>
          <w:sz w:val="24"/>
        </w:rPr>
        <w:t>公司治理交易型开放式指数证券投资基金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20176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上证</w:t>
      </w:r>
      <w:r w:rsidRPr="001C5FC7">
        <w:rPr>
          <w:color w:val="000000"/>
          <w:sz w:val="24"/>
        </w:rPr>
        <w:t>180</w:t>
      </w:r>
      <w:r w:rsidRPr="001C5FC7">
        <w:rPr>
          <w:color w:val="000000"/>
          <w:sz w:val="24"/>
        </w:rPr>
        <w:t>公司治理交易型开放式指数证券投资基金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2016</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2015</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4,420,616.90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10,060,255.22</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316.03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2,271.22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6,617.23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123,700.46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499,474,841.40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669,337,860.02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499,474,841.40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669,337,860.02</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975.92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2,276.90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503,903,367.48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679,526,363.82</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2015</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5,227,707.67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243,669.08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272,808.45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48,733.81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54,561.69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64,343.41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94,334.77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766,746.30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6,059,412.58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467,597,333.19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585,277,225.07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35,539,287.99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88,189,726.17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503,136,621.18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673,466,951.24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503,903,367.48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679,526,363.82</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2016</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0.967</w:t>
      </w:r>
      <w:r w:rsidR="001A59F9" w:rsidRPr="00AA0214">
        <w:rPr>
          <w:kern w:val="0"/>
          <w:sz w:val="24"/>
        </w:rPr>
        <w:t>元，基金份额总额</w:t>
      </w:r>
      <w:r w:rsidR="001A59F9" w:rsidRPr="00AA0214">
        <w:rPr>
          <w:kern w:val="0"/>
          <w:sz w:val="24"/>
        </w:rPr>
        <w:t>520,524,362.00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上证</w:t>
      </w:r>
      <w:r w:rsidRPr="00DA21E1">
        <w:rPr>
          <w:color w:val="000000"/>
          <w:sz w:val="24"/>
        </w:rPr>
        <w:t>180</w:t>
      </w:r>
      <w:r w:rsidRPr="00DA21E1">
        <w:rPr>
          <w:color w:val="000000"/>
          <w:sz w:val="24"/>
        </w:rPr>
        <w:t>公司治理交易型开放式指数证券投资基金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2016</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2016</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2015</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-24,452,443.90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182,270,330.78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lastRenderedPageBreak/>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47,318.98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99,523.48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47,294.01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99,478.62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24.97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44.86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19,233,244.47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408,765,923.70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1,513,248.13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388,024,806.70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20,747.43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136,121.54</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17,699,248.91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20,604,995.46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-43,740,092.66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-229,316,592.47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7,085.31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2,721,476.07</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4,937,195.38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9,253,718.38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3,217,235.19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6,045,188.46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643,447.05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1,209,037.57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436,218.75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1,194,811.49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640,294.39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804,680.86</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-29,389,639.28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173,016,612.40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-29,389,639.28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173,016,612.40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上证</w:t>
      </w:r>
      <w:r w:rsidRPr="004C51A0">
        <w:rPr>
          <w:color w:val="000000"/>
          <w:sz w:val="24"/>
        </w:rPr>
        <w:t>180</w:t>
      </w:r>
      <w:r w:rsidRPr="004C51A0">
        <w:rPr>
          <w:color w:val="000000"/>
          <w:sz w:val="24"/>
        </w:rPr>
        <w:t>公司治理交易型开放式指数证券投资基金</w:t>
      </w:r>
    </w:p>
    <w:p w:rsidR="001A59F9" w:rsidRPr="004C51A0" w:rsidRDefault="001A59F9" w:rsidP="004C51A0">
      <w:pPr>
        <w:spacing w:before="29" w:line="288" w:lineRule="auto"/>
        <w:rPr>
          <w:color w:val="000000"/>
          <w:sz w:val="24"/>
        </w:rPr>
      </w:pPr>
      <w:r w:rsidRPr="004C51A0">
        <w:rPr>
          <w:rFonts w:hint="eastAsia"/>
          <w:color w:val="000000"/>
          <w:sz w:val="24"/>
        </w:rPr>
        <w:lastRenderedPageBreak/>
        <w:t>本报告期：</w:t>
      </w:r>
      <w:r w:rsidR="00F64FAD" w:rsidRPr="004C51A0">
        <w:rPr>
          <w:color w:val="000000"/>
          <w:sz w:val="24"/>
        </w:rPr>
        <w:t>2016</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2016</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585,277,225.07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88,189,726.17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673,466,951.24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-29,389,639.28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-29,389,639.28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-117,679,891.88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-23,260,798.90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-140,940,690.78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156,307,642.80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-4,936,929.27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151,370,713.53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-273,987,534.68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-18,323,869.63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-292,311,404.31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467,597,333.19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35,539,287.99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503,136,621.18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2015</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1,702,787,038.34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323,648,322.73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2,026,435,361.07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173,016,612.40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173,016,612.40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-1,117,509,813.27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-408,475,208.96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-1,525,985,022.23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20,515,827,261.10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6,724,667,884.54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27,240,495,145.64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lastRenderedPageBreak/>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-21,633,337,074.37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-7,133,143,093.50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-28,766,480,167.87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585,277,225.07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88,189,726.17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673,466,951.24</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34DCC" w:rsidRDefault="00342B1D">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，业经普华永道中天会计师事务所有限公司普华永道中天验字</w:t>
      </w:r>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rsidR="00F34DCC" w:rsidRDefault="00342B1D">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公司治理指数收盘值为</w:t>
      </w:r>
      <w:r>
        <w:rPr>
          <w:color w:val="000000"/>
          <w:sz w:val="24"/>
        </w:rPr>
        <w:t>938.90</w:t>
      </w:r>
      <w:r>
        <w:rPr>
          <w:color w:val="000000"/>
          <w:sz w:val="24"/>
        </w:rPr>
        <w:t>点，基金资产净值为</w:t>
      </w:r>
      <w:r>
        <w:rPr>
          <w:color w:val="000000"/>
          <w:sz w:val="24"/>
        </w:rPr>
        <w:t>1,054,880,523.33</w:t>
      </w:r>
      <w:r>
        <w:rPr>
          <w:color w:val="000000"/>
          <w:sz w:val="24"/>
        </w:rPr>
        <w:t>元，折算前基金份额总额为</w:t>
      </w:r>
      <w:r>
        <w:rPr>
          <w:color w:val="000000"/>
          <w:sz w:val="24"/>
        </w:rPr>
        <w:t>1,009,284,164.00</w:t>
      </w:r>
      <w:r>
        <w:rPr>
          <w:color w:val="000000"/>
          <w:sz w:val="24"/>
        </w:rPr>
        <w:t>份，折算前基金份额净值为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上证债字</w:t>
      </w:r>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w:t>
      </w:r>
      <w:r>
        <w:rPr>
          <w:color w:val="000000"/>
          <w:sz w:val="24"/>
        </w:rPr>
        <w:lastRenderedPageBreak/>
        <w:t>所挂牌交易。</w:t>
      </w:r>
    </w:p>
    <w:p w:rsidR="00F34DCC" w:rsidRDefault="00342B1D">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rsidR="00F34DCC" w:rsidRDefault="00342B1D">
      <w:pPr>
        <w:spacing w:before="29" w:line="288" w:lineRule="auto"/>
        <w:ind w:firstLineChars="200" w:firstLine="480"/>
        <w:rPr>
          <w:color w:val="000000"/>
          <w:sz w:val="24"/>
        </w:rPr>
      </w:pPr>
      <w:r>
        <w:rPr>
          <w:color w:val="000000"/>
          <w:sz w:val="24"/>
        </w:rPr>
        <w:t>交银施罗德基金管理有限公司以本基金为目标</w:t>
      </w:r>
      <w:r>
        <w:rPr>
          <w:color w:val="000000"/>
          <w:sz w:val="24"/>
        </w:rPr>
        <w:t>ETF</w:t>
      </w:r>
      <w:r>
        <w:rPr>
          <w:color w:val="000000"/>
          <w:sz w:val="24"/>
        </w:rPr>
        <w:t>，于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日募集成立了交银施罗德上证</w:t>
      </w:r>
      <w:r>
        <w:rPr>
          <w:color w:val="000000"/>
          <w:sz w:val="24"/>
        </w:rPr>
        <w:t>180</w:t>
      </w:r>
      <w:r>
        <w:rPr>
          <w:color w:val="000000"/>
          <w:sz w:val="24"/>
        </w:rPr>
        <w:t>公司治理交易型开放式指数证券投资基金联接基金</w:t>
      </w:r>
      <w:r>
        <w:rPr>
          <w:color w:val="000000"/>
          <w:sz w:val="24"/>
        </w:rPr>
        <w:t>(</w:t>
      </w:r>
      <w:r>
        <w:rPr>
          <w:color w:val="000000"/>
          <w:sz w:val="24"/>
        </w:rPr>
        <w:t>以下简称</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r>
        <w:rPr>
          <w:color w:val="000000"/>
          <w:sz w:val="24"/>
        </w:rPr>
        <w:t>。</w:t>
      </w:r>
      <w:r>
        <w:rPr>
          <w:color w:val="000000"/>
          <w:sz w:val="24"/>
        </w:rPr>
        <w:t>180</w:t>
      </w:r>
      <w:r>
        <w:rPr>
          <w:color w:val="000000"/>
          <w:sz w:val="24"/>
        </w:rPr>
        <w:t>公司治理</w:t>
      </w:r>
      <w:r>
        <w:rPr>
          <w:color w:val="000000"/>
          <w:sz w:val="24"/>
        </w:rPr>
        <w:t>ETF</w:t>
      </w:r>
      <w:r>
        <w:rPr>
          <w:color w:val="000000"/>
          <w:sz w:val="24"/>
        </w:rPr>
        <w:t>联接基金为契约型开放式基金，投资目标与本基金类似，将绝大多数基金资产投资于本基金。</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2017</w:t>
      </w:r>
      <w:r w:rsidRPr="002F6772">
        <w:rPr>
          <w:color w:val="000000"/>
          <w:sz w:val="24"/>
        </w:rPr>
        <w:t>年</w:t>
      </w:r>
      <w:r w:rsidRPr="002F6772">
        <w:rPr>
          <w:color w:val="000000"/>
          <w:sz w:val="24"/>
        </w:rPr>
        <w:t>3</w:t>
      </w:r>
      <w:r w:rsidRPr="002F6772">
        <w:rPr>
          <w:color w:val="000000"/>
          <w:sz w:val="24"/>
        </w:rPr>
        <w:t>月</w:t>
      </w:r>
      <w:r w:rsidRPr="002F6772">
        <w:rPr>
          <w:color w:val="000000"/>
          <w:sz w:val="24"/>
        </w:rPr>
        <w:t>24</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w:t>
      </w:r>
      <w:r w:rsidRPr="002F6772">
        <w:rPr>
          <w:color w:val="000000"/>
          <w:sz w:val="24"/>
        </w:rPr>
        <w:t>(</w:t>
      </w:r>
      <w:r w:rsidRPr="002F6772">
        <w:rPr>
          <w:color w:val="000000"/>
          <w:sz w:val="24"/>
        </w:rPr>
        <w:t>以下简称</w:t>
      </w:r>
      <w:r w:rsidRPr="002F6772">
        <w:rPr>
          <w:color w:val="000000"/>
          <w:sz w:val="24"/>
        </w:rPr>
        <w:t>“</w:t>
      </w:r>
      <w:r w:rsidRPr="002F6772">
        <w:rPr>
          <w:color w:val="000000"/>
          <w:sz w:val="24"/>
        </w:rPr>
        <w:t>中国基金业协会</w:t>
      </w:r>
      <w:r w:rsidRPr="002F6772">
        <w:rPr>
          <w:color w:val="000000"/>
          <w:sz w:val="24"/>
        </w:rPr>
        <w:t>”)</w:t>
      </w:r>
      <w:r w:rsidRPr="002F6772">
        <w:rPr>
          <w:color w:val="000000"/>
          <w:sz w:val="24"/>
        </w:rPr>
        <w:t>颁布的《证券投资基金会计核算业务指引》、《上证</w:t>
      </w:r>
      <w:r w:rsidRPr="002F6772">
        <w:rPr>
          <w:color w:val="000000"/>
          <w:sz w:val="24"/>
        </w:rPr>
        <w:t>180</w:t>
      </w:r>
      <w:r w:rsidRPr="002F6772">
        <w:rPr>
          <w:color w:val="000000"/>
          <w:sz w:val="24"/>
        </w:rPr>
        <w:t>公司治理交易型开放式指数证券投资基金基金合同》和在财务报表附注</w:t>
      </w:r>
      <w:r w:rsidRPr="002F6772">
        <w:rPr>
          <w:color w:val="000000"/>
          <w:sz w:val="24"/>
        </w:rPr>
        <w:t>7.4.4</w:t>
      </w:r>
      <w:r w:rsidRPr="002F6772">
        <w:rPr>
          <w:color w:val="000000"/>
          <w:sz w:val="24"/>
        </w:rPr>
        <w:t>所列示的中国证监会、中国基金业协会发布的有关规定及允许的基金行业实务操作编制。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2016</w:t>
      </w:r>
      <w:r w:rsidRPr="002F6772">
        <w:rPr>
          <w:color w:val="000000"/>
          <w:sz w:val="24"/>
        </w:rPr>
        <w:t>年度财务报表符合企业会计准则的要求，真实、完整地反映了本基金</w:t>
      </w:r>
      <w:r w:rsidRPr="002F6772">
        <w:rPr>
          <w:color w:val="000000"/>
          <w:sz w:val="24"/>
        </w:rPr>
        <w:t>2016</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2016</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34DCC" w:rsidRDefault="00342B1D">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34DCC" w:rsidRDefault="00342B1D">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F34DCC" w:rsidRDefault="00342B1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F34DCC" w:rsidRDefault="00342B1D">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34DCC">
        <w:tc>
          <w:tcPr>
            <w:tcW w:w="5220" w:type="dxa"/>
            <w:vAlign w:val="center"/>
          </w:tcPr>
          <w:p w:rsidR="00F34DCC" w:rsidRDefault="00342B1D">
            <w:pPr>
              <w:jc w:val="left"/>
            </w:pPr>
            <w:r>
              <w:rPr>
                <w:color w:val="000000"/>
                <w:sz w:val="24"/>
              </w:rPr>
              <w:t>交银施罗德基金管理有限公司</w:t>
            </w:r>
            <w:r>
              <w:rPr>
                <w:color w:val="000000"/>
                <w:sz w:val="24"/>
              </w:rPr>
              <w:t>(“</w:t>
            </w:r>
            <w:r>
              <w:rPr>
                <w:color w:val="000000"/>
                <w:sz w:val="24"/>
              </w:rPr>
              <w:t>交银施罗德基金</w:t>
            </w:r>
            <w:r>
              <w:rPr>
                <w:color w:val="000000"/>
                <w:sz w:val="24"/>
              </w:rPr>
              <w:lastRenderedPageBreak/>
              <w:t>公司</w:t>
            </w:r>
            <w:r>
              <w:rPr>
                <w:color w:val="000000"/>
                <w:sz w:val="24"/>
              </w:rPr>
              <w:t>”)</w:t>
            </w:r>
          </w:p>
        </w:tc>
        <w:tc>
          <w:tcPr>
            <w:tcW w:w="3780" w:type="dxa"/>
            <w:vAlign w:val="center"/>
          </w:tcPr>
          <w:p w:rsidR="00F34DCC" w:rsidRDefault="00342B1D">
            <w:pPr>
              <w:jc w:val="center"/>
            </w:pPr>
            <w:r>
              <w:rPr>
                <w:color w:val="000000"/>
                <w:sz w:val="24"/>
              </w:rPr>
              <w:lastRenderedPageBreak/>
              <w:t>基金管理人</w:t>
            </w:r>
          </w:p>
        </w:tc>
      </w:tr>
      <w:tr w:rsidR="00F34DCC">
        <w:tc>
          <w:tcPr>
            <w:tcW w:w="5220" w:type="dxa"/>
            <w:vAlign w:val="center"/>
          </w:tcPr>
          <w:p w:rsidR="00F34DCC" w:rsidRDefault="00342B1D">
            <w:pPr>
              <w:jc w:val="left"/>
            </w:pPr>
            <w:r>
              <w:rPr>
                <w:color w:val="000000"/>
                <w:sz w:val="24"/>
              </w:rPr>
              <w:lastRenderedPageBreak/>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F34DCC" w:rsidRDefault="00342B1D">
            <w:pPr>
              <w:jc w:val="center"/>
            </w:pPr>
            <w:r>
              <w:rPr>
                <w:color w:val="000000"/>
                <w:sz w:val="24"/>
              </w:rPr>
              <w:t>基金托管人</w:t>
            </w:r>
          </w:p>
        </w:tc>
      </w:tr>
      <w:tr w:rsidR="00F34DCC">
        <w:tc>
          <w:tcPr>
            <w:tcW w:w="5220" w:type="dxa"/>
            <w:vAlign w:val="center"/>
          </w:tcPr>
          <w:p w:rsidR="00F34DCC" w:rsidRDefault="00342B1D">
            <w:pPr>
              <w:jc w:val="left"/>
            </w:pPr>
            <w:r>
              <w:rPr>
                <w:color w:val="000000"/>
                <w:sz w:val="24"/>
              </w:rPr>
              <w:t>交通银行股份有限公司</w:t>
            </w:r>
            <w:r>
              <w:rPr>
                <w:color w:val="000000"/>
                <w:sz w:val="24"/>
              </w:rPr>
              <w:t xml:space="preserve"> (“</w:t>
            </w:r>
            <w:r>
              <w:rPr>
                <w:color w:val="000000"/>
                <w:sz w:val="24"/>
              </w:rPr>
              <w:t>交通银行</w:t>
            </w:r>
            <w:r>
              <w:rPr>
                <w:color w:val="000000"/>
                <w:sz w:val="24"/>
              </w:rPr>
              <w:t>”)</w:t>
            </w:r>
          </w:p>
        </w:tc>
        <w:tc>
          <w:tcPr>
            <w:tcW w:w="3780" w:type="dxa"/>
            <w:vAlign w:val="center"/>
          </w:tcPr>
          <w:p w:rsidR="00F34DCC" w:rsidRDefault="00342B1D">
            <w:pPr>
              <w:jc w:val="center"/>
            </w:pPr>
            <w:r>
              <w:rPr>
                <w:color w:val="000000"/>
                <w:sz w:val="24"/>
              </w:rPr>
              <w:t>基金管理人的股东</w:t>
            </w:r>
          </w:p>
        </w:tc>
      </w:tr>
      <w:tr w:rsidR="00F34DCC">
        <w:tc>
          <w:tcPr>
            <w:tcW w:w="5220" w:type="dxa"/>
            <w:vAlign w:val="center"/>
          </w:tcPr>
          <w:p w:rsidR="00F34DCC" w:rsidRDefault="00342B1D">
            <w:pPr>
              <w:jc w:val="left"/>
            </w:pPr>
            <w:r>
              <w:rPr>
                <w:color w:val="000000"/>
                <w:sz w:val="24"/>
              </w:rPr>
              <w:t>施罗德投资管理有限公司</w:t>
            </w:r>
          </w:p>
        </w:tc>
        <w:tc>
          <w:tcPr>
            <w:tcW w:w="3780" w:type="dxa"/>
            <w:vAlign w:val="center"/>
          </w:tcPr>
          <w:p w:rsidR="00F34DCC" w:rsidRDefault="00342B1D">
            <w:pPr>
              <w:jc w:val="center"/>
            </w:pPr>
            <w:r>
              <w:rPr>
                <w:color w:val="000000"/>
                <w:sz w:val="24"/>
              </w:rPr>
              <w:t>基金管理人的股东</w:t>
            </w:r>
          </w:p>
        </w:tc>
      </w:tr>
      <w:tr w:rsidR="00F34DCC">
        <w:tc>
          <w:tcPr>
            <w:tcW w:w="5220" w:type="dxa"/>
            <w:vAlign w:val="center"/>
          </w:tcPr>
          <w:p w:rsidR="00F34DCC" w:rsidRDefault="00342B1D">
            <w:pPr>
              <w:jc w:val="left"/>
            </w:pPr>
            <w:r>
              <w:rPr>
                <w:color w:val="000000"/>
                <w:sz w:val="24"/>
              </w:rPr>
              <w:t>中国国际海运集装箱</w:t>
            </w:r>
            <w:r>
              <w:rPr>
                <w:color w:val="000000"/>
                <w:sz w:val="24"/>
              </w:rPr>
              <w:t xml:space="preserve"> (</w:t>
            </w:r>
            <w:r>
              <w:rPr>
                <w:color w:val="000000"/>
                <w:sz w:val="24"/>
              </w:rPr>
              <w:t>集团</w:t>
            </w:r>
            <w:r>
              <w:rPr>
                <w:color w:val="000000"/>
                <w:sz w:val="24"/>
              </w:rPr>
              <w:t>)</w:t>
            </w:r>
            <w:r>
              <w:rPr>
                <w:color w:val="000000"/>
                <w:sz w:val="24"/>
              </w:rPr>
              <w:t>股份有限公司</w:t>
            </w:r>
          </w:p>
        </w:tc>
        <w:tc>
          <w:tcPr>
            <w:tcW w:w="3780" w:type="dxa"/>
            <w:vAlign w:val="center"/>
          </w:tcPr>
          <w:p w:rsidR="00F34DCC" w:rsidRDefault="00342B1D">
            <w:pPr>
              <w:jc w:val="center"/>
            </w:pPr>
            <w:r>
              <w:rPr>
                <w:color w:val="000000"/>
                <w:sz w:val="24"/>
              </w:rPr>
              <w:t>基金管理人的股东</w:t>
            </w:r>
          </w:p>
        </w:tc>
      </w:tr>
      <w:tr w:rsidR="00F34DCC">
        <w:tc>
          <w:tcPr>
            <w:tcW w:w="5220" w:type="dxa"/>
            <w:vAlign w:val="center"/>
          </w:tcPr>
          <w:p w:rsidR="00F34DCC" w:rsidRDefault="00342B1D">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80" w:type="dxa"/>
            <w:vAlign w:val="center"/>
          </w:tcPr>
          <w:p w:rsidR="00F34DCC" w:rsidRDefault="00342B1D">
            <w:pPr>
              <w:jc w:val="center"/>
            </w:pPr>
            <w:r>
              <w:rPr>
                <w:color w:val="000000"/>
                <w:sz w:val="24"/>
              </w:rPr>
              <w:t>本基金的基金管理人管理的其他基金</w:t>
            </w:r>
          </w:p>
        </w:tc>
      </w:tr>
      <w:tr w:rsidR="00F34DCC">
        <w:tc>
          <w:tcPr>
            <w:tcW w:w="5220" w:type="dxa"/>
            <w:vAlign w:val="center"/>
          </w:tcPr>
          <w:p w:rsidR="00F34DCC" w:rsidRDefault="00342B1D">
            <w:pPr>
              <w:jc w:val="left"/>
            </w:pPr>
            <w:r>
              <w:rPr>
                <w:color w:val="000000"/>
                <w:sz w:val="24"/>
              </w:rPr>
              <w:t>交银施罗德资产管理有限公司</w:t>
            </w:r>
          </w:p>
        </w:tc>
        <w:tc>
          <w:tcPr>
            <w:tcW w:w="3780" w:type="dxa"/>
            <w:vAlign w:val="center"/>
          </w:tcPr>
          <w:p w:rsidR="00F34DCC" w:rsidRDefault="00342B1D">
            <w:pPr>
              <w:jc w:val="center"/>
            </w:pPr>
            <w:r>
              <w:rPr>
                <w:color w:val="000000"/>
                <w:sz w:val="24"/>
              </w:rPr>
              <w:t>基金管理人的子公司</w:t>
            </w:r>
          </w:p>
        </w:tc>
      </w:tr>
      <w:tr w:rsidR="00F34DCC">
        <w:tc>
          <w:tcPr>
            <w:tcW w:w="5220" w:type="dxa"/>
            <w:vAlign w:val="center"/>
          </w:tcPr>
          <w:p w:rsidR="00F34DCC" w:rsidRDefault="00342B1D">
            <w:pPr>
              <w:jc w:val="left"/>
            </w:pPr>
            <w:r>
              <w:rPr>
                <w:color w:val="000000"/>
                <w:sz w:val="24"/>
              </w:rPr>
              <w:t>上海直源投资管理有限公司</w:t>
            </w:r>
          </w:p>
        </w:tc>
        <w:tc>
          <w:tcPr>
            <w:tcW w:w="3780" w:type="dxa"/>
            <w:vAlign w:val="center"/>
          </w:tcPr>
          <w:p w:rsidR="00F34DCC" w:rsidRDefault="00342B1D">
            <w:pPr>
              <w:jc w:val="center"/>
            </w:pPr>
            <w:r>
              <w:rPr>
                <w:color w:val="000000"/>
                <w:sz w:val="24"/>
              </w:rPr>
              <w:t>受基金管理人控制的公司</w:t>
            </w:r>
          </w:p>
        </w:tc>
      </w:tr>
      <w:tr w:rsidR="00F34DCC">
        <w:tc>
          <w:tcPr>
            <w:tcW w:w="5220" w:type="dxa"/>
            <w:vAlign w:val="center"/>
          </w:tcPr>
          <w:p w:rsidR="00F34DCC" w:rsidRDefault="00342B1D">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34DCC" w:rsidRDefault="00342B1D">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3,217,235.19</w:t>
            </w:r>
          </w:p>
        </w:tc>
        <w:tc>
          <w:tcPr>
            <w:tcW w:w="2657" w:type="dxa"/>
            <w:vAlign w:val="center"/>
          </w:tcPr>
          <w:p w:rsidR="001A59F9" w:rsidRPr="00924183" w:rsidRDefault="001A59F9" w:rsidP="00924183">
            <w:pPr>
              <w:spacing w:before="29" w:line="288" w:lineRule="auto"/>
              <w:jc w:val="right"/>
              <w:rPr>
                <w:sz w:val="24"/>
              </w:rPr>
            </w:pPr>
            <w:r w:rsidRPr="00924183">
              <w:rPr>
                <w:sz w:val="24"/>
              </w:rPr>
              <w:t>6,045,188.46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c>
          <w:tcPr>
            <w:tcW w:w="2657" w:type="dxa"/>
            <w:vAlign w:val="center"/>
          </w:tcPr>
          <w:p w:rsidR="001A59F9" w:rsidRPr="00924183" w:rsidRDefault="001A59F9" w:rsidP="00924183">
            <w:pPr>
              <w:spacing w:before="29" w:line="288" w:lineRule="auto"/>
              <w:jc w:val="right"/>
              <w:rPr>
                <w:sz w:val="24"/>
              </w:rPr>
            </w:pPr>
            <w:r w:rsidRPr="00924183">
              <w:rPr>
                <w:sz w:val="24"/>
              </w:rPr>
              <w:t>-</w:t>
            </w:r>
          </w:p>
        </w:tc>
      </w:tr>
    </w:tbl>
    <w:p w:rsidR="00F34DCC" w:rsidRDefault="00342B1D">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×0.5%÷</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2015</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2015</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643,447.05</w:t>
            </w:r>
          </w:p>
        </w:tc>
        <w:tc>
          <w:tcPr>
            <w:tcW w:w="2657" w:type="dxa"/>
            <w:vAlign w:val="center"/>
          </w:tcPr>
          <w:p w:rsidR="001A59F9" w:rsidRPr="00243BD8" w:rsidRDefault="001A59F9" w:rsidP="00243BD8">
            <w:pPr>
              <w:spacing w:before="29" w:line="288" w:lineRule="auto"/>
              <w:jc w:val="right"/>
              <w:rPr>
                <w:sz w:val="24"/>
              </w:rPr>
            </w:pPr>
            <w:r w:rsidRPr="00243BD8">
              <w:rPr>
                <w:sz w:val="24"/>
              </w:rPr>
              <w:t>1,209,037.57</w:t>
            </w:r>
          </w:p>
        </w:tc>
      </w:tr>
    </w:tbl>
    <w:p w:rsidR="00F34DCC" w:rsidRDefault="00342B1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w:t>
      </w:r>
      <w:r>
        <w:rPr>
          <w:kern w:val="0"/>
          <w:sz w:val="24"/>
        </w:rPr>
        <w:lastRenderedPageBreak/>
        <w:t>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0.1%÷</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本基金本报告期内及上年度可比期间未发生基金管理人运用固有资金投资本基金的情况。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2016</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2015</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F34DCC">
        <w:tc>
          <w:tcPr>
            <w:tcW w:w="1800" w:type="dxa"/>
            <w:vAlign w:val="center"/>
          </w:tcPr>
          <w:p w:rsidR="00F34DCC" w:rsidRDefault="00342B1D">
            <w:pPr>
              <w:jc w:val="left"/>
            </w:pPr>
            <w:r>
              <w:rPr>
                <w:color w:val="000000"/>
                <w:sz w:val="24"/>
              </w:rPr>
              <w:t>180</w:t>
            </w:r>
            <w:r>
              <w:rPr>
                <w:color w:val="000000"/>
                <w:sz w:val="24"/>
              </w:rPr>
              <w:t>公司治理</w:t>
            </w:r>
            <w:r>
              <w:rPr>
                <w:color w:val="000000"/>
                <w:sz w:val="24"/>
              </w:rPr>
              <w:t>ETF</w:t>
            </w:r>
            <w:r>
              <w:rPr>
                <w:color w:val="000000"/>
                <w:sz w:val="24"/>
              </w:rPr>
              <w:t>联接基金</w:t>
            </w:r>
          </w:p>
        </w:tc>
        <w:tc>
          <w:tcPr>
            <w:tcW w:w="1980" w:type="dxa"/>
            <w:vAlign w:val="center"/>
          </w:tcPr>
          <w:p w:rsidR="00F34DCC" w:rsidRDefault="00342B1D">
            <w:pPr>
              <w:jc w:val="right"/>
            </w:pPr>
            <w:r>
              <w:rPr>
                <w:color w:val="000000"/>
                <w:sz w:val="24"/>
              </w:rPr>
              <w:t>479,424,699.00</w:t>
            </w:r>
          </w:p>
        </w:tc>
        <w:tc>
          <w:tcPr>
            <w:tcW w:w="1440" w:type="dxa"/>
            <w:vAlign w:val="center"/>
          </w:tcPr>
          <w:p w:rsidR="00F34DCC" w:rsidRDefault="00342B1D">
            <w:pPr>
              <w:jc w:val="right"/>
            </w:pPr>
            <w:r>
              <w:rPr>
                <w:color w:val="000000"/>
                <w:sz w:val="24"/>
              </w:rPr>
              <w:t>92.10%</w:t>
            </w:r>
          </w:p>
        </w:tc>
        <w:tc>
          <w:tcPr>
            <w:tcW w:w="2160" w:type="dxa"/>
            <w:vAlign w:val="center"/>
          </w:tcPr>
          <w:p w:rsidR="00F34DCC" w:rsidRDefault="00342B1D">
            <w:pPr>
              <w:jc w:val="right"/>
            </w:pPr>
            <w:r>
              <w:rPr>
                <w:color w:val="000000"/>
                <w:sz w:val="24"/>
              </w:rPr>
              <w:t>607,424,699.00</w:t>
            </w:r>
          </w:p>
        </w:tc>
        <w:tc>
          <w:tcPr>
            <w:tcW w:w="1620" w:type="dxa"/>
            <w:vAlign w:val="center"/>
          </w:tcPr>
          <w:p w:rsidR="00F34DCC" w:rsidRDefault="00342B1D">
            <w:pPr>
              <w:jc w:val="right"/>
            </w:pPr>
            <w:r>
              <w:rPr>
                <w:color w:val="000000"/>
                <w:sz w:val="24"/>
              </w:rPr>
              <w:t>93.23%</w:t>
            </w:r>
          </w:p>
        </w:tc>
      </w:tr>
    </w:tbl>
    <w:p w:rsidR="00EC4784" w:rsidRDefault="00EC4784" w:rsidP="00EC4784">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2015</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2015</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34DCC">
        <w:tc>
          <w:tcPr>
            <w:tcW w:w="1701" w:type="dxa"/>
            <w:vAlign w:val="center"/>
          </w:tcPr>
          <w:p w:rsidR="00F34DCC" w:rsidRDefault="00342B1D">
            <w:pPr>
              <w:jc w:val="left"/>
            </w:pPr>
            <w:r>
              <w:rPr>
                <w:color w:val="000000"/>
                <w:szCs w:val="21"/>
              </w:rPr>
              <w:t>中国农业银行</w:t>
            </w:r>
          </w:p>
        </w:tc>
        <w:tc>
          <w:tcPr>
            <w:tcW w:w="1985" w:type="dxa"/>
            <w:vAlign w:val="center"/>
          </w:tcPr>
          <w:p w:rsidR="00F34DCC" w:rsidRDefault="00342B1D">
            <w:pPr>
              <w:jc w:val="right"/>
            </w:pPr>
            <w:r>
              <w:rPr>
                <w:color w:val="000000"/>
                <w:szCs w:val="21"/>
              </w:rPr>
              <w:t>4,420,616.90</w:t>
            </w:r>
          </w:p>
        </w:tc>
        <w:tc>
          <w:tcPr>
            <w:tcW w:w="1701" w:type="dxa"/>
            <w:vAlign w:val="center"/>
          </w:tcPr>
          <w:p w:rsidR="00F34DCC" w:rsidRDefault="00342B1D">
            <w:pPr>
              <w:jc w:val="right"/>
            </w:pPr>
            <w:r>
              <w:rPr>
                <w:color w:val="000000"/>
                <w:szCs w:val="21"/>
              </w:rPr>
              <w:t>44,957.61</w:t>
            </w:r>
          </w:p>
        </w:tc>
        <w:tc>
          <w:tcPr>
            <w:tcW w:w="1843" w:type="dxa"/>
            <w:vAlign w:val="center"/>
          </w:tcPr>
          <w:p w:rsidR="00F34DCC" w:rsidRDefault="00342B1D">
            <w:pPr>
              <w:jc w:val="right"/>
            </w:pPr>
            <w:r>
              <w:rPr>
                <w:color w:val="000000"/>
                <w:szCs w:val="21"/>
              </w:rPr>
              <w:t>10,060,255.22</w:t>
            </w:r>
          </w:p>
        </w:tc>
        <w:tc>
          <w:tcPr>
            <w:tcW w:w="1768" w:type="dxa"/>
            <w:vAlign w:val="center"/>
          </w:tcPr>
          <w:p w:rsidR="00F34DCC" w:rsidRDefault="00342B1D">
            <w:pPr>
              <w:jc w:val="right"/>
            </w:pPr>
            <w:r>
              <w:rPr>
                <w:color w:val="000000"/>
                <w:szCs w:val="21"/>
              </w:rPr>
              <w:t>72,335.95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2016</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F34DCC">
        <w:tc>
          <w:tcPr>
            <w:tcW w:w="616" w:type="dxa"/>
            <w:vAlign w:val="center"/>
          </w:tcPr>
          <w:p w:rsidR="00F34DCC" w:rsidRDefault="00342B1D">
            <w:pPr>
              <w:jc w:val="center"/>
            </w:pPr>
            <w:r>
              <w:rPr>
                <w:sz w:val="18"/>
                <w:szCs w:val="18"/>
              </w:rPr>
              <w:t>600406</w:t>
            </w:r>
          </w:p>
        </w:tc>
        <w:tc>
          <w:tcPr>
            <w:tcW w:w="686" w:type="dxa"/>
            <w:vAlign w:val="center"/>
          </w:tcPr>
          <w:p w:rsidR="00F34DCC" w:rsidRDefault="00342B1D">
            <w:pPr>
              <w:jc w:val="center"/>
            </w:pPr>
            <w:r>
              <w:rPr>
                <w:sz w:val="18"/>
                <w:szCs w:val="18"/>
              </w:rPr>
              <w:t>国电南瑞</w:t>
            </w:r>
          </w:p>
        </w:tc>
        <w:tc>
          <w:tcPr>
            <w:tcW w:w="742" w:type="dxa"/>
            <w:vAlign w:val="center"/>
          </w:tcPr>
          <w:p w:rsidR="00F34DCC" w:rsidRDefault="00342B1D">
            <w:pPr>
              <w:jc w:val="center"/>
            </w:pPr>
            <w:r>
              <w:rPr>
                <w:sz w:val="18"/>
                <w:szCs w:val="18"/>
              </w:rPr>
              <w:t>2016-12-28</w:t>
            </w:r>
          </w:p>
        </w:tc>
        <w:tc>
          <w:tcPr>
            <w:tcW w:w="798" w:type="dxa"/>
            <w:vAlign w:val="center"/>
          </w:tcPr>
          <w:p w:rsidR="00F34DCC" w:rsidRDefault="00342B1D">
            <w:pPr>
              <w:jc w:val="center"/>
            </w:pPr>
            <w:r>
              <w:rPr>
                <w:sz w:val="18"/>
                <w:szCs w:val="18"/>
              </w:rPr>
              <w:t>重大事项</w:t>
            </w:r>
          </w:p>
        </w:tc>
        <w:tc>
          <w:tcPr>
            <w:tcW w:w="798" w:type="dxa"/>
            <w:vAlign w:val="center"/>
          </w:tcPr>
          <w:p w:rsidR="00F34DCC" w:rsidRDefault="00342B1D">
            <w:pPr>
              <w:jc w:val="center"/>
            </w:pPr>
            <w:r>
              <w:rPr>
                <w:sz w:val="18"/>
                <w:szCs w:val="18"/>
              </w:rPr>
              <w:t>16.63</w:t>
            </w:r>
          </w:p>
        </w:tc>
        <w:tc>
          <w:tcPr>
            <w:tcW w:w="686" w:type="dxa"/>
            <w:vAlign w:val="center"/>
          </w:tcPr>
          <w:p w:rsidR="00F34DCC" w:rsidRDefault="00342B1D">
            <w:pPr>
              <w:jc w:val="center"/>
            </w:pPr>
            <w:r>
              <w:rPr>
                <w:sz w:val="18"/>
                <w:szCs w:val="18"/>
              </w:rPr>
              <w:t>-</w:t>
            </w:r>
          </w:p>
        </w:tc>
        <w:tc>
          <w:tcPr>
            <w:tcW w:w="658" w:type="dxa"/>
            <w:vAlign w:val="center"/>
          </w:tcPr>
          <w:p w:rsidR="00F34DCC" w:rsidRDefault="00342B1D">
            <w:pPr>
              <w:jc w:val="center"/>
            </w:pPr>
            <w:r>
              <w:rPr>
                <w:sz w:val="18"/>
                <w:szCs w:val="18"/>
              </w:rPr>
              <w:t>-</w:t>
            </w:r>
          </w:p>
        </w:tc>
        <w:tc>
          <w:tcPr>
            <w:tcW w:w="1049" w:type="dxa"/>
            <w:vAlign w:val="center"/>
          </w:tcPr>
          <w:p w:rsidR="00F34DCC" w:rsidRDefault="00342B1D">
            <w:pPr>
              <w:jc w:val="center"/>
            </w:pPr>
            <w:r>
              <w:rPr>
                <w:sz w:val="18"/>
                <w:szCs w:val="18"/>
              </w:rPr>
              <w:t>178,324</w:t>
            </w:r>
          </w:p>
        </w:tc>
        <w:tc>
          <w:tcPr>
            <w:tcW w:w="1218" w:type="dxa"/>
            <w:vAlign w:val="center"/>
          </w:tcPr>
          <w:p w:rsidR="00F34DCC" w:rsidRDefault="00342B1D">
            <w:pPr>
              <w:jc w:val="center"/>
            </w:pPr>
            <w:r>
              <w:rPr>
                <w:sz w:val="18"/>
                <w:szCs w:val="18"/>
              </w:rPr>
              <w:t>2,594,402.70</w:t>
            </w:r>
          </w:p>
        </w:tc>
        <w:tc>
          <w:tcPr>
            <w:tcW w:w="1160" w:type="dxa"/>
            <w:vAlign w:val="center"/>
          </w:tcPr>
          <w:p w:rsidR="00F34DCC" w:rsidRDefault="00342B1D">
            <w:pPr>
              <w:jc w:val="center"/>
            </w:pPr>
            <w:r>
              <w:rPr>
                <w:sz w:val="18"/>
                <w:szCs w:val="18"/>
              </w:rPr>
              <w:t>2,965,528.12</w:t>
            </w:r>
          </w:p>
        </w:tc>
        <w:tc>
          <w:tcPr>
            <w:tcW w:w="601" w:type="dxa"/>
            <w:vAlign w:val="center"/>
          </w:tcPr>
          <w:p w:rsidR="00F34DCC" w:rsidRDefault="00342B1D">
            <w:pPr>
              <w:jc w:val="center"/>
            </w:pPr>
            <w:r>
              <w:rPr>
                <w:sz w:val="18"/>
                <w:szCs w:val="18"/>
              </w:rPr>
              <w:t>-</w:t>
            </w:r>
          </w:p>
        </w:tc>
      </w:tr>
      <w:tr w:rsidR="00F34DCC">
        <w:tc>
          <w:tcPr>
            <w:tcW w:w="616" w:type="dxa"/>
            <w:vAlign w:val="center"/>
          </w:tcPr>
          <w:p w:rsidR="00F34DCC" w:rsidRDefault="00342B1D">
            <w:pPr>
              <w:jc w:val="center"/>
            </w:pPr>
            <w:r>
              <w:rPr>
                <w:sz w:val="18"/>
                <w:szCs w:val="18"/>
              </w:rPr>
              <w:t>600645</w:t>
            </w:r>
          </w:p>
        </w:tc>
        <w:tc>
          <w:tcPr>
            <w:tcW w:w="686" w:type="dxa"/>
            <w:vAlign w:val="center"/>
          </w:tcPr>
          <w:p w:rsidR="00F34DCC" w:rsidRDefault="00342B1D">
            <w:pPr>
              <w:jc w:val="center"/>
            </w:pPr>
            <w:r>
              <w:rPr>
                <w:sz w:val="18"/>
                <w:szCs w:val="18"/>
              </w:rPr>
              <w:t>中源协和</w:t>
            </w:r>
          </w:p>
        </w:tc>
        <w:tc>
          <w:tcPr>
            <w:tcW w:w="742" w:type="dxa"/>
            <w:vAlign w:val="center"/>
          </w:tcPr>
          <w:p w:rsidR="00F34DCC" w:rsidRDefault="00342B1D">
            <w:pPr>
              <w:jc w:val="center"/>
            </w:pPr>
            <w:r>
              <w:rPr>
                <w:sz w:val="18"/>
                <w:szCs w:val="18"/>
              </w:rPr>
              <w:t>2016-12-13</w:t>
            </w:r>
          </w:p>
        </w:tc>
        <w:tc>
          <w:tcPr>
            <w:tcW w:w="798" w:type="dxa"/>
            <w:vAlign w:val="center"/>
          </w:tcPr>
          <w:p w:rsidR="00F34DCC" w:rsidRDefault="00342B1D">
            <w:pPr>
              <w:jc w:val="center"/>
            </w:pPr>
            <w:r>
              <w:rPr>
                <w:sz w:val="18"/>
                <w:szCs w:val="18"/>
              </w:rPr>
              <w:t>重大事项</w:t>
            </w:r>
          </w:p>
        </w:tc>
        <w:tc>
          <w:tcPr>
            <w:tcW w:w="798" w:type="dxa"/>
            <w:vAlign w:val="center"/>
          </w:tcPr>
          <w:p w:rsidR="00F34DCC" w:rsidRDefault="00342B1D">
            <w:pPr>
              <w:jc w:val="center"/>
            </w:pPr>
            <w:r>
              <w:rPr>
                <w:sz w:val="18"/>
                <w:szCs w:val="18"/>
              </w:rPr>
              <w:t>26.80</w:t>
            </w:r>
          </w:p>
        </w:tc>
        <w:tc>
          <w:tcPr>
            <w:tcW w:w="686" w:type="dxa"/>
            <w:vAlign w:val="center"/>
          </w:tcPr>
          <w:p w:rsidR="00F34DCC" w:rsidRDefault="00342B1D">
            <w:pPr>
              <w:jc w:val="center"/>
            </w:pPr>
            <w:r>
              <w:rPr>
                <w:sz w:val="18"/>
                <w:szCs w:val="18"/>
              </w:rPr>
              <w:t>-</w:t>
            </w:r>
          </w:p>
        </w:tc>
        <w:tc>
          <w:tcPr>
            <w:tcW w:w="658" w:type="dxa"/>
            <w:vAlign w:val="center"/>
          </w:tcPr>
          <w:p w:rsidR="00F34DCC" w:rsidRDefault="00342B1D">
            <w:pPr>
              <w:jc w:val="center"/>
            </w:pPr>
            <w:r>
              <w:rPr>
                <w:sz w:val="18"/>
                <w:szCs w:val="18"/>
              </w:rPr>
              <w:t>-</w:t>
            </w:r>
          </w:p>
        </w:tc>
        <w:tc>
          <w:tcPr>
            <w:tcW w:w="1049" w:type="dxa"/>
            <w:vAlign w:val="center"/>
          </w:tcPr>
          <w:p w:rsidR="00F34DCC" w:rsidRDefault="00342B1D">
            <w:pPr>
              <w:jc w:val="center"/>
            </w:pPr>
            <w:r>
              <w:rPr>
                <w:sz w:val="18"/>
                <w:szCs w:val="18"/>
              </w:rPr>
              <w:t>36,300</w:t>
            </w:r>
          </w:p>
        </w:tc>
        <w:tc>
          <w:tcPr>
            <w:tcW w:w="1218" w:type="dxa"/>
            <w:vAlign w:val="center"/>
          </w:tcPr>
          <w:p w:rsidR="00F34DCC" w:rsidRDefault="00342B1D">
            <w:pPr>
              <w:jc w:val="center"/>
            </w:pPr>
            <w:r>
              <w:rPr>
                <w:sz w:val="18"/>
                <w:szCs w:val="18"/>
              </w:rPr>
              <w:t>1,199,544.20</w:t>
            </w:r>
          </w:p>
        </w:tc>
        <w:tc>
          <w:tcPr>
            <w:tcW w:w="1160" w:type="dxa"/>
            <w:vAlign w:val="center"/>
          </w:tcPr>
          <w:p w:rsidR="00F34DCC" w:rsidRDefault="00342B1D">
            <w:pPr>
              <w:jc w:val="center"/>
            </w:pPr>
            <w:r>
              <w:rPr>
                <w:sz w:val="18"/>
                <w:szCs w:val="18"/>
              </w:rPr>
              <w:t>972,840.00</w:t>
            </w:r>
          </w:p>
        </w:tc>
        <w:tc>
          <w:tcPr>
            <w:tcW w:w="601" w:type="dxa"/>
            <w:vAlign w:val="center"/>
          </w:tcPr>
          <w:p w:rsidR="00F34DCC" w:rsidRDefault="00342B1D">
            <w:pPr>
              <w:jc w:val="center"/>
            </w:pPr>
            <w:r>
              <w:rPr>
                <w:sz w:val="18"/>
                <w:szCs w:val="18"/>
              </w:rPr>
              <w:t>-</w:t>
            </w:r>
          </w:p>
        </w:tc>
      </w:tr>
      <w:tr w:rsidR="00F34DCC">
        <w:tc>
          <w:tcPr>
            <w:tcW w:w="616" w:type="dxa"/>
            <w:vAlign w:val="center"/>
          </w:tcPr>
          <w:p w:rsidR="00F34DCC" w:rsidRDefault="00342B1D">
            <w:pPr>
              <w:jc w:val="center"/>
            </w:pPr>
            <w:r>
              <w:rPr>
                <w:sz w:val="18"/>
                <w:szCs w:val="18"/>
              </w:rPr>
              <w:t>600649</w:t>
            </w:r>
          </w:p>
        </w:tc>
        <w:tc>
          <w:tcPr>
            <w:tcW w:w="686" w:type="dxa"/>
            <w:vAlign w:val="center"/>
          </w:tcPr>
          <w:p w:rsidR="00F34DCC" w:rsidRDefault="00342B1D">
            <w:pPr>
              <w:jc w:val="center"/>
            </w:pPr>
            <w:r>
              <w:rPr>
                <w:sz w:val="18"/>
                <w:szCs w:val="18"/>
              </w:rPr>
              <w:t>城投控股</w:t>
            </w:r>
          </w:p>
        </w:tc>
        <w:tc>
          <w:tcPr>
            <w:tcW w:w="742" w:type="dxa"/>
            <w:vAlign w:val="center"/>
          </w:tcPr>
          <w:p w:rsidR="00F34DCC" w:rsidRDefault="00342B1D">
            <w:pPr>
              <w:jc w:val="center"/>
            </w:pPr>
            <w:r>
              <w:rPr>
                <w:sz w:val="18"/>
                <w:szCs w:val="18"/>
              </w:rPr>
              <w:t>2016-12-06</w:t>
            </w:r>
          </w:p>
        </w:tc>
        <w:tc>
          <w:tcPr>
            <w:tcW w:w="798" w:type="dxa"/>
            <w:vAlign w:val="center"/>
          </w:tcPr>
          <w:p w:rsidR="00F34DCC" w:rsidRDefault="00342B1D">
            <w:pPr>
              <w:jc w:val="center"/>
            </w:pPr>
            <w:r>
              <w:rPr>
                <w:sz w:val="18"/>
                <w:szCs w:val="18"/>
              </w:rPr>
              <w:t>重大事项</w:t>
            </w:r>
          </w:p>
        </w:tc>
        <w:tc>
          <w:tcPr>
            <w:tcW w:w="798" w:type="dxa"/>
            <w:vAlign w:val="center"/>
          </w:tcPr>
          <w:p w:rsidR="00F34DCC" w:rsidRDefault="00342B1D">
            <w:pPr>
              <w:jc w:val="center"/>
            </w:pPr>
            <w:r>
              <w:rPr>
                <w:sz w:val="18"/>
                <w:szCs w:val="18"/>
              </w:rPr>
              <w:t>20.34</w:t>
            </w:r>
          </w:p>
        </w:tc>
        <w:tc>
          <w:tcPr>
            <w:tcW w:w="686" w:type="dxa"/>
            <w:vAlign w:val="center"/>
          </w:tcPr>
          <w:p w:rsidR="00F34DCC" w:rsidRDefault="00342B1D">
            <w:pPr>
              <w:jc w:val="center"/>
            </w:pPr>
            <w:r>
              <w:rPr>
                <w:sz w:val="18"/>
                <w:szCs w:val="18"/>
              </w:rPr>
              <w:t>-</w:t>
            </w:r>
          </w:p>
        </w:tc>
        <w:tc>
          <w:tcPr>
            <w:tcW w:w="658" w:type="dxa"/>
            <w:vAlign w:val="center"/>
          </w:tcPr>
          <w:p w:rsidR="00F34DCC" w:rsidRDefault="00342B1D">
            <w:pPr>
              <w:jc w:val="center"/>
            </w:pPr>
            <w:r>
              <w:rPr>
                <w:sz w:val="18"/>
                <w:szCs w:val="18"/>
              </w:rPr>
              <w:t>-</w:t>
            </w:r>
          </w:p>
        </w:tc>
        <w:tc>
          <w:tcPr>
            <w:tcW w:w="1049" w:type="dxa"/>
            <w:vAlign w:val="center"/>
          </w:tcPr>
          <w:p w:rsidR="00F34DCC" w:rsidRDefault="00342B1D">
            <w:pPr>
              <w:jc w:val="center"/>
            </w:pPr>
            <w:r>
              <w:rPr>
                <w:sz w:val="18"/>
                <w:szCs w:val="18"/>
              </w:rPr>
              <w:t>176,400</w:t>
            </w:r>
          </w:p>
        </w:tc>
        <w:tc>
          <w:tcPr>
            <w:tcW w:w="1218" w:type="dxa"/>
            <w:vAlign w:val="center"/>
          </w:tcPr>
          <w:p w:rsidR="00F34DCC" w:rsidRDefault="00342B1D">
            <w:pPr>
              <w:jc w:val="center"/>
            </w:pPr>
            <w:r>
              <w:rPr>
                <w:sz w:val="18"/>
                <w:szCs w:val="18"/>
              </w:rPr>
              <w:t>3,298,676.15</w:t>
            </w:r>
          </w:p>
        </w:tc>
        <w:tc>
          <w:tcPr>
            <w:tcW w:w="1160" w:type="dxa"/>
            <w:vAlign w:val="center"/>
          </w:tcPr>
          <w:p w:rsidR="00F34DCC" w:rsidRDefault="00342B1D">
            <w:pPr>
              <w:jc w:val="center"/>
            </w:pPr>
            <w:r>
              <w:rPr>
                <w:sz w:val="18"/>
                <w:szCs w:val="18"/>
              </w:rPr>
              <w:t>3,587,976.00</w:t>
            </w:r>
          </w:p>
        </w:tc>
        <w:tc>
          <w:tcPr>
            <w:tcW w:w="601" w:type="dxa"/>
            <w:vAlign w:val="center"/>
          </w:tcPr>
          <w:p w:rsidR="00F34DCC" w:rsidRDefault="00342B1D">
            <w:pPr>
              <w:jc w:val="center"/>
            </w:pPr>
            <w:r>
              <w:rPr>
                <w:sz w:val="18"/>
                <w:szCs w:val="18"/>
              </w:rPr>
              <w:t>-</w:t>
            </w:r>
          </w:p>
        </w:tc>
      </w:tr>
      <w:tr w:rsidR="00F34DCC">
        <w:tc>
          <w:tcPr>
            <w:tcW w:w="616" w:type="dxa"/>
            <w:vAlign w:val="center"/>
          </w:tcPr>
          <w:p w:rsidR="00F34DCC" w:rsidRDefault="00342B1D">
            <w:pPr>
              <w:jc w:val="center"/>
            </w:pPr>
            <w:r>
              <w:rPr>
                <w:sz w:val="18"/>
                <w:szCs w:val="18"/>
              </w:rPr>
              <w:t>601727</w:t>
            </w:r>
          </w:p>
        </w:tc>
        <w:tc>
          <w:tcPr>
            <w:tcW w:w="686" w:type="dxa"/>
            <w:vAlign w:val="center"/>
          </w:tcPr>
          <w:p w:rsidR="00F34DCC" w:rsidRDefault="00342B1D">
            <w:pPr>
              <w:jc w:val="center"/>
            </w:pPr>
            <w:r>
              <w:rPr>
                <w:sz w:val="18"/>
                <w:szCs w:val="18"/>
              </w:rPr>
              <w:t>上海电气</w:t>
            </w:r>
          </w:p>
        </w:tc>
        <w:tc>
          <w:tcPr>
            <w:tcW w:w="742" w:type="dxa"/>
            <w:vAlign w:val="center"/>
          </w:tcPr>
          <w:p w:rsidR="00F34DCC" w:rsidRDefault="00342B1D">
            <w:pPr>
              <w:jc w:val="center"/>
            </w:pPr>
            <w:r>
              <w:rPr>
                <w:sz w:val="18"/>
                <w:szCs w:val="18"/>
              </w:rPr>
              <w:t>2016-08-31</w:t>
            </w:r>
          </w:p>
        </w:tc>
        <w:tc>
          <w:tcPr>
            <w:tcW w:w="798" w:type="dxa"/>
            <w:vAlign w:val="center"/>
          </w:tcPr>
          <w:p w:rsidR="00F34DCC" w:rsidRDefault="00342B1D">
            <w:pPr>
              <w:jc w:val="center"/>
            </w:pPr>
            <w:r>
              <w:rPr>
                <w:sz w:val="18"/>
                <w:szCs w:val="18"/>
              </w:rPr>
              <w:t>重大事项</w:t>
            </w:r>
          </w:p>
        </w:tc>
        <w:tc>
          <w:tcPr>
            <w:tcW w:w="798" w:type="dxa"/>
            <w:vAlign w:val="center"/>
          </w:tcPr>
          <w:p w:rsidR="00F34DCC" w:rsidRDefault="00342B1D">
            <w:pPr>
              <w:jc w:val="center"/>
            </w:pPr>
            <w:r>
              <w:rPr>
                <w:sz w:val="18"/>
                <w:szCs w:val="18"/>
              </w:rPr>
              <w:t>8.42</w:t>
            </w:r>
          </w:p>
        </w:tc>
        <w:tc>
          <w:tcPr>
            <w:tcW w:w="686" w:type="dxa"/>
            <w:vAlign w:val="center"/>
          </w:tcPr>
          <w:p w:rsidR="00F34DCC" w:rsidRDefault="00342B1D">
            <w:pPr>
              <w:jc w:val="center"/>
            </w:pPr>
            <w:r>
              <w:rPr>
                <w:sz w:val="18"/>
                <w:szCs w:val="18"/>
              </w:rPr>
              <w:t>-</w:t>
            </w:r>
          </w:p>
        </w:tc>
        <w:tc>
          <w:tcPr>
            <w:tcW w:w="658" w:type="dxa"/>
            <w:vAlign w:val="center"/>
          </w:tcPr>
          <w:p w:rsidR="00F34DCC" w:rsidRDefault="00342B1D">
            <w:pPr>
              <w:jc w:val="center"/>
            </w:pPr>
            <w:r>
              <w:rPr>
                <w:sz w:val="18"/>
                <w:szCs w:val="18"/>
              </w:rPr>
              <w:t>-</w:t>
            </w:r>
          </w:p>
        </w:tc>
        <w:tc>
          <w:tcPr>
            <w:tcW w:w="1049" w:type="dxa"/>
            <w:vAlign w:val="center"/>
          </w:tcPr>
          <w:p w:rsidR="00F34DCC" w:rsidRDefault="00342B1D">
            <w:pPr>
              <w:jc w:val="center"/>
            </w:pPr>
            <w:r>
              <w:rPr>
                <w:sz w:val="18"/>
                <w:szCs w:val="18"/>
              </w:rPr>
              <w:t>355,100</w:t>
            </w:r>
          </w:p>
        </w:tc>
        <w:tc>
          <w:tcPr>
            <w:tcW w:w="1218" w:type="dxa"/>
            <w:vAlign w:val="center"/>
          </w:tcPr>
          <w:p w:rsidR="00F34DCC" w:rsidRDefault="00342B1D">
            <w:pPr>
              <w:jc w:val="center"/>
            </w:pPr>
            <w:r>
              <w:rPr>
                <w:sz w:val="18"/>
                <w:szCs w:val="18"/>
              </w:rPr>
              <w:t>3,797,834.40</w:t>
            </w:r>
          </w:p>
        </w:tc>
        <w:tc>
          <w:tcPr>
            <w:tcW w:w="1160" w:type="dxa"/>
            <w:vAlign w:val="center"/>
          </w:tcPr>
          <w:p w:rsidR="00F34DCC" w:rsidRDefault="00342B1D">
            <w:pPr>
              <w:jc w:val="center"/>
            </w:pPr>
            <w:r>
              <w:rPr>
                <w:sz w:val="18"/>
                <w:szCs w:val="18"/>
              </w:rPr>
              <w:t>2,989,942.00</w:t>
            </w:r>
          </w:p>
        </w:tc>
        <w:tc>
          <w:tcPr>
            <w:tcW w:w="601" w:type="dxa"/>
            <w:vAlign w:val="center"/>
          </w:tcPr>
          <w:p w:rsidR="00F34DCC" w:rsidRDefault="00342B1D">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2016</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本报告期末无从事债券正回购交易形成的卖出回购证券款余额。</w:t>
      </w:r>
    </w:p>
    <w:p w:rsidR="00EA68D0" w:rsidRPr="00EA68D0" w:rsidRDefault="00EA68D0"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34DCC" w:rsidRDefault="00342B1D">
      <w:pPr>
        <w:spacing w:before="29" w:line="288" w:lineRule="auto"/>
        <w:ind w:firstLineChars="200" w:firstLine="480"/>
        <w:rPr>
          <w:color w:val="000000"/>
          <w:sz w:val="24"/>
        </w:rPr>
      </w:pPr>
      <w:r>
        <w:rPr>
          <w:color w:val="000000"/>
          <w:sz w:val="24"/>
        </w:rPr>
        <w:t xml:space="preserve">(1) </w:t>
      </w:r>
      <w:r>
        <w:rPr>
          <w:color w:val="000000"/>
          <w:sz w:val="24"/>
        </w:rPr>
        <w:t>基金申购款</w:t>
      </w:r>
    </w:p>
    <w:p w:rsidR="00F34DCC" w:rsidRDefault="00342B1D">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年度，本基金申购基金份额的对价总额为</w:t>
      </w:r>
      <w:r>
        <w:rPr>
          <w:color w:val="000000"/>
          <w:sz w:val="24"/>
        </w:rPr>
        <w:t>151,370,713.53</w:t>
      </w:r>
      <w:r>
        <w:rPr>
          <w:color w:val="000000"/>
          <w:sz w:val="24"/>
        </w:rPr>
        <w:t>元</w:t>
      </w:r>
      <w:r>
        <w:rPr>
          <w:color w:val="000000"/>
          <w:sz w:val="24"/>
        </w:rPr>
        <w:t>(2015</w:t>
      </w:r>
      <w:r>
        <w:rPr>
          <w:color w:val="000000"/>
          <w:sz w:val="24"/>
        </w:rPr>
        <w:t>年：</w:t>
      </w:r>
      <w:r>
        <w:rPr>
          <w:color w:val="000000"/>
          <w:sz w:val="24"/>
        </w:rPr>
        <w:t>27,240,495,145.64</w:t>
      </w:r>
      <w:r>
        <w:rPr>
          <w:color w:val="000000"/>
          <w:sz w:val="24"/>
        </w:rPr>
        <w:t>元</w:t>
      </w:r>
      <w:r>
        <w:rPr>
          <w:color w:val="000000"/>
          <w:sz w:val="24"/>
        </w:rPr>
        <w:t>)</w:t>
      </w:r>
      <w:r>
        <w:rPr>
          <w:color w:val="000000"/>
          <w:sz w:val="24"/>
        </w:rPr>
        <w:t>，其中包括以股票支付的申购款</w:t>
      </w:r>
      <w:r>
        <w:rPr>
          <w:color w:val="000000"/>
          <w:sz w:val="24"/>
        </w:rPr>
        <w:t>147,395,589.00</w:t>
      </w:r>
      <w:r>
        <w:rPr>
          <w:color w:val="000000"/>
          <w:sz w:val="24"/>
        </w:rPr>
        <w:t>元和以现金支付的申购款</w:t>
      </w:r>
      <w:r>
        <w:rPr>
          <w:color w:val="000000"/>
          <w:sz w:val="24"/>
        </w:rPr>
        <w:t>3,975,124.53</w:t>
      </w:r>
      <w:r>
        <w:rPr>
          <w:color w:val="000000"/>
          <w:sz w:val="24"/>
        </w:rPr>
        <w:t>元</w:t>
      </w:r>
      <w:r>
        <w:rPr>
          <w:color w:val="000000"/>
          <w:sz w:val="24"/>
        </w:rPr>
        <w:t>(2015</w:t>
      </w:r>
      <w:r>
        <w:rPr>
          <w:color w:val="000000"/>
          <w:sz w:val="24"/>
        </w:rPr>
        <w:t>年：以股票支付的申购款</w:t>
      </w:r>
      <w:r>
        <w:rPr>
          <w:color w:val="000000"/>
          <w:sz w:val="24"/>
        </w:rPr>
        <w:t>25,658,116,437.50</w:t>
      </w:r>
      <w:r>
        <w:rPr>
          <w:color w:val="000000"/>
          <w:sz w:val="24"/>
        </w:rPr>
        <w:t>元和以现金支付的申购款</w:t>
      </w:r>
      <w:r>
        <w:rPr>
          <w:color w:val="000000"/>
          <w:sz w:val="24"/>
        </w:rPr>
        <w:t>1,582,378,708.14</w:t>
      </w:r>
      <w:r>
        <w:rPr>
          <w:color w:val="000000"/>
          <w:sz w:val="24"/>
        </w:rPr>
        <w:t>元</w:t>
      </w:r>
      <w:r>
        <w:rPr>
          <w:color w:val="000000"/>
          <w:sz w:val="24"/>
        </w:rPr>
        <w:t>)</w:t>
      </w:r>
      <w:r>
        <w:rPr>
          <w:color w:val="000000"/>
          <w:sz w:val="24"/>
        </w:rPr>
        <w:t>。</w:t>
      </w:r>
    </w:p>
    <w:p w:rsidR="00F34DCC" w:rsidRDefault="00342B1D">
      <w:pPr>
        <w:spacing w:before="29" w:line="288" w:lineRule="auto"/>
        <w:ind w:firstLineChars="200" w:firstLine="480"/>
        <w:rPr>
          <w:color w:val="000000"/>
          <w:sz w:val="24"/>
        </w:rPr>
      </w:pPr>
      <w:r>
        <w:rPr>
          <w:color w:val="000000"/>
          <w:sz w:val="24"/>
        </w:rPr>
        <w:t xml:space="preserve">(2) </w:t>
      </w:r>
      <w:r>
        <w:rPr>
          <w:color w:val="000000"/>
          <w:sz w:val="24"/>
        </w:rPr>
        <w:t>公允价值</w:t>
      </w:r>
    </w:p>
    <w:p w:rsidR="00F34DCC" w:rsidRDefault="00342B1D">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34DCC" w:rsidRDefault="00342B1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34DCC" w:rsidRDefault="00342B1D">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rsidR="00F34DCC" w:rsidRDefault="00342B1D">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34DCC" w:rsidRDefault="00342B1D">
      <w:pPr>
        <w:spacing w:before="29" w:line="288" w:lineRule="auto"/>
        <w:ind w:firstLineChars="200" w:firstLine="480"/>
        <w:rPr>
          <w:color w:val="000000"/>
          <w:sz w:val="24"/>
        </w:rPr>
      </w:pPr>
      <w:r>
        <w:rPr>
          <w:color w:val="000000"/>
          <w:sz w:val="24"/>
        </w:rPr>
        <w:t>第三层次：相关资产或负债的不可观察输入值。</w:t>
      </w:r>
    </w:p>
    <w:p w:rsidR="00F34DCC" w:rsidRDefault="00342B1D">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34DCC" w:rsidRDefault="00342B1D">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F34DCC" w:rsidRDefault="00342B1D">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488,958,555.28</w:t>
      </w:r>
      <w:r>
        <w:rPr>
          <w:color w:val="000000"/>
          <w:sz w:val="24"/>
        </w:rPr>
        <w:t>元，属于第二层次的余额为</w:t>
      </w:r>
      <w:r>
        <w:rPr>
          <w:color w:val="000000"/>
          <w:sz w:val="24"/>
        </w:rPr>
        <w:t>10,516,286.12</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640,441,217.87</w:t>
      </w:r>
      <w:r>
        <w:rPr>
          <w:color w:val="000000"/>
          <w:sz w:val="24"/>
        </w:rPr>
        <w:t>元，第二层次</w:t>
      </w:r>
      <w:r>
        <w:rPr>
          <w:color w:val="000000"/>
          <w:sz w:val="24"/>
        </w:rPr>
        <w:t>28,896,642.15</w:t>
      </w:r>
      <w:r>
        <w:rPr>
          <w:color w:val="000000"/>
          <w:sz w:val="24"/>
        </w:rPr>
        <w:t>元，无第三层次</w:t>
      </w:r>
      <w:r>
        <w:rPr>
          <w:color w:val="000000"/>
          <w:sz w:val="24"/>
        </w:rPr>
        <w:t>)</w:t>
      </w:r>
      <w:r>
        <w:rPr>
          <w:color w:val="000000"/>
          <w:sz w:val="24"/>
        </w:rPr>
        <w:t>。</w:t>
      </w:r>
    </w:p>
    <w:p w:rsidR="00F34DCC" w:rsidRDefault="00342B1D">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34DCC" w:rsidRDefault="00342B1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F34DCC" w:rsidRDefault="00342B1D">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34DCC" w:rsidRDefault="00342B1D">
      <w:pPr>
        <w:spacing w:before="29" w:line="288" w:lineRule="auto"/>
        <w:ind w:firstLineChars="200" w:firstLine="480"/>
        <w:rPr>
          <w:color w:val="000000"/>
          <w:sz w:val="24"/>
        </w:rPr>
      </w:pPr>
      <w:r>
        <w:rPr>
          <w:color w:val="000000"/>
          <w:sz w:val="24"/>
        </w:rPr>
        <w:t>无。</w:t>
      </w:r>
    </w:p>
    <w:p w:rsidR="00F34DCC" w:rsidRDefault="00342B1D">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34DCC" w:rsidRDefault="00342B1D">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F34DCC" w:rsidRDefault="00342B1D">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34DCC" w:rsidRDefault="00342B1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除基金申购款和公允价值外，截至资产负债表日本基金无需要说明的其他重要事项。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499,474,841.40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99.12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499,474,841.40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99.12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lastRenderedPageBreak/>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4,420,932.93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0.88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7,593.15</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503,903,367.48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245C29" w:rsidRDefault="001A59F9" w:rsidP="00245C29">
      <w:pPr>
        <w:pStyle w:val="20"/>
        <w:spacing w:before="29" w:after="0" w:line="288" w:lineRule="auto"/>
        <w:rPr>
          <w:rFonts w:ascii="Times New Roman" w:hAnsi="Times New Roman"/>
          <w:kern w:val="0"/>
          <w:szCs w:val="24"/>
        </w:rPr>
      </w:pPr>
      <w:bookmarkStart w:id="66"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6"/>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1,020,454.32</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0.20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21,643,882.79</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4.30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101,183,248.05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20.11</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26,520,106.94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5.27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44,603,324.85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8.87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9,316,225.96</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1.85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14,828,236.32</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2.95</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16,413,836.45</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3.26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230,895,166.00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45.89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28,605,947.19</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5.69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972,840.00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0.19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lastRenderedPageBreak/>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987,310.53</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0.20</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2,484,262.00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0.49</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499,474,841.40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99.27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275523746"/>
      <w:bookmarkStart w:id="68"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7"/>
      <w:bookmarkEnd w:id="68"/>
    </w:p>
    <w:p w:rsidR="001A59F9"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412D32" w:rsidRPr="00412D32" w:rsidRDefault="00412D32" w:rsidP="00FD6854">
      <w:pPr>
        <w:tabs>
          <w:tab w:val="left" w:pos="426"/>
        </w:tabs>
        <w:spacing w:before="29" w:line="288" w:lineRule="auto"/>
        <w:jc w:val="left"/>
        <w:rPr>
          <w:kern w:val="0"/>
          <w:sz w:val="24"/>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报告期末按行业分类的沪港通投资股票投资组合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34DCC">
        <w:trPr>
          <w:jc w:val="center"/>
        </w:trPr>
        <w:tc>
          <w:tcPr>
            <w:tcW w:w="817" w:type="dxa"/>
            <w:vAlign w:val="center"/>
          </w:tcPr>
          <w:p w:rsidR="00F34DCC" w:rsidRDefault="00342B1D">
            <w:pPr>
              <w:jc w:val="center"/>
            </w:pPr>
            <w:r>
              <w:rPr>
                <w:color w:val="000000"/>
                <w:sz w:val="24"/>
              </w:rPr>
              <w:t>1</w:t>
            </w:r>
          </w:p>
        </w:tc>
        <w:tc>
          <w:tcPr>
            <w:tcW w:w="1276" w:type="dxa"/>
            <w:vAlign w:val="center"/>
          </w:tcPr>
          <w:p w:rsidR="00F34DCC" w:rsidRDefault="00342B1D">
            <w:pPr>
              <w:jc w:val="center"/>
            </w:pPr>
            <w:r>
              <w:rPr>
                <w:color w:val="000000"/>
                <w:sz w:val="24"/>
              </w:rPr>
              <w:t>601318</w:t>
            </w:r>
          </w:p>
        </w:tc>
        <w:tc>
          <w:tcPr>
            <w:tcW w:w="1701" w:type="dxa"/>
            <w:vAlign w:val="center"/>
          </w:tcPr>
          <w:p w:rsidR="00F34DCC" w:rsidRDefault="00342B1D">
            <w:pPr>
              <w:jc w:val="center"/>
            </w:pPr>
            <w:r>
              <w:rPr>
                <w:color w:val="000000"/>
                <w:sz w:val="24"/>
              </w:rPr>
              <w:t>中国平安</w:t>
            </w:r>
          </w:p>
        </w:tc>
        <w:tc>
          <w:tcPr>
            <w:tcW w:w="1559" w:type="dxa"/>
            <w:vAlign w:val="center"/>
          </w:tcPr>
          <w:p w:rsidR="00F34DCC" w:rsidRDefault="00342B1D">
            <w:pPr>
              <w:jc w:val="right"/>
            </w:pPr>
            <w:r>
              <w:rPr>
                <w:color w:val="000000"/>
                <w:sz w:val="24"/>
              </w:rPr>
              <w:t>1,362,800</w:t>
            </w:r>
          </w:p>
        </w:tc>
        <w:tc>
          <w:tcPr>
            <w:tcW w:w="1701" w:type="dxa"/>
            <w:vAlign w:val="center"/>
          </w:tcPr>
          <w:p w:rsidR="00F34DCC" w:rsidRDefault="00342B1D">
            <w:pPr>
              <w:jc w:val="right"/>
            </w:pPr>
            <w:r>
              <w:rPr>
                <w:color w:val="000000"/>
                <w:sz w:val="24"/>
              </w:rPr>
              <w:t>48,284,004.00</w:t>
            </w:r>
          </w:p>
        </w:tc>
        <w:tc>
          <w:tcPr>
            <w:tcW w:w="1843" w:type="dxa"/>
            <w:vAlign w:val="center"/>
          </w:tcPr>
          <w:p w:rsidR="00F34DCC" w:rsidRDefault="00342B1D">
            <w:pPr>
              <w:jc w:val="right"/>
            </w:pPr>
            <w:r>
              <w:rPr>
                <w:color w:val="000000"/>
                <w:sz w:val="24"/>
              </w:rPr>
              <w:t>9.60</w:t>
            </w:r>
          </w:p>
        </w:tc>
      </w:tr>
      <w:tr w:rsidR="00F34DCC">
        <w:trPr>
          <w:jc w:val="center"/>
        </w:trPr>
        <w:tc>
          <w:tcPr>
            <w:tcW w:w="817" w:type="dxa"/>
            <w:vAlign w:val="center"/>
          </w:tcPr>
          <w:p w:rsidR="00F34DCC" w:rsidRDefault="00342B1D">
            <w:pPr>
              <w:jc w:val="center"/>
            </w:pPr>
            <w:r>
              <w:rPr>
                <w:color w:val="000000"/>
                <w:sz w:val="24"/>
              </w:rPr>
              <w:t>2</w:t>
            </w:r>
          </w:p>
        </w:tc>
        <w:tc>
          <w:tcPr>
            <w:tcW w:w="1276" w:type="dxa"/>
            <w:vAlign w:val="center"/>
          </w:tcPr>
          <w:p w:rsidR="00F34DCC" w:rsidRDefault="00342B1D">
            <w:pPr>
              <w:jc w:val="center"/>
            </w:pPr>
            <w:r>
              <w:rPr>
                <w:color w:val="000000"/>
                <w:sz w:val="24"/>
              </w:rPr>
              <w:t>601166</w:t>
            </w:r>
          </w:p>
        </w:tc>
        <w:tc>
          <w:tcPr>
            <w:tcW w:w="1701" w:type="dxa"/>
            <w:vAlign w:val="center"/>
          </w:tcPr>
          <w:p w:rsidR="00F34DCC" w:rsidRDefault="00342B1D">
            <w:pPr>
              <w:jc w:val="center"/>
            </w:pPr>
            <w:r>
              <w:rPr>
                <w:color w:val="000000"/>
                <w:sz w:val="24"/>
              </w:rPr>
              <w:t>兴业银行</w:t>
            </w:r>
          </w:p>
        </w:tc>
        <w:tc>
          <w:tcPr>
            <w:tcW w:w="1559" w:type="dxa"/>
            <w:vAlign w:val="center"/>
          </w:tcPr>
          <w:p w:rsidR="00F34DCC" w:rsidRDefault="00342B1D">
            <w:pPr>
              <w:jc w:val="right"/>
            </w:pPr>
            <w:r>
              <w:rPr>
                <w:color w:val="000000"/>
                <w:sz w:val="24"/>
              </w:rPr>
              <w:t>1,678,962</w:t>
            </w:r>
          </w:p>
        </w:tc>
        <w:tc>
          <w:tcPr>
            <w:tcW w:w="1701" w:type="dxa"/>
            <w:vAlign w:val="center"/>
          </w:tcPr>
          <w:p w:rsidR="00F34DCC" w:rsidRDefault="00342B1D">
            <w:pPr>
              <w:jc w:val="right"/>
            </w:pPr>
            <w:r>
              <w:rPr>
                <w:color w:val="000000"/>
                <w:sz w:val="24"/>
              </w:rPr>
              <w:t>27,098,446.68</w:t>
            </w:r>
          </w:p>
        </w:tc>
        <w:tc>
          <w:tcPr>
            <w:tcW w:w="1843" w:type="dxa"/>
            <w:vAlign w:val="center"/>
          </w:tcPr>
          <w:p w:rsidR="00F34DCC" w:rsidRDefault="00342B1D">
            <w:pPr>
              <w:jc w:val="right"/>
            </w:pPr>
            <w:r>
              <w:rPr>
                <w:color w:val="000000"/>
                <w:sz w:val="24"/>
              </w:rPr>
              <w:t>5.39</w:t>
            </w:r>
          </w:p>
        </w:tc>
      </w:tr>
      <w:tr w:rsidR="00F34DCC">
        <w:trPr>
          <w:jc w:val="center"/>
        </w:trPr>
        <w:tc>
          <w:tcPr>
            <w:tcW w:w="817" w:type="dxa"/>
            <w:vAlign w:val="center"/>
          </w:tcPr>
          <w:p w:rsidR="00F34DCC" w:rsidRDefault="00342B1D">
            <w:pPr>
              <w:jc w:val="center"/>
            </w:pPr>
            <w:r>
              <w:rPr>
                <w:color w:val="000000"/>
                <w:sz w:val="24"/>
              </w:rPr>
              <w:t>3</w:t>
            </w:r>
          </w:p>
        </w:tc>
        <w:tc>
          <w:tcPr>
            <w:tcW w:w="1276" w:type="dxa"/>
            <w:vAlign w:val="center"/>
          </w:tcPr>
          <w:p w:rsidR="00F34DCC" w:rsidRDefault="00342B1D">
            <w:pPr>
              <w:jc w:val="center"/>
            </w:pPr>
            <w:r>
              <w:rPr>
                <w:color w:val="000000"/>
                <w:sz w:val="24"/>
              </w:rPr>
              <w:t>600016</w:t>
            </w:r>
          </w:p>
        </w:tc>
        <w:tc>
          <w:tcPr>
            <w:tcW w:w="1701" w:type="dxa"/>
            <w:vAlign w:val="center"/>
          </w:tcPr>
          <w:p w:rsidR="00F34DCC" w:rsidRDefault="00342B1D">
            <w:pPr>
              <w:jc w:val="center"/>
            </w:pPr>
            <w:r>
              <w:rPr>
                <w:color w:val="000000"/>
                <w:sz w:val="24"/>
              </w:rPr>
              <w:t>民生银行</w:t>
            </w:r>
          </w:p>
        </w:tc>
        <w:tc>
          <w:tcPr>
            <w:tcW w:w="1559" w:type="dxa"/>
            <w:vAlign w:val="center"/>
          </w:tcPr>
          <w:p w:rsidR="00F34DCC" w:rsidRDefault="00342B1D">
            <w:pPr>
              <w:jc w:val="right"/>
            </w:pPr>
            <w:r>
              <w:rPr>
                <w:color w:val="000000"/>
                <w:sz w:val="24"/>
              </w:rPr>
              <w:t>2,973,619</w:t>
            </w:r>
          </w:p>
        </w:tc>
        <w:tc>
          <w:tcPr>
            <w:tcW w:w="1701" w:type="dxa"/>
            <w:vAlign w:val="center"/>
          </w:tcPr>
          <w:p w:rsidR="00F34DCC" w:rsidRDefault="00342B1D">
            <w:pPr>
              <w:jc w:val="right"/>
            </w:pPr>
            <w:r>
              <w:rPr>
                <w:color w:val="000000"/>
                <w:sz w:val="24"/>
              </w:rPr>
              <w:t>27,000,460.52</w:t>
            </w:r>
          </w:p>
        </w:tc>
        <w:tc>
          <w:tcPr>
            <w:tcW w:w="1843" w:type="dxa"/>
            <w:vAlign w:val="center"/>
          </w:tcPr>
          <w:p w:rsidR="00F34DCC" w:rsidRDefault="00342B1D">
            <w:pPr>
              <w:jc w:val="right"/>
            </w:pPr>
            <w:r>
              <w:rPr>
                <w:color w:val="000000"/>
                <w:sz w:val="24"/>
              </w:rPr>
              <w:t>5.37</w:t>
            </w:r>
          </w:p>
        </w:tc>
      </w:tr>
      <w:tr w:rsidR="00F34DCC">
        <w:trPr>
          <w:jc w:val="center"/>
        </w:trPr>
        <w:tc>
          <w:tcPr>
            <w:tcW w:w="817" w:type="dxa"/>
            <w:vAlign w:val="center"/>
          </w:tcPr>
          <w:p w:rsidR="00F34DCC" w:rsidRDefault="00342B1D">
            <w:pPr>
              <w:jc w:val="center"/>
            </w:pPr>
            <w:r>
              <w:rPr>
                <w:color w:val="000000"/>
                <w:sz w:val="24"/>
              </w:rPr>
              <w:t>4</w:t>
            </w:r>
          </w:p>
        </w:tc>
        <w:tc>
          <w:tcPr>
            <w:tcW w:w="1276" w:type="dxa"/>
            <w:vAlign w:val="center"/>
          </w:tcPr>
          <w:p w:rsidR="00F34DCC" w:rsidRDefault="00342B1D">
            <w:pPr>
              <w:jc w:val="center"/>
            </w:pPr>
            <w:r>
              <w:rPr>
                <w:color w:val="000000"/>
                <w:sz w:val="24"/>
              </w:rPr>
              <w:t>600036</w:t>
            </w:r>
          </w:p>
        </w:tc>
        <w:tc>
          <w:tcPr>
            <w:tcW w:w="1701" w:type="dxa"/>
            <w:vAlign w:val="center"/>
          </w:tcPr>
          <w:p w:rsidR="00F34DCC" w:rsidRDefault="00342B1D">
            <w:pPr>
              <w:jc w:val="center"/>
            </w:pPr>
            <w:r>
              <w:rPr>
                <w:color w:val="000000"/>
                <w:sz w:val="24"/>
              </w:rPr>
              <w:t>招商银行</w:t>
            </w:r>
          </w:p>
        </w:tc>
        <w:tc>
          <w:tcPr>
            <w:tcW w:w="1559" w:type="dxa"/>
            <w:vAlign w:val="center"/>
          </w:tcPr>
          <w:p w:rsidR="00F34DCC" w:rsidRDefault="00342B1D">
            <w:pPr>
              <w:jc w:val="right"/>
            </w:pPr>
            <w:r>
              <w:rPr>
                <w:color w:val="000000"/>
                <w:sz w:val="24"/>
              </w:rPr>
              <w:t>1,296,082</w:t>
            </w:r>
          </w:p>
        </w:tc>
        <w:tc>
          <w:tcPr>
            <w:tcW w:w="1701" w:type="dxa"/>
            <w:vAlign w:val="center"/>
          </w:tcPr>
          <w:p w:rsidR="00F34DCC" w:rsidRDefault="00342B1D">
            <w:pPr>
              <w:jc w:val="right"/>
            </w:pPr>
            <w:r>
              <w:rPr>
                <w:color w:val="000000"/>
                <w:sz w:val="24"/>
              </w:rPr>
              <w:t>22,811,043.20</w:t>
            </w:r>
          </w:p>
        </w:tc>
        <w:tc>
          <w:tcPr>
            <w:tcW w:w="1843" w:type="dxa"/>
            <w:vAlign w:val="center"/>
          </w:tcPr>
          <w:p w:rsidR="00F34DCC" w:rsidRDefault="00342B1D">
            <w:pPr>
              <w:jc w:val="right"/>
            </w:pPr>
            <w:r>
              <w:rPr>
                <w:color w:val="000000"/>
                <w:sz w:val="24"/>
              </w:rPr>
              <w:t>4.53</w:t>
            </w:r>
          </w:p>
        </w:tc>
      </w:tr>
      <w:tr w:rsidR="00F34DCC">
        <w:trPr>
          <w:jc w:val="center"/>
        </w:trPr>
        <w:tc>
          <w:tcPr>
            <w:tcW w:w="817" w:type="dxa"/>
            <w:vAlign w:val="center"/>
          </w:tcPr>
          <w:p w:rsidR="00F34DCC" w:rsidRDefault="00342B1D">
            <w:pPr>
              <w:jc w:val="center"/>
            </w:pPr>
            <w:r>
              <w:rPr>
                <w:color w:val="000000"/>
                <w:sz w:val="24"/>
              </w:rPr>
              <w:t>5</w:t>
            </w:r>
          </w:p>
        </w:tc>
        <w:tc>
          <w:tcPr>
            <w:tcW w:w="1276" w:type="dxa"/>
            <w:vAlign w:val="center"/>
          </w:tcPr>
          <w:p w:rsidR="00F34DCC" w:rsidRDefault="00342B1D">
            <w:pPr>
              <w:jc w:val="center"/>
            </w:pPr>
            <w:r>
              <w:rPr>
                <w:color w:val="000000"/>
                <w:sz w:val="24"/>
              </w:rPr>
              <w:t>600000</w:t>
            </w:r>
          </w:p>
        </w:tc>
        <w:tc>
          <w:tcPr>
            <w:tcW w:w="1701" w:type="dxa"/>
            <w:vAlign w:val="center"/>
          </w:tcPr>
          <w:p w:rsidR="00F34DCC" w:rsidRDefault="00342B1D">
            <w:pPr>
              <w:jc w:val="center"/>
            </w:pPr>
            <w:r>
              <w:rPr>
                <w:color w:val="000000"/>
                <w:sz w:val="24"/>
              </w:rPr>
              <w:t>浦发银行</w:t>
            </w:r>
          </w:p>
        </w:tc>
        <w:tc>
          <w:tcPr>
            <w:tcW w:w="1559" w:type="dxa"/>
            <w:vAlign w:val="center"/>
          </w:tcPr>
          <w:p w:rsidR="00F34DCC" w:rsidRDefault="00342B1D">
            <w:pPr>
              <w:jc w:val="right"/>
            </w:pPr>
            <w:r>
              <w:rPr>
                <w:color w:val="000000"/>
                <w:sz w:val="24"/>
              </w:rPr>
              <w:t>1,086,204</w:t>
            </w:r>
          </w:p>
        </w:tc>
        <w:tc>
          <w:tcPr>
            <w:tcW w:w="1701" w:type="dxa"/>
            <w:vAlign w:val="center"/>
          </w:tcPr>
          <w:p w:rsidR="00F34DCC" w:rsidRDefault="00342B1D">
            <w:pPr>
              <w:jc w:val="right"/>
            </w:pPr>
            <w:r>
              <w:rPr>
                <w:color w:val="000000"/>
                <w:sz w:val="24"/>
              </w:rPr>
              <w:t>17,607,366.84</w:t>
            </w:r>
          </w:p>
        </w:tc>
        <w:tc>
          <w:tcPr>
            <w:tcW w:w="1843" w:type="dxa"/>
            <w:vAlign w:val="center"/>
          </w:tcPr>
          <w:p w:rsidR="00F34DCC" w:rsidRDefault="00342B1D">
            <w:pPr>
              <w:jc w:val="right"/>
            </w:pPr>
            <w:r>
              <w:rPr>
                <w:color w:val="000000"/>
                <w:sz w:val="24"/>
              </w:rPr>
              <w:t>3.50</w:t>
            </w:r>
          </w:p>
        </w:tc>
      </w:tr>
      <w:tr w:rsidR="00F34DCC">
        <w:trPr>
          <w:jc w:val="center"/>
        </w:trPr>
        <w:tc>
          <w:tcPr>
            <w:tcW w:w="817" w:type="dxa"/>
            <w:vAlign w:val="center"/>
          </w:tcPr>
          <w:p w:rsidR="00F34DCC" w:rsidRDefault="00342B1D">
            <w:pPr>
              <w:jc w:val="center"/>
            </w:pPr>
            <w:r>
              <w:rPr>
                <w:color w:val="000000"/>
                <w:sz w:val="24"/>
              </w:rPr>
              <w:t>6</w:t>
            </w:r>
          </w:p>
        </w:tc>
        <w:tc>
          <w:tcPr>
            <w:tcW w:w="1276" w:type="dxa"/>
            <w:vAlign w:val="center"/>
          </w:tcPr>
          <w:p w:rsidR="00F34DCC" w:rsidRDefault="00342B1D">
            <w:pPr>
              <w:jc w:val="center"/>
            </w:pPr>
            <w:r>
              <w:rPr>
                <w:color w:val="000000"/>
                <w:sz w:val="24"/>
              </w:rPr>
              <w:t>601668</w:t>
            </w:r>
          </w:p>
        </w:tc>
        <w:tc>
          <w:tcPr>
            <w:tcW w:w="1701" w:type="dxa"/>
            <w:vAlign w:val="center"/>
          </w:tcPr>
          <w:p w:rsidR="00F34DCC" w:rsidRDefault="00342B1D">
            <w:pPr>
              <w:jc w:val="center"/>
            </w:pPr>
            <w:r>
              <w:rPr>
                <w:color w:val="000000"/>
                <w:sz w:val="24"/>
              </w:rPr>
              <w:t>中国建筑</w:t>
            </w:r>
          </w:p>
        </w:tc>
        <w:tc>
          <w:tcPr>
            <w:tcW w:w="1559" w:type="dxa"/>
            <w:vAlign w:val="center"/>
          </w:tcPr>
          <w:p w:rsidR="00F34DCC" w:rsidRDefault="00342B1D">
            <w:pPr>
              <w:jc w:val="right"/>
            </w:pPr>
            <w:r>
              <w:rPr>
                <w:color w:val="000000"/>
                <w:sz w:val="24"/>
              </w:rPr>
              <w:t>1,888,346</w:t>
            </w:r>
          </w:p>
        </w:tc>
        <w:tc>
          <w:tcPr>
            <w:tcW w:w="1701" w:type="dxa"/>
            <w:vAlign w:val="center"/>
          </w:tcPr>
          <w:p w:rsidR="00F34DCC" w:rsidRDefault="00342B1D">
            <w:pPr>
              <w:jc w:val="right"/>
            </w:pPr>
            <w:r>
              <w:rPr>
                <w:color w:val="000000"/>
                <w:sz w:val="24"/>
              </w:rPr>
              <w:t>16,730,745.56</w:t>
            </w:r>
          </w:p>
        </w:tc>
        <w:tc>
          <w:tcPr>
            <w:tcW w:w="1843" w:type="dxa"/>
            <w:vAlign w:val="center"/>
          </w:tcPr>
          <w:p w:rsidR="00F34DCC" w:rsidRDefault="00342B1D">
            <w:pPr>
              <w:jc w:val="right"/>
            </w:pPr>
            <w:r>
              <w:rPr>
                <w:color w:val="000000"/>
                <w:sz w:val="24"/>
              </w:rPr>
              <w:t>3.33</w:t>
            </w:r>
          </w:p>
        </w:tc>
      </w:tr>
      <w:tr w:rsidR="00F34DCC">
        <w:trPr>
          <w:jc w:val="center"/>
        </w:trPr>
        <w:tc>
          <w:tcPr>
            <w:tcW w:w="817" w:type="dxa"/>
            <w:vAlign w:val="center"/>
          </w:tcPr>
          <w:p w:rsidR="00F34DCC" w:rsidRDefault="00342B1D">
            <w:pPr>
              <w:jc w:val="center"/>
            </w:pPr>
            <w:r>
              <w:rPr>
                <w:color w:val="000000"/>
                <w:sz w:val="24"/>
              </w:rPr>
              <w:t>7</w:t>
            </w:r>
          </w:p>
        </w:tc>
        <w:tc>
          <w:tcPr>
            <w:tcW w:w="1276" w:type="dxa"/>
            <w:vAlign w:val="center"/>
          </w:tcPr>
          <w:p w:rsidR="00F34DCC" w:rsidRDefault="00342B1D">
            <w:pPr>
              <w:jc w:val="center"/>
            </w:pPr>
            <w:r>
              <w:rPr>
                <w:color w:val="000000"/>
                <w:sz w:val="24"/>
              </w:rPr>
              <w:t>601398</w:t>
            </w:r>
          </w:p>
        </w:tc>
        <w:tc>
          <w:tcPr>
            <w:tcW w:w="1701" w:type="dxa"/>
            <w:vAlign w:val="center"/>
          </w:tcPr>
          <w:p w:rsidR="00F34DCC" w:rsidRDefault="00342B1D">
            <w:pPr>
              <w:jc w:val="center"/>
            </w:pPr>
            <w:r>
              <w:rPr>
                <w:color w:val="000000"/>
                <w:sz w:val="24"/>
              </w:rPr>
              <w:t>工商银行</w:t>
            </w:r>
          </w:p>
        </w:tc>
        <w:tc>
          <w:tcPr>
            <w:tcW w:w="1559" w:type="dxa"/>
            <w:vAlign w:val="center"/>
          </w:tcPr>
          <w:p w:rsidR="00F34DCC" w:rsidRDefault="00342B1D">
            <w:pPr>
              <w:jc w:val="right"/>
            </w:pPr>
            <w:r>
              <w:rPr>
                <w:color w:val="000000"/>
                <w:sz w:val="24"/>
              </w:rPr>
              <w:t>2,709,751</w:t>
            </w:r>
          </w:p>
        </w:tc>
        <w:tc>
          <w:tcPr>
            <w:tcW w:w="1701" w:type="dxa"/>
            <w:vAlign w:val="center"/>
          </w:tcPr>
          <w:p w:rsidR="00F34DCC" w:rsidRDefault="00342B1D">
            <w:pPr>
              <w:jc w:val="right"/>
            </w:pPr>
            <w:r>
              <w:rPr>
                <w:color w:val="000000"/>
                <w:sz w:val="24"/>
              </w:rPr>
              <w:t>11,950,001.91</w:t>
            </w:r>
          </w:p>
        </w:tc>
        <w:tc>
          <w:tcPr>
            <w:tcW w:w="1843" w:type="dxa"/>
            <w:vAlign w:val="center"/>
          </w:tcPr>
          <w:p w:rsidR="00F34DCC" w:rsidRDefault="00342B1D">
            <w:pPr>
              <w:jc w:val="right"/>
            </w:pPr>
            <w:r>
              <w:rPr>
                <w:color w:val="000000"/>
                <w:sz w:val="24"/>
              </w:rPr>
              <w:t>2.38</w:t>
            </w:r>
          </w:p>
        </w:tc>
      </w:tr>
      <w:tr w:rsidR="00F34DCC">
        <w:trPr>
          <w:jc w:val="center"/>
        </w:trPr>
        <w:tc>
          <w:tcPr>
            <w:tcW w:w="817" w:type="dxa"/>
            <w:vAlign w:val="center"/>
          </w:tcPr>
          <w:p w:rsidR="00F34DCC" w:rsidRDefault="00342B1D">
            <w:pPr>
              <w:jc w:val="center"/>
            </w:pPr>
            <w:r>
              <w:rPr>
                <w:color w:val="000000"/>
                <w:sz w:val="24"/>
              </w:rPr>
              <w:t>8</w:t>
            </w:r>
          </w:p>
        </w:tc>
        <w:tc>
          <w:tcPr>
            <w:tcW w:w="1276" w:type="dxa"/>
            <w:vAlign w:val="center"/>
          </w:tcPr>
          <w:p w:rsidR="00F34DCC" w:rsidRDefault="00342B1D">
            <w:pPr>
              <w:jc w:val="center"/>
            </w:pPr>
            <w:r>
              <w:rPr>
                <w:color w:val="000000"/>
                <w:sz w:val="24"/>
              </w:rPr>
              <w:t>601766</w:t>
            </w:r>
          </w:p>
        </w:tc>
        <w:tc>
          <w:tcPr>
            <w:tcW w:w="1701" w:type="dxa"/>
            <w:vAlign w:val="center"/>
          </w:tcPr>
          <w:p w:rsidR="00F34DCC" w:rsidRDefault="00342B1D">
            <w:pPr>
              <w:jc w:val="center"/>
            </w:pPr>
            <w:r>
              <w:rPr>
                <w:color w:val="000000"/>
                <w:sz w:val="24"/>
              </w:rPr>
              <w:t>中国中车</w:t>
            </w:r>
          </w:p>
        </w:tc>
        <w:tc>
          <w:tcPr>
            <w:tcW w:w="1559" w:type="dxa"/>
            <w:vAlign w:val="center"/>
          </w:tcPr>
          <w:p w:rsidR="00F34DCC" w:rsidRDefault="00342B1D">
            <w:pPr>
              <w:jc w:val="right"/>
            </w:pPr>
            <w:r>
              <w:rPr>
                <w:color w:val="000000"/>
                <w:sz w:val="24"/>
              </w:rPr>
              <w:t>1,152,590</w:t>
            </w:r>
          </w:p>
        </w:tc>
        <w:tc>
          <w:tcPr>
            <w:tcW w:w="1701" w:type="dxa"/>
            <w:vAlign w:val="center"/>
          </w:tcPr>
          <w:p w:rsidR="00F34DCC" w:rsidRDefault="00342B1D">
            <w:pPr>
              <w:jc w:val="right"/>
            </w:pPr>
            <w:r>
              <w:rPr>
                <w:color w:val="000000"/>
                <w:sz w:val="24"/>
              </w:rPr>
              <w:t>11,260,804.30</w:t>
            </w:r>
          </w:p>
        </w:tc>
        <w:tc>
          <w:tcPr>
            <w:tcW w:w="1843" w:type="dxa"/>
            <w:vAlign w:val="center"/>
          </w:tcPr>
          <w:p w:rsidR="00F34DCC" w:rsidRDefault="00342B1D">
            <w:pPr>
              <w:jc w:val="right"/>
            </w:pPr>
            <w:r>
              <w:rPr>
                <w:color w:val="000000"/>
                <w:sz w:val="24"/>
              </w:rPr>
              <w:t>2.24</w:t>
            </w:r>
          </w:p>
        </w:tc>
      </w:tr>
      <w:tr w:rsidR="00F34DCC">
        <w:trPr>
          <w:jc w:val="center"/>
        </w:trPr>
        <w:tc>
          <w:tcPr>
            <w:tcW w:w="817" w:type="dxa"/>
            <w:vAlign w:val="center"/>
          </w:tcPr>
          <w:p w:rsidR="00F34DCC" w:rsidRDefault="00342B1D">
            <w:pPr>
              <w:jc w:val="center"/>
            </w:pPr>
            <w:r>
              <w:rPr>
                <w:color w:val="000000"/>
                <w:sz w:val="24"/>
              </w:rPr>
              <w:t>9</w:t>
            </w:r>
          </w:p>
        </w:tc>
        <w:tc>
          <w:tcPr>
            <w:tcW w:w="1276" w:type="dxa"/>
            <w:vAlign w:val="center"/>
          </w:tcPr>
          <w:p w:rsidR="00F34DCC" w:rsidRDefault="00342B1D">
            <w:pPr>
              <w:jc w:val="center"/>
            </w:pPr>
            <w:r>
              <w:rPr>
                <w:color w:val="000000"/>
                <w:sz w:val="24"/>
              </w:rPr>
              <w:t>601601</w:t>
            </w:r>
          </w:p>
        </w:tc>
        <w:tc>
          <w:tcPr>
            <w:tcW w:w="1701" w:type="dxa"/>
            <w:vAlign w:val="center"/>
          </w:tcPr>
          <w:p w:rsidR="00F34DCC" w:rsidRDefault="00342B1D">
            <w:pPr>
              <w:jc w:val="center"/>
            </w:pPr>
            <w:r>
              <w:rPr>
                <w:color w:val="000000"/>
                <w:sz w:val="24"/>
              </w:rPr>
              <w:t>中国太保</w:t>
            </w:r>
          </w:p>
        </w:tc>
        <w:tc>
          <w:tcPr>
            <w:tcW w:w="1559" w:type="dxa"/>
            <w:vAlign w:val="center"/>
          </w:tcPr>
          <w:p w:rsidR="00F34DCC" w:rsidRDefault="00342B1D">
            <w:pPr>
              <w:jc w:val="right"/>
            </w:pPr>
            <w:r>
              <w:rPr>
                <w:color w:val="000000"/>
                <w:sz w:val="24"/>
              </w:rPr>
              <w:t>390,699</w:t>
            </w:r>
          </w:p>
        </w:tc>
        <w:tc>
          <w:tcPr>
            <w:tcW w:w="1701" w:type="dxa"/>
            <w:vAlign w:val="center"/>
          </w:tcPr>
          <w:p w:rsidR="00F34DCC" w:rsidRDefault="00342B1D">
            <w:pPr>
              <w:jc w:val="right"/>
            </w:pPr>
            <w:r>
              <w:rPr>
                <w:color w:val="000000"/>
                <w:sz w:val="24"/>
              </w:rPr>
              <w:t>10,849,711.23</w:t>
            </w:r>
          </w:p>
        </w:tc>
        <w:tc>
          <w:tcPr>
            <w:tcW w:w="1843" w:type="dxa"/>
            <w:vAlign w:val="center"/>
          </w:tcPr>
          <w:p w:rsidR="00F34DCC" w:rsidRDefault="00342B1D">
            <w:pPr>
              <w:jc w:val="right"/>
            </w:pPr>
            <w:r>
              <w:rPr>
                <w:color w:val="000000"/>
                <w:sz w:val="24"/>
              </w:rPr>
              <w:t>2.16</w:t>
            </w:r>
          </w:p>
        </w:tc>
      </w:tr>
      <w:tr w:rsidR="00F34DCC">
        <w:trPr>
          <w:jc w:val="center"/>
        </w:trPr>
        <w:tc>
          <w:tcPr>
            <w:tcW w:w="817" w:type="dxa"/>
            <w:vAlign w:val="center"/>
          </w:tcPr>
          <w:p w:rsidR="00F34DCC" w:rsidRDefault="00342B1D">
            <w:pPr>
              <w:jc w:val="center"/>
            </w:pPr>
            <w:r>
              <w:rPr>
                <w:color w:val="000000"/>
                <w:sz w:val="24"/>
              </w:rPr>
              <w:t>10</w:t>
            </w:r>
          </w:p>
        </w:tc>
        <w:tc>
          <w:tcPr>
            <w:tcW w:w="1276" w:type="dxa"/>
            <w:vAlign w:val="center"/>
          </w:tcPr>
          <w:p w:rsidR="00F34DCC" w:rsidRDefault="00342B1D">
            <w:pPr>
              <w:jc w:val="center"/>
            </w:pPr>
            <w:r>
              <w:rPr>
                <w:color w:val="000000"/>
                <w:sz w:val="24"/>
              </w:rPr>
              <w:t>601211</w:t>
            </w:r>
          </w:p>
        </w:tc>
        <w:tc>
          <w:tcPr>
            <w:tcW w:w="1701" w:type="dxa"/>
            <w:vAlign w:val="center"/>
          </w:tcPr>
          <w:p w:rsidR="00F34DCC" w:rsidRDefault="00342B1D">
            <w:pPr>
              <w:jc w:val="center"/>
            </w:pPr>
            <w:r>
              <w:rPr>
                <w:color w:val="000000"/>
                <w:sz w:val="24"/>
              </w:rPr>
              <w:t>国泰君安</w:t>
            </w:r>
          </w:p>
        </w:tc>
        <w:tc>
          <w:tcPr>
            <w:tcW w:w="1559" w:type="dxa"/>
            <w:vAlign w:val="center"/>
          </w:tcPr>
          <w:p w:rsidR="00F34DCC" w:rsidRDefault="00342B1D">
            <w:pPr>
              <w:jc w:val="right"/>
            </w:pPr>
            <w:r>
              <w:rPr>
                <w:color w:val="000000"/>
                <w:sz w:val="24"/>
              </w:rPr>
              <w:t>575,792</w:t>
            </w:r>
          </w:p>
        </w:tc>
        <w:tc>
          <w:tcPr>
            <w:tcW w:w="1701" w:type="dxa"/>
            <w:vAlign w:val="center"/>
          </w:tcPr>
          <w:p w:rsidR="00F34DCC" w:rsidRDefault="00342B1D">
            <w:pPr>
              <w:jc w:val="right"/>
            </w:pPr>
            <w:r>
              <w:rPr>
                <w:color w:val="000000"/>
                <w:sz w:val="24"/>
              </w:rPr>
              <w:t>10,703,973.28</w:t>
            </w:r>
          </w:p>
        </w:tc>
        <w:tc>
          <w:tcPr>
            <w:tcW w:w="1843" w:type="dxa"/>
            <w:vAlign w:val="center"/>
          </w:tcPr>
          <w:p w:rsidR="00F34DCC" w:rsidRDefault="00342B1D">
            <w:pPr>
              <w:jc w:val="right"/>
            </w:pPr>
            <w:r>
              <w:rPr>
                <w:color w:val="000000"/>
                <w:sz w:val="24"/>
              </w:rPr>
              <w:t>2.13</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1A59F9" w:rsidRPr="00245C29" w:rsidRDefault="001A59F9" w:rsidP="00245C29">
      <w:pPr>
        <w:pStyle w:val="20"/>
        <w:spacing w:before="29" w:after="0" w:line="288" w:lineRule="auto"/>
        <w:rPr>
          <w:rFonts w:ascii="Times New Roman" w:hAnsi="Times New Roman"/>
          <w:kern w:val="0"/>
          <w:szCs w:val="24"/>
        </w:rPr>
      </w:pPr>
      <w:bookmarkStart w:id="70" w:name="_Toc361324882"/>
      <w:r w:rsidRPr="00245C29">
        <w:rPr>
          <w:rFonts w:ascii="Times New Roman" w:hAnsi="Times New Roman"/>
          <w:kern w:val="0"/>
          <w:szCs w:val="24"/>
        </w:rPr>
        <w:lastRenderedPageBreak/>
        <w:t>8.4</w:t>
      </w:r>
      <w:bookmarkStart w:id="71"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0"/>
      <w:bookmarkEnd w:id="71"/>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34DCC">
        <w:tc>
          <w:tcPr>
            <w:tcW w:w="870" w:type="dxa"/>
            <w:vAlign w:val="center"/>
          </w:tcPr>
          <w:p w:rsidR="00F34DCC" w:rsidRDefault="00342B1D">
            <w:pPr>
              <w:jc w:val="center"/>
            </w:pPr>
            <w:r>
              <w:rPr>
                <w:color w:val="000000"/>
                <w:sz w:val="24"/>
              </w:rPr>
              <w:t>1</w:t>
            </w:r>
          </w:p>
        </w:tc>
        <w:tc>
          <w:tcPr>
            <w:tcW w:w="1650" w:type="dxa"/>
            <w:vAlign w:val="center"/>
          </w:tcPr>
          <w:p w:rsidR="00F34DCC" w:rsidRDefault="00342B1D">
            <w:pPr>
              <w:jc w:val="center"/>
            </w:pPr>
            <w:r>
              <w:rPr>
                <w:color w:val="000000"/>
                <w:sz w:val="24"/>
              </w:rPr>
              <w:t>601318</w:t>
            </w:r>
          </w:p>
        </w:tc>
        <w:tc>
          <w:tcPr>
            <w:tcW w:w="1980" w:type="dxa"/>
            <w:vAlign w:val="center"/>
          </w:tcPr>
          <w:p w:rsidR="00F34DCC" w:rsidRDefault="00342B1D">
            <w:pPr>
              <w:jc w:val="center"/>
            </w:pPr>
            <w:r>
              <w:rPr>
                <w:color w:val="000000"/>
                <w:sz w:val="24"/>
              </w:rPr>
              <w:t>中国平安</w:t>
            </w:r>
          </w:p>
        </w:tc>
        <w:tc>
          <w:tcPr>
            <w:tcW w:w="2880" w:type="dxa"/>
            <w:vAlign w:val="center"/>
          </w:tcPr>
          <w:p w:rsidR="00F34DCC" w:rsidRDefault="00342B1D">
            <w:pPr>
              <w:jc w:val="right"/>
            </w:pPr>
            <w:r>
              <w:rPr>
                <w:color w:val="000000"/>
                <w:sz w:val="24"/>
              </w:rPr>
              <w:t>62,965,593.42</w:t>
            </w:r>
          </w:p>
        </w:tc>
        <w:tc>
          <w:tcPr>
            <w:tcW w:w="1620" w:type="dxa"/>
            <w:vAlign w:val="center"/>
          </w:tcPr>
          <w:p w:rsidR="00F34DCC" w:rsidRDefault="00342B1D">
            <w:pPr>
              <w:jc w:val="right"/>
            </w:pPr>
            <w:r>
              <w:rPr>
                <w:color w:val="000000"/>
                <w:sz w:val="24"/>
              </w:rPr>
              <w:t>9.35</w:t>
            </w:r>
          </w:p>
        </w:tc>
      </w:tr>
      <w:tr w:rsidR="00F34DCC">
        <w:tc>
          <w:tcPr>
            <w:tcW w:w="870" w:type="dxa"/>
            <w:vAlign w:val="center"/>
          </w:tcPr>
          <w:p w:rsidR="00F34DCC" w:rsidRDefault="00342B1D">
            <w:pPr>
              <w:jc w:val="center"/>
            </w:pPr>
            <w:r>
              <w:rPr>
                <w:color w:val="000000"/>
                <w:sz w:val="24"/>
              </w:rPr>
              <w:t>2</w:t>
            </w:r>
          </w:p>
        </w:tc>
        <w:tc>
          <w:tcPr>
            <w:tcW w:w="1650" w:type="dxa"/>
            <w:vAlign w:val="center"/>
          </w:tcPr>
          <w:p w:rsidR="00F34DCC" w:rsidRDefault="00342B1D">
            <w:pPr>
              <w:jc w:val="center"/>
            </w:pPr>
            <w:r>
              <w:rPr>
                <w:color w:val="000000"/>
                <w:sz w:val="24"/>
              </w:rPr>
              <w:t>601211</w:t>
            </w:r>
          </w:p>
        </w:tc>
        <w:tc>
          <w:tcPr>
            <w:tcW w:w="1980" w:type="dxa"/>
            <w:vAlign w:val="center"/>
          </w:tcPr>
          <w:p w:rsidR="00F34DCC" w:rsidRDefault="00342B1D">
            <w:pPr>
              <w:jc w:val="center"/>
            </w:pPr>
            <w:r>
              <w:rPr>
                <w:color w:val="000000"/>
                <w:sz w:val="24"/>
              </w:rPr>
              <w:t>国泰君安</w:t>
            </w:r>
          </w:p>
        </w:tc>
        <w:tc>
          <w:tcPr>
            <w:tcW w:w="2880" w:type="dxa"/>
            <w:vAlign w:val="center"/>
          </w:tcPr>
          <w:p w:rsidR="00F34DCC" w:rsidRDefault="00342B1D">
            <w:pPr>
              <w:jc w:val="right"/>
            </w:pPr>
            <w:r>
              <w:rPr>
                <w:color w:val="000000"/>
                <w:sz w:val="24"/>
              </w:rPr>
              <w:t>14,145,281.16</w:t>
            </w:r>
          </w:p>
        </w:tc>
        <w:tc>
          <w:tcPr>
            <w:tcW w:w="1620" w:type="dxa"/>
            <w:vAlign w:val="center"/>
          </w:tcPr>
          <w:p w:rsidR="00F34DCC" w:rsidRDefault="00342B1D">
            <w:pPr>
              <w:jc w:val="right"/>
            </w:pPr>
            <w:r>
              <w:rPr>
                <w:color w:val="000000"/>
                <w:sz w:val="24"/>
              </w:rPr>
              <w:t>2.10</w:t>
            </w:r>
          </w:p>
        </w:tc>
      </w:tr>
      <w:tr w:rsidR="00F34DCC">
        <w:tc>
          <w:tcPr>
            <w:tcW w:w="870" w:type="dxa"/>
            <w:vAlign w:val="center"/>
          </w:tcPr>
          <w:p w:rsidR="00F34DCC" w:rsidRDefault="00342B1D">
            <w:pPr>
              <w:jc w:val="center"/>
            </w:pPr>
            <w:r>
              <w:rPr>
                <w:color w:val="000000"/>
                <w:sz w:val="24"/>
              </w:rPr>
              <w:t>3</w:t>
            </w:r>
          </w:p>
        </w:tc>
        <w:tc>
          <w:tcPr>
            <w:tcW w:w="1650" w:type="dxa"/>
            <w:vAlign w:val="center"/>
          </w:tcPr>
          <w:p w:rsidR="00F34DCC" w:rsidRDefault="00342B1D">
            <w:pPr>
              <w:jc w:val="center"/>
            </w:pPr>
            <w:r>
              <w:rPr>
                <w:color w:val="000000"/>
                <w:sz w:val="24"/>
              </w:rPr>
              <w:t>601985</w:t>
            </w:r>
          </w:p>
        </w:tc>
        <w:tc>
          <w:tcPr>
            <w:tcW w:w="1980" w:type="dxa"/>
            <w:vAlign w:val="center"/>
          </w:tcPr>
          <w:p w:rsidR="00F34DCC" w:rsidRDefault="00342B1D">
            <w:pPr>
              <w:jc w:val="center"/>
            </w:pPr>
            <w:r>
              <w:rPr>
                <w:color w:val="000000"/>
                <w:sz w:val="24"/>
              </w:rPr>
              <w:t>中国核电</w:t>
            </w:r>
          </w:p>
        </w:tc>
        <w:tc>
          <w:tcPr>
            <w:tcW w:w="2880" w:type="dxa"/>
            <w:vAlign w:val="center"/>
          </w:tcPr>
          <w:p w:rsidR="00F34DCC" w:rsidRDefault="00342B1D">
            <w:pPr>
              <w:jc w:val="right"/>
            </w:pPr>
            <w:r>
              <w:rPr>
                <w:color w:val="000000"/>
                <w:sz w:val="24"/>
              </w:rPr>
              <w:t>5,838,013.05</w:t>
            </w:r>
          </w:p>
        </w:tc>
        <w:tc>
          <w:tcPr>
            <w:tcW w:w="1620" w:type="dxa"/>
            <w:vAlign w:val="center"/>
          </w:tcPr>
          <w:p w:rsidR="00F34DCC" w:rsidRDefault="00342B1D">
            <w:pPr>
              <w:jc w:val="right"/>
            </w:pPr>
            <w:r>
              <w:rPr>
                <w:color w:val="000000"/>
                <w:sz w:val="24"/>
              </w:rPr>
              <w:t>0.87</w:t>
            </w:r>
          </w:p>
        </w:tc>
      </w:tr>
      <w:tr w:rsidR="00F34DCC">
        <w:tc>
          <w:tcPr>
            <w:tcW w:w="870" w:type="dxa"/>
            <w:vAlign w:val="center"/>
          </w:tcPr>
          <w:p w:rsidR="00F34DCC" w:rsidRDefault="00342B1D">
            <w:pPr>
              <w:jc w:val="center"/>
            </w:pPr>
            <w:r>
              <w:rPr>
                <w:color w:val="000000"/>
                <w:sz w:val="24"/>
              </w:rPr>
              <w:t>4</w:t>
            </w:r>
          </w:p>
        </w:tc>
        <w:tc>
          <w:tcPr>
            <w:tcW w:w="1650" w:type="dxa"/>
            <w:vAlign w:val="center"/>
          </w:tcPr>
          <w:p w:rsidR="00F34DCC" w:rsidRDefault="00342B1D">
            <w:pPr>
              <w:jc w:val="center"/>
            </w:pPr>
            <w:r>
              <w:rPr>
                <w:color w:val="000000"/>
                <w:sz w:val="24"/>
              </w:rPr>
              <w:t>600266</w:t>
            </w:r>
          </w:p>
        </w:tc>
        <w:tc>
          <w:tcPr>
            <w:tcW w:w="1980" w:type="dxa"/>
            <w:vAlign w:val="center"/>
          </w:tcPr>
          <w:p w:rsidR="00F34DCC" w:rsidRDefault="00342B1D">
            <w:pPr>
              <w:jc w:val="center"/>
            </w:pPr>
            <w:r>
              <w:rPr>
                <w:color w:val="000000"/>
                <w:sz w:val="24"/>
              </w:rPr>
              <w:t>北京城建</w:t>
            </w:r>
          </w:p>
        </w:tc>
        <w:tc>
          <w:tcPr>
            <w:tcW w:w="2880" w:type="dxa"/>
            <w:vAlign w:val="center"/>
          </w:tcPr>
          <w:p w:rsidR="00F34DCC" w:rsidRDefault="00342B1D">
            <w:pPr>
              <w:jc w:val="right"/>
            </w:pPr>
            <w:r>
              <w:rPr>
                <w:color w:val="000000"/>
                <w:sz w:val="24"/>
              </w:rPr>
              <w:t>3,998,594.00</w:t>
            </w:r>
          </w:p>
        </w:tc>
        <w:tc>
          <w:tcPr>
            <w:tcW w:w="1620" w:type="dxa"/>
            <w:vAlign w:val="center"/>
          </w:tcPr>
          <w:p w:rsidR="00F34DCC" w:rsidRDefault="00342B1D">
            <w:pPr>
              <w:jc w:val="right"/>
            </w:pPr>
            <w:r>
              <w:rPr>
                <w:color w:val="000000"/>
                <w:sz w:val="24"/>
              </w:rPr>
              <w:t>0.59</w:t>
            </w:r>
          </w:p>
        </w:tc>
      </w:tr>
      <w:tr w:rsidR="00F34DCC">
        <w:tc>
          <w:tcPr>
            <w:tcW w:w="870" w:type="dxa"/>
            <w:vAlign w:val="center"/>
          </w:tcPr>
          <w:p w:rsidR="00F34DCC" w:rsidRDefault="00342B1D">
            <w:pPr>
              <w:jc w:val="center"/>
            </w:pPr>
            <w:r>
              <w:rPr>
                <w:color w:val="000000"/>
                <w:sz w:val="24"/>
              </w:rPr>
              <w:t>5</w:t>
            </w:r>
          </w:p>
        </w:tc>
        <w:tc>
          <w:tcPr>
            <w:tcW w:w="1650" w:type="dxa"/>
            <w:vAlign w:val="center"/>
          </w:tcPr>
          <w:p w:rsidR="00F34DCC" w:rsidRDefault="00342B1D">
            <w:pPr>
              <w:jc w:val="center"/>
            </w:pPr>
            <w:r>
              <w:rPr>
                <w:color w:val="000000"/>
                <w:sz w:val="24"/>
              </w:rPr>
              <w:t>600900</w:t>
            </w:r>
          </w:p>
        </w:tc>
        <w:tc>
          <w:tcPr>
            <w:tcW w:w="1980" w:type="dxa"/>
            <w:vAlign w:val="center"/>
          </w:tcPr>
          <w:p w:rsidR="00F34DCC" w:rsidRDefault="00342B1D">
            <w:pPr>
              <w:jc w:val="center"/>
            </w:pPr>
            <w:r>
              <w:rPr>
                <w:color w:val="000000"/>
                <w:sz w:val="24"/>
              </w:rPr>
              <w:t>长江电力</w:t>
            </w:r>
          </w:p>
        </w:tc>
        <w:tc>
          <w:tcPr>
            <w:tcW w:w="2880" w:type="dxa"/>
            <w:vAlign w:val="center"/>
          </w:tcPr>
          <w:p w:rsidR="00F34DCC" w:rsidRDefault="00342B1D">
            <w:pPr>
              <w:jc w:val="right"/>
            </w:pPr>
            <w:r>
              <w:rPr>
                <w:color w:val="000000"/>
                <w:sz w:val="24"/>
              </w:rPr>
              <w:t>3,668,674.80</w:t>
            </w:r>
          </w:p>
        </w:tc>
        <w:tc>
          <w:tcPr>
            <w:tcW w:w="1620" w:type="dxa"/>
            <w:vAlign w:val="center"/>
          </w:tcPr>
          <w:p w:rsidR="00F34DCC" w:rsidRDefault="00342B1D">
            <w:pPr>
              <w:jc w:val="right"/>
            </w:pPr>
            <w:r>
              <w:rPr>
                <w:color w:val="000000"/>
                <w:sz w:val="24"/>
              </w:rPr>
              <w:t>0.54</w:t>
            </w:r>
          </w:p>
        </w:tc>
      </w:tr>
      <w:tr w:rsidR="00F34DCC">
        <w:tc>
          <w:tcPr>
            <w:tcW w:w="870" w:type="dxa"/>
            <w:vAlign w:val="center"/>
          </w:tcPr>
          <w:p w:rsidR="00F34DCC" w:rsidRDefault="00342B1D">
            <w:pPr>
              <w:jc w:val="center"/>
            </w:pPr>
            <w:r>
              <w:rPr>
                <w:color w:val="000000"/>
                <w:sz w:val="24"/>
              </w:rPr>
              <w:t>6</w:t>
            </w:r>
          </w:p>
        </w:tc>
        <w:tc>
          <w:tcPr>
            <w:tcW w:w="1650" w:type="dxa"/>
            <w:vAlign w:val="center"/>
          </w:tcPr>
          <w:p w:rsidR="00F34DCC" w:rsidRDefault="00342B1D">
            <w:pPr>
              <w:jc w:val="center"/>
            </w:pPr>
            <w:r>
              <w:rPr>
                <w:color w:val="000000"/>
                <w:sz w:val="24"/>
              </w:rPr>
              <w:t>600153</w:t>
            </w:r>
          </w:p>
        </w:tc>
        <w:tc>
          <w:tcPr>
            <w:tcW w:w="1980" w:type="dxa"/>
            <w:vAlign w:val="center"/>
          </w:tcPr>
          <w:p w:rsidR="00F34DCC" w:rsidRDefault="00342B1D">
            <w:pPr>
              <w:jc w:val="center"/>
            </w:pPr>
            <w:r>
              <w:rPr>
                <w:color w:val="000000"/>
                <w:sz w:val="24"/>
              </w:rPr>
              <w:t>建发股份</w:t>
            </w:r>
          </w:p>
        </w:tc>
        <w:tc>
          <w:tcPr>
            <w:tcW w:w="2880" w:type="dxa"/>
            <w:vAlign w:val="center"/>
          </w:tcPr>
          <w:p w:rsidR="00F34DCC" w:rsidRDefault="00342B1D">
            <w:pPr>
              <w:jc w:val="right"/>
            </w:pPr>
            <w:r>
              <w:rPr>
                <w:color w:val="000000"/>
                <w:sz w:val="24"/>
              </w:rPr>
              <w:t>3,101,495.50</w:t>
            </w:r>
          </w:p>
        </w:tc>
        <w:tc>
          <w:tcPr>
            <w:tcW w:w="1620" w:type="dxa"/>
            <w:vAlign w:val="center"/>
          </w:tcPr>
          <w:p w:rsidR="00F34DCC" w:rsidRDefault="00342B1D">
            <w:pPr>
              <w:jc w:val="right"/>
            </w:pPr>
            <w:r>
              <w:rPr>
                <w:color w:val="000000"/>
                <w:sz w:val="24"/>
              </w:rPr>
              <w:t>0.46</w:t>
            </w:r>
          </w:p>
        </w:tc>
      </w:tr>
      <w:tr w:rsidR="00F34DCC">
        <w:tc>
          <w:tcPr>
            <w:tcW w:w="870" w:type="dxa"/>
            <w:vAlign w:val="center"/>
          </w:tcPr>
          <w:p w:rsidR="00F34DCC" w:rsidRDefault="00342B1D">
            <w:pPr>
              <w:jc w:val="center"/>
            </w:pPr>
            <w:r>
              <w:rPr>
                <w:color w:val="000000"/>
                <w:sz w:val="24"/>
              </w:rPr>
              <w:t>7</w:t>
            </w:r>
          </w:p>
        </w:tc>
        <w:tc>
          <w:tcPr>
            <w:tcW w:w="1650" w:type="dxa"/>
            <w:vAlign w:val="center"/>
          </w:tcPr>
          <w:p w:rsidR="00F34DCC" w:rsidRDefault="00342B1D">
            <w:pPr>
              <w:jc w:val="center"/>
            </w:pPr>
            <w:r>
              <w:rPr>
                <w:color w:val="000000"/>
                <w:sz w:val="24"/>
              </w:rPr>
              <w:t>600085</w:t>
            </w:r>
          </w:p>
        </w:tc>
        <w:tc>
          <w:tcPr>
            <w:tcW w:w="1980" w:type="dxa"/>
            <w:vAlign w:val="center"/>
          </w:tcPr>
          <w:p w:rsidR="00F34DCC" w:rsidRDefault="00342B1D">
            <w:pPr>
              <w:jc w:val="center"/>
            </w:pPr>
            <w:r>
              <w:rPr>
                <w:color w:val="000000"/>
                <w:sz w:val="24"/>
              </w:rPr>
              <w:t>同仁堂</w:t>
            </w:r>
          </w:p>
        </w:tc>
        <w:tc>
          <w:tcPr>
            <w:tcW w:w="2880" w:type="dxa"/>
            <w:vAlign w:val="center"/>
          </w:tcPr>
          <w:p w:rsidR="00F34DCC" w:rsidRDefault="00342B1D">
            <w:pPr>
              <w:jc w:val="right"/>
            </w:pPr>
            <w:r>
              <w:rPr>
                <w:color w:val="000000"/>
                <w:sz w:val="24"/>
              </w:rPr>
              <w:t>2,751,426.50</w:t>
            </w:r>
          </w:p>
        </w:tc>
        <w:tc>
          <w:tcPr>
            <w:tcW w:w="1620" w:type="dxa"/>
            <w:vAlign w:val="center"/>
          </w:tcPr>
          <w:p w:rsidR="00F34DCC" w:rsidRDefault="00342B1D">
            <w:pPr>
              <w:jc w:val="right"/>
            </w:pPr>
            <w:r>
              <w:rPr>
                <w:color w:val="000000"/>
                <w:sz w:val="24"/>
              </w:rPr>
              <w:t>0.41</w:t>
            </w:r>
          </w:p>
        </w:tc>
      </w:tr>
      <w:tr w:rsidR="00F34DCC">
        <w:tc>
          <w:tcPr>
            <w:tcW w:w="870" w:type="dxa"/>
            <w:vAlign w:val="center"/>
          </w:tcPr>
          <w:p w:rsidR="00F34DCC" w:rsidRDefault="00342B1D">
            <w:pPr>
              <w:jc w:val="center"/>
            </w:pPr>
            <w:r>
              <w:rPr>
                <w:color w:val="000000"/>
                <w:sz w:val="24"/>
              </w:rPr>
              <w:t>8</w:t>
            </w:r>
          </w:p>
        </w:tc>
        <w:tc>
          <w:tcPr>
            <w:tcW w:w="1650" w:type="dxa"/>
            <w:vAlign w:val="center"/>
          </w:tcPr>
          <w:p w:rsidR="00F34DCC" w:rsidRDefault="00342B1D">
            <w:pPr>
              <w:jc w:val="center"/>
            </w:pPr>
            <w:r>
              <w:rPr>
                <w:color w:val="000000"/>
                <w:sz w:val="24"/>
              </w:rPr>
              <w:t>601390</w:t>
            </w:r>
          </w:p>
        </w:tc>
        <w:tc>
          <w:tcPr>
            <w:tcW w:w="1980" w:type="dxa"/>
            <w:vAlign w:val="center"/>
          </w:tcPr>
          <w:p w:rsidR="00F34DCC" w:rsidRDefault="00342B1D">
            <w:pPr>
              <w:jc w:val="center"/>
            </w:pPr>
            <w:r>
              <w:rPr>
                <w:color w:val="000000"/>
                <w:sz w:val="24"/>
              </w:rPr>
              <w:t>中国中铁</w:t>
            </w:r>
          </w:p>
        </w:tc>
        <w:tc>
          <w:tcPr>
            <w:tcW w:w="2880" w:type="dxa"/>
            <w:vAlign w:val="center"/>
          </w:tcPr>
          <w:p w:rsidR="00F34DCC" w:rsidRDefault="00342B1D">
            <w:pPr>
              <w:jc w:val="right"/>
            </w:pPr>
            <w:r>
              <w:rPr>
                <w:color w:val="000000"/>
                <w:sz w:val="24"/>
              </w:rPr>
              <w:t>2,702,568.00</w:t>
            </w:r>
          </w:p>
        </w:tc>
        <w:tc>
          <w:tcPr>
            <w:tcW w:w="1620" w:type="dxa"/>
            <w:vAlign w:val="center"/>
          </w:tcPr>
          <w:p w:rsidR="00F34DCC" w:rsidRDefault="00342B1D">
            <w:pPr>
              <w:jc w:val="right"/>
            </w:pPr>
            <w:r>
              <w:rPr>
                <w:color w:val="000000"/>
                <w:sz w:val="24"/>
              </w:rPr>
              <w:t>0.40</w:t>
            </w:r>
          </w:p>
        </w:tc>
      </w:tr>
      <w:tr w:rsidR="00F34DCC">
        <w:tc>
          <w:tcPr>
            <w:tcW w:w="870" w:type="dxa"/>
            <w:vAlign w:val="center"/>
          </w:tcPr>
          <w:p w:rsidR="00F34DCC" w:rsidRDefault="00342B1D">
            <w:pPr>
              <w:jc w:val="center"/>
            </w:pPr>
            <w:r>
              <w:rPr>
                <w:color w:val="000000"/>
                <w:sz w:val="24"/>
              </w:rPr>
              <w:t>9</w:t>
            </w:r>
          </w:p>
        </w:tc>
        <w:tc>
          <w:tcPr>
            <w:tcW w:w="1650" w:type="dxa"/>
            <w:vAlign w:val="center"/>
          </w:tcPr>
          <w:p w:rsidR="00F34DCC" w:rsidRDefault="00342B1D">
            <w:pPr>
              <w:jc w:val="center"/>
            </w:pPr>
            <w:r>
              <w:rPr>
                <w:color w:val="000000"/>
                <w:sz w:val="24"/>
              </w:rPr>
              <w:t>600497</w:t>
            </w:r>
          </w:p>
        </w:tc>
        <w:tc>
          <w:tcPr>
            <w:tcW w:w="1980" w:type="dxa"/>
            <w:vAlign w:val="center"/>
          </w:tcPr>
          <w:p w:rsidR="00F34DCC" w:rsidRDefault="00342B1D">
            <w:pPr>
              <w:jc w:val="center"/>
            </w:pPr>
            <w:r>
              <w:rPr>
                <w:color w:val="000000"/>
                <w:sz w:val="24"/>
              </w:rPr>
              <w:t>驰宏锌锗</w:t>
            </w:r>
          </w:p>
        </w:tc>
        <w:tc>
          <w:tcPr>
            <w:tcW w:w="2880" w:type="dxa"/>
            <w:vAlign w:val="center"/>
          </w:tcPr>
          <w:p w:rsidR="00F34DCC" w:rsidRDefault="00342B1D">
            <w:pPr>
              <w:jc w:val="right"/>
            </w:pPr>
            <w:r>
              <w:rPr>
                <w:color w:val="000000"/>
                <w:sz w:val="24"/>
              </w:rPr>
              <w:t>2,512,704.00</w:t>
            </w:r>
          </w:p>
        </w:tc>
        <w:tc>
          <w:tcPr>
            <w:tcW w:w="1620" w:type="dxa"/>
            <w:vAlign w:val="center"/>
          </w:tcPr>
          <w:p w:rsidR="00F34DCC" w:rsidRDefault="00342B1D">
            <w:pPr>
              <w:jc w:val="right"/>
            </w:pPr>
            <w:r>
              <w:rPr>
                <w:color w:val="000000"/>
                <w:sz w:val="24"/>
              </w:rPr>
              <w:t>0.37</w:t>
            </w:r>
          </w:p>
        </w:tc>
      </w:tr>
      <w:tr w:rsidR="00F34DCC">
        <w:tc>
          <w:tcPr>
            <w:tcW w:w="870" w:type="dxa"/>
            <w:vAlign w:val="center"/>
          </w:tcPr>
          <w:p w:rsidR="00F34DCC" w:rsidRDefault="00342B1D">
            <w:pPr>
              <w:jc w:val="center"/>
            </w:pPr>
            <w:r>
              <w:rPr>
                <w:color w:val="000000"/>
                <w:sz w:val="24"/>
              </w:rPr>
              <w:t>10</w:t>
            </w:r>
          </w:p>
        </w:tc>
        <w:tc>
          <w:tcPr>
            <w:tcW w:w="1650" w:type="dxa"/>
            <w:vAlign w:val="center"/>
          </w:tcPr>
          <w:p w:rsidR="00F34DCC" w:rsidRDefault="00342B1D">
            <w:pPr>
              <w:jc w:val="center"/>
            </w:pPr>
            <w:r>
              <w:rPr>
                <w:color w:val="000000"/>
                <w:sz w:val="24"/>
              </w:rPr>
              <w:t>601186</w:t>
            </w:r>
          </w:p>
        </w:tc>
        <w:tc>
          <w:tcPr>
            <w:tcW w:w="1980" w:type="dxa"/>
            <w:vAlign w:val="center"/>
          </w:tcPr>
          <w:p w:rsidR="00F34DCC" w:rsidRDefault="00342B1D">
            <w:pPr>
              <w:jc w:val="center"/>
            </w:pPr>
            <w:r>
              <w:rPr>
                <w:color w:val="000000"/>
                <w:sz w:val="24"/>
              </w:rPr>
              <w:t>中国铁建</w:t>
            </w:r>
          </w:p>
        </w:tc>
        <w:tc>
          <w:tcPr>
            <w:tcW w:w="2880" w:type="dxa"/>
            <w:vAlign w:val="center"/>
          </w:tcPr>
          <w:p w:rsidR="00F34DCC" w:rsidRDefault="00342B1D">
            <w:pPr>
              <w:jc w:val="right"/>
            </w:pPr>
            <w:r>
              <w:rPr>
                <w:color w:val="000000"/>
                <w:sz w:val="24"/>
              </w:rPr>
              <w:t>2,187,294.35</w:t>
            </w:r>
          </w:p>
        </w:tc>
        <w:tc>
          <w:tcPr>
            <w:tcW w:w="1620" w:type="dxa"/>
            <w:vAlign w:val="center"/>
          </w:tcPr>
          <w:p w:rsidR="00F34DCC" w:rsidRDefault="00342B1D">
            <w:pPr>
              <w:jc w:val="right"/>
            </w:pPr>
            <w:r>
              <w:rPr>
                <w:color w:val="000000"/>
                <w:sz w:val="24"/>
              </w:rPr>
              <w:t>0.32</w:t>
            </w:r>
          </w:p>
        </w:tc>
      </w:tr>
      <w:tr w:rsidR="00F34DCC">
        <w:tc>
          <w:tcPr>
            <w:tcW w:w="870" w:type="dxa"/>
            <w:vAlign w:val="center"/>
          </w:tcPr>
          <w:p w:rsidR="00F34DCC" w:rsidRDefault="00342B1D">
            <w:pPr>
              <w:jc w:val="center"/>
            </w:pPr>
            <w:r>
              <w:rPr>
                <w:color w:val="000000"/>
                <w:sz w:val="24"/>
              </w:rPr>
              <w:t>11</w:t>
            </w:r>
          </w:p>
        </w:tc>
        <w:tc>
          <w:tcPr>
            <w:tcW w:w="1650" w:type="dxa"/>
            <w:vAlign w:val="center"/>
          </w:tcPr>
          <w:p w:rsidR="00F34DCC" w:rsidRDefault="00342B1D">
            <w:pPr>
              <w:jc w:val="center"/>
            </w:pPr>
            <w:r>
              <w:rPr>
                <w:color w:val="000000"/>
                <w:sz w:val="24"/>
              </w:rPr>
              <w:t>601398</w:t>
            </w:r>
          </w:p>
        </w:tc>
        <w:tc>
          <w:tcPr>
            <w:tcW w:w="1980" w:type="dxa"/>
            <w:vAlign w:val="center"/>
          </w:tcPr>
          <w:p w:rsidR="00F34DCC" w:rsidRDefault="00342B1D">
            <w:pPr>
              <w:jc w:val="center"/>
            </w:pPr>
            <w:r>
              <w:rPr>
                <w:color w:val="000000"/>
                <w:sz w:val="24"/>
              </w:rPr>
              <w:t>工商银行</w:t>
            </w:r>
          </w:p>
        </w:tc>
        <w:tc>
          <w:tcPr>
            <w:tcW w:w="2880" w:type="dxa"/>
            <w:vAlign w:val="center"/>
          </w:tcPr>
          <w:p w:rsidR="00F34DCC" w:rsidRDefault="00342B1D">
            <w:pPr>
              <w:jc w:val="right"/>
            </w:pPr>
            <w:r>
              <w:rPr>
                <w:color w:val="000000"/>
                <w:sz w:val="24"/>
              </w:rPr>
              <w:t>2,068,813.00</w:t>
            </w:r>
          </w:p>
        </w:tc>
        <w:tc>
          <w:tcPr>
            <w:tcW w:w="1620" w:type="dxa"/>
            <w:vAlign w:val="center"/>
          </w:tcPr>
          <w:p w:rsidR="00F34DCC" w:rsidRDefault="00342B1D">
            <w:pPr>
              <w:jc w:val="right"/>
            </w:pPr>
            <w:r>
              <w:rPr>
                <w:color w:val="000000"/>
                <w:sz w:val="24"/>
              </w:rPr>
              <w:t>0.31</w:t>
            </w:r>
          </w:p>
        </w:tc>
      </w:tr>
      <w:tr w:rsidR="00F34DCC">
        <w:tc>
          <w:tcPr>
            <w:tcW w:w="870" w:type="dxa"/>
            <w:vAlign w:val="center"/>
          </w:tcPr>
          <w:p w:rsidR="00F34DCC" w:rsidRDefault="00342B1D">
            <w:pPr>
              <w:jc w:val="center"/>
            </w:pPr>
            <w:r>
              <w:rPr>
                <w:color w:val="000000"/>
                <w:sz w:val="24"/>
              </w:rPr>
              <w:t>12</w:t>
            </w:r>
          </w:p>
        </w:tc>
        <w:tc>
          <w:tcPr>
            <w:tcW w:w="1650" w:type="dxa"/>
            <w:vAlign w:val="center"/>
          </w:tcPr>
          <w:p w:rsidR="00F34DCC" w:rsidRDefault="00342B1D">
            <w:pPr>
              <w:jc w:val="center"/>
            </w:pPr>
            <w:r>
              <w:rPr>
                <w:color w:val="000000"/>
                <w:sz w:val="24"/>
              </w:rPr>
              <w:t>600737</w:t>
            </w:r>
          </w:p>
        </w:tc>
        <w:tc>
          <w:tcPr>
            <w:tcW w:w="1980" w:type="dxa"/>
            <w:vAlign w:val="center"/>
          </w:tcPr>
          <w:p w:rsidR="00F34DCC" w:rsidRDefault="00342B1D">
            <w:pPr>
              <w:jc w:val="center"/>
            </w:pPr>
            <w:r>
              <w:rPr>
                <w:color w:val="000000"/>
                <w:sz w:val="24"/>
              </w:rPr>
              <w:t>中粮屯河</w:t>
            </w:r>
          </w:p>
        </w:tc>
        <w:tc>
          <w:tcPr>
            <w:tcW w:w="2880" w:type="dxa"/>
            <w:vAlign w:val="center"/>
          </w:tcPr>
          <w:p w:rsidR="00F34DCC" w:rsidRDefault="00342B1D">
            <w:pPr>
              <w:jc w:val="right"/>
            </w:pPr>
            <w:r>
              <w:rPr>
                <w:color w:val="000000"/>
                <w:sz w:val="24"/>
              </w:rPr>
              <w:t>2,038,156.00</w:t>
            </w:r>
          </w:p>
        </w:tc>
        <w:tc>
          <w:tcPr>
            <w:tcW w:w="1620" w:type="dxa"/>
            <w:vAlign w:val="center"/>
          </w:tcPr>
          <w:p w:rsidR="00F34DCC" w:rsidRDefault="00342B1D">
            <w:pPr>
              <w:jc w:val="right"/>
            </w:pPr>
            <w:r>
              <w:rPr>
                <w:color w:val="000000"/>
                <w:sz w:val="24"/>
              </w:rPr>
              <w:t>0.30</w:t>
            </w:r>
          </w:p>
        </w:tc>
      </w:tr>
      <w:tr w:rsidR="00F34DCC">
        <w:tc>
          <w:tcPr>
            <w:tcW w:w="870" w:type="dxa"/>
            <w:vAlign w:val="center"/>
          </w:tcPr>
          <w:p w:rsidR="00F34DCC" w:rsidRDefault="00342B1D">
            <w:pPr>
              <w:jc w:val="center"/>
            </w:pPr>
            <w:r>
              <w:rPr>
                <w:color w:val="000000"/>
                <w:sz w:val="24"/>
              </w:rPr>
              <w:t>13</w:t>
            </w:r>
          </w:p>
        </w:tc>
        <w:tc>
          <w:tcPr>
            <w:tcW w:w="1650" w:type="dxa"/>
            <w:vAlign w:val="center"/>
          </w:tcPr>
          <w:p w:rsidR="00F34DCC" w:rsidRDefault="00342B1D">
            <w:pPr>
              <w:jc w:val="center"/>
            </w:pPr>
            <w:r>
              <w:rPr>
                <w:color w:val="000000"/>
                <w:sz w:val="24"/>
              </w:rPr>
              <w:t>600037</w:t>
            </w:r>
          </w:p>
        </w:tc>
        <w:tc>
          <w:tcPr>
            <w:tcW w:w="1980" w:type="dxa"/>
            <w:vAlign w:val="center"/>
          </w:tcPr>
          <w:p w:rsidR="00F34DCC" w:rsidRDefault="00342B1D">
            <w:pPr>
              <w:jc w:val="center"/>
            </w:pPr>
            <w:r>
              <w:rPr>
                <w:color w:val="000000"/>
                <w:sz w:val="24"/>
              </w:rPr>
              <w:t>歌华有线</w:t>
            </w:r>
          </w:p>
        </w:tc>
        <w:tc>
          <w:tcPr>
            <w:tcW w:w="2880" w:type="dxa"/>
            <w:vAlign w:val="center"/>
          </w:tcPr>
          <w:p w:rsidR="00F34DCC" w:rsidRDefault="00342B1D">
            <w:pPr>
              <w:jc w:val="right"/>
            </w:pPr>
            <w:r>
              <w:rPr>
                <w:color w:val="000000"/>
                <w:sz w:val="24"/>
              </w:rPr>
              <w:t>1,991,535.84</w:t>
            </w:r>
          </w:p>
        </w:tc>
        <w:tc>
          <w:tcPr>
            <w:tcW w:w="1620" w:type="dxa"/>
            <w:vAlign w:val="center"/>
          </w:tcPr>
          <w:p w:rsidR="00F34DCC" w:rsidRDefault="00342B1D">
            <w:pPr>
              <w:jc w:val="right"/>
            </w:pPr>
            <w:r>
              <w:rPr>
                <w:color w:val="000000"/>
                <w:sz w:val="24"/>
              </w:rPr>
              <w:t>0.30</w:t>
            </w:r>
          </w:p>
        </w:tc>
      </w:tr>
      <w:tr w:rsidR="00F34DCC">
        <w:tc>
          <w:tcPr>
            <w:tcW w:w="870" w:type="dxa"/>
            <w:vAlign w:val="center"/>
          </w:tcPr>
          <w:p w:rsidR="00F34DCC" w:rsidRDefault="00342B1D">
            <w:pPr>
              <w:jc w:val="center"/>
            </w:pPr>
            <w:r>
              <w:rPr>
                <w:color w:val="000000"/>
                <w:sz w:val="24"/>
              </w:rPr>
              <w:t>14</w:t>
            </w:r>
          </w:p>
        </w:tc>
        <w:tc>
          <w:tcPr>
            <w:tcW w:w="1650" w:type="dxa"/>
            <w:vAlign w:val="center"/>
          </w:tcPr>
          <w:p w:rsidR="00F34DCC" w:rsidRDefault="00342B1D">
            <w:pPr>
              <w:jc w:val="center"/>
            </w:pPr>
            <w:r>
              <w:rPr>
                <w:color w:val="000000"/>
                <w:sz w:val="24"/>
              </w:rPr>
              <w:t>600704</w:t>
            </w:r>
          </w:p>
        </w:tc>
        <w:tc>
          <w:tcPr>
            <w:tcW w:w="1980" w:type="dxa"/>
            <w:vAlign w:val="center"/>
          </w:tcPr>
          <w:p w:rsidR="00F34DCC" w:rsidRDefault="00342B1D">
            <w:pPr>
              <w:jc w:val="center"/>
            </w:pPr>
            <w:r>
              <w:rPr>
                <w:color w:val="000000"/>
                <w:sz w:val="24"/>
              </w:rPr>
              <w:t>物产中大</w:t>
            </w:r>
          </w:p>
        </w:tc>
        <w:tc>
          <w:tcPr>
            <w:tcW w:w="2880" w:type="dxa"/>
            <w:vAlign w:val="center"/>
          </w:tcPr>
          <w:p w:rsidR="00F34DCC" w:rsidRDefault="00342B1D">
            <w:pPr>
              <w:jc w:val="right"/>
            </w:pPr>
            <w:r>
              <w:rPr>
                <w:color w:val="000000"/>
                <w:sz w:val="24"/>
              </w:rPr>
              <w:t>1,990,277.00</w:t>
            </w:r>
          </w:p>
        </w:tc>
        <w:tc>
          <w:tcPr>
            <w:tcW w:w="1620" w:type="dxa"/>
            <w:vAlign w:val="center"/>
          </w:tcPr>
          <w:p w:rsidR="00F34DCC" w:rsidRDefault="00342B1D">
            <w:pPr>
              <w:jc w:val="right"/>
            </w:pPr>
            <w:r>
              <w:rPr>
                <w:color w:val="000000"/>
                <w:sz w:val="24"/>
              </w:rPr>
              <w:t>0.30</w:t>
            </w:r>
          </w:p>
        </w:tc>
      </w:tr>
      <w:tr w:rsidR="00F34DCC">
        <w:tc>
          <w:tcPr>
            <w:tcW w:w="870" w:type="dxa"/>
            <w:vAlign w:val="center"/>
          </w:tcPr>
          <w:p w:rsidR="00F34DCC" w:rsidRDefault="00342B1D">
            <w:pPr>
              <w:jc w:val="center"/>
            </w:pPr>
            <w:r>
              <w:rPr>
                <w:color w:val="000000"/>
                <w:sz w:val="24"/>
              </w:rPr>
              <w:t>15</w:t>
            </w:r>
          </w:p>
        </w:tc>
        <w:tc>
          <w:tcPr>
            <w:tcW w:w="1650" w:type="dxa"/>
            <w:vAlign w:val="center"/>
          </w:tcPr>
          <w:p w:rsidR="00F34DCC" w:rsidRDefault="00342B1D">
            <w:pPr>
              <w:jc w:val="center"/>
            </w:pPr>
            <w:r>
              <w:rPr>
                <w:color w:val="000000"/>
                <w:sz w:val="24"/>
              </w:rPr>
              <w:t>600645</w:t>
            </w:r>
          </w:p>
        </w:tc>
        <w:tc>
          <w:tcPr>
            <w:tcW w:w="1980" w:type="dxa"/>
            <w:vAlign w:val="center"/>
          </w:tcPr>
          <w:p w:rsidR="00F34DCC" w:rsidRDefault="00342B1D">
            <w:pPr>
              <w:jc w:val="center"/>
            </w:pPr>
            <w:r>
              <w:rPr>
                <w:color w:val="000000"/>
                <w:sz w:val="24"/>
              </w:rPr>
              <w:t>中源协和</w:t>
            </w:r>
          </w:p>
        </w:tc>
        <w:tc>
          <w:tcPr>
            <w:tcW w:w="2880" w:type="dxa"/>
            <w:vAlign w:val="center"/>
          </w:tcPr>
          <w:p w:rsidR="00F34DCC" w:rsidRDefault="00342B1D">
            <w:pPr>
              <w:jc w:val="right"/>
            </w:pPr>
            <w:r>
              <w:rPr>
                <w:color w:val="000000"/>
                <w:sz w:val="24"/>
              </w:rPr>
              <w:t>1,948,399.00</w:t>
            </w:r>
          </w:p>
        </w:tc>
        <w:tc>
          <w:tcPr>
            <w:tcW w:w="1620" w:type="dxa"/>
            <w:vAlign w:val="center"/>
          </w:tcPr>
          <w:p w:rsidR="00F34DCC" w:rsidRDefault="00342B1D">
            <w:pPr>
              <w:jc w:val="right"/>
            </w:pPr>
            <w:r>
              <w:rPr>
                <w:color w:val="000000"/>
                <w:sz w:val="24"/>
              </w:rPr>
              <w:t>0.29</w:t>
            </w:r>
          </w:p>
        </w:tc>
      </w:tr>
      <w:tr w:rsidR="00F34DCC">
        <w:tc>
          <w:tcPr>
            <w:tcW w:w="870" w:type="dxa"/>
            <w:vAlign w:val="center"/>
          </w:tcPr>
          <w:p w:rsidR="00F34DCC" w:rsidRDefault="00342B1D">
            <w:pPr>
              <w:jc w:val="center"/>
            </w:pPr>
            <w:r>
              <w:rPr>
                <w:color w:val="000000"/>
                <w:sz w:val="24"/>
              </w:rPr>
              <w:t>16</w:t>
            </w:r>
          </w:p>
        </w:tc>
        <w:tc>
          <w:tcPr>
            <w:tcW w:w="1650" w:type="dxa"/>
            <w:vAlign w:val="center"/>
          </w:tcPr>
          <w:p w:rsidR="00F34DCC" w:rsidRDefault="00342B1D">
            <w:pPr>
              <w:jc w:val="center"/>
            </w:pPr>
            <w:r>
              <w:rPr>
                <w:color w:val="000000"/>
                <w:sz w:val="24"/>
              </w:rPr>
              <w:t>600549</w:t>
            </w:r>
          </w:p>
        </w:tc>
        <w:tc>
          <w:tcPr>
            <w:tcW w:w="1980" w:type="dxa"/>
            <w:vAlign w:val="center"/>
          </w:tcPr>
          <w:p w:rsidR="00F34DCC" w:rsidRDefault="00342B1D">
            <w:pPr>
              <w:jc w:val="center"/>
            </w:pPr>
            <w:r>
              <w:rPr>
                <w:color w:val="000000"/>
                <w:sz w:val="24"/>
              </w:rPr>
              <w:t>厦门钨业</w:t>
            </w:r>
          </w:p>
        </w:tc>
        <w:tc>
          <w:tcPr>
            <w:tcW w:w="2880" w:type="dxa"/>
            <w:vAlign w:val="center"/>
          </w:tcPr>
          <w:p w:rsidR="00F34DCC" w:rsidRDefault="00342B1D">
            <w:pPr>
              <w:jc w:val="right"/>
            </w:pPr>
            <w:r>
              <w:rPr>
                <w:color w:val="000000"/>
                <w:sz w:val="24"/>
              </w:rPr>
              <w:t>1,839,246.00</w:t>
            </w:r>
          </w:p>
        </w:tc>
        <w:tc>
          <w:tcPr>
            <w:tcW w:w="1620" w:type="dxa"/>
            <w:vAlign w:val="center"/>
          </w:tcPr>
          <w:p w:rsidR="00F34DCC" w:rsidRDefault="00342B1D">
            <w:pPr>
              <w:jc w:val="right"/>
            </w:pPr>
            <w:r>
              <w:rPr>
                <w:color w:val="000000"/>
                <w:sz w:val="24"/>
              </w:rPr>
              <w:t>0.27</w:t>
            </w:r>
          </w:p>
        </w:tc>
      </w:tr>
      <w:tr w:rsidR="00F34DCC">
        <w:tc>
          <w:tcPr>
            <w:tcW w:w="870" w:type="dxa"/>
            <w:vAlign w:val="center"/>
          </w:tcPr>
          <w:p w:rsidR="00F34DCC" w:rsidRDefault="00342B1D">
            <w:pPr>
              <w:jc w:val="center"/>
            </w:pPr>
            <w:r>
              <w:rPr>
                <w:color w:val="000000"/>
                <w:sz w:val="24"/>
              </w:rPr>
              <w:t>17</w:t>
            </w:r>
          </w:p>
        </w:tc>
        <w:tc>
          <w:tcPr>
            <w:tcW w:w="1650" w:type="dxa"/>
            <w:vAlign w:val="center"/>
          </w:tcPr>
          <w:p w:rsidR="00F34DCC" w:rsidRDefault="00342B1D">
            <w:pPr>
              <w:jc w:val="center"/>
            </w:pPr>
            <w:r>
              <w:rPr>
                <w:color w:val="000000"/>
                <w:sz w:val="24"/>
              </w:rPr>
              <w:t>601699</w:t>
            </w:r>
          </w:p>
        </w:tc>
        <w:tc>
          <w:tcPr>
            <w:tcW w:w="1980" w:type="dxa"/>
            <w:vAlign w:val="center"/>
          </w:tcPr>
          <w:p w:rsidR="00F34DCC" w:rsidRDefault="00342B1D">
            <w:pPr>
              <w:jc w:val="center"/>
            </w:pPr>
            <w:r>
              <w:rPr>
                <w:color w:val="000000"/>
                <w:sz w:val="24"/>
              </w:rPr>
              <w:t>潞安环能</w:t>
            </w:r>
          </w:p>
        </w:tc>
        <w:tc>
          <w:tcPr>
            <w:tcW w:w="2880" w:type="dxa"/>
            <w:vAlign w:val="center"/>
          </w:tcPr>
          <w:p w:rsidR="00F34DCC" w:rsidRDefault="00342B1D">
            <w:pPr>
              <w:jc w:val="right"/>
            </w:pPr>
            <w:r>
              <w:rPr>
                <w:color w:val="000000"/>
                <w:sz w:val="24"/>
              </w:rPr>
              <w:t>1,769,979.00</w:t>
            </w:r>
          </w:p>
        </w:tc>
        <w:tc>
          <w:tcPr>
            <w:tcW w:w="1620" w:type="dxa"/>
            <w:vAlign w:val="center"/>
          </w:tcPr>
          <w:p w:rsidR="00F34DCC" w:rsidRDefault="00342B1D">
            <w:pPr>
              <w:jc w:val="right"/>
            </w:pPr>
            <w:r>
              <w:rPr>
                <w:color w:val="000000"/>
                <w:sz w:val="24"/>
              </w:rPr>
              <w:t>0.26</w:t>
            </w:r>
          </w:p>
        </w:tc>
      </w:tr>
      <w:tr w:rsidR="00F34DCC">
        <w:tc>
          <w:tcPr>
            <w:tcW w:w="870" w:type="dxa"/>
            <w:vAlign w:val="center"/>
          </w:tcPr>
          <w:p w:rsidR="00F34DCC" w:rsidRDefault="00342B1D">
            <w:pPr>
              <w:jc w:val="center"/>
            </w:pPr>
            <w:r>
              <w:rPr>
                <w:color w:val="000000"/>
                <w:sz w:val="24"/>
              </w:rPr>
              <w:t>18</w:t>
            </w:r>
          </w:p>
        </w:tc>
        <w:tc>
          <w:tcPr>
            <w:tcW w:w="1650" w:type="dxa"/>
            <w:vAlign w:val="center"/>
          </w:tcPr>
          <w:p w:rsidR="00F34DCC" w:rsidRDefault="00342B1D">
            <w:pPr>
              <w:jc w:val="center"/>
            </w:pPr>
            <w:r>
              <w:rPr>
                <w:color w:val="000000"/>
                <w:sz w:val="24"/>
              </w:rPr>
              <w:t>600435</w:t>
            </w:r>
          </w:p>
        </w:tc>
        <w:tc>
          <w:tcPr>
            <w:tcW w:w="1980" w:type="dxa"/>
            <w:vAlign w:val="center"/>
          </w:tcPr>
          <w:p w:rsidR="00F34DCC" w:rsidRDefault="00342B1D">
            <w:pPr>
              <w:jc w:val="center"/>
            </w:pPr>
            <w:r>
              <w:rPr>
                <w:color w:val="000000"/>
                <w:sz w:val="24"/>
              </w:rPr>
              <w:t>北方导航</w:t>
            </w:r>
          </w:p>
        </w:tc>
        <w:tc>
          <w:tcPr>
            <w:tcW w:w="2880" w:type="dxa"/>
            <w:vAlign w:val="center"/>
          </w:tcPr>
          <w:p w:rsidR="00F34DCC" w:rsidRDefault="00342B1D">
            <w:pPr>
              <w:jc w:val="right"/>
            </w:pPr>
            <w:r>
              <w:rPr>
                <w:color w:val="000000"/>
                <w:sz w:val="24"/>
              </w:rPr>
              <w:t>1,683,612.18</w:t>
            </w:r>
          </w:p>
        </w:tc>
        <w:tc>
          <w:tcPr>
            <w:tcW w:w="1620" w:type="dxa"/>
            <w:vAlign w:val="center"/>
          </w:tcPr>
          <w:p w:rsidR="00F34DCC" w:rsidRDefault="00342B1D">
            <w:pPr>
              <w:jc w:val="right"/>
            </w:pPr>
            <w:r>
              <w:rPr>
                <w:color w:val="000000"/>
                <w:sz w:val="24"/>
              </w:rPr>
              <w:t>0.25</w:t>
            </w:r>
          </w:p>
        </w:tc>
      </w:tr>
      <w:tr w:rsidR="00F34DCC">
        <w:tc>
          <w:tcPr>
            <w:tcW w:w="870" w:type="dxa"/>
            <w:vAlign w:val="center"/>
          </w:tcPr>
          <w:p w:rsidR="00F34DCC" w:rsidRDefault="00342B1D">
            <w:pPr>
              <w:jc w:val="center"/>
            </w:pPr>
            <w:r>
              <w:rPr>
                <w:color w:val="000000"/>
                <w:sz w:val="24"/>
              </w:rPr>
              <w:t>19</w:t>
            </w:r>
          </w:p>
        </w:tc>
        <w:tc>
          <w:tcPr>
            <w:tcW w:w="1650" w:type="dxa"/>
            <w:vAlign w:val="center"/>
          </w:tcPr>
          <w:p w:rsidR="00F34DCC" w:rsidRDefault="00342B1D">
            <w:pPr>
              <w:jc w:val="center"/>
            </w:pPr>
            <w:r>
              <w:rPr>
                <w:color w:val="000000"/>
                <w:sz w:val="24"/>
              </w:rPr>
              <w:t>600094</w:t>
            </w:r>
          </w:p>
        </w:tc>
        <w:tc>
          <w:tcPr>
            <w:tcW w:w="1980" w:type="dxa"/>
            <w:vAlign w:val="center"/>
          </w:tcPr>
          <w:p w:rsidR="00F34DCC" w:rsidRDefault="00342B1D">
            <w:pPr>
              <w:jc w:val="center"/>
            </w:pPr>
            <w:r>
              <w:rPr>
                <w:color w:val="000000"/>
                <w:sz w:val="24"/>
              </w:rPr>
              <w:t>大名城</w:t>
            </w:r>
          </w:p>
        </w:tc>
        <w:tc>
          <w:tcPr>
            <w:tcW w:w="2880" w:type="dxa"/>
            <w:vAlign w:val="center"/>
          </w:tcPr>
          <w:p w:rsidR="00F34DCC" w:rsidRDefault="00342B1D">
            <w:pPr>
              <w:jc w:val="right"/>
            </w:pPr>
            <w:r>
              <w:rPr>
                <w:color w:val="000000"/>
                <w:sz w:val="24"/>
              </w:rPr>
              <w:t>1,628,588.00</w:t>
            </w:r>
          </w:p>
        </w:tc>
        <w:tc>
          <w:tcPr>
            <w:tcW w:w="1620" w:type="dxa"/>
            <w:vAlign w:val="center"/>
          </w:tcPr>
          <w:p w:rsidR="00F34DCC" w:rsidRDefault="00342B1D">
            <w:pPr>
              <w:jc w:val="right"/>
            </w:pPr>
            <w:r>
              <w:rPr>
                <w:color w:val="000000"/>
                <w:sz w:val="24"/>
              </w:rPr>
              <w:t>0.24</w:t>
            </w:r>
          </w:p>
        </w:tc>
      </w:tr>
      <w:tr w:rsidR="00F34DCC">
        <w:tc>
          <w:tcPr>
            <w:tcW w:w="870" w:type="dxa"/>
            <w:vAlign w:val="center"/>
          </w:tcPr>
          <w:p w:rsidR="00F34DCC" w:rsidRDefault="00342B1D">
            <w:pPr>
              <w:jc w:val="center"/>
            </w:pPr>
            <w:r>
              <w:rPr>
                <w:color w:val="000000"/>
                <w:sz w:val="24"/>
              </w:rPr>
              <w:t>20</w:t>
            </w:r>
          </w:p>
        </w:tc>
        <w:tc>
          <w:tcPr>
            <w:tcW w:w="1650" w:type="dxa"/>
            <w:vAlign w:val="center"/>
          </w:tcPr>
          <w:p w:rsidR="00F34DCC" w:rsidRDefault="00342B1D">
            <w:pPr>
              <w:jc w:val="center"/>
            </w:pPr>
            <w:r>
              <w:rPr>
                <w:color w:val="000000"/>
                <w:sz w:val="24"/>
              </w:rPr>
              <w:t>600325</w:t>
            </w:r>
          </w:p>
        </w:tc>
        <w:tc>
          <w:tcPr>
            <w:tcW w:w="1980" w:type="dxa"/>
            <w:vAlign w:val="center"/>
          </w:tcPr>
          <w:p w:rsidR="00F34DCC" w:rsidRDefault="00342B1D">
            <w:pPr>
              <w:jc w:val="center"/>
            </w:pPr>
            <w:r>
              <w:rPr>
                <w:color w:val="000000"/>
                <w:sz w:val="24"/>
              </w:rPr>
              <w:t>华发股份</w:t>
            </w:r>
          </w:p>
        </w:tc>
        <w:tc>
          <w:tcPr>
            <w:tcW w:w="2880" w:type="dxa"/>
            <w:vAlign w:val="center"/>
          </w:tcPr>
          <w:p w:rsidR="00F34DCC" w:rsidRDefault="00342B1D">
            <w:pPr>
              <w:jc w:val="right"/>
            </w:pPr>
            <w:r>
              <w:rPr>
                <w:color w:val="000000"/>
                <w:sz w:val="24"/>
              </w:rPr>
              <w:t>1,571,324.00</w:t>
            </w:r>
          </w:p>
        </w:tc>
        <w:tc>
          <w:tcPr>
            <w:tcW w:w="1620" w:type="dxa"/>
            <w:vAlign w:val="center"/>
          </w:tcPr>
          <w:p w:rsidR="00F34DCC" w:rsidRDefault="00342B1D">
            <w:pPr>
              <w:jc w:val="right"/>
            </w:pPr>
            <w:r>
              <w:rPr>
                <w:color w:val="000000"/>
                <w:sz w:val="24"/>
              </w:rPr>
              <w:t>0.23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34DCC">
        <w:tc>
          <w:tcPr>
            <w:tcW w:w="870" w:type="dxa"/>
            <w:vAlign w:val="center"/>
          </w:tcPr>
          <w:p w:rsidR="00F34DCC" w:rsidRDefault="00342B1D">
            <w:pPr>
              <w:jc w:val="center"/>
            </w:pPr>
            <w:r>
              <w:t>1</w:t>
            </w:r>
          </w:p>
        </w:tc>
        <w:tc>
          <w:tcPr>
            <w:tcW w:w="1650" w:type="dxa"/>
            <w:vAlign w:val="center"/>
          </w:tcPr>
          <w:p w:rsidR="00F34DCC" w:rsidRDefault="00342B1D">
            <w:pPr>
              <w:jc w:val="center"/>
            </w:pPr>
            <w:r>
              <w:t>600030</w:t>
            </w:r>
          </w:p>
        </w:tc>
        <w:tc>
          <w:tcPr>
            <w:tcW w:w="1980" w:type="dxa"/>
            <w:vAlign w:val="center"/>
          </w:tcPr>
          <w:p w:rsidR="00F34DCC" w:rsidRDefault="00342B1D">
            <w:pPr>
              <w:jc w:val="center"/>
            </w:pPr>
            <w:r>
              <w:t>中信证券</w:t>
            </w:r>
          </w:p>
        </w:tc>
        <w:tc>
          <w:tcPr>
            <w:tcW w:w="2880" w:type="dxa"/>
            <w:vAlign w:val="center"/>
          </w:tcPr>
          <w:p w:rsidR="00F34DCC" w:rsidRDefault="00342B1D">
            <w:pPr>
              <w:jc w:val="right"/>
            </w:pPr>
            <w:r>
              <w:t>23,348,223.73</w:t>
            </w:r>
          </w:p>
        </w:tc>
        <w:tc>
          <w:tcPr>
            <w:tcW w:w="1620" w:type="dxa"/>
            <w:vAlign w:val="center"/>
          </w:tcPr>
          <w:p w:rsidR="00F34DCC" w:rsidRDefault="00342B1D">
            <w:pPr>
              <w:jc w:val="right"/>
            </w:pPr>
            <w:r>
              <w:t>3.47</w:t>
            </w:r>
          </w:p>
        </w:tc>
      </w:tr>
      <w:tr w:rsidR="00F34DCC">
        <w:tc>
          <w:tcPr>
            <w:tcW w:w="870" w:type="dxa"/>
            <w:vAlign w:val="center"/>
          </w:tcPr>
          <w:p w:rsidR="00F34DCC" w:rsidRDefault="00342B1D">
            <w:pPr>
              <w:jc w:val="center"/>
            </w:pPr>
            <w:r>
              <w:t>2</w:t>
            </w:r>
          </w:p>
        </w:tc>
        <w:tc>
          <w:tcPr>
            <w:tcW w:w="1650" w:type="dxa"/>
            <w:vAlign w:val="center"/>
          </w:tcPr>
          <w:p w:rsidR="00F34DCC" w:rsidRDefault="00342B1D">
            <w:pPr>
              <w:jc w:val="center"/>
            </w:pPr>
            <w:r>
              <w:t>600837</w:t>
            </w:r>
          </w:p>
        </w:tc>
        <w:tc>
          <w:tcPr>
            <w:tcW w:w="1980" w:type="dxa"/>
            <w:vAlign w:val="center"/>
          </w:tcPr>
          <w:p w:rsidR="00F34DCC" w:rsidRDefault="00342B1D">
            <w:pPr>
              <w:jc w:val="center"/>
            </w:pPr>
            <w:r>
              <w:t>海通证券</w:t>
            </w:r>
          </w:p>
        </w:tc>
        <w:tc>
          <w:tcPr>
            <w:tcW w:w="2880" w:type="dxa"/>
            <w:vAlign w:val="center"/>
          </w:tcPr>
          <w:p w:rsidR="00F34DCC" w:rsidRDefault="00342B1D">
            <w:pPr>
              <w:jc w:val="right"/>
            </w:pPr>
            <w:r>
              <w:t>22,593,157.88</w:t>
            </w:r>
          </w:p>
        </w:tc>
        <w:tc>
          <w:tcPr>
            <w:tcW w:w="1620" w:type="dxa"/>
            <w:vAlign w:val="center"/>
          </w:tcPr>
          <w:p w:rsidR="00F34DCC" w:rsidRDefault="00342B1D">
            <w:pPr>
              <w:jc w:val="right"/>
            </w:pPr>
            <w:r>
              <w:t>3.35</w:t>
            </w:r>
          </w:p>
        </w:tc>
      </w:tr>
      <w:tr w:rsidR="00F34DCC">
        <w:tc>
          <w:tcPr>
            <w:tcW w:w="870" w:type="dxa"/>
            <w:vAlign w:val="center"/>
          </w:tcPr>
          <w:p w:rsidR="00F34DCC" w:rsidRDefault="00342B1D">
            <w:pPr>
              <w:jc w:val="center"/>
            </w:pPr>
            <w:r>
              <w:t>3</w:t>
            </w:r>
          </w:p>
        </w:tc>
        <w:tc>
          <w:tcPr>
            <w:tcW w:w="1650" w:type="dxa"/>
            <w:vAlign w:val="center"/>
          </w:tcPr>
          <w:p w:rsidR="00F34DCC" w:rsidRDefault="00342B1D">
            <w:pPr>
              <w:jc w:val="center"/>
            </w:pPr>
            <w:r>
              <w:t>601688</w:t>
            </w:r>
          </w:p>
        </w:tc>
        <w:tc>
          <w:tcPr>
            <w:tcW w:w="1980" w:type="dxa"/>
            <w:vAlign w:val="center"/>
          </w:tcPr>
          <w:p w:rsidR="00F34DCC" w:rsidRDefault="00342B1D">
            <w:pPr>
              <w:jc w:val="center"/>
            </w:pPr>
            <w:r>
              <w:t>华泰证券</w:t>
            </w:r>
          </w:p>
        </w:tc>
        <w:tc>
          <w:tcPr>
            <w:tcW w:w="2880" w:type="dxa"/>
            <w:vAlign w:val="center"/>
          </w:tcPr>
          <w:p w:rsidR="00F34DCC" w:rsidRDefault="00342B1D">
            <w:pPr>
              <w:jc w:val="right"/>
            </w:pPr>
            <w:r>
              <w:t>10,637,910.32</w:t>
            </w:r>
          </w:p>
        </w:tc>
        <w:tc>
          <w:tcPr>
            <w:tcW w:w="1620" w:type="dxa"/>
            <w:vAlign w:val="center"/>
          </w:tcPr>
          <w:p w:rsidR="00F34DCC" w:rsidRDefault="00342B1D">
            <w:pPr>
              <w:jc w:val="right"/>
            </w:pPr>
            <w:r>
              <w:t>1.58</w:t>
            </w:r>
          </w:p>
        </w:tc>
      </w:tr>
      <w:tr w:rsidR="00F34DCC">
        <w:tc>
          <w:tcPr>
            <w:tcW w:w="870" w:type="dxa"/>
            <w:vAlign w:val="center"/>
          </w:tcPr>
          <w:p w:rsidR="00F34DCC" w:rsidRDefault="00342B1D">
            <w:pPr>
              <w:jc w:val="center"/>
            </w:pPr>
            <w:r>
              <w:t>4</w:t>
            </w:r>
          </w:p>
        </w:tc>
        <w:tc>
          <w:tcPr>
            <w:tcW w:w="1650" w:type="dxa"/>
            <w:vAlign w:val="center"/>
          </w:tcPr>
          <w:p w:rsidR="00F34DCC" w:rsidRDefault="00342B1D">
            <w:pPr>
              <w:jc w:val="center"/>
            </w:pPr>
            <w:r>
              <w:t>600016</w:t>
            </w:r>
          </w:p>
        </w:tc>
        <w:tc>
          <w:tcPr>
            <w:tcW w:w="1980" w:type="dxa"/>
            <w:vAlign w:val="center"/>
          </w:tcPr>
          <w:p w:rsidR="00F34DCC" w:rsidRDefault="00342B1D">
            <w:pPr>
              <w:jc w:val="center"/>
            </w:pPr>
            <w:r>
              <w:t>民生银行</w:t>
            </w:r>
          </w:p>
        </w:tc>
        <w:tc>
          <w:tcPr>
            <w:tcW w:w="2880" w:type="dxa"/>
            <w:vAlign w:val="center"/>
          </w:tcPr>
          <w:p w:rsidR="00F34DCC" w:rsidRDefault="00342B1D">
            <w:pPr>
              <w:jc w:val="right"/>
            </w:pPr>
            <w:r>
              <w:t>10,555,144.00</w:t>
            </w:r>
          </w:p>
        </w:tc>
        <w:tc>
          <w:tcPr>
            <w:tcW w:w="1620" w:type="dxa"/>
            <w:vAlign w:val="center"/>
          </w:tcPr>
          <w:p w:rsidR="00F34DCC" w:rsidRDefault="00342B1D">
            <w:pPr>
              <w:jc w:val="right"/>
            </w:pPr>
            <w:r>
              <w:t>1.57</w:t>
            </w:r>
          </w:p>
        </w:tc>
      </w:tr>
      <w:tr w:rsidR="00F34DCC">
        <w:tc>
          <w:tcPr>
            <w:tcW w:w="870" w:type="dxa"/>
            <w:vAlign w:val="center"/>
          </w:tcPr>
          <w:p w:rsidR="00F34DCC" w:rsidRDefault="00342B1D">
            <w:pPr>
              <w:jc w:val="center"/>
            </w:pPr>
            <w:r>
              <w:t>5</w:t>
            </w:r>
          </w:p>
        </w:tc>
        <w:tc>
          <w:tcPr>
            <w:tcW w:w="1650" w:type="dxa"/>
            <w:vAlign w:val="center"/>
          </w:tcPr>
          <w:p w:rsidR="00F34DCC" w:rsidRDefault="00342B1D">
            <w:pPr>
              <w:jc w:val="center"/>
            </w:pPr>
            <w:r>
              <w:t>601377</w:t>
            </w:r>
          </w:p>
        </w:tc>
        <w:tc>
          <w:tcPr>
            <w:tcW w:w="1980" w:type="dxa"/>
            <w:vAlign w:val="center"/>
          </w:tcPr>
          <w:p w:rsidR="00F34DCC" w:rsidRDefault="00342B1D">
            <w:pPr>
              <w:jc w:val="center"/>
            </w:pPr>
            <w:r>
              <w:t>兴业证券</w:t>
            </w:r>
          </w:p>
        </w:tc>
        <w:tc>
          <w:tcPr>
            <w:tcW w:w="2880" w:type="dxa"/>
            <w:vAlign w:val="center"/>
          </w:tcPr>
          <w:p w:rsidR="00F34DCC" w:rsidRDefault="00342B1D">
            <w:pPr>
              <w:jc w:val="right"/>
            </w:pPr>
            <w:r>
              <w:t>7,759,878.65</w:t>
            </w:r>
          </w:p>
        </w:tc>
        <w:tc>
          <w:tcPr>
            <w:tcW w:w="1620" w:type="dxa"/>
            <w:vAlign w:val="center"/>
          </w:tcPr>
          <w:p w:rsidR="00F34DCC" w:rsidRDefault="00342B1D">
            <w:pPr>
              <w:jc w:val="right"/>
            </w:pPr>
            <w:r>
              <w:t>1.15</w:t>
            </w:r>
          </w:p>
        </w:tc>
      </w:tr>
      <w:tr w:rsidR="00F34DCC">
        <w:tc>
          <w:tcPr>
            <w:tcW w:w="870" w:type="dxa"/>
            <w:vAlign w:val="center"/>
          </w:tcPr>
          <w:p w:rsidR="00F34DCC" w:rsidRDefault="00342B1D">
            <w:pPr>
              <w:jc w:val="center"/>
            </w:pPr>
            <w:r>
              <w:t>6</w:t>
            </w:r>
          </w:p>
        </w:tc>
        <w:tc>
          <w:tcPr>
            <w:tcW w:w="1650" w:type="dxa"/>
            <w:vAlign w:val="center"/>
          </w:tcPr>
          <w:p w:rsidR="00F34DCC" w:rsidRDefault="00342B1D">
            <w:pPr>
              <w:jc w:val="center"/>
            </w:pPr>
            <w:r>
              <w:t>600000</w:t>
            </w:r>
          </w:p>
        </w:tc>
        <w:tc>
          <w:tcPr>
            <w:tcW w:w="1980" w:type="dxa"/>
            <w:vAlign w:val="center"/>
          </w:tcPr>
          <w:p w:rsidR="00F34DCC" w:rsidRDefault="00342B1D">
            <w:pPr>
              <w:jc w:val="center"/>
            </w:pPr>
            <w:r>
              <w:t>浦发银行</w:t>
            </w:r>
          </w:p>
        </w:tc>
        <w:tc>
          <w:tcPr>
            <w:tcW w:w="2880" w:type="dxa"/>
            <w:vAlign w:val="center"/>
          </w:tcPr>
          <w:p w:rsidR="00F34DCC" w:rsidRDefault="00342B1D">
            <w:pPr>
              <w:jc w:val="right"/>
            </w:pPr>
            <w:r>
              <w:t>5,784,577.00</w:t>
            </w:r>
          </w:p>
        </w:tc>
        <w:tc>
          <w:tcPr>
            <w:tcW w:w="1620" w:type="dxa"/>
            <w:vAlign w:val="center"/>
          </w:tcPr>
          <w:p w:rsidR="00F34DCC" w:rsidRDefault="00342B1D">
            <w:pPr>
              <w:jc w:val="right"/>
            </w:pPr>
            <w:r>
              <w:t>0.86</w:t>
            </w:r>
          </w:p>
        </w:tc>
      </w:tr>
      <w:tr w:rsidR="00F34DCC">
        <w:tc>
          <w:tcPr>
            <w:tcW w:w="870" w:type="dxa"/>
            <w:vAlign w:val="center"/>
          </w:tcPr>
          <w:p w:rsidR="00F34DCC" w:rsidRDefault="00342B1D">
            <w:pPr>
              <w:jc w:val="center"/>
            </w:pPr>
            <w:r>
              <w:lastRenderedPageBreak/>
              <w:t>7</w:t>
            </w:r>
          </w:p>
        </w:tc>
        <w:tc>
          <w:tcPr>
            <w:tcW w:w="1650" w:type="dxa"/>
            <w:vAlign w:val="center"/>
          </w:tcPr>
          <w:p w:rsidR="00F34DCC" w:rsidRDefault="00342B1D">
            <w:pPr>
              <w:jc w:val="center"/>
            </w:pPr>
            <w:r>
              <w:t>600011</w:t>
            </w:r>
          </w:p>
        </w:tc>
        <w:tc>
          <w:tcPr>
            <w:tcW w:w="1980" w:type="dxa"/>
            <w:vAlign w:val="center"/>
          </w:tcPr>
          <w:p w:rsidR="00F34DCC" w:rsidRDefault="00342B1D">
            <w:pPr>
              <w:jc w:val="center"/>
            </w:pPr>
            <w:r>
              <w:t>华能国际</w:t>
            </w:r>
          </w:p>
        </w:tc>
        <w:tc>
          <w:tcPr>
            <w:tcW w:w="2880" w:type="dxa"/>
            <w:vAlign w:val="center"/>
          </w:tcPr>
          <w:p w:rsidR="00F34DCC" w:rsidRDefault="00342B1D">
            <w:pPr>
              <w:jc w:val="right"/>
            </w:pPr>
            <w:r>
              <w:t>5,096,516.55</w:t>
            </w:r>
          </w:p>
        </w:tc>
        <w:tc>
          <w:tcPr>
            <w:tcW w:w="1620" w:type="dxa"/>
            <w:vAlign w:val="center"/>
          </w:tcPr>
          <w:p w:rsidR="00F34DCC" w:rsidRDefault="00342B1D">
            <w:pPr>
              <w:jc w:val="right"/>
            </w:pPr>
            <w:r>
              <w:t>0.76</w:t>
            </w:r>
          </w:p>
        </w:tc>
      </w:tr>
      <w:tr w:rsidR="00F34DCC">
        <w:tc>
          <w:tcPr>
            <w:tcW w:w="870" w:type="dxa"/>
            <w:vAlign w:val="center"/>
          </w:tcPr>
          <w:p w:rsidR="00F34DCC" w:rsidRDefault="00342B1D">
            <w:pPr>
              <w:jc w:val="center"/>
            </w:pPr>
            <w:r>
              <w:t>8</w:t>
            </w:r>
          </w:p>
        </w:tc>
        <w:tc>
          <w:tcPr>
            <w:tcW w:w="1650" w:type="dxa"/>
            <w:vAlign w:val="center"/>
          </w:tcPr>
          <w:p w:rsidR="00F34DCC" w:rsidRDefault="00342B1D">
            <w:pPr>
              <w:jc w:val="center"/>
            </w:pPr>
            <w:r>
              <w:t>600705</w:t>
            </w:r>
          </w:p>
        </w:tc>
        <w:tc>
          <w:tcPr>
            <w:tcW w:w="1980" w:type="dxa"/>
            <w:vAlign w:val="center"/>
          </w:tcPr>
          <w:p w:rsidR="00F34DCC" w:rsidRDefault="00342B1D">
            <w:pPr>
              <w:jc w:val="center"/>
            </w:pPr>
            <w:r>
              <w:t>中航资本</w:t>
            </w:r>
          </w:p>
        </w:tc>
        <w:tc>
          <w:tcPr>
            <w:tcW w:w="2880" w:type="dxa"/>
            <w:vAlign w:val="center"/>
          </w:tcPr>
          <w:p w:rsidR="00F34DCC" w:rsidRDefault="00342B1D">
            <w:pPr>
              <w:jc w:val="right"/>
            </w:pPr>
            <w:r>
              <w:t>4,499,579.36</w:t>
            </w:r>
          </w:p>
        </w:tc>
        <w:tc>
          <w:tcPr>
            <w:tcW w:w="1620" w:type="dxa"/>
            <w:vAlign w:val="center"/>
          </w:tcPr>
          <w:p w:rsidR="00F34DCC" w:rsidRDefault="00342B1D">
            <w:pPr>
              <w:jc w:val="right"/>
            </w:pPr>
            <w:r>
              <w:t>0.67</w:t>
            </w:r>
          </w:p>
        </w:tc>
      </w:tr>
      <w:tr w:rsidR="00F34DCC">
        <w:tc>
          <w:tcPr>
            <w:tcW w:w="870" w:type="dxa"/>
            <w:vAlign w:val="center"/>
          </w:tcPr>
          <w:p w:rsidR="00F34DCC" w:rsidRDefault="00342B1D">
            <w:pPr>
              <w:jc w:val="center"/>
            </w:pPr>
            <w:r>
              <w:t>9</w:t>
            </w:r>
          </w:p>
        </w:tc>
        <w:tc>
          <w:tcPr>
            <w:tcW w:w="1650" w:type="dxa"/>
            <w:vAlign w:val="center"/>
          </w:tcPr>
          <w:p w:rsidR="00F34DCC" w:rsidRDefault="00342B1D">
            <w:pPr>
              <w:jc w:val="center"/>
            </w:pPr>
            <w:r>
              <w:t>600309</w:t>
            </w:r>
          </w:p>
        </w:tc>
        <w:tc>
          <w:tcPr>
            <w:tcW w:w="1980" w:type="dxa"/>
            <w:vAlign w:val="center"/>
          </w:tcPr>
          <w:p w:rsidR="00F34DCC" w:rsidRDefault="00342B1D">
            <w:pPr>
              <w:jc w:val="center"/>
            </w:pPr>
            <w:r>
              <w:t>万华化学</w:t>
            </w:r>
          </w:p>
        </w:tc>
        <w:tc>
          <w:tcPr>
            <w:tcW w:w="2880" w:type="dxa"/>
            <w:vAlign w:val="center"/>
          </w:tcPr>
          <w:p w:rsidR="00F34DCC" w:rsidRDefault="00342B1D">
            <w:pPr>
              <w:jc w:val="right"/>
            </w:pPr>
            <w:r>
              <w:t>3,281,542.30</w:t>
            </w:r>
          </w:p>
        </w:tc>
        <w:tc>
          <w:tcPr>
            <w:tcW w:w="1620" w:type="dxa"/>
            <w:vAlign w:val="center"/>
          </w:tcPr>
          <w:p w:rsidR="00F34DCC" w:rsidRDefault="00342B1D">
            <w:pPr>
              <w:jc w:val="right"/>
            </w:pPr>
            <w:r>
              <w:t>0.49</w:t>
            </w:r>
          </w:p>
        </w:tc>
      </w:tr>
      <w:tr w:rsidR="00F34DCC">
        <w:tc>
          <w:tcPr>
            <w:tcW w:w="870" w:type="dxa"/>
            <w:vAlign w:val="center"/>
          </w:tcPr>
          <w:p w:rsidR="00F34DCC" w:rsidRDefault="00342B1D">
            <w:pPr>
              <w:jc w:val="center"/>
            </w:pPr>
            <w:r>
              <w:t>10</w:t>
            </w:r>
          </w:p>
        </w:tc>
        <w:tc>
          <w:tcPr>
            <w:tcW w:w="1650" w:type="dxa"/>
            <w:vAlign w:val="center"/>
          </w:tcPr>
          <w:p w:rsidR="00F34DCC" w:rsidRDefault="00342B1D">
            <w:pPr>
              <w:jc w:val="center"/>
            </w:pPr>
            <w:r>
              <w:t>601333</w:t>
            </w:r>
          </w:p>
        </w:tc>
        <w:tc>
          <w:tcPr>
            <w:tcW w:w="1980" w:type="dxa"/>
            <w:vAlign w:val="center"/>
          </w:tcPr>
          <w:p w:rsidR="00F34DCC" w:rsidRDefault="00342B1D">
            <w:pPr>
              <w:jc w:val="center"/>
            </w:pPr>
            <w:r>
              <w:t>广深铁路</w:t>
            </w:r>
          </w:p>
        </w:tc>
        <w:tc>
          <w:tcPr>
            <w:tcW w:w="2880" w:type="dxa"/>
            <w:vAlign w:val="center"/>
          </w:tcPr>
          <w:p w:rsidR="00F34DCC" w:rsidRDefault="00342B1D">
            <w:pPr>
              <w:jc w:val="right"/>
            </w:pPr>
            <w:r>
              <w:t>2,699,072.00</w:t>
            </w:r>
          </w:p>
        </w:tc>
        <w:tc>
          <w:tcPr>
            <w:tcW w:w="1620" w:type="dxa"/>
            <w:vAlign w:val="center"/>
          </w:tcPr>
          <w:p w:rsidR="00F34DCC" w:rsidRDefault="00342B1D">
            <w:pPr>
              <w:jc w:val="right"/>
            </w:pPr>
            <w:r>
              <w:t>0.40</w:t>
            </w:r>
          </w:p>
        </w:tc>
      </w:tr>
      <w:tr w:rsidR="00F34DCC">
        <w:tc>
          <w:tcPr>
            <w:tcW w:w="870" w:type="dxa"/>
            <w:vAlign w:val="center"/>
          </w:tcPr>
          <w:p w:rsidR="00F34DCC" w:rsidRDefault="00342B1D">
            <w:pPr>
              <w:jc w:val="center"/>
            </w:pPr>
            <w:r>
              <w:t>11</w:t>
            </w:r>
          </w:p>
        </w:tc>
        <w:tc>
          <w:tcPr>
            <w:tcW w:w="1650" w:type="dxa"/>
            <w:vAlign w:val="center"/>
          </w:tcPr>
          <w:p w:rsidR="00F34DCC" w:rsidRDefault="00342B1D">
            <w:pPr>
              <w:jc w:val="center"/>
            </w:pPr>
            <w:r>
              <w:t>600583</w:t>
            </w:r>
          </w:p>
        </w:tc>
        <w:tc>
          <w:tcPr>
            <w:tcW w:w="1980" w:type="dxa"/>
            <w:vAlign w:val="center"/>
          </w:tcPr>
          <w:p w:rsidR="00F34DCC" w:rsidRDefault="00342B1D">
            <w:pPr>
              <w:jc w:val="center"/>
            </w:pPr>
            <w:r>
              <w:t>海油工程</w:t>
            </w:r>
          </w:p>
        </w:tc>
        <w:tc>
          <w:tcPr>
            <w:tcW w:w="2880" w:type="dxa"/>
            <w:vAlign w:val="center"/>
          </w:tcPr>
          <w:p w:rsidR="00F34DCC" w:rsidRDefault="00342B1D">
            <w:pPr>
              <w:jc w:val="right"/>
            </w:pPr>
            <w:r>
              <w:t>2,661,484.15</w:t>
            </w:r>
          </w:p>
        </w:tc>
        <w:tc>
          <w:tcPr>
            <w:tcW w:w="1620" w:type="dxa"/>
            <w:vAlign w:val="center"/>
          </w:tcPr>
          <w:p w:rsidR="00F34DCC" w:rsidRDefault="00342B1D">
            <w:pPr>
              <w:jc w:val="right"/>
            </w:pPr>
            <w:r>
              <w:t>0.40</w:t>
            </w:r>
          </w:p>
        </w:tc>
      </w:tr>
      <w:tr w:rsidR="00F34DCC">
        <w:tc>
          <w:tcPr>
            <w:tcW w:w="870" w:type="dxa"/>
            <w:vAlign w:val="center"/>
          </w:tcPr>
          <w:p w:rsidR="00F34DCC" w:rsidRDefault="00342B1D">
            <w:pPr>
              <w:jc w:val="center"/>
            </w:pPr>
            <w:r>
              <w:t>12</w:t>
            </w:r>
          </w:p>
        </w:tc>
        <w:tc>
          <w:tcPr>
            <w:tcW w:w="1650" w:type="dxa"/>
            <w:vAlign w:val="center"/>
          </w:tcPr>
          <w:p w:rsidR="00F34DCC" w:rsidRDefault="00342B1D">
            <w:pPr>
              <w:jc w:val="center"/>
            </w:pPr>
            <w:r>
              <w:t>600256</w:t>
            </w:r>
          </w:p>
        </w:tc>
        <w:tc>
          <w:tcPr>
            <w:tcW w:w="1980" w:type="dxa"/>
            <w:vAlign w:val="center"/>
          </w:tcPr>
          <w:p w:rsidR="00F34DCC" w:rsidRDefault="00342B1D">
            <w:pPr>
              <w:jc w:val="center"/>
            </w:pPr>
            <w:r>
              <w:t>广汇能源</w:t>
            </w:r>
          </w:p>
        </w:tc>
        <w:tc>
          <w:tcPr>
            <w:tcW w:w="2880" w:type="dxa"/>
            <w:vAlign w:val="center"/>
          </w:tcPr>
          <w:p w:rsidR="00F34DCC" w:rsidRDefault="00342B1D">
            <w:pPr>
              <w:jc w:val="right"/>
            </w:pPr>
            <w:r>
              <w:t>2,400,653.44</w:t>
            </w:r>
          </w:p>
        </w:tc>
        <w:tc>
          <w:tcPr>
            <w:tcW w:w="1620" w:type="dxa"/>
            <w:vAlign w:val="center"/>
          </w:tcPr>
          <w:p w:rsidR="00F34DCC" w:rsidRDefault="00342B1D">
            <w:pPr>
              <w:jc w:val="right"/>
            </w:pPr>
            <w:r>
              <w:t>0.36</w:t>
            </w:r>
          </w:p>
        </w:tc>
      </w:tr>
      <w:tr w:rsidR="00F34DCC">
        <w:tc>
          <w:tcPr>
            <w:tcW w:w="870" w:type="dxa"/>
            <w:vAlign w:val="center"/>
          </w:tcPr>
          <w:p w:rsidR="00F34DCC" w:rsidRDefault="00342B1D">
            <w:pPr>
              <w:jc w:val="center"/>
            </w:pPr>
            <w:r>
              <w:t>13</w:t>
            </w:r>
          </w:p>
        </w:tc>
        <w:tc>
          <w:tcPr>
            <w:tcW w:w="1650" w:type="dxa"/>
            <w:vAlign w:val="center"/>
          </w:tcPr>
          <w:p w:rsidR="00F34DCC" w:rsidRDefault="00342B1D">
            <w:pPr>
              <w:jc w:val="center"/>
            </w:pPr>
            <w:r>
              <w:t>600875</w:t>
            </w:r>
          </w:p>
        </w:tc>
        <w:tc>
          <w:tcPr>
            <w:tcW w:w="1980" w:type="dxa"/>
            <w:vAlign w:val="center"/>
          </w:tcPr>
          <w:p w:rsidR="00F34DCC" w:rsidRDefault="00342B1D">
            <w:pPr>
              <w:jc w:val="center"/>
            </w:pPr>
            <w:r>
              <w:t>东方电气</w:t>
            </w:r>
          </w:p>
        </w:tc>
        <w:tc>
          <w:tcPr>
            <w:tcW w:w="2880" w:type="dxa"/>
            <w:vAlign w:val="center"/>
          </w:tcPr>
          <w:p w:rsidR="00F34DCC" w:rsidRDefault="00342B1D">
            <w:pPr>
              <w:jc w:val="right"/>
            </w:pPr>
            <w:r>
              <w:t>2,119,279.46</w:t>
            </w:r>
          </w:p>
        </w:tc>
        <w:tc>
          <w:tcPr>
            <w:tcW w:w="1620" w:type="dxa"/>
            <w:vAlign w:val="center"/>
          </w:tcPr>
          <w:p w:rsidR="00F34DCC" w:rsidRDefault="00342B1D">
            <w:pPr>
              <w:jc w:val="right"/>
            </w:pPr>
            <w:r>
              <w:t>0.31</w:t>
            </w:r>
          </w:p>
        </w:tc>
      </w:tr>
      <w:tr w:rsidR="00F34DCC">
        <w:tc>
          <w:tcPr>
            <w:tcW w:w="870" w:type="dxa"/>
            <w:vAlign w:val="center"/>
          </w:tcPr>
          <w:p w:rsidR="00F34DCC" w:rsidRDefault="00342B1D">
            <w:pPr>
              <w:jc w:val="center"/>
            </w:pPr>
            <w:r>
              <w:t>14</w:t>
            </w:r>
          </w:p>
        </w:tc>
        <w:tc>
          <w:tcPr>
            <w:tcW w:w="1650" w:type="dxa"/>
            <w:vAlign w:val="center"/>
          </w:tcPr>
          <w:p w:rsidR="00F34DCC" w:rsidRDefault="00342B1D">
            <w:pPr>
              <w:jc w:val="center"/>
            </w:pPr>
            <w:r>
              <w:t>600027</w:t>
            </w:r>
          </w:p>
        </w:tc>
        <w:tc>
          <w:tcPr>
            <w:tcW w:w="1980" w:type="dxa"/>
            <w:vAlign w:val="center"/>
          </w:tcPr>
          <w:p w:rsidR="00F34DCC" w:rsidRDefault="00342B1D">
            <w:pPr>
              <w:jc w:val="center"/>
            </w:pPr>
            <w:r>
              <w:t>华电国际</w:t>
            </w:r>
          </w:p>
        </w:tc>
        <w:tc>
          <w:tcPr>
            <w:tcW w:w="2880" w:type="dxa"/>
            <w:vAlign w:val="center"/>
          </w:tcPr>
          <w:p w:rsidR="00F34DCC" w:rsidRDefault="00342B1D">
            <w:pPr>
              <w:jc w:val="right"/>
            </w:pPr>
            <w:r>
              <w:t>2,058,629.00</w:t>
            </w:r>
          </w:p>
        </w:tc>
        <w:tc>
          <w:tcPr>
            <w:tcW w:w="1620" w:type="dxa"/>
            <w:vAlign w:val="center"/>
          </w:tcPr>
          <w:p w:rsidR="00F34DCC" w:rsidRDefault="00342B1D">
            <w:pPr>
              <w:jc w:val="right"/>
            </w:pPr>
            <w:r>
              <w:t>0.31</w:t>
            </w:r>
          </w:p>
        </w:tc>
      </w:tr>
      <w:tr w:rsidR="00F34DCC">
        <w:tc>
          <w:tcPr>
            <w:tcW w:w="870" w:type="dxa"/>
            <w:vAlign w:val="center"/>
          </w:tcPr>
          <w:p w:rsidR="00F34DCC" w:rsidRDefault="00342B1D">
            <w:pPr>
              <w:jc w:val="center"/>
            </w:pPr>
            <w:r>
              <w:t>15</w:t>
            </w:r>
          </w:p>
        </w:tc>
        <w:tc>
          <w:tcPr>
            <w:tcW w:w="1650" w:type="dxa"/>
            <w:vAlign w:val="center"/>
          </w:tcPr>
          <w:p w:rsidR="00F34DCC" w:rsidRDefault="00342B1D">
            <w:pPr>
              <w:jc w:val="center"/>
            </w:pPr>
            <w:r>
              <w:t>601117</w:t>
            </w:r>
          </w:p>
        </w:tc>
        <w:tc>
          <w:tcPr>
            <w:tcW w:w="1980" w:type="dxa"/>
            <w:vAlign w:val="center"/>
          </w:tcPr>
          <w:p w:rsidR="00F34DCC" w:rsidRDefault="00342B1D">
            <w:pPr>
              <w:jc w:val="center"/>
            </w:pPr>
            <w:r>
              <w:t>中国化学</w:t>
            </w:r>
          </w:p>
        </w:tc>
        <w:tc>
          <w:tcPr>
            <w:tcW w:w="2880" w:type="dxa"/>
            <w:vAlign w:val="center"/>
          </w:tcPr>
          <w:p w:rsidR="00F34DCC" w:rsidRDefault="00342B1D">
            <w:pPr>
              <w:jc w:val="right"/>
            </w:pPr>
            <w:r>
              <w:t>2,056,533.99</w:t>
            </w:r>
          </w:p>
        </w:tc>
        <w:tc>
          <w:tcPr>
            <w:tcW w:w="1620" w:type="dxa"/>
            <w:vAlign w:val="center"/>
          </w:tcPr>
          <w:p w:rsidR="00F34DCC" w:rsidRDefault="00342B1D">
            <w:pPr>
              <w:jc w:val="right"/>
            </w:pPr>
            <w:r>
              <w:t>0.31</w:t>
            </w:r>
          </w:p>
        </w:tc>
      </w:tr>
      <w:tr w:rsidR="00F34DCC">
        <w:tc>
          <w:tcPr>
            <w:tcW w:w="870" w:type="dxa"/>
            <w:vAlign w:val="center"/>
          </w:tcPr>
          <w:p w:rsidR="00F34DCC" w:rsidRDefault="00342B1D">
            <w:pPr>
              <w:jc w:val="center"/>
            </w:pPr>
            <w:r>
              <w:t>16</w:t>
            </w:r>
          </w:p>
        </w:tc>
        <w:tc>
          <w:tcPr>
            <w:tcW w:w="1650" w:type="dxa"/>
            <w:vAlign w:val="center"/>
          </w:tcPr>
          <w:p w:rsidR="00F34DCC" w:rsidRDefault="00342B1D">
            <w:pPr>
              <w:jc w:val="center"/>
            </w:pPr>
            <w:r>
              <w:t>601398</w:t>
            </w:r>
          </w:p>
        </w:tc>
        <w:tc>
          <w:tcPr>
            <w:tcW w:w="1980" w:type="dxa"/>
            <w:vAlign w:val="center"/>
          </w:tcPr>
          <w:p w:rsidR="00F34DCC" w:rsidRDefault="00342B1D">
            <w:pPr>
              <w:jc w:val="center"/>
            </w:pPr>
            <w:r>
              <w:t>工商银行</w:t>
            </w:r>
          </w:p>
        </w:tc>
        <w:tc>
          <w:tcPr>
            <w:tcW w:w="2880" w:type="dxa"/>
            <w:vAlign w:val="center"/>
          </w:tcPr>
          <w:p w:rsidR="00F34DCC" w:rsidRDefault="00342B1D">
            <w:pPr>
              <w:jc w:val="right"/>
            </w:pPr>
            <w:r>
              <w:t>1,922,532.00</w:t>
            </w:r>
          </w:p>
        </w:tc>
        <w:tc>
          <w:tcPr>
            <w:tcW w:w="1620" w:type="dxa"/>
            <w:vAlign w:val="center"/>
          </w:tcPr>
          <w:p w:rsidR="00F34DCC" w:rsidRDefault="00342B1D">
            <w:pPr>
              <w:jc w:val="right"/>
            </w:pPr>
            <w:r>
              <w:t>0.29</w:t>
            </w:r>
          </w:p>
        </w:tc>
      </w:tr>
      <w:tr w:rsidR="00F34DCC">
        <w:tc>
          <w:tcPr>
            <w:tcW w:w="870" w:type="dxa"/>
            <w:vAlign w:val="center"/>
          </w:tcPr>
          <w:p w:rsidR="00F34DCC" w:rsidRDefault="00342B1D">
            <w:pPr>
              <w:jc w:val="center"/>
            </w:pPr>
            <w:r>
              <w:t>17</w:t>
            </w:r>
          </w:p>
        </w:tc>
        <w:tc>
          <w:tcPr>
            <w:tcW w:w="1650" w:type="dxa"/>
            <w:vAlign w:val="center"/>
          </w:tcPr>
          <w:p w:rsidR="00F34DCC" w:rsidRDefault="00342B1D">
            <w:pPr>
              <w:jc w:val="center"/>
            </w:pPr>
            <w:r>
              <w:t>600999</w:t>
            </w:r>
          </w:p>
        </w:tc>
        <w:tc>
          <w:tcPr>
            <w:tcW w:w="1980" w:type="dxa"/>
            <w:vAlign w:val="center"/>
          </w:tcPr>
          <w:p w:rsidR="00F34DCC" w:rsidRDefault="00342B1D">
            <w:pPr>
              <w:jc w:val="center"/>
            </w:pPr>
            <w:r>
              <w:t>招商证券</w:t>
            </w:r>
          </w:p>
        </w:tc>
        <w:tc>
          <w:tcPr>
            <w:tcW w:w="2880" w:type="dxa"/>
            <w:vAlign w:val="center"/>
          </w:tcPr>
          <w:p w:rsidR="00F34DCC" w:rsidRDefault="00342B1D">
            <w:pPr>
              <w:jc w:val="right"/>
            </w:pPr>
            <w:r>
              <w:t>1,910,149.00</w:t>
            </w:r>
          </w:p>
        </w:tc>
        <w:tc>
          <w:tcPr>
            <w:tcW w:w="1620" w:type="dxa"/>
            <w:vAlign w:val="center"/>
          </w:tcPr>
          <w:p w:rsidR="00F34DCC" w:rsidRDefault="00342B1D">
            <w:pPr>
              <w:jc w:val="right"/>
            </w:pPr>
            <w:r>
              <w:t>0.28</w:t>
            </w:r>
          </w:p>
        </w:tc>
      </w:tr>
      <w:tr w:rsidR="00F34DCC">
        <w:tc>
          <w:tcPr>
            <w:tcW w:w="870" w:type="dxa"/>
            <w:vAlign w:val="center"/>
          </w:tcPr>
          <w:p w:rsidR="00F34DCC" w:rsidRDefault="00342B1D">
            <w:pPr>
              <w:jc w:val="center"/>
            </w:pPr>
            <w:r>
              <w:t>18</w:t>
            </w:r>
          </w:p>
        </w:tc>
        <w:tc>
          <w:tcPr>
            <w:tcW w:w="1650" w:type="dxa"/>
            <w:vAlign w:val="center"/>
          </w:tcPr>
          <w:p w:rsidR="00F34DCC" w:rsidRDefault="00342B1D">
            <w:pPr>
              <w:jc w:val="center"/>
            </w:pPr>
            <w:r>
              <w:t>600266</w:t>
            </w:r>
          </w:p>
        </w:tc>
        <w:tc>
          <w:tcPr>
            <w:tcW w:w="1980" w:type="dxa"/>
            <w:vAlign w:val="center"/>
          </w:tcPr>
          <w:p w:rsidR="00F34DCC" w:rsidRDefault="00342B1D">
            <w:pPr>
              <w:jc w:val="center"/>
            </w:pPr>
            <w:r>
              <w:t>北京城建</w:t>
            </w:r>
          </w:p>
        </w:tc>
        <w:tc>
          <w:tcPr>
            <w:tcW w:w="2880" w:type="dxa"/>
            <w:vAlign w:val="center"/>
          </w:tcPr>
          <w:p w:rsidR="00F34DCC" w:rsidRDefault="00342B1D">
            <w:pPr>
              <w:jc w:val="right"/>
            </w:pPr>
            <w:r>
              <w:t>1,904,871.00</w:t>
            </w:r>
          </w:p>
        </w:tc>
        <w:tc>
          <w:tcPr>
            <w:tcW w:w="1620" w:type="dxa"/>
            <w:vAlign w:val="center"/>
          </w:tcPr>
          <w:p w:rsidR="00F34DCC" w:rsidRDefault="00342B1D">
            <w:pPr>
              <w:jc w:val="right"/>
            </w:pPr>
            <w:r>
              <w:t>0.28</w:t>
            </w:r>
          </w:p>
        </w:tc>
      </w:tr>
      <w:tr w:rsidR="00F34DCC">
        <w:tc>
          <w:tcPr>
            <w:tcW w:w="870" w:type="dxa"/>
            <w:vAlign w:val="center"/>
          </w:tcPr>
          <w:p w:rsidR="00F34DCC" w:rsidRDefault="00342B1D">
            <w:pPr>
              <w:jc w:val="center"/>
            </w:pPr>
            <w:r>
              <w:t>19</w:t>
            </w:r>
          </w:p>
        </w:tc>
        <w:tc>
          <w:tcPr>
            <w:tcW w:w="1650" w:type="dxa"/>
            <w:vAlign w:val="center"/>
          </w:tcPr>
          <w:p w:rsidR="00F34DCC" w:rsidRDefault="00342B1D">
            <w:pPr>
              <w:jc w:val="center"/>
            </w:pPr>
            <w:r>
              <w:t>601898</w:t>
            </w:r>
          </w:p>
        </w:tc>
        <w:tc>
          <w:tcPr>
            <w:tcW w:w="1980" w:type="dxa"/>
            <w:vAlign w:val="center"/>
          </w:tcPr>
          <w:p w:rsidR="00F34DCC" w:rsidRDefault="00342B1D">
            <w:pPr>
              <w:jc w:val="center"/>
            </w:pPr>
            <w:r>
              <w:t>中煤能源</w:t>
            </w:r>
          </w:p>
        </w:tc>
        <w:tc>
          <w:tcPr>
            <w:tcW w:w="2880" w:type="dxa"/>
            <w:vAlign w:val="center"/>
          </w:tcPr>
          <w:p w:rsidR="00F34DCC" w:rsidRDefault="00342B1D">
            <w:pPr>
              <w:jc w:val="right"/>
            </w:pPr>
            <w:r>
              <w:t>1,783,825.00</w:t>
            </w:r>
          </w:p>
        </w:tc>
        <w:tc>
          <w:tcPr>
            <w:tcW w:w="1620" w:type="dxa"/>
            <w:vAlign w:val="center"/>
          </w:tcPr>
          <w:p w:rsidR="00F34DCC" w:rsidRDefault="00342B1D">
            <w:pPr>
              <w:jc w:val="right"/>
            </w:pPr>
            <w:r>
              <w:t>0.26</w:t>
            </w:r>
          </w:p>
        </w:tc>
      </w:tr>
      <w:tr w:rsidR="00F34DCC">
        <w:tc>
          <w:tcPr>
            <w:tcW w:w="870" w:type="dxa"/>
            <w:vAlign w:val="center"/>
          </w:tcPr>
          <w:p w:rsidR="00F34DCC" w:rsidRDefault="00342B1D">
            <w:pPr>
              <w:jc w:val="center"/>
            </w:pPr>
            <w:r>
              <w:t>20</w:t>
            </w:r>
          </w:p>
        </w:tc>
        <w:tc>
          <w:tcPr>
            <w:tcW w:w="1650" w:type="dxa"/>
            <w:vAlign w:val="center"/>
          </w:tcPr>
          <w:p w:rsidR="00F34DCC" w:rsidRDefault="00342B1D">
            <w:pPr>
              <w:jc w:val="center"/>
            </w:pPr>
            <w:r>
              <w:t>600435</w:t>
            </w:r>
          </w:p>
        </w:tc>
        <w:tc>
          <w:tcPr>
            <w:tcW w:w="1980" w:type="dxa"/>
            <w:vAlign w:val="center"/>
          </w:tcPr>
          <w:p w:rsidR="00F34DCC" w:rsidRDefault="00342B1D">
            <w:pPr>
              <w:jc w:val="center"/>
            </w:pPr>
            <w:r>
              <w:t>北方导航</w:t>
            </w:r>
          </w:p>
        </w:tc>
        <w:tc>
          <w:tcPr>
            <w:tcW w:w="2880" w:type="dxa"/>
            <w:vAlign w:val="center"/>
          </w:tcPr>
          <w:p w:rsidR="00F34DCC" w:rsidRDefault="00342B1D">
            <w:pPr>
              <w:jc w:val="right"/>
            </w:pPr>
            <w:r>
              <w:t>1,756,991.55</w:t>
            </w:r>
          </w:p>
        </w:tc>
        <w:tc>
          <w:tcPr>
            <w:tcW w:w="1620" w:type="dxa"/>
            <w:vAlign w:val="center"/>
          </w:tcPr>
          <w:p w:rsidR="00F34DCC" w:rsidRDefault="00342B1D">
            <w:pPr>
              <w:jc w:val="right"/>
            </w:pPr>
            <w:r>
              <w:t>0.26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152,915,259.24</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139,244,648.16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234814104"/>
      <w:bookmarkStart w:id="73"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2"/>
      <w:bookmarkEnd w:id="73"/>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5F1592" w:rsidRPr="005F1592" w:rsidRDefault="005F1592" w:rsidP="00BE4E5D">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4"/>
      <w:r w:rsidRPr="00245C29">
        <w:rPr>
          <w:rFonts w:ascii="Times New Roman" w:hAnsi="Times New Roman"/>
          <w:kern w:val="0"/>
          <w:szCs w:val="24"/>
        </w:rPr>
        <w:t>8.6</w:t>
      </w:r>
      <w:bookmarkStart w:id="75"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4"/>
      <w:bookmarkEnd w:id="75"/>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5F1592" w:rsidRDefault="005F1592" w:rsidP="00BE4E5D">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6"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6"/>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6"/>
      <w:r w:rsidRPr="00245C29">
        <w:rPr>
          <w:rFonts w:ascii="Times New Roman" w:hAnsi="Times New Roman"/>
          <w:kern w:val="0"/>
          <w:szCs w:val="24"/>
        </w:rPr>
        <w:lastRenderedPageBreak/>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7"/>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8"/>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报告期内本基金投资的前十名证券的发行主体除国泰君安（证券代码：</w:t>
      </w:r>
      <w:r w:rsidRPr="00463BF5">
        <w:rPr>
          <w:color w:val="000000"/>
          <w:sz w:val="24"/>
        </w:rPr>
        <w:t>601211</w:t>
      </w:r>
      <w:r w:rsidRPr="00463BF5">
        <w:rPr>
          <w:color w:val="000000"/>
          <w:sz w:val="24"/>
        </w:rPr>
        <w:t>）外，未出现被监管部门立案调查，或在报告编制日前一年内受到公开谴责、处罚的情形。</w:t>
      </w:r>
    </w:p>
    <w:p w:rsidR="00F34DCC" w:rsidRDefault="00342B1D">
      <w:pPr>
        <w:spacing w:before="29" w:line="288" w:lineRule="auto"/>
        <w:rPr>
          <w:color w:val="000000"/>
          <w:sz w:val="24"/>
        </w:rPr>
      </w:pPr>
      <w:r>
        <w:rPr>
          <w:color w:val="000000"/>
          <w:sz w:val="24"/>
        </w:rPr>
        <w:t>报告期内本基金投资的前十名证券之一国泰君安（证券代码：</w:t>
      </w:r>
      <w:r>
        <w:rPr>
          <w:color w:val="000000"/>
          <w:sz w:val="24"/>
        </w:rPr>
        <w:t>601211</w:t>
      </w:r>
      <w:r>
        <w:rPr>
          <w:color w:val="000000"/>
          <w:sz w:val="24"/>
        </w:rPr>
        <w:t>）于</w:t>
      </w:r>
      <w:r>
        <w:rPr>
          <w:color w:val="000000"/>
          <w:sz w:val="24"/>
        </w:rPr>
        <w:t>2016</w:t>
      </w:r>
      <w:r>
        <w:rPr>
          <w:color w:val="000000"/>
          <w:sz w:val="24"/>
        </w:rPr>
        <w:t>年</w:t>
      </w:r>
      <w:r>
        <w:rPr>
          <w:color w:val="000000"/>
          <w:sz w:val="24"/>
        </w:rPr>
        <w:t>3</w:t>
      </w:r>
      <w:r>
        <w:rPr>
          <w:color w:val="000000"/>
          <w:sz w:val="24"/>
        </w:rPr>
        <w:t>月</w:t>
      </w:r>
      <w:r>
        <w:rPr>
          <w:color w:val="000000"/>
          <w:sz w:val="24"/>
        </w:rPr>
        <w:t>1</w:t>
      </w:r>
      <w:r>
        <w:rPr>
          <w:color w:val="000000"/>
          <w:sz w:val="24"/>
        </w:rPr>
        <w:t>日公告，公司因违反了《中国证监会关于进一步推进全国中小企业股份转让系统发展的若干意见》、《证券公司内部控制指引》等相关规定，于</w:t>
      </w:r>
      <w:r>
        <w:rPr>
          <w:color w:val="000000"/>
          <w:sz w:val="24"/>
        </w:rPr>
        <w:t>2016</w:t>
      </w:r>
      <w:r>
        <w:rPr>
          <w:color w:val="000000"/>
          <w:sz w:val="24"/>
        </w:rPr>
        <w:t>年</w:t>
      </w:r>
      <w:r>
        <w:rPr>
          <w:color w:val="000000"/>
          <w:sz w:val="24"/>
        </w:rPr>
        <w:t>2</w:t>
      </w:r>
      <w:r>
        <w:rPr>
          <w:color w:val="000000"/>
          <w:sz w:val="24"/>
        </w:rPr>
        <w:t>月</w:t>
      </w:r>
      <w:r>
        <w:rPr>
          <w:color w:val="000000"/>
          <w:sz w:val="24"/>
        </w:rPr>
        <w:t>26</w:t>
      </w:r>
      <w:r>
        <w:rPr>
          <w:color w:val="000000"/>
          <w:sz w:val="24"/>
        </w:rPr>
        <w:t>日收到中国证券监督管理委员会上海监管局《关于对国泰君安证券股份有限公司采取限制新增做市业务等监管措施的决定》（沪证监决</w:t>
      </w:r>
      <w:r>
        <w:rPr>
          <w:color w:val="000000"/>
          <w:sz w:val="24"/>
        </w:rPr>
        <w:t>[2016]15</w:t>
      </w:r>
      <w:r>
        <w:rPr>
          <w:color w:val="000000"/>
          <w:sz w:val="24"/>
        </w:rPr>
        <w:t>号）。据此，中国证券监督管理委员会上海监管局决定：（一）限制公司新增新三板做市业务，期限自</w:t>
      </w:r>
      <w:r>
        <w:rPr>
          <w:color w:val="000000"/>
          <w:sz w:val="24"/>
        </w:rPr>
        <w:t>2016</w:t>
      </w:r>
      <w:r>
        <w:rPr>
          <w:color w:val="000000"/>
          <w:sz w:val="24"/>
        </w:rPr>
        <w:t>年</w:t>
      </w:r>
      <w:r>
        <w:rPr>
          <w:color w:val="000000"/>
          <w:sz w:val="24"/>
        </w:rPr>
        <w:t>2</w:t>
      </w:r>
      <w:r>
        <w:rPr>
          <w:color w:val="000000"/>
          <w:sz w:val="24"/>
        </w:rPr>
        <w:t>月</w:t>
      </w:r>
      <w:r>
        <w:rPr>
          <w:color w:val="000000"/>
          <w:sz w:val="24"/>
        </w:rPr>
        <w:t>29</w:t>
      </w:r>
      <w:r>
        <w:rPr>
          <w:color w:val="000000"/>
          <w:sz w:val="24"/>
        </w:rPr>
        <w:t>日至</w:t>
      </w:r>
      <w:r>
        <w:rPr>
          <w:color w:val="000000"/>
          <w:sz w:val="24"/>
        </w:rPr>
        <w:t>2016</w:t>
      </w:r>
      <w:r>
        <w:rPr>
          <w:color w:val="000000"/>
          <w:sz w:val="24"/>
        </w:rPr>
        <w:t>年</w:t>
      </w:r>
      <w:r>
        <w:rPr>
          <w:color w:val="000000"/>
          <w:sz w:val="24"/>
        </w:rPr>
        <w:t>5</w:t>
      </w:r>
      <w:r>
        <w:rPr>
          <w:color w:val="000000"/>
          <w:sz w:val="24"/>
        </w:rPr>
        <w:t>月</w:t>
      </w:r>
      <w:r>
        <w:rPr>
          <w:color w:val="000000"/>
          <w:sz w:val="24"/>
        </w:rPr>
        <w:t>29</w:t>
      </w:r>
      <w:r>
        <w:rPr>
          <w:color w:val="000000"/>
          <w:sz w:val="24"/>
        </w:rPr>
        <w:t>日止。（二）责令公司在</w:t>
      </w:r>
      <w:r>
        <w:rPr>
          <w:color w:val="000000"/>
          <w:sz w:val="24"/>
        </w:rPr>
        <w:t>2016</w:t>
      </w:r>
      <w:r>
        <w:rPr>
          <w:color w:val="000000"/>
          <w:sz w:val="24"/>
        </w:rPr>
        <w:t>年</w:t>
      </w:r>
      <w:r>
        <w:rPr>
          <w:color w:val="000000"/>
          <w:sz w:val="24"/>
        </w:rPr>
        <w:t>3</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9</w:t>
      </w:r>
      <w:r>
        <w:rPr>
          <w:color w:val="000000"/>
          <w:sz w:val="24"/>
        </w:rPr>
        <w:t>月</w:t>
      </w:r>
      <w:r>
        <w:rPr>
          <w:color w:val="000000"/>
          <w:sz w:val="24"/>
        </w:rPr>
        <w:t>30</w:t>
      </w:r>
      <w:r>
        <w:rPr>
          <w:color w:val="000000"/>
          <w:sz w:val="24"/>
        </w:rPr>
        <w:t>日期间，每</w:t>
      </w:r>
      <w:r>
        <w:rPr>
          <w:color w:val="000000"/>
          <w:sz w:val="24"/>
        </w:rPr>
        <w:t>3</w:t>
      </w:r>
      <w:r>
        <w:rPr>
          <w:color w:val="000000"/>
          <w:sz w:val="24"/>
        </w:rPr>
        <w:t>个月对做市业务部门开展一次内部合规检查，并在每次检查后</w:t>
      </w:r>
      <w:r>
        <w:rPr>
          <w:color w:val="000000"/>
          <w:sz w:val="24"/>
        </w:rPr>
        <w:t>10</w:t>
      </w:r>
      <w:r>
        <w:rPr>
          <w:color w:val="000000"/>
          <w:sz w:val="24"/>
        </w:rPr>
        <w:t>个工作日内，向中国证券监督管理委员会上海监管局书面报送合规检查报告。（三）责令公司在收到本决定书之日起</w:t>
      </w:r>
      <w:r>
        <w:rPr>
          <w:color w:val="000000"/>
          <w:sz w:val="24"/>
        </w:rPr>
        <w:t>10</w:t>
      </w:r>
      <w:r>
        <w:rPr>
          <w:color w:val="000000"/>
          <w:sz w:val="24"/>
        </w:rPr>
        <w:t>个工作日内，根据公司内部制度规定，对场外市场部做市部门负责人王仕宏做出处分的决定，并在作出决定之日起</w:t>
      </w:r>
      <w:r>
        <w:rPr>
          <w:color w:val="000000"/>
          <w:sz w:val="24"/>
        </w:rPr>
        <w:t>3</w:t>
      </w:r>
      <w:r>
        <w:rPr>
          <w:color w:val="000000"/>
          <w:sz w:val="24"/>
        </w:rPr>
        <w:t>个工作日内向中国证券监督管理委员会上海监管局书面报告。</w:t>
      </w:r>
    </w:p>
    <w:p w:rsidR="00F34DCC" w:rsidRDefault="00342B1D">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6,617.23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975.92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7,593.15</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本基金本报告期末指数投资前十名股票中不存在流通受限的情况。</w:t>
      </w:r>
    </w:p>
    <w:p w:rsidR="00BA6713" w:rsidRPr="00273FD9" w:rsidRDefault="00BA6713" w:rsidP="00273FD9">
      <w:pPr>
        <w:tabs>
          <w:tab w:val="left" w:pos="426"/>
        </w:tabs>
        <w:spacing w:before="29" w:line="288" w:lineRule="auto"/>
        <w:jc w:val="left"/>
        <w:rPr>
          <w:rFonts w:hint="eastAsia"/>
          <w:kern w:val="0"/>
          <w:sz w:val="24"/>
        </w:rPr>
      </w:pPr>
      <w:bookmarkStart w:id="79" w:name="_GoBack"/>
      <w:bookmarkEnd w:id="7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81618">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1405"/>
        <w:gridCol w:w="1062"/>
        <w:gridCol w:w="1216"/>
        <w:gridCol w:w="1057"/>
        <w:gridCol w:w="1296"/>
        <w:gridCol w:w="982"/>
        <w:gridCol w:w="1211"/>
        <w:gridCol w:w="1057"/>
      </w:tblGrid>
      <w:tr w:rsidR="00342B1D" w:rsidRPr="004B25B0" w:rsidTr="00342B1D">
        <w:tc>
          <w:tcPr>
            <w:tcW w:w="684" w:type="pct"/>
            <w:vMerge w:val="restart"/>
            <w:tcBorders>
              <w:top w:val="single" w:sz="8" w:space="0" w:color="000000"/>
              <w:left w:val="single" w:sz="8" w:space="0" w:color="000000"/>
              <w:right w:val="single" w:sz="8" w:space="0" w:color="000000"/>
            </w:tcBorders>
            <w:vAlign w:val="center"/>
          </w:tcPr>
          <w:p w:rsidR="00F34DCC" w:rsidRDefault="00342B1D">
            <w:pPr>
              <w:jc w:val="center"/>
            </w:pPr>
            <w:r>
              <w:t>持有人户数</w:t>
            </w:r>
            <w:r>
              <w:t>(</w:t>
            </w:r>
            <w:r>
              <w:t>户</w:t>
            </w:r>
            <w:r>
              <w:t>)</w:t>
            </w:r>
          </w:p>
        </w:tc>
        <w:tc>
          <w:tcPr>
            <w:tcW w:w="517"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3321" w:type="pct"/>
            <w:gridSpan w:val="6"/>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342B1D" w:rsidRPr="004B25B0" w:rsidTr="00342B1D">
        <w:tc>
          <w:tcPr>
            <w:tcW w:w="684" w:type="pct"/>
            <w:vMerge/>
            <w:tcBorders>
              <w:left w:val="single" w:sz="8" w:space="0" w:color="000000"/>
              <w:right w:val="single" w:sz="8" w:space="0" w:color="000000"/>
            </w:tcBorders>
          </w:tcPr>
          <w:p w:rsidR="00F34DCC" w:rsidRDefault="00F34DCC">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10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109"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c>
          <w:tcPr>
            <w:tcW w:w="1105" w:type="pct"/>
            <w:gridSpan w:val="2"/>
            <w:tcBorders>
              <w:top w:val="single" w:sz="8" w:space="0" w:color="000000"/>
              <w:left w:val="single" w:sz="8" w:space="0" w:color="000000"/>
              <w:bottom w:val="single" w:sz="4" w:space="0" w:color="auto"/>
              <w:right w:val="single" w:sz="8" w:space="0" w:color="000000"/>
            </w:tcBorders>
          </w:tcPr>
          <w:p w:rsidR="002869EF" w:rsidRPr="004B25B0" w:rsidRDefault="002869EF" w:rsidP="00F10C5B">
            <w:pPr>
              <w:spacing w:before="29" w:line="288" w:lineRule="auto"/>
              <w:ind w:left="17"/>
              <w:jc w:val="center"/>
              <w:rPr>
                <w:color w:val="000000"/>
                <w:szCs w:val="21"/>
              </w:rPr>
            </w:pPr>
            <w:r w:rsidRPr="004B25B0">
              <w:rPr>
                <w:color w:val="000000"/>
                <w:szCs w:val="21"/>
              </w:rPr>
              <w:t>交银施罗德上证</w:t>
            </w:r>
            <w:r w:rsidRPr="004B25B0">
              <w:rPr>
                <w:color w:val="000000"/>
                <w:szCs w:val="21"/>
              </w:rPr>
              <w:t>180</w:t>
            </w:r>
            <w:r w:rsidRPr="004B25B0">
              <w:rPr>
                <w:color w:val="000000"/>
                <w:szCs w:val="21"/>
              </w:rPr>
              <w:t>公司治理交易型开放式指数证券投资基金联接基金</w:t>
            </w:r>
          </w:p>
        </w:tc>
      </w:tr>
      <w:tr w:rsidR="00342B1D" w:rsidRPr="004B25B0" w:rsidTr="00342B1D">
        <w:tc>
          <w:tcPr>
            <w:tcW w:w="684" w:type="pct"/>
            <w:vMerge/>
            <w:tcBorders>
              <w:left w:val="single" w:sz="8" w:space="0" w:color="000000"/>
              <w:bottom w:val="single" w:sz="8" w:space="0" w:color="000000"/>
              <w:right w:val="single" w:sz="8" w:space="0" w:color="000000"/>
            </w:tcBorders>
          </w:tcPr>
          <w:p w:rsidR="00F34DCC" w:rsidRDefault="00F34DCC">
            <w:pPr>
              <w:jc w:val="center"/>
            </w:pPr>
          </w:p>
        </w:tc>
        <w:tc>
          <w:tcPr>
            <w:tcW w:w="517"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42B1D" w:rsidRPr="004B25B0" w:rsidTr="00342B1D">
        <w:tc>
          <w:tcPr>
            <w:tcW w:w="684" w:type="pct"/>
            <w:tcBorders>
              <w:top w:val="single" w:sz="8" w:space="0" w:color="000000"/>
              <w:left w:val="single" w:sz="8" w:space="0" w:color="000000"/>
              <w:bottom w:val="single" w:sz="8" w:space="0" w:color="000000"/>
              <w:right w:val="single" w:sz="8" w:space="0" w:color="000000"/>
            </w:tcBorders>
            <w:vAlign w:val="center"/>
          </w:tcPr>
          <w:p w:rsidR="00F34DCC" w:rsidRDefault="00342B1D">
            <w:pPr>
              <w:jc w:val="center"/>
            </w:pPr>
            <w:r>
              <w:rPr>
                <w:bCs/>
                <w:color w:val="000000"/>
                <w:szCs w:val="21"/>
              </w:rPr>
              <w:t>2,796</w:t>
            </w:r>
          </w:p>
        </w:tc>
        <w:tc>
          <w:tcPr>
            <w:tcW w:w="517"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186,167.51</w:t>
            </w:r>
          </w:p>
        </w:tc>
        <w:tc>
          <w:tcPr>
            <w:tcW w:w="592"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10,927,618.00</w:t>
            </w:r>
          </w:p>
        </w:tc>
        <w:tc>
          <w:tcPr>
            <w:tcW w:w="515"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2.10%</w:t>
            </w:r>
          </w:p>
        </w:tc>
        <w:tc>
          <w:tcPr>
            <w:tcW w:w="6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30,172,045.00</w:t>
            </w:r>
          </w:p>
        </w:tc>
        <w:tc>
          <w:tcPr>
            <w:tcW w:w="478"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5.80%</w:t>
            </w:r>
          </w:p>
        </w:tc>
        <w:tc>
          <w:tcPr>
            <w:tcW w:w="590"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479,424,699.00</w:t>
            </w:r>
          </w:p>
        </w:tc>
        <w:tc>
          <w:tcPr>
            <w:tcW w:w="515" w:type="pct"/>
            <w:tcBorders>
              <w:top w:val="single" w:sz="4" w:space="0" w:color="auto"/>
              <w:left w:val="single" w:sz="4" w:space="0" w:color="auto"/>
              <w:bottom w:val="single" w:sz="4" w:space="0" w:color="auto"/>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92.10%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0"/>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1A59F9" w:rsidRPr="00C51C77" w:rsidTr="00BF787C">
        <w:tc>
          <w:tcPr>
            <w:tcW w:w="1002"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序号</w:t>
            </w:r>
          </w:p>
        </w:tc>
        <w:tc>
          <w:tcPr>
            <w:tcW w:w="2340"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持有人名称</w:t>
            </w:r>
          </w:p>
        </w:tc>
        <w:tc>
          <w:tcPr>
            <w:tcW w:w="2071"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持有份额（份）</w:t>
            </w:r>
          </w:p>
        </w:tc>
        <w:tc>
          <w:tcPr>
            <w:tcW w:w="2737" w:type="dxa"/>
            <w:vAlign w:val="center"/>
          </w:tcPr>
          <w:p w:rsidR="001A59F9" w:rsidRPr="00FD3AB2" w:rsidRDefault="001A59F9" w:rsidP="00FD3AB2">
            <w:pPr>
              <w:spacing w:before="29" w:line="288" w:lineRule="auto"/>
              <w:ind w:left="17"/>
              <w:jc w:val="center"/>
              <w:rPr>
                <w:color w:val="000000"/>
                <w:sz w:val="24"/>
              </w:rPr>
            </w:pPr>
            <w:r w:rsidRPr="00FD3AB2">
              <w:rPr>
                <w:rFonts w:hint="eastAsia"/>
                <w:color w:val="000000"/>
                <w:sz w:val="24"/>
              </w:rPr>
              <w:t>占上市总份额比例</w:t>
            </w:r>
          </w:p>
        </w:tc>
      </w:tr>
      <w:tr w:rsidR="00F34DCC">
        <w:tc>
          <w:tcPr>
            <w:tcW w:w="1107" w:type="dxa"/>
            <w:vAlign w:val="center"/>
          </w:tcPr>
          <w:p w:rsidR="00F34DCC" w:rsidRDefault="00342B1D">
            <w:pPr>
              <w:jc w:val="center"/>
            </w:pPr>
            <w:r>
              <w:rPr>
                <w:color w:val="000000"/>
                <w:sz w:val="24"/>
              </w:rPr>
              <w:t>1</w:t>
            </w:r>
          </w:p>
        </w:tc>
        <w:tc>
          <w:tcPr>
            <w:tcW w:w="2583" w:type="dxa"/>
            <w:vAlign w:val="center"/>
          </w:tcPr>
          <w:p w:rsidR="00F34DCC" w:rsidRDefault="00342B1D">
            <w:pPr>
              <w:jc w:val="left"/>
            </w:pPr>
            <w:r>
              <w:rPr>
                <w:color w:val="000000"/>
                <w:sz w:val="24"/>
              </w:rPr>
              <w:t>中国农业银行－交银施罗德上证</w:t>
            </w:r>
            <w:r>
              <w:rPr>
                <w:color w:val="000000"/>
                <w:sz w:val="24"/>
              </w:rPr>
              <w:t>180</w:t>
            </w:r>
            <w:r>
              <w:rPr>
                <w:color w:val="000000"/>
                <w:sz w:val="24"/>
              </w:rPr>
              <w:t>公司治理交易型开放式指数证券投资基金联接基金</w:t>
            </w:r>
          </w:p>
        </w:tc>
        <w:tc>
          <w:tcPr>
            <w:tcW w:w="2286" w:type="dxa"/>
            <w:vAlign w:val="center"/>
          </w:tcPr>
          <w:p w:rsidR="00F34DCC" w:rsidRDefault="00342B1D">
            <w:pPr>
              <w:jc w:val="right"/>
            </w:pPr>
            <w:r>
              <w:rPr>
                <w:color w:val="000000"/>
                <w:sz w:val="24"/>
              </w:rPr>
              <w:t>607,424,699.00</w:t>
            </w:r>
          </w:p>
        </w:tc>
        <w:tc>
          <w:tcPr>
            <w:tcW w:w="3022" w:type="dxa"/>
            <w:vAlign w:val="center"/>
          </w:tcPr>
          <w:p w:rsidR="00F34DCC" w:rsidRDefault="00342B1D">
            <w:pPr>
              <w:jc w:val="right"/>
            </w:pPr>
            <w:r>
              <w:rPr>
                <w:color w:val="000000"/>
                <w:sz w:val="24"/>
              </w:rPr>
              <w:t>92.10%</w:t>
            </w:r>
          </w:p>
        </w:tc>
      </w:tr>
      <w:tr w:rsidR="00F34DCC">
        <w:tc>
          <w:tcPr>
            <w:tcW w:w="1107" w:type="dxa"/>
            <w:vAlign w:val="center"/>
          </w:tcPr>
          <w:p w:rsidR="00F34DCC" w:rsidRDefault="00342B1D">
            <w:pPr>
              <w:jc w:val="center"/>
            </w:pPr>
            <w:r>
              <w:rPr>
                <w:color w:val="000000"/>
                <w:sz w:val="24"/>
              </w:rPr>
              <w:t>2</w:t>
            </w:r>
          </w:p>
        </w:tc>
        <w:tc>
          <w:tcPr>
            <w:tcW w:w="2583" w:type="dxa"/>
            <w:vAlign w:val="center"/>
          </w:tcPr>
          <w:p w:rsidR="00F34DCC" w:rsidRDefault="00342B1D">
            <w:pPr>
              <w:jc w:val="left"/>
            </w:pPr>
            <w:r>
              <w:rPr>
                <w:color w:val="000000"/>
                <w:sz w:val="24"/>
              </w:rPr>
              <w:t>潮域投资咨询（上海）有限公司</w:t>
            </w:r>
          </w:p>
        </w:tc>
        <w:tc>
          <w:tcPr>
            <w:tcW w:w="2286" w:type="dxa"/>
            <w:vAlign w:val="center"/>
          </w:tcPr>
          <w:p w:rsidR="00F34DCC" w:rsidRDefault="00342B1D">
            <w:pPr>
              <w:jc w:val="right"/>
            </w:pPr>
            <w:r>
              <w:rPr>
                <w:color w:val="000000"/>
                <w:sz w:val="24"/>
              </w:rPr>
              <w:t>7,431,266.00</w:t>
            </w:r>
          </w:p>
        </w:tc>
        <w:tc>
          <w:tcPr>
            <w:tcW w:w="3022" w:type="dxa"/>
            <w:vAlign w:val="center"/>
          </w:tcPr>
          <w:p w:rsidR="00F34DCC" w:rsidRDefault="00342B1D">
            <w:pPr>
              <w:jc w:val="right"/>
            </w:pPr>
            <w:r>
              <w:rPr>
                <w:color w:val="000000"/>
                <w:sz w:val="24"/>
              </w:rPr>
              <w:t>1.41%</w:t>
            </w:r>
          </w:p>
        </w:tc>
      </w:tr>
      <w:tr w:rsidR="00F34DCC">
        <w:tc>
          <w:tcPr>
            <w:tcW w:w="1107" w:type="dxa"/>
            <w:vAlign w:val="center"/>
          </w:tcPr>
          <w:p w:rsidR="00F34DCC" w:rsidRDefault="00342B1D">
            <w:pPr>
              <w:jc w:val="center"/>
            </w:pPr>
            <w:r>
              <w:rPr>
                <w:color w:val="000000"/>
                <w:sz w:val="24"/>
              </w:rPr>
              <w:t>3</w:t>
            </w:r>
          </w:p>
        </w:tc>
        <w:tc>
          <w:tcPr>
            <w:tcW w:w="2583" w:type="dxa"/>
            <w:vAlign w:val="center"/>
          </w:tcPr>
          <w:p w:rsidR="00F34DCC" w:rsidRDefault="00342B1D">
            <w:pPr>
              <w:jc w:val="left"/>
            </w:pPr>
            <w:r>
              <w:rPr>
                <w:color w:val="000000"/>
                <w:sz w:val="24"/>
              </w:rPr>
              <w:t>金念球</w:t>
            </w:r>
          </w:p>
        </w:tc>
        <w:tc>
          <w:tcPr>
            <w:tcW w:w="2286" w:type="dxa"/>
            <w:vAlign w:val="center"/>
          </w:tcPr>
          <w:p w:rsidR="00F34DCC" w:rsidRDefault="00342B1D">
            <w:pPr>
              <w:jc w:val="right"/>
            </w:pPr>
            <w:r>
              <w:rPr>
                <w:color w:val="000000"/>
                <w:sz w:val="24"/>
              </w:rPr>
              <w:t>3,448,000.00</w:t>
            </w:r>
          </w:p>
        </w:tc>
        <w:tc>
          <w:tcPr>
            <w:tcW w:w="3022" w:type="dxa"/>
            <w:vAlign w:val="center"/>
          </w:tcPr>
          <w:p w:rsidR="00F34DCC" w:rsidRDefault="00342B1D">
            <w:pPr>
              <w:jc w:val="right"/>
            </w:pPr>
            <w:r>
              <w:rPr>
                <w:color w:val="000000"/>
                <w:sz w:val="24"/>
              </w:rPr>
              <w:t>0.66%</w:t>
            </w:r>
          </w:p>
        </w:tc>
      </w:tr>
      <w:tr w:rsidR="00F34DCC">
        <w:tc>
          <w:tcPr>
            <w:tcW w:w="1107" w:type="dxa"/>
            <w:vAlign w:val="center"/>
          </w:tcPr>
          <w:p w:rsidR="00F34DCC" w:rsidRDefault="00342B1D">
            <w:pPr>
              <w:jc w:val="center"/>
            </w:pPr>
            <w:r>
              <w:rPr>
                <w:color w:val="000000"/>
                <w:sz w:val="24"/>
              </w:rPr>
              <w:t>4</w:t>
            </w:r>
          </w:p>
        </w:tc>
        <w:tc>
          <w:tcPr>
            <w:tcW w:w="2583" w:type="dxa"/>
            <w:vAlign w:val="center"/>
          </w:tcPr>
          <w:p w:rsidR="00F34DCC" w:rsidRDefault="00342B1D">
            <w:pPr>
              <w:jc w:val="left"/>
            </w:pPr>
            <w:r>
              <w:rPr>
                <w:color w:val="000000"/>
                <w:sz w:val="24"/>
              </w:rPr>
              <w:t>国信证券股份有限公司</w:t>
            </w:r>
          </w:p>
        </w:tc>
        <w:tc>
          <w:tcPr>
            <w:tcW w:w="2286" w:type="dxa"/>
            <w:vAlign w:val="center"/>
          </w:tcPr>
          <w:p w:rsidR="00F34DCC" w:rsidRDefault="00342B1D">
            <w:pPr>
              <w:jc w:val="right"/>
            </w:pPr>
            <w:r>
              <w:rPr>
                <w:color w:val="000000"/>
                <w:sz w:val="24"/>
              </w:rPr>
              <w:t>2,106,400.00</w:t>
            </w:r>
          </w:p>
        </w:tc>
        <w:tc>
          <w:tcPr>
            <w:tcW w:w="3022" w:type="dxa"/>
            <w:vAlign w:val="center"/>
          </w:tcPr>
          <w:p w:rsidR="00F34DCC" w:rsidRDefault="00342B1D">
            <w:pPr>
              <w:jc w:val="right"/>
            </w:pPr>
            <w:r>
              <w:rPr>
                <w:color w:val="000000"/>
                <w:sz w:val="24"/>
              </w:rPr>
              <w:t>0.53%</w:t>
            </w:r>
          </w:p>
        </w:tc>
      </w:tr>
      <w:tr w:rsidR="00F34DCC">
        <w:tc>
          <w:tcPr>
            <w:tcW w:w="1107" w:type="dxa"/>
            <w:vAlign w:val="center"/>
          </w:tcPr>
          <w:p w:rsidR="00F34DCC" w:rsidRDefault="00342B1D">
            <w:pPr>
              <w:jc w:val="center"/>
            </w:pPr>
            <w:r>
              <w:rPr>
                <w:color w:val="000000"/>
                <w:sz w:val="24"/>
              </w:rPr>
              <w:t>5</w:t>
            </w:r>
          </w:p>
        </w:tc>
        <w:tc>
          <w:tcPr>
            <w:tcW w:w="2583" w:type="dxa"/>
            <w:vAlign w:val="center"/>
          </w:tcPr>
          <w:p w:rsidR="00F34DCC" w:rsidRDefault="00342B1D">
            <w:pPr>
              <w:jc w:val="left"/>
            </w:pPr>
            <w:r>
              <w:rPr>
                <w:color w:val="000000"/>
                <w:sz w:val="24"/>
              </w:rPr>
              <w:t>袁义军</w:t>
            </w:r>
          </w:p>
        </w:tc>
        <w:tc>
          <w:tcPr>
            <w:tcW w:w="2286" w:type="dxa"/>
            <w:vAlign w:val="center"/>
          </w:tcPr>
          <w:p w:rsidR="00F34DCC" w:rsidRDefault="00342B1D">
            <w:pPr>
              <w:jc w:val="right"/>
            </w:pPr>
            <w:r>
              <w:rPr>
                <w:color w:val="000000"/>
                <w:sz w:val="24"/>
              </w:rPr>
              <w:t>1,880,200.00</w:t>
            </w:r>
          </w:p>
        </w:tc>
        <w:tc>
          <w:tcPr>
            <w:tcW w:w="3022" w:type="dxa"/>
            <w:vAlign w:val="center"/>
          </w:tcPr>
          <w:p w:rsidR="00F34DCC" w:rsidRDefault="00342B1D">
            <w:pPr>
              <w:jc w:val="right"/>
            </w:pPr>
            <w:r>
              <w:rPr>
                <w:color w:val="000000"/>
                <w:sz w:val="24"/>
              </w:rPr>
              <w:t>0.34%</w:t>
            </w:r>
          </w:p>
        </w:tc>
      </w:tr>
      <w:tr w:rsidR="00F34DCC">
        <w:tc>
          <w:tcPr>
            <w:tcW w:w="1107" w:type="dxa"/>
            <w:vAlign w:val="center"/>
          </w:tcPr>
          <w:p w:rsidR="00F34DCC" w:rsidRDefault="00342B1D">
            <w:pPr>
              <w:jc w:val="center"/>
            </w:pPr>
            <w:r>
              <w:rPr>
                <w:color w:val="000000"/>
                <w:sz w:val="24"/>
              </w:rPr>
              <w:t>6</w:t>
            </w:r>
          </w:p>
        </w:tc>
        <w:tc>
          <w:tcPr>
            <w:tcW w:w="2583" w:type="dxa"/>
            <w:vAlign w:val="center"/>
          </w:tcPr>
          <w:p w:rsidR="00F34DCC" w:rsidRDefault="00342B1D">
            <w:pPr>
              <w:jc w:val="left"/>
            </w:pPr>
            <w:r>
              <w:rPr>
                <w:color w:val="000000"/>
                <w:sz w:val="24"/>
              </w:rPr>
              <w:t>严天一</w:t>
            </w:r>
          </w:p>
        </w:tc>
        <w:tc>
          <w:tcPr>
            <w:tcW w:w="2286" w:type="dxa"/>
            <w:vAlign w:val="center"/>
          </w:tcPr>
          <w:p w:rsidR="00F34DCC" w:rsidRDefault="00342B1D">
            <w:pPr>
              <w:jc w:val="right"/>
            </w:pPr>
            <w:r>
              <w:rPr>
                <w:color w:val="000000"/>
                <w:sz w:val="24"/>
              </w:rPr>
              <w:t>1,113,193.00</w:t>
            </w:r>
          </w:p>
        </w:tc>
        <w:tc>
          <w:tcPr>
            <w:tcW w:w="3022" w:type="dxa"/>
            <w:vAlign w:val="center"/>
          </w:tcPr>
          <w:p w:rsidR="00F34DCC" w:rsidRDefault="00342B1D">
            <w:pPr>
              <w:jc w:val="right"/>
            </w:pPr>
            <w:r>
              <w:rPr>
                <w:color w:val="000000"/>
                <w:sz w:val="24"/>
              </w:rPr>
              <w:t>0.21%</w:t>
            </w:r>
          </w:p>
        </w:tc>
      </w:tr>
      <w:tr w:rsidR="00F34DCC">
        <w:tc>
          <w:tcPr>
            <w:tcW w:w="1107" w:type="dxa"/>
            <w:vAlign w:val="center"/>
          </w:tcPr>
          <w:p w:rsidR="00F34DCC" w:rsidRDefault="00342B1D">
            <w:pPr>
              <w:jc w:val="center"/>
            </w:pPr>
            <w:r>
              <w:rPr>
                <w:color w:val="000000"/>
                <w:sz w:val="24"/>
              </w:rPr>
              <w:t>7</w:t>
            </w:r>
          </w:p>
        </w:tc>
        <w:tc>
          <w:tcPr>
            <w:tcW w:w="2583" w:type="dxa"/>
            <w:vAlign w:val="center"/>
          </w:tcPr>
          <w:p w:rsidR="00F34DCC" w:rsidRDefault="00342B1D">
            <w:pPr>
              <w:jc w:val="left"/>
            </w:pPr>
            <w:r>
              <w:rPr>
                <w:color w:val="000000"/>
                <w:sz w:val="24"/>
              </w:rPr>
              <w:t>王佳音</w:t>
            </w:r>
          </w:p>
        </w:tc>
        <w:tc>
          <w:tcPr>
            <w:tcW w:w="2286" w:type="dxa"/>
            <w:vAlign w:val="center"/>
          </w:tcPr>
          <w:p w:rsidR="00F34DCC" w:rsidRDefault="00342B1D">
            <w:pPr>
              <w:jc w:val="right"/>
            </w:pPr>
            <w:r>
              <w:rPr>
                <w:color w:val="000000"/>
                <w:sz w:val="24"/>
              </w:rPr>
              <w:t>1,035,100.00</w:t>
            </w:r>
          </w:p>
        </w:tc>
        <w:tc>
          <w:tcPr>
            <w:tcW w:w="3022" w:type="dxa"/>
            <w:vAlign w:val="center"/>
          </w:tcPr>
          <w:p w:rsidR="00F34DCC" w:rsidRDefault="00342B1D">
            <w:pPr>
              <w:jc w:val="right"/>
            </w:pPr>
            <w:r>
              <w:rPr>
                <w:color w:val="000000"/>
                <w:sz w:val="24"/>
              </w:rPr>
              <w:t>0.20%</w:t>
            </w:r>
          </w:p>
        </w:tc>
      </w:tr>
      <w:tr w:rsidR="00F34DCC">
        <w:tc>
          <w:tcPr>
            <w:tcW w:w="1107" w:type="dxa"/>
            <w:vAlign w:val="center"/>
          </w:tcPr>
          <w:p w:rsidR="00F34DCC" w:rsidRDefault="00342B1D">
            <w:pPr>
              <w:jc w:val="center"/>
            </w:pPr>
            <w:r>
              <w:rPr>
                <w:color w:val="000000"/>
                <w:sz w:val="24"/>
              </w:rPr>
              <w:t>8</w:t>
            </w:r>
          </w:p>
        </w:tc>
        <w:tc>
          <w:tcPr>
            <w:tcW w:w="2583" w:type="dxa"/>
            <w:vAlign w:val="center"/>
          </w:tcPr>
          <w:p w:rsidR="00F34DCC" w:rsidRDefault="00342B1D">
            <w:pPr>
              <w:jc w:val="left"/>
            </w:pPr>
            <w:r>
              <w:rPr>
                <w:color w:val="000000"/>
                <w:sz w:val="24"/>
              </w:rPr>
              <w:t>李玉英</w:t>
            </w:r>
          </w:p>
        </w:tc>
        <w:tc>
          <w:tcPr>
            <w:tcW w:w="2286" w:type="dxa"/>
            <w:vAlign w:val="center"/>
          </w:tcPr>
          <w:p w:rsidR="00F34DCC" w:rsidRDefault="00342B1D">
            <w:pPr>
              <w:jc w:val="right"/>
            </w:pPr>
            <w:r>
              <w:rPr>
                <w:color w:val="000000"/>
                <w:sz w:val="24"/>
              </w:rPr>
              <w:t>876,500.00</w:t>
            </w:r>
          </w:p>
        </w:tc>
        <w:tc>
          <w:tcPr>
            <w:tcW w:w="3022" w:type="dxa"/>
            <w:vAlign w:val="center"/>
          </w:tcPr>
          <w:p w:rsidR="00F34DCC" w:rsidRDefault="00342B1D">
            <w:pPr>
              <w:jc w:val="right"/>
            </w:pPr>
            <w:r>
              <w:rPr>
                <w:color w:val="000000"/>
                <w:sz w:val="24"/>
              </w:rPr>
              <w:t>0.17%</w:t>
            </w:r>
          </w:p>
        </w:tc>
      </w:tr>
      <w:tr w:rsidR="00F34DCC">
        <w:tc>
          <w:tcPr>
            <w:tcW w:w="1107" w:type="dxa"/>
            <w:vAlign w:val="center"/>
          </w:tcPr>
          <w:p w:rsidR="00F34DCC" w:rsidRDefault="00342B1D">
            <w:pPr>
              <w:jc w:val="center"/>
            </w:pPr>
            <w:r>
              <w:rPr>
                <w:color w:val="000000"/>
                <w:sz w:val="24"/>
              </w:rPr>
              <w:t>9</w:t>
            </w:r>
          </w:p>
        </w:tc>
        <w:tc>
          <w:tcPr>
            <w:tcW w:w="2583" w:type="dxa"/>
            <w:vAlign w:val="center"/>
          </w:tcPr>
          <w:p w:rsidR="00F34DCC" w:rsidRDefault="00342B1D">
            <w:pPr>
              <w:jc w:val="left"/>
            </w:pPr>
            <w:r>
              <w:rPr>
                <w:color w:val="000000"/>
                <w:sz w:val="24"/>
              </w:rPr>
              <w:t>国信证券股份有限公司融券专用证券账户</w:t>
            </w:r>
          </w:p>
        </w:tc>
        <w:tc>
          <w:tcPr>
            <w:tcW w:w="2286" w:type="dxa"/>
            <w:vAlign w:val="center"/>
          </w:tcPr>
          <w:p w:rsidR="00F34DCC" w:rsidRDefault="00342B1D">
            <w:pPr>
              <w:jc w:val="right"/>
            </w:pPr>
            <w:r>
              <w:rPr>
                <w:color w:val="000000"/>
                <w:sz w:val="24"/>
              </w:rPr>
              <w:t>674,282.00</w:t>
            </w:r>
          </w:p>
        </w:tc>
        <w:tc>
          <w:tcPr>
            <w:tcW w:w="3022" w:type="dxa"/>
            <w:vAlign w:val="center"/>
          </w:tcPr>
          <w:p w:rsidR="00F34DCC" w:rsidRDefault="00342B1D">
            <w:pPr>
              <w:jc w:val="right"/>
            </w:pPr>
            <w:r>
              <w:rPr>
                <w:color w:val="000000"/>
                <w:sz w:val="24"/>
              </w:rPr>
              <w:t>0.13%</w:t>
            </w:r>
          </w:p>
        </w:tc>
      </w:tr>
      <w:tr w:rsidR="00F34DCC">
        <w:tc>
          <w:tcPr>
            <w:tcW w:w="1107" w:type="dxa"/>
            <w:vAlign w:val="center"/>
          </w:tcPr>
          <w:p w:rsidR="00F34DCC" w:rsidRDefault="00342B1D">
            <w:pPr>
              <w:jc w:val="center"/>
            </w:pPr>
            <w:r>
              <w:rPr>
                <w:color w:val="000000"/>
                <w:sz w:val="24"/>
              </w:rPr>
              <w:t>10</w:t>
            </w:r>
          </w:p>
        </w:tc>
        <w:tc>
          <w:tcPr>
            <w:tcW w:w="2583" w:type="dxa"/>
            <w:vAlign w:val="center"/>
          </w:tcPr>
          <w:p w:rsidR="00F34DCC" w:rsidRDefault="00342B1D">
            <w:pPr>
              <w:jc w:val="left"/>
            </w:pPr>
            <w:r>
              <w:rPr>
                <w:color w:val="000000"/>
                <w:sz w:val="24"/>
              </w:rPr>
              <w:t>张苏娇</w:t>
            </w:r>
          </w:p>
        </w:tc>
        <w:tc>
          <w:tcPr>
            <w:tcW w:w="2286" w:type="dxa"/>
            <w:vAlign w:val="center"/>
          </w:tcPr>
          <w:p w:rsidR="00F34DCC" w:rsidRDefault="00342B1D">
            <w:pPr>
              <w:jc w:val="right"/>
            </w:pPr>
            <w:r>
              <w:rPr>
                <w:color w:val="000000"/>
                <w:sz w:val="24"/>
              </w:rPr>
              <w:t>632,800.00</w:t>
            </w:r>
          </w:p>
        </w:tc>
        <w:tc>
          <w:tcPr>
            <w:tcW w:w="3022" w:type="dxa"/>
            <w:vAlign w:val="center"/>
          </w:tcPr>
          <w:p w:rsidR="00F34DCC" w:rsidRDefault="00342B1D">
            <w:pPr>
              <w:jc w:val="right"/>
            </w:pPr>
            <w:r>
              <w:rPr>
                <w:color w:val="000000"/>
                <w:sz w:val="24"/>
              </w:rPr>
              <w:t>0.13%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5" w:name="_Toc361324891"/>
      <w:r w:rsidRPr="00245C29">
        <w:rPr>
          <w:rFonts w:ascii="Times New Roman" w:hAnsi="Times New Roman"/>
          <w:kern w:val="0"/>
          <w:szCs w:val="24"/>
        </w:rPr>
        <w:t>9.3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w:t>
            </w:r>
          </w:p>
        </w:tc>
        <w:tc>
          <w:tcPr>
            <w:tcW w:w="2160" w:type="dxa"/>
            <w:vAlign w:val="center"/>
          </w:tcPr>
          <w:p w:rsidR="001A59F9" w:rsidRPr="00BF787C" w:rsidRDefault="00342B1D" w:rsidP="00BF787C">
            <w:pPr>
              <w:widowControl/>
              <w:spacing w:before="29" w:line="288" w:lineRule="auto"/>
              <w:jc w:val="right"/>
              <w:rPr>
                <w:color w:val="000000"/>
                <w:kern w:val="0"/>
                <w:sz w:val="24"/>
              </w:rPr>
            </w:pPr>
            <w:r>
              <w:rPr>
                <w:rFonts w:hint="eastAsia"/>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9.4</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6" w:name="_Toc225500053"/>
      <w:bookmarkStart w:id="87"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6"/>
      <w:bookmarkEnd w:id="8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9</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1,009,284,164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651,524,362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lastRenderedPageBreak/>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174,000,000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305,000,000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520,524,362</w:t>
            </w:r>
          </w:p>
        </w:tc>
      </w:tr>
    </w:tbl>
    <w:p w:rsidR="00766709" w:rsidRPr="00273FD9" w:rsidRDefault="00766709" w:rsidP="00273FD9">
      <w:pPr>
        <w:tabs>
          <w:tab w:val="left" w:pos="426"/>
        </w:tabs>
        <w:spacing w:before="29" w:line="288" w:lineRule="auto"/>
        <w:jc w:val="left"/>
        <w:rPr>
          <w:kern w:val="0"/>
          <w:sz w:val="24"/>
        </w:rPr>
      </w:pPr>
    </w:p>
    <w:p w:rsidR="001A59F9" w:rsidRDefault="001A59F9" w:rsidP="00181618">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8"/>
      <w:bookmarkEnd w:id="89"/>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90"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1"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1"/>
    </w:p>
    <w:p w:rsidR="00F34DCC" w:rsidRDefault="00342B1D">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r w:rsidRPr="00700C00">
        <w:rPr>
          <w:color w:val="000000"/>
          <w:sz w:val="24"/>
        </w:rPr>
        <w:t xml:space="preserve"> </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3"/>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898"/>
      <w:r w:rsidRPr="00245C29">
        <w:rPr>
          <w:rFonts w:ascii="Times New Roman" w:hAnsi="Times New Roman"/>
          <w:kern w:val="0"/>
          <w:szCs w:val="24"/>
        </w:rPr>
        <w:t>11.5</w:t>
      </w:r>
      <w:bookmarkEnd w:id="94"/>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5"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80,000.00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899"/>
      <w:bookmarkEnd w:id="95"/>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6"/>
    </w:p>
    <w:p w:rsidR="00F34DCC" w:rsidRDefault="00342B1D">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F34DCC" w:rsidRDefault="00342B1D">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w:t>
      </w:r>
      <w:r>
        <w:rPr>
          <w:color w:val="000000"/>
          <w:sz w:val="24"/>
        </w:rPr>
        <w:lastRenderedPageBreak/>
        <w:t>风控措施，进一步提升了公司内部控制和风险管理能力，并向监管部门进行了报告。除上述情况外，报告期内管理人及其高级管理人员无受稽查或处罚等情况。</w:t>
      </w:r>
    </w:p>
    <w:p w:rsidR="00F34DCC" w:rsidRDefault="00342B1D">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7"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7"/>
    </w:p>
    <w:p w:rsidR="001A59F9" w:rsidRPr="00245C29" w:rsidRDefault="001A59F9" w:rsidP="00245C29">
      <w:pPr>
        <w:pStyle w:val="20"/>
        <w:spacing w:before="29" w:after="0" w:line="288" w:lineRule="auto"/>
        <w:rPr>
          <w:rFonts w:ascii="Times New Roman" w:hAnsi="Times New Roman"/>
          <w:kern w:val="0"/>
          <w:szCs w:val="24"/>
        </w:rPr>
      </w:pPr>
      <w:bookmarkStart w:id="98"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8"/>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9"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34DCC">
        <w:tc>
          <w:tcPr>
            <w:tcW w:w="1559" w:type="dxa"/>
            <w:vAlign w:val="center"/>
          </w:tcPr>
          <w:p w:rsidR="00F34DCC" w:rsidRDefault="00342B1D">
            <w:pPr>
              <w:jc w:val="left"/>
            </w:pPr>
            <w:r>
              <w:rPr>
                <w:color w:val="000000"/>
                <w:szCs w:val="21"/>
              </w:rPr>
              <w:t>中信证券股份有限公司</w:t>
            </w:r>
          </w:p>
        </w:tc>
        <w:tc>
          <w:tcPr>
            <w:tcW w:w="779" w:type="dxa"/>
            <w:vAlign w:val="center"/>
          </w:tcPr>
          <w:p w:rsidR="00F34DCC" w:rsidRDefault="00342B1D">
            <w:pPr>
              <w:jc w:val="right"/>
            </w:pPr>
            <w:r>
              <w:rPr>
                <w:color w:val="000000"/>
                <w:szCs w:val="21"/>
              </w:rPr>
              <w:t>2</w:t>
            </w:r>
          </w:p>
        </w:tc>
        <w:tc>
          <w:tcPr>
            <w:tcW w:w="1800" w:type="dxa"/>
            <w:vAlign w:val="center"/>
          </w:tcPr>
          <w:p w:rsidR="00F34DCC" w:rsidRDefault="00342B1D">
            <w:pPr>
              <w:jc w:val="right"/>
            </w:pPr>
            <w:r>
              <w:rPr>
                <w:color w:val="000000"/>
                <w:szCs w:val="21"/>
              </w:rPr>
              <w:t>291,148,132.96</w:t>
            </w:r>
          </w:p>
        </w:tc>
        <w:tc>
          <w:tcPr>
            <w:tcW w:w="1080" w:type="dxa"/>
            <w:vAlign w:val="center"/>
          </w:tcPr>
          <w:p w:rsidR="00F34DCC" w:rsidRDefault="00342B1D">
            <w:pPr>
              <w:jc w:val="right"/>
            </w:pPr>
            <w:r>
              <w:rPr>
                <w:color w:val="000000"/>
                <w:szCs w:val="21"/>
              </w:rPr>
              <w:t>100.00%</w:t>
            </w:r>
          </w:p>
        </w:tc>
        <w:tc>
          <w:tcPr>
            <w:tcW w:w="1620" w:type="dxa"/>
            <w:vAlign w:val="center"/>
          </w:tcPr>
          <w:p w:rsidR="00F34DCC" w:rsidRDefault="00342B1D">
            <w:pPr>
              <w:jc w:val="right"/>
            </w:pPr>
            <w:r>
              <w:rPr>
                <w:color w:val="000000"/>
                <w:szCs w:val="21"/>
              </w:rPr>
              <w:t>271,146.33</w:t>
            </w:r>
          </w:p>
        </w:tc>
        <w:tc>
          <w:tcPr>
            <w:tcW w:w="1080" w:type="dxa"/>
            <w:vAlign w:val="center"/>
          </w:tcPr>
          <w:p w:rsidR="00F34DCC" w:rsidRDefault="00342B1D">
            <w:pPr>
              <w:jc w:val="right"/>
            </w:pPr>
            <w:r>
              <w:rPr>
                <w:color w:val="000000"/>
                <w:szCs w:val="21"/>
              </w:rPr>
              <w:t>100.00%</w:t>
            </w:r>
          </w:p>
        </w:tc>
        <w:tc>
          <w:tcPr>
            <w:tcW w:w="1080" w:type="dxa"/>
            <w:vAlign w:val="center"/>
          </w:tcPr>
          <w:p w:rsidR="00F34DCC" w:rsidRDefault="00342B1D">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9"/>
    </w:p>
    <w:p w:rsidR="001A59F9" w:rsidRPr="00FC1A5A" w:rsidRDefault="001A59F9" w:rsidP="00FC1A5A">
      <w:pPr>
        <w:autoSpaceDE w:val="0"/>
        <w:autoSpaceDN w:val="0"/>
        <w:adjustRightInd w:val="0"/>
        <w:spacing w:before="29" w:line="288" w:lineRule="auto"/>
        <w:ind w:left="15"/>
        <w:jc w:val="right"/>
        <w:rPr>
          <w:color w:val="000000"/>
          <w:sz w:val="24"/>
        </w:rPr>
      </w:pPr>
      <w:bookmarkStart w:id="100" w:name="_Toc249707408"/>
      <w:r w:rsidRPr="00FC1A5A">
        <w:rPr>
          <w:rFonts w:hint="eastAsia"/>
          <w:color w:val="000000"/>
          <w:sz w:val="24"/>
        </w:rPr>
        <w:t>金额单位：人民币元</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34DCC">
        <w:tc>
          <w:tcPr>
            <w:tcW w:w="1559" w:type="dxa"/>
            <w:vAlign w:val="center"/>
          </w:tcPr>
          <w:p w:rsidR="00F34DCC" w:rsidRDefault="00342B1D">
            <w:pPr>
              <w:jc w:val="left"/>
            </w:pPr>
            <w:r>
              <w:rPr>
                <w:color w:val="000000"/>
                <w:szCs w:val="21"/>
              </w:rPr>
              <w:t>中信证券股份有限公司</w:t>
            </w:r>
          </w:p>
        </w:tc>
        <w:tc>
          <w:tcPr>
            <w:tcW w:w="1319" w:type="dxa"/>
            <w:vAlign w:val="center"/>
          </w:tcPr>
          <w:p w:rsidR="00F34DCC" w:rsidRDefault="00342B1D">
            <w:pPr>
              <w:jc w:val="right"/>
            </w:pPr>
            <w:r>
              <w:rPr>
                <w:color w:val="000000"/>
                <w:szCs w:val="21"/>
              </w:rPr>
              <w:t>376,772.40</w:t>
            </w:r>
          </w:p>
        </w:tc>
        <w:tc>
          <w:tcPr>
            <w:tcW w:w="1080" w:type="dxa"/>
            <w:vAlign w:val="center"/>
          </w:tcPr>
          <w:p w:rsidR="00F34DCC" w:rsidRDefault="00342B1D">
            <w:pPr>
              <w:jc w:val="right"/>
            </w:pPr>
            <w:r>
              <w:rPr>
                <w:color w:val="000000"/>
                <w:szCs w:val="21"/>
              </w:rPr>
              <w:t>100.00%</w:t>
            </w:r>
          </w:p>
        </w:tc>
        <w:tc>
          <w:tcPr>
            <w:tcW w:w="1143" w:type="dxa"/>
            <w:vAlign w:val="center"/>
          </w:tcPr>
          <w:p w:rsidR="00F34DCC" w:rsidRDefault="00342B1D">
            <w:pPr>
              <w:jc w:val="right"/>
            </w:pPr>
            <w:r>
              <w:rPr>
                <w:color w:val="000000"/>
                <w:szCs w:val="21"/>
              </w:rPr>
              <w:t>-</w:t>
            </w:r>
          </w:p>
        </w:tc>
        <w:tc>
          <w:tcPr>
            <w:tcW w:w="1197" w:type="dxa"/>
            <w:vAlign w:val="center"/>
          </w:tcPr>
          <w:p w:rsidR="00F34DCC" w:rsidRDefault="00342B1D">
            <w:pPr>
              <w:jc w:val="right"/>
            </w:pPr>
            <w:r>
              <w:rPr>
                <w:color w:val="000000"/>
                <w:szCs w:val="21"/>
              </w:rPr>
              <w:t>-</w:t>
            </w:r>
          </w:p>
        </w:tc>
        <w:tc>
          <w:tcPr>
            <w:tcW w:w="1497" w:type="dxa"/>
            <w:vAlign w:val="center"/>
          </w:tcPr>
          <w:p w:rsidR="00F34DCC" w:rsidRDefault="00342B1D">
            <w:pPr>
              <w:jc w:val="right"/>
            </w:pPr>
            <w:r>
              <w:rPr>
                <w:color w:val="000000"/>
                <w:szCs w:val="21"/>
              </w:rPr>
              <w:t>-</w:t>
            </w:r>
          </w:p>
        </w:tc>
        <w:tc>
          <w:tcPr>
            <w:tcW w:w="1203" w:type="dxa"/>
            <w:vAlign w:val="center"/>
          </w:tcPr>
          <w:p w:rsidR="00F34DCC" w:rsidRDefault="00342B1D">
            <w:pPr>
              <w:jc w:val="right"/>
            </w:pPr>
            <w:r>
              <w:rPr>
                <w:color w:val="000000"/>
                <w:szCs w:val="21"/>
              </w:rPr>
              <w:t>-</w:t>
            </w:r>
          </w:p>
        </w:tc>
      </w:tr>
    </w:tbl>
    <w:p w:rsidR="00F34DCC" w:rsidRDefault="00342B1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34DCC" w:rsidRDefault="00342B1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二〇一七年三月二十九日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E57" w:rsidRDefault="00594E57">
      <w:r>
        <w:separator/>
      </w:r>
    </w:p>
  </w:endnote>
  <w:endnote w:type="continuationSeparator" w:id="0">
    <w:p w:rsidR="00594E57" w:rsidRDefault="00594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F12181"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F12181">
      <w:rPr>
        <w:kern w:val="0"/>
        <w:szCs w:val="21"/>
      </w:rPr>
      <w:fldChar w:fldCharType="begin"/>
    </w:r>
    <w:r>
      <w:rPr>
        <w:kern w:val="0"/>
        <w:szCs w:val="21"/>
      </w:rPr>
      <w:instrText xml:space="preserve"> PAGE </w:instrText>
    </w:r>
    <w:r w:rsidR="00F12181">
      <w:rPr>
        <w:kern w:val="0"/>
        <w:szCs w:val="21"/>
      </w:rPr>
      <w:fldChar w:fldCharType="separate"/>
    </w:r>
    <w:r w:rsidR="00BA6713">
      <w:rPr>
        <w:noProof/>
        <w:kern w:val="0"/>
        <w:szCs w:val="21"/>
      </w:rPr>
      <w:t>31</w:t>
    </w:r>
    <w:r w:rsidR="00F12181">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F12181">
      <w:rPr>
        <w:kern w:val="0"/>
        <w:szCs w:val="21"/>
      </w:rPr>
      <w:fldChar w:fldCharType="begin"/>
    </w:r>
    <w:r>
      <w:rPr>
        <w:kern w:val="0"/>
        <w:szCs w:val="21"/>
      </w:rPr>
      <w:instrText xml:space="preserve"> NUMPAGES </w:instrText>
    </w:r>
    <w:r w:rsidR="00F12181">
      <w:rPr>
        <w:kern w:val="0"/>
        <w:szCs w:val="21"/>
      </w:rPr>
      <w:fldChar w:fldCharType="separate"/>
    </w:r>
    <w:r w:rsidR="00BA6713">
      <w:rPr>
        <w:noProof/>
        <w:kern w:val="0"/>
        <w:szCs w:val="21"/>
      </w:rPr>
      <w:t>31</w:t>
    </w:r>
    <w:r w:rsidR="00F12181">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E57" w:rsidRDefault="00594E57">
      <w:r>
        <w:separator/>
      </w:r>
    </w:p>
  </w:footnote>
  <w:footnote w:type="continuationSeparator" w:id="0">
    <w:p w:rsidR="00594E57" w:rsidRDefault="00594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2B1D"/>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2D32"/>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092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4E57"/>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592"/>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713"/>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8D0"/>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DCC"/>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DCB62B6-D616-4DFC-9817-1CA7F8F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31</Pages>
  <Words>3530</Words>
  <Characters>20127</Characters>
  <Application>Microsoft Office Word</Application>
  <DocSecurity>0</DocSecurity>
  <Lines>167</Lines>
  <Paragraphs>47</Paragraphs>
  <ScaleCrop>false</ScaleCrop>
  <Company/>
  <LinksUpToDate>false</LinksUpToDate>
  <CharactersWithSpaces>23610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555</cp:revision>
  <cp:lastPrinted>2007-07-19T00:46:00Z</cp:lastPrinted>
  <dcterms:created xsi:type="dcterms:W3CDTF">2013-10-15T01:57:00Z</dcterms:created>
  <dcterms:modified xsi:type="dcterms:W3CDTF">2017-03-27T11:58:00Z</dcterms:modified>
</cp:coreProperties>
</file>