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7B62FA" w:rsidRPr="00D763B5" w:rsidRDefault="007B62FA" w:rsidP="00417F87">
      <w:pPr>
        <w:autoSpaceDE w:val="0"/>
        <w:autoSpaceDN w:val="0"/>
        <w:adjustRightInd w:val="0"/>
        <w:spacing w:line="360" w:lineRule="auto"/>
        <w:jc w:val="left"/>
        <w:rPr>
          <w:rFonts w:ascii="宋体" w:hAnsi="宋体"/>
          <w:color w:val="000000"/>
          <w:kern w:val="0"/>
          <w:szCs w:val="21"/>
        </w:rPr>
      </w:pPr>
    </w:p>
    <w:p w:rsidR="00665064" w:rsidRDefault="00665064" w:rsidP="00665064">
      <w:pPr>
        <w:spacing w:before="29" w:line="288" w:lineRule="auto"/>
        <w:jc w:val="center"/>
        <w:rPr>
          <w:b/>
          <w:sz w:val="36"/>
          <w:szCs w:val="36"/>
        </w:rPr>
      </w:pPr>
      <w:bookmarkStart w:id="0" w:name="_Toc352254876"/>
      <w:bookmarkStart w:id="1" w:name="_Toc352255956"/>
      <w:bookmarkStart w:id="2" w:name="_Toc352256024"/>
      <w:bookmarkStart w:id="3" w:name="_Toc352256201"/>
      <w:bookmarkStart w:id="4" w:name="_Toc352331202"/>
      <w:bookmarkStart w:id="5" w:name="_Toc362423980"/>
    </w:p>
    <w:p w:rsidR="007B62FA" w:rsidRPr="00E87940" w:rsidRDefault="007B62FA" w:rsidP="00665064">
      <w:pPr>
        <w:spacing w:before="29" w:line="288" w:lineRule="auto"/>
        <w:jc w:val="center"/>
        <w:rPr>
          <w:b/>
          <w:sz w:val="36"/>
          <w:szCs w:val="36"/>
        </w:rPr>
      </w:pPr>
      <w:r w:rsidRPr="00E87940">
        <w:rPr>
          <w:b/>
          <w:sz w:val="36"/>
          <w:szCs w:val="36"/>
        </w:rPr>
        <w:t>交银施罗德中证海外中国互联网指数型证券投资基金</w:t>
      </w:r>
      <w:r w:rsidRPr="00E87940">
        <w:rPr>
          <w:b/>
          <w:sz w:val="36"/>
          <w:szCs w:val="36"/>
        </w:rPr>
        <w:t>(LOF)</w:t>
      </w:r>
      <w:bookmarkEnd w:id="0"/>
      <w:bookmarkEnd w:id="1"/>
      <w:bookmarkEnd w:id="2"/>
      <w:bookmarkEnd w:id="3"/>
      <w:bookmarkEnd w:id="4"/>
      <w:bookmarkEnd w:id="5"/>
    </w:p>
    <w:p w:rsidR="007B62FA" w:rsidRPr="00E87940" w:rsidRDefault="007B62FA" w:rsidP="00665064">
      <w:pPr>
        <w:spacing w:before="29" w:line="288" w:lineRule="auto"/>
        <w:jc w:val="center"/>
        <w:rPr>
          <w:b/>
          <w:sz w:val="36"/>
          <w:szCs w:val="36"/>
        </w:rPr>
      </w:pPr>
      <w:bookmarkStart w:id="6" w:name="_Toc352254877"/>
      <w:bookmarkStart w:id="7" w:name="_Toc352255957"/>
      <w:bookmarkStart w:id="8" w:name="_Toc352256025"/>
      <w:bookmarkStart w:id="9" w:name="_Toc352256202"/>
      <w:bookmarkStart w:id="10" w:name="_Toc352331203"/>
      <w:bookmarkStart w:id="11" w:name="_Toc362423981"/>
      <w:r w:rsidRPr="00E87940">
        <w:rPr>
          <w:b/>
          <w:sz w:val="36"/>
          <w:szCs w:val="36"/>
        </w:rPr>
        <w:t>2016</w:t>
      </w:r>
      <w:r w:rsidRPr="00E87940">
        <w:rPr>
          <w:b/>
          <w:sz w:val="36"/>
          <w:szCs w:val="36"/>
        </w:rPr>
        <w:t>年年度报告</w:t>
      </w:r>
      <w:bookmarkEnd w:id="6"/>
      <w:bookmarkEnd w:id="7"/>
      <w:bookmarkEnd w:id="8"/>
      <w:bookmarkEnd w:id="9"/>
      <w:bookmarkEnd w:id="10"/>
      <w:bookmarkEnd w:id="11"/>
      <w:r w:rsidR="00AD4267" w:rsidRPr="00E87940">
        <w:rPr>
          <w:rFonts w:hint="eastAsia"/>
          <w:b/>
          <w:sz w:val="36"/>
          <w:szCs w:val="36"/>
        </w:rPr>
        <w:t>摘要</w:t>
      </w:r>
    </w:p>
    <w:p w:rsidR="007B62FA" w:rsidRPr="00E87940" w:rsidRDefault="00ED2997" w:rsidP="00665064">
      <w:pPr>
        <w:spacing w:before="29" w:line="288" w:lineRule="auto"/>
        <w:jc w:val="center"/>
        <w:rPr>
          <w:b/>
          <w:sz w:val="36"/>
          <w:szCs w:val="36"/>
        </w:rPr>
      </w:pPr>
      <w:r w:rsidRPr="00E87940">
        <w:rPr>
          <w:b/>
          <w:sz w:val="36"/>
          <w:szCs w:val="36"/>
        </w:rPr>
        <w:t>2016</w:t>
      </w:r>
      <w:r w:rsidRPr="00E87940">
        <w:rPr>
          <w:b/>
          <w:sz w:val="36"/>
          <w:szCs w:val="36"/>
        </w:rPr>
        <w:t>年</w:t>
      </w:r>
      <w:r w:rsidRPr="00E87940">
        <w:rPr>
          <w:b/>
          <w:sz w:val="36"/>
          <w:szCs w:val="36"/>
        </w:rPr>
        <w:t>12</w:t>
      </w:r>
      <w:r w:rsidRPr="00E87940">
        <w:rPr>
          <w:b/>
          <w:sz w:val="36"/>
          <w:szCs w:val="36"/>
        </w:rPr>
        <w:t>月</w:t>
      </w:r>
      <w:r w:rsidRPr="00E87940">
        <w:rPr>
          <w:b/>
          <w:sz w:val="36"/>
          <w:szCs w:val="36"/>
        </w:rPr>
        <w:t>31</w:t>
      </w:r>
      <w:r w:rsidRPr="00E87940">
        <w:rPr>
          <w:b/>
          <w:sz w:val="36"/>
          <w:szCs w:val="36"/>
        </w:rPr>
        <w:t>日</w:t>
      </w:r>
    </w:p>
    <w:p w:rsidR="007B62FA" w:rsidRPr="00E87940" w:rsidRDefault="007B62FA" w:rsidP="00665064">
      <w:pPr>
        <w:spacing w:before="29" w:line="288"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jc w:val="center"/>
        <w:rPr>
          <w:rFonts w:ascii="宋体" w:hAnsi="宋体"/>
          <w:b/>
          <w:color w:val="000000"/>
          <w:szCs w:val="21"/>
        </w:rPr>
      </w:pPr>
    </w:p>
    <w:p w:rsidR="007B62FA" w:rsidRPr="00E87940" w:rsidRDefault="007B62FA" w:rsidP="00417F87">
      <w:pPr>
        <w:spacing w:line="360" w:lineRule="auto"/>
        <w:rPr>
          <w:rFonts w:ascii="宋体" w:hAnsi="宋体"/>
          <w:b/>
          <w:color w:val="000000"/>
          <w:szCs w:val="21"/>
        </w:rPr>
      </w:pPr>
    </w:p>
    <w:p w:rsidR="00C34845" w:rsidRPr="00E87940" w:rsidRDefault="00C34845" w:rsidP="00D42CB7">
      <w:pPr>
        <w:spacing w:before="29" w:line="288" w:lineRule="auto"/>
        <w:ind w:firstLineChars="900" w:firstLine="2168"/>
        <w:rPr>
          <w:b/>
          <w:color w:val="000000"/>
          <w:sz w:val="24"/>
        </w:rPr>
      </w:pPr>
    </w:p>
    <w:p w:rsidR="007B62FA" w:rsidRPr="00E87940" w:rsidRDefault="007B62FA" w:rsidP="00D42CB7">
      <w:pPr>
        <w:spacing w:before="29" w:line="288" w:lineRule="auto"/>
        <w:ind w:firstLineChars="900" w:firstLine="2168"/>
        <w:rPr>
          <w:b/>
          <w:color w:val="000000"/>
          <w:sz w:val="24"/>
        </w:rPr>
      </w:pPr>
      <w:r w:rsidRPr="00E87940">
        <w:rPr>
          <w:rFonts w:hint="eastAsia"/>
          <w:b/>
          <w:color w:val="000000"/>
          <w:sz w:val="24"/>
        </w:rPr>
        <w:t>基金管理人：</w:t>
      </w:r>
      <w:r w:rsidRPr="00E87940">
        <w:rPr>
          <w:b/>
          <w:color w:val="000000"/>
          <w:sz w:val="24"/>
        </w:rPr>
        <w:t>交银施罗德基金管理有限公司</w:t>
      </w:r>
    </w:p>
    <w:p w:rsidR="007B62FA" w:rsidRPr="00E87940" w:rsidRDefault="007B62FA" w:rsidP="00D42CB7">
      <w:pPr>
        <w:spacing w:before="29" w:line="288" w:lineRule="auto"/>
        <w:ind w:firstLineChars="900" w:firstLine="2168"/>
        <w:rPr>
          <w:b/>
          <w:color w:val="000000"/>
          <w:sz w:val="24"/>
        </w:rPr>
      </w:pPr>
      <w:r w:rsidRPr="00E87940">
        <w:rPr>
          <w:rFonts w:hint="eastAsia"/>
          <w:b/>
          <w:color w:val="000000"/>
          <w:sz w:val="24"/>
        </w:rPr>
        <w:t>基金托管人：</w:t>
      </w:r>
      <w:r w:rsidRPr="00E87940">
        <w:rPr>
          <w:b/>
          <w:color w:val="000000"/>
          <w:sz w:val="24"/>
        </w:rPr>
        <w:t>中国农业银行股份有限公司</w:t>
      </w:r>
    </w:p>
    <w:p w:rsidR="007B62FA" w:rsidRPr="00E87940" w:rsidRDefault="007B62FA" w:rsidP="00D42CB7">
      <w:pPr>
        <w:spacing w:before="29" w:line="288" w:lineRule="auto"/>
        <w:ind w:firstLineChars="900" w:firstLine="2168"/>
        <w:rPr>
          <w:b/>
          <w:color w:val="000000"/>
          <w:sz w:val="24"/>
        </w:rPr>
      </w:pPr>
      <w:r w:rsidRPr="00E87940">
        <w:rPr>
          <w:rFonts w:hint="eastAsia"/>
          <w:b/>
          <w:color w:val="000000"/>
          <w:sz w:val="24"/>
        </w:rPr>
        <w:t>报告送出日期：</w:t>
      </w:r>
      <w:r w:rsidRPr="00E87940">
        <w:rPr>
          <w:b/>
          <w:color w:val="000000"/>
          <w:sz w:val="24"/>
        </w:rPr>
        <w:t>二〇一七年三月二十九日</w:t>
      </w:r>
    </w:p>
    <w:p w:rsidR="00843355" w:rsidRPr="00E87940" w:rsidRDefault="00843355" w:rsidP="00D763B5">
      <w:pPr>
        <w:spacing w:line="360" w:lineRule="auto"/>
        <w:ind w:firstLine="420"/>
        <w:jc w:val="left"/>
        <w:rPr>
          <w:rFonts w:ascii="宋体" w:hAnsi="宋体"/>
          <w:b/>
          <w:color w:val="000000"/>
          <w:sz w:val="24"/>
        </w:rPr>
      </w:pPr>
    </w:p>
    <w:p w:rsidR="00843355" w:rsidRPr="00E87940" w:rsidRDefault="00843355" w:rsidP="00417F87">
      <w:pPr>
        <w:spacing w:line="360" w:lineRule="auto"/>
        <w:ind w:left="1680" w:firstLine="420"/>
        <w:jc w:val="left"/>
        <w:rPr>
          <w:rFonts w:ascii="宋体" w:hAnsi="宋体"/>
          <w:color w:val="000000"/>
          <w:szCs w:val="21"/>
        </w:rPr>
        <w:sectPr w:rsidR="00843355" w:rsidRPr="00E87940">
          <w:headerReference w:type="default" r:id="rId7"/>
          <w:pgSz w:w="11926" w:h="15840"/>
          <w:pgMar w:top="1418" w:right="1418" w:bottom="851" w:left="1418" w:header="851" w:footer="992" w:gutter="0"/>
          <w:cols w:space="720"/>
        </w:sect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12" w:name="_Toc225498243"/>
      <w:bookmarkStart w:id="13" w:name="_Toc352255958"/>
      <w:bookmarkStart w:id="14" w:name="_Toc352256026"/>
      <w:bookmarkStart w:id="15" w:name="_Toc352331204"/>
      <w:bookmarkStart w:id="16" w:name="_Toc362423982"/>
      <w:r w:rsidRPr="00E87940">
        <w:rPr>
          <w:rFonts w:hint="eastAsia"/>
          <w:b/>
          <w:bCs/>
          <w:szCs w:val="24"/>
          <w:lang w:val="en-US"/>
        </w:rPr>
        <w:lastRenderedPageBreak/>
        <w:t>§</w:t>
      </w:r>
      <w:r w:rsidRPr="00E87940">
        <w:rPr>
          <w:b/>
          <w:bCs/>
          <w:szCs w:val="24"/>
          <w:lang w:val="en-US"/>
        </w:rPr>
        <w:t xml:space="preserve">1  </w:t>
      </w:r>
      <w:r w:rsidRPr="00E87940">
        <w:rPr>
          <w:rFonts w:hint="eastAsia"/>
          <w:b/>
          <w:bCs/>
          <w:szCs w:val="24"/>
          <w:lang w:val="en-US"/>
        </w:rPr>
        <w:t>重要提示</w:t>
      </w:r>
      <w:bookmarkEnd w:id="12"/>
      <w:bookmarkEnd w:id="13"/>
      <w:bookmarkEnd w:id="14"/>
      <w:bookmarkEnd w:id="15"/>
      <w:bookmarkEnd w:id="16"/>
    </w:p>
    <w:p w:rsidR="009D756A" w:rsidRPr="00E87940" w:rsidRDefault="009D756A" w:rsidP="009D756A"/>
    <w:p w:rsidR="007B62FA" w:rsidRPr="00E87940" w:rsidRDefault="007B62FA" w:rsidP="00394FD2">
      <w:pPr>
        <w:pStyle w:val="20"/>
        <w:spacing w:before="29" w:after="0" w:line="288" w:lineRule="auto"/>
        <w:rPr>
          <w:rFonts w:ascii="Times New Roman" w:hAnsi="Times New Roman"/>
          <w:kern w:val="0"/>
          <w:szCs w:val="24"/>
        </w:rPr>
      </w:pPr>
      <w:bookmarkStart w:id="17" w:name="_Toc352255959"/>
      <w:bookmarkStart w:id="18" w:name="_Toc352256027"/>
      <w:bookmarkStart w:id="19" w:name="_Toc352331205"/>
      <w:bookmarkStart w:id="20" w:name="_Toc362423983"/>
      <w:r w:rsidRPr="00E87940">
        <w:rPr>
          <w:rFonts w:ascii="Times New Roman" w:hAnsi="Times New Roman"/>
          <w:kern w:val="0"/>
          <w:szCs w:val="24"/>
        </w:rPr>
        <w:t xml:space="preserve">1.1 </w:t>
      </w:r>
      <w:r w:rsidRPr="00E87940">
        <w:rPr>
          <w:rFonts w:ascii="Times New Roman" w:hAnsi="Times New Roman" w:hint="eastAsia"/>
          <w:kern w:val="0"/>
          <w:szCs w:val="24"/>
        </w:rPr>
        <w:t>重要提示</w:t>
      </w:r>
      <w:bookmarkEnd w:id="17"/>
      <w:bookmarkEnd w:id="18"/>
      <w:bookmarkEnd w:id="19"/>
      <w:bookmarkEnd w:id="20"/>
    </w:p>
    <w:p w:rsidR="0017356E" w:rsidRPr="00E87940" w:rsidRDefault="0017356E" w:rsidP="00394FD2">
      <w:pPr>
        <w:spacing w:before="29" w:line="288" w:lineRule="auto"/>
        <w:ind w:firstLineChars="200" w:firstLine="480"/>
        <w:rPr>
          <w:color w:val="000000"/>
          <w:sz w:val="24"/>
        </w:rPr>
      </w:pPr>
      <w:r w:rsidRPr="00E87940">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17356E" w:rsidRPr="00E87940" w:rsidRDefault="0017356E" w:rsidP="00394FD2">
      <w:pPr>
        <w:spacing w:before="29" w:line="288" w:lineRule="auto"/>
        <w:ind w:firstLineChars="200" w:firstLine="480"/>
        <w:rPr>
          <w:color w:val="000000"/>
          <w:sz w:val="24"/>
        </w:rPr>
      </w:pPr>
      <w:r w:rsidRPr="00E87940">
        <w:rPr>
          <w:rFonts w:hint="eastAsia"/>
          <w:color w:val="000000"/>
          <w:sz w:val="24"/>
        </w:rPr>
        <w:t>基金托管人</w:t>
      </w:r>
      <w:r w:rsidRPr="00E87940">
        <w:rPr>
          <w:color w:val="000000"/>
          <w:sz w:val="24"/>
        </w:rPr>
        <w:t>中国农业银行股份有限公司</w:t>
      </w:r>
      <w:r w:rsidR="00FC32C8" w:rsidRPr="00E87940">
        <w:rPr>
          <w:color w:val="000000"/>
          <w:sz w:val="24"/>
        </w:rPr>
        <w:t>(</w:t>
      </w:r>
      <w:r w:rsidR="00FC32C8" w:rsidRPr="00E87940">
        <w:rPr>
          <w:rFonts w:hint="eastAsia"/>
          <w:color w:val="000000"/>
          <w:sz w:val="24"/>
        </w:rPr>
        <w:t>以下简称“</w:t>
      </w:r>
      <w:r w:rsidR="00FC32C8" w:rsidRPr="00E87940">
        <w:rPr>
          <w:color w:val="000000"/>
          <w:sz w:val="24"/>
        </w:rPr>
        <w:t>中国农业银行</w:t>
      </w:r>
      <w:r w:rsidR="00FC32C8" w:rsidRPr="00E87940">
        <w:rPr>
          <w:rFonts w:hint="eastAsia"/>
          <w:color w:val="000000"/>
          <w:sz w:val="24"/>
        </w:rPr>
        <w:t>”</w:t>
      </w:r>
      <w:r w:rsidR="00FC32C8" w:rsidRPr="00E87940">
        <w:rPr>
          <w:color w:val="000000"/>
          <w:sz w:val="24"/>
        </w:rPr>
        <w:t>)</w:t>
      </w:r>
      <w:r w:rsidRPr="00E87940">
        <w:rPr>
          <w:rFonts w:hint="eastAsia"/>
          <w:color w:val="000000"/>
          <w:sz w:val="24"/>
        </w:rPr>
        <w:t>根据本基金合同规定，于</w:t>
      </w:r>
      <w:r w:rsidRPr="00E87940">
        <w:rPr>
          <w:color w:val="000000"/>
          <w:sz w:val="24"/>
        </w:rPr>
        <w:t>2017</w:t>
      </w:r>
      <w:r w:rsidRPr="00E87940">
        <w:rPr>
          <w:color w:val="000000"/>
          <w:sz w:val="24"/>
        </w:rPr>
        <w:t>年</w:t>
      </w:r>
      <w:r w:rsidRPr="00E87940">
        <w:rPr>
          <w:color w:val="000000"/>
          <w:sz w:val="24"/>
        </w:rPr>
        <w:t>3</w:t>
      </w:r>
      <w:r w:rsidRPr="00E87940">
        <w:rPr>
          <w:color w:val="000000"/>
          <w:sz w:val="24"/>
        </w:rPr>
        <w:t>月</w:t>
      </w:r>
      <w:r w:rsidRPr="00E87940">
        <w:rPr>
          <w:color w:val="000000"/>
          <w:sz w:val="24"/>
        </w:rPr>
        <w:t>28</w:t>
      </w:r>
      <w:r w:rsidRPr="00E87940">
        <w:rPr>
          <w:color w:val="000000"/>
          <w:sz w:val="24"/>
        </w:rPr>
        <w:t>日</w:t>
      </w:r>
      <w:r w:rsidRPr="00E87940">
        <w:rPr>
          <w:rFonts w:hint="eastAsia"/>
          <w:color w:val="000000"/>
          <w:sz w:val="24"/>
        </w:rPr>
        <w:t>复核了本报告中的财务指标、净值表现、利润分配情况、财务会计报告、投资组合报告等内容，保证复核内容不存在虚假记载、误导性陈述或者重大遗漏。</w:t>
      </w:r>
    </w:p>
    <w:p w:rsidR="0017356E" w:rsidRPr="00E87940" w:rsidRDefault="0017356E" w:rsidP="00394FD2">
      <w:pPr>
        <w:spacing w:before="29" w:line="288" w:lineRule="auto"/>
        <w:ind w:firstLineChars="200" w:firstLine="480"/>
        <w:rPr>
          <w:color w:val="000000"/>
          <w:sz w:val="24"/>
        </w:rPr>
      </w:pPr>
      <w:r w:rsidRPr="00E87940">
        <w:rPr>
          <w:rFonts w:hint="eastAsia"/>
          <w:color w:val="000000"/>
          <w:sz w:val="24"/>
        </w:rPr>
        <w:t>基金管理人承诺以诚实信用、勤勉尽责的原则管理和运用基金资产，但不保证基金一定盈利。</w:t>
      </w:r>
    </w:p>
    <w:p w:rsidR="0017356E" w:rsidRPr="00E87940" w:rsidRDefault="0017356E" w:rsidP="00394FD2">
      <w:pPr>
        <w:spacing w:before="29" w:line="288" w:lineRule="auto"/>
        <w:ind w:firstLineChars="200" w:firstLine="480"/>
        <w:rPr>
          <w:color w:val="000000"/>
          <w:sz w:val="24"/>
        </w:rPr>
      </w:pPr>
      <w:r w:rsidRPr="00E87940">
        <w:rPr>
          <w:rFonts w:hint="eastAsia"/>
          <w:color w:val="000000"/>
          <w:sz w:val="24"/>
        </w:rPr>
        <w:t>基金的过往业绩并不代表其未来表现。投资有风险，投资者在</w:t>
      </w:r>
      <w:r w:rsidR="00B0014E" w:rsidRPr="00E87940">
        <w:rPr>
          <w:rFonts w:hint="eastAsia"/>
          <w:color w:val="000000"/>
          <w:sz w:val="24"/>
        </w:rPr>
        <w:t>作</w:t>
      </w:r>
      <w:r w:rsidRPr="00E87940">
        <w:rPr>
          <w:rFonts w:hint="eastAsia"/>
          <w:color w:val="000000"/>
          <w:sz w:val="24"/>
        </w:rPr>
        <w:t>出投资决策前应仔细阅读本基金的招募说明书及其更新。</w:t>
      </w:r>
    </w:p>
    <w:p w:rsidR="0017356E" w:rsidRPr="00E87940" w:rsidRDefault="0017356E" w:rsidP="00394FD2">
      <w:pPr>
        <w:spacing w:before="29" w:line="288" w:lineRule="auto"/>
        <w:ind w:firstLineChars="200" w:firstLine="480"/>
        <w:rPr>
          <w:color w:val="000000"/>
          <w:sz w:val="24"/>
        </w:rPr>
      </w:pPr>
      <w:r w:rsidRPr="00E87940">
        <w:rPr>
          <w:rFonts w:hint="eastAsia"/>
          <w:color w:val="000000"/>
          <w:sz w:val="24"/>
        </w:rPr>
        <w:t>本年度报告摘要摘自年度报告正文，投资者欲了解详细内容，应阅读年度报告正文。</w:t>
      </w:r>
    </w:p>
    <w:p w:rsidR="00A03C2C" w:rsidRPr="00E87940" w:rsidRDefault="00A03C2C" w:rsidP="00394FD2">
      <w:pPr>
        <w:spacing w:before="29" w:line="288" w:lineRule="auto"/>
        <w:ind w:firstLineChars="200" w:firstLine="480"/>
        <w:rPr>
          <w:color w:val="000000"/>
          <w:sz w:val="24"/>
        </w:rPr>
      </w:pPr>
      <w:r w:rsidRPr="00E87940">
        <w:rPr>
          <w:rFonts w:hint="eastAsia"/>
          <w:color w:val="000000"/>
          <w:sz w:val="24"/>
        </w:rPr>
        <w:t>本报告期自</w:t>
      </w:r>
      <w:r w:rsidRPr="00E87940">
        <w:rPr>
          <w:color w:val="000000"/>
          <w:sz w:val="24"/>
        </w:rPr>
        <w:t>2016</w:t>
      </w:r>
      <w:r w:rsidRPr="00E87940">
        <w:rPr>
          <w:color w:val="000000"/>
          <w:sz w:val="24"/>
        </w:rPr>
        <w:t>年</w:t>
      </w:r>
      <w:r w:rsidRPr="00E87940">
        <w:rPr>
          <w:color w:val="000000"/>
          <w:sz w:val="24"/>
        </w:rPr>
        <w:t>1</w:t>
      </w:r>
      <w:r w:rsidRPr="00E87940">
        <w:rPr>
          <w:color w:val="000000"/>
          <w:sz w:val="24"/>
        </w:rPr>
        <w:t>月</w:t>
      </w:r>
      <w:r w:rsidRPr="00E87940">
        <w:rPr>
          <w:color w:val="000000"/>
          <w:sz w:val="24"/>
        </w:rPr>
        <w:t>1</w:t>
      </w:r>
      <w:r w:rsidRPr="00E87940">
        <w:rPr>
          <w:color w:val="000000"/>
          <w:sz w:val="24"/>
        </w:rPr>
        <w:t>日</w:t>
      </w:r>
      <w:r w:rsidRPr="00E87940">
        <w:rPr>
          <w:rFonts w:hint="eastAsia"/>
          <w:color w:val="000000"/>
          <w:sz w:val="24"/>
        </w:rPr>
        <w:t>起至</w:t>
      </w:r>
      <w:r w:rsidRPr="00E87940">
        <w:rPr>
          <w:color w:val="000000"/>
          <w:sz w:val="24"/>
        </w:rPr>
        <w:t>12</w:t>
      </w:r>
      <w:r w:rsidRPr="00E87940">
        <w:rPr>
          <w:color w:val="000000"/>
          <w:sz w:val="24"/>
        </w:rPr>
        <w:t>月</w:t>
      </w:r>
      <w:r w:rsidRPr="00E87940">
        <w:rPr>
          <w:color w:val="000000"/>
          <w:sz w:val="24"/>
        </w:rPr>
        <w:t>31</w:t>
      </w:r>
      <w:r w:rsidRPr="00E87940">
        <w:rPr>
          <w:color w:val="000000"/>
          <w:sz w:val="24"/>
        </w:rPr>
        <w:t>日</w:t>
      </w:r>
      <w:r w:rsidRPr="00E87940">
        <w:rPr>
          <w:rFonts w:hint="eastAsia"/>
          <w:color w:val="000000"/>
          <w:sz w:val="24"/>
        </w:rPr>
        <w:t>止。</w:t>
      </w:r>
    </w:p>
    <w:p w:rsidR="00392B63" w:rsidRPr="00E87940" w:rsidRDefault="007B62FA" w:rsidP="00D763B5">
      <w:pPr>
        <w:spacing w:line="360" w:lineRule="auto"/>
        <w:ind w:firstLineChars="50" w:firstLine="105"/>
        <w:rPr>
          <w:rFonts w:ascii="宋体" w:hAnsi="宋体"/>
          <w:b/>
          <w:color w:val="000000"/>
          <w:kern w:val="0"/>
          <w:szCs w:val="21"/>
        </w:rPr>
      </w:pPr>
      <w:r w:rsidRPr="00E87940">
        <w:rPr>
          <w:rFonts w:ascii="宋体" w:hAnsi="宋体"/>
          <w:szCs w:val="21"/>
        </w:rPr>
        <w:br w:type="page"/>
      </w: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21" w:name="_Toc225498244"/>
      <w:bookmarkStart w:id="22" w:name="_Toc352255960"/>
      <w:bookmarkStart w:id="23" w:name="_Toc352256028"/>
      <w:bookmarkStart w:id="24" w:name="_Toc352331206"/>
      <w:bookmarkStart w:id="25" w:name="_Toc362423984"/>
      <w:r w:rsidRPr="00E87940">
        <w:rPr>
          <w:rFonts w:hint="eastAsia"/>
          <w:b/>
          <w:bCs/>
          <w:szCs w:val="24"/>
          <w:lang w:val="en-US"/>
        </w:rPr>
        <w:lastRenderedPageBreak/>
        <w:t>§</w:t>
      </w:r>
      <w:r w:rsidRPr="00E87940">
        <w:rPr>
          <w:b/>
          <w:bCs/>
          <w:szCs w:val="24"/>
          <w:lang w:val="en-US"/>
        </w:rPr>
        <w:t xml:space="preserve">2  </w:t>
      </w:r>
      <w:r w:rsidRPr="00E87940">
        <w:rPr>
          <w:rFonts w:hint="eastAsia"/>
          <w:b/>
          <w:bCs/>
          <w:szCs w:val="24"/>
          <w:lang w:val="en-US"/>
        </w:rPr>
        <w:t>基金简介</w:t>
      </w:r>
      <w:bookmarkEnd w:id="21"/>
      <w:bookmarkEnd w:id="22"/>
      <w:bookmarkEnd w:id="23"/>
      <w:bookmarkEnd w:id="24"/>
      <w:bookmarkEnd w:id="25"/>
    </w:p>
    <w:p w:rsidR="009D756A" w:rsidRPr="00E87940" w:rsidRDefault="009D756A" w:rsidP="009D756A"/>
    <w:p w:rsidR="007B62FA" w:rsidRPr="00E87940" w:rsidRDefault="007B62FA" w:rsidP="007D37D0">
      <w:pPr>
        <w:pStyle w:val="20"/>
        <w:spacing w:before="29" w:after="0" w:line="288" w:lineRule="auto"/>
        <w:rPr>
          <w:rFonts w:ascii="Times New Roman" w:hAnsi="Times New Roman"/>
          <w:kern w:val="0"/>
          <w:szCs w:val="24"/>
        </w:rPr>
      </w:pPr>
      <w:bookmarkStart w:id="26" w:name="_Toc352255961"/>
      <w:bookmarkStart w:id="27" w:name="_Toc352256029"/>
      <w:bookmarkStart w:id="28" w:name="_Toc352331207"/>
      <w:bookmarkStart w:id="29" w:name="_Toc362423985"/>
      <w:r w:rsidRPr="00E87940">
        <w:rPr>
          <w:rFonts w:ascii="Times New Roman" w:hAnsi="Times New Roman"/>
          <w:kern w:val="0"/>
          <w:szCs w:val="24"/>
        </w:rPr>
        <w:t>2.1</w:t>
      </w:r>
      <w:r w:rsidRPr="00E87940">
        <w:rPr>
          <w:rFonts w:ascii="Times New Roman" w:hAnsi="Times New Roman" w:hint="eastAsia"/>
          <w:kern w:val="0"/>
          <w:szCs w:val="24"/>
        </w:rPr>
        <w:t>基金基本情况</w:t>
      </w:r>
      <w:bookmarkEnd w:id="26"/>
      <w:bookmarkEnd w:id="27"/>
      <w:bookmarkEnd w:id="28"/>
      <w:bookmarkEnd w:id="2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7B62FA" w:rsidRPr="00E87940" w:rsidTr="001176DA">
        <w:tc>
          <w:tcPr>
            <w:tcW w:w="3459" w:type="dxa"/>
            <w:vAlign w:val="center"/>
          </w:tcPr>
          <w:p w:rsidR="007B62FA" w:rsidRPr="00E87940" w:rsidRDefault="007B62FA" w:rsidP="007D37D0">
            <w:pPr>
              <w:spacing w:before="29" w:line="288" w:lineRule="auto"/>
              <w:rPr>
                <w:sz w:val="24"/>
              </w:rPr>
            </w:pPr>
            <w:r w:rsidRPr="00E87940">
              <w:rPr>
                <w:rFonts w:hint="eastAsia"/>
                <w:sz w:val="24"/>
              </w:rPr>
              <w:t>基金简称</w:t>
            </w:r>
          </w:p>
        </w:tc>
        <w:tc>
          <w:tcPr>
            <w:tcW w:w="3459" w:type="dxa"/>
            <w:vAlign w:val="center"/>
          </w:tcPr>
          <w:p w:rsidR="007B62FA" w:rsidRPr="00E87940" w:rsidRDefault="007B62FA" w:rsidP="007D37D0">
            <w:pPr>
              <w:spacing w:before="29" w:line="288" w:lineRule="auto"/>
              <w:jc w:val="center"/>
              <w:rPr>
                <w:sz w:val="24"/>
              </w:rPr>
            </w:pPr>
            <w:r w:rsidRPr="00E87940">
              <w:rPr>
                <w:sz w:val="24"/>
              </w:rPr>
              <w:t>交银中证海外中国互联网指数</w:t>
            </w:r>
            <w:r w:rsidRPr="00E87940">
              <w:rPr>
                <w:sz w:val="24"/>
              </w:rPr>
              <w:t>(QDII-LOF)</w:t>
            </w:r>
          </w:p>
        </w:tc>
      </w:tr>
      <w:tr w:rsidR="006317E0" w:rsidRPr="00E87940" w:rsidTr="001176DA">
        <w:tc>
          <w:tcPr>
            <w:tcW w:w="3459" w:type="dxa"/>
            <w:vAlign w:val="center"/>
          </w:tcPr>
          <w:p w:rsidR="006317E0" w:rsidRPr="00E87940" w:rsidRDefault="006317E0" w:rsidP="007D37D0">
            <w:pPr>
              <w:spacing w:before="29" w:line="288" w:lineRule="auto"/>
              <w:rPr>
                <w:sz w:val="24"/>
              </w:rPr>
            </w:pPr>
            <w:r w:rsidRPr="00E87940">
              <w:rPr>
                <w:rFonts w:hint="eastAsia"/>
                <w:sz w:val="24"/>
              </w:rPr>
              <w:t>场内简称</w:t>
            </w:r>
          </w:p>
        </w:tc>
        <w:tc>
          <w:tcPr>
            <w:tcW w:w="3459" w:type="dxa"/>
            <w:vAlign w:val="center"/>
          </w:tcPr>
          <w:p w:rsidR="006317E0" w:rsidRPr="00E87940" w:rsidRDefault="006317E0" w:rsidP="007D37D0">
            <w:pPr>
              <w:spacing w:before="29" w:line="288" w:lineRule="auto"/>
              <w:jc w:val="center"/>
              <w:rPr>
                <w:sz w:val="24"/>
              </w:rPr>
            </w:pPr>
            <w:r w:rsidRPr="00E87940">
              <w:rPr>
                <w:rFonts w:hint="eastAsia"/>
                <w:sz w:val="24"/>
              </w:rPr>
              <w:t>中国互联</w:t>
            </w:r>
          </w:p>
        </w:tc>
      </w:tr>
      <w:tr w:rsidR="007B62FA" w:rsidRPr="00E87940" w:rsidTr="001176DA">
        <w:tc>
          <w:tcPr>
            <w:tcW w:w="3459" w:type="dxa"/>
            <w:vAlign w:val="center"/>
          </w:tcPr>
          <w:p w:rsidR="007B62FA" w:rsidRPr="00E87940" w:rsidRDefault="007B62FA" w:rsidP="007D37D0">
            <w:pPr>
              <w:spacing w:before="29" w:line="288" w:lineRule="auto"/>
              <w:rPr>
                <w:sz w:val="24"/>
              </w:rPr>
            </w:pPr>
            <w:r w:rsidRPr="00E87940">
              <w:rPr>
                <w:rFonts w:hint="eastAsia"/>
                <w:sz w:val="24"/>
              </w:rPr>
              <w:t>基金主代码</w:t>
            </w:r>
          </w:p>
        </w:tc>
        <w:tc>
          <w:tcPr>
            <w:tcW w:w="3459" w:type="dxa"/>
            <w:vAlign w:val="center"/>
          </w:tcPr>
          <w:p w:rsidR="007B62FA" w:rsidRPr="00E87940" w:rsidRDefault="007B62FA" w:rsidP="007D37D0">
            <w:pPr>
              <w:spacing w:before="29" w:line="288" w:lineRule="auto"/>
              <w:jc w:val="center"/>
              <w:rPr>
                <w:sz w:val="24"/>
              </w:rPr>
            </w:pPr>
            <w:r w:rsidRPr="00E87940">
              <w:rPr>
                <w:sz w:val="24"/>
              </w:rPr>
              <w:t>164906</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交易代码</w:t>
            </w:r>
          </w:p>
        </w:tc>
        <w:tc>
          <w:tcPr>
            <w:tcW w:w="3459" w:type="dxa"/>
            <w:vAlign w:val="center"/>
          </w:tcPr>
          <w:p w:rsidR="0073375D" w:rsidRPr="00E87940" w:rsidRDefault="0073375D" w:rsidP="007D37D0">
            <w:pPr>
              <w:spacing w:before="29" w:line="288" w:lineRule="auto"/>
              <w:jc w:val="center"/>
              <w:rPr>
                <w:sz w:val="24"/>
              </w:rPr>
            </w:pPr>
            <w:r w:rsidRPr="00E87940">
              <w:rPr>
                <w:sz w:val="24"/>
              </w:rPr>
              <w:t>164906</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基金运作方式</w:t>
            </w:r>
          </w:p>
        </w:tc>
        <w:tc>
          <w:tcPr>
            <w:tcW w:w="3459" w:type="dxa"/>
            <w:vAlign w:val="center"/>
          </w:tcPr>
          <w:p w:rsidR="0073375D" w:rsidRPr="00E87940" w:rsidRDefault="0073375D" w:rsidP="007D37D0">
            <w:pPr>
              <w:spacing w:before="29" w:line="288" w:lineRule="auto"/>
              <w:jc w:val="center"/>
              <w:rPr>
                <w:sz w:val="24"/>
              </w:rPr>
            </w:pPr>
            <w:r w:rsidRPr="00E87940">
              <w:rPr>
                <w:sz w:val="24"/>
              </w:rPr>
              <w:t>上市契约型开放式</w:t>
            </w:r>
            <w:r w:rsidRPr="00E87940">
              <w:rPr>
                <w:sz w:val="24"/>
              </w:rPr>
              <w:t>(LOF)</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基金合同生效日</w:t>
            </w:r>
          </w:p>
        </w:tc>
        <w:tc>
          <w:tcPr>
            <w:tcW w:w="3459" w:type="dxa"/>
            <w:vAlign w:val="center"/>
          </w:tcPr>
          <w:p w:rsidR="0073375D" w:rsidRPr="00E87940" w:rsidRDefault="0073375D" w:rsidP="007D37D0">
            <w:pPr>
              <w:spacing w:before="29" w:line="288" w:lineRule="auto"/>
              <w:jc w:val="center"/>
              <w:rPr>
                <w:sz w:val="24"/>
              </w:rPr>
            </w:pPr>
            <w:r w:rsidRPr="00E87940">
              <w:rPr>
                <w:sz w:val="24"/>
              </w:rPr>
              <w:t>2015</w:t>
            </w:r>
            <w:r w:rsidRPr="00E87940">
              <w:rPr>
                <w:sz w:val="24"/>
              </w:rPr>
              <w:t>年</w:t>
            </w:r>
            <w:r w:rsidRPr="00E87940">
              <w:rPr>
                <w:sz w:val="24"/>
              </w:rPr>
              <w:t>5</w:t>
            </w:r>
            <w:r w:rsidRPr="00E87940">
              <w:rPr>
                <w:sz w:val="24"/>
              </w:rPr>
              <w:t>月</w:t>
            </w:r>
            <w:r w:rsidRPr="00E87940">
              <w:rPr>
                <w:sz w:val="24"/>
              </w:rPr>
              <w:t>27</w:t>
            </w:r>
            <w:r w:rsidRPr="00E87940">
              <w:rPr>
                <w:sz w:val="24"/>
              </w:rPr>
              <w:t>日</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基金管理人</w:t>
            </w:r>
          </w:p>
        </w:tc>
        <w:tc>
          <w:tcPr>
            <w:tcW w:w="3459" w:type="dxa"/>
            <w:vAlign w:val="center"/>
          </w:tcPr>
          <w:p w:rsidR="0073375D" w:rsidRPr="00E87940" w:rsidRDefault="0073375D" w:rsidP="007D37D0">
            <w:pPr>
              <w:spacing w:before="29" w:line="288" w:lineRule="auto"/>
              <w:jc w:val="center"/>
              <w:rPr>
                <w:sz w:val="24"/>
              </w:rPr>
            </w:pPr>
            <w:r w:rsidRPr="00E87940">
              <w:rPr>
                <w:sz w:val="24"/>
              </w:rPr>
              <w:t>交银施罗德基金管理有限公司</w:t>
            </w:r>
          </w:p>
        </w:tc>
      </w:tr>
      <w:tr w:rsidR="0073375D" w:rsidRPr="00E87940" w:rsidTr="001176DA">
        <w:trPr>
          <w:trHeight w:val="269"/>
        </w:trPr>
        <w:tc>
          <w:tcPr>
            <w:tcW w:w="3459" w:type="dxa"/>
            <w:vAlign w:val="center"/>
          </w:tcPr>
          <w:p w:rsidR="0073375D" w:rsidRPr="00E87940" w:rsidRDefault="0073375D" w:rsidP="007D37D0">
            <w:pPr>
              <w:spacing w:before="29" w:line="288" w:lineRule="auto"/>
              <w:rPr>
                <w:sz w:val="24"/>
              </w:rPr>
            </w:pPr>
            <w:r w:rsidRPr="00E87940">
              <w:rPr>
                <w:rFonts w:hint="eastAsia"/>
                <w:sz w:val="24"/>
              </w:rPr>
              <w:t>基金托管人</w:t>
            </w:r>
          </w:p>
        </w:tc>
        <w:tc>
          <w:tcPr>
            <w:tcW w:w="3459" w:type="dxa"/>
            <w:vAlign w:val="center"/>
          </w:tcPr>
          <w:p w:rsidR="0073375D" w:rsidRPr="00E87940" w:rsidRDefault="0073375D" w:rsidP="007D37D0">
            <w:pPr>
              <w:spacing w:before="29" w:line="288" w:lineRule="auto"/>
              <w:jc w:val="center"/>
              <w:rPr>
                <w:sz w:val="24"/>
              </w:rPr>
            </w:pPr>
            <w:r w:rsidRPr="00E87940">
              <w:rPr>
                <w:sz w:val="24"/>
              </w:rPr>
              <w:t>中国农业银行股份有限公司</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报告期末基金份额总额</w:t>
            </w:r>
          </w:p>
        </w:tc>
        <w:tc>
          <w:tcPr>
            <w:tcW w:w="3459" w:type="dxa"/>
            <w:vAlign w:val="center"/>
          </w:tcPr>
          <w:p w:rsidR="0073375D" w:rsidRPr="00E87940" w:rsidRDefault="0073375D" w:rsidP="007D37D0">
            <w:pPr>
              <w:spacing w:before="29" w:line="288" w:lineRule="auto"/>
              <w:jc w:val="center"/>
              <w:rPr>
                <w:sz w:val="24"/>
              </w:rPr>
            </w:pPr>
            <w:r w:rsidRPr="00E87940">
              <w:rPr>
                <w:sz w:val="24"/>
              </w:rPr>
              <w:t>441,902,540.74</w:t>
            </w:r>
            <w:r w:rsidRPr="00E87940">
              <w:rPr>
                <w:rFonts w:hint="eastAsia"/>
                <w:sz w:val="24"/>
              </w:rPr>
              <w:t>份</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基金合同存续期</w:t>
            </w:r>
          </w:p>
        </w:tc>
        <w:tc>
          <w:tcPr>
            <w:tcW w:w="3459" w:type="dxa"/>
            <w:vAlign w:val="center"/>
          </w:tcPr>
          <w:p w:rsidR="0073375D" w:rsidRPr="00E87940" w:rsidRDefault="0073375D" w:rsidP="007D37D0">
            <w:pPr>
              <w:spacing w:before="29" w:line="288" w:lineRule="auto"/>
              <w:jc w:val="center"/>
              <w:rPr>
                <w:sz w:val="24"/>
              </w:rPr>
            </w:pPr>
            <w:r w:rsidRPr="00E87940">
              <w:rPr>
                <w:sz w:val="24"/>
              </w:rPr>
              <w:t>不定期</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基金份额上市的证券交易所</w:t>
            </w:r>
          </w:p>
        </w:tc>
        <w:tc>
          <w:tcPr>
            <w:tcW w:w="3459" w:type="dxa"/>
            <w:vAlign w:val="center"/>
          </w:tcPr>
          <w:p w:rsidR="0073375D" w:rsidRPr="00E87940" w:rsidRDefault="0073375D" w:rsidP="007D37D0">
            <w:pPr>
              <w:spacing w:before="29" w:line="288" w:lineRule="auto"/>
              <w:jc w:val="center"/>
              <w:rPr>
                <w:sz w:val="24"/>
              </w:rPr>
            </w:pPr>
            <w:r w:rsidRPr="00E87940">
              <w:rPr>
                <w:sz w:val="24"/>
              </w:rPr>
              <w:t>深圳交易所</w:t>
            </w:r>
          </w:p>
        </w:tc>
      </w:tr>
      <w:tr w:rsidR="0073375D" w:rsidRPr="00E87940" w:rsidTr="001176DA">
        <w:tc>
          <w:tcPr>
            <w:tcW w:w="3459" w:type="dxa"/>
            <w:vAlign w:val="center"/>
          </w:tcPr>
          <w:p w:rsidR="0073375D" w:rsidRPr="00E87940" w:rsidRDefault="0073375D" w:rsidP="007D37D0">
            <w:pPr>
              <w:spacing w:before="29" w:line="288" w:lineRule="auto"/>
              <w:rPr>
                <w:sz w:val="24"/>
              </w:rPr>
            </w:pPr>
            <w:r w:rsidRPr="00E87940">
              <w:rPr>
                <w:rFonts w:hint="eastAsia"/>
                <w:sz w:val="24"/>
              </w:rPr>
              <w:t>上市日期</w:t>
            </w:r>
          </w:p>
        </w:tc>
        <w:tc>
          <w:tcPr>
            <w:tcW w:w="3459" w:type="dxa"/>
            <w:vAlign w:val="center"/>
          </w:tcPr>
          <w:p w:rsidR="0073375D" w:rsidRPr="00E87940" w:rsidRDefault="0073375D" w:rsidP="007D37D0">
            <w:pPr>
              <w:spacing w:before="29" w:line="288" w:lineRule="auto"/>
              <w:jc w:val="center"/>
              <w:rPr>
                <w:sz w:val="24"/>
              </w:rPr>
            </w:pPr>
            <w:r w:rsidRPr="00E87940">
              <w:rPr>
                <w:rFonts w:hint="eastAsia"/>
                <w:sz w:val="24"/>
              </w:rPr>
              <w:t>2015</w:t>
            </w:r>
            <w:r w:rsidRPr="00E87940">
              <w:rPr>
                <w:rFonts w:hint="eastAsia"/>
                <w:sz w:val="24"/>
              </w:rPr>
              <w:t>年</w:t>
            </w:r>
            <w:r w:rsidRPr="00E87940">
              <w:rPr>
                <w:rFonts w:hint="eastAsia"/>
                <w:sz w:val="24"/>
              </w:rPr>
              <w:t>7</w:t>
            </w:r>
            <w:r w:rsidRPr="00E87940">
              <w:rPr>
                <w:rFonts w:hint="eastAsia"/>
                <w:sz w:val="24"/>
              </w:rPr>
              <w:t>月</w:t>
            </w:r>
            <w:r w:rsidRPr="00E87940">
              <w:rPr>
                <w:rFonts w:hint="eastAsia"/>
                <w:sz w:val="24"/>
              </w:rPr>
              <w:t>10</w:t>
            </w:r>
            <w:r w:rsidRPr="00E87940">
              <w:rPr>
                <w:rFonts w:hint="eastAsia"/>
                <w:sz w:val="24"/>
              </w:rPr>
              <w:t>日</w:t>
            </w:r>
          </w:p>
        </w:tc>
      </w:tr>
    </w:tbl>
    <w:p w:rsidR="007B62FA" w:rsidRPr="00E87940" w:rsidRDefault="007B62FA" w:rsidP="00417F87">
      <w:pPr>
        <w:autoSpaceDE w:val="0"/>
        <w:autoSpaceDN w:val="0"/>
        <w:adjustRightInd w:val="0"/>
        <w:spacing w:line="360" w:lineRule="auto"/>
        <w:jc w:val="left"/>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30" w:name="_Toc352255962"/>
      <w:bookmarkStart w:id="31" w:name="_Toc352256030"/>
      <w:bookmarkStart w:id="32" w:name="_Toc352331208"/>
      <w:bookmarkStart w:id="33" w:name="_Toc362423986"/>
      <w:r w:rsidRPr="00E87940">
        <w:rPr>
          <w:rFonts w:ascii="Times New Roman" w:hAnsi="Times New Roman"/>
          <w:kern w:val="0"/>
          <w:szCs w:val="24"/>
        </w:rPr>
        <w:t xml:space="preserve">2.2 </w:t>
      </w:r>
      <w:r w:rsidRPr="00E87940">
        <w:rPr>
          <w:rFonts w:ascii="Times New Roman" w:hAnsi="Times New Roman" w:hint="eastAsia"/>
          <w:kern w:val="0"/>
          <w:szCs w:val="24"/>
        </w:rPr>
        <w:t>基金产品说明</w:t>
      </w:r>
      <w:bookmarkEnd w:id="30"/>
      <w:bookmarkEnd w:id="31"/>
      <w:bookmarkEnd w:id="32"/>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7B62FA" w:rsidRPr="00E87940" w:rsidTr="007D0DDF">
        <w:tc>
          <w:tcPr>
            <w:tcW w:w="2977" w:type="dxa"/>
            <w:vAlign w:val="center"/>
          </w:tcPr>
          <w:p w:rsidR="007B62FA" w:rsidRPr="00E87940" w:rsidRDefault="007B62FA" w:rsidP="00390099">
            <w:pPr>
              <w:spacing w:before="29" w:line="288" w:lineRule="auto"/>
              <w:rPr>
                <w:sz w:val="24"/>
              </w:rPr>
            </w:pPr>
            <w:r w:rsidRPr="00E87940">
              <w:rPr>
                <w:rFonts w:hint="eastAsia"/>
                <w:sz w:val="24"/>
              </w:rPr>
              <w:t>投资目标</w:t>
            </w:r>
          </w:p>
        </w:tc>
        <w:tc>
          <w:tcPr>
            <w:tcW w:w="6021" w:type="dxa"/>
            <w:vAlign w:val="center"/>
          </w:tcPr>
          <w:p w:rsidR="007B62FA" w:rsidRPr="00E87940" w:rsidRDefault="007B62FA" w:rsidP="00390099">
            <w:pPr>
              <w:spacing w:before="29" w:line="288" w:lineRule="auto"/>
              <w:rPr>
                <w:sz w:val="24"/>
              </w:rPr>
            </w:pPr>
            <w:r w:rsidRPr="00E87940">
              <w:rPr>
                <w:sz w:val="24"/>
              </w:rPr>
              <w:t>本基金紧密跟踪标的指数，追求跟踪偏离度与跟踪误差最小化。本基金力争控制本基金日均跟踪偏离度的绝对值不超过</w:t>
            </w:r>
            <w:r w:rsidRPr="00E87940">
              <w:rPr>
                <w:sz w:val="24"/>
              </w:rPr>
              <w:t>0. 5%</w:t>
            </w:r>
            <w:r w:rsidRPr="00E87940">
              <w:rPr>
                <w:sz w:val="24"/>
              </w:rPr>
              <w:t>，年跟踪误差不超过</w:t>
            </w:r>
            <w:r w:rsidRPr="00E87940">
              <w:rPr>
                <w:sz w:val="24"/>
              </w:rPr>
              <w:t>5%</w:t>
            </w:r>
            <w:r w:rsidRPr="00E87940">
              <w:rPr>
                <w:sz w:val="24"/>
              </w:rPr>
              <w:t>。</w:t>
            </w:r>
          </w:p>
        </w:tc>
      </w:tr>
      <w:tr w:rsidR="007B62FA" w:rsidRPr="00E87940" w:rsidTr="007D0DDF">
        <w:tc>
          <w:tcPr>
            <w:tcW w:w="2977" w:type="dxa"/>
            <w:vAlign w:val="center"/>
          </w:tcPr>
          <w:p w:rsidR="007B62FA" w:rsidRPr="00E87940" w:rsidRDefault="007B62FA" w:rsidP="00390099">
            <w:pPr>
              <w:spacing w:before="29" w:line="288" w:lineRule="auto"/>
              <w:rPr>
                <w:sz w:val="24"/>
              </w:rPr>
            </w:pPr>
            <w:r w:rsidRPr="00E87940">
              <w:rPr>
                <w:rFonts w:hint="eastAsia"/>
                <w:sz w:val="24"/>
              </w:rPr>
              <w:t>投资策略</w:t>
            </w:r>
          </w:p>
        </w:tc>
        <w:tc>
          <w:tcPr>
            <w:tcW w:w="6021" w:type="dxa"/>
            <w:vAlign w:val="center"/>
          </w:tcPr>
          <w:p w:rsidR="007B62FA" w:rsidRPr="00E87940" w:rsidRDefault="007B62FA" w:rsidP="00390099">
            <w:pPr>
              <w:spacing w:before="29" w:line="288" w:lineRule="auto"/>
              <w:rPr>
                <w:sz w:val="24"/>
              </w:rPr>
            </w:pPr>
            <w:r w:rsidRPr="00E87940">
              <w:rPr>
                <w:sz w:val="24"/>
              </w:rPr>
              <w:t>本基金为指数型基金，原则上采用完全复制标的指数的方法跟踪标的指数，即按照中证海外中国互联网指数中的成份股组成及其权重构建股票投资组合，并根据标的指数成份股及其权重的变动进行相应调整。</w:t>
            </w:r>
          </w:p>
        </w:tc>
      </w:tr>
      <w:tr w:rsidR="007B62FA" w:rsidRPr="00E87940" w:rsidTr="007D0DDF">
        <w:tc>
          <w:tcPr>
            <w:tcW w:w="2977" w:type="dxa"/>
            <w:vAlign w:val="center"/>
          </w:tcPr>
          <w:p w:rsidR="007B62FA" w:rsidRPr="00E87940" w:rsidRDefault="007B62FA" w:rsidP="00390099">
            <w:pPr>
              <w:spacing w:before="29" w:line="288" w:lineRule="auto"/>
              <w:rPr>
                <w:sz w:val="24"/>
              </w:rPr>
            </w:pPr>
            <w:r w:rsidRPr="00E87940">
              <w:rPr>
                <w:rFonts w:hint="eastAsia"/>
                <w:sz w:val="24"/>
              </w:rPr>
              <w:t>业绩比较基准</w:t>
            </w:r>
          </w:p>
        </w:tc>
        <w:tc>
          <w:tcPr>
            <w:tcW w:w="6021" w:type="dxa"/>
            <w:vAlign w:val="center"/>
          </w:tcPr>
          <w:p w:rsidR="007B62FA" w:rsidRPr="00E87940" w:rsidRDefault="007B62FA" w:rsidP="00390099">
            <w:pPr>
              <w:spacing w:before="29" w:line="288" w:lineRule="auto"/>
              <w:rPr>
                <w:sz w:val="24"/>
              </w:rPr>
            </w:pPr>
            <w:r w:rsidRPr="00E87940">
              <w:rPr>
                <w:sz w:val="24"/>
              </w:rPr>
              <w:t>中证海外中国互联网指数收益率</w:t>
            </w:r>
            <w:r w:rsidRPr="00E87940">
              <w:rPr>
                <w:sz w:val="24"/>
              </w:rPr>
              <w:t>×95%</w:t>
            </w:r>
            <w:r w:rsidRPr="00E87940">
              <w:rPr>
                <w:sz w:val="24"/>
              </w:rPr>
              <w:t>＋银行活期存款利率（税后）</w:t>
            </w:r>
            <w:r w:rsidRPr="00E87940">
              <w:rPr>
                <w:sz w:val="24"/>
              </w:rPr>
              <w:t>×5%</w:t>
            </w:r>
          </w:p>
        </w:tc>
      </w:tr>
      <w:tr w:rsidR="007B62FA" w:rsidRPr="00E87940" w:rsidTr="007D0DDF">
        <w:tc>
          <w:tcPr>
            <w:tcW w:w="2977" w:type="dxa"/>
            <w:vAlign w:val="center"/>
          </w:tcPr>
          <w:p w:rsidR="007B62FA" w:rsidRPr="00E87940" w:rsidRDefault="007B62FA" w:rsidP="00390099">
            <w:pPr>
              <w:spacing w:before="29" w:line="288" w:lineRule="auto"/>
              <w:rPr>
                <w:sz w:val="24"/>
              </w:rPr>
            </w:pPr>
            <w:r w:rsidRPr="00E87940">
              <w:rPr>
                <w:rFonts w:hint="eastAsia"/>
                <w:sz w:val="24"/>
              </w:rPr>
              <w:t>风险收益特征</w:t>
            </w:r>
          </w:p>
        </w:tc>
        <w:tc>
          <w:tcPr>
            <w:tcW w:w="6021" w:type="dxa"/>
            <w:vAlign w:val="center"/>
          </w:tcPr>
          <w:p w:rsidR="007B62FA" w:rsidRPr="00E87940" w:rsidRDefault="007B62FA" w:rsidP="00390099">
            <w:pPr>
              <w:spacing w:before="29" w:line="288" w:lineRule="auto"/>
              <w:rPr>
                <w:sz w:val="24"/>
              </w:rPr>
            </w:pPr>
            <w:r w:rsidRPr="00E87940">
              <w:rPr>
                <w:sz w:val="24"/>
              </w:rPr>
              <w:t>本基金是一只股票型基金，其预期风险与预期收益高于混合型基金、债券型基金和货币市场基金，属于承担较高风险、预期收益较高的证券投资基金品种。同时本基金为指数型基金，具有与标的指数相似的风险收益特征。</w:t>
            </w:r>
          </w:p>
        </w:tc>
      </w:tr>
    </w:tbl>
    <w:p w:rsidR="007B62FA" w:rsidRPr="00E87940" w:rsidRDefault="007B62FA" w:rsidP="00417F87">
      <w:pPr>
        <w:autoSpaceDE w:val="0"/>
        <w:autoSpaceDN w:val="0"/>
        <w:adjustRightInd w:val="0"/>
        <w:spacing w:line="360" w:lineRule="auto"/>
        <w:jc w:val="left"/>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34" w:name="_Toc225498247"/>
      <w:bookmarkStart w:id="35" w:name="_Toc352255963"/>
      <w:bookmarkStart w:id="36" w:name="_Toc352256031"/>
      <w:bookmarkStart w:id="37" w:name="_Toc352331209"/>
      <w:bookmarkStart w:id="38" w:name="_Toc362423987"/>
      <w:r w:rsidRPr="00E87940">
        <w:rPr>
          <w:rFonts w:ascii="Times New Roman" w:hAnsi="Times New Roman"/>
          <w:kern w:val="0"/>
          <w:szCs w:val="24"/>
        </w:rPr>
        <w:t xml:space="preserve">2.3 </w:t>
      </w:r>
      <w:r w:rsidRPr="00E87940">
        <w:rPr>
          <w:rFonts w:ascii="Times New Roman" w:hAnsi="Times New Roman" w:hint="eastAsia"/>
          <w:kern w:val="0"/>
          <w:szCs w:val="24"/>
        </w:rPr>
        <w:t>基金管理人和基金托管人</w:t>
      </w:r>
      <w:bookmarkEnd w:id="34"/>
      <w:bookmarkEnd w:id="35"/>
      <w:bookmarkEnd w:id="36"/>
      <w:bookmarkEnd w:id="37"/>
      <w:bookmarkEnd w:id="3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18"/>
        <w:gridCol w:w="1276"/>
        <w:gridCol w:w="3402"/>
        <w:gridCol w:w="2902"/>
      </w:tblGrid>
      <w:tr w:rsidR="007B62FA" w:rsidRPr="00E87940" w:rsidTr="00B33C85">
        <w:tc>
          <w:tcPr>
            <w:tcW w:w="2694" w:type="dxa"/>
            <w:gridSpan w:val="2"/>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rFonts w:hint="eastAsia"/>
                <w:color w:val="000000"/>
                <w:kern w:val="0"/>
                <w:sz w:val="24"/>
              </w:rPr>
              <w:t>项目</w:t>
            </w:r>
          </w:p>
        </w:tc>
        <w:tc>
          <w:tcPr>
            <w:tcW w:w="3402" w:type="dxa"/>
            <w:vAlign w:val="center"/>
          </w:tcPr>
          <w:p w:rsidR="007B62FA" w:rsidRPr="00E87940" w:rsidRDefault="007B62FA" w:rsidP="00A43F14">
            <w:pPr>
              <w:spacing w:line="288" w:lineRule="auto"/>
              <w:jc w:val="center"/>
              <w:rPr>
                <w:color w:val="000000"/>
                <w:kern w:val="0"/>
                <w:sz w:val="24"/>
              </w:rPr>
            </w:pPr>
            <w:r w:rsidRPr="00E87940">
              <w:rPr>
                <w:rFonts w:hint="eastAsia"/>
                <w:color w:val="000000"/>
                <w:kern w:val="0"/>
                <w:sz w:val="24"/>
              </w:rPr>
              <w:t>基金管理人</w:t>
            </w:r>
          </w:p>
        </w:tc>
        <w:tc>
          <w:tcPr>
            <w:tcW w:w="2902" w:type="dxa"/>
            <w:vAlign w:val="center"/>
          </w:tcPr>
          <w:p w:rsidR="007B62FA" w:rsidRPr="00E87940" w:rsidRDefault="007B62FA" w:rsidP="00A43F14">
            <w:pPr>
              <w:spacing w:line="288" w:lineRule="auto"/>
              <w:jc w:val="center"/>
              <w:rPr>
                <w:color w:val="000000"/>
                <w:kern w:val="0"/>
                <w:sz w:val="24"/>
              </w:rPr>
            </w:pPr>
            <w:r w:rsidRPr="00E87940">
              <w:rPr>
                <w:rFonts w:hint="eastAsia"/>
                <w:color w:val="000000"/>
                <w:kern w:val="0"/>
                <w:sz w:val="24"/>
              </w:rPr>
              <w:t>基金托管人</w:t>
            </w:r>
          </w:p>
        </w:tc>
      </w:tr>
      <w:tr w:rsidR="007B62FA" w:rsidRPr="00E87940" w:rsidTr="00B33C85">
        <w:tc>
          <w:tcPr>
            <w:tcW w:w="2694" w:type="dxa"/>
            <w:gridSpan w:val="2"/>
            <w:vAlign w:val="center"/>
          </w:tcPr>
          <w:p w:rsidR="007B62FA" w:rsidRPr="00E87940" w:rsidRDefault="007B62FA" w:rsidP="00A43F14">
            <w:pPr>
              <w:autoSpaceDE w:val="0"/>
              <w:autoSpaceDN w:val="0"/>
              <w:adjustRightInd w:val="0"/>
              <w:spacing w:before="29" w:line="288" w:lineRule="auto"/>
              <w:ind w:left="15"/>
              <w:rPr>
                <w:color w:val="000000"/>
                <w:kern w:val="0"/>
                <w:sz w:val="24"/>
              </w:rPr>
            </w:pPr>
            <w:r w:rsidRPr="00E87940">
              <w:rPr>
                <w:rFonts w:hint="eastAsia"/>
                <w:color w:val="000000"/>
                <w:kern w:val="0"/>
                <w:sz w:val="24"/>
              </w:rPr>
              <w:lastRenderedPageBreak/>
              <w:t>名称</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交银施罗德基金管理有限公司</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中国农业银行股份有限公司</w:t>
            </w:r>
          </w:p>
        </w:tc>
      </w:tr>
      <w:tr w:rsidR="007B62FA" w:rsidRPr="00E87940" w:rsidTr="00B33C85">
        <w:tc>
          <w:tcPr>
            <w:tcW w:w="1418" w:type="dxa"/>
            <w:vMerge w:val="restart"/>
            <w:vAlign w:val="center"/>
          </w:tcPr>
          <w:p w:rsidR="007B62FA" w:rsidRPr="00E87940" w:rsidRDefault="007B62FA" w:rsidP="00A43F14">
            <w:pPr>
              <w:autoSpaceDE w:val="0"/>
              <w:autoSpaceDN w:val="0"/>
              <w:adjustRightInd w:val="0"/>
              <w:spacing w:before="29" w:line="288" w:lineRule="auto"/>
              <w:ind w:left="15"/>
              <w:rPr>
                <w:color w:val="000000"/>
                <w:kern w:val="0"/>
                <w:sz w:val="24"/>
              </w:rPr>
            </w:pPr>
            <w:r w:rsidRPr="00E87940">
              <w:rPr>
                <w:rFonts w:hint="eastAsia"/>
                <w:color w:val="000000"/>
                <w:kern w:val="0"/>
                <w:sz w:val="24"/>
              </w:rPr>
              <w:t>信息披露负责人</w:t>
            </w:r>
          </w:p>
        </w:tc>
        <w:tc>
          <w:tcPr>
            <w:tcW w:w="1276" w:type="dxa"/>
            <w:vAlign w:val="center"/>
          </w:tcPr>
          <w:p w:rsidR="007B62FA" w:rsidRPr="00E87940" w:rsidRDefault="007B62FA" w:rsidP="007E3DBA">
            <w:pPr>
              <w:autoSpaceDE w:val="0"/>
              <w:autoSpaceDN w:val="0"/>
              <w:adjustRightInd w:val="0"/>
              <w:spacing w:before="29" w:line="288" w:lineRule="auto"/>
              <w:ind w:left="15"/>
              <w:jc w:val="center"/>
              <w:rPr>
                <w:color w:val="000000"/>
                <w:kern w:val="0"/>
                <w:sz w:val="24"/>
              </w:rPr>
            </w:pPr>
            <w:r w:rsidRPr="00E87940">
              <w:rPr>
                <w:rFonts w:hint="eastAsia"/>
                <w:color w:val="000000"/>
                <w:kern w:val="0"/>
                <w:sz w:val="24"/>
              </w:rPr>
              <w:t>姓名</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孙艳</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林葛</w:t>
            </w:r>
          </w:p>
        </w:tc>
      </w:tr>
      <w:tr w:rsidR="007B62FA" w:rsidRPr="00E87940" w:rsidTr="00B33C85">
        <w:tc>
          <w:tcPr>
            <w:tcW w:w="1418" w:type="dxa"/>
            <w:vMerge/>
            <w:vAlign w:val="center"/>
          </w:tcPr>
          <w:p w:rsidR="007B62FA" w:rsidRPr="00E87940"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E87940" w:rsidRDefault="007B62FA" w:rsidP="007E3DBA">
            <w:pPr>
              <w:autoSpaceDE w:val="0"/>
              <w:autoSpaceDN w:val="0"/>
              <w:adjustRightInd w:val="0"/>
              <w:spacing w:before="29" w:line="288" w:lineRule="auto"/>
              <w:ind w:left="15"/>
              <w:jc w:val="center"/>
              <w:rPr>
                <w:color w:val="000000"/>
                <w:kern w:val="0"/>
                <w:sz w:val="24"/>
              </w:rPr>
            </w:pPr>
            <w:r w:rsidRPr="00E87940">
              <w:rPr>
                <w:rFonts w:hint="eastAsia"/>
                <w:color w:val="000000"/>
                <w:kern w:val="0"/>
                <w:sz w:val="24"/>
              </w:rPr>
              <w:t>联系电话</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w:t>
            </w:r>
            <w:r w:rsidRPr="00E87940">
              <w:rPr>
                <w:color w:val="000000"/>
                <w:kern w:val="0"/>
                <w:sz w:val="24"/>
              </w:rPr>
              <w:t>021</w:t>
            </w:r>
            <w:r w:rsidRPr="00E87940">
              <w:rPr>
                <w:color w:val="000000"/>
                <w:kern w:val="0"/>
                <w:sz w:val="24"/>
              </w:rPr>
              <w:t>）</w:t>
            </w:r>
            <w:r w:rsidRPr="00E87940">
              <w:rPr>
                <w:color w:val="000000"/>
                <w:kern w:val="0"/>
                <w:sz w:val="24"/>
              </w:rPr>
              <w:t>61055050</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010-66060069</w:t>
            </w:r>
          </w:p>
        </w:tc>
      </w:tr>
      <w:tr w:rsidR="007B62FA" w:rsidRPr="00E87940" w:rsidTr="00B33C85">
        <w:tc>
          <w:tcPr>
            <w:tcW w:w="1418" w:type="dxa"/>
            <w:vMerge/>
            <w:vAlign w:val="center"/>
          </w:tcPr>
          <w:p w:rsidR="007B62FA" w:rsidRPr="00E87940" w:rsidRDefault="007B62FA" w:rsidP="00417F87">
            <w:pPr>
              <w:widowControl/>
              <w:spacing w:line="360" w:lineRule="auto"/>
              <w:jc w:val="left"/>
              <w:rPr>
                <w:rFonts w:ascii="宋体" w:hAnsi="宋体"/>
                <w:color w:val="000000"/>
                <w:kern w:val="0"/>
                <w:szCs w:val="21"/>
              </w:rPr>
            </w:pPr>
          </w:p>
        </w:tc>
        <w:tc>
          <w:tcPr>
            <w:tcW w:w="1276" w:type="dxa"/>
            <w:vAlign w:val="center"/>
          </w:tcPr>
          <w:p w:rsidR="007B62FA" w:rsidRPr="00E87940" w:rsidRDefault="007B62FA" w:rsidP="007E3DBA">
            <w:pPr>
              <w:autoSpaceDE w:val="0"/>
              <w:autoSpaceDN w:val="0"/>
              <w:adjustRightInd w:val="0"/>
              <w:spacing w:before="29" w:line="288" w:lineRule="auto"/>
              <w:ind w:left="15"/>
              <w:jc w:val="center"/>
              <w:rPr>
                <w:color w:val="000000"/>
                <w:kern w:val="0"/>
                <w:sz w:val="24"/>
              </w:rPr>
            </w:pPr>
            <w:r w:rsidRPr="00E87940">
              <w:rPr>
                <w:rFonts w:hint="eastAsia"/>
                <w:color w:val="000000"/>
                <w:kern w:val="0"/>
                <w:sz w:val="24"/>
              </w:rPr>
              <w:t>电子邮箱</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xxpl@jysld.com,disclosure@jysld.com</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tgxxpl@abchina.com</w:t>
            </w:r>
          </w:p>
        </w:tc>
      </w:tr>
      <w:tr w:rsidR="007B62FA" w:rsidRPr="00E87940" w:rsidTr="00B33C85">
        <w:tc>
          <w:tcPr>
            <w:tcW w:w="2694" w:type="dxa"/>
            <w:gridSpan w:val="2"/>
            <w:vAlign w:val="center"/>
          </w:tcPr>
          <w:p w:rsidR="007B62FA" w:rsidRPr="00E87940" w:rsidRDefault="007B62FA" w:rsidP="00A43F14">
            <w:pPr>
              <w:autoSpaceDE w:val="0"/>
              <w:autoSpaceDN w:val="0"/>
              <w:adjustRightInd w:val="0"/>
              <w:spacing w:before="29" w:line="288" w:lineRule="auto"/>
              <w:ind w:left="15"/>
              <w:rPr>
                <w:color w:val="000000"/>
                <w:kern w:val="0"/>
                <w:sz w:val="24"/>
              </w:rPr>
            </w:pPr>
            <w:r w:rsidRPr="00E87940">
              <w:rPr>
                <w:rFonts w:hint="eastAsia"/>
                <w:color w:val="000000"/>
                <w:kern w:val="0"/>
                <w:sz w:val="24"/>
              </w:rPr>
              <w:t>客户服务电话</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400-700-5000</w:t>
            </w:r>
            <w:r w:rsidRPr="00E87940">
              <w:rPr>
                <w:color w:val="000000"/>
                <w:kern w:val="0"/>
                <w:sz w:val="24"/>
              </w:rPr>
              <w:t>，</w:t>
            </w:r>
            <w:r w:rsidRPr="00E87940">
              <w:rPr>
                <w:color w:val="000000"/>
                <w:kern w:val="0"/>
                <w:sz w:val="24"/>
              </w:rPr>
              <w:t>021-61055000</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95599</w:t>
            </w:r>
          </w:p>
        </w:tc>
      </w:tr>
      <w:tr w:rsidR="007B62FA" w:rsidRPr="00E87940" w:rsidTr="00B33C85">
        <w:tc>
          <w:tcPr>
            <w:tcW w:w="2694" w:type="dxa"/>
            <w:gridSpan w:val="2"/>
            <w:vAlign w:val="center"/>
          </w:tcPr>
          <w:p w:rsidR="007B62FA" w:rsidRPr="00E87940" w:rsidRDefault="007B62FA" w:rsidP="00A43F14">
            <w:pPr>
              <w:autoSpaceDE w:val="0"/>
              <w:autoSpaceDN w:val="0"/>
              <w:adjustRightInd w:val="0"/>
              <w:spacing w:before="29" w:line="288" w:lineRule="auto"/>
              <w:ind w:left="15"/>
              <w:rPr>
                <w:color w:val="000000"/>
                <w:kern w:val="0"/>
                <w:sz w:val="24"/>
              </w:rPr>
            </w:pPr>
            <w:r w:rsidRPr="00E87940">
              <w:rPr>
                <w:rFonts w:hint="eastAsia"/>
                <w:color w:val="000000"/>
                <w:kern w:val="0"/>
                <w:sz w:val="24"/>
              </w:rPr>
              <w:t>传真</w:t>
            </w:r>
          </w:p>
        </w:tc>
        <w:tc>
          <w:tcPr>
            <w:tcW w:w="34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w:t>
            </w:r>
            <w:r w:rsidRPr="00E87940">
              <w:rPr>
                <w:color w:val="000000"/>
                <w:kern w:val="0"/>
                <w:sz w:val="24"/>
              </w:rPr>
              <w:t>021</w:t>
            </w:r>
            <w:r w:rsidRPr="00E87940">
              <w:rPr>
                <w:color w:val="000000"/>
                <w:kern w:val="0"/>
                <w:sz w:val="24"/>
              </w:rPr>
              <w:t>）</w:t>
            </w:r>
            <w:r w:rsidRPr="00E87940">
              <w:rPr>
                <w:color w:val="000000"/>
                <w:kern w:val="0"/>
                <w:sz w:val="24"/>
              </w:rPr>
              <w:t>61055054</w:t>
            </w:r>
          </w:p>
        </w:tc>
        <w:tc>
          <w:tcPr>
            <w:tcW w:w="2902" w:type="dxa"/>
            <w:vAlign w:val="center"/>
          </w:tcPr>
          <w:p w:rsidR="007B62FA" w:rsidRPr="00E87940" w:rsidRDefault="007B62FA" w:rsidP="00A43F14">
            <w:pPr>
              <w:autoSpaceDE w:val="0"/>
              <w:autoSpaceDN w:val="0"/>
              <w:adjustRightInd w:val="0"/>
              <w:spacing w:before="29" w:line="288" w:lineRule="auto"/>
              <w:ind w:left="15"/>
              <w:jc w:val="center"/>
              <w:rPr>
                <w:color w:val="000000"/>
                <w:kern w:val="0"/>
                <w:sz w:val="24"/>
              </w:rPr>
            </w:pPr>
            <w:r w:rsidRPr="00E87940">
              <w:rPr>
                <w:color w:val="000000"/>
                <w:kern w:val="0"/>
                <w:sz w:val="24"/>
              </w:rPr>
              <w:t>010-68121816</w:t>
            </w:r>
          </w:p>
        </w:tc>
      </w:tr>
    </w:tbl>
    <w:p w:rsidR="007B62FA" w:rsidRPr="00E87940" w:rsidRDefault="007B62FA" w:rsidP="00417F87">
      <w:pPr>
        <w:tabs>
          <w:tab w:val="left" w:pos="1740"/>
        </w:tabs>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39" w:name="_Toc224618346"/>
      <w:bookmarkStart w:id="40" w:name="_Toc235605676"/>
      <w:bookmarkStart w:id="41" w:name="_Toc286929724"/>
      <w:bookmarkStart w:id="42" w:name="_Toc352255964"/>
      <w:bookmarkStart w:id="43" w:name="_Toc352256032"/>
      <w:bookmarkStart w:id="44" w:name="_Toc352331210"/>
      <w:bookmarkStart w:id="45" w:name="_Toc362423988"/>
      <w:r w:rsidRPr="00E87940">
        <w:rPr>
          <w:rFonts w:ascii="Times New Roman" w:hAnsi="Times New Roman"/>
          <w:kern w:val="0"/>
          <w:szCs w:val="24"/>
        </w:rPr>
        <w:t xml:space="preserve">2.4 </w:t>
      </w:r>
      <w:r w:rsidRPr="00E87940">
        <w:rPr>
          <w:rFonts w:ascii="Times New Roman" w:hAnsi="Times New Roman" w:hint="eastAsia"/>
          <w:kern w:val="0"/>
          <w:szCs w:val="24"/>
        </w:rPr>
        <w:t>境外投资顾问和境外资产托管人</w:t>
      </w:r>
      <w:bookmarkEnd w:id="39"/>
      <w:bookmarkEnd w:id="40"/>
      <w:bookmarkEnd w:id="41"/>
      <w:bookmarkEnd w:id="42"/>
      <w:bookmarkEnd w:id="43"/>
      <w:bookmarkEnd w:id="44"/>
      <w:bookmarkEnd w:id="4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18"/>
        <w:gridCol w:w="1276"/>
        <w:gridCol w:w="3402"/>
        <w:gridCol w:w="2902"/>
      </w:tblGrid>
      <w:tr w:rsidR="007B62FA" w:rsidRPr="00E87940" w:rsidTr="00B33C85">
        <w:tc>
          <w:tcPr>
            <w:tcW w:w="2694" w:type="dxa"/>
            <w:gridSpan w:val="2"/>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项目</w:t>
            </w:r>
          </w:p>
        </w:tc>
        <w:tc>
          <w:tcPr>
            <w:tcW w:w="3402" w:type="dxa"/>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境外投资顾问</w:t>
            </w:r>
          </w:p>
        </w:tc>
        <w:tc>
          <w:tcPr>
            <w:tcW w:w="2902" w:type="dxa"/>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境外资产托管人</w:t>
            </w:r>
          </w:p>
        </w:tc>
      </w:tr>
      <w:tr w:rsidR="007B62FA" w:rsidRPr="00E87940" w:rsidTr="00B33C85">
        <w:trPr>
          <w:trHeight w:val="370"/>
        </w:trPr>
        <w:tc>
          <w:tcPr>
            <w:tcW w:w="1418" w:type="dxa"/>
            <w:vMerge w:val="restart"/>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名称</w:t>
            </w:r>
          </w:p>
        </w:tc>
        <w:tc>
          <w:tcPr>
            <w:tcW w:w="1276" w:type="dxa"/>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英文</w:t>
            </w:r>
          </w:p>
        </w:tc>
        <w:tc>
          <w:tcPr>
            <w:tcW w:w="3402" w:type="dxa"/>
            <w:vAlign w:val="center"/>
          </w:tcPr>
          <w:p w:rsidR="007B62FA" w:rsidRPr="00E87940" w:rsidRDefault="007B62FA" w:rsidP="00941EEA">
            <w:pPr>
              <w:spacing w:before="29" w:line="288" w:lineRule="auto"/>
              <w:rPr>
                <w:sz w:val="24"/>
              </w:rPr>
            </w:pPr>
            <w:r w:rsidRPr="00E87940">
              <w:rPr>
                <w:sz w:val="24"/>
              </w:rPr>
              <w:t>-</w:t>
            </w:r>
          </w:p>
        </w:tc>
        <w:tc>
          <w:tcPr>
            <w:tcW w:w="2902" w:type="dxa"/>
            <w:vAlign w:val="center"/>
          </w:tcPr>
          <w:p w:rsidR="007B62FA" w:rsidRPr="00E87940" w:rsidRDefault="007B62FA" w:rsidP="00941EEA">
            <w:pPr>
              <w:spacing w:before="29" w:line="288" w:lineRule="auto"/>
              <w:rPr>
                <w:sz w:val="24"/>
              </w:rPr>
            </w:pPr>
            <w:r w:rsidRPr="00E87940">
              <w:rPr>
                <w:sz w:val="24"/>
              </w:rPr>
              <w:t>JPMorgan Chase Bank, National Association HONG KONG BRANCH</w:t>
            </w:r>
          </w:p>
        </w:tc>
      </w:tr>
      <w:tr w:rsidR="007B62FA" w:rsidRPr="00E87940" w:rsidTr="00B33C85">
        <w:trPr>
          <w:trHeight w:val="335"/>
        </w:trPr>
        <w:tc>
          <w:tcPr>
            <w:tcW w:w="1418" w:type="dxa"/>
            <w:vMerge/>
            <w:vAlign w:val="center"/>
          </w:tcPr>
          <w:p w:rsidR="007B62FA" w:rsidRPr="00E87940" w:rsidRDefault="007B62FA" w:rsidP="00941EEA">
            <w:pPr>
              <w:spacing w:before="29" w:line="288" w:lineRule="auto"/>
              <w:jc w:val="center"/>
              <w:rPr>
                <w:color w:val="000000"/>
                <w:sz w:val="24"/>
              </w:rPr>
            </w:pPr>
          </w:p>
        </w:tc>
        <w:tc>
          <w:tcPr>
            <w:tcW w:w="1276" w:type="dxa"/>
            <w:vAlign w:val="center"/>
          </w:tcPr>
          <w:p w:rsidR="007B62FA" w:rsidRPr="00E87940" w:rsidRDefault="007B62FA" w:rsidP="00941EEA">
            <w:pPr>
              <w:spacing w:before="29" w:line="288" w:lineRule="auto"/>
              <w:jc w:val="center"/>
              <w:rPr>
                <w:color w:val="000000"/>
                <w:sz w:val="24"/>
              </w:rPr>
            </w:pPr>
            <w:r w:rsidRPr="00E87940">
              <w:rPr>
                <w:rFonts w:hint="eastAsia"/>
                <w:color w:val="000000"/>
                <w:sz w:val="24"/>
              </w:rPr>
              <w:t>中文</w:t>
            </w:r>
          </w:p>
        </w:tc>
        <w:tc>
          <w:tcPr>
            <w:tcW w:w="3402" w:type="dxa"/>
            <w:vAlign w:val="center"/>
          </w:tcPr>
          <w:p w:rsidR="007B62FA" w:rsidRPr="00E87940" w:rsidRDefault="007B62FA" w:rsidP="00941EEA">
            <w:pPr>
              <w:spacing w:before="29" w:line="288" w:lineRule="auto"/>
              <w:rPr>
                <w:sz w:val="24"/>
              </w:rPr>
            </w:pPr>
            <w:r w:rsidRPr="00E87940">
              <w:rPr>
                <w:sz w:val="24"/>
              </w:rPr>
              <w:t>-</w:t>
            </w:r>
          </w:p>
        </w:tc>
        <w:tc>
          <w:tcPr>
            <w:tcW w:w="2902" w:type="dxa"/>
            <w:vAlign w:val="center"/>
          </w:tcPr>
          <w:p w:rsidR="007B62FA" w:rsidRPr="00E87940" w:rsidRDefault="007B62FA" w:rsidP="00941EEA">
            <w:pPr>
              <w:spacing w:before="29" w:line="288" w:lineRule="auto"/>
              <w:rPr>
                <w:sz w:val="24"/>
              </w:rPr>
            </w:pPr>
            <w:r w:rsidRPr="00E87940">
              <w:rPr>
                <w:sz w:val="24"/>
              </w:rPr>
              <w:t>摩根大通银行香港分行</w:t>
            </w:r>
          </w:p>
        </w:tc>
      </w:tr>
      <w:tr w:rsidR="008549C9" w:rsidRPr="00E87940" w:rsidTr="00B33C85">
        <w:tc>
          <w:tcPr>
            <w:tcW w:w="2694" w:type="dxa"/>
            <w:gridSpan w:val="2"/>
            <w:vAlign w:val="center"/>
          </w:tcPr>
          <w:p w:rsidR="008549C9" w:rsidRPr="00E87940" w:rsidRDefault="008549C9" w:rsidP="008549C9">
            <w:pPr>
              <w:spacing w:before="29" w:line="288" w:lineRule="auto"/>
              <w:jc w:val="center"/>
              <w:rPr>
                <w:color w:val="000000"/>
                <w:sz w:val="24"/>
              </w:rPr>
            </w:pPr>
            <w:r w:rsidRPr="00E87940">
              <w:rPr>
                <w:rFonts w:hint="eastAsia"/>
                <w:color w:val="000000"/>
                <w:sz w:val="24"/>
              </w:rPr>
              <w:t>注册地址</w:t>
            </w:r>
          </w:p>
        </w:tc>
        <w:tc>
          <w:tcPr>
            <w:tcW w:w="3402" w:type="dxa"/>
            <w:vAlign w:val="center"/>
          </w:tcPr>
          <w:p w:rsidR="008549C9" w:rsidRPr="00E87940" w:rsidRDefault="008549C9" w:rsidP="008549C9">
            <w:pPr>
              <w:spacing w:before="29" w:line="288" w:lineRule="auto"/>
              <w:rPr>
                <w:sz w:val="24"/>
              </w:rPr>
            </w:pPr>
            <w:r w:rsidRPr="00E87940">
              <w:rPr>
                <w:sz w:val="24"/>
              </w:rPr>
              <w:t>-</w:t>
            </w:r>
          </w:p>
        </w:tc>
        <w:tc>
          <w:tcPr>
            <w:tcW w:w="2902" w:type="dxa"/>
            <w:vAlign w:val="center"/>
          </w:tcPr>
          <w:p w:rsidR="008549C9" w:rsidRPr="00E87940" w:rsidRDefault="008549C9" w:rsidP="008549C9">
            <w:pPr>
              <w:spacing w:before="29" w:line="288" w:lineRule="auto"/>
              <w:rPr>
                <w:sz w:val="24"/>
              </w:rPr>
            </w:pPr>
            <w:r w:rsidRPr="00E87940">
              <w:rPr>
                <w:sz w:val="24"/>
              </w:rPr>
              <w:t xml:space="preserve">One Island East, Floor 54, Quarry Bay, Hong Kong. </w:t>
            </w:r>
          </w:p>
        </w:tc>
      </w:tr>
      <w:tr w:rsidR="008549C9" w:rsidRPr="00E87940" w:rsidTr="00B33C85">
        <w:tc>
          <w:tcPr>
            <w:tcW w:w="2694" w:type="dxa"/>
            <w:gridSpan w:val="2"/>
            <w:vAlign w:val="center"/>
          </w:tcPr>
          <w:p w:rsidR="008549C9" w:rsidRPr="00E87940" w:rsidRDefault="008549C9" w:rsidP="008549C9">
            <w:pPr>
              <w:spacing w:before="29" w:line="288" w:lineRule="auto"/>
              <w:jc w:val="center"/>
              <w:rPr>
                <w:color w:val="000000"/>
                <w:sz w:val="24"/>
              </w:rPr>
            </w:pPr>
            <w:r w:rsidRPr="00E87940">
              <w:rPr>
                <w:rFonts w:hint="eastAsia"/>
                <w:color w:val="000000"/>
                <w:sz w:val="24"/>
              </w:rPr>
              <w:t>办公地址</w:t>
            </w:r>
          </w:p>
        </w:tc>
        <w:tc>
          <w:tcPr>
            <w:tcW w:w="3402" w:type="dxa"/>
            <w:vAlign w:val="center"/>
          </w:tcPr>
          <w:p w:rsidR="008549C9" w:rsidRPr="00E87940" w:rsidRDefault="008549C9" w:rsidP="008549C9">
            <w:pPr>
              <w:spacing w:before="29" w:line="288" w:lineRule="auto"/>
              <w:rPr>
                <w:sz w:val="24"/>
              </w:rPr>
            </w:pPr>
            <w:r w:rsidRPr="00E87940">
              <w:rPr>
                <w:sz w:val="24"/>
              </w:rPr>
              <w:t>-</w:t>
            </w:r>
          </w:p>
        </w:tc>
        <w:tc>
          <w:tcPr>
            <w:tcW w:w="2902" w:type="dxa"/>
            <w:vAlign w:val="center"/>
          </w:tcPr>
          <w:p w:rsidR="008549C9" w:rsidRPr="00E87940" w:rsidRDefault="008549C9" w:rsidP="008549C9">
            <w:pPr>
              <w:spacing w:before="29" w:line="288" w:lineRule="auto"/>
              <w:rPr>
                <w:sz w:val="24"/>
              </w:rPr>
            </w:pPr>
            <w:r w:rsidRPr="00E87940">
              <w:rPr>
                <w:sz w:val="24"/>
              </w:rPr>
              <w:t xml:space="preserve">One Island East, Floor 54, Quarry Bay, Hong Kong. </w:t>
            </w:r>
          </w:p>
        </w:tc>
      </w:tr>
      <w:tr w:rsidR="008549C9" w:rsidRPr="00E87940" w:rsidTr="00B33C85">
        <w:tc>
          <w:tcPr>
            <w:tcW w:w="2694" w:type="dxa"/>
            <w:gridSpan w:val="2"/>
            <w:vAlign w:val="center"/>
          </w:tcPr>
          <w:p w:rsidR="008549C9" w:rsidRPr="00E87940" w:rsidRDefault="008549C9" w:rsidP="008549C9">
            <w:pPr>
              <w:spacing w:before="29" w:line="288" w:lineRule="auto"/>
              <w:jc w:val="center"/>
              <w:rPr>
                <w:color w:val="000000"/>
                <w:sz w:val="24"/>
              </w:rPr>
            </w:pPr>
            <w:r w:rsidRPr="00E87940">
              <w:rPr>
                <w:rFonts w:hint="eastAsia"/>
                <w:color w:val="000000"/>
                <w:sz w:val="24"/>
              </w:rPr>
              <w:t>邮政编码</w:t>
            </w:r>
          </w:p>
        </w:tc>
        <w:tc>
          <w:tcPr>
            <w:tcW w:w="3402" w:type="dxa"/>
            <w:vAlign w:val="center"/>
          </w:tcPr>
          <w:p w:rsidR="008549C9" w:rsidRPr="00E87940" w:rsidRDefault="008549C9" w:rsidP="008549C9">
            <w:pPr>
              <w:spacing w:before="29" w:line="288" w:lineRule="auto"/>
              <w:rPr>
                <w:sz w:val="24"/>
              </w:rPr>
            </w:pPr>
            <w:r w:rsidRPr="00E87940">
              <w:rPr>
                <w:sz w:val="24"/>
              </w:rPr>
              <w:t>-</w:t>
            </w:r>
          </w:p>
        </w:tc>
        <w:tc>
          <w:tcPr>
            <w:tcW w:w="2902" w:type="dxa"/>
            <w:vAlign w:val="center"/>
          </w:tcPr>
          <w:p w:rsidR="008549C9" w:rsidRPr="00E87940" w:rsidRDefault="007B1E33" w:rsidP="008549C9">
            <w:pPr>
              <w:spacing w:before="29" w:line="288" w:lineRule="auto"/>
              <w:rPr>
                <w:sz w:val="24"/>
              </w:rPr>
            </w:pPr>
            <w:r w:rsidRPr="00E87940">
              <w:rPr>
                <w:sz w:val="24"/>
              </w:rPr>
              <w:t>-</w:t>
            </w:r>
          </w:p>
        </w:tc>
      </w:tr>
    </w:tbl>
    <w:p w:rsidR="007B62FA" w:rsidRPr="00E87940" w:rsidRDefault="007B62FA" w:rsidP="00417F87">
      <w:pPr>
        <w:tabs>
          <w:tab w:val="left" w:pos="1740"/>
        </w:tabs>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46" w:name="_Toc225498248"/>
      <w:bookmarkStart w:id="47" w:name="_Toc352255965"/>
      <w:bookmarkStart w:id="48" w:name="_Toc352256033"/>
      <w:bookmarkStart w:id="49" w:name="_Toc352331211"/>
      <w:bookmarkStart w:id="50" w:name="_Toc362423989"/>
      <w:r w:rsidRPr="00E87940">
        <w:rPr>
          <w:rFonts w:ascii="Times New Roman" w:hAnsi="Times New Roman"/>
          <w:kern w:val="0"/>
          <w:szCs w:val="24"/>
        </w:rPr>
        <w:t xml:space="preserve">2.5 </w:t>
      </w:r>
      <w:r w:rsidRPr="00E87940">
        <w:rPr>
          <w:rFonts w:ascii="Times New Roman" w:hAnsi="Times New Roman" w:hint="eastAsia"/>
          <w:kern w:val="0"/>
          <w:szCs w:val="24"/>
        </w:rPr>
        <w:t>信息披露方式</w:t>
      </w:r>
      <w:bookmarkEnd w:id="46"/>
      <w:bookmarkEnd w:id="47"/>
      <w:bookmarkEnd w:id="48"/>
      <w:bookmarkEnd w:id="49"/>
      <w:bookmarkEnd w:id="5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7B62FA" w:rsidRPr="00E87940" w:rsidTr="00E60A93">
        <w:tc>
          <w:tcPr>
            <w:tcW w:w="3686" w:type="dxa"/>
            <w:vAlign w:val="center"/>
          </w:tcPr>
          <w:p w:rsidR="007B62FA" w:rsidRPr="00E87940" w:rsidRDefault="00AD648D" w:rsidP="00E60A93">
            <w:pPr>
              <w:tabs>
                <w:tab w:val="left" w:pos="1740"/>
              </w:tabs>
              <w:spacing w:before="29" w:line="288" w:lineRule="auto"/>
              <w:rPr>
                <w:color w:val="000000"/>
                <w:sz w:val="24"/>
              </w:rPr>
            </w:pPr>
            <w:r w:rsidRPr="00E87940">
              <w:rPr>
                <w:rFonts w:hint="eastAsia"/>
                <w:color w:val="000000"/>
                <w:sz w:val="24"/>
              </w:rPr>
              <w:t>登载基金年度报告</w:t>
            </w:r>
            <w:r w:rsidR="00794FD7" w:rsidRPr="00E87940">
              <w:rPr>
                <w:rFonts w:hint="eastAsia"/>
                <w:color w:val="000000"/>
                <w:sz w:val="24"/>
              </w:rPr>
              <w:t>正文</w:t>
            </w:r>
            <w:r w:rsidR="007B62FA" w:rsidRPr="00E87940">
              <w:rPr>
                <w:rFonts w:hint="eastAsia"/>
                <w:color w:val="000000"/>
                <w:sz w:val="24"/>
              </w:rPr>
              <w:t>的管理人互联网网址</w:t>
            </w:r>
          </w:p>
        </w:tc>
        <w:tc>
          <w:tcPr>
            <w:tcW w:w="5314" w:type="dxa"/>
            <w:vAlign w:val="center"/>
          </w:tcPr>
          <w:p w:rsidR="007B62FA" w:rsidRPr="00E87940" w:rsidRDefault="007B62FA" w:rsidP="001D004C">
            <w:pPr>
              <w:tabs>
                <w:tab w:val="left" w:pos="1740"/>
              </w:tabs>
              <w:spacing w:before="29" w:line="288" w:lineRule="auto"/>
              <w:rPr>
                <w:color w:val="000000"/>
                <w:sz w:val="24"/>
              </w:rPr>
            </w:pPr>
            <w:r w:rsidRPr="00E87940">
              <w:rPr>
                <w:color w:val="000000"/>
                <w:sz w:val="24"/>
              </w:rPr>
              <w:t>www.fund001.com</w:t>
            </w:r>
            <w:r w:rsidRPr="00E87940">
              <w:rPr>
                <w:color w:val="000000"/>
                <w:sz w:val="24"/>
              </w:rPr>
              <w:t>，</w:t>
            </w:r>
            <w:r w:rsidRPr="00E87940">
              <w:rPr>
                <w:color w:val="000000"/>
                <w:sz w:val="24"/>
              </w:rPr>
              <w:t>www.bocomschroder.com</w:t>
            </w:r>
          </w:p>
        </w:tc>
      </w:tr>
      <w:tr w:rsidR="007B62FA" w:rsidRPr="00E87940" w:rsidTr="00E60A93">
        <w:tc>
          <w:tcPr>
            <w:tcW w:w="3686" w:type="dxa"/>
            <w:vAlign w:val="center"/>
          </w:tcPr>
          <w:p w:rsidR="007B62FA" w:rsidRPr="00E87940" w:rsidRDefault="007B62FA" w:rsidP="00E60A93">
            <w:pPr>
              <w:tabs>
                <w:tab w:val="left" w:pos="1740"/>
              </w:tabs>
              <w:spacing w:before="29" w:line="288" w:lineRule="auto"/>
              <w:rPr>
                <w:color w:val="000000"/>
                <w:sz w:val="24"/>
              </w:rPr>
            </w:pPr>
            <w:r w:rsidRPr="00E87940">
              <w:rPr>
                <w:rFonts w:hint="eastAsia"/>
                <w:color w:val="000000"/>
                <w:sz w:val="24"/>
              </w:rPr>
              <w:t>基金年度报告备置地点</w:t>
            </w:r>
          </w:p>
        </w:tc>
        <w:tc>
          <w:tcPr>
            <w:tcW w:w="5314" w:type="dxa"/>
            <w:vAlign w:val="center"/>
          </w:tcPr>
          <w:p w:rsidR="007B62FA" w:rsidRPr="00E87940" w:rsidRDefault="007B62FA" w:rsidP="001D004C">
            <w:pPr>
              <w:tabs>
                <w:tab w:val="left" w:pos="1740"/>
              </w:tabs>
              <w:spacing w:before="29" w:line="288" w:lineRule="auto"/>
              <w:rPr>
                <w:color w:val="000000"/>
                <w:sz w:val="24"/>
              </w:rPr>
            </w:pPr>
            <w:r w:rsidRPr="00E87940">
              <w:rPr>
                <w:color w:val="000000"/>
                <w:sz w:val="24"/>
              </w:rPr>
              <w:t>基金管理人的办公场所</w:t>
            </w:r>
          </w:p>
        </w:tc>
      </w:tr>
    </w:tbl>
    <w:p w:rsidR="00277542" w:rsidRPr="00E87940" w:rsidRDefault="00277542" w:rsidP="00C65B39">
      <w:pPr>
        <w:tabs>
          <w:tab w:val="left" w:pos="426"/>
        </w:tabs>
        <w:spacing w:before="29" w:line="288" w:lineRule="auto"/>
        <w:jc w:val="left"/>
        <w:rPr>
          <w:kern w:val="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51" w:name="_Toc352255967"/>
      <w:bookmarkStart w:id="52" w:name="_Toc352256035"/>
      <w:bookmarkStart w:id="53" w:name="_Toc352331213"/>
      <w:bookmarkStart w:id="54" w:name="_Toc362423991"/>
      <w:r w:rsidRPr="00E87940">
        <w:rPr>
          <w:rFonts w:hint="eastAsia"/>
          <w:b/>
          <w:bCs/>
          <w:szCs w:val="24"/>
          <w:lang w:val="en-US"/>
        </w:rPr>
        <w:t>§</w:t>
      </w:r>
      <w:r w:rsidR="003E5E48" w:rsidRPr="00E87940">
        <w:rPr>
          <w:b/>
          <w:bCs/>
          <w:szCs w:val="24"/>
          <w:lang w:val="en-US"/>
        </w:rPr>
        <w:t>3</w:t>
      </w:r>
      <w:r w:rsidR="003E5E48" w:rsidRPr="00E87940">
        <w:rPr>
          <w:rFonts w:hint="eastAsia"/>
          <w:b/>
          <w:bCs/>
          <w:szCs w:val="24"/>
          <w:lang w:val="en-US"/>
        </w:rPr>
        <w:tab/>
        <w:t xml:space="preserve">  </w:t>
      </w:r>
      <w:r w:rsidRPr="00E87940">
        <w:rPr>
          <w:rFonts w:hint="eastAsia"/>
          <w:b/>
          <w:bCs/>
          <w:szCs w:val="24"/>
          <w:lang w:val="en-US"/>
        </w:rPr>
        <w:t>主要财务指标、基金净值表现及利润分配情况</w:t>
      </w:r>
      <w:bookmarkEnd w:id="51"/>
      <w:bookmarkEnd w:id="52"/>
      <w:bookmarkEnd w:id="53"/>
      <w:bookmarkEnd w:id="54"/>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55" w:name="_Toc286996129"/>
      <w:bookmarkStart w:id="56" w:name="_Toc352255968"/>
      <w:bookmarkStart w:id="57" w:name="_Toc352256036"/>
      <w:bookmarkStart w:id="58" w:name="_Toc352331214"/>
      <w:bookmarkStart w:id="59" w:name="_Toc362423992"/>
      <w:r w:rsidRPr="00E87940">
        <w:rPr>
          <w:rFonts w:ascii="Times New Roman" w:hAnsi="Times New Roman"/>
          <w:kern w:val="0"/>
          <w:szCs w:val="24"/>
        </w:rPr>
        <w:t xml:space="preserve">3.1 </w:t>
      </w:r>
      <w:r w:rsidRPr="00E87940">
        <w:rPr>
          <w:rFonts w:ascii="Times New Roman" w:hAnsi="Times New Roman" w:hint="eastAsia"/>
          <w:kern w:val="0"/>
          <w:szCs w:val="24"/>
        </w:rPr>
        <w:t>主要会计数据和财务指标</w:t>
      </w:r>
      <w:bookmarkEnd w:id="55"/>
      <w:bookmarkEnd w:id="56"/>
      <w:bookmarkEnd w:id="57"/>
      <w:bookmarkEnd w:id="58"/>
      <w:bookmarkEnd w:id="59"/>
    </w:p>
    <w:p w:rsidR="007B62FA" w:rsidRPr="00E87940" w:rsidRDefault="007B62FA" w:rsidP="00417F87">
      <w:pPr>
        <w:autoSpaceDE w:val="0"/>
        <w:autoSpaceDN w:val="0"/>
        <w:adjustRightInd w:val="0"/>
        <w:spacing w:before="29" w:line="360" w:lineRule="auto"/>
        <w:ind w:left="15"/>
        <w:jc w:val="right"/>
        <w:rPr>
          <w:color w:val="000000"/>
          <w:kern w:val="0"/>
          <w:sz w:val="24"/>
        </w:rPr>
      </w:pPr>
      <w:r w:rsidRPr="00E87940">
        <w:rPr>
          <w:rFonts w:hint="eastAsia"/>
          <w:color w:val="000000"/>
          <w:kern w:val="0"/>
          <w:sz w:val="24"/>
        </w:rPr>
        <w:t>金额单位：人民币元</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326"/>
        <w:gridCol w:w="2979"/>
        <w:gridCol w:w="2981"/>
      </w:tblGrid>
      <w:tr w:rsidR="0014257C" w:rsidRPr="00E87940" w:rsidTr="0014257C">
        <w:trPr>
          <w:trHeight w:val="487"/>
        </w:trPr>
        <w:tc>
          <w:tcPr>
            <w:tcW w:w="1356" w:type="pct"/>
            <w:vAlign w:val="center"/>
          </w:tcPr>
          <w:p w:rsidR="007B62FA" w:rsidRPr="00E87940" w:rsidRDefault="007B62FA" w:rsidP="00D85C22">
            <w:pPr>
              <w:spacing w:before="29" w:line="288" w:lineRule="auto"/>
              <w:rPr>
                <w:b/>
                <w:szCs w:val="21"/>
              </w:rPr>
            </w:pPr>
            <w:r w:rsidRPr="00E87940">
              <w:rPr>
                <w:b/>
                <w:szCs w:val="21"/>
              </w:rPr>
              <w:t xml:space="preserve">3.1.1 </w:t>
            </w:r>
            <w:r w:rsidRPr="00E87940">
              <w:rPr>
                <w:rFonts w:hint="eastAsia"/>
                <w:b/>
                <w:szCs w:val="21"/>
              </w:rPr>
              <w:t>期间数据和指标</w:t>
            </w:r>
          </w:p>
        </w:tc>
        <w:tc>
          <w:tcPr>
            <w:tcW w:w="1214" w:type="pct"/>
            <w:vAlign w:val="center"/>
          </w:tcPr>
          <w:p w:rsidR="007B62FA" w:rsidRPr="00E87940" w:rsidRDefault="007B62FA" w:rsidP="00D85C22">
            <w:pPr>
              <w:spacing w:before="29" w:line="288" w:lineRule="auto"/>
              <w:jc w:val="center"/>
              <w:rPr>
                <w:b/>
                <w:szCs w:val="21"/>
              </w:rPr>
            </w:pPr>
            <w:r w:rsidRPr="00E87940">
              <w:rPr>
                <w:b/>
                <w:szCs w:val="21"/>
              </w:rPr>
              <w:t>2016</w:t>
            </w:r>
            <w:r w:rsidRPr="00E87940">
              <w:rPr>
                <w:b/>
                <w:szCs w:val="21"/>
              </w:rPr>
              <w:t>年</w:t>
            </w:r>
          </w:p>
        </w:tc>
        <w:tc>
          <w:tcPr>
            <w:tcW w:w="1215" w:type="pct"/>
            <w:vAlign w:val="center"/>
          </w:tcPr>
          <w:p w:rsidR="007B62FA" w:rsidRPr="00E87940" w:rsidRDefault="007B62FA" w:rsidP="00D85C22">
            <w:pPr>
              <w:spacing w:before="29" w:line="288" w:lineRule="auto"/>
              <w:jc w:val="center"/>
              <w:rPr>
                <w:b/>
                <w:szCs w:val="21"/>
              </w:rPr>
            </w:pPr>
            <w:r w:rsidRPr="00E87940">
              <w:rPr>
                <w:b/>
                <w:szCs w:val="21"/>
              </w:rPr>
              <w:t>2015</w:t>
            </w:r>
            <w:r w:rsidRPr="00E87940">
              <w:rPr>
                <w:b/>
                <w:szCs w:val="21"/>
              </w:rPr>
              <w:t>年</w:t>
            </w:r>
            <w:r w:rsidRPr="00E87940">
              <w:rPr>
                <w:b/>
                <w:szCs w:val="21"/>
              </w:rPr>
              <w:t>5</w:t>
            </w:r>
            <w:r w:rsidRPr="00E87940">
              <w:rPr>
                <w:b/>
                <w:szCs w:val="21"/>
              </w:rPr>
              <w:t>月</w:t>
            </w:r>
            <w:r w:rsidRPr="00E87940">
              <w:rPr>
                <w:b/>
                <w:szCs w:val="21"/>
              </w:rPr>
              <w:t>27</w:t>
            </w:r>
            <w:r w:rsidRPr="00E87940">
              <w:rPr>
                <w:b/>
                <w:szCs w:val="21"/>
              </w:rPr>
              <w:t>日（基金合同生效日）至</w:t>
            </w:r>
            <w:r w:rsidRPr="00E87940">
              <w:rPr>
                <w:b/>
                <w:szCs w:val="21"/>
              </w:rPr>
              <w:t>2015</w:t>
            </w:r>
            <w:r w:rsidRPr="00E87940">
              <w:rPr>
                <w:b/>
                <w:szCs w:val="21"/>
              </w:rPr>
              <w:t>年</w:t>
            </w:r>
            <w:r w:rsidRPr="00E87940">
              <w:rPr>
                <w:b/>
                <w:szCs w:val="21"/>
              </w:rPr>
              <w:t>12</w:t>
            </w:r>
            <w:r w:rsidRPr="00E87940">
              <w:rPr>
                <w:b/>
                <w:szCs w:val="21"/>
              </w:rPr>
              <w:t>月</w:t>
            </w:r>
            <w:r w:rsidRPr="00E87940">
              <w:rPr>
                <w:b/>
                <w:szCs w:val="21"/>
              </w:rPr>
              <w:t>31</w:t>
            </w:r>
            <w:r w:rsidRPr="00E87940">
              <w:rPr>
                <w:b/>
                <w:szCs w:val="21"/>
              </w:rPr>
              <w:t>日</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本期已实现收益</w:t>
            </w:r>
          </w:p>
        </w:tc>
        <w:tc>
          <w:tcPr>
            <w:tcW w:w="1214" w:type="pct"/>
            <w:vAlign w:val="center"/>
          </w:tcPr>
          <w:p w:rsidR="007B62FA" w:rsidRPr="00E87940" w:rsidRDefault="007B62FA" w:rsidP="001449BE">
            <w:pPr>
              <w:spacing w:before="29" w:line="288" w:lineRule="auto"/>
              <w:jc w:val="right"/>
              <w:rPr>
                <w:szCs w:val="21"/>
              </w:rPr>
            </w:pPr>
            <w:r w:rsidRPr="00E87940">
              <w:rPr>
                <w:szCs w:val="21"/>
              </w:rPr>
              <w:t>5,857,638.97</w:t>
            </w:r>
          </w:p>
        </w:tc>
        <w:tc>
          <w:tcPr>
            <w:tcW w:w="1215" w:type="pct"/>
            <w:vAlign w:val="center"/>
          </w:tcPr>
          <w:p w:rsidR="007B62FA" w:rsidRPr="00E87940" w:rsidRDefault="007B62FA" w:rsidP="001449BE">
            <w:pPr>
              <w:spacing w:before="29" w:line="288" w:lineRule="auto"/>
              <w:jc w:val="right"/>
              <w:rPr>
                <w:szCs w:val="21"/>
              </w:rPr>
            </w:pPr>
            <w:r w:rsidRPr="00E87940">
              <w:rPr>
                <w:szCs w:val="21"/>
              </w:rPr>
              <w:t>-27,810,753.90</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lastRenderedPageBreak/>
              <w:t>本期利润</w:t>
            </w:r>
          </w:p>
        </w:tc>
        <w:tc>
          <w:tcPr>
            <w:tcW w:w="1214" w:type="pct"/>
            <w:vAlign w:val="center"/>
          </w:tcPr>
          <w:p w:rsidR="007B62FA" w:rsidRPr="00E87940" w:rsidRDefault="007B62FA" w:rsidP="001449BE">
            <w:pPr>
              <w:spacing w:before="29" w:line="288" w:lineRule="auto"/>
              <w:jc w:val="right"/>
              <w:rPr>
                <w:szCs w:val="21"/>
              </w:rPr>
            </w:pPr>
            <w:r w:rsidRPr="00E87940">
              <w:rPr>
                <w:szCs w:val="21"/>
              </w:rPr>
              <w:t>-13,570,589.47</w:t>
            </w:r>
          </w:p>
        </w:tc>
        <w:tc>
          <w:tcPr>
            <w:tcW w:w="1215" w:type="pct"/>
            <w:vAlign w:val="center"/>
          </w:tcPr>
          <w:p w:rsidR="007B62FA" w:rsidRPr="00E87940" w:rsidRDefault="007B62FA" w:rsidP="001449BE">
            <w:pPr>
              <w:spacing w:before="29" w:line="288" w:lineRule="auto"/>
              <w:jc w:val="right"/>
              <w:rPr>
                <w:szCs w:val="21"/>
              </w:rPr>
            </w:pPr>
            <w:r w:rsidRPr="00E87940">
              <w:rPr>
                <w:szCs w:val="21"/>
              </w:rPr>
              <w:t>-47,776,255.60</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加权平均基金份额本期利润</w:t>
            </w:r>
          </w:p>
        </w:tc>
        <w:tc>
          <w:tcPr>
            <w:tcW w:w="1214" w:type="pct"/>
            <w:vAlign w:val="center"/>
          </w:tcPr>
          <w:p w:rsidR="007B62FA" w:rsidRPr="00E87940" w:rsidRDefault="007B62FA" w:rsidP="001449BE">
            <w:pPr>
              <w:spacing w:before="29" w:line="288" w:lineRule="auto"/>
              <w:jc w:val="right"/>
              <w:rPr>
                <w:szCs w:val="21"/>
              </w:rPr>
            </w:pPr>
            <w:r w:rsidRPr="00E87940">
              <w:rPr>
                <w:szCs w:val="21"/>
              </w:rPr>
              <w:t>-0.0252</w:t>
            </w:r>
          </w:p>
        </w:tc>
        <w:tc>
          <w:tcPr>
            <w:tcW w:w="1215" w:type="pct"/>
            <w:vAlign w:val="center"/>
          </w:tcPr>
          <w:p w:rsidR="007B62FA" w:rsidRPr="00E87940" w:rsidRDefault="007B62FA" w:rsidP="001449BE">
            <w:pPr>
              <w:spacing w:before="29" w:line="288" w:lineRule="auto"/>
              <w:jc w:val="right"/>
              <w:rPr>
                <w:szCs w:val="21"/>
              </w:rPr>
            </w:pPr>
            <w:r w:rsidRPr="00E87940">
              <w:rPr>
                <w:szCs w:val="21"/>
              </w:rPr>
              <w:t>-0.0677</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本期基金份额净值增长率</w:t>
            </w:r>
          </w:p>
        </w:tc>
        <w:tc>
          <w:tcPr>
            <w:tcW w:w="1214" w:type="pct"/>
            <w:vAlign w:val="center"/>
          </w:tcPr>
          <w:p w:rsidR="007B62FA" w:rsidRPr="00E87940" w:rsidRDefault="007B62FA" w:rsidP="001449BE">
            <w:pPr>
              <w:spacing w:before="29" w:line="288" w:lineRule="auto"/>
              <w:jc w:val="right"/>
              <w:rPr>
                <w:szCs w:val="21"/>
              </w:rPr>
            </w:pPr>
            <w:r w:rsidRPr="00E87940">
              <w:rPr>
                <w:szCs w:val="21"/>
              </w:rPr>
              <w:t>-3.41%</w:t>
            </w:r>
          </w:p>
        </w:tc>
        <w:tc>
          <w:tcPr>
            <w:tcW w:w="1215" w:type="pct"/>
            <w:vAlign w:val="center"/>
          </w:tcPr>
          <w:p w:rsidR="007B62FA" w:rsidRPr="00E87940" w:rsidRDefault="007B62FA" w:rsidP="001449BE">
            <w:pPr>
              <w:spacing w:before="29" w:line="288" w:lineRule="auto"/>
              <w:jc w:val="right"/>
              <w:rPr>
                <w:szCs w:val="21"/>
              </w:rPr>
            </w:pPr>
            <w:r w:rsidRPr="00E87940">
              <w:rPr>
                <w:szCs w:val="21"/>
              </w:rPr>
              <w:t>-3.30%</w:t>
            </w:r>
          </w:p>
        </w:tc>
      </w:tr>
      <w:tr w:rsidR="0014257C" w:rsidRPr="00E87940" w:rsidTr="0014257C">
        <w:tc>
          <w:tcPr>
            <w:tcW w:w="1356" w:type="pct"/>
            <w:vAlign w:val="center"/>
          </w:tcPr>
          <w:p w:rsidR="00947254" w:rsidRPr="00E87940" w:rsidRDefault="00947254" w:rsidP="00D85C22">
            <w:pPr>
              <w:spacing w:before="29" w:line="288" w:lineRule="auto"/>
              <w:rPr>
                <w:b/>
                <w:szCs w:val="21"/>
              </w:rPr>
            </w:pPr>
            <w:r w:rsidRPr="00E87940">
              <w:rPr>
                <w:b/>
                <w:szCs w:val="21"/>
              </w:rPr>
              <w:t xml:space="preserve">3.1.2 </w:t>
            </w:r>
            <w:r w:rsidRPr="00E87940">
              <w:rPr>
                <w:rFonts w:hint="eastAsia"/>
                <w:b/>
                <w:szCs w:val="21"/>
              </w:rPr>
              <w:t>期末数据和指标</w:t>
            </w:r>
          </w:p>
        </w:tc>
        <w:tc>
          <w:tcPr>
            <w:tcW w:w="1214" w:type="pct"/>
            <w:vAlign w:val="center"/>
          </w:tcPr>
          <w:p w:rsidR="00947254" w:rsidRPr="00E87940" w:rsidRDefault="0098537C" w:rsidP="00D85C22">
            <w:pPr>
              <w:spacing w:before="29" w:line="288" w:lineRule="auto"/>
              <w:jc w:val="center"/>
              <w:rPr>
                <w:b/>
                <w:szCs w:val="21"/>
              </w:rPr>
            </w:pPr>
            <w:r w:rsidRPr="00E87940">
              <w:rPr>
                <w:b/>
                <w:szCs w:val="21"/>
              </w:rPr>
              <w:t>2016</w:t>
            </w:r>
            <w:r w:rsidR="00B95238" w:rsidRPr="00E87940">
              <w:rPr>
                <w:rFonts w:hint="eastAsia"/>
                <w:b/>
                <w:szCs w:val="21"/>
              </w:rPr>
              <w:t>年</w:t>
            </w:r>
            <w:r w:rsidR="00947254" w:rsidRPr="00E87940">
              <w:rPr>
                <w:rFonts w:hint="eastAsia"/>
                <w:b/>
                <w:szCs w:val="21"/>
              </w:rPr>
              <w:t>末</w:t>
            </w:r>
          </w:p>
        </w:tc>
        <w:tc>
          <w:tcPr>
            <w:tcW w:w="1215" w:type="pct"/>
            <w:vAlign w:val="center"/>
          </w:tcPr>
          <w:p w:rsidR="00947254" w:rsidRPr="00E87940" w:rsidRDefault="0098537C" w:rsidP="00D85C22">
            <w:pPr>
              <w:spacing w:before="29" w:line="288" w:lineRule="auto"/>
              <w:jc w:val="center"/>
              <w:rPr>
                <w:b/>
                <w:szCs w:val="21"/>
              </w:rPr>
            </w:pPr>
            <w:r w:rsidRPr="00E87940">
              <w:rPr>
                <w:b/>
                <w:szCs w:val="21"/>
              </w:rPr>
              <w:t>2015</w:t>
            </w:r>
            <w:r w:rsidR="00B95238" w:rsidRPr="00E87940">
              <w:rPr>
                <w:rFonts w:hint="eastAsia"/>
                <w:b/>
                <w:szCs w:val="21"/>
              </w:rPr>
              <w:t>年</w:t>
            </w:r>
            <w:r w:rsidR="00947254" w:rsidRPr="00E87940">
              <w:rPr>
                <w:rFonts w:hint="eastAsia"/>
                <w:b/>
                <w:szCs w:val="21"/>
              </w:rPr>
              <w:t>末</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期末可供分配基金份额利润</w:t>
            </w:r>
          </w:p>
        </w:tc>
        <w:tc>
          <w:tcPr>
            <w:tcW w:w="1214" w:type="pct"/>
            <w:vAlign w:val="center"/>
          </w:tcPr>
          <w:p w:rsidR="007B62FA" w:rsidRPr="00E87940" w:rsidRDefault="007B62FA" w:rsidP="001449BE">
            <w:pPr>
              <w:spacing w:before="29" w:line="288" w:lineRule="auto"/>
              <w:jc w:val="right"/>
              <w:rPr>
                <w:szCs w:val="21"/>
              </w:rPr>
            </w:pPr>
            <w:r w:rsidRPr="00E87940">
              <w:rPr>
                <w:szCs w:val="21"/>
              </w:rPr>
              <w:t>-0.066</w:t>
            </w:r>
          </w:p>
        </w:tc>
        <w:tc>
          <w:tcPr>
            <w:tcW w:w="1215" w:type="pct"/>
            <w:vAlign w:val="center"/>
          </w:tcPr>
          <w:p w:rsidR="007B62FA" w:rsidRPr="00E87940" w:rsidRDefault="007B62FA" w:rsidP="001449BE">
            <w:pPr>
              <w:spacing w:before="29" w:line="288" w:lineRule="auto"/>
              <w:jc w:val="right"/>
              <w:rPr>
                <w:szCs w:val="21"/>
              </w:rPr>
            </w:pPr>
            <w:r w:rsidRPr="00E87940">
              <w:rPr>
                <w:szCs w:val="21"/>
              </w:rPr>
              <w:t>-0.036</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期末基金资产净值</w:t>
            </w:r>
          </w:p>
        </w:tc>
        <w:tc>
          <w:tcPr>
            <w:tcW w:w="1214" w:type="pct"/>
            <w:vAlign w:val="center"/>
          </w:tcPr>
          <w:p w:rsidR="007B62FA" w:rsidRPr="00E87940" w:rsidRDefault="007B62FA" w:rsidP="001449BE">
            <w:pPr>
              <w:spacing w:before="29" w:line="288" w:lineRule="auto"/>
              <w:jc w:val="right"/>
              <w:rPr>
                <w:szCs w:val="21"/>
              </w:rPr>
            </w:pPr>
            <w:r w:rsidRPr="00E87940">
              <w:rPr>
                <w:szCs w:val="21"/>
              </w:rPr>
              <w:t>412,619,421.01</w:t>
            </w:r>
          </w:p>
        </w:tc>
        <w:tc>
          <w:tcPr>
            <w:tcW w:w="1215" w:type="pct"/>
            <w:vAlign w:val="center"/>
          </w:tcPr>
          <w:p w:rsidR="007B62FA" w:rsidRPr="00E87940" w:rsidRDefault="007B62FA" w:rsidP="001449BE">
            <w:pPr>
              <w:spacing w:before="29" w:line="288" w:lineRule="auto"/>
              <w:jc w:val="right"/>
              <w:rPr>
                <w:szCs w:val="21"/>
              </w:rPr>
            </w:pPr>
            <w:r w:rsidRPr="00E87940">
              <w:rPr>
                <w:szCs w:val="21"/>
              </w:rPr>
              <w:t>581,868,615.24</w:t>
            </w:r>
          </w:p>
        </w:tc>
      </w:tr>
      <w:tr w:rsidR="0014257C" w:rsidRPr="00E87940" w:rsidTr="0014257C">
        <w:tc>
          <w:tcPr>
            <w:tcW w:w="1356" w:type="pct"/>
            <w:vAlign w:val="center"/>
          </w:tcPr>
          <w:p w:rsidR="007B62FA" w:rsidRPr="00E87940" w:rsidRDefault="007B62FA" w:rsidP="00D85C22">
            <w:pPr>
              <w:spacing w:before="29" w:line="288" w:lineRule="auto"/>
              <w:rPr>
                <w:szCs w:val="21"/>
              </w:rPr>
            </w:pPr>
            <w:r w:rsidRPr="00E87940">
              <w:rPr>
                <w:rFonts w:hint="eastAsia"/>
                <w:szCs w:val="21"/>
              </w:rPr>
              <w:t>期末基金份额净值</w:t>
            </w:r>
          </w:p>
        </w:tc>
        <w:tc>
          <w:tcPr>
            <w:tcW w:w="1214" w:type="pct"/>
            <w:vAlign w:val="center"/>
          </w:tcPr>
          <w:p w:rsidR="007B62FA" w:rsidRPr="00E87940" w:rsidRDefault="007B62FA" w:rsidP="001449BE">
            <w:pPr>
              <w:spacing w:before="29" w:line="288" w:lineRule="auto"/>
              <w:jc w:val="right"/>
              <w:rPr>
                <w:szCs w:val="21"/>
              </w:rPr>
            </w:pPr>
            <w:r w:rsidRPr="00E87940">
              <w:rPr>
                <w:szCs w:val="21"/>
              </w:rPr>
              <w:t>0.934</w:t>
            </w:r>
          </w:p>
        </w:tc>
        <w:tc>
          <w:tcPr>
            <w:tcW w:w="1215" w:type="pct"/>
            <w:vAlign w:val="center"/>
          </w:tcPr>
          <w:p w:rsidR="007B62FA" w:rsidRPr="00E87940" w:rsidRDefault="007B62FA" w:rsidP="001449BE">
            <w:pPr>
              <w:spacing w:before="29" w:line="288" w:lineRule="auto"/>
              <w:jc w:val="right"/>
              <w:rPr>
                <w:szCs w:val="21"/>
              </w:rPr>
            </w:pPr>
            <w:r w:rsidRPr="00E87940">
              <w:rPr>
                <w:szCs w:val="21"/>
              </w:rPr>
              <w:t>0.967</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、本基金业绩指标不包括持有人认购或交易基金的各项费用，计入费用后的实际收益水平要低于所列数字；</w:t>
      </w:r>
    </w:p>
    <w:p w:rsidR="007B62FA" w:rsidRPr="00E87940" w:rsidRDefault="007B62FA" w:rsidP="00C65B39">
      <w:pPr>
        <w:tabs>
          <w:tab w:val="left" w:pos="426"/>
        </w:tabs>
        <w:spacing w:before="29" w:line="288" w:lineRule="auto"/>
        <w:jc w:val="left"/>
        <w:rPr>
          <w:kern w:val="0"/>
          <w:sz w:val="24"/>
        </w:rPr>
      </w:pPr>
      <w:r w:rsidRPr="00E87940">
        <w:rPr>
          <w:kern w:val="0"/>
          <w:sz w:val="24"/>
        </w:rPr>
        <w:t xml:space="preserve">    2</w:t>
      </w:r>
      <w:r w:rsidRPr="00E87940">
        <w:rPr>
          <w:kern w:val="0"/>
          <w:sz w:val="24"/>
        </w:rPr>
        <w:t>、本期已实现收益指基金本期利息收入、投资收益、其他收入（不含公允价值变动收益）扣除相关费用后的余额，本期利润为本期已实现收益加上本期公允价值变动收益。</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60" w:name="_Toc225498252"/>
      <w:bookmarkStart w:id="61" w:name="_Toc352255969"/>
      <w:bookmarkStart w:id="62" w:name="_Toc352256037"/>
      <w:bookmarkStart w:id="63" w:name="_Toc352331215"/>
      <w:bookmarkStart w:id="64" w:name="_Toc362423993"/>
      <w:r w:rsidRPr="00E87940">
        <w:rPr>
          <w:rFonts w:ascii="Times New Roman" w:hAnsi="Times New Roman"/>
          <w:kern w:val="0"/>
          <w:szCs w:val="24"/>
        </w:rPr>
        <w:t xml:space="preserve">3.2 </w:t>
      </w:r>
      <w:r w:rsidRPr="00E87940">
        <w:rPr>
          <w:rFonts w:ascii="Times New Roman" w:hAnsi="Times New Roman" w:hint="eastAsia"/>
          <w:kern w:val="0"/>
          <w:szCs w:val="24"/>
        </w:rPr>
        <w:t>基金净值表现</w:t>
      </w:r>
      <w:bookmarkEnd w:id="60"/>
      <w:bookmarkEnd w:id="61"/>
      <w:bookmarkEnd w:id="62"/>
      <w:bookmarkEnd w:id="63"/>
      <w:bookmarkEnd w:id="64"/>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 xml:space="preserve">3.2.1 </w:t>
      </w:r>
      <w:r w:rsidRPr="00E87940">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6"/>
        <w:gridCol w:w="1440"/>
        <w:gridCol w:w="1274"/>
        <w:gridCol w:w="1440"/>
        <w:gridCol w:w="1274"/>
        <w:gridCol w:w="1274"/>
        <w:gridCol w:w="1340"/>
      </w:tblGrid>
      <w:tr w:rsidR="007B62FA" w:rsidRPr="00E87940" w:rsidTr="00B30D16">
        <w:tc>
          <w:tcPr>
            <w:tcW w:w="3459" w:type="dxa"/>
            <w:vAlign w:val="center"/>
          </w:tcPr>
          <w:p w:rsidR="007B62FA" w:rsidRPr="00E87940" w:rsidRDefault="007B62FA" w:rsidP="00B30D16">
            <w:pPr>
              <w:spacing w:before="29" w:line="288" w:lineRule="auto"/>
              <w:jc w:val="center"/>
              <w:rPr>
                <w:color w:val="000000"/>
                <w:sz w:val="24"/>
              </w:rPr>
            </w:pPr>
            <w:r w:rsidRPr="00E87940">
              <w:rPr>
                <w:rFonts w:hint="eastAsia"/>
                <w:color w:val="000000"/>
                <w:sz w:val="24"/>
              </w:rPr>
              <w:t>阶段</w:t>
            </w:r>
          </w:p>
        </w:tc>
        <w:tc>
          <w:tcPr>
            <w:tcW w:w="3459" w:type="dxa"/>
            <w:vAlign w:val="center"/>
          </w:tcPr>
          <w:p w:rsidR="007B62FA" w:rsidRPr="00E87940" w:rsidRDefault="007B62FA" w:rsidP="00B30D16">
            <w:pPr>
              <w:spacing w:before="29" w:line="288" w:lineRule="auto"/>
              <w:jc w:val="center"/>
              <w:rPr>
                <w:color w:val="000000"/>
                <w:sz w:val="24"/>
              </w:rPr>
            </w:pPr>
            <w:r w:rsidRPr="00E87940">
              <w:rPr>
                <w:rFonts w:hint="eastAsia"/>
                <w:color w:val="000000"/>
                <w:sz w:val="24"/>
              </w:rPr>
              <w:t>份额净值增长率①</w:t>
            </w:r>
          </w:p>
        </w:tc>
        <w:tc>
          <w:tcPr>
            <w:tcW w:w="3459" w:type="dxa"/>
            <w:vAlign w:val="center"/>
          </w:tcPr>
          <w:p w:rsidR="007B62FA" w:rsidRPr="00E87940" w:rsidRDefault="007B62FA" w:rsidP="00B30D16">
            <w:pPr>
              <w:spacing w:before="29" w:line="288" w:lineRule="auto"/>
              <w:jc w:val="center"/>
              <w:rPr>
                <w:color w:val="000000"/>
                <w:sz w:val="24"/>
              </w:rPr>
            </w:pPr>
            <w:r w:rsidRPr="00E87940">
              <w:rPr>
                <w:rFonts w:hint="eastAsia"/>
                <w:color w:val="000000"/>
                <w:sz w:val="24"/>
              </w:rPr>
              <w:t>份额净值增长率标准差②</w:t>
            </w:r>
          </w:p>
        </w:tc>
        <w:tc>
          <w:tcPr>
            <w:tcW w:w="3459" w:type="dxa"/>
            <w:vAlign w:val="center"/>
          </w:tcPr>
          <w:p w:rsidR="007B62FA" w:rsidRPr="00E87940" w:rsidRDefault="007B62FA" w:rsidP="00B30D16">
            <w:pPr>
              <w:spacing w:before="29" w:line="288" w:lineRule="auto"/>
              <w:jc w:val="center"/>
              <w:rPr>
                <w:color w:val="000000"/>
                <w:sz w:val="24"/>
              </w:rPr>
            </w:pPr>
            <w:r w:rsidRPr="00E87940">
              <w:rPr>
                <w:rFonts w:hint="eastAsia"/>
                <w:color w:val="000000"/>
                <w:sz w:val="24"/>
              </w:rPr>
              <w:t>业绩比较基准收益率③</w:t>
            </w:r>
          </w:p>
        </w:tc>
        <w:tc>
          <w:tcPr>
            <w:tcW w:w="3459" w:type="dxa"/>
            <w:vAlign w:val="center"/>
          </w:tcPr>
          <w:p w:rsidR="007B62FA" w:rsidRPr="00E87940" w:rsidRDefault="007B62FA" w:rsidP="00B30D16">
            <w:pPr>
              <w:spacing w:before="29" w:line="288" w:lineRule="auto"/>
              <w:jc w:val="center"/>
              <w:rPr>
                <w:color w:val="000000"/>
                <w:sz w:val="24"/>
              </w:rPr>
            </w:pPr>
            <w:r w:rsidRPr="00E87940">
              <w:rPr>
                <w:rFonts w:hint="eastAsia"/>
                <w:color w:val="000000"/>
                <w:sz w:val="24"/>
              </w:rPr>
              <w:t>业绩比较基准收益率标准差④</w:t>
            </w:r>
          </w:p>
        </w:tc>
        <w:tc>
          <w:tcPr>
            <w:tcW w:w="3459" w:type="dxa"/>
            <w:vAlign w:val="center"/>
          </w:tcPr>
          <w:p w:rsidR="007B62FA" w:rsidRPr="00E87940" w:rsidRDefault="007B62FA" w:rsidP="00B30D16">
            <w:pPr>
              <w:spacing w:line="360" w:lineRule="auto"/>
              <w:jc w:val="center"/>
              <w:rPr>
                <w:color w:val="000000"/>
                <w:sz w:val="24"/>
              </w:rPr>
            </w:pPr>
            <w:r w:rsidRPr="00E87940">
              <w:rPr>
                <w:rFonts w:hint="eastAsia"/>
                <w:color w:val="000000"/>
                <w:sz w:val="24"/>
              </w:rPr>
              <w:t>①－③</w:t>
            </w:r>
          </w:p>
        </w:tc>
        <w:tc>
          <w:tcPr>
            <w:tcW w:w="3459" w:type="dxa"/>
            <w:vAlign w:val="center"/>
          </w:tcPr>
          <w:p w:rsidR="007B62FA" w:rsidRPr="00E87940" w:rsidRDefault="007B62FA" w:rsidP="00B30D16">
            <w:pPr>
              <w:spacing w:line="360" w:lineRule="auto"/>
              <w:jc w:val="center"/>
              <w:rPr>
                <w:color w:val="000000"/>
                <w:sz w:val="24"/>
              </w:rPr>
            </w:pPr>
            <w:r w:rsidRPr="00E87940">
              <w:rPr>
                <w:rFonts w:hint="eastAsia"/>
                <w:color w:val="000000"/>
                <w:sz w:val="24"/>
              </w:rPr>
              <w:t>②－④</w:t>
            </w:r>
          </w:p>
        </w:tc>
      </w:tr>
      <w:tr w:rsidR="00D752B8" w:rsidRPr="00E87940">
        <w:tc>
          <w:tcPr>
            <w:tcW w:w="0" w:type="auto"/>
            <w:vAlign w:val="center"/>
          </w:tcPr>
          <w:p w:rsidR="00D752B8" w:rsidRPr="00E87940" w:rsidRDefault="0014257C">
            <w:pPr>
              <w:jc w:val="left"/>
            </w:pPr>
            <w:r w:rsidRPr="00E87940">
              <w:rPr>
                <w:color w:val="000000"/>
                <w:sz w:val="24"/>
              </w:rPr>
              <w:t>过去三个月</w:t>
            </w:r>
          </w:p>
        </w:tc>
        <w:tc>
          <w:tcPr>
            <w:tcW w:w="0" w:type="auto"/>
            <w:vAlign w:val="center"/>
          </w:tcPr>
          <w:p w:rsidR="00D752B8" w:rsidRPr="00E87940" w:rsidRDefault="0014257C">
            <w:pPr>
              <w:jc w:val="center"/>
            </w:pPr>
            <w:r w:rsidRPr="00E87940">
              <w:rPr>
                <w:color w:val="000000"/>
                <w:sz w:val="24"/>
              </w:rPr>
              <w:t>-10.71%</w:t>
            </w:r>
          </w:p>
        </w:tc>
        <w:tc>
          <w:tcPr>
            <w:tcW w:w="0" w:type="auto"/>
            <w:vAlign w:val="center"/>
          </w:tcPr>
          <w:p w:rsidR="00D752B8" w:rsidRPr="00E87940" w:rsidRDefault="0014257C">
            <w:pPr>
              <w:jc w:val="center"/>
            </w:pPr>
            <w:r w:rsidRPr="00E87940">
              <w:rPr>
                <w:color w:val="000000"/>
                <w:sz w:val="24"/>
              </w:rPr>
              <w:t>1.19%</w:t>
            </w:r>
          </w:p>
        </w:tc>
        <w:tc>
          <w:tcPr>
            <w:tcW w:w="0" w:type="auto"/>
            <w:vAlign w:val="center"/>
          </w:tcPr>
          <w:p w:rsidR="00D752B8" w:rsidRPr="00E87940" w:rsidRDefault="0014257C">
            <w:pPr>
              <w:jc w:val="center"/>
            </w:pPr>
            <w:r w:rsidRPr="00E87940">
              <w:rPr>
                <w:color w:val="000000"/>
                <w:sz w:val="24"/>
              </w:rPr>
              <w:t>-13.70%</w:t>
            </w:r>
          </w:p>
        </w:tc>
        <w:tc>
          <w:tcPr>
            <w:tcW w:w="0" w:type="auto"/>
            <w:vAlign w:val="center"/>
          </w:tcPr>
          <w:p w:rsidR="00D752B8" w:rsidRPr="00E87940" w:rsidRDefault="0014257C">
            <w:pPr>
              <w:jc w:val="center"/>
            </w:pPr>
            <w:r w:rsidRPr="00E87940">
              <w:rPr>
                <w:color w:val="000000"/>
                <w:sz w:val="24"/>
              </w:rPr>
              <w:t>1.15%</w:t>
            </w:r>
          </w:p>
        </w:tc>
        <w:tc>
          <w:tcPr>
            <w:tcW w:w="0" w:type="auto"/>
            <w:vAlign w:val="center"/>
          </w:tcPr>
          <w:p w:rsidR="00D752B8" w:rsidRPr="00E87940" w:rsidRDefault="0014257C">
            <w:pPr>
              <w:jc w:val="center"/>
            </w:pPr>
            <w:r w:rsidRPr="00E87940">
              <w:rPr>
                <w:color w:val="000000"/>
                <w:sz w:val="24"/>
              </w:rPr>
              <w:t>2.99%</w:t>
            </w:r>
          </w:p>
        </w:tc>
        <w:tc>
          <w:tcPr>
            <w:tcW w:w="0" w:type="auto"/>
            <w:vAlign w:val="center"/>
          </w:tcPr>
          <w:p w:rsidR="00D752B8" w:rsidRPr="00E87940" w:rsidRDefault="0014257C">
            <w:pPr>
              <w:jc w:val="center"/>
            </w:pPr>
            <w:r w:rsidRPr="00E87940">
              <w:rPr>
                <w:color w:val="000000"/>
                <w:sz w:val="24"/>
              </w:rPr>
              <w:t>0.04%</w:t>
            </w:r>
          </w:p>
        </w:tc>
      </w:tr>
      <w:tr w:rsidR="00D752B8" w:rsidRPr="00E87940">
        <w:tc>
          <w:tcPr>
            <w:tcW w:w="0" w:type="auto"/>
            <w:vAlign w:val="center"/>
          </w:tcPr>
          <w:p w:rsidR="00D752B8" w:rsidRPr="00E87940" w:rsidRDefault="0014257C">
            <w:pPr>
              <w:jc w:val="left"/>
            </w:pPr>
            <w:r w:rsidRPr="00E87940">
              <w:rPr>
                <w:color w:val="000000"/>
                <w:sz w:val="24"/>
              </w:rPr>
              <w:t>过去六个月</w:t>
            </w:r>
          </w:p>
        </w:tc>
        <w:tc>
          <w:tcPr>
            <w:tcW w:w="0" w:type="auto"/>
            <w:vAlign w:val="center"/>
          </w:tcPr>
          <w:p w:rsidR="00D752B8" w:rsidRPr="00E87940" w:rsidRDefault="0014257C">
            <w:pPr>
              <w:jc w:val="center"/>
            </w:pPr>
            <w:r w:rsidRPr="00E87940">
              <w:rPr>
                <w:color w:val="000000"/>
                <w:sz w:val="24"/>
              </w:rPr>
              <w:t>8.10%</w:t>
            </w:r>
          </w:p>
        </w:tc>
        <w:tc>
          <w:tcPr>
            <w:tcW w:w="0" w:type="auto"/>
            <w:vAlign w:val="center"/>
          </w:tcPr>
          <w:p w:rsidR="00D752B8" w:rsidRPr="00E87940" w:rsidRDefault="0014257C">
            <w:pPr>
              <w:jc w:val="center"/>
            </w:pPr>
            <w:r w:rsidRPr="00E87940">
              <w:rPr>
                <w:color w:val="000000"/>
                <w:sz w:val="24"/>
              </w:rPr>
              <w:t>1.12%</w:t>
            </w:r>
          </w:p>
        </w:tc>
        <w:tc>
          <w:tcPr>
            <w:tcW w:w="0" w:type="auto"/>
            <w:vAlign w:val="center"/>
          </w:tcPr>
          <w:p w:rsidR="00D752B8" w:rsidRPr="00E87940" w:rsidRDefault="0014257C">
            <w:pPr>
              <w:jc w:val="center"/>
            </w:pPr>
            <w:r w:rsidRPr="00E87940">
              <w:rPr>
                <w:color w:val="000000"/>
                <w:sz w:val="24"/>
              </w:rPr>
              <w:t>4.36%</w:t>
            </w:r>
          </w:p>
        </w:tc>
        <w:tc>
          <w:tcPr>
            <w:tcW w:w="0" w:type="auto"/>
            <w:vAlign w:val="center"/>
          </w:tcPr>
          <w:p w:rsidR="00D752B8" w:rsidRPr="00E87940" w:rsidRDefault="0014257C">
            <w:pPr>
              <w:jc w:val="center"/>
            </w:pPr>
            <w:r w:rsidRPr="00E87940">
              <w:rPr>
                <w:color w:val="000000"/>
                <w:sz w:val="24"/>
              </w:rPr>
              <w:t>1.28%</w:t>
            </w:r>
          </w:p>
        </w:tc>
        <w:tc>
          <w:tcPr>
            <w:tcW w:w="0" w:type="auto"/>
            <w:vAlign w:val="center"/>
          </w:tcPr>
          <w:p w:rsidR="00D752B8" w:rsidRPr="00E87940" w:rsidRDefault="0014257C">
            <w:pPr>
              <w:jc w:val="center"/>
            </w:pPr>
            <w:r w:rsidRPr="00E87940">
              <w:rPr>
                <w:color w:val="000000"/>
                <w:sz w:val="24"/>
              </w:rPr>
              <w:t>3.74%</w:t>
            </w:r>
          </w:p>
        </w:tc>
        <w:tc>
          <w:tcPr>
            <w:tcW w:w="0" w:type="auto"/>
            <w:vAlign w:val="center"/>
          </w:tcPr>
          <w:p w:rsidR="00D752B8" w:rsidRPr="00E87940" w:rsidRDefault="0014257C">
            <w:pPr>
              <w:jc w:val="center"/>
            </w:pPr>
            <w:r w:rsidRPr="00E87940">
              <w:rPr>
                <w:color w:val="000000"/>
                <w:sz w:val="24"/>
              </w:rPr>
              <w:t>-0.16%</w:t>
            </w:r>
          </w:p>
        </w:tc>
      </w:tr>
      <w:tr w:rsidR="00D752B8" w:rsidRPr="00E87940">
        <w:tc>
          <w:tcPr>
            <w:tcW w:w="0" w:type="auto"/>
            <w:vAlign w:val="center"/>
          </w:tcPr>
          <w:p w:rsidR="00D752B8" w:rsidRPr="00E87940" w:rsidRDefault="0014257C">
            <w:pPr>
              <w:jc w:val="left"/>
            </w:pPr>
            <w:r w:rsidRPr="00E87940">
              <w:rPr>
                <w:color w:val="000000"/>
                <w:sz w:val="24"/>
              </w:rPr>
              <w:t>过去一年</w:t>
            </w:r>
          </w:p>
        </w:tc>
        <w:tc>
          <w:tcPr>
            <w:tcW w:w="0" w:type="auto"/>
            <w:vAlign w:val="center"/>
          </w:tcPr>
          <w:p w:rsidR="00D752B8" w:rsidRPr="00E87940" w:rsidRDefault="0014257C">
            <w:pPr>
              <w:jc w:val="center"/>
            </w:pPr>
            <w:r w:rsidRPr="00E87940">
              <w:rPr>
                <w:color w:val="000000"/>
                <w:sz w:val="24"/>
              </w:rPr>
              <w:t>-3.41%</w:t>
            </w:r>
          </w:p>
        </w:tc>
        <w:tc>
          <w:tcPr>
            <w:tcW w:w="0" w:type="auto"/>
            <w:vAlign w:val="center"/>
          </w:tcPr>
          <w:p w:rsidR="00D752B8" w:rsidRPr="00E87940" w:rsidRDefault="0014257C">
            <w:pPr>
              <w:jc w:val="center"/>
            </w:pPr>
            <w:r w:rsidRPr="00E87940">
              <w:rPr>
                <w:color w:val="000000"/>
                <w:sz w:val="24"/>
              </w:rPr>
              <w:t>1.32%</w:t>
            </w:r>
          </w:p>
        </w:tc>
        <w:tc>
          <w:tcPr>
            <w:tcW w:w="0" w:type="auto"/>
            <w:vAlign w:val="center"/>
          </w:tcPr>
          <w:p w:rsidR="00D752B8" w:rsidRPr="00E87940" w:rsidRDefault="0014257C">
            <w:pPr>
              <w:jc w:val="center"/>
            </w:pPr>
            <w:r w:rsidRPr="00E87940">
              <w:rPr>
                <w:color w:val="000000"/>
                <w:sz w:val="24"/>
              </w:rPr>
              <w:t>-8.19%</w:t>
            </w:r>
          </w:p>
        </w:tc>
        <w:tc>
          <w:tcPr>
            <w:tcW w:w="0" w:type="auto"/>
            <w:vAlign w:val="center"/>
          </w:tcPr>
          <w:p w:rsidR="00D752B8" w:rsidRPr="00E87940" w:rsidRDefault="0014257C">
            <w:pPr>
              <w:jc w:val="center"/>
            </w:pPr>
            <w:r w:rsidRPr="00E87940">
              <w:rPr>
                <w:color w:val="000000"/>
                <w:sz w:val="24"/>
              </w:rPr>
              <w:t>1.44%</w:t>
            </w:r>
          </w:p>
        </w:tc>
        <w:tc>
          <w:tcPr>
            <w:tcW w:w="0" w:type="auto"/>
            <w:vAlign w:val="center"/>
          </w:tcPr>
          <w:p w:rsidR="00D752B8" w:rsidRPr="00E87940" w:rsidRDefault="0014257C">
            <w:pPr>
              <w:jc w:val="center"/>
            </w:pPr>
            <w:r w:rsidRPr="00E87940">
              <w:rPr>
                <w:color w:val="000000"/>
                <w:sz w:val="24"/>
              </w:rPr>
              <w:t>4.78%</w:t>
            </w:r>
          </w:p>
        </w:tc>
        <w:tc>
          <w:tcPr>
            <w:tcW w:w="0" w:type="auto"/>
            <w:vAlign w:val="center"/>
          </w:tcPr>
          <w:p w:rsidR="00D752B8" w:rsidRPr="00E87940" w:rsidRDefault="0014257C">
            <w:pPr>
              <w:jc w:val="center"/>
            </w:pPr>
            <w:r w:rsidRPr="00E87940">
              <w:rPr>
                <w:color w:val="000000"/>
                <w:sz w:val="24"/>
              </w:rPr>
              <w:t>-0.12%</w:t>
            </w:r>
          </w:p>
        </w:tc>
      </w:tr>
      <w:tr w:rsidR="00D752B8" w:rsidRPr="00E87940">
        <w:tc>
          <w:tcPr>
            <w:tcW w:w="0" w:type="auto"/>
            <w:vAlign w:val="center"/>
          </w:tcPr>
          <w:p w:rsidR="00D752B8" w:rsidRPr="00E87940" w:rsidRDefault="0014257C">
            <w:pPr>
              <w:jc w:val="left"/>
            </w:pPr>
            <w:r w:rsidRPr="00E87940">
              <w:rPr>
                <w:color w:val="000000"/>
                <w:sz w:val="24"/>
              </w:rPr>
              <w:t>自基金合同生效起至今</w:t>
            </w:r>
          </w:p>
        </w:tc>
        <w:tc>
          <w:tcPr>
            <w:tcW w:w="0" w:type="auto"/>
            <w:vAlign w:val="center"/>
          </w:tcPr>
          <w:p w:rsidR="00D752B8" w:rsidRPr="00E87940" w:rsidRDefault="0014257C">
            <w:pPr>
              <w:jc w:val="center"/>
            </w:pPr>
            <w:r w:rsidRPr="00E87940">
              <w:rPr>
                <w:color w:val="000000"/>
                <w:sz w:val="24"/>
              </w:rPr>
              <w:t>-6.60%</w:t>
            </w:r>
          </w:p>
        </w:tc>
        <w:tc>
          <w:tcPr>
            <w:tcW w:w="0" w:type="auto"/>
            <w:vAlign w:val="center"/>
          </w:tcPr>
          <w:p w:rsidR="00D752B8" w:rsidRPr="00E87940" w:rsidRDefault="0014257C">
            <w:pPr>
              <w:jc w:val="center"/>
            </w:pPr>
            <w:r w:rsidRPr="00E87940">
              <w:rPr>
                <w:color w:val="000000"/>
                <w:sz w:val="24"/>
              </w:rPr>
              <w:t>1.55%</w:t>
            </w:r>
          </w:p>
        </w:tc>
        <w:tc>
          <w:tcPr>
            <w:tcW w:w="0" w:type="auto"/>
            <w:vAlign w:val="center"/>
          </w:tcPr>
          <w:p w:rsidR="00D752B8" w:rsidRPr="00E87940" w:rsidRDefault="0014257C">
            <w:pPr>
              <w:jc w:val="center"/>
            </w:pPr>
            <w:r w:rsidRPr="00E87940">
              <w:rPr>
                <w:color w:val="000000"/>
                <w:sz w:val="24"/>
              </w:rPr>
              <w:t>-15.17%</w:t>
            </w:r>
          </w:p>
        </w:tc>
        <w:tc>
          <w:tcPr>
            <w:tcW w:w="0" w:type="auto"/>
            <w:vAlign w:val="center"/>
          </w:tcPr>
          <w:p w:rsidR="00D752B8" w:rsidRPr="00E87940" w:rsidRDefault="0014257C">
            <w:pPr>
              <w:jc w:val="center"/>
            </w:pPr>
            <w:r w:rsidRPr="00E87940">
              <w:rPr>
                <w:color w:val="000000"/>
                <w:sz w:val="24"/>
              </w:rPr>
              <w:t>1.70%</w:t>
            </w:r>
          </w:p>
        </w:tc>
        <w:tc>
          <w:tcPr>
            <w:tcW w:w="0" w:type="auto"/>
            <w:vAlign w:val="center"/>
          </w:tcPr>
          <w:p w:rsidR="00D752B8" w:rsidRPr="00E87940" w:rsidRDefault="0014257C">
            <w:pPr>
              <w:jc w:val="center"/>
            </w:pPr>
            <w:r w:rsidRPr="00E87940">
              <w:rPr>
                <w:color w:val="000000"/>
                <w:sz w:val="24"/>
              </w:rPr>
              <w:t>8.57%</w:t>
            </w:r>
          </w:p>
        </w:tc>
        <w:tc>
          <w:tcPr>
            <w:tcW w:w="0" w:type="auto"/>
            <w:vAlign w:val="center"/>
          </w:tcPr>
          <w:p w:rsidR="00D752B8" w:rsidRPr="00E87940" w:rsidRDefault="0014257C">
            <w:pPr>
              <w:jc w:val="center"/>
            </w:pPr>
            <w:r w:rsidRPr="00E87940">
              <w:rPr>
                <w:color w:val="000000"/>
                <w:sz w:val="24"/>
              </w:rPr>
              <w:t>-0.15%</w:t>
            </w:r>
          </w:p>
        </w:tc>
      </w:tr>
    </w:tbl>
    <w:p w:rsidR="007B62FA" w:rsidRPr="00E87940" w:rsidRDefault="007B62FA" w:rsidP="00C65B39">
      <w:pPr>
        <w:tabs>
          <w:tab w:val="left" w:pos="426"/>
        </w:tabs>
        <w:spacing w:before="29" w:line="288" w:lineRule="auto"/>
        <w:jc w:val="left"/>
        <w:rPr>
          <w:kern w:val="0"/>
          <w:sz w:val="24"/>
        </w:rPr>
      </w:pPr>
      <w:r w:rsidRPr="00E87940">
        <w:rPr>
          <w:kern w:val="0"/>
          <w:sz w:val="24"/>
        </w:rPr>
        <w:t>注：本基金的业绩比较基准为中证海外中国互联网指数收益率</w:t>
      </w:r>
      <w:r w:rsidRPr="00E87940">
        <w:rPr>
          <w:kern w:val="0"/>
          <w:sz w:val="24"/>
        </w:rPr>
        <w:t>×95%</w:t>
      </w:r>
      <w:r w:rsidRPr="00E87940">
        <w:rPr>
          <w:kern w:val="0"/>
          <w:sz w:val="24"/>
        </w:rPr>
        <w:t>＋银行活期存款利率（税后）</w:t>
      </w:r>
      <w:r w:rsidRPr="00E87940">
        <w:rPr>
          <w:kern w:val="0"/>
          <w:sz w:val="24"/>
        </w:rPr>
        <w:t>×5%</w:t>
      </w:r>
      <w:r w:rsidRPr="00E87940">
        <w:rPr>
          <w:kern w:val="0"/>
          <w:sz w:val="24"/>
        </w:rPr>
        <w:t>，每日进行再平衡过程。</w:t>
      </w:r>
    </w:p>
    <w:p w:rsidR="007B62FA" w:rsidRPr="00E87940" w:rsidRDefault="007B62FA" w:rsidP="00417F87">
      <w:pPr>
        <w:pStyle w:val="21"/>
        <w:adjustRightInd w:val="0"/>
        <w:snapToGrid w:val="0"/>
        <w:spacing w:line="360" w:lineRule="auto"/>
        <w:ind w:firstLineChars="0" w:firstLine="0"/>
        <w:rPr>
          <w:color w:val="auto"/>
          <w:sz w:val="21"/>
          <w:szCs w:val="21"/>
        </w:rPr>
      </w:pPr>
    </w:p>
    <w:p w:rsidR="007536B4" w:rsidRPr="00E87940" w:rsidRDefault="007536B4"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lastRenderedPageBreak/>
        <w:t xml:space="preserve">3.2.2 </w:t>
      </w:r>
      <w:r w:rsidR="00586D3B" w:rsidRPr="00E87940">
        <w:rPr>
          <w:rFonts w:ascii="Times New Roman" w:hAnsi="Times New Roman"/>
          <w:kern w:val="0"/>
          <w:szCs w:val="24"/>
        </w:rPr>
        <w:t>自基金合同生效以来</w:t>
      </w:r>
      <w:r w:rsidRPr="00E87940">
        <w:rPr>
          <w:rFonts w:ascii="Times New Roman" w:hAnsi="Times New Roman"/>
          <w:kern w:val="0"/>
          <w:szCs w:val="24"/>
        </w:rPr>
        <w:t>基金份额累计净值增长率变动及其与同期业绩比较基准收益率变动的比较</w:t>
      </w:r>
      <w:r w:rsidRPr="00E87940">
        <w:rPr>
          <w:rFonts w:ascii="Times New Roman" w:hAnsi="Times New Roman"/>
          <w:kern w:val="0"/>
          <w:szCs w:val="24"/>
        </w:rPr>
        <w:t xml:space="preserve"> </w:t>
      </w:r>
    </w:p>
    <w:p w:rsidR="007B62FA" w:rsidRPr="00E87940" w:rsidRDefault="00AD3961" w:rsidP="00417F87">
      <w:pPr>
        <w:spacing w:line="360" w:lineRule="auto"/>
        <w:jc w:val="center"/>
        <w:rPr>
          <w:rFonts w:ascii="宋体" w:hAnsi="宋体"/>
          <w:color w:val="000000"/>
          <w:szCs w:val="21"/>
        </w:rPr>
      </w:pPr>
      <w:r w:rsidRPr="00E87940">
        <w:rPr>
          <w:rFonts w:ascii="宋体" w:hAnsi="宋体"/>
          <w:noProof/>
          <w:color w:val="000000"/>
          <w:szCs w:val="21"/>
        </w:rPr>
        <w:drawing>
          <wp:inline distT="0" distB="0" distL="0" distR="0" wp14:anchorId="7C1B80A9" wp14:editId="4623BD45">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E87940" w:rsidRDefault="007B62FA" w:rsidP="00C65B39">
      <w:pPr>
        <w:tabs>
          <w:tab w:val="left" w:pos="426"/>
        </w:tabs>
        <w:spacing w:before="29" w:line="288" w:lineRule="auto"/>
        <w:jc w:val="left"/>
        <w:rPr>
          <w:kern w:val="0"/>
          <w:sz w:val="24"/>
        </w:rPr>
      </w:pPr>
      <w:r w:rsidRPr="00E87940">
        <w:rPr>
          <w:kern w:val="0"/>
          <w:sz w:val="24"/>
        </w:rPr>
        <w:t>注：本基金建仓期为自基金合同生效日起的</w:t>
      </w:r>
      <w:r w:rsidRPr="00E87940">
        <w:rPr>
          <w:kern w:val="0"/>
          <w:sz w:val="24"/>
        </w:rPr>
        <w:t>6</w:t>
      </w:r>
      <w:r w:rsidRPr="00E87940">
        <w:rPr>
          <w:kern w:val="0"/>
          <w:sz w:val="24"/>
        </w:rPr>
        <w:t>个月。截至建仓期结束，本基金各项资产配置比例符合基金合同及招募说明书有关投资比例的约定。</w:t>
      </w:r>
    </w:p>
    <w:p w:rsidR="007B62FA" w:rsidRPr="00E87940" w:rsidRDefault="007B62FA" w:rsidP="00417F87">
      <w:pPr>
        <w:spacing w:line="360" w:lineRule="auto"/>
        <w:rPr>
          <w:rFonts w:ascii="宋体" w:hAnsi="宋体"/>
          <w:color w:val="000000"/>
          <w:szCs w:val="21"/>
        </w:rPr>
      </w:pPr>
    </w:p>
    <w:p w:rsidR="007B62FA" w:rsidRPr="00E87940" w:rsidRDefault="007B62FA" w:rsidP="00401D95">
      <w:pPr>
        <w:spacing w:before="29" w:line="288" w:lineRule="auto"/>
        <w:rPr>
          <w:b/>
          <w:bCs/>
          <w:color w:val="000000"/>
          <w:kern w:val="0"/>
          <w:sz w:val="24"/>
        </w:rPr>
      </w:pPr>
      <w:r w:rsidRPr="00E87940">
        <w:rPr>
          <w:b/>
          <w:bCs/>
          <w:color w:val="000000"/>
          <w:kern w:val="0"/>
          <w:sz w:val="24"/>
        </w:rPr>
        <w:t xml:space="preserve">3.2.3 </w:t>
      </w:r>
      <w:r w:rsidR="00BC75B8" w:rsidRPr="00E87940">
        <w:rPr>
          <w:rFonts w:hint="eastAsia"/>
          <w:b/>
          <w:bCs/>
          <w:color w:val="000000"/>
          <w:kern w:val="0"/>
          <w:sz w:val="24"/>
        </w:rPr>
        <w:t>自基金合同生效以来</w:t>
      </w:r>
      <w:r w:rsidRPr="00E87940">
        <w:rPr>
          <w:rFonts w:hint="eastAsia"/>
          <w:b/>
          <w:bCs/>
          <w:color w:val="000000"/>
          <w:kern w:val="0"/>
          <w:sz w:val="24"/>
        </w:rPr>
        <w:t>基金每年净值增长率及其与同期业绩比较基准收益率的比较</w:t>
      </w:r>
    </w:p>
    <w:p w:rsidR="007B62FA" w:rsidRPr="00E87940" w:rsidRDefault="00AD3961" w:rsidP="00417F87">
      <w:pPr>
        <w:spacing w:line="360" w:lineRule="auto"/>
        <w:jc w:val="center"/>
        <w:rPr>
          <w:rFonts w:ascii="宋体" w:hAnsi="宋体"/>
          <w:szCs w:val="21"/>
        </w:rPr>
      </w:pPr>
      <w:r w:rsidRPr="00E87940">
        <w:rPr>
          <w:rFonts w:ascii="宋体" w:hAnsi="宋体"/>
          <w:noProof/>
          <w:szCs w:val="21"/>
        </w:rPr>
        <w:drawing>
          <wp:inline distT="0" distB="0" distL="0" distR="0" wp14:anchorId="6420CCDE" wp14:editId="59604174">
            <wp:extent cx="5759450" cy="3372734"/>
            <wp:effectExtent l="0" t="0" r="0" b="0"/>
            <wp:docPr id="2" name="图片 2"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7B62FA" w:rsidRPr="00E87940" w:rsidRDefault="007B62FA" w:rsidP="00C65B39">
      <w:pPr>
        <w:tabs>
          <w:tab w:val="left" w:pos="426"/>
        </w:tabs>
        <w:spacing w:before="29" w:line="288" w:lineRule="auto"/>
        <w:jc w:val="left"/>
        <w:rPr>
          <w:kern w:val="0"/>
          <w:sz w:val="24"/>
        </w:rPr>
      </w:pPr>
      <w:r w:rsidRPr="00E87940">
        <w:rPr>
          <w:kern w:val="0"/>
          <w:sz w:val="24"/>
        </w:rPr>
        <w:t>注：图示日期为</w:t>
      </w:r>
      <w:r w:rsidRPr="00E87940">
        <w:rPr>
          <w:kern w:val="0"/>
          <w:sz w:val="24"/>
        </w:rPr>
        <w:t>2015</w:t>
      </w:r>
      <w:r w:rsidRPr="00E87940">
        <w:rPr>
          <w:kern w:val="0"/>
          <w:sz w:val="24"/>
        </w:rPr>
        <w:t>年</w:t>
      </w:r>
      <w:r w:rsidRPr="00E87940">
        <w:rPr>
          <w:kern w:val="0"/>
          <w:sz w:val="24"/>
        </w:rPr>
        <w:t>5</w:t>
      </w:r>
      <w:r w:rsidRPr="00E87940">
        <w:rPr>
          <w:kern w:val="0"/>
          <w:sz w:val="24"/>
        </w:rPr>
        <w:t>月</w:t>
      </w:r>
      <w:r w:rsidRPr="00E87940">
        <w:rPr>
          <w:kern w:val="0"/>
          <w:sz w:val="24"/>
        </w:rPr>
        <w:t>27</w:t>
      </w:r>
      <w:r w:rsidRPr="00E87940">
        <w:rPr>
          <w:kern w:val="0"/>
          <w:sz w:val="24"/>
        </w:rPr>
        <w:t>日至</w:t>
      </w:r>
      <w:r w:rsidRPr="00E87940">
        <w:rPr>
          <w:kern w:val="0"/>
          <w:sz w:val="24"/>
        </w:rPr>
        <w:t>2016</w:t>
      </w:r>
      <w:r w:rsidRPr="00E87940">
        <w:rPr>
          <w:kern w:val="0"/>
          <w:sz w:val="24"/>
        </w:rPr>
        <w:t>年</w:t>
      </w:r>
      <w:r w:rsidRPr="00E87940">
        <w:rPr>
          <w:kern w:val="0"/>
          <w:sz w:val="24"/>
        </w:rPr>
        <w:t>12</w:t>
      </w:r>
      <w:r w:rsidRPr="00E87940">
        <w:rPr>
          <w:kern w:val="0"/>
          <w:sz w:val="24"/>
        </w:rPr>
        <w:t>月</w:t>
      </w:r>
      <w:r w:rsidRPr="00E87940">
        <w:rPr>
          <w:kern w:val="0"/>
          <w:sz w:val="24"/>
        </w:rPr>
        <w:t>31</w:t>
      </w:r>
      <w:r w:rsidRPr="00E87940">
        <w:rPr>
          <w:kern w:val="0"/>
          <w:sz w:val="24"/>
        </w:rPr>
        <w:t>日。基金合同生效当年的净值增</w:t>
      </w:r>
      <w:r w:rsidRPr="00E87940">
        <w:rPr>
          <w:kern w:val="0"/>
          <w:sz w:val="24"/>
        </w:rPr>
        <w:lastRenderedPageBreak/>
        <w:t>长率按照当年实际存续期计算。</w:t>
      </w:r>
    </w:p>
    <w:p w:rsidR="00552D22" w:rsidRPr="00E87940" w:rsidRDefault="00552D22" w:rsidP="00C65B39">
      <w:pPr>
        <w:tabs>
          <w:tab w:val="left" w:pos="426"/>
        </w:tabs>
        <w:spacing w:before="29" w:line="288" w:lineRule="auto"/>
        <w:jc w:val="left"/>
        <w:rPr>
          <w:kern w:val="0"/>
          <w:sz w:val="24"/>
        </w:rPr>
      </w:pPr>
    </w:p>
    <w:p w:rsidR="007B62FA" w:rsidRPr="00E87940" w:rsidRDefault="007B62FA" w:rsidP="00390099">
      <w:pPr>
        <w:pStyle w:val="20"/>
        <w:spacing w:before="29" w:after="0" w:line="288" w:lineRule="auto"/>
        <w:rPr>
          <w:rFonts w:ascii="Times New Roman" w:hAnsi="Times New Roman"/>
          <w:kern w:val="0"/>
          <w:szCs w:val="24"/>
        </w:rPr>
      </w:pPr>
      <w:bookmarkStart w:id="65" w:name="_Toc249760033"/>
      <w:bookmarkStart w:id="66" w:name="_Toc352255970"/>
      <w:bookmarkStart w:id="67" w:name="_Toc352256038"/>
      <w:bookmarkStart w:id="68" w:name="_Toc352331216"/>
      <w:bookmarkStart w:id="69" w:name="_Toc362423994"/>
      <w:r w:rsidRPr="00E87940">
        <w:rPr>
          <w:rFonts w:ascii="Times New Roman" w:hAnsi="Times New Roman"/>
          <w:kern w:val="0"/>
          <w:szCs w:val="24"/>
        </w:rPr>
        <w:t>3.3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过去三年基金的利润分配情况</w:t>
      </w:r>
      <w:bookmarkEnd w:id="65"/>
      <w:bookmarkEnd w:id="66"/>
      <w:bookmarkEnd w:id="67"/>
      <w:bookmarkEnd w:id="68"/>
      <w:bookmarkEnd w:id="69"/>
    </w:p>
    <w:p w:rsidR="007B62FA" w:rsidRPr="00E87940" w:rsidRDefault="007B62FA" w:rsidP="006B0067">
      <w:pPr>
        <w:autoSpaceDE w:val="0"/>
        <w:autoSpaceDN w:val="0"/>
        <w:adjustRightInd w:val="0"/>
        <w:spacing w:before="29" w:line="288" w:lineRule="auto"/>
        <w:ind w:left="15"/>
        <w:jc w:val="right"/>
        <w:rPr>
          <w:color w:val="000000"/>
          <w:kern w:val="0"/>
          <w:sz w:val="24"/>
        </w:rPr>
      </w:pPr>
      <w:r w:rsidRPr="00E87940">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500"/>
        <w:gridCol w:w="1500"/>
      </w:tblGrid>
      <w:tr w:rsidR="007B62FA" w:rsidRPr="00E87940" w:rsidTr="008704BB">
        <w:tc>
          <w:tcPr>
            <w:tcW w:w="3459" w:type="dxa"/>
            <w:vAlign w:val="center"/>
          </w:tcPr>
          <w:p w:rsidR="007B62FA" w:rsidRPr="00E87940" w:rsidRDefault="007B62FA" w:rsidP="00552D22">
            <w:pPr>
              <w:autoSpaceDE w:val="0"/>
              <w:autoSpaceDN w:val="0"/>
              <w:adjustRightInd w:val="0"/>
              <w:spacing w:before="29" w:line="288" w:lineRule="auto"/>
              <w:ind w:left="15"/>
              <w:jc w:val="center"/>
              <w:rPr>
                <w:color w:val="000000"/>
                <w:sz w:val="24"/>
              </w:rPr>
            </w:pPr>
            <w:r w:rsidRPr="00E87940">
              <w:rPr>
                <w:rFonts w:hint="eastAsia"/>
                <w:color w:val="000000"/>
                <w:sz w:val="24"/>
              </w:rPr>
              <w:t>年度</w:t>
            </w:r>
          </w:p>
        </w:tc>
        <w:tc>
          <w:tcPr>
            <w:tcW w:w="3459" w:type="dxa"/>
            <w:vAlign w:val="center"/>
          </w:tcPr>
          <w:p w:rsidR="007B62FA" w:rsidRPr="00E87940" w:rsidRDefault="007B62FA" w:rsidP="00552D22">
            <w:pPr>
              <w:autoSpaceDE w:val="0"/>
              <w:autoSpaceDN w:val="0"/>
              <w:adjustRightInd w:val="0"/>
              <w:spacing w:before="29" w:line="288" w:lineRule="auto"/>
              <w:ind w:left="15"/>
              <w:jc w:val="center"/>
              <w:rPr>
                <w:color w:val="000000"/>
                <w:sz w:val="24"/>
              </w:rPr>
            </w:pPr>
            <w:r w:rsidRPr="00E87940">
              <w:rPr>
                <w:rFonts w:hint="eastAsia"/>
                <w:color w:val="000000"/>
                <w:sz w:val="24"/>
              </w:rPr>
              <w:t>每</w:t>
            </w:r>
            <w:r w:rsidRPr="00E87940">
              <w:rPr>
                <w:color w:val="000000"/>
                <w:sz w:val="24"/>
              </w:rPr>
              <w:t>10</w:t>
            </w:r>
            <w:r w:rsidRPr="00E87940">
              <w:rPr>
                <w:rFonts w:hint="eastAsia"/>
                <w:color w:val="000000"/>
                <w:sz w:val="24"/>
              </w:rPr>
              <w:t>份基金份额分红数</w:t>
            </w:r>
          </w:p>
        </w:tc>
        <w:tc>
          <w:tcPr>
            <w:tcW w:w="3459" w:type="dxa"/>
            <w:vAlign w:val="center"/>
          </w:tcPr>
          <w:p w:rsidR="007B62FA" w:rsidRPr="00E87940" w:rsidRDefault="007B62FA" w:rsidP="00552D22">
            <w:pPr>
              <w:autoSpaceDE w:val="0"/>
              <w:autoSpaceDN w:val="0"/>
              <w:adjustRightInd w:val="0"/>
              <w:spacing w:before="29" w:line="288" w:lineRule="auto"/>
              <w:ind w:left="15"/>
              <w:jc w:val="center"/>
              <w:rPr>
                <w:color w:val="000000"/>
                <w:sz w:val="24"/>
              </w:rPr>
            </w:pPr>
            <w:r w:rsidRPr="00E87940">
              <w:rPr>
                <w:rFonts w:hint="eastAsia"/>
                <w:color w:val="000000"/>
                <w:sz w:val="24"/>
              </w:rPr>
              <w:t>现金形式发放总额</w:t>
            </w:r>
          </w:p>
        </w:tc>
        <w:tc>
          <w:tcPr>
            <w:tcW w:w="3459" w:type="dxa"/>
            <w:vAlign w:val="center"/>
          </w:tcPr>
          <w:p w:rsidR="007B62FA" w:rsidRPr="00E87940" w:rsidRDefault="007B62FA" w:rsidP="00552D22">
            <w:pPr>
              <w:autoSpaceDE w:val="0"/>
              <w:autoSpaceDN w:val="0"/>
              <w:adjustRightInd w:val="0"/>
              <w:spacing w:before="29" w:line="288" w:lineRule="auto"/>
              <w:ind w:left="15"/>
              <w:jc w:val="center"/>
              <w:rPr>
                <w:color w:val="000000"/>
                <w:sz w:val="24"/>
              </w:rPr>
            </w:pPr>
            <w:r w:rsidRPr="00E87940">
              <w:rPr>
                <w:rFonts w:hint="eastAsia"/>
                <w:color w:val="000000"/>
                <w:sz w:val="24"/>
              </w:rPr>
              <w:t>再投资形式发放总额</w:t>
            </w:r>
          </w:p>
        </w:tc>
        <w:tc>
          <w:tcPr>
            <w:tcW w:w="3459" w:type="dxa"/>
            <w:vAlign w:val="center"/>
          </w:tcPr>
          <w:p w:rsidR="007B62FA" w:rsidRPr="00E87940" w:rsidRDefault="007B62FA" w:rsidP="00552D22">
            <w:pPr>
              <w:adjustRightInd w:val="0"/>
              <w:spacing w:before="29" w:line="288" w:lineRule="auto"/>
              <w:ind w:left="15"/>
              <w:jc w:val="center"/>
              <w:rPr>
                <w:color w:val="000000"/>
                <w:sz w:val="24"/>
              </w:rPr>
            </w:pPr>
            <w:r w:rsidRPr="00E87940">
              <w:rPr>
                <w:rFonts w:hint="eastAsia"/>
                <w:color w:val="000000"/>
                <w:sz w:val="24"/>
              </w:rPr>
              <w:t>年度利润分配合计</w:t>
            </w:r>
          </w:p>
        </w:tc>
        <w:tc>
          <w:tcPr>
            <w:tcW w:w="3459" w:type="dxa"/>
            <w:vAlign w:val="center"/>
          </w:tcPr>
          <w:p w:rsidR="007B62FA" w:rsidRPr="00E87940" w:rsidRDefault="007B62FA" w:rsidP="00552D22">
            <w:pPr>
              <w:adjustRightInd w:val="0"/>
              <w:spacing w:before="29" w:line="288" w:lineRule="auto"/>
              <w:ind w:left="15"/>
              <w:jc w:val="center"/>
              <w:rPr>
                <w:color w:val="000000"/>
                <w:sz w:val="24"/>
              </w:rPr>
            </w:pPr>
            <w:r w:rsidRPr="00E87940">
              <w:rPr>
                <w:rFonts w:hint="eastAsia"/>
                <w:color w:val="000000"/>
                <w:sz w:val="24"/>
              </w:rPr>
              <w:t>备注</w:t>
            </w:r>
          </w:p>
        </w:tc>
      </w:tr>
      <w:tr w:rsidR="00D752B8" w:rsidRPr="00E87940">
        <w:tc>
          <w:tcPr>
            <w:tcW w:w="1499" w:type="dxa"/>
            <w:vAlign w:val="center"/>
          </w:tcPr>
          <w:p w:rsidR="00D752B8" w:rsidRPr="00E87940" w:rsidRDefault="0014257C">
            <w:pPr>
              <w:jc w:val="center"/>
            </w:pPr>
            <w:r w:rsidRPr="00E87940">
              <w:rPr>
                <w:color w:val="000000"/>
                <w:sz w:val="24"/>
              </w:rPr>
              <w:t>2016</w:t>
            </w:r>
            <w:r w:rsidRPr="00E87940">
              <w:rPr>
                <w:color w:val="000000"/>
                <w:sz w:val="24"/>
              </w:rPr>
              <w:t>年</w:t>
            </w:r>
          </w:p>
        </w:tc>
        <w:tc>
          <w:tcPr>
            <w:tcW w:w="1499"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left"/>
            </w:pPr>
            <w:r w:rsidRPr="00E87940">
              <w:rPr>
                <w:color w:val="000000"/>
                <w:sz w:val="24"/>
              </w:rPr>
              <w:t>-</w:t>
            </w:r>
          </w:p>
        </w:tc>
      </w:tr>
      <w:tr w:rsidR="00D752B8" w:rsidRPr="00E87940">
        <w:tc>
          <w:tcPr>
            <w:tcW w:w="1499" w:type="dxa"/>
            <w:vAlign w:val="center"/>
          </w:tcPr>
          <w:p w:rsidR="00D752B8" w:rsidRPr="00E87940" w:rsidRDefault="0014257C">
            <w:pPr>
              <w:jc w:val="center"/>
            </w:pPr>
            <w:r w:rsidRPr="00E87940">
              <w:rPr>
                <w:color w:val="000000"/>
                <w:sz w:val="24"/>
              </w:rPr>
              <w:t>2015</w:t>
            </w:r>
            <w:r w:rsidRPr="00E87940">
              <w:rPr>
                <w:color w:val="000000"/>
                <w:sz w:val="24"/>
              </w:rPr>
              <w:t>年</w:t>
            </w:r>
          </w:p>
        </w:tc>
        <w:tc>
          <w:tcPr>
            <w:tcW w:w="1499"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right"/>
            </w:pPr>
            <w:r w:rsidRPr="00E87940">
              <w:rPr>
                <w:color w:val="000000"/>
                <w:sz w:val="24"/>
              </w:rPr>
              <w:t>-</w:t>
            </w:r>
          </w:p>
        </w:tc>
        <w:tc>
          <w:tcPr>
            <w:tcW w:w="1500" w:type="dxa"/>
            <w:vAlign w:val="center"/>
          </w:tcPr>
          <w:p w:rsidR="00D752B8" w:rsidRPr="00E87940" w:rsidRDefault="0014257C">
            <w:pPr>
              <w:jc w:val="left"/>
            </w:pPr>
            <w:r w:rsidRPr="00E87940">
              <w:rPr>
                <w:color w:val="000000"/>
                <w:sz w:val="24"/>
              </w:rPr>
              <w:t>-</w:t>
            </w:r>
          </w:p>
        </w:tc>
      </w:tr>
      <w:tr w:rsidR="007B62FA" w:rsidRPr="00E87940" w:rsidTr="00665979">
        <w:tc>
          <w:tcPr>
            <w:tcW w:w="3459" w:type="dxa"/>
            <w:vAlign w:val="center"/>
          </w:tcPr>
          <w:p w:rsidR="007B62FA" w:rsidRPr="00E87940" w:rsidRDefault="007B62FA" w:rsidP="007D28C2">
            <w:pPr>
              <w:spacing w:before="29" w:line="288" w:lineRule="auto"/>
              <w:jc w:val="center"/>
              <w:rPr>
                <w:rFonts w:ascii="宋体" w:hAnsi="宋体"/>
                <w:color w:val="000000"/>
                <w:szCs w:val="21"/>
              </w:rPr>
            </w:pPr>
            <w:r w:rsidRPr="00E87940">
              <w:rPr>
                <w:rFonts w:hint="eastAsia"/>
                <w:sz w:val="24"/>
              </w:rPr>
              <w:t>合计</w:t>
            </w:r>
          </w:p>
        </w:tc>
        <w:tc>
          <w:tcPr>
            <w:tcW w:w="3459" w:type="dxa"/>
            <w:vAlign w:val="center"/>
          </w:tcPr>
          <w:p w:rsidR="007B62FA" w:rsidRPr="00E87940" w:rsidRDefault="007B62FA" w:rsidP="0081547E">
            <w:pPr>
              <w:spacing w:before="29" w:line="288" w:lineRule="auto"/>
              <w:jc w:val="right"/>
              <w:rPr>
                <w:sz w:val="24"/>
              </w:rPr>
            </w:pPr>
            <w:r w:rsidRPr="00E87940">
              <w:rPr>
                <w:sz w:val="24"/>
              </w:rPr>
              <w:t>-</w:t>
            </w:r>
          </w:p>
        </w:tc>
        <w:tc>
          <w:tcPr>
            <w:tcW w:w="3459" w:type="dxa"/>
            <w:vAlign w:val="center"/>
          </w:tcPr>
          <w:p w:rsidR="007B62FA" w:rsidRPr="00E87940" w:rsidRDefault="007B62FA" w:rsidP="0081547E">
            <w:pPr>
              <w:spacing w:before="29" w:line="288" w:lineRule="auto"/>
              <w:jc w:val="right"/>
              <w:rPr>
                <w:sz w:val="24"/>
              </w:rPr>
            </w:pPr>
            <w:r w:rsidRPr="00E87940">
              <w:rPr>
                <w:sz w:val="24"/>
              </w:rPr>
              <w:t>-</w:t>
            </w:r>
          </w:p>
        </w:tc>
        <w:tc>
          <w:tcPr>
            <w:tcW w:w="3459" w:type="dxa"/>
            <w:vAlign w:val="center"/>
          </w:tcPr>
          <w:p w:rsidR="007B62FA" w:rsidRPr="00E87940" w:rsidRDefault="007B62FA" w:rsidP="0081547E">
            <w:pPr>
              <w:spacing w:before="29" w:line="288" w:lineRule="auto"/>
              <w:jc w:val="right"/>
              <w:rPr>
                <w:sz w:val="24"/>
              </w:rPr>
            </w:pPr>
            <w:r w:rsidRPr="00E87940">
              <w:rPr>
                <w:sz w:val="24"/>
              </w:rPr>
              <w:t>-</w:t>
            </w:r>
          </w:p>
        </w:tc>
        <w:tc>
          <w:tcPr>
            <w:tcW w:w="3459" w:type="dxa"/>
            <w:vAlign w:val="center"/>
          </w:tcPr>
          <w:p w:rsidR="007B62FA" w:rsidRPr="00E87940" w:rsidRDefault="007B62FA" w:rsidP="0081547E">
            <w:pPr>
              <w:spacing w:before="29" w:line="288" w:lineRule="auto"/>
              <w:jc w:val="right"/>
              <w:rPr>
                <w:sz w:val="24"/>
              </w:rPr>
            </w:pPr>
            <w:r w:rsidRPr="00E87940">
              <w:rPr>
                <w:sz w:val="24"/>
              </w:rPr>
              <w:t>-</w:t>
            </w:r>
          </w:p>
        </w:tc>
        <w:tc>
          <w:tcPr>
            <w:tcW w:w="3459" w:type="dxa"/>
            <w:vAlign w:val="center"/>
          </w:tcPr>
          <w:p w:rsidR="007B62FA" w:rsidRPr="00E87940" w:rsidRDefault="007B62FA" w:rsidP="00665979">
            <w:pPr>
              <w:spacing w:before="29" w:line="288" w:lineRule="auto"/>
              <w:rPr>
                <w:sz w:val="24"/>
              </w:rPr>
            </w:pPr>
            <w:r w:rsidRPr="00E87940">
              <w:rPr>
                <w:sz w:val="24"/>
              </w:rPr>
              <w:t>-</w:t>
            </w:r>
          </w:p>
        </w:tc>
      </w:tr>
    </w:tbl>
    <w:p w:rsidR="00383321" w:rsidRPr="00E87940" w:rsidRDefault="00383321" w:rsidP="00C65B39">
      <w:pPr>
        <w:tabs>
          <w:tab w:val="left" w:pos="426"/>
        </w:tabs>
        <w:spacing w:before="29" w:line="288" w:lineRule="auto"/>
        <w:jc w:val="left"/>
        <w:rPr>
          <w:kern w:val="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70" w:name="_Toc225498254"/>
      <w:bookmarkStart w:id="71" w:name="_Toc352255971"/>
      <w:bookmarkStart w:id="72" w:name="_Toc352256039"/>
      <w:bookmarkStart w:id="73" w:name="_Toc352331217"/>
      <w:bookmarkStart w:id="74" w:name="_Toc362423995"/>
      <w:r w:rsidRPr="00E87940">
        <w:rPr>
          <w:rFonts w:hint="eastAsia"/>
          <w:b/>
          <w:bCs/>
          <w:szCs w:val="24"/>
          <w:lang w:val="en-US"/>
        </w:rPr>
        <w:t>§</w:t>
      </w:r>
      <w:r w:rsidR="001822F7" w:rsidRPr="00E87940">
        <w:rPr>
          <w:b/>
          <w:bCs/>
          <w:szCs w:val="24"/>
          <w:lang w:val="en-US"/>
        </w:rPr>
        <w:t>4</w:t>
      </w:r>
      <w:r w:rsidR="003E5E48" w:rsidRPr="00E87940">
        <w:rPr>
          <w:rFonts w:hint="eastAsia"/>
          <w:b/>
          <w:bCs/>
          <w:szCs w:val="24"/>
          <w:lang w:val="en-US"/>
        </w:rPr>
        <w:t xml:space="preserve">  </w:t>
      </w:r>
      <w:r w:rsidRPr="00E87940">
        <w:rPr>
          <w:rFonts w:hint="eastAsia"/>
          <w:b/>
          <w:bCs/>
          <w:szCs w:val="24"/>
          <w:lang w:val="en-US"/>
        </w:rPr>
        <w:t>管理人报告</w:t>
      </w:r>
      <w:bookmarkEnd w:id="70"/>
      <w:bookmarkEnd w:id="71"/>
      <w:bookmarkEnd w:id="72"/>
      <w:bookmarkEnd w:id="73"/>
      <w:bookmarkEnd w:id="74"/>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75" w:name="_Toc352255972"/>
      <w:bookmarkStart w:id="76" w:name="_Toc352256040"/>
      <w:bookmarkStart w:id="77" w:name="_Toc352331218"/>
      <w:bookmarkStart w:id="78" w:name="_Toc362423996"/>
      <w:r w:rsidRPr="00E87940">
        <w:rPr>
          <w:rFonts w:ascii="Times New Roman" w:hAnsi="Times New Roman"/>
          <w:kern w:val="0"/>
          <w:szCs w:val="24"/>
        </w:rPr>
        <w:t xml:space="preserve">4.1 </w:t>
      </w:r>
      <w:r w:rsidRPr="00E87940">
        <w:rPr>
          <w:rFonts w:ascii="Times New Roman" w:hAnsi="Times New Roman" w:hint="eastAsia"/>
          <w:kern w:val="0"/>
          <w:szCs w:val="24"/>
        </w:rPr>
        <w:t>基金管理人及基金经理情况</w:t>
      </w:r>
      <w:bookmarkEnd w:id="75"/>
      <w:bookmarkEnd w:id="76"/>
      <w:bookmarkEnd w:id="77"/>
      <w:bookmarkEnd w:id="78"/>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4.1.1</w:t>
      </w:r>
      <w:r w:rsidR="006A6C3A" w:rsidRPr="00E87940">
        <w:rPr>
          <w:rFonts w:ascii="Times New Roman" w:hAnsi="Times New Roman" w:hint="eastAsia"/>
          <w:kern w:val="0"/>
          <w:szCs w:val="24"/>
        </w:rPr>
        <w:t xml:space="preserve"> </w:t>
      </w:r>
      <w:r w:rsidRPr="00E87940">
        <w:rPr>
          <w:rFonts w:ascii="Times New Roman" w:hAnsi="Times New Roman" w:hint="eastAsia"/>
          <w:kern w:val="0"/>
          <w:szCs w:val="24"/>
        </w:rPr>
        <w:t>基金管理人及其管理基金的经验</w:t>
      </w:r>
    </w:p>
    <w:p w:rsidR="00D752B8" w:rsidRPr="00E87940" w:rsidRDefault="0014257C">
      <w:pPr>
        <w:spacing w:before="29" w:line="288" w:lineRule="auto"/>
        <w:ind w:firstLineChars="200" w:firstLine="480"/>
        <w:jc w:val="left"/>
        <w:rPr>
          <w:color w:val="000000"/>
          <w:sz w:val="24"/>
        </w:rPr>
      </w:pPr>
      <w:r w:rsidRPr="00E87940">
        <w:rPr>
          <w:color w:val="000000"/>
          <w:sz w:val="24"/>
        </w:rPr>
        <w:t>交银施罗德基金管理有限公司是经中国证监会证监基金字</w:t>
      </w:r>
      <w:r w:rsidRPr="00E87940">
        <w:rPr>
          <w:color w:val="000000"/>
          <w:sz w:val="24"/>
        </w:rPr>
        <w:t>[2005]128</w:t>
      </w:r>
      <w:r w:rsidRPr="00E87940">
        <w:rPr>
          <w:color w:val="000000"/>
          <w:sz w:val="24"/>
        </w:rPr>
        <w:t>号文批准，由交通银行股份有限公司、施罗德投资管理有限公司、中国国际海运集装箱（集团）股份有限公司共同发起设立。公司成立于</w:t>
      </w:r>
      <w:r w:rsidRPr="00E87940">
        <w:rPr>
          <w:color w:val="000000"/>
          <w:sz w:val="24"/>
        </w:rPr>
        <w:t>2005</w:t>
      </w:r>
      <w:r w:rsidRPr="00E87940">
        <w:rPr>
          <w:color w:val="000000"/>
          <w:sz w:val="24"/>
        </w:rPr>
        <w:t>年</w:t>
      </w:r>
      <w:r w:rsidRPr="00E87940">
        <w:rPr>
          <w:color w:val="000000"/>
          <w:sz w:val="24"/>
        </w:rPr>
        <w:t>8</w:t>
      </w:r>
      <w:r w:rsidRPr="00E87940">
        <w:rPr>
          <w:color w:val="000000"/>
          <w:sz w:val="24"/>
        </w:rPr>
        <w:t>月</w:t>
      </w:r>
      <w:r w:rsidRPr="00E87940">
        <w:rPr>
          <w:color w:val="000000"/>
          <w:sz w:val="24"/>
        </w:rPr>
        <w:t>4</w:t>
      </w:r>
      <w:r w:rsidRPr="00E87940">
        <w:rPr>
          <w:color w:val="000000"/>
          <w:sz w:val="24"/>
        </w:rPr>
        <w:t>日，注册地在中国上海，注册资本金为</w:t>
      </w:r>
      <w:r w:rsidRPr="00E87940">
        <w:rPr>
          <w:color w:val="000000"/>
          <w:sz w:val="24"/>
        </w:rPr>
        <w:t>2</w:t>
      </w:r>
      <w:r w:rsidRPr="00E87940">
        <w:rPr>
          <w:color w:val="000000"/>
          <w:sz w:val="24"/>
        </w:rPr>
        <w:t>亿元人民币。其中，交通银行股份有限公司持有</w:t>
      </w:r>
      <w:r w:rsidRPr="00E87940">
        <w:rPr>
          <w:color w:val="000000"/>
          <w:sz w:val="24"/>
        </w:rPr>
        <w:t>65%</w:t>
      </w:r>
      <w:r w:rsidRPr="00E87940">
        <w:rPr>
          <w:color w:val="000000"/>
          <w:sz w:val="24"/>
        </w:rPr>
        <w:t>的股份，施罗德投资管理有限公司持有</w:t>
      </w:r>
      <w:r w:rsidRPr="00E87940">
        <w:rPr>
          <w:color w:val="000000"/>
          <w:sz w:val="24"/>
        </w:rPr>
        <w:t>30%</w:t>
      </w:r>
      <w:r w:rsidRPr="00E87940">
        <w:rPr>
          <w:color w:val="000000"/>
          <w:sz w:val="24"/>
        </w:rPr>
        <w:t>的股份，中国国际海运集装箱（集团）股份有限公司持有</w:t>
      </w:r>
      <w:r w:rsidRPr="00E87940">
        <w:rPr>
          <w:color w:val="000000"/>
          <w:sz w:val="24"/>
        </w:rPr>
        <w:t>5%</w:t>
      </w:r>
      <w:r w:rsidRPr="00E87940">
        <w:rPr>
          <w:color w:val="000000"/>
          <w:sz w:val="24"/>
        </w:rPr>
        <w:t>的股份。公司并下设交银施罗德资产管理（香港）有限公司和交银施罗德资产管理有限公司。</w:t>
      </w:r>
    </w:p>
    <w:p w:rsidR="007B62FA" w:rsidRPr="00E87940" w:rsidRDefault="007B62FA" w:rsidP="000E3A56">
      <w:pPr>
        <w:spacing w:before="29" w:line="288" w:lineRule="auto"/>
        <w:ind w:firstLineChars="200" w:firstLine="480"/>
        <w:jc w:val="left"/>
        <w:rPr>
          <w:color w:val="000000"/>
          <w:sz w:val="24"/>
        </w:rPr>
      </w:pPr>
      <w:r w:rsidRPr="00E87940">
        <w:rPr>
          <w:color w:val="000000"/>
          <w:sz w:val="24"/>
        </w:rPr>
        <w:t>截至报告期末，公司管理了包括货币型、债券型、保本混合型、普通混合型和股票型在内的</w:t>
      </w:r>
      <w:r w:rsidRPr="00E87940">
        <w:rPr>
          <w:color w:val="000000"/>
          <w:sz w:val="24"/>
        </w:rPr>
        <w:t>69</w:t>
      </w:r>
      <w:r w:rsidRPr="00E87940">
        <w:rPr>
          <w:color w:val="000000"/>
          <w:sz w:val="24"/>
        </w:rPr>
        <w:t>只基金，其中股票型涵盖普通指数型、交易型开放式（</w:t>
      </w:r>
      <w:r w:rsidRPr="00E87940">
        <w:rPr>
          <w:color w:val="000000"/>
          <w:sz w:val="24"/>
        </w:rPr>
        <w:t>ETF</w:t>
      </w:r>
      <w:r w:rsidRPr="00E87940">
        <w:rPr>
          <w:color w:val="000000"/>
          <w:sz w:val="24"/>
        </w:rPr>
        <w:t>）、</w:t>
      </w:r>
      <w:r w:rsidRPr="00E87940">
        <w:rPr>
          <w:color w:val="000000"/>
          <w:sz w:val="24"/>
        </w:rPr>
        <w:t>QDII</w:t>
      </w:r>
      <w:r w:rsidRPr="00E87940">
        <w:rPr>
          <w:color w:val="000000"/>
          <w:sz w:val="24"/>
        </w:rPr>
        <w:t>等不同类型基金。</w:t>
      </w:r>
    </w:p>
    <w:p w:rsidR="007B62FA" w:rsidRPr="00E87940" w:rsidRDefault="007B62FA" w:rsidP="00492AF1">
      <w:pPr>
        <w:spacing w:line="360" w:lineRule="auto"/>
        <w:rPr>
          <w:rFonts w:ascii="宋体" w:hAnsi="宋体"/>
          <w:color w:val="000000"/>
          <w:szCs w:val="21"/>
        </w:rPr>
      </w:pPr>
    </w:p>
    <w:p w:rsidR="007B62FA" w:rsidRPr="00E87940" w:rsidRDefault="009D1492"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1</w:t>
      </w:r>
      <w:r w:rsidRPr="00E87940">
        <w:rPr>
          <w:rFonts w:ascii="Times New Roman" w:hAnsi="Times New Roman"/>
          <w:kern w:val="0"/>
          <w:szCs w:val="24"/>
        </w:rPr>
        <w:t>.</w:t>
      </w:r>
      <w:r w:rsidRPr="00E87940">
        <w:rPr>
          <w:rFonts w:ascii="Times New Roman" w:hAnsi="Times New Roman" w:hint="eastAsia"/>
          <w:kern w:val="0"/>
          <w:szCs w:val="24"/>
        </w:rPr>
        <w:t>2</w:t>
      </w:r>
      <w:r w:rsidR="006A6C3A" w:rsidRPr="00E87940">
        <w:rPr>
          <w:rFonts w:ascii="Times New Roman" w:hAnsi="Times New Roman" w:hint="eastAsia"/>
          <w:kern w:val="0"/>
          <w:szCs w:val="24"/>
        </w:rPr>
        <w:t xml:space="preserve"> </w:t>
      </w:r>
      <w:r w:rsidR="007B62FA" w:rsidRPr="00E87940">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3"/>
        <w:gridCol w:w="3385"/>
        <w:gridCol w:w="1448"/>
        <w:gridCol w:w="614"/>
        <w:gridCol w:w="614"/>
        <w:gridCol w:w="2324"/>
      </w:tblGrid>
      <w:tr w:rsidR="00DB51BC" w:rsidRPr="00E87940" w:rsidTr="00C0469F">
        <w:tc>
          <w:tcPr>
            <w:tcW w:w="3459" w:type="dxa"/>
            <w:vMerge w:val="restart"/>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姓名</w:t>
            </w:r>
          </w:p>
        </w:tc>
        <w:tc>
          <w:tcPr>
            <w:tcW w:w="3459" w:type="dxa"/>
            <w:vMerge w:val="restart"/>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职务</w:t>
            </w:r>
          </w:p>
        </w:tc>
        <w:tc>
          <w:tcPr>
            <w:tcW w:w="3459" w:type="dxa"/>
            <w:gridSpan w:val="2"/>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任本基金的基金经理</w:t>
            </w:r>
            <w:r w:rsidR="00165641" w:rsidRPr="00E87940">
              <w:rPr>
                <w:rFonts w:hint="eastAsia"/>
                <w:color w:val="000000"/>
                <w:sz w:val="24"/>
              </w:rPr>
              <w:t>（助理）</w:t>
            </w:r>
            <w:r w:rsidRPr="00E87940">
              <w:rPr>
                <w:rFonts w:hint="eastAsia"/>
                <w:color w:val="000000"/>
                <w:sz w:val="24"/>
              </w:rPr>
              <w:t>期限</w:t>
            </w:r>
          </w:p>
        </w:tc>
        <w:tc>
          <w:tcPr>
            <w:tcW w:w="3459" w:type="dxa"/>
            <w:vMerge w:val="restart"/>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证券从业年限</w:t>
            </w:r>
          </w:p>
        </w:tc>
        <w:tc>
          <w:tcPr>
            <w:tcW w:w="3459" w:type="dxa"/>
            <w:vMerge w:val="restart"/>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说明</w:t>
            </w:r>
          </w:p>
        </w:tc>
      </w:tr>
      <w:tr w:rsidR="00DB51BC" w:rsidRPr="00E87940" w:rsidTr="00C0469F">
        <w:tc>
          <w:tcPr>
            <w:tcW w:w="3459" w:type="dxa"/>
            <w:vMerge/>
            <w:vAlign w:val="center"/>
          </w:tcPr>
          <w:p w:rsidR="007B62FA" w:rsidRPr="00E87940"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E87940" w:rsidRDefault="007B62FA" w:rsidP="00417F87">
            <w:pPr>
              <w:widowControl/>
              <w:spacing w:line="360" w:lineRule="auto"/>
              <w:jc w:val="left"/>
              <w:rPr>
                <w:rFonts w:ascii="宋体" w:hAnsi="宋体"/>
                <w:color w:val="000000"/>
                <w:szCs w:val="21"/>
              </w:rPr>
            </w:pPr>
          </w:p>
        </w:tc>
        <w:tc>
          <w:tcPr>
            <w:tcW w:w="3459" w:type="dxa"/>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任职日期</w:t>
            </w:r>
          </w:p>
        </w:tc>
        <w:tc>
          <w:tcPr>
            <w:tcW w:w="3459" w:type="dxa"/>
            <w:vAlign w:val="center"/>
          </w:tcPr>
          <w:p w:rsidR="007B62FA" w:rsidRPr="00E87940" w:rsidRDefault="007B62FA" w:rsidP="000E3A56">
            <w:pPr>
              <w:spacing w:before="29" w:line="288" w:lineRule="auto"/>
              <w:jc w:val="center"/>
              <w:rPr>
                <w:color w:val="000000"/>
                <w:sz w:val="24"/>
              </w:rPr>
            </w:pPr>
            <w:r w:rsidRPr="00E87940">
              <w:rPr>
                <w:rFonts w:hint="eastAsia"/>
                <w:color w:val="000000"/>
                <w:sz w:val="24"/>
              </w:rPr>
              <w:t>离任日期</w:t>
            </w:r>
          </w:p>
        </w:tc>
        <w:tc>
          <w:tcPr>
            <w:tcW w:w="3459" w:type="dxa"/>
            <w:vMerge/>
            <w:vAlign w:val="center"/>
          </w:tcPr>
          <w:p w:rsidR="007B62FA" w:rsidRPr="00E87940" w:rsidRDefault="007B62FA" w:rsidP="00417F87">
            <w:pPr>
              <w:widowControl/>
              <w:spacing w:line="360" w:lineRule="auto"/>
              <w:jc w:val="left"/>
              <w:rPr>
                <w:rFonts w:ascii="宋体" w:hAnsi="宋体"/>
                <w:color w:val="000000"/>
                <w:szCs w:val="21"/>
              </w:rPr>
            </w:pPr>
          </w:p>
        </w:tc>
        <w:tc>
          <w:tcPr>
            <w:tcW w:w="3459" w:type="dxa"/>
            <w:vMerge/>
            <w:vAlign w:val="center"/>
          </w:tcPr>
          <w:p w:rsidR="007B62FA" w:rsidRPr="00E87940" w:rsidRDefault="007B62FA" w:rsidP="00417F87">
            <w:pPr>
              <w:widowControl/>
              <w:spacing w:line="360" w:lineRule="auto"/>
              <w:jc w:val="left"/>
              <w:rPr>
                <w:rFonts w:ascii="宋体" w:hAnsi="宋体"/>
                <w:color w:val="000000"/>
                <w:szCs w:val="21"/>
              </w:rPr>
            </w:pPr>
          </w:p>
        </w:tc>
      </w:tr>
      <w:tr w:rsidR="00D752B8" w:rsidRPr="00E87940">
        <w:tc>
          <w:tcPr>
            <w:tcW w:w="0" w:type="auto"/>
            <w:vAlign w:val="center"/>
          </w:tcPr>
          <w:p w:rsidR="00D752B8" w:rsidRPr="00E87940" w:rsidRDefault="0014257C">
            <w:pPr>
              <w:jc w:val="center"/>
            </w:pPr>
            <w:r w:rsidRPr="00E87940">
              <w:rPr>
                <w:color w:val="000000"/>
                <w:sz w:val="24"/>
              </w:rPr>
              <w:t>蔡铮</w:t>
            </w:r>
          </w:p>
        </w:tc>
        <w:tc>
          <w:tcPr>
            <w:tcW w:w="0" w:type="auto"/>
            <w:vAlign w:val="center"/>
          </w:tcPr>
          <w:p w:rsidR="00D752B8" w:rsidRPr="00E87940" w:rsidRDefault="0014257C">
            <w:pPr>
              <w:jc w:val="center"/>
            </w:pPr>
            <w:r w:rsidRPr="00E87940">
              <w:rPr>
                <w:color w:val="000000"/>
                <w:sz w:val="24"/>
              </w:rPr>
              <w:t>交银环球精选混合</w:t>
            </w:r>
            <w:r w:rsidRPr="00E87940">
              <w:rPr>
                <w:color w:val="000000"/>
                <w:sz w:val="24"/>
              </w:rPr>
              <w:t>(QDII)</w:t>
            </w:r>
            <w:r w:rsidRPr="00E87940">
              <w:rPr>
                <w:color w:val="000000"/>
                <w:sz w:val="24"/>
              </w:rPr>
              <w:t>、交银上证</w:t>
            </w:r>
            <w:r w:rsidRPr="00E87940">
              <w:rPr>
                <w:color w:val="000000"/>
                <w:sz w:val="24"/>
              </w:rPr>
              <w:t>180</w:t>
            </w:r>
            <w:r w:rsidRPr="00E87940">
              <w:rPr>
                <w:color w:val="000000"/>
                <w:sz w:val="24"/>
              </w:rPr>
              <w:t>公司治理</w:t>
            </w:r>
            <w:r w:rsidRPr="00E87940">
              <w:rPr>
                <w:color w:val="000000"/>
                <w:sz w:val="24"/>
              </w:rPr>
              <w:t>ETF</w:t>
            </w:r>
            <w:r w:rsidRPr="00E87940">
              <w:rPr>
                <w:color w:val="000000"/>
                <w:sz w:val="24"/>
              </w:rPr>
              <w:t>及其联接、交银深证</w:t>
            </w:r>
            <w:r w:rsidRPr="00E87940">
              <w:rPr>
                <w:color w:val="000000"/>
                <w:sz w:val="24"/>
              </w:rPr>
              <w:t>300</w:t>
            </w:r>
            <w:r w:rsidRPr="00E87940">
              <w:rPr>
                <w:color w:val="000000"/>
                <w:sz w:val="24"/>
              </w:rPr>
              <w:t>价值</w:t>
            </w:r>
            <w:r w:rsidRPr="00E87940">
              <w:rPr>
                <w:color w:val="000000"/>
                <w:sz w:val="24"/>
              </w:rPr>
              <w:t>ETF</w:t>
            </w:r>
            <w:r w:rsidRPr="00E87940">
              <w:rPr>
                <w:color w:val="000000"/>
                <w:sz w:val="24"/>
              </w:rPr>
              <w:t>及其联接、交银全球资源混合</w:t>
            </w:r>
            <w:r w:rsidRPr="00E87940">
              <w:rPr>
                <w:color w:val="000000"/>
                <w:sz w:val="24"/>
              </w:rPr>
              <w:t>(QDII)</w:t>
            </w:r>
            <w:r w:rsidRPr="00E87940">
              <w:rPr>
                <w:color w:val="000000"/>
                <w:sz w:val="24"/>
              </w:rPr>
              <w:t>、交银国证新能源指数</w:t>
            </w:r>
            <w:r w:rsidRPr="00E87940">
              <w:rPr>
                <w:color w:val="000000"/>
                <w:sz w:val="24"/>
              </w:rPr>
              <w:lastRenderedPageBreak/>
              <w:t>分级、交银中证海外中国互联网指数（</w:t>
            </w:r>
            <w:r w:rsidRPr="00E87940">
              <w:rPr>
                <w:color w:val="000000"/>
                <w:sz w:val="24"/>
              </w:rPr>
              <w:t>QDII-LOF)</w:t>
            </w:r>
            <w:r w:rsidRPr="00E87940">
              <w:rPr>
                <w:color w:val="000000"/>
                <w:sz w:val="24"/>
              </w:rPr>
              <w:t>、交银中证互联网金融指数分级、交银中证环境治理指数（</w:t>
            </w:r>
            <w:r w:rsidRPr="00E87940">
              <w:rPr>
                <w:color w:val="000000"/>
                <w:sz w:val="24"/>
              </w:rPr>
              <w:t>LOF</w:t>
            </w:r>
            <w:r w:rsidRPr="00E87940">
              <w:rPr>
                <w:color w:val="000000"/>
                <w:sz w:val="24"/>
              </w:rPr>
              <w:t>）的基金经理，公司量化投资部副总经理</w:t>
            </w:r>
          </w:p>
        </w:tc>
        <w:tc>
          <w:tcPr>
            <w:tcW w:w="0" w:type="auto"/>
            <w:vAlign w:val="center"/>
          </w:tcPr>
          <w:p w:rsidR="00D752B8" w:rsidRPr="00E87940" w:rsidRDefault="0014257C">
            <w:pPr>
              <w:jc w:val="center"/>
            </w:pPr>
            <w:r w:rsidRPr="00E87940">
              <w:rPr>
                <w:color w:val="000000"/>
                <w:sz w:val="24"/>
              </w:rPr>
              <w:lastRenderedPageBreak/>
              <w:t>2015-05-27</w:t>
            </w:r>
          </w:p>
        </w:tc>
        <w:tc>
          <w:tcPr>
            <w:tcW w:w="0" w:type="auto"/>
            <w:vAlign w:val="center"/>
          </w:tcPr>
          <w:p w:rsidR="00D752B8" w:rsidRPr="00E87940" w:rsidRDefault="0014257C">
            <w:pPr>
              <w:jc w:val="center"/>
            </w:pPr>
            <w:r w:rsidRPr="00E87940">
              <w:rPr>
                <w:color w:val="000000"/>
                <w:sz w:val="24"/>
              </w:rPr>
              <w:t>-</w:t>
            </w:r>
          </w:p>
        </w:tc>
        <w:tc>
          <w:tcPr>
            <w:tcW w:w="0" w:type="auto"/>
            <w:vAlign w:val="center"/>
          </w:tcPr>
          <w:p w:rsidR="00D752B8" w:rsidRPr="00E87940" w:rsidRDefault="0014257C">
            <w:pPr>
              <w:jc w:val="center"/>
            </w:pPr>
            <w:r w:rsidRPr="00E87940">
              <w:rPr>
                <w:color w:val="000000"/>
                <w:sz w:val="24"/>
              </w:rPr>
              <w:t>7</w:t>
            </w:r>
            <w:r w:rsidRPr="00E87940">
              <w:rPr>
                <w:color w:val="000000"/>
                <w:sz w:val="24"/>
              </w:rPr>
              <w:t>年</w:t>
            </w:r>
          </w:p>
        </w:tc>
        <w:tc>
          <w:tcPr>
            <w:tcW w:w="0" w:type="auto"/>
            <w:vAlign w:val="center"/>
          </w:tcPr>
          <w:p w:rsidR="00D752B8" w:rsidRPr="00E87940" w:rsidRDefault="0014257C">
            <w:pPr>
              <w:jc w:val="left"/>
            </w:pPr>
            <w:r w:rsidRPr="00E87940">
              <w:rPr>
                <w:color w:val="000000"/>
                <w:sz w:val="24"/>
              </w:rPr>
              <w:t>蔡铮先生，中国国籍，复旦大学电子工程硕士。历任瑞士银行香港分行分析员。</w:t>
            </w:r>
            <w:r w:rsidRPr="00E87940">
              <w:rPr>
                <w:color w:val="000000"/>
                <w:sz w:val="24"/>
              </w:rPr>
              <w:t>2009</w:t>
            </w:r>
            <w:r w:rsidRPr="00E87940">
              <w:rPr>
                <w:color w:val="000000"/>
                <w:sz w:val="24"/>
              </w:rPr>
              <w:t>年加入交银施</w:t>
            </w:r>
            <w:r w:rsidRPr="00E87940">
              <w:rPr>
                <w:color w:val="000000"/>
                <w:sz w:val="24"/>
              </w:rPr>
              <w:lastRenderedPageBreak/>
              <w:t>罗德基金管理有限公司，历任投资研究部数量分析师、基金经理助理、量化投资部助理总经理。</w:t>
            </w:r>
            <w:r w:rsidRPr="00E87940">
              <w:rPr>
                <w:color w:val="000000"/>
                <w:sz w:val="24"/>
              </w:rPr>
              <w:t>2012</w:t>
            </w:r>
            <w:r w:rsidRPr="00E87940">
              <w:rPr>
                <w:color w:val="000000"/>
                <w:sz w:val="24"/>
              </w:rPr>
              <w:t>年</w:t>
            </w:r>
            <w:r w:rsidRPr="00E87940">
              <w:rPr>
                <w:color w:val="000000"/>
                <w:sz w:val="24"/>
              </w:rPr>
              <w:t>12</w:t>
            </w:r>
            <w:r w:rsidRPr="00E87940">
              <w:rPr>
                <w:color w:val="000000"/>
                <w:sz w:val="24"/>
              </w:rPr>
              <w:t>月</w:t>
            </w:r>
            <w:r w:rsidRPr="00E87940">
              <w:rPr>
                <w:color w:val="000000"/>
                <w:sz w:val="24"/>
              </w:rPr>
              <w:t>27</w:t>
            </w:r>
            <w:r w:rsidRPr="00E87940">
              <w:rPr>
                <w:color w:val="000000"/>
                <w:sz w:val="24"/>
              </w:rPr>
              <w:t>日至</w:t>
            </w:r>
            <w:r w:rsidRPr="00E87940">
              <w:rPr>
                <w:color w:val="000000"/>
                <w:sz w:val="24"/>
              </w:rPr>
              <w:t>2015</w:t>
            </w:r>
            <w:r w:rsidRPr="00E87940">
              <w:rPr>
                <w:color w:val="000000"/>
                <w:sz w:val="24"/>
              </w:rPr>
              <w:t>年</w:t>
            </w:r>
            <w:r w:rsidRPr="00E87940">
              <w:rPr>
                <w:color w:val="000000"/>
                <w:sz w:val="24"/>
              </w:rPr>
              <w:t>6</w:t>
            </w:r>
            <w:r w:rsidRPr="00E87940">
              <w:rPr>
                <w:color w:val="000000"/>
                <w:sz w:val="24"/>
              </w:rPr>
              <w:t>月</w:t>
            </w:r>
            <w:r w:rsidRPr="00E87940">
              <w:rPr>
                <w:color w:val="000000"/>
                <w:sz w:val="24"/>
              </w:rPr>
              <w:t>30</w:t>
            </w:r>
            <w:r w:rsidRPr="00E87940">
              <w:rPr>
                <w:color w:val="000000"/>
                <w:sz w:val="24"/>
              </w:rPr>
              <w:t>日担任交银施罗德沪深</w:t>
            </w:r>
            <w:r w:rsidRPr="00E87940">
              <w:rPr>
                <w:color w:val="000000"/>
                <w:sz w:val="24"/>
              </w:rPr>
              <w:t>300</w:t>
            </w:r>
            <w:r w:rsidRPr="00E87940">
              <w:rPr>
                <w:color w:val="000000"/>
                <w:sz w:val="24"/>
              </w:rPr>
              <w:t>行业分层等权重指数证券投资基金基金经理。</w:t>
            </w:r>
            <w:r w:rsidRPr="00E87940">
              <w:rPr>
                <w:color w:val="000000"/>
                <w:sz w:val="24"/>
              </w:rPr>
              <w:t>2015</w:t>
            </w:r>
            <w:r w:rsidRPr="00E87940">
              <w:rPr>
                <w:color w:val="000000"/>
                <w:sz w:val="24"/>
              </w:rPr>
              <w:t>年</w:t>
            </w:r>
            <w:r w:rsidRPr="00E87940">
              <w:rPr>
                <w:color w:val="000000"/>
                <w:sz w:val="24"/>
              </w:rPr>
              <w:t>8</w:t>
            </w:r>
            <w:r w:rsidRPr="00E87940">
              <w:rPr>
                <w:color w:val="000000"/>
                <w:sz w:val="24"/>
              </w:rPr>
              <w:t>月</w:t>
            </w:r>
            <w:r w:rsidRPr="00E87940">
              <w:rPr>
                <w:color w:val="000000"/>
                <w:sz w:val="24"/>
              </w:rPr>
              <w:t>13</w:t>
            </w:r>
            <w:r w:rsidRPr="00E87940">
              <w:rPr>
                <w:color w:val="000000"/>
                <w:sz w:val="24"/>
              </w:rPr>
              <w:t>日至</w:t>
            </w:r>
            <w:r w:rsidRPr="00E87940">
              <w:rPr>
                <w:color w:val="000000"/>
                <w:sz w:val="24"/>
              </w:rPr>
              <w:t>2016</w:t>
            </w:r>
            <w:r w:rsidRPr="00E87940">
              <w:rPr>
                <w:color w:val="000000"/>
                <w:sz w:val="24"/>
              </w:rPr>
              <w:t>年</w:t>
            </w:r>
            <w:r w:rsidRPr="00E87940">
              <w:rPr>
                <w:color w:val="000000"/>
                <w:sz w:val="24"/>
              </w:rPr>
              <w:t>7</w:t>
            </w:r>
            <w:r w:rsidRPr="00E87940">
              <w:rPr>
                <w:color w:val="000000"/>
                <w:sz w:val="24"/>
              </w:rPr>
              <w:t>月</w:t>
            </w:r>
            <w:r w:rsidRPr="00E87940">
              <w:rPr>
                <w:color w:val="000000"/>
                <w:sz w:val="24"/>
              </w:rPr>
              <w:t>18</w:t>
            </w:r>
            <w:r w:rsidRPr="00E87940">
              <w:rPr>
                <w:color w:val="000000"/>
                <w:sz w:val="24"/>
              </w:rPr>
              <w:t>日担任交银施罗德中证环境治理指数分级证券投资基金基金经理。</w:t>
            </w:r>
          </w:p>
        </w:tc>
      </w:tr>
    </w:tbl>
    <w:p w:rsidR="00D752B8" w:rsidRPr="00E87940" w:rsidRDefault="0014257C">
      <w:pPr>
        <w:tabs>
          <w:tab w:val="left" w:pos="426"/>
        </w:tabs>
        <w:spacing w:before="29" w:line="288" w:lineRule="auto"/>
        <w:jc w:val="left"/>
        <w:rPr>
          <w:kern w:val="0"/>
          <w:sz w:val="24"/>
        </w:rPr>
      </w:pPr>
      <w:r w:rsidRPr="00E87940">
        <w:rPr>
          <w:kern w:val="0"/>
          <w:sz w:val="24"/>
        </w:rPr>
        <w:lastRenderedPageBreak/>
        <w:t>注：</w:t>
      </w:r>
      <w:r w:rsidRPr="00E87940">
        <w:rPr>
          <w:kern w:val="0"/>
          <w:sz w:val="24"/>
        </w:rPr>
        <w:t>1</w:t>
      </w:r>
      <w:r w:rsidRPr="00E87940">
        <w:rPr>
          <w:kern w:val="0"/>
          <w:sz w:val="24"/>
        </w:rPr>
        <w:t>、本表所列基金经理（助理）任职日期和离职日期均以基金合同生效日或公司作出决定并公告</w:t>
      </w:r>
      <w:r w:rsidRPr="00E87940">
        <w:rPr>
          <w:kern w:val="0"/>
          <w:sz w:val="24"/>
        </w:rPr>
        <w:t>(</w:t>
      </w:r>
      <w:r w:rsidRPr="00E87940">
        <w:rPr>
          <w:kern w:val="0"/>
          <w:sz w:val="24"/>
        </w:rPr>
        <w:t>如适用</w:t>
      </w:r>
      <w:r w:rsidRPr="00E87940">
        <w:rPr>
          <w:kern w:val="0"/>
          <w:sz w:val="24"/>
        </w:rPr>
        <w:t>)</w:t>
      </w:r>
      <w:r w:rsidRPr="00E87940">
        <w:rPr>
          <w:kern w:val="0"/>
          <w:sz w:val="24"/>
        </w:rPr>
        <w:t>之日为准；</w:t>
      </w:r>
    </w:p>
    <w:p w:rsidR="00D752B8" w:rsidRPr="00E87940" w:rsidRDefault="0014257C" w:rsidP="00DE13A0">
      <w:pPr>
        <w:tabs>
          <w:tab w:val="left" w:pos="426"/>
        </w:tabs>
        <w:spacing w:before="29" w:line="288" w:lineRule="auto"/>
        <w:ind w:firstLineChars="200" w:firstLine="480"/>
        <w:jc w:val="left"/>
        <w:rPr>
          <w:kern w:val="0"/>
          <w:sz w:val="24"/>
        </w:rPr>
      </w:pPr>
      <w:r w:rsidRPr="00E87940">
        <w:rPr>
          <w:kern w:val="0"/>
          <w:sz w:val="24"/>
        </w:rPr>
        <w:t>2</w:t>
      </w:r>
      <w:r w:rsidRPr="00E87940">
        <w:rPr>
          <w:kern w:val="0"/>
          <w:sz w:val="24"/>
        </w:rPr>
        <w:t>、本表所列基金经理（助理）证券从业年限中的</w:t>
      </w:r>
      <w:r w:rsidRPr="00E87940">
        <w:rPr>
          <w:kern w:val="0"/>
          <w:sz w:val="24"/>
        </w:rPr>
        <w:t>“</w:t>
      </w:r>
      <w:r w:rsidRPr="00E87940">
        <w:rPr>
          <w:kern w:val="0"/>
          <w:sz w:val="24"/>
        </w:rPr>
        <w:t>证券从业</w:t>
      </w:r>
      <w:r w:rsidRPr="00E87940">
        <w:rPr>
          <w:kern w:val="0"/>
          <w:sz w:val="24"/>
        </w:rPr>
        <w:t>”</w:t>
      </w:r>
      <w:r w:rsidRPr="00E87940">
        <w:rPr>
          <w:kern w:val="0"/>
          <w:sz w:val="24"/>
        </w:rPr>
        <w:t>的含义遵从中国证券业协会《证券业从业人员资格管理办法》的相关规定；</w:t>
      </w:r>
      <w:r w:rsidRPr="00E87940">
        <w:rPr>
          <w:kern w:val="0"/>
          <w:sz w:val="24"/>
        </w:rPr>
        <w:t xml:space="preserve"> </w:t>
      </w:r>
    </w:p>
    <w:p w:rsidR="007B62FA" w:rsidRPr="00E87940" w:rsidRDefault="007B62FA" w:rsidP="00DE13A0">
      <w:pPr>
        <w:tabs>
          <w:tab w:val="left" w:pos="426"/>
        </w:tabs>
        <w:spacing w:before="29" w:line="288" w:lineRule="auto"/>
        <w:ind w:firstLineChars="200" w:firstLine="480"/>
        <w:jc w:val="left"/>
        <w:rPr>
          <w:kern w:val="0"/>
          <w:sz w:val="24"/>
        </w:rPr>
      </w:pPr>
      <w:r w:rsidRPr="00E87940">
        <w:rPr>
          <w:kern w:val="0"/>
          <w:sz w:val="24"/>
        </w:rPr>
        <w:t>3</w:t>
      </w:r>
      <w:r w:rsidRPr="00E87940">
        <w:rPr>
          <w:kern w:val="0"/>
          <w:sz w:val="24"/>
        </w:rPr>
        <w:t>、基金经理（或基金经理小组）期后变动（如有）敬请关注基金管理人发布的相关公告。</w:t>
      </w:r>
    </w:p>
    <w:p w:rsidR="007B62FA" w:rsidRPr="00E87940" w:rsidRDefault="007B62FA" w:rsidP="00D763B5">
      <w:pPr>
        <w:spacing w:line="360" w:lineRule="auto"/>
        <w:rPr>
          <w:rFonts w:ascii="宋体" w:hAnsi="宋体"/>
          <w:color w:val="00000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79" w:name="_Toc225498256"/>
      <w:bookmarkStart w:id="80" w:name="_Toc352255974"/>
      <w:bookmarkStart w:id="81" w:name="_Toc352256042"/>
      <w:bookmarkStart w:id="82" w:name="_Toc352331220"/>
      <w:bookmarkStart w:id="83" w:name="_Toc362423998"/>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2</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管理人对报告期内本基金运作遵规守信情况的说明</w:t>
      </w:r>
      <w:bookmarkEnd w:id="79"/>
      <w:bookmarkEnd w:id="80"/>
      <w:bookmarkEnd w:id="81"/>
      <w:bookmarkEnd w:id="82"/>
      <w:bookmarkEnd w:id="83"/>
    </w:p>
    <w:p w:rsidR="00D752B8" w:rsidRPr="00E87940" w:rsidRDefault="0014257C">
      <w:pPr>
        <w:spacing w:before="29" w:line="288" w:lineRule="auto"/>
        <w:ind w:firstLineChars="200" w:firstLine="480"/>
        <w:rPr>
          <w:color w:val="000000"/>
          <w:sz w:val="24"/>
        </w:rPr>
      </w:pPr>
      <w:r w:rsidRPr="00E87940">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7B62FA" w:rsidRPr="00E87940" w:rsidRDefault="007B62FA" w:rsidP="00C0469F">
      <w:pPr>
        <w:spacing w:before="29" w:line="288" w:lineRule="auto"/>
        <w:ind w:firstLineChars="200" w:firstLine="480"/>
        <w:rPr>
          <w:color w:val="000000"/>
          <w:sz w:val="24"/>
        </w:rPr>
      </w:pPr>
      <w:r w:rsidRPr="00E87940">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7B62FA" w:rsidRPr="00E87940" w:rsidRDefault="007B62FA" w:rsidP="00D763B5">
      <w:pPr>
        <w:spacing w:line="360" w:lineRule="auto"/>
        <w:ind w:firstLineChars="200" w:firstLine="420"/>
        <w:rPr>
          <w:rFonts w:ascii="宋体" w:hAnsi="宋体"/>
          <w:color w:val="000000"/>
          <w:kern w:val="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84" w:name="_Toc225498257"/>
      <w:bookmarkStart w:id="85" w:name="_Toc352255975"/>
      <w:bookmarkStart w:id="86" w:name="_Toc352256043"/>
      <w:bookmarkStart w:id="87" w:name="_Toc352331221"/>
      <w:bookmarkStart w:id="88" w:name="_Toc362423999"/>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3</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管理人对报告期内公平交易情况的专项说明</w:t>
      </w:r>
      <w:bookmarkEnd w:id="84"/>
      <w:bookmarkEnd w:id="85"/>
      <w:bookmarkEnd w:id="86"/>
      <w:bookmarkEnd w:id="87"/>
      <w:bookmarkEnd w:id="88"/>
    </w:p>
    <w:p w:rsidR="007B62FA" w:rsidRPr="00E87940" w:rsidRDefault="00633B6F"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3</w:t>
      </w:r>
      <w:r w:rsidRPr="00E87940">
        <w:rPr>
          <w:rFonts w:ascii="Times New Roman" w:hAnsi="Times New Roman"/>
          <w:kern w:val="0"/>
          <w:szCs w:val="24"/>
        </w:rPr>
        <w:t>.</w:t>
      </w:r>
      <w:r w:rsidRPr="00E87940">
        <w:rPr>
          <w:rFonts w:ascii="Times New Roman" w:hAnsi="Times New Roman" w:hint="eastAsia"/>
          <w:kern w:val="0"/>
          <w:szCs w:val="24"/>
        </w:rPr>
        <w:t>1</w:t>
      </w:r>
      <w:r w:rsidR="002D0B5F" w:rsidRPr="00E87940">
        <w:rPr>
          <w:rFonts w:ascii="Times New Roman" w:hAnsi="Times New Roman" w:hint="eastAsia"/>
          <w:kern w:val="0"/>
          <w:szCs w:val="24"/>
        </w:rPr>
        <w:t xml:space="preserve"> </w:t>
      </w:r>
      <w:r w:rsidR="007B62FA" w:rsidRPr="00E87940">
        <w:rPr>
          <w:rFonts w:ascii="Times New Roman" w:hAnsi="Times New Roman" w:hint="eastAsia"/>
          <w:kern w:val="0"/>
          <w:szCs w:val="24"/>
        </w:rPr>
        <w:t>公平交易制度和控制方法</w:t>
      </w:r>
    </w:p>
    <w:p w:rsidR="00D752B8" w:rsidRPr="00E87940" w:rsidRDefault="0014257C">
      <w:pPr>
        <w:spacing w:before="29" w:line="288" w:lineRule="auto"/>
        <w:ind w:firstLineChars="200" w:firstLine="480"/>
        <w:rPr>
          <w:color w:val="000000"/>
          <w:sz w:val="24"/>
        </w:rPr>
      </w:pPr>
      <w:r w:rsidRPr="00E87940">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D752B8" w:rsidRPr="00E87940" w:rsidRDefault="0014257C">
      <w:pPr>
        <w:spacing w:before="29" w:line="288" w:lineRule="auto"/>
        <w:ind w:firstLineChars="200" w:firstLine="480"/>
        <w:rPr>
          <w:color w:val="000000"/>
          <w:sz w:val="24"/>
        </w:rPr>
      </w:pPr>
      <w:r w:rsidRPr="00E87940">
        <w:rPr>
          <w:color w:val="000000"/>
          <w:sz w:val="24"/>
        </w:rPr>
        <w:t>（</w:t>
      </w:r>
      <w:r w:rsidRPr="00E87940">
        <w:rPr>
          <w:color w:val="000000"/>
          <w:sz w:val="24"/>
        </w:rPr>
        <w:t>1</w:t>
      </w:r>
      <w:r w:rsidRPr="00E87940">
        <w:rPr>
          <w:color w:val="000000"/>
          <w:sz w:val="24"/>
        </w:rPr>
        <w:t>）公司建立资源共享的投资研究信息平台，所有研究成果对所有投资组合公平开放，确保各投资组合在获得研究支持和实施投资决策方面享有公平的机会。</w:t>
      </w:r>
    </w:p>
    <w:p w:rsidR="00D752B8" w:rsidRPr="00E87940" w:rsidRDefault="0014257C">
      <w:pPr>
        <w:spacing w:before="29" w:line="288" w:lineRule="auto"/>
        <w:ind w:firstLineChars="200" w:firstLine="480"/>
        <w:rPr>
          <w:color w:val="000000"/>
          <w:sz w:val="24"/>
        </w:rPr>
      </w:pPr>
      <w:r w:rsidRPr="00E87940">
        <w:rPr>
          <w:color w:val="000000"/>
          <w:sz w:val="24"/>
        </w:rPr>
        <w:t>（</w:t>
      </w:r>
      <w:r w:rsidRPr="00E87940">
        <w:rPr>
          <w:color w:val="000000"/>
          <w:sz w:val="24"/>
        </w:rPr>
        <w:t>2</w:t>
      </w:r>
      <w:r w:rsidRPr="00E87940">
        <w:rPr>
          <w:color w:val="000000"/>
          <w:sz w:val="24"/>
        </w:rPr>
        <w:t>）公司将投资管理职能和交易执行职能相隔离，实行集中交易制度，建立了合</w:t>
      </w:r>
      <w:r w:rsidRPr="00E87940">
        <w:rPr>
          <w:color w:val="000000"/>
          <w:sz w:val="24"/>
        </w:rPr>
        <w:lastRenderedPageBreak/>
        <w:t>理且可操作的公平交易分配机制，确保各投资组合享有公平的交易执行机会。对于交易所公开竞价交易，遵循</w:t>
      </w:r>
      <w:r w:rsidRPr="00E87940">
        <w:rPr>
          <w:color w:val="000000"/>
          <w:sz w:val="24"/>
        </w:rPr>
        <w:t>“</w:t>
      </w:r>
      <w:r w:rsidRPr="00E87940">
        <w:rPr>
          <w:color w:val="000000"/>
          <w:sz w:val="24"/>
        </w:rPr>
        <w:t>时间优先、价格优先、比例分配</w:t>
      </w:r>
      <w:r w:rsidRPr="00E87940">
        <w:rPr>
          <w:color w:val="000000"/>
          <w:sz w:val="24"/>
        </w:rPr>
        <w:t>”</w:t>
      </w:r>
      <w:r w:rsidRPr="00E87940">
        <w:rPr>
          <w:color w:val="000000"/>
          <w:sz w:val="24"/>
        </w:rPr>
        <w:t>的原则，全部通过交易系统进行比例分配；对于非集中竞价交易、以公司名义进行的场外交易，遵循</w:t>
      </w:r>
      <w:r w:rsidRPr="00E87940">
        <w:rPr>
          <w:color w:val="000000"/>
          <w:sz w:val="24"/>
        </w:rPr>
        <w:t>“</w:t>
      </w:r>
      <w:r w:rsidRPr="00E87940">
        <w:rPr>
          <w:color w:val="000000"/>
          <w:sz w:val="24"/>
        </w:rPr>
        <w:t>价格优先、比例分配</w:t>
      </w:r>
      <w:r w:rsidRPr="00E87940">
        <w:rPr>
          <w:color w:val="000000"/>
          <w:sz w:val="24"/>
        </w:rPr>
        <w:t>”</w:t>
      </w:r>
      <w:r w:rsidRPr="00E87940">
        <w:rPr>
          <w:color w:val="000000"/>
          <w:sz w:val="24"/>
        </w:rPr>
        <w:t>的原则按事前独立确定的投资方案对交易结果进行分配。</w:t>
      </w:r>
    </w:p>
    <w:p w:rsidR="00D752B8" w:rsidRPr="00E87940" w:rsidRDefault="0014257C">
      <w:pPr>
        <w:spacing w:before="29" w:line="288" w:lineRule="auto"/>
        <w:ind w:firstLineChars="200" w:firstLine="480"/>
        <w:rPr>
          <w:color w:val="000000"/>
          <w:sz w:val="24"/>
        </w:rPr>
      </w:pPr>
      <w:r w:rsidRPr="00E87940">
        <w:rPr>
          <w:color w:val="000000"/>
          <w:sz w:val="24"/>
        </w:rPr>
        <w:t>（</w:t>
      </w:r>
      <w:r w:rsidRPr="00E87940">
        <w:rPr>
          <w:color w:val="000000"/>
          <w:sz w:val="24"/>
        </w:rPr>
        <w:t>3</w:t>
      </w:r>
      <w:r w:rsidRPr="00E87940">
        <w:rPr>
          <w:color w:val="000000"/>
          <w:sz w:val="24"/>
        </w:rPr>
        <w:t>）公司建立了清晰的投资授权制度，明确各层级投资决策主体的职责和权限划分，组合投资经理充分发挥专业判断能力</w:t>
      </w:r>
      <w:r w:rsidRPr="00E87940">
        <w:rPr>
          <w:color w:val="000000"/>
          <w:sz w:val="24"/>
        </w:rPr>
        <w:t>,</w:t>
      </w:r>
      <w:r w:rsidRPr="00E87940">
        <w:rPr>
          <w:color w:val="000000"/>
          <w:sz w:val="24"/>
        </w:rPr>
        <w:t>不受他人干预</w:t>
      </w:r>
      <w:r w:rsidRPr="00E87940">
        <w:rPr>
          <w:color w:val="000000"/>
          <w:sz w:val="24"/>
        </w:rPr>
        <w:t>,</w:t>
      </w:r>
      <w:r w:rsidRPr="00E87940">
        <w:rPr>
          <w:color w:val="000000"/>
          <w:sz w:val="24"/>
        </w:rPr>
        <w:t>在授权范围内独立行使投资决策权，维护公平的投资管理环境，维护所管理投资组合的合法利益</w:t>
      </w:r>
      <w:r w:rsidRPr="00E87940">
        <w:rPr>
          <w:color w:val="000000"/>
          <w:sz w:val="24"/>
        </w:rPr>
        <w:t>,</w:t>
      </w:r>
      <w:r w:rsidRPr="00E87940">
        <w:rPr>
          <w:color w:val="000000"/>
          <w:sz w:val="24"/>
        </w:rPr>
        <w:t>保证各投资组合交易决策的客观性和独立性，防范不公平及异常交易的发生。</w:t>
      </w:r>
    </w:p>
    <w:p w:rsidR="00D752B8" w:rsidRPr="00E87940" w:rsidRDefault="0014257C">
      <w:pPr>
        <w:spacing w:before="29" w:line="288" w:lineRule="auto"/>
        <w:ind w:firstLineChars="200" w:firstLine="480"/>
        <w:rPr>
          <w:color w:val="000000"/>
          <w:sz w:val="24"/>
        </w:rPr>
      </w:pPr>
      <w:r w:rsidRPr="00E87940">
        <w:rPr>
          <w:color w:val="000000"/>
          <w:sz w:val="24"/>
        </w:rPr>
        <w:t>（</w:t>
      </w:r>
      <w:r w:rsidRPr="00E87940">
        <w:rPr>
          <w:color w:val="000000"/>
          <w:sz w:val="24"/>
        </w:rPr>
        <w:t>4</w:t>
      </w:r>
      <w:r w:rsidRPr="00E87940">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7B62FA" w:rsidRPr="00E87940" w:rsidRDefault="007B62FA" w:rsidP="00C0469F">
      <w:pPr>
        <w:spacing w:before="29" w:line="288" w:lineRule="auto"/>
        <w:ind w:firstLineChars="200" w:firstLine="480"/>
        <w:rPr>
          <w:color w:val="000000"/>
          <w:sz w:val="24"/>
        </w:rPr>
      </w:pPr>
      <w:r w:rsidRPr="00E87940">
        <w:rPr>
          <w:color w:val="000000"/>
          <w:sz w:val="24"/>
        </w:rPr>
        <w:t>（</w:t>
      </w:r>
      <w:r w:rsidRPr="00E87940">
        <w:rPr>
          <w:color w:val="000000"/>
          <w:sz w:val="24"/>
        </w:rPr>
        <w:t>5</w:t>
      </w:r>
      <w:r w:rsidRPr="00E87940">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7B62FA" w:rsidRPr="00E87940" w:rsidRDefault="007B62FA" w:rsidP="00D763B5">
      <w:pPr>
        <w:spacing w:line="360" w:lineRule="auto"/>
        <w:jc w:val="left"/>
        <w:rPr>
          <w:rFonts w:ascii="宋体" w:hAnsi="宋体"/>
          <w:color w:val="000000"/>
          <w:szCs w:val="21"/>
        </w:rPr>
      </w:pPr>
    </w:p>
    <w:p w:rsidR="007B62FA" w:rsidRPr="00E87940" w:rsidRDefault="00633B6F"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3</w:t>
      </w:r>
      <w:r w:rsidRPr="00E87940">
        <w:rPr>
          <w:rFonts w:ascii="Times New Roman" w:hAnsi="Times New Roman"/>
          <w:kern w:val="0"/>
          <w:szCs w:val="24"/>
        </w:rPr>
        <w:t>.</w:t>
      </w:r>
      <w:r w:rsidRPr="00E87940">
        <w:rPr>
          <w:rFonts w:ascii="Times New Roman" w:hAnsi="Times New Roman" w:hint="eastAsia"/>
          <w:kern w:val="0"/>
          <w:szCs w:val="24"/>
        </w:rPr>
        <w:t>2</w:t>
      </w:r>
      <w:r w:rsidR="006A6C3A" w:rsidRPr="00E87940">
        <w:rPr>
          <w:rFonts w:ascii="Times New Roman" w:hAnsi="Times New Roman" w:hint="eastAsia"/>
          <w:kern w:val="0"/>
          <w:szCs w:val="24"/>
        </w:rPr>
        <w:t xml:space="preserve"> </w:t>
      </w:r>
      <w:r w:rsidR="007B62FA" w:rsidRPr="00E87940">
        <w:rPr>
          <w:rFonts w:ascii="Times New Roman" w:hAnsi="Times New Roman" w:hint="eastAsia"/>
          <w:kern w:val="0"/>
          <w:szCs w:val="24"/>
        </w:rPr>
        <w:t>公平交易制度的执行情况</w:t>
      </w:r>
    </w:p>
    <w:p w:rsidR="007B62FA" w:rsidRPr="00E87940" w:rsidRDefault="007B62FA" w:rsidP="00C0469F">
      <w:pPr>
        <w:spacing w:before="29" w:line="288" w:lineRule="auto"/>
        <w:ind w:firstLineChars="200" w:firstLine="480"/>
        <w:rPr>
          <w:color w:val="000000"/>
          <w:sz w:val="24"/>
        </w:rPr>
      </w:pPr>
      <w:r w:rsidRPr="00E87940">
        <w:rPr>
          <w:color w:val="000000"/>
          <w:sz w:val="24"/>
        </w:rPr>
        <w:t>本报告期内公司严格执行公平交易制度，公平对待旗下各投资组合。通过投资交易监控、交易数据分析、专项稽核检查等，本基金管理人未发现任何违反公平交易制度的行为。</w:t>
      </w:r>
    </w:p>
    <w:p w:rsidR="007B62FA" w:rsidRPr="00E87940" w:rsidRDefault="007B62FA" w:rsidP="00D763B5">
      <w:pPr>
        <w:spacing w:line="360" w:lineRule="auto"/>
        <w:jc w:val="left"/>
        <w:rPr>
          <w:rFonts w:ascii="宋体" w:hAnsi="宋体"/>
          <w:color w:val="000000"/>
          <w:szCs w:val="21"/>
        </w:rPr>
      </w:pPr>
    </w:p>
    <w:p w:rsidR="007B62FA" w:rsidRPr="00E87940" w:rsidRDefault="00633B6F"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3</w:t>
      </w:r>
      <w:r w:rsidRPr="00E87940">
        <w:rPr>
          <w:rFonts w:ascii="Times New Roman" w:hAnsi="Times New Roman"/>
          <w:kern w:val="0"/>
          <w:szCs w:val="24"/>
        </w:rPr>
        <w:t>.</w:t>
      </w:r>
      <w:r w:rsidRPr="00E87940">
        <w:rPr>
          <w:rFonts w:ascii="Times New Roman" w:hAnsi="Times New Roman" w:hint="eastAsia"/>
          <w:kern w:val="0"/>
          <w:szCs w:val="24"/>
        </w:rPr>
        <w:t>3</w:t>
      </w:r>
      <w:r w:rsidR="006A6C3A" w:rsidRPr="00E87940">
        <w:rPr>
          <w:rFonts w:ascii="Times New Roman" w:hAnsi="Times New Roman" w:hint="eastAsia"/>
          <w:kern w:val="0"/>
          <w:szCs w:val="24"/>
        </w:rPr>
        <w:t xml:space="preserve"> </w:t>
      </w:r>
      <w:r w:rsidR="007B62FA" w:rsidRPr="00E87940">
        <w:rPr>
          <w:rFonts w:ascii="Times New Roman" w:hAnsi="Times New Roman" w:hint="eastAsia"/>
          <w:kern w:val="0"/>
          <w:szCs w:val="24"/>
        </w:rPr>
        <w:t>异常交易行为的专项说明</w:t>
      </w:r>
    </w:p>
    <w:p w:rsidR="007B62FA" w:rsidRPr="00E87940" w:rsidRDefault="007B62FA" w:rsidP="00C0469F">
      <w:pPr>
        <w:spacing w:before="29" w:line="288" w:lineRule="auto"/>
        <w:ind w:firstLineChars="200" w:firstLine="480"/>
        <w:rPr>
          <w:color w:val="000000"/>
          <w:sz w:val="24"/>
        </w:rPr>
      </w:pPr>
      <w:r w:rsidRPr="00E87940">
        <w:rPr>
          <w:color w:val="000000"/>
          <w:sz w:val="24"/>
        </w:rPr>
        <w:t>本基金于本报告期内未发现异常交易行为。本报告期内，本公司管理的所有投资组合参与的交易所公开竞价同日反向交易成交较少的单边交易量超过该证券当日总成交量</w:t>
      </w:r>
      <w:r w:rsidRPr="00E87940">
        <w:rPr>
          <w:color w:val="000000"/>
          <w:sz w:val="24"/>
        </w:rPr>
        <w:t>5%</w:t>
      </w:r>
      <w:r w:rsidRPr="00E87940">
        <w:rPr>
          <w:color w:val="000000"/>
          <w:sz w:val="24"/>
        </w:rPr>
        <w:t>的情况有</w:t>
      </w:r>
      <w:r w:rsidRPr="00E87940">
        <w:rPr>
          <w:color w:val="000000"/>
          <w:sz w:val="24"/>
        </w:rPr>
        <w:t>2</w:t>
      </w:r>
      <w:r w:rsidRPr="00E87940">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E87940">
        <w:rPr>
          <w:color w:val="000000"/>
          <w:sz w:val="24"/>
        </w:rPr>
        <w:t>3</w:t>
      </w:r>
      <w:r w:rsidRPr="00E87940">
        <w:rPr>
          <w:color w:val="000000"/>
          <w:sz w:val="24"/>
        </w:rPr>
        <w:t>日内、</w:t>
      </w:r>
      <w:r w:rsidRPr="00E87940">
        <w:rPr>
          <w:color w:val="000000"/>
          <w:sz w:val="24"/>
        </w:rPr>
        <w:t>5</w:t>
      </w:r>
      <w:r w:rsidRPr="00E87940">
        <w:rPr>
          <w:color w:val="000000"/>
          <w:sz w:val="24"/>
        </w:rPr>
        <w:t>日内）同向交易的交易价差未发现异常。</w:t>
      </w:r>
    </w:p>
    <w:p w:rsidR="007B62FA" w:rsidRPr="00E87940" w:rsidRDefault="007B62FA" w:rsidP="00D763B5">
      <w:pPr>
        <w:spacing w:line="360" w:lineRule="auto"/>
        <w:ind w:firstLineChars="200" w:firstLine="420"/>
        <w:rPr>
          <w:rFonts w:ascii="宋体" w:hAnsi="宋体"/>
          <w:color w:val="000000"/>
          <w:kern w:val="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89" w:name="_Toc225498258"/>
      <w:bookmarkStart w:id="90" w:name="_Toc352255976"/>
      <w:bookmarkStart w:id="91" w:name="_Toc352256044"/>
      <w:bookmarkStart w:id="92" w:name="_Toc352331222"/>
      <w:bookmarkStart w:id="93" w:name="_Toc362424000"/>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4</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管理人对报告期内基金的投资策略和业绩表现的说明</w:t>
      </w:r>
      <w:bookmarkEnd w:id="89"/>
      <w:bookmarkEnd w:id="90"/>
      <w:bookmarkEnd w:id="91"/>
      <w:bookmarkEnd w:id="92"/>
      <w:bookmarkEnd w:id="93"/>
    </w:p>
    <w:p w:rsidR="007B62FA" w:rsidRPr="00E87940" w:rsidRDefault="009D1492"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4</w:t>
      </w:r>
      <w:r w:rsidR="007B62FA" w:rsidRPr="00E87940">
        <w:rPr>
          <w:rFonts w:ascii="Times New Roman" w:hAnsi="Times New Roman"/>
          <w:kern w:val="0"/>
          <w:szCs w:val="24"/>
        </w:rPr>
        <w:t>.1</w:t>
      </w:r>
      <w:r w:rsidR="007B62FA" w:rsidRPr="00E87940">
        <w:rPr>
          <w:rFonts w:ascii="Times New Roman" w:hAnsi="Times New Roman" w:hint="eastAsia"/>
          <w:kern w:val="0"/>
          <w:szCs w:val="24"/>
        </w:rPr>
        <w:t>报告期内基金投资策略和运作分析</w:t>
      </w:r>
    </w:p>
    <w:p w:rsidR="007B62FA" w:rsidRPr="00E87940" w:rsidRDefault="007B62FA" w:rsidP="00C0469F">
      <w:pPr>
        <w:spacing w:before="29" w:line="288" w:lineRule="auto"/>
        <w:ind w:firstLineChars="200" w:firstLine="480"/>
        <w:rPr>
          <w:color w:val="000000"/>
          <w:sz w:val="24"/>
        </w:rPr>
      </w:pPr>
      <w:r w:rsidRPr="00E87940">
        <w:rPr>
          <w:color w:val="000000"/>
          <w:sz w:val="24"/>
        </w:rPr>
        <w:t>2016</w:t>
      </w:r>
      <w:r w:rsidRPr="00E87940">
        <w:rPr>
          <w:color w:val="000000"/>
          <w:sz w:val="24"/>
        </w:rPr>
        <w:t>年上半年，国内经济增速仍呈现弱企稳的态势，内需疲软，面临一定的不确定性，经济基本面对资本市场的支持力度较为有限。</w:t>
      </w:r>
      <w:r w:rsidRPr="00E87940">
        <w:rPr>
          <w:color w:val="000000"/>
          <w:sz w:val="24"/>
        </w:rPr>
        <w:t>A</w:t>
      </w:r>
      <w:r w:rsidRPr="00E87940">
        <w:rPr>
          <w:color w:val="000000"/>
          <w:sz w:val="24"/>
        </w:rPr>
        <w:t>股市场在上半年表现出大幅向下后盘整震荡的格局，</w:t>
      </w:r>
      <w:r w:rsidRPr="00E87940">
        <w:rPr>
          <w:color w:val="000000"/>
          <w:sz w:val="24"/>
        </w:rPr>
        <w:t>1</w:t>
      </w:r>
      <w:r w:rsidRPr="00E87940">
        <w:rPr>
          <w:color w:val="000000"/>
          <w:sz w:val="24"/>
        </w:rPr>
        <w:t>月份市场在熔断机制的磁吸效应的影响下、在人民币贬值风险的担忧中大幅快速下跌，此后</w:t>
      </w:r>
      <w:r w:rsidRPr="00E87940">
        <w:rPr>
          <w:color w:val="000000"/>
          <w:sz w:val="24"/>
        </w:rPr>
        <w:t>2</w:t>
      </w:r>
      <w:r w:rsidRPr="00E87940">
        <w:rPr>
          <w:color w:val="000000"/>
          <w:sz w:val="24"/>
        </w:rPr>
        <w:t>、</w:t>
      </w:r>
      <w:r w:rsidRPr="00E87940">
        <w:rPr>
          <w:color w:val="000000"/>
          <w:sz w:val="24"/>
        </w:rPr>
        <w:t>3</w:t>
      </w:r>
      <w:r w:rsidRPr="00E87940">
        <w:rPr>
          <w:color w:val="000000"/>
          <w:sz w:val="24"/>
        </w:rPr>
        <w:t>月份随着人民币汇率企稳、银行信贷投入加大、经济数据有所好转等利好因素，市场总体表现出震荡格局。</w:t>
      </w:r>
      <w:r w:rsidRPr="00E87940">
        <w:rPr>
          <w:color w:val="000000"/>
          <w:sz w:val="24"/>
        </w:rPr>
        <w:t>4-6</w:t>
      </w:r>
      <w:r w:rsidRPr="00E87940">
        <w:rPr>
          <w:color w:val="000000"/>
          <w:sz w:val="24"/>
        </w:rPr>
        <w:t>月份随着美元加息预期的反复、</w:t>
      </w:r>
      <w:r w:rsidRPr="00E87940">
        <w:rPr>
          <w:color w:val="000000"/>
          <w:sz w:val="24"/>
        </w:rPr>
        <w:lastRenderedPageBreak/>
        <w:t>英国脱欧事件以及国内局部流动性和信用违约等宏观风险的释放，整体市场的风险偏好有所修复。同期港股受到</w:t>
      </w:r>
      <w:r w:rsidRPr="00E87940">
        <w:rPr>
          <w:color w:val="000000"/>
          <w:sz w:val="24"/>
        </w:rPr>
        <w:t>A</w:t>
      </w:r>
      <w:r w:rsidRPr="00E87940">
        <w:rPr>
          <w:color w:val="000000"/>
          <w:sz w:val="24"/>
        </w:rPr>
        <w:t>股影响也大幅下挫后反弹，美股大致处于震荡向上区间，但中概股也因受到</w:t>
      </w:r>
      <w:r w:rsidRPr="00E87940">
        <w:rPr>
          <w:color w:val="000000"/>
          <w:sz w:val="24"/>
        </w:rPr>
        <w:t>A</w:t>
      </w:r>
      <w:r w:rsidRPr="00E87940">
        <w:rPr>
          <w:color w:val="000000"/>
          <w:sz w:val="24"/>
        </w:rPr>
        <w:t>股拖累而在年初下挫。第三季度工业增加值和</w:t>
      </w:r>
      <w:r w:rsidRPr="00E87940">
        <w:rPr>
          <w:color w:val="000000"/>
          <w:sz w:val="24"/>
        </w:rPr>
        <w:t>PPI</w:t>
      </w:r>
      <w:r w:rsidRPr="00E87940">
        <w:rPr>
          <w:color w:val="000000"/>
          <w:sz w:val="24"/>
        </w:rPr>
        <w:t>继续回落，经济增长和企业盈利下行压力较大，同时货币政策延续宽松。随着监管层扩大清理配资范围以及人民币贬值影响，</w:t>
      </w:r>
      <w:r w:rsidRPr="00E87940">
        <w:rPr>
          <w:color w:val="000000"/>
          <w:sz w:val="24"/>
        </w:rPr>
        <w:t>A</w:t>
      </w:r>
      <w:r w:rsidRPr="00E87940">
        <w:rPr>
          <w:color w:val="000000"/>
          <w:sz w:val="24"/>
        </w:rPr>
        <w:t>股市场出现大幅下跌。同期港股受到</w:t>
      </w:r>
      <w:r w:rsidRPr="00E87940">
        <w:rPr>
          <w:color w:val="000000"/>
          <w:sz w:val="24"/>
        </w:rPr>
        <w:t>A</w:t>
      </w:r>
      <w:r w:rsidRPr="00E87940">
        <w:rPr>
          <w:color w:val="000000"/>
          <w:sz w:val="24"/>
        </w:rPr>
        <w:t>股影响也大幅下挫，美股大致处于震荡区间。第四季度欧美市场风险偏好有所回升，欧美和香港市场表现出不同走势。</w:t>
      </w:r>
      <w:r w:rsidRPr="00E87940">
        <w:rPr>
          <w:color w:val="000000"/>
          <w:sz w:val="24"/>
        </w:rPr>
        <w:t>10</w:t>
      </w:r>
      <w:r w:rsidRPr="00E87940">
        <w:rPr>
          <w:color w:val="000000"/>
          <w:sz w:val="24"/>
        </w:rPr>
        <w:t>、</w:t>
      </w:r>
      <w:r w:rsidRPr="00E87940">
        <w:rPr>
          <w:color w:val="000000"/>
          <w:sz w:val="24"/>
        </w:rPr>
        <w:t>11</w:t>
      </w:r>
      <w:r w:rsidRPr="00E87940">
        <w:rPr>
          <w:color w:val="000000"/>
          <w:sz w:val="24"/>
        </w:rPr>
        <w:t>月份欧美市场总体震荡，美国大选明朗后，欧美股市普遍出现上涨，但随着人民币贬值压力加大，</w:t>
      </w:r>
      <w:r w:rsidRPr="00E87940">
        <w:rPr>
          <w:color w:val="000000"/>
          <w:sz w:val="24"/>
        </w:rPr>
        <w:t>A</w:t>
      </w:r>
      <w:r w:rsidRPr="00E87940">
        <w:rPr>
          <w:color w:val="000000"/>
          <w:sz w:val="24"/>
        </w:rPr>
        <w:t>股和港股市场出现了较大幅度回撤。作为跟踪中证海外中国互联网指数的指数基金，在本年度呈现出宽幅震荡的走势。</w:t>
      </w:r>
    </w:p>
    <w:p w:rsidR="007B62FA" w:rsidRPr="00E87940" w:rsidRDefault="007B62FA" w:rsidP="00D763B5">
      <w:pPr>
        <w:spacing w:line="360" w:lineRule="auto"/>
        <w:ind w:firstLineChars="200" w:firstLine="420"/>
        <w:rPr>
          <w:rFonts w:ascii="宋体" w:hAnsi="宋体"/>
          <w:kern w:val="0"/>
          <w:szCs w:val="21"/>
        </w:rPr>
      </w:pPr>
    </w:p>
    <w:p w:rsidR="007B62FA" w:rsidRPr="00E87940" w:rsidRDefault="009D1492" w:rsidP="00390099">
      <w:pPr>
        <w:pStyle w:val="20"/>
        <w:spacing w:before="29" w:after="0" w:line="288" w:lineRule="auto"/>
        <w:rPr>
          <w:rFonts w:ascii="Times New Roman" w:hAnsi="Times New Roman"/>
          <w:kern w:val="0"/>
          <w:szCs w:val="24"/>
        </w:rPr>
      </w:pPr>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4</w:t>
      </w:r>
      <w:r w:rsidR="007B62FA" w:rsidRPr="00E87940">
        <w:rPr>
          <w:rFonts w:ascii="Times New Roman" w:hAnsi="Times New Roman"/>
          <w:kern w:val="0"/>
          <w:szCs w:val="24"/>
        </w:rPr>
        <w:t>.2</w:t>
      </w:r>
      <w:r w:rsidR="006A6C3A" w:rsidRPr="00E87940">
        <w:rPr>
          <w:rFonts w:ascii="Times New Roman" w:hAnsi="Times New Roman" w:hint="eastAsia"/>
          <w:kern w:val="0"/>
          <w:szCs w:val="24"/>
        </w:rPr>
        <w:t xml:space="preserve"> </w:t>
      </w:r>
      <w:r w:rsidR="007B62FA" w:rsidRPr="00E87940">
        <w:rPr>
          <w:rFonts w:ascii="Times New Roman" w:hAnsi="Times New Roman" w:hint="eastAsia"/>
          <w:kern w:val="0"/>
          <w:szCs w:val="24"/>
        </w:rPr>
        <w:t>报告期内基金的业绩表现</w:t>
      </w:r>
    </w:p>
    <w:p w:rsidR="007B62FA" w:rsidRPr="00E87940" w:rsidRDefault="007B62FA" w:rsidP="00C0469F">
      <w:pPr>
        <w:spacing w:before="29" w:line="288" w:lineRule="auto"/>
        <w:ind w:firstLineChars="200" w:firstLine="480"/>
        <w:rPr>
          <w:color w:val="000000"/>
          <w:sz w:val="24"/>
        </w:rPr>
      </w:pPr>
      <w:r w:rsidRPr="00E87940">
        <w:rPr>
          <w:color w:val="000000"/>
          <w:sz w:val="24"/>
        </w:rPr>
        <w:t>截至</w:t>
      </w:r>
      <w:r w:rsidRPr="00E87940">
        <w:rPr>
          <w:color w:val="000000"/>
          <w:sz w:val="24"/>
        </w:rPr>
        <w:t>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日，本基金份额净值为</w:t>
      </w:r>
      <w:r w:rsidRPr="00E87940">
        <w:rPr>
          <w:color w:val="000000"/>
          <w:sz w:val="24"/>
        </w:rPr>
        <w:t>0.934</w:t>
      </w:r>
      <w:r w:rsidRPr="00E87940">
        <w:rPr>
          <w:color w:val="000000"/>
          <w:sz w:val="24"/>
        </w:rPr>
        <w:t>元，本报告期份额净值增长率为</w:t>
      </w:r>
      <w:r w:rsidRPr="00E87940">
        <w:rPr>
          <w:color w:val="000000"/>
          <w:sz w:val="24"/>
        </w:rPr>
        <w:t>-3.41%</w:t>
      </w:r>
      <w:r w:rsidRPr="00E87940">
        <w:rPr>
          <w:color w:val="000000"/>
          <w:sz w:val="24"/>
        </w:rPr>
        <w:t>，同期业绩比较基准增长率为</w:t>
      </w:r>
      <w:r w:rsidRPr="00E87940">
        <w:rPr>
          <w:color w:val="000000"/>
          <w:sz w:val="24"/>
        </w:rPr>
        <w:t>-8.19%</w:t>
      </w:r>
      <w:r w:rsidRPr="00E87940">
        <w:rPr>
          <w:color w:val="000000"/>
          <w:sz w:val="24"/>
        </w:rPr>
        <w:t>。</w:t>
      </w:r>
    </w:p>
    <w:p w:rsidR="007B62FA" w:rsidRPr="00E87940" w:rsidRDefault="007B62FA" w:rsidP="00C0469F">
      <w:pPr>
        <w:spacing w:before="29" w:line="288" w:lineRule="auto"/>
        <w:ind w:firstLineChars="200" w:firstLine="420"/>
        <w:rPr>
          <w:rFonts w:ascii="宋体" w:hAnsi="宋体"/>
          <w:color w:val="000000"/>
          <w:kern w:val="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94" w:name="_Toc225498259"/>
      <w:bookmarkStart w:id="95" w:name="_Toc352255977"/>
      <w:bookmarkStart w:id="96" w:name="_Toc352256045"/>
      <w:bookmarkStart w:id="97" w:name="_Toc352331223"/>
      <w:bookmarkStart w:id="98" w:name="_Toc362424001"/>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5</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管理人对宏观经济、证券市场及行业走势的简要展望</w:t>
      </w:r>
      <w:bookmarkEnd w:id="94"/>
      <w:bookmarkEnd w:id="95"/>
      <w:bookmarkEnd w:id="96"/>
      <w:bookmarkEnd w:id="97"/>
      <w:bookmarkEnd w:id="98"/>
    </w:p>
    <w:p w:rsidR="007B62FA" w:rsidRPr="00E87940" w:rsidRDefault="007B62FA" w:rsidP="00C0469F">
      <w:pPr>
        <w:spacing w:before="29" w:line="288" w:lineRule="auto"/>
        <w:ind w:firstLineChars="200" w:firstLine="480"/>
        <w:rPr>
          <w:color w:val="000000"/>
          <w:sz w:val="24"/>
        </w:rPr>
      </w:pPr>
      <w:r w:rsidRPr="00E87940">
        <w:rPr>
          <w:color w:val="000000"/>
          <w:sz w:val="24"/>
        </w:rPr>
        <w:t>展望</w:t>
      </w:r>
      <w:r w:rsidRPr="00E87940">
        <w:rPr>
          <w:color w:val="000000"/>
          <w:sz w:val="24"/>
        </w:rPr>
        <w:t>2017</w:t>
      </w:r>
      <w:r w:rsidRPr="00E87940">
        <w:rPr>
          <w:color w:val="000000"/>
          <w:sz w:val="24"/>
        </w:rPr>
        <w:t>年，在海外整体经济没有稳步向上的环境下，海外市场的不确定性仍在</w:t>
      </w:r>
      <w:r w:rsidRPr="00E87940">
        <w:rPr>
          <w:color w:val="000000"/>
          <w:sz w:val="24"/>
        </w:rPr>
        <w:t>,</w:t>
      </w:r>
      <w:r w:rsidRPr="00E87940">
        <w:rPr>
          <w:color w:val="000000"/>
          <w:sz w:val="24"/>
        </w:rPr>
        <w:t>加上整体流动性最宽松阶段似乎已过，我们总体持较为谨慎的看法。</w:t>
      </w:r>
    </w:p>
    <w:p w:rsidR="007B62FA" w:rsidRPr="00E87940" w:rsidRDefault="007B62FA" w:rsidP="00D763B5">
      <w:pPr>
        <w:spacing w:line="360" w:lineRule="auto"/>
        <w:ind w:firstLineChars="200" w:firstLine="420"/>
        <w:rPr>
          <w:rFonts w:ascii="宋体" w:hAnsi="宋体"/>
          <w:color w:val="000000"/>
          <w:kern w:val="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99" w:name="_Toc247959457"/>
      <w:bookmarkStart w:id="100" w:name="_Toc225570083"/>
      <w:bookmarkStart w:id="101" w:name="_Toc352255979"/>
      <w:bookmarkStart w:id="102" w:name="_Toc352256047"/>
      <w:bookmarkStart w:id="103" w:name="_Toc352331225"/>
      <w:bookmarkStart w:id="104" w:name="_Toc362424003"/>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6</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管理人对报告期内基金估值程序等事项的说明</w:t>
      </w:r>
      <w:bookmarkEnd w:id="99"/>
      <w:bookmarkEnd w:id="100"/>
      <w:bookmarkEnd w:id="101"/>
      <w:bookmarkEnd w:id="102"/>
      <w:bookmarkEnd w:id="103"/>
      <w:bookmarkEnd w:id="104"/>
    </w:p>
    <w:p w:rsidR="00D752B8" w:rsidRPr="00E87940" w:rsidRDefault="0014257C">
      <w:pPr>
        <w:spacing w:before="29" w:line="288" w:lineRule="auto"/>
        <w:ind w:firstLineChars="200" w:firstLine="480"/>
        <w:rPr>
          <w:color w:val="000000"/>
          <w:sz w:val="24"/>
        </w:rPr>
      </w:pPr>
      <w:r w:rsidRPr="00E87940">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D752B8" w:rsidRPr="00E87940" w:rsidRDefault="0014257C">
      <w:pPr>
        <w:spacing w:before="29" w:line="288" w:lineRule="auto"/>
        <w:ind w:firstLineChars="200" w:firstLine="480"/>
        <w:rPr>
          <w:color w:val="000000"/>
          <w:sz w:val="24"/>
        </w:rPr>
      </w:pPr>
      <w:r w:rsidRPr="00E87940">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7B62FA" w:rsidRPr="00E87940" w:rsidRDefault="007B62FA" w:rsidP="00C0469F">
      <w:pPr>
        <w:spacing w:before="29" w:line="288" w:lineRule="auto"/>
        <w:ind w:firstLineChars="200" w:firstLine="480"/>
        <w:rPr>
          <w:color w:val="000000"/>
          <w:sz w:val="24"/>
        </w:rPr>
      </w:pPr>
      <w:r w:rsidRPr="00E87940">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7B62FA" w:rsidRPr="00E87940" w:rsidRDefault="007B62FA" w:rsidP="00D763B5">
      <w:pPr>
        <w:autoSpaceDE w:val="0"/>
        <w:autoSpaceDN w:val="0"/>
        <w:adjustRightInd w:val="0"/>
        <w:spacing w:line="360" w:lineRule="auto"/>
        <w:ind w:firstLine="482"/>
        <w:rPr>
          <w:rFonts w:ascii="宋体" w:hAnsi="宋体"/>
          <w:color w:val="000000"/>
          <w:kern w:val="0"/>
          <w:szCs w:val="21"/>
        </w:rPr>
      </w:pPr>
    </w:p>
    <w:p w:rsidR="007B62FA" w:rsidRPr="00E87940" w:rsidRDefault="009D1492" w:rsidP="00390099">
      <w:pPr>
        <w:pStyle w:val="20"/>
        <w:spacing w:before="29" w:after="0" w:line="288" w:lineRule="auto"/>
        <w:rPr>
          <w:rFonts w:ascii="Times New Roman" w:hAnsi="Times New Roman"/>
          <w:kern w:val="0"/>
          <w:szCs w:val="24"/>
        </w:rPr>
      </w:pPr>
      <w:bookmarkStart w:id="105" w:name="_Toc247959458"/>
      <w:bookmarkStart w:id="106" w:name="_Toc225570084"/>
      <w:bookmarkStart w:id="107" w:name="_Toc352255980"/>
      <w:bookmarkStart w:id="108" w:name="_Toc352256048"/>
      <w:bookmarkStart w:id="109" w:name="_Toc352331226"/>
      <w:bookmarkStart w:id="110" w:name="_Toc362424004"/>
      <w:r w:rsidRPr="00E87940">
        <w:rPr>
          <w:rFonts w:ascii="Times New Roman" w:hAnsi="Times New Roman" w:hint="eastAsia"/>
          <w:kern w:val="0"/>
          <w:szCs w:val="24"/>
        </w:rPr>
        <w:t>4</w:t>
      </w:r>
      <w:r w:rsidRPr="00E87940">
        <w:rPr>
          <w:rFonts w:ascii="Times New Roman" w:hAnsi="Times New Roman"/>
          <w:kern w:val="0"/>
          <w:szCs w:val="24"/>
        </w:rPr>
        <w:t>.</w:t>
      </w:r>
      <w:r w:rsidRPr="00E87940">
        <w:rPr>
          <w:rFonts w:ascii="Times New Roman" w:hAnsi="Times New Roman" w:hint="eastAsia"/>
          <w:kern w:val="0"/>
          <w:szCs w:val="24"/>
        </w:rPr>
        <w:t>7</w:t>
      </w:r>
      <w:r w:rsidR="007B62FA" w:rsidRPr="00E87940">
        <w:rPr>
          <w:rFonts w:ascii="Times New Roman" w:hAnsi="Times New Roman"/>
          <w:kern w:val="0"/>
          <w:szCs w:val="24"/>
        </w:rPr>
        <w:t xml:space="preserve"> </w:t>
      </w:r>
      <w:r w:rsidR="007B62FA" w:rsidRPr="00E87940">
        <w:rPr>
          <w:rFonts w:ascii="Times New Roman" w:hAnsi="Times New Roman" w:hint="eastAsia"/>
          <w:kern w:val="0"/>
          <w:szCs w:val="24"/>
        </w:rPr>
        <w:t>管理人对报告期内基金利润分配情况的说明</w:t>
      </w:r>
      <w:bookmarkEnd w:id="105"/>
      <w:bookmarkEnd w:id="106"/>
      <w:bookmarkEnd w:id="107"/>
      <w:bookmarkEnd w:id="108"/>
      <w:bookmarkEnd w:id="109"/>
      <w:bookmarkEnd w:id="110"/>
    </w:p>
    <w:p w:rsidR="007B62FA" w:rsidRPr="00E87940" w:rsidRDefault="007B62FA" w:rsidP="00C0469F">
      <w:pPr>
        <w:spacing w:before="29" w:line="288" w:lineRule="auto"/>
        <w:ind w:firstLineChars="200" w:firstLine="480"/>
        <w:rPr>
          <w:rFonts w:asciiTheme="minorEastAsia" w:eastAsiaTheme="minorEastAsia" w:hAnsiTheme="minorEastAsia"/>
          <w:color w:val="000000"/>
          <w:szCs w:val="21"/>
        </w:rPr>
      </w:pPr>
      <w:r w:rsidRPr="00E87940">
        <w:rPr>
          <w:color w:val="000000"/>
          <w:sz w:val="24"/>
        </w:rPr>
        <w:t>本基金本报告期内未进行利润分配。</w:t>
      </w:r>
    </w:p>
    <w:p w:rsidR="007B62FA" w:rsidRPr="00E87940" w:rsidRDefault="007B62FA" w:rsidP="00D763B5">
      <w:pPr>
        <w:autoSpaceDE w:val="0"/>
        <w:autoSpaceDN w:val="0"/>
        <w:adjustRightInd w:val="0"/>
        <w:spacing w:line="360" w:lineRule="auto"/>
        <w:ind w:firstLineChars="200" w:firstLine="420"/>
        <w:rPr>
          <w:rFonts w:ascii="宋体" w:hAnsi="宋体"/>
          <w:color w:val="000000"/>
          <w:kern w:val="0"/>
          <w:szCs w:val="21"/>
        </w:rPr>
      </w:pPr>
    </w:p>
    <w:p w:rsidR="000154CB" w:rsidRPr="00E87940" w:rsidRDefault="000154CB" w:rsidP="000154CB">
      <w:pPr>
        <w:spacing w:before="29" w:line="288" w:lineRule="auto"/>
        <w:rPr>
          <w:rFonts w:eastAsiaTheme="minorEastAsia"/>
          <w:b/>
          <w:sz w:val="24"/>
        </w:rPr>
      </w:pPr>
      <w:r w:rsidRPr="00E87940">
        <w:rPr>
          <w:rFonts w:eastAsiaTheme="minorEastAsia"/>
          <w:b/>
          <w:sz w:val="24"/>
        </w:rPr>
        <w:t>4.8</w:t>
      </w:r>
      <w:r w:rsidRPr="00E87940">
        <w:rPr>
          <w:rFonts w:eastAsiaTheme="minorEastAsia" w:hint="eastAsia"/>
          <w:b/>
          <w:sz w:val="24"/>
        </w:rPr>
        <w:t xml:space="preserve"> </w:t>
      </w:r>
      <w:r w:rsidRPr="00E87940">
        <w:rPr>
          <w:rFonts w:eastAsiaTheme="minorEastAsia" w:hint="eastAsia"/>
          <w:b/>
          <w:sz w:val="24"/>
        </w:rPr>
        <w:t>报告期内管理人对本基金持有人数或基金资产净值预警情形的说明</w:t>
      </w:r>
    </w:p>
    <w:p w:rsidR="000154CB" w:rsidRPr="00E87940" w:rsidRDefault="000154CB" w:rsidP="000154CB">
      <w:pPr>
        <w:spacing w:before="29" w:line="288" w:lineRule="auto"/>
        <w:ind w:firstLineChars="200" w:firstLine="480"/>
        <w:rPr>
          <w:kern w:val="0"/>
          <w:sz w:val="24"/>
        </w:rPr>
      </w:pPr>
      <w:r w:rsidRPr="00E87940">
        <w:rPr>
          <w:kern w:val="0"/>
          <w:sz w:val="24"/>
        </w:rPr>
        <w:t>本基金本报告期内无需预警说明。</w:t>
      </w:r>
      <w:r w:rsidRPr="00E87940">
        <w:rPr>
          <w:kern w:val="0"/>
          <w:sz w:val="24"/>
        </w:rPr>
        <w:t xml:space="preserve"> </w:t>
      </w:r>
    </w:p>
    <w:p w:rsidR="000154CB" w:rsidRPr="00E87940" w:rsidRDefault="000154CB" w:rsidP="00C0469F">
      <w:pPr>
        <w:spacing w:before="29" w:line="288" w:lineRule="auto"/>
        <w:ind w:firstLineChars="200" w:firstLine="480"/>
        <w:rPr>
          <w:color w:val="00000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111" w:name="_Toc225498263"/>
      <w:bookmarkStart w:id="112" w:name="_Toc352255982"/>
      <w:bookmarkStart w:id="113" w:name="_Toc352256050"/>
      <w:bookmarkStart w:id="114" w:name="_Toc352331228"/>
      <w:bookmarkStart w:id="115" w:name="_Toc362424006"/>
      <w:r w:rsidRPr="00E87940">
        <w:rPr>
          <w:rFonts w:hint="eastAsia"/>
          <w:b/>
          <w:bCs/>
          <w:szCs w:val="24"/>
          <w:lang w:val="en-US"/>
        </w:rPr>
        <w:t>§</w:t>
      </w:r>
      <w:r w:rsidR="003E5E48" w:rsidRPr="00E87940">
        <w:rPr>
          <w:b/>
          <w:bCs/>
          <w:szCs w:val="24"/>
          <w:lang w:val="en-US"/>
        </w:rPr>
        <w:t>5</w:t>
      </w:r>
      <w:r w:rsidR="003E5E48" w:rsidRPr="00E87940">
        <w:rPr>
          <w:rFonts w:hint="eastAsia"/>
          <w:b/>
          <w:bCs/>
          <w:szCs w:val="24"/>
          <w:lang w:val="en-US"/>
        </w:rPr>
        <w:t xml:space="preserve">  </w:t>
      </w:r>
      <w:r w:rsidRPr="00E87940">
        <w:rPr>
          <w:rFonts w:hint="eastAsia"/>
          <w:b/>
          <w:bCs/>
          <w:szCs w:val="24"/>
          <w:lang w:val="en-US"/>
        </w:rPr>
        <w:t>托管人报告</w:t>
      </w:r>
      <w:bookmarkEnd w:id="111"/>
      <w:bookmarkEnd w:id="112"/>
      <w:bookmarkEnd w:id="113"/>
      <w:bookmarkEnd w:id="114"/>
      <w:bookmarkEnd w:id="115"/>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116" w:name="_Toc225498264"/>
      <w:bookmarkStart w:id="117" w:name="_Toc352255983"/>
      <w:bookmarkStart w:id="118" w:name="_Toc352256051"/>
      <w:bookmarkStart w:id="119" w:name="_Toc352331229"/>
      <w:bookmarkStart w:id="120" w:name="_Toc362424007"/>
      <w:r w:rsidRPr="00E87940">
        <w:rPr>
          <w:rFonts w:ascii="Times New Roman" w:hAnsi="Times New Roman"/>
          <w:kern w:val="0"/>
          <w:szCs w:val="24"/>
        </w:rPr>
        <w:t xml:space="preserve">5.1 </w:t>
      </w:r>
      <w:r w:rsidRPr="00E87940">
        <w:rPr>
          <w:rFonts w:ascii="Times New Roman" w:hAnsi="Times New Roman" w:hint="eastAsia"/>
          <w:kern w:val="0"/>
          <w:szCs w:val="24"/>
        </w:rPr>
        <w:t>报告期内本基金托管人遵规守信情况声明</w:t>
      </w:r>
      <w:bookmarkEnd w:id="116"/>
      <w:bookmarkEnd w:id="117"/>
      <w:bookmarkEnd w:id="118"/>
      <w:bookmarkEnd w:id="119"/>
      <w:bookmarkEnd w:id="120"/>
    </w:p>
    <w:p w:rsidR="007B62FA" w:rsidRPr="00E87940" w:rsidRDefault="007B62FA" w:rsidP="00190051">
      <w:pPr>
        <w:spacing w:before="29" w:line="288" w:lineRule="auto"/>
        <w:ind w:firstLineChars="200" w:firstLine="480"/>
        <w:rPr>
          <w:color w:val="000000"/>
          <w:sz w:val="24"/>
        </w:rPr>
      </w:pPr>
      <w:r w:rsidRPr="00E87940">
        <w:rPr>
          <w:color w:val="000000"/>
          <w:sz w:val="24"/>
        </w:rPr>
        <w:t>在托管本基金的过程中，本基金托管人中国农业银行股份有限公司严格遵守《证券投资基金法》相关法律法规的规定以及基金合同、托管协议的约定，对本基金基金管理人</w:t>
      </w:r>
      <w:r w:rsidRPr="00E87940">
        <w:rPr>
          <w:color w:val="000000"/>
          <w:sz w:val="24"/>
        </w:rPr>
        <w:t>—</w:t>
      </w:r>
      <w:r w:rsidRPr="00E87940">
        <w:rPr>
          <w:color w:val="000000"/>
          <w:sz w:val="24"/>
        </w:rPr>
        <w:t>交银施罗德基金管理有限公司</w:t>
      </w:r>
      <w:r w:rsidRPr="00E87940">
        <w:rPr>
          <w:color w:val="000000"/>
          <w:sz w:val="24"/>
        </w:rPr>
        <w:t>2016</w:t>
      </w:r>
      <w:r w:rsidRPr="00E87940">
        <w:rPr>
          <w:color w:val="000000"/>
          <w:sz w:val="24"/>
        </w:rPr>
        <w:t>年</w:t>
      </w:r>
      <w:r w:rsidRPr="00E87940">
        <w:rPr>
          <w:color w:val="000000"/>
          <w:sz w:val="24"/>
        </w:rPr>
        <w:t>1</w:t>
      </w:r>
      <w:r w:rsidRPr="00E87940">
        <w:rPr>
          <w:color w:val="000000"/>
          <w:sz w:val="24"/>
        </w:rPr>
        <w:t>月</w:t>
      </w:r>
      <w:r w:rsidRPr="00E87940">
        <w:rPr>
          <w:color w:val="000000"/>
          <w:sz w:val="24"/>
        </w:rPr>
        <w:t>1</w:t>
      </w:r>
      <w:r w:rsidRPr="00E87940">
        <w:rPr>
          <w:color w:val="000000"/>
          <w:sz w:val="24"/>
        </w:rPr>
        <w:t>日至</w:t>
      </w:r>
      <w:r w:rsidRPr="00E87940">
        <w:rPr>
          <w:color w:val="000000"/>
          <w:sz w:val="24"/>
        </w:rPr>
        <w:t>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日基金的投资运作，进行了认真、独立的会计核算和必要的投资监督，认真履行了托管人的义务，没有从事任何损害基金份额持有人利益的行为。</w:t>
      </w:r>
    </w:p>
    <w:p w:rsidR="007B62FA" w:rsidRPr="00E87940" w:rsidRDefault="007B62FA" w:rsidP="00D763B5">
      <w:pPr>
        <w:spacing w:line="360" w:lineRule="auto"/>
        <w:ind w:firstLineChars="200" w:firstLine="420"/>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21" w:name="_Toc225498265"/>
      <w:bookmarkStart w:id="122" w:name="_Toc352255984"/>
      <w:bookmarkStart w:id="123" w:name="_Toc352256052"/>
      <w:bookmarkStart w:id="124" w:name="_Toc352331230"/>
      <w:bookmarkStart w:id="125" w:name="_Toc362424008"/>
      <w:r w:rsidRPr="00E87940">
        <w:rPr>
          <w:rFonts w:ascii="Times New Roman" w:hAnsi="Times New Roman"/>
          <w:kern w:val="0"/>
          <w:szCs w:val="24"/>
        </w:rPr>
        <w:t xml:space="preserve">5.2 </w:t>
      </w:r>
      <w:r w:rsidRPr="00E87940">
        <w:rPr>
          <w:rFonts w:ascii="Times New Roman" w:hAnsi="Times New Roman" w:hint="eastAsia"/>
          <w:kern w:val="0"/>
          <w:szCs w:val="24"/>
        </w:rPr>
        <w:t>托管人对报告期内本基金投资运作遵规守信、净值计算、利润分配等情况的</w:t>
      </w:r>
      <w:bookmarkEnd w:id="121"/>
      <w:r w:rsidRPr="00E87940">
        <w:rPr>
          <w:rFonts w:ascii="Times New Roman" w:hAnsi="Times New Roman" w:hint="eastAsia"/>
          <w:kern w:val="0"/>
          <w:szCs w:val="24"/>
        </w:rPr>
        <w:t>说明</w:t>
      </w:r>
      <w:bookmarkEnd w:id="122"/>
      <w:bookmarkEnd w:id="123"/>
      <w:bookmarkEnd w:id="124"/>
      <w:bookmarkEnd w:id="125"/>
    </w:p>
    <w:p w:rsidR="007B62FA" w:rsidRPr="00E87940" w:rsidRDefault="007B62FA" w:rsidP="00190051">
      <w:pPr>
        <w:spacing w:before="29" w:line="288" w:lineRule="auto"/>
        <w:ind w:firstLineChars="200" w:firstLine="480"/>
        <w:rPr>
          <w:color w:val="000000"/>
          <w:sz w:val="24"/>
        </w:rPr>
      </w:pPr>
      <w:r w:rsidRPr="00E87940">
        <w:rPr>
          <w:color w:val="000000"/>
          <w:sz w:val="24"/>
        </w:rPr>
        <w:t>本托管人认为</w:t>
      </w:r>
      <w:r w:rsidRPr="00E87940">
        <w:rPr>
          <w:color w:val="000000"/>
          <w:sz w:val="24"/>
        </w:rPr>
        <w:t xml:space="preserve">, </w:t>
      </w:r>
      <w:r w:rsidRPr="00E87940">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7B62FA" w:rsidRPr="00E87940" w:rsidRDefault="007B62FA" w:rsidP="00D763B5">
      <w:pPr>
        <w:spacing w:line="360" w:lineRule="auto"/>
        <w:ind w:firstLineChars="200" w:firstLine="420"/>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26" w:name="_Toc225498266"/>
      <w:bookmarkStart w:id="127" w:name="_Toc352255985"/>
      <w:bookmarkStart w:id="128" w:name="_Toc352256053"/>
      <w:bookmarkStart w:id="129" w:name="_Toc352331231"/>
      <w:bookmarkStart w:id="130" w:name="_Toc362424009"/>
      <w:r w:rsidRPr="00E87940">
        <w:rPr>
          <w:rFonts w:ascii="Times New Roman" w:hAnsi="Times New Roman"/>
          <w:kern w:val="0"/>
          <w:szCs w:val="24"/>
        </w:rPr>
        <w:t xml:space="preserve">5.3 </w:t>
      </w:r>
      <w:r w:rsidRPr="00E87940">
        <w:rPr>
          <w:rFonts w:ascii="Times New Roman" w:hAnsi="Times New Roman" w:hint="eastAsia"/>
          <w:kern w:val="0"/>
          <w:szCs w:val="24"/>
        </w:rPr>
        <w:t>托管人对本年度报告中财务信息等内容的真实、准确和完整发表意见</w:t>
      </w:r>
      <w:bookmarkEnd w:id="126"/>
      <w:bookmarkEnd w:id="127"/>
      <w:bookmarkEnd w:id="128"/>
      <w:bookmarkEnd w:id="129"/>
      <w:bookmarkEnd w:id="130"/>
    </w:p>
    <w:p w:rsidR="007B62FA" w:rsidRPr="00E87940" w:rsidRDefault="007B62FA" w:rsidP="00190051">
      <w:pPr>
        <w:spacing w:before="29" w:line="288" w:lineRule="auto"/>
        <w:ind w:firstLineChars="200" w:firstLine="480"/>
        <w:rPr>
          <w:color w:val="000000"/>
          <w:sz w:val="24"/>
        </w:rPr>
      </w:pPr>
      <w:r w:rsidRPr="00E87940">
        <w:rPr>
          <w:color w:val="000000"/>
          <w:sz w:val="24"/>
        </w:rPr>
        <w:t>本托管人认为，交银施罗德基金管理有限公司的信息披露事务符合《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3C6BFD" w:rsidRPr="00E87940" w:rsidRDefault="003C6BFD" w:rsidP="00190051">
      <w:pPr>
        <w:spacing w:before="29" w:line="288" w:lineRule="auto"/>
        <w:ind w:firstLineChars="200" w:firstLine="480"/>
        <w:rPr>
          <w:color w:val="00000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131" w:name="_Toc245801814"/>
      <w:bookmarkStart w:id="132" w:name="_Toc247959464"/>
      <w:bookmarkStart w:id="133" w:name="_Toc352255986"/>
      <w:bookmarkStart w:id="134" w:name="_Toc352256054"/>
      <w:bookmarkStart w:id="135" w:name="_Toc352331232"/>
      <w:bookmarkStart w:id="136" w:name="_Toc362424010"/>
      <w:r w:rsidRPr="00E87940">
        <w:rPr>
          <w:rFonts w:hint="eastAsia"/>
          <w:b/>
          <w:bCs/>
          <w:szCs w:val="24"/>
          <w:lang w:val="en-US"/>
        </w:rPr>
        <w:t>§</w:t>
      </w:r>
      <w:r w:rsidR="001822F7" w:rsidRPr="00E87940">
        <w:rPr>
          <w:b/>
          <w:bCs/>
          <w:szCs w:val="24"/>
          <w:lang w:val="en-US"/>
        </w:rPr>
        <w:t xml:space="preserve">6 </w:t>
      </w:r>
      <w:r w:rsidR="003E5E48" w:rsidRPr="00E87940">
        <w:rPr>
          <w:rFonts w:hint="eastAsia"/>
          <w:b/>
          <w:bCs/>
          <w:szCs w:val="24"/>
          <w:lang w:val="en-US"/>
        </w:rPr>
        <w:t xml:space="preserve"> </w:t>
      </w:r>
      <w:r w:rsidRPr="00E87940">
        <w:rPr>
          <w:rFonts w:hint="eastAsia"/>
          <w:b/>
          <w:bCs/>
          <w:szCs w:val="24"/>
          <w:lang w:val="en-US"/>
        </w:rPr>
        <w:t>审计报告</w:t>
      </w:r>
      <w:bookmarkEnd w:id="131"/>
      <w:bookmarkEnd w:id="132"/>
      <w:bookmarkEnd w:id="133"/>
      <w:bookmarkEnd w:id="134"/>
      <w:bookmarkEnd w:id="135"/>
      <w:bookmarkEnd w:id="136"/>
    </w:p>
    <w:p w:rsidR="009D756A" w:rsidRPr="00E87940" w:rsidRDefault="009D756A" w:rsidP="009D756A"/>
    <w:p w:rsidR="00C11723" w:rsidRPr="00E87940" w:rsidRDefault="00C11723" w:rsidP="00C11723">
      <w:pPr>
        <w:spacing w:before="29" w:line="288" w:lineRule="auto"/>
        <w:ind w:firstLineChars="200" w:firstLine="480"/>
        <w:rPr>
          <w:color w:val="000000"/>
          <w:sz w:val="24"/>
        </w:rPr>
      </w:pPr>
      <w:r w:rsidRPr="00E87940">
        <w:rPr>
          <w:color w:val="000000"/>
          <w:sz w:val="24"/>
        </w:rPr>
        <w:t>普华永道中天会计师事务所（特殊普通合伙）</w:t>
      </w:r>
      <w:r w:rsidRPr="00E87940">
        <w:rPr>
          <w:rFonts w:hint="eastAsia"/>
          <w:color w:val="000000"/>
          <w:sz w:val="24"/>
        </w:rPr>
        <w:t>对</w:t>
      </w:r>
      <w:r w:rsidRPr="00E87940">
        <w:rPr>
          <w:color w:val="000000"/>
          <w:sz w:val="24"/>
        </w:rPr>
        <w:t>交银施罗德中证海外中国互联网指数型证券投资基金</w:t>
      </w:r>
      <w:r w:rsidRPr="00E87940">
        <w:rPr>
          <w:color w:val="000000"/>
          <w:sz w:val="24"/>
        </w:rPr>
        <w:t>(LOF)2016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w:t>
      </w:r>
      <w:r w:rsidRPr="00E87940">
        <w:rPr>
          <w:rFonts w:hint="eastAsia"/>
          <w:color w:val="000000"/>
          <w:sz w:val="24"/>
        </w:rPr>
        <w:t>的资产负债表，</w:t>
      </w:r>
      <w:r w:rsidRPr="00E87940">
        <w:rPr>
          <w:color w:val="000000"/>
          <w:sz w:val="24"/>
        </w:rPr>
        <w:t>2016</w:t>
      </w:r>
      <w:r w:rsidRPr="00E87940">
        <w:rPr>
          <w:color w:val="000000"/>
          <w:sz w:val="24"/>
        </w:rPr>
        <w:t>年</w:t>
      </w:r>
      <w:r w:rsidRPr="00E87940">
        <w:rPr>
          <w:rFonts w:hint="eastAsia"/>
          <w:color w:val="000000"/>
          <w:sz w:val="24"/>
        </w:rPr>
        <w:t>度的利润表、所有者权益</w:t>
      </w:r>
      <w:r w:rsidRPr="00E87940">
        <w:rPr>
          <w:rFonts w:hint="eastAsia"/>
          <w:color w:val="000000"/>
          <w:sz w:val="24"/>
        </w:rPr>
        <w:t>(</w:t>
      </w:r>
      <w:r w:rsidRPr="00E87940">
        <w:rPr>
          <w:rFonts w:hint="eastAsia"/>
          <w:color w:val="000000"/>
          <w:sz w:val="24"/>
        </w:rPr>
        <w:t>基金净值</w:t>
      </w:r>
      <w:r w:rsidRPr="00E87940">
        <w:rPr>
          <w:rFonts w:hint="eastAsia"/>
          <w:color w:val="000000"/>
          <w:sz w:val="24"/>
        </w:rPr>
        <w:t>)</w:t>
      </w:r>
      <w:r w:rsidRPr="00E87940">
        <w:rPr>
          <w:rFonts w:hint="eastAsia"/>
          <w:color w:val="000000"/>
          <w:sz w:val="24"/>
        </w:rPr>
        <w:t>变动表以及财务报表附注出具了标准无保留意见的审计报告</w:t>
      </w:r>
      <w:r w:rsidR="00CA50DF" w:rsidRPr="00E87940">
        <w:rPr>
          <w:rFonts w:hint="eastAsia"/>
          <w:color w:val="000000"/>
          <w:sz w:val="24"/>
        </w:rPr>
        <w:t>【</w:t>
      </w:r>
      <w:r w:rsidRPr="00E87940">
        <w:rPr>
          <w:color w:val="000000"/>
          <w:sz w:val="24"/>
        </w:rPr>
        <w:t>普华永道中天审字</w:t>
      </w:r>
      <w:r w:rsidRPr="00E87940">
        <w:rPr>
          <w:color w:val="000000"/>
          <w:sz w:val="24"/>
        </w:rPr>
        <w:t>(2017)</w:t>
      </w:r>
      <w:r w:rsidRPr="00E87940">
        <w:rPr>
          <w:color w:val="000000"/>
          <w:sz w:val="24"/>
        </w:rPr>
        <w:t>第</w:t>
      </w:r>
      <w:r w:rsidRPr="00E87940">
        <w:rPr>
          <w:color w:val="000000"/>
          <w:sz w:val="24"/>
        </w:rPr>
        <w:t>20153</w:t>
      </w:r>
      <w:r w:rsidRPr="00E87940">
        <w:rPr>
          <w:color w:val="000000"/>
          <w:sz w:val="24"/>
        </w:rPr>
        <w:t>号</w:t>
      </w:r>
      <w:r w:rsidR="00CA50DF" w:rsidRPr="00E87940">
        <w:rPr>
          <w:rFonts w:hint="eastAsia"/>
          <w:color w:val="000000"/>
          <w:sz w:val="24"/>
        </w:rPr>
        <w:t>】</w:t>
      </w:r>
      <w:r w:rsidRPr="00E87940">
        <w:rPr>
          <w:rFonts w:hint="eastAsia"/>
          <w:color w:val="000000"/>
          <w:sz w:val="24"/>
        </w:rPr>
        <w:t>。投资者可通过本基金年度报告正文查看该审计报告全文。</w:t>
      </w:r>
    </w:p>
    <w:p w:rsidR="00B32FC1" w:rsidRPr="00E87940" w:rsidRDefault="00B32FC1" w:rsidP="003C6BFD">
      <w:pPr>
        <w:spacing w:before="29" w:line="288" w:lineRule="auto"/>
        <w:ind w:firstLineChars="200" w:firstLine="480"/>
        <w:rPr>
          <w:color w:val="00000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137" w:name="_Toc352255990"/>
      <w:bookmarkStart w:id="138" w:name="_Toc352256058"/>
      <w:bookmarkStart w:id="139" w:name="_Toc352331236"/>
      <w:bookmarkStart w:id="140" w:name="_Toc362424014"/>
      <w:r w:rsidRPr="00E87940">
        <w:rPr>
          <w:rFonts w:hint="eastAsia"/>
          <w:b/>
          <w:bCs/>
          <w:szCs w:val="24"/>
          <w:lang w:val="en-US"/>
        </w:rPr>
        <w:lastRenderedPageBreak/>
        <w:t>§</w:t>
      </w:r>
      <w:r w:rsidRPr="00E87940">
        <w:rPr>
          <w:b/>
          <w:bCs/>
          <w:szCs w:val="24"/>
          <w:lang w:val="en-US"/>
        </w:rPr>
        <w:t>7</w:t>
      </w:r>
      <w:r w:rsidR="001822F7" w:rsidRPr="00E87940">
        <w:rPr>
          <w:rFonts w:hint="eastAsia"/>
          <w:b/>
          <w:bCs/>
          <w:szCs w:val="24"/>
          <w:lang w:val="en-US"/>
        </w:rPr>
        <w:t xml:space="preserve"> </w:t>
      </w:r>
      <w:r w:rsidR="003E5E48" w:rsidRPr="00E87940">
        <w:rPr>
          <w:rFonts w:hint="eastAsia"/>
          <w:b/>
          <w:bCs/>
          <w:szCs w:val="24"/>
          <w:lang w:val="en-US"/>
        </w:rPr>
        <w:t xml:space="preserve"> </w:t>
      </w:r>
      <w:r w:rsidRPr="00E87940">
        <w:rPr>
          <w:rFonts w:hint="eastAsia"/>
          <w:b/>
          <w:bCs/>
          <w:szCs w:val="24"/>
          <w:lang w:val="en-US"/>
        </w:rPr>
        <w:t>年度财务报表</w:t>
      </w:r>
      <w:bookmarkEnd w:id="137"/>
      <w:bookmarkEnd w:id="138"/>
      <w:bookmarkEnd w:id="139"/>
      <w:bookmarkEnd w:id="140"/>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141" w:name="_Toc225498268"/>
      <w:bookmarkStart w:id="142" w:name="_Toc352255991"/>
      <w:bookmarkStart w:id="143" w:name="_Toc352256059"/>
      <w:bookmarkStart w:id="144" w:name="_Toc352331237"/>
      <w:bookmarkStart w:id="145" w:name="_Toc362424015"/>
      <w:r w:rsidRPr="00E87940">
        <w:rPr>
          <w:rFonts w:ascii="Times New Roman" w:hAnsi="Times New Roman"/>
          <w:kern w:val="0"/>
          <w:szCs w:val="24"/>
        </w:rPr>
        <w:t xml:space="preserve">7.1 </w:t>
      </w:r>
      <w:r w:rsidRPr="00E87940">
        <w:rPr>
          <w:rFonts w:ascii="Times New Roman" w:hAnsi="Times New Roman" w:hint="eastAsia"/>
          <w:kern w:val="0"/>
          <w:szCs w:val="24"/>
        </w:rPr>
        <w:t>资产负债表</w:t>
      </w:r>
      <w:bookmarkEnd w:id="141"/>
      <w:bookmarkEnd w:id="142"/>
      <w:bookmarkEnd w:id="143"/>
      <w:bookmarkEnd w:id="144"/>
      <w:bookmarkEnd w:id="145"/>
    </w:p>
    <w:p w:rsidR="007B62FA" w:rsidRPr="00E87940" w:rsidRDefault="007B62FA" w:rsidP="00B32FC1">
      <w:pPr>
        <w:spacing w:before="29" w:line="288" w:lineRule="auto"/>
        <w:rPr>
          <w:color w:val="000000"/>
          <w:sz w:val="24"/>
        </w:rPr>
      </w:pPr>
      <w:r w:rsidRPr="00E87940">
        <w:rPr>
          <w:rFonts w:hint="eastAsia"/>
          <w:color w:val="000000"/>
          <w:sz w:val="24"/>
        </w:rPr>
        <w:t>会计主体：</w:t>
      </w:r>
      <w:r w:rsidRPr="00E87940">
        <w:rPr>
          <w:color w:val="000000"/>
          <w:sz w:val="24"/>
        </w:rPr>
        <w:t>交银施罗德中证海外中国互联网指数型证券投资基金</w:t>
      </w:r>
      <w:r w:rsidRPr="00E87940">
        <w:rPr>
          <w:color w:val="000000"/>
          <w:sz w:val="24"/>
        </w:rPr>
        <w:t>(LOF)</w:t>
      </w:r>
    </w:p>
    <w:p w:rsidR="007B62FA" w:rsidRPr="00E87940" w:rsidRDefault="007B62FA" w:rsidP="00B32FC1">
      <w:pPr>
        <w:spacing w:before="29" w:line="288" w:lineRule="auto"/>
        <w:rPr>
          <w:color w:val="000000"/>
          <w:sz w:val="24"/>
        </w:rPr>
      </w:pPr>
      <w:r w:rsidRPr="00E87940">
        <w:rPr>
          <w:rFonts w:hint="eastAsia"/>
          <w:color w:val="000000"/>
          <w:sz w:val="24"/>
        </w:rPr>
        <w:t>报告截止日：</w:t>
      </w:r>
      <w:r w:rsidR="00ED2997" w:rsidRPr="00E87940">
        <w:rPr>
          <w:color w:val="000000"/>
          <w:sz w:val="24"/>
        </w:rPr>
        <w:t>2016</w:t>
      </w:r>
      <w:r w:rsidR="00ED2997" w:rsidRPr="00E87940">
        <w:rPr>
          <w:color w:val="000000"/>
          <w:sz w:val="24"/>
        </w:rPr>
        <w:t>年</w:t>
      </w:r>
      <w:r w:rsidR="00ED2997" w:rsidRPr="00E87940">
        <w:rPr>
          <w:color w:val="000000"/>
          <w:sz w:val="24"/>
        </w:rPr>
        <w:t>12</w:t>
      </w:r>
      <w:r w:rsidR="00ED2997" w:rsidRPr="00E87940">
        <w:rPr>
          <w:color w:val="000000"/>
          <w:sz w:val="24"/>
        </w:rPr>
        <w:t>月</w:t>
      </w:r>
      <w:r w:rsidR="00ED2997" w:rsidRPr="00E87940">
        <w:rPr>
          <w:color w:val="000000"/>
          <w:sz w:val="24"/>
        </w:rPr>
        <w:t>31</w:t>
      </w:r>
      <w:r w:rsidR="00ED2997" w:rsidRPr="00E87940">
        <w:rPr>
          <w:color w:val="000000"/>
          <w:sz w:val="24"/>
        </w:rPr>
        <w:t>日</w:t>
      </w:r>
    </w:p>
    <w:p w:rsidR="007B62FA" w:rsidRPr="00E87940" w:rsidRDefault="007B62FA" w:rsidP="00B32FC1">
      <w:pPr>
        <w:autoSpaceDE w:val="0"/>
        <w:autoSpaceDN w:val="0"/>
        <w:adjustRightInd w:val="0"/>
        <w:spacing w:before="29" w:line="288" w:lineRule="auto"/>
        <w:ind w:left="15"/>
        <w:jc w:val="right"/>
        <w:rPr>
          <w:color w:val="000000"/>
          <w:kern w:val="0"/>
          <w:sz w:val="24"/>
        </w:rPr>
      </w:pPr>
      <w:r w:rsidRPr="00E8794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098"/>
        <w:gridCol w:w="36"/>
        <w:gridCol w:w="2213"/>
        <w:gridCol w:w="55"/>
        <w:gridCol w:w="2194"/>
      </w:tblGrid>
      <w:tr w:rsidR="00B32FC1" w:rsidRPr="00E87940" w:rsidTr="00287F0A">
        <w:tc>
          <w:tcPr>
            <w:tcW w:w="3402" w:type="dxa"/>
            <w:vAlign w:val="center"/>
          </w:tcPr>
          <w:p w:rsidR="00B32FC1" w:rsidRPr="00E87940" w:rsidRDefault="00B32FC1" w:rsidP="00B32FC1">
            <w:pPr>
              <w:pStyle w:val="af6"/>
              <w:spacing w:before="29" w:beforeAutospacing="0" w:line="288" w:lineRule="auto"/>
              <w:jc w:val="center"/>
              <w:rPr>
                <w:rFonts w:ascii="Times New Roman" w:hAnsi="Times New Roman"/>
                <w:b/>
                <w:color w:val="000000"/>
              </w:rPr>
            </w:pPr>
            <w:r w:rsidRPr="00E87940">
              <w:rPr>
                <w:rFonts w:ascii="Times New Roman" w:hAnsi="Times New Roman" w:hint="eastAsia"/>
                <w:b/>
                <w:color w:val="000000"/>
              </w:rPr>
              <w:t>资产</w:t>
            </w:r>
          </w:p>
        </w:tc>
        <w:tc>
          <w:tcPr>
            <w:tcW w:w="1098" w:type="dxa"/>
            <w:vAlign w:val="center"/>
          </w:tcPr>
          <w:p w:rsidR="00B32FC1" w:rsidRPr="00E87940" w:rsidRDefault="003D56E9" w:rsidP="00B32FC1">
            <w:pPr>
              <w:pStyle w:val="af6"/>
              <w:spacing w:before="29" w:beforeAutospacing="0" w:line="288" w:lineRule="auto"/>
              <w:jc w:val="center"/>
              <w:rPr>
                <w:rFonts w:ascii="Times New Roman" w:hAnsi="Times New Roman"/>
                <w:b/>
                <w:color w:val="000000"/>
              </w:rPr>
            </w:pPr>
            <w:r w:rsidRPr="00E87940">
              <w:rPr>
                <w:rFonts w:ascii="Times New Roman" w:hAnsi="Times New Roman"/>
                <w:b/>
                <w:color w:val="000000"/>
              </w:rPr>
              <w:t>附注号</w:t>
            </w:r>
          </w:p>
        </w:tc>
        <w:tc>
          <w:tcPr>
            <w:tcW w:w="2249" w:type="dxa"/>
            <w:gridSpan w:val="2"/>
            <w:vAlign w:val="center"/>
          </w:tcPr>
          <w:p w:rsidR="00B32FC1" w:rsidRPr="00E87940" w:rsidRDefault="00B32FC1" w:rsidP="00B32FC1">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本期末</w:t>
            </w:r>
          </w:p>
          <w:p w:rsidR="00B32FC1" w:rsidRPr="00E87940" w:rsidRDefault="00B32FC1" w:rsidP="00B32FC1">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2016</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c>
          <w:tcPr>
            <w:tcW w:w="2249" w:type="dxa"/>
            <w:gridSpan w:val="2"/>
            <w:vAlign w:val="center"/>
          </w:tcPr>
          <w:p w:rsidR="00B32FC1" w:rsidRPr="00E87940" w:rsidRDefault="00B32FC1" w:rsidP="00B32FC1">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上年度末</w:t>
            </w:r>
          </w:p>
          <w:p w:rsidR="00B32FC1" w:rsidRPr="00E87940" w:rsidRDefault="00B32FC1" w:rsidP="00B32FC1">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2015</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r>
      <w:tr w:rsidR="00B32FC1" w:rsidRPr="00E87940" w:rsidTr="00287F0A">
        <w:tc>
          <w:tcPr>
            <w:tcW w:w="3402" w:type="dxa"/>
            <w:vAlign w:val="center"/>
          </w:tcPr>
          <w:p w:rsidR="00B32FC1" w:rsidRPr="00E87940" w:rsidRDefault="00B32FC1" w:rsidP="003D56E9">
            <w:pPr>
              <w:spacing w:before="29" w:line="288" w:lineRule="auto"/>
              <w:rPr>
                <w:b/>
                <w:color w:val="000000"/>
                <w:sz w:val="24"/>
              </w:rPr>
            </w:pPr>
            <w:r w:rsidRPr="00E87940">
              <w:rPr>
                <w:rFonts w:hint="eastAsia"/>
                <w:b/>
                <w:color w:val="000000"/>
                <w:sz w:val="24"/>
              </w:rPr>
              <w:t>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417F87">
            <w:pPr>
              <w:spacing w:line="360" w:lineRule="auto"/>
              <w:jc w:val="right"/>
              <w:rPr>
                <w:rFonts w:ascii="宋体" w:hAnsi="宋体"/>
                <w:b/>
                <w:color w:val="000000"/>
                <w:szCs w:val="21"/>
              </w:rPr>
            </w:pPr>
          </w:p>
        </w:tc>
        <w:tc>
          <w:tcPr>
            <w:tcW w:w="2249" w:type="dxa"/>
            <w:gridSpan w:val="2"/>
            <w:vAlign w:val="center"/>
          </w:tcPr>
          <w:p w:rsidR="00B32FC1" w:rsidRPr="00E87940" w:rsidRDefault="00B32FC1" w:rsidP="00417F87">
            <w:pPr>
              <w:spacing w:line="360" w:lineRule="auto"/>
              <w:jc w:val="right"/>
              <w:rPr>
                <w:rFonts w:ascii="宋体" w:hAnsi="宋体"/>
                <w:b/>
                <w:color w:val="000000"/>
                <w:szCs w:val="21"/>
              </w:rPr>
            </w:pP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银行存款</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7.4.7.1</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30,401,340.64</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49,204,779.35</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结算备付金</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存出保证金</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交易性金融资产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7.4.7.2</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384,520,497.53</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543,635,256.72</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其中：股票投资</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384,520,497.53</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543,635,256.72</w:t>
            </w:r>
          </w:p>
        </w:tc>
      </w:tr>
      <w:tr w:rsidR="00B32FC1" w:rsidRPr="00E87940" w:rsidTr="00287F0A">
        <w:tc>
          <w:tcPr>
            <w:tcW w:w="3402" w:type="dxa"/>
            <w:vAlign w:val="center"/>
          </w:tcPr>
          <w:p w:rsidR="00B32FC1" w:rsidRPr="00E87940" w:rsidRDefault="00B32FC1" w:rsidP="003D56E9">
            <w:pPr>
              <w:pStyle w:val="af6"/>
              <w:spacing w:before="29" w:beforeAutospacing="0" w:line="288" w:lineRule="auto"/>
              <w:ind w:firstLineChars="300" w:firstLine="720"/>
              <w:jc w:val="both"/>
              <w:rPr>
                <w:rFonts w:ascii="Times New Roman" w:hAnsi="Times New Roman"/>
                <w:color w:val="000000"/>
              </w:rPr>
            </w:pPr>
            <w:r w:rsidRPr="00E87940">
              <w:rPr>
                <w:rFonts w:ascii="Times New Roman" w:hAnsi="Times New Roman" w:hint="eastAsia"/>
                <w:color w:val="000000"/>
              </w:rPr>
              <w:t>基金投资</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pStyle w:val="af6"/>
              <w:spacing w:before="29" w:beforeAutospacing="0" w:line="288" w:lineRule="auto"/>
              <w:ind w:firstLineChars="300" w:firstLine="720"/>
              <w:jc w:val="both"/>
              <w:rPr>
                <w:rFonts w:ascii="Times New Roman" w:hAnsi="Times New Roman"/>
                <w:color w:val="000000"/>
              </w:rPr>
            </w:pPr>
            <w:r w:rsidRPr="00E87940">
              <w:rPr>
                <w:rFonts w:ascii="Times New Roman" w:hAnsi="Times New Roman" w:hint="eastAsia"/>
                <w:color w:val="000000"/>
              </w:rPr>
              <w:t>债券投资</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pStyle w:val="af6"/>
              <w:spacing w:before="29" w:beforeAutospacing="0" w:line="288" w:lineRule="auto"/>
              <w:ind w:firstLineChars="300" w:firstLine="720"/>
              <w:jc w:val="both"/>
              <w:rPr>
                <w:rFonts w:ascii="Times New Roman" w:hAnsi="Times New Roman"/>
                <w:color w:val="000000"/>
              </w:rPr>
            </w:pPr>
            <w:r w:rsidRPr="00E87940">
              <w:rPr>
                <w:rFonts w:ascii="Times New Roman" w:hAnsi="Times New Roman" w:hint="eastAsia"/>
                <w:color w:val="000000"/>
              </w:rPr>
              <w:t>资产支持证券投资</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166B94" w:rsidRPr="00E87940" w:rsidTr="00287F0A">
        <w:tc>
          <w:tcPr>
            <w:tcW w:w="3402" w:type="dxa"/>
            <w:vAlign w:val="center"/>
          </w:tcPr>
          <w:p w:rsidR="00166B94" w:rsidRPr="00E87940" w:rsidRDefault="00EF2E73" w:rsidP="00166B94">
            <w:pPr>
              <w:spacing w:before="29" w:line="288" w:lineRule="auto"/>
              <w:rPr>
                <w:color w:val="000000"/>
              </w:rPr>
            </w:pPr>
            <w:r w:rsidRPr="00E87940">
              <w:rPr>
                <w:rFonts w:hint="eastAsia"/>
                <w:color w:val="000000"/>
                <w:sz w:val="24"/>
              </w:rPr>
              <w:t xml:space="preserve">      </w:t>
            </w:r>
            <w:r w:rsidR="00166B94" w:rsidRPr="00E87940">
              <w:rPr>
                <w:rFonts w:hint="eastAsia"/>
                <w:color w:val="000000"/>
                <w:sz w:val="24"/>
              </w:rPr>
              <w:t>贵金属投资</w:t>
            </w:r>
          </w:p>
        </w:tc>
        <w:tc>
          <w:tcPr>
            <w:tcW w:w="1098" w:type="dxa"/>
            <w:vAlign w:val="center"/>
          </w:tcPr>
          <w:p w:rsidR="00166B94" w:rsidRPr="00E87940" w:rsidRDefault="00166B94" w:rsidP="00FD3A28">
            <w:pPr>
              <w:widowControl/>
              <w:autoSpaceDE w:val="0"/>
              <w:autoSpaceDN w:val="0"/>
              <w:ind w:right="-15"/>
              <w:jc w:val="center"/>
              <w:textAlignment w:val="bottom"/>
              <w:rPr>
                <w:color w:val="000000"/>
                <w:sz w:val="24"/>
              </w:rPr>
            </w:pPr>
          </w:p>
        </w:tc>
        <w:tc>
          <w:tcPr>
            <w:tcW w:w="2249" w:type="dxa"/>
            <w:gridSpan w:val="2"/>
            <w:vAlign w:val="center"/>
          </w:tcPr>
          <w:p w:rsidR="00166B94" w:rsidRPr="00E87940" w:rsidRDefault="00166B94" w:rsidP="00E65695">
            <w:pPr>
              <w:spacing w:before="29" w:line="288" w:lineRule="auto"/>
              <w:jc w:val="right"/>
              <w:rPr>
                <w:color w:val="000000"/>
                <w:sz w:val="24"/>
              </w:rPr>
            </w:pPr>
          </w:p>
        </w:tc>
        <w:tc>
          <w:tcPr>
            <w:tcW w:w="2249" w:type="dxa"/>
            <w:gridSpan w:val="2"/>
            <w:vAlign w:val="center"/>
          </w:tcPr>
          <w:p w:rsidR="00166B94" w:rsidRPr="00E87940" w:rsidRDefault="00166B94" w:rsidP="00E65695">
            <w:pPr>
              <w:spacing w:before="29" w:line="288" w:lineRule="auto"/>
              <w:jc w:val="right"/>
              <w:rPr>
                <w:color w:val="000000"/>
                <w:sz w:val="24"/>
              </w:rPr>
            </w:pP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衍生金融资产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7.4.7.3</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买入返售金融资产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7.4.7.4</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应收证券清算款</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8,260,004.33</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应收利息</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7.4.7.5</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1,929.83</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3,427.23</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应收股利</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应收申购款</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221,423.59</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43,152.58</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递延所得税资产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其他资产</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r w:rsidRPr="00E87940">
              <w:t>7.4.7.6</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287F0A">
        <w:tc>
          <w:tcPr>
            <w:tcW w:w="3402" w:type="dxa"/>
            <w:vAlign w:val="center"/>
          </w:tcPr>
          <w:p w:rsidR="00B32FC1" w:rsidRPr="00E87940" w:rsidRDefault="00B32FC1" w:rsidP="003D56E9">
            <w:pPr>
              <w:spacing w:before="29" w:line="288" w:lineRule="auto"/>
              <w:rPr>
                <w:color w:val="000000"/>
                <w:sz w:val="24"/>
              </w:rPr>
            </w:pPr>
            <w:r w:rsidRPr="00E87940">
              <w:rPr>
                <w:rFonts w:hint="eastAsia"/>
                <w:color w:val="000000"/>
                <w:sz w:val="24"/>
              </w:rPr>
              <w:t>资产总计</w:t>
            </w:r>
          </w:p>
        </w:tc>
        <w:tc>
          <w:tcPr>
            <w:tcW w:w="1098" w:type="dxa"/>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415,145,191.59</w:t>
            </w:r>
          </w:p>
        </w:tc>
        <w:tc>
          <w:tcPr>
            <w:tcW w:w="2249"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601,146,620.21</w:t>
            </w:r>
          </w:p>
        </w:tc>
      </w:tr>
      <w:tr w:rsidR="00B32FC1" w:rsidRPr="00E87940" w:rsidTr="008F15EA">
        <w:tc>
          <w:tcPr>
            <w:tcW w:w="3402" w:type="dxa"/>
            <w:vAlign w:val="center"/>
          </w:tcPr>
          <w:p w:rsidR="00B32FC1" w:rsidRPr="00E87940" w:rsidRDefault="00B32FC1" w:rsidP="003D56E9">
            <w:pPr>
              <w:pStyle w:val="af6"/>
              <w:spacing w:before="29" w:beforeAutospacing="0" w:line="288" w:lineRule="auto"/>
              <w:jc w:val="center"/>
              <w:rPr>
                <w:rFonts w:ascii="Times New Roman" w:hAnsi="Times New Roman"/>
                <w:b/>
                <w:color w:val="000000"/>
              </w:rPr>
            </w:pPr>
            <w:r w:rsidRPr="00E87940">
              <w:rPr>
                <w:rFonts w:ascii="Times New Roman" w:hAnsi="Times New Roman" w:hint="eastAsia"/>
                <w:b/>
                <w:color w:val="000000"/>
              </w:rPr>
              <w:t>负债和所有者权益</w:t>
            </w:r>
          </w:p>
        </w:tc>
        <w:tc>
          <w:tcPr>
            <w:tcW w:w="1134" w:type="dxa"/>
            <w:gridSpan w:val="2"/>
            <w:vAlign w:val="center"/>
          </w:tcPr>
          <w:p w:rsidR="00B32FC1" w:rsidRPr="00E87940" w:rsidRDefault="003D56E9" w:rsidP="003D56E9">
            <w:pPr>
              <w:pStyle w:val="af6"/>
              <w:spacing w:before="29" w:beforeAutospacing="0" w:line="288" w:lineRule="auto"/>
              <w:jc w:val="center"/>
              <w:rPr>
                <w:rFonts w:ascii="Times New Roman" w:hAnsi="Times New Roman"/>
                <w:b/>
                <w:color w:val="000000"/>
              </w:rPr>
            </w:pPr>
            <w:r w:rsidRPr="00E87940">
              <w:rPr>
                <w:rFonts w:ascii="Times New Roman" w:hAnsi="Times New Roman"/>
                <w:b/>
                <w:color w:val="000000"/>
              </w:rPr>
              <w:t>附注号</w:t>
            </w:r>
          </w:p>
        </w:tc>
        <w:tc>
          <w:tcPr>
            <w:tcW w:w="2268" w:type="dxa"/>
            <w:gridSpan w:val="2"/>
            <w:vAlign w:val="center"/>
          </w:tcPr>
          <w:p w:rsidR="00B32FC1" w:rsidRPr="00E87940" w:rsidRDefault="00B32FC1" w:rsidP="003D56E9">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本期末</w:t>
            </w:r>
          </w:p>
          <w:p w:rsidR="00B32FC1" w:rsidRPr="00E87940" w:rsidRDefault="00B32FC1" w:rsidP="003D56E9">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2016</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c>
          <w:tcPr>
            <w:tcW w:w="2194" w:type="dxa"/>
            <w:vAlign w:val="center"/>
          </w:tcPr>
          <w:p w:rsidR="00B32FC1" w:rsidRPr="00E87940" w:rsidRDefault="00B32FC1" w:rsidP="003D56E9">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上年度末</w:t>
            </w:r>
          </w:p>
          <w:p w:rsidR="00B32FC1" w:rsidRPr="00E87940" w:rsidRDefault="00B32FC1" w:rsidP="003D56E9">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2015</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r>
      <w:tr w:rsidR="00B32FC1" w:rsidRPr="00E87940" w:rsidTr="008F15EA">
        <w:tc>
          <w:tcPr>
            <w:tcW w:w="3402" w:type="dxa"/>
            <w:vAlign w:val="center"/>
          </w:tcPr>
          <w:p w:rsidR="00B32FC1" w:rsidRPr="00E87940" w:rsidRDefault="00B32FC1" w:rsidP="00E65695">
            <w:pPr>
              <w:spacing w:before="29" w:line="288" w:lineRule="auto"/>
              <w:rPr>
                <w:b/>
                <w:color w:val="000000"/>
                <w:sz w:val="24"/>
              </w:rPr>
            </w:pPr>
            <w:r w:rsidRPr="00E87940">
              <w:rPr>
                <w:rFonts w:hint="eastAsia"/>
                <w:b/>
                <w:color w:val="000000"/>
                <w:sz w:val="24"/>
              </w:rPr>
              <w:t>负债：</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87940" w:rsidRDefault="00B32FC1" w:rsidP="00417F87">
            <w:pPr>
              <w:spacing w:line="360" w:lineRule="auto"/>
              <w:jc w:val="right"/>
              <w:rPr>
                <w:rFonts w:ascii="宋体" w:hAnsi="宋体"/>
                <w:b/>
                <w:color w:val="000000"/>
                <w:szCs w:val="21"/>
              </w:rPr>
            </w:pPr>
          </w:p>
        </w:tc>
        <w:tc>
          <w:tcPr>
            <w:tcW w:w="2194" w:type="dxa"/>
            <w:vAlign w:val="center"/>
          </w:tcPr>
          <w:p w:rsidR="00B32FC1" w:rsidRPr="00E87940" w:rsidRDefault="00B32FC1" w:rsidP="00417F87">
            <w:pPr>
              <w:spacing w:line="360" w:lineRule="auto"/>
              <w:jc w:val="right"/>
              <w:rPr>
                <w:rFonts w:ascii="宋体" w:hAnsi="宋体"/>
                <w:b/>
                <w:color w:val="000000"/>
                <w:szCs w:val="21"/>
              </w:rPr>
            </w:pPr>
          </w:p>
        </w:tc>
      </w:tr>
      <w:tr w:rsidR="00B32FC1" w:rsidRPr="00E87940" w:rsidTr="008F15EA">
        <w:tc>
          <w:tcPr>
            <w:tcW w:w="3402" w:type="dxa"/>
            <w:vAlign w:val="center"/>
          </w:tcPr>
          <w:p w:rsidR="00B32FC1" w:rsidRPr="00E87940" w:rsidRDefault="00B32FC1" w:rsidP="00E65695">
            <w:pPr>
              <w:spacing w:before="29" w:line="288" w:lineRule="auto"/>
              <w:rPr>
                <w:color w:val="000000"/>
                <w:sz w:val="24"/>
              </w:rPr>
            </w:pPr>
            <w:r w:rsidRPr="00E87940">
              <w:rPr>
                <w:rFonts w:hint="eastAsia"/>
                <w:color w:val="000000"/>
                <w:sz w:val="24"/>
              </w:rPr>
              <w:t>短期借款</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194" w:type="dxa"/>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8F15EA">
        <w:tc>
          <w:tcPr>
            <w:tcW w:w="3402" w:type="dxa"/>
            <w:vAlign w:val="center"/>
          </w:tcPr>
          <w:p w:rsidR="00B32FC1" w:rsidRPr="00E87940" w:rsidRDefault="00B32FC1" w:rsidP="00E65695">
            <w:pPr>
              <w:spacing w:before="29" w:line="288" w:lineRule="auto"/>
              <w:rPr>
                <w:color w:val="000000"/>
                <w:sz w:val="24"/>
              </w:rPr>
            </w:pPr>
            <w:r w:rsidRPr="00E87940">
              <w:rPr>
                <w:rFonts w:hint="eastAsia"/>
                <w:color w:val="000000"/>
                <w:sz w:val="24"/>
              </w:rPr>
              <w:t>交易性金融负债</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194" w:type="dxa"/>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8F15EA">
        <w:tc>
          <w:tcPr>
            <w:tcW w:w="3402" w:type="dxa"/>
            <w:vAlign w:val="center"/>
          </w:tcPr>
          <w:p w:rsidR="00B32FC1" w:rsidRPr="00E87940" w:rsidRDefault="00B32FC1" w:rsidP="00E65695">
            <w:pPr>
              <w:spacing w:before="29" w:line="288" w:lineRule="auto"/>
              <w:rPr>
                <w:color w:val="000000"/>
                <w:sz w:val="24"/>
              </w:rPr>
            </w:pPr>
            <w:r w:rsidRPr="00E87940">
              <w:rPr>
                <w:rFonts w:hint="eastAsia"/>
                <w:color w:val="000000"/>
                <w:sz w:val="24"/>
              </w:rPr>
              <w:t>衍生金融负债</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r w:rsidRPr="00E87940">
              <w:t>7.4.7.3</w:t>
            </w:r>
          </w:p>
        </w:tc>
        <w:tc>
          <w:tcPr>
            <w:tcW w:w="2268"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194" w:type="dxa"/>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8F15EA">
        <w:tc>
          <w:tcPr>
            <w:tcW w:w="3402" w:type="dxa"/>
            <w:vAlign w:val="center"/>
          </w:tcPr>
          <w:p w:rsidR="00B32FC1" w:rsidRPr="00E87940" w:rsidRDefault="00B32FC1" w:rsidP="00E65695">
            <w:pPr>
              <w:spacing w:before="29" w:line="288" w:lineRule="auto"/>
              <w:rPr>
                <w:color w:val="000000"/>
                <w:sz w:val="24"/>
              </w:rPr>
            </w:pPr>
            <w:r w:rsidRPr="00E87940">
              <w:rPr>
                <w:rFonts w:hint="eastAsia"/>
                <w:color w:val="000000"/>
                <w:sz w:val="24"/>
              </w:rPr>
              <w:lastRenderedPageBreak/>
              <w:t>卖出回购金融资产款</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w:t>
            </w:r>
          </w:p>
        </w:tc>
        <w:tc>
          <w:tcPr>
            <w:tcW w:w="2194" w:type="dxa"/>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B32FC1" w:rsidRPr="00E87940" w:rsidTr="008F15EA">
        <w:tc>
          <w:tcPr>
            <w:tcW w:w="3402" w:type="dxa"/>
            <w:vAlign w:val="center"/>
          </w:tcPr>
          <w:p w:rsidR="00B32FC1" w:rsidRPr="00E87940" w:rsidRDefault="00B32FC1" w:rsidP="00E65695">
            <w:pPr>
              <w:spacing w:before="29" w:line="288" w:lineRule="auto"/>
              <w:rPr>
                <w:color w:val="000000"/>
                <w:sz w:val="24"/>
              </w:rPr>
            </w:pPr>
            <w:r w:rsidRPr="00E87940">
              <w:rPr>
                <w:rFonts w:hint="eastAsia"/>
                <w:color w:val="000000"/>
                <w:sz w:val="24"/>
              </w:rPr>
              <w:t>应付证券清算款</w:t>
            </w:r>
          </w:p>
        </w:tc>
        <w:tc>
          <w:tcPr>
            <w:tcW w:w="1134" w:type="dxa"/>
            <w:gridSpan w:val="2"/>
            <w:vAlign w:val="center"/>
          </w:tcPr>
          <w:p w:rsidR="00B32FC1" w:rsidRPr="00E87940" w:rsidRDefault="00B32FC1" w:rsidP="00FD3A28">
            <w:pPr>
              <w:widowControl/>
              <w:autoSpaceDE w:val="0"/>
              <w:autoSpaceDN w:val="0"/>
              <w:ind w:right="-15"/>
              <w:jc w:val="center"/>
              <w:textAlignment w:val="bottom"/>
              <w:rPr>
                <w:color w:val="000000"/>
                <w:sz w:val="24"/>
              </w:rPr>
            </w:pPr>
          </w:p>
        </w:tc>
        <w:tc>
          <w:tcPr>
            <w:tcW w:w="2268" w:type="dxa"/>
            <w:gridSpan w:val="2"/>
            <w:vAlign w:val="center"/>
          </w:tcPr>
          <w:p w:rsidR="00B32FC1" w:rsidRPr="00E87940" w:rsidRDefault="00B32FC1" w:rsidP="00E65695">
            <w:pPr>
              <w:spacing w:before="29" w:line="288" w:lineRule="auto"/>
              <w:jc w:val="right"/>
              <w:rPr>
                <w:color w:val="000000"/>
                <w:sz w:val="24"/>
              </w:rPr>
            </w:pPr>
            <w:r w:rsidRPr="00E87940">
              <w:rPr>
                <w:color w:val="000000"/>
                <w:sz w:val="24"/>
              </w:rPr>
              <w:t>202,544.93</w:t>
            </w:r>
          </w:p>
        </w:tc>
        <w:tc>
          <w:tcPr>
            <w:tcW w:w="2194" w:type="dxa"/>
            <w:vAlign w:val="center"/>
          </w:tcPr>
          <w:p w:rsidR="00B32FC1" w:rsidRPr="00E87940" w:rsidRDefault="00B32FC1"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应付赎回款</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1,446,924.97</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18,128,277.58</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应付管理人报酬</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431,802.99</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613,576.57</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应付托管费</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89,958.97</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127,828.45</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应付销售服务费</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应付交易费用</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r w:rsidRPr="00E87940">
              <w:t>7.4.7.7</w:t>
            </w: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应交税费</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应付利息</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应付利润</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递延所得税负债</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其他负债</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r w:rsidRPr="00E87940">
              <w:t>7.4.7.8</w:t>
            </w: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354,538.72</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408,322.37</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负债合计</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2,525,770.58</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19,278,004.97</w:t>
            </w:r>
          </w:p>
        </w:tc>
      </w:tr>
      <w:tr w:rsidR="0043037D" w:rsidRPr="00E87940" w:rsidTr="008F15EA">
        <w:tc>
          <w:tcPr>
            <w:tcW w:w="3402" w:type="dxa"/>
            <w:vAlign w:val="center"/>
          </w:tcPr>
          <w:p w:rsidR="0043037D" w:rsidRPr="00E87940" w:rsidRDefault="0043037D" w:rsidP="00E65695">
            <w:pPr>
              <w:spacing w:before="29" w:line="288" w:lineRule="auto"/>
              <w:rPr>
                <w:b/>
                <w:color w:val="000000"/>
                <w:sz w:val="24"/>
              </w:rPr>
            </w:pPr>
            <w:r w:rsidRPr="00E87940">
              <w:rPr>
                <w:rFonts w:hint="eastAsia"/>
                <w:b/>
                <w:color w:val="000000"/>
                <w:sz w:val="24"/>
              </w:rPr>
              <w:t>所有者权益：</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p>
        </w:tc>
        <w:tc>
          <w:tcPr>
            <w:tcW w:w="2194" w:type="dxa"/>
            <w:vAlign w:val="center"/>
          </w:tcPr>
          <w:p w:rsidR="0043037D" w:rsidRPr="00E87940" w:rsidRDefault="0043037D" w:rsidP="00E65695">
            <w:pPr>
              <w:spacing w:before="29" w:line="288" w:lineRule="auto"/>
              <w:jc w:val="right"/>
              <w:rPr>
                <w:color w:val="000000"/>
                <w:sz w:val="24"/>
              </w:rPr>
            </w:pP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实收基金</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r w:rsidRPr="00E87940">
              <w:t>7.4.7.9</w:t>
            </w: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441,902,540.74</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601,598,413.63</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未分配利润</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r w:rsidRPr="00E87940">
              <w:t>7.4.7.10</w:t>
            </w: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-29,283,119.73</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-19,729,798.39</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所有者权益合计</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412,619,421.01</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581,868,615.24</w:t>
            </w:r>
          </w:p>
        </w:tc>
      </w:tr>
      <w:tr w:rsidR="0043037D" w:rsidRPr="00E87940" w:rsidTr="008F15EA">
        <w:tc>
          <w:tcPr>
            <w:tcW w:w="3402" w:type="dxa"/>
            <w:vAlign w:val="center"/>
          </w:tcPr>
          <w:p w:rsidR="0043037D" w:rsidRPr="00E87940" w:rsidRDefault="0043037D" w:rsidP="00E65695">
            <w:pPr>
              <w:spacing w:before="29" w:line="288" w:lineRule="auto"/>
              <w:rPr>
                <w:color w:val="000000"/>
                <w:sz w:val="24"/>
              </w:rPr>
            </w:pPr>
            <w:r w:rsidRPr="00E87940">
              <w:rPr>
                <w:rFonts w:hint="eastAsia"/>
                <w:color w:val="000000"/>
                <w:sz w:val="24"/>
              </w:rPr>
              <w:t>负债和所有者权益总计</w:t>
            </w:r>
          </w:p>
        </w:tc>
        <w:tc>
          <w:tcPr>
            <w:tcW w:w="1134" w:type="dxa"/>
            <w:gridSpan w:val="2"/>
            <w:vAlign w:val="center"/>
          </w:tcPr>
          <w:p w:rsidR="0043037D" w:rsidRPr="00E87940" w:rsidRDefault="0043037D" w:rsidP="00FD3A28">
            <w:pPr>
              <w:widowControl/>
              <w:autoSpaceDE w:val="0"/>
              <w:autoSpaceDN w:val="0"/>
              <w:ind w:right="-15"/>
              <w:jc w:val="center"/>
              <w:textAlignment w:val="bottom"/>
              <w:rPr>
                <w:color w:val="000000"/>
                <w:sz w:val="24"/>
              </w:rPr>
            </w:pPr>
          </w:p>
        </w:tc>
        <w:tc>
          <w:tcPr>
            <w:tcW w:w="2268" w:type="dxa"/>
            <w:gridSpan w:val="2"/>
            <w:vAlign w:val="center"/>
          </w:tcPr>
          <w:p w:rsidR="0043037D" w:rsidRPr="00E87940" w:rsidRDefault="0043037D" w:rsidP="00E65695">
            <w:pPr>
              <w:spacing w:before="29" w:line="288" w:lineRule="auto"/>
              <w:jc w:val="right"/>
              <w:rPr>
                <w:color w:val="000000"/>
                <w:sz w:val="24"/>
              </w:rPr>
            </w:pPr>
            <w:r w:rsidRPr="00E87940">
              <w:rPr>
                <w:color w:val="000000"/>
                <w:sz w:val="24"/>
              </w:rPr>
              <w:t>415,145,191.59</w:t>
            </w:r>
          </w:p>
        </w:tc>
        <w:tc>
          <w:tcPr>
            <w:tcW w:w="2194" w:type="dxa"/>
            <w:vAlign w:val="center"/>
          </w:tcPr>
          <w:p w:rsidR="0043037D" w:rsidRPr="00E87940" w:rsidRDefault="0043037D" w:rsidP="00E65695">
            <w:pPr>
              <w:spacing w:before="29" w:line="288" w:lineRule="auto"/>
              <w:jc w:val="right"/>
              <w:rPr>
                <w:color w:val="000000"/>
                <w:sz w:val="24"/>
              </w:rPr>
            </w:pPr>
            <w:r w:rsidRPr="00E87940">
              <w:rPr>
                <w:color w:val="000000"/>
                <w:sz w:val="24"/>
              </w:rPr>
              <w:t>601,146,620.21</w:t>
            </w:r>
          </w:p>
        </w:tc>
      </w:tr>
    </w:tbl>
    <w:p w:rsidR="007B62FA" w:rsidRPr="00E87940" w:rsidRDefault="00287F0A" w:rsidP="00C65B39">
      <w:pPr>
        <w:tabs>
          <w:tab w:val="left" w:pos="426"/>
        </w:tabs>
        <w:spacing w:before="29" w:line="288" w:lineRule="auto"/>
        <w:jc w:val="left"/>
        <w:rPr>
          <w:kern w:val="0"/>
          <w:sz w:val="24"/>
        </w:rPr>
      </w:pPr>
      <w:r w:rsidRPr="00E87940">
        <w:rPr>
          <w:rFonts w:hint="eastAsia"/>
          <w:kern w:val="0"/>
          <w:sz w:val="24"/>
        </w:rPr>
        <w:t>注：</w:t>
      </w:r>
      <w:r w:rsidRPr="00E87940">
        <w:rPr>
          <w:rFonts w:hint="eastAsia"/>
          <w:kern w:val="0"/>
          <w:sz w:val="24"/>
        </w:rPr>
        <w:t>1</w:t>
      </w:r>
      <w:r w:rsidRPr="00E87940">
        <w:rPr>
          <w:rFonts w:hint="eastAsia"/>
          <w:kern w:val="0"/>
          <w:sz w:val="24"/>
        </w:rPr>
        <w:t>、</w:t>
      </w:r>
      <w:r w:rsidR="007B62FA" w:rsidRPr="00E87940">
        <w:rPr>
          <w:kern w:val="0"/>
          <w:sz w:val="24"/>
        </w:rPr>
        <w:t>报告截止日</w:t>
      </w:r>
      <w:r w:rsidR="007B62FA" w:rsidRPr="00E87940">
        <w:rPr>
          <w:kern w:val="0"/>
          <w:sz w:val="24"/>
        </w:rPr>
        <w:t>2016</w:t>
      </w:r>
      <w:r w:rsidR="007B62FA" w:rsidRPr="00E87940">
        <w:rPr>
          <w:kern w:val="0"/>
          <w:sz w:val="24"/>
        </w:rPr>
        <w:t>年</w:t>
      </w:r>
      <w:r w:rsidR="007B62FA" w:rsidRPr="00E87940">
        <w:rPr>
          <w:kern w:val="0"/>
          <w:sz w:val="24"/>
        </w:rPr>
        <w:t>12</w:t>
      </w:r>
      <w:r w:rsidR="007B62FA" w:rsidRPr="00E87940">
        <w:rPr>
          <w:kern w:val="0"/>
          <w:sz w:val="24"/>
        </w:rPr>
        <w:t>月</w:t>
      </w:r>
      <w:r w:rsidR="007B62FA" w:rsidRPr="00E87940">
        <w:rPr>
          <w:kern w:val="0"/>
          <w:sz w:val="24"/>
        </w:rPr>
        <w:t>31</w:t>
      </w:r>
      <w:r w:rsidR="007B62FA" w:rsidRPr="00E87940">
        <w:rPr>
          <w:kern w:val="0"/>
          <w:sz w:val="24"/>
        </w:rPr>
        <w:t>日，基金份额净值</w:t>
      </w:r>
      <w:r w:rsidR="007B62FA" w:rsidRPr="00E87940">
        <w:rPr>
          <w:kern w:val="0"/>
          <w:sz w:val="24"/>
        </w:rPr>
        <w:t>0.934</w:t>
      </w:r>
      <w:r w:rsidR="007B62FA" w:rsidRPr="00E87940">
        <w:rPr>
          <w:kern w:val="0"/>
          <w:sz w:val="24"/>
        </w:rPr>
        <w:t>元，基金份额总额</w:t>
      </w:r>
      <w:r w:rsidR="007B62FA" w:rsidRPr="00E87940">
        <w:rPr>
          <w:kern w:val="0"/>
          <w:sz w:val="24"/>
        </w:rPr>
        <w:t>441,902,540.74</w:t>
      </w:r>
      <w:r w:rsidR="007B62FA" w:rsidRPr="00E87940">
        <w:rPr>
          <w:kern w:val="0"/>
          <w:sz w:val="24"/>
        </w:rPr>
        <w:t>份。</w:t>
      </w:r>
    </w:p>
    <w:p w:rsidR="00287F0A" w:rsidRPr="00E87940" w:rsidRDefault="00287F0A" w:rsidP="00287F0A">
      <w:pPr>
        <w:tabs>
          <w:tab w:val="left" w:pos="426"/>
        </w:tabs>
        <w:spacing w:before="29" w:line="288" w:lineRule="auto"/>
        <w:ind w:firstLineChars="200" w:firstLine="480"/>
        <w:jc w:val="left"/>
        <w:rPr>
          <w:kern w:val="0"/>
          <w:sz w:val="24"/>
        </w:rPr>
      </w:pPr>
      <w:r w:rsidRPr="00E87940">
        <w:rPr>
          <w:kern w:val="0"/>
          <w:sz w:val="24"/>
        </w:rPr>
        <w:t>2</w:t>
      </w:r>
      <w:r w:rsidRPr="00E87940">
        <w:rPr>
          <w:rFonts w:hint="eastAsia"/>
          <w:kern w:val="0"/>
          <w:sz w:val="24"/>
        </w:rPr>
        <w:t>、本摘要中资产负债表和利润表所列附注号为年度报告正文中对应的附注号，投资者欲了解相应附注的内容，应阅读登载于基金管理人网站的年度报告正文。</w:t>
      </w:r>
    </w:p>
    <w:p w:rsidR="007B62FA" w:rsidRPr="00E87940" w:rsidRDefault="007B62FA" w:rsidP="00417F87">
      <w:pPr>
        <w:spacing w:line="360" w:lineRule="auto"/>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46" w:name="_Toc225498269"/>
      <w:bookmarkStart w:id="147" w:name="_Toc352255992"/>
      <w:bookmarkStart w:id="148" w:name="_Toc352256060"/>
      <w:bookmarkStart w:id="149" w:name="_Toc352331238"/>
      <w:bookmarkStart w:id="150" w:name="_Toc362424016"/>
      <w:r w:rsidRPr="00E87940">
        <w:rPr>
          <w:rFonts w:ascii="Times New Roman" w:hAnsi="Times New Roman"/>
          <w:kern w:val="0"/>
          <w:szCs w:val="24"/>
        </w:rPr>
        <w:t xml:space="preserve">7.2 </w:t>
      </w:r>
      <w:r w:rsidRPr="00E87940">
        <w:rPr>
          <w:rFonts w:ascii="Times New Roman" w:hAnsi="Times New Roman" w:hint="eastAsia"/>
          <w:kern w:val="0"/>
          <w:szCs w:val="24"/>
        </w:rPr>
        <w:t>利润表</w:t>
      </w:r>
      <w:bookmarkEnd w:id="146"/>
      <w:bookmarkEnd w:id="147"/>
      <w:bookmarkEnd w:id="148"/>
      <w:bookmarkEnd w:id="149"/>
      <w:bookmarkEnd w:id="150"/>
    </w:p>
    <w:p w:rsidR="007B62FA" w:rsidRPr="00E87940" w:rsidRDefault="007B62FA" w:rsidP="00843715">
      <w:pPr>
        <w:spacing w:before="29" w:line="288" w:lineRule="auto"/>
        <w:rPr>
          <w:color w:val="000000"/>
          <w:sz w:val="24"/>
        </w:rPr>
      </w:pPr>
      <w:r w:rsidRPr="00E87940">
        <w:rPr>
          <w:rFonts w:hint="eastAsia"/>
          <w:color w:val="000000"/>
          <w:sz w:val="24"/>
        </w:rPr>
        <w:t>会计主体：</w:t>
      </w:r>
      <w:r w:rsidRPr="00E87940">
        <w:rPr>
          <w:color w:val="000000"/>
          <w:sz w:val="24"/>
        </w:rPr>
        <w:t>交银施罗德中证海外中国互联网指数型证券投资基金</w:t>
      </w:r>
      <w:r w:rsidRPr="00E87940">
        <w:rPr>
          <w:color w:val="000000"/>
          <w:sz w:val="24"/>
        </w:rPr>
        <w:t>(LOF)</w:t>
      </w:r>
    </w:p>
    <w:p w:rsidR="007B62FA" w:rsidRPr="00E87940" w:rsidRDefault="007B62FA" w:rsidP="00843715">
      <w:pPr>
        <w:spacing w:before="29" w:line="288" w:lineRule="auto"/>
        <w:rPr>
          <w:color w:val="000000"/>
          <w:sz w:val="24"/>
        </w:rPr>
      </w:pPr>
      <w:r w:rsidRPr="00E87940">
        <w:rPr>
          <w:rFonts w:hint="eastAsia"/>
          <w:color w:val="000000"/>
          <w:sz w:val="24"/>
        </w:rPr>
        <w:t>本报告期：</w:t>
      </w:r>
      <w:r w:rsidR="00ED2997" w:rsidRPr="00E87940">
        <w:rPr>
          <w:color w:val="000000"/>
          <w:sz w:val="24"/>
        </w:rPr>
        <w:t>2016</w:t>
      </w:r>
      <w:r w:rsidR="00ED2997" w:rsidRPr="00E87940">
        <w:rPr>
          <w:color w:val="000000"/>
          <w:sz w:val="24"/>
        </w:rPr>
        <w:t>年</w:t>
      </w:r>
      <w:r w:rsidR="00ED2997" w:rsidRPr="00E87940">
        <w:rPr>
          <w:color w:val="000000"/>
          <w:sz w:val="24"/>
        </w:rPr>
        <w:t>1</w:t>
      </w:r>
      <w:r w:rsidR="00ED2997" w:rsidRPr="00E87940">
        <w:rPr>
          <w:color w:val="000000"/>
          <w:sz w:val="24"/>
        </w:rPr>
        <w:t>月</w:t>
      </w:r>
      <w:r w:rsidR="00ED2997" w:rsidRPr="00E87940">
        <w:rPr>
          <w:color w:val="000000"/>
          <w:sz w:val="24"/>
        </w:rPr>
        <w:t>1</w:t>
      </w:r>
      <w:r w:rsidR="00ED2997" w:rsidRPr="00E87940">
        <w:rPr>
          <w:color w:val="000000"/>
          <w:sz w:val="24"/>
        </w:rPr>
        <w:t>日</w:t>
      </w:r>
      <w:r w:rsidRPr="00E87940">
        <w:rPr>
          <w:rFonts w:hint="eastAsia"/>
          <w:color w:val="000000"/>
          <w:sz w:val="24"/>
        </w:rPr>
        <w:t>至</w:t>
      </w:r>
      <w:r w:rsidR="00ED2997" w:rsidRPr="00E87940">
        <w:rPr>
          <w:color w:val="000000"/>
          <w:sz w:val="24"/>
        </w:rPr>
        <w:t>2016</w:t>
      </w:r>
      <w:r w:rsidR="00ED2997" w:rsidRPr="00E87940">
        <w:rPr>
          <w:color w:val="000000"/>
          <w:sz w:val="24"/>
        </w:rPr>
        <w:t>年</w:t>
      </w:r>
      <w:r w:rsidR="00ED2997" w:rsidRPr="00E87940">
        <w:rPr>
          <w:color w:val="000000"/>
          <w:sz w:val="24"/>
        </w:rPr>
        <w:t>12</w:t>
      </w:r>
      <w:r w:rsidR="00ED2997" w:rsidRPr="00E87940">
        <w:rPr>
          <w:color w:val="000000"/>
          <w:sz w:val="24"/>
        </w:rPr>
        <w:t>月</w:t>
      </w:r>
      <w:r w:rsidR="00ED2997" w:rsidRPr="00E87940">
        <w:rPr>
          <w:color w:val="000000"/>
          <w:sz w:val="24"/>
        </w:rPr>
        <w:t>31</w:t>
      </w:r>
      <w:r w:rsidR="00ED2997" w:rsidRPr="00E87940">
        <w:rPr>
          <w:color w:val="000000"/>
          <w:sz w:val="24"/>
        </w:rPr>
        <w:t>日</w:t>
      </w:r>
    </w:p>
    <w:p w:rsidR="007B62FA" w:rsidRPr="00E87940" w:rsidRDefault="007B62FA" w:rsidP="00843715">
      <w:pPr>
        <w:autoSpaceDE w:val="0"/>
        <w:autoSpaceDN w:val="0"/>
        <w:adjustRightInd w:val="0"/>
        <w:spacing w:before="29" w:line="288" w:lineRule="auto"/>
        <w:ind w:left="15"/>
        <w:jc w:val="right"/>
        <w:rPr>
          <w:color w:val="000000"/>
          <w:kern w:val="0"/>
          <w:sz w:val="24"/>
        </w:rPr>
      </w:pPr>
      <w:r w:rsidRPr="00E8794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1134"/>
        <w:gridCol w:w="2268"/>
        <w:gridCol w:w="2194"/>
      </w:tblGrid>
      <w:tr w:rsidR="008F15EA" w:rsidRPr="00E87940" w:rsidTr="003C47DE">
        <w:tc>
          <w:tcPr>
            <w:tcW w:w="3402" w:type="dxa"/>
            <w:vAlign w:val="center"/>
          </w:tcPr>
          <w:p w:rsidR="008F15EA" w:rsidRPr="00E87940" w:rsidRDefault="008F15EA" w:rsidP="00843715">
            <w:pPr>
              <w:pStyle w:val="af6"/>
              <w:spacing w:before="29" w:beforeAutospacing="0" w:line="288" w:lineRule="auto"/>
              <w:jc w:val="center"/>
              <w:rPr>
                <w:rFonts w:ascii="Times New Roman" w:hAnsi="Times New Roman"/>
                <w:b/>
                <w:color w:val="000000"/>
              </w:rPr>
            </w:pPr>
            <w:r w:rsidRPr="00E87940">
              <w:rPr>
                <w:rFonts w:ascii="Times New Roman" w:hAnsi="Times New Roman" w:hint="eastAsia"/>
                <w:b/>
                <w:color w:val="000000"/>
              </w:rPr>
              <w:t>项目</w:t>
            </w:r>
          </w:p>
        </w:tc>
        <w:tc>
          <w:tcPr>
            <w:tcW w:w="1134" w:type="dxa"/>
            <w:vAlign w:val="center"/>
          </w:tcPr>
          <w:p w:rsidR="008F15EA" w:rsidRPr="00E87940" w:rsidRDefault="008F15EA" w:rsidP="0014257C">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附注号</w:t>
            </w:r>
          </w:p>
        </w:tc>
        <w:tc>
          <w:tcPr>
            <w:tcW w:w="2268" w:type="dxa"/>
            <w:vAlign w:val="center"/>
          </w:tcPr>
          <w:p w:rsidR="008F15EA" w:rsidRPr="00E87940" w:rsidRDefault="008F15EA" w:rsidP="00843715">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本期</w:t>
            </w:r>
          </w:p>
          <w:p w:rsidR="008F15EA" w:rsidRPr="00E87940" w:rsidRDefault="008F15EA" w:rsidP="00843715">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2016</w:t>
            </w:r>
            <w:r w:rsidRPr="00E87940">
              <w:rPr>
                <w:rFonts w:ascii="Times New Roman" w:hAnsi="Times New Roman"/>
                <w:b/>
                <w:color w:val="000000"/>
              </w:rPr>
              <w:t>年</w:t>
            </w:r>
            <w:r w:rsidRPr="00E87940">
              <w:rPr>
                <w:rFonts w:ascii="Times New Roman" w:hAnsi="Times New Roman"/>
                <w:b/>
                <w:color w:val="000000"/>
              </w:rPr>
              <w:t>1</w:t>
            </w:r>
            <w:r w:rsidRPr="00E87940">
              <w:rPr>
                <w:rFonts w:ascii="Times New Roman" w:hAnsi="Times New Roman"/>
                <w:b/>
                <w:color w:val="000000"/>
              </w:rPr>
              <w:t>月</w:t>
            </w:r>
            <w:r w:rsidRPr="00E87940">
              <w:rPr>
                <w:rFonts w:ascii="Times New Roman" w:hAnsi="Times New Roman"/>
                <w:b/>
                <w:color w:val="000000"/>
              </w:rPr>
              <w:t>1</w:t>
            </w:r>
            <w:r w:rsidRPr="00E87940">
              <w:rPr>
                <w:rFonts w:ascii="Times New Roman" w:hAnsi="Times New Roman"/>
                <w:b/>
                <w:color w:val="000000"/>
              </w:rPr>
              <w:t>日</w:t>
            </w:r>
            <w:r w:rsidRPr="00E87940">
              <w:rPr>
                <w:rFonts w:ascii="Times New Roman" w:hAnsi="Times New Roman" w:hint="eastAsia"/>
                <w:b/>
                <w:color w:val="000000"/>
              </w:rPr>
              <w:t>至</w:t>
            </w:r>
            <w:r w:rsidRPr="00E87940">
              <w:rPr>
                <w:rFonts w:ascii="Times New Roman" w:hAnsi="Times New Roman"/>
                <w:b/>
                <w:color w:val="000000"/>
              </w:rPr>
              <w:t>2016</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c>
          <w:tcPr>
            <w:tcW w:w="2194" w:type="dxa"/>
            <w:vAlign w:val="center"/>
          </w:tcPr>
          <w:p w:rsidR="008F15EA" w:rsidRPr="00E87940" w:rsidRDefault="008F15EA" w:rsidP="00843715">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hint="eastAsia"/>
                <w:b/>
                <w:color w:val="000000"/>
              </w:rPr>
              <w:t>上年度可比期间</w:t>
            </w:r>
          </w:p>
          <w:p w:rsidR="008F15EA" w:rsidRPr="00E87940" w:rsidRDefault="008F15EA" w:rsidP="00843715">
            <w:pPr>
              <w:pStyle w:val="af6"/>
              <w:spacing w:before="29" w:beforeAutospacing="0" w:after="0" w:afterAutospacing="0" w:line="288" w:lineRule="auto"/>
              <w:jc w:val="center"/>
              <w:rPr>
                <w:rFonts w:ascii="Times New Roman" w:hAnsi="Times New Roman"/>
                <w:b/>
                <w:color w:val="000000"/>
              </w:rPr>
            </w:pPr>
            <w:r w:rsidRPr="00E87940">
              <w:rPr>
                <w:rFonts w:ascii="Times New Roman" w:hAnsi="Times New Roman"/>
                <w:b/>
                <w:color w:val="000000"/>
              </w:rPr>
              <w:t>2015</w:t>
            </w:r>
            <w:r w:rsidRPr="00E87940">
              <w:rPr>
                <w:rFonts w:ascii="Times New Roman" w:hAnsi="Times New Roman"/>
                <w:b/>
                <w:color w:val="000000"/>
              </w:rPr>
              <w:t>年</w:t>
            </w:r>
            <w:r w:rsidRPr="00E87940">
              <w:rPr>
                <w:rFonts w:ascii="Times New Roman" w:hAnsi="Times New Roman"/>
                <w:b/>
                <w:color w:val="000000"/>
              </w:rPr>
              <w:t>5</w:t>
            </w:r>
            <w:r w:rsidRPr="00E87940">
              <w:rPr>
                <w:rFonts w:ascii="Times New Roman" w:hAnsi="Times New Roman"/>
                <w:b/>
                <w:color w:val="000000"/>
              </w:rPr>
              <w:t>月</w:t>
            </w:r>
            <w:r w:rsidRPr="00E87940">
              <w:rPr>
                <w:rFonts w:ascii="Times New Roman" w:hAnsi="Times New Roman"/>
                <w:b/>
                <w:color w:val="000000"/>
              </w:rPr>
              <w:t>27</w:t>
            </w:r>
            <w:r w:rsidRPr="00E87940">
              <w:rPr>
                <w:rFonts w:ascii="Times New Roman" w:hAnsi="Times New Roman"/>
                <w:b/>
                <w:color w:val="000000"/>
              </w:rPr>
              <w:t>日（基金合同生效日）至</w:t>
            </w:r>
            <w:r w:rsidRPr="00E87940">
              <w:rPr>
                <w:rFonts w:ascii="Times New Roman" w:hAnsi="Times New Roman"/>
                <w:b/>
                <w:color w:val="000000"/>
              </w:rPr>
              <w:t>2015</w:t>
            </w:r>
            <w:r w:rsidRPr="00E87940">
              <w:rPr>
                <w:rFonts w:ascii="Times New Roman" w:hAnsi="Times New Roman"/>
                <w:b/>
                <w:color w:val="000000"/>
              </w:rPr>
              <w:t>年</w:t>
            </w:r>
            <w:r w:rsidRPr="00E87940">
              <w:rPr>
                <w:rFonts w:ascii="Times New Roman" w:hAnsi="Times New Roman"/>
                <w:b/>
                <w:color w:val="000000"/>
              </w:rPr>
              <w:t>12</w:t>
            </w:r>
            <w:r w:rsidRPr="00E87940">
              <w:rPr>
                <w:rFonts w:ascii="Times New Roman" w:hAnsi="Times New Roman"/>
                <w:b/>
                <w:color w:val="000000"/>
              </w:rPr>
              <w:t>月</w:t>
            </w:r>
            <w:r w:rsidRPr="00E87940">
              <w:rPr>
                <w:rFonts w:ascii="Times New Roman" w:hAnsi="Times New Roman"/>
                <w:b/>
                <w:color w:val="000000"/>
              </w:rPr>
              <w:t>31</w:t>
            </w:r>
            <w:r w:rsidRPr="00E87940">
              <w:rPr>
                <w:rFonts w:ascii="Times New Roman" w:hAnsi="Times New Roman"/>
                <w:b/>
                <w:color w:val="000000"/>
              </w:rPr>
              <w:t>日</w:t>
            </w:r>
          </w:p>
        </w:tc>
      </w:tr>
      <w:tr w:rsidR="008F15EA" w:rsidRPr="00E87940" w:rsidTr="003C47DE">
        <w:tc>
          <w:tcPr>
            <w:tcW w:w="3402" w:type="dxa"/>
            <w:vAlign w:val="center"/>
          </w:tcPr>
          <w:p w:rsidR="008F15EA" w:rsidRPr="00E87940" w:rsidRDefault="008F15EA" w:rsidP="00843715">
            <w:pPr>
              <w:spacing w:before="29" w:line="288" w:lineRule="auto"/>
              <w:rPr>
                <w:b/>
                <w:color w:val="000000"/>
                <w:sz w:val="24"/>
              </w:rPr>
            </w:pPr>
            <w:r w:rsidRPr="00E87940">
              <w:rPr>
                <w:rFonts w:hint="eastAsia"/>
                <w:b/>
                <w:color w:val="000000"/>
                <w:sz w:val="24"/>
              </w:rPr>
              <w:t>一、收入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b/>
                <w:color w:val="000000"/>
                <w:sz w:val="24"/>
              </w:rPr>
            </w:pPr>
            <w:r w:rsidRPr="00E87940">
              <w:rPr>
                <w:b/>
                <w:color w:val="000000"/>
                <w:sz w:val="24"/>
              </w:rPr>
              <w:t>-5,076,633.05</w:t>
            </w:r>
          </w:p>
        </w:tc>
        <w:tc>
          <w:tcPr>
            <w:tcW w:w="2194" w:type="dxa"/>
            <w:vAlign w:val="center"/>
          </w:tcPr>
          <w:p w:rsidR="008F15EA" w:rsidRPr="00E87940" w:rsidRDefault="008F15EA" w:rsidP="00843715">
            <w:pPr>
              <w:spacing w:before="29" w:line="288" w:lineRule="auto"/>
              <w:jc w:val="right"/>
              <w:rPr>
                <w:b/>
                <w:color w:val="000000"/>
                <w:sz w:val="24"/>
              </w:rPr>
            </w:pPr>
            <w:r w:rsidRPr="00E87940">
              <w:rPr>
                <w:b/>
                <w:color w:val="000000"/>
                <w:sz w:val="24"/>
              </w:rPr>
              <w:t>-40,253,248.54</w:t>
            </w:r>
          </w:p>
        </w:tc>
      </w:tr>
      <w:tr w:rsidR="008F15EA" w:rsidRPr="00E87940" w:rsidTr="003C47DE">
        <w:tc>
          <w:tcPr>
            <w:tcW w:w="3402" w:type="dxa"/>
            <w:vAlign w:val="center"/>
          </w:tcPr>
          <w:p w:rsidR="008F15EA" w:rsidRPr="00E87940" w:rsidRDefault="008F15EA" w:rsidP="00843715">
            <w:pPr>
              <w:spacing w:before="29" w:line="288" w:lineRule="auto"/>
              <w:rPr>
                <w:color w:val="000000"/>
                <w:sz w:val="24"/>
              </w:rPr>
            </w:pPr>
            <w:r w:rsidRPr="00E87940">
              <w:rPr>
                <w:color w:val="000000"/>
                <w:sz w:val="24"/>
              </w:rPr>
              <w:t>1.</w:t>
            </w:r>
            <w:r w:rsidRPr="00E87940">
              <w:rPr>
                <w:rFonts w:hint="eastAsia"/>
                <w:color w:val="000000"/>
                <w:sz w:val="24"/>
              </w:rPr>
              <w:t>利息收入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106,602.86</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255,511.79</w:t>
            </w:r>
          </w:p>
        </w:tc>
      </w:tr>
      <w:tr w:rsidR="008F15EA" w:rsidRPr="00E87940" w:rsidTr="003C47DE">
        <w:tc>
          <w:tcPr>
            <w:tcW w:w="3402" w:type="dxa"/>
            <w:vAlign w:val="center"/>
          </w:tcPr>
          <w:p w:rsidR="008F15EA" w:rsidRPr="00E87940" w:rsidRDefault="008F15EA" w:rsidP="00843715">
            <w:pPr>
              <w:spacing w:before="29" w:line="288" w:lineRule="auto"/>
              <w:rPr>
                <w:color w:val="000000"/>
                <w:sz w:val="24"/>
              </w:rPr>
            </w:pPr>
            <w:r w:rsidRPr="00E87940">
              <w:rPr>
                <w:rFonts w:hint="eastAsia"/>
                <w:color w:val="000000"/>
                <w:sz w:val="24"/>
              </w:rPr>
              <w:lastRenderedPageBreak/>
              <w:t>其中：存款利息收入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7.4.7.11</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106,602.86</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255,511.79</w:t>
            </w:r>
          </w:p>
        </w:tc>
      </w:tr>
      <w:tr w:rsidR="008F15EA" w:rsidRPr="00E87940" w:rsidTr="003C47DE">
        <w:tc>
          <w:tcPr>
            <w:tcW w:w="3402" w:type="dxa"/>
            <w:vAlign w:val="center"/>
          </w:tcPr>
          <w:p w:rsidR="008F15EA" w:rsidRPr="00E87940" w:rsidRDefault="008F15EA" w:rsidP="008F15EA">
            <w:pPr>
              <w:spacing w:before="29" w:line="288" w:lineRule="auto"/>
              <w:ind w:firstLineChars="250" w:firstLine="600"/>
              <w:rPr>
                <w:color w:val="000000"/>
                <w:sz w:val="24"/>
              </w:rPr>
            </w:pPr>
            <w:r w:rsidRPr="00E87940">
              <w:rPr>
                <w:rFonts w:hint="eastAsia"/>
                <w:color w:val="000000"/>
                <w:sz w:val="24"/>
              </w:rPr>
              <w:t>债券利息收入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250" w:firstLine="600"/>
              <w:rPr>
                <w:color w:val="000000"/>
                <w:sz w:val="24"/>
              </w:rPr>
            </w:pPr>
            <w:r w:rsidRPr="00E87940">
              <w:rPr>
                <w:rFonts w:hint="eastAsia"/>
                <w:color w:val="000000"/>
                <w:sz w:val="24"/>
              </w:rPr>
              <w:t>资产支持证券利息收入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250" w:firstLine="600"/>
              <w:rPr>
                <w:color w:val="000000"/>
                <w:sz w:val="24"/>
              </w:rPr>
            </w:pPr>
            <w:r w:rsidRPr="00E87940">
              <w:rPr>
                <w:rFonts w:hint="eastAsia"/>
                <w:color w:val="000000"/>
                <w:sz w:val="24"/>
              </w:rPr>
              <w:t>买入返售金融资产收入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250" w:firstLine="600"/>
              <w:rPr>
                <w:color w:val="000000"/>
                <w:sz w:val="24"/>
              </w:rPr>
            </w:pPr>
            <w:r w:rsidRPr="00E87940">
              <w:rPr>
                <w:rFonts w:hint="eastAsia"/>
                <w:color w:val="000000"/>
                <w:sz w:val="24"/>
              </w:rPr>
              <w:t>其他利息收入</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rPr>
                <w:color w:val="000000"/>
                <w:sz w:val="24"/>
              </w:rPr>
            </w:pPr>
            <w:r w:rsidRPr="00E87940">
              <w:rPr>
                <w:color w:val="000000"/>
                <w:sz w:val="24"/>
              </w:rPr>
              <w:t>2.</w:t>
            </w:r>
            <w:r w:rsidRPr="00E87940">
              <w:rPr>
                <w:rFonts w:hint="eastAsia"/>
                <w:color w:val="000000"/>
                <w:sz w:val="24"/>
              </w:rPr>
              <w:t>投资收益（损失以</w:t>
            </w:r>
            <w:r w:rsidRPr="00E87940">
              <w:rPr>
                <w:color w:val="000000"/>
                <w:sz w:val="24"/>
              </w:rPr>
              <w:t>“-”</w:t>
            </w:r>
            <w:r w:rsidRPr="00E87940">
              <w:rPr>
                <w:rFonts w:hint="eastAsia"/>
                <w:color w:val="000000"/>
                <w:sz w:val="24"/>
              </w:rPr>
              <w:t>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12,391,875.87</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-11,787,640.90</w:t>
            </w:r>
          </w:p>
        </w:tc>
      </w:tr>
      <w:tr w:rsidR="008F15EA" w:rsidRPr="00E87940" w:rsidTr="003C47DE">
        <w:tc>
          <w:tcPr>
            <w:tcW w:w="3402" w:type="dxa"/>
            <w:vAlign w:val="center"/>
          </w:tcPr>
          <w:p w:rsidR="008F15EA" w:rsidRPr="00E87940" w:rsidRDefault="008F15EA" w:rsidP="008F15EA">
            <w:pPr>
              <w:spacing w:before="29" w:line="288" w:lineRule="auto"/>
              <w:rPr>
                <w:color w:val="000000"/>
                <w:sz w:val="24"/>
              </w:rPr>
            </w:pPr>
            <w:r w:rsidRPr="00E87940">
              <w:rPr>
                <w:rFonts w:hint="eastAsia"/>
                <w:color w:val="000000"/>
                <w:sz w:val="24"/>
              </w:rPr>
              <w:t>其中：股票投资收益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7.4.7.12</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11,367,234.09</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-12,349,212.76</w:t>
            </w:r>
          </w:p>
        </w:tc>
      </w:tr>
      <w:tr w:rsidR="008F15EA" w:rsidRPr="00E87940" w:rsidTr="003C47DE">
        <w:tc>
          <w:tcPr>
            <w:tcW w:w="3402" w:type="dxa"/>
            <w:vAlign w:val="center"/>
          </w:tcPr>
          <w:p w:rsidR="008F15EA" w:rsidRPr="00E87940" w:rsidRDefault="008F15EA" w:rsidP="008F15EA">
            <w:pPr>
              <w:spacing w:before="29" w:line="288" w:lineRule="auto"/>
              <w:ind w:firstLineChars="300" w:firstLine="720"/>
              <w:rPr>
                <w:color w:val="000000"/>
                <w:sz w:val="24"/>
              </w:rPr>
            </w:pPr>
            <w:r w:rsidRPr="00E87940">
              <w:rPr>
                <w:rFonts w:hint="eastAsia"/>
                <w:color w:val="000000"/>
                <w:sz w:val="24"/>
              </w:rPr>
              <w:t>基金投资收益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7.4.7.13</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300" w:firstLine="720"/>
              <w:rPr>
                <w:color w:val="000000"/>
                <w:sz w:val="24"/>
              </w:rPr>
            </w:pPr>
            <w:r w:rsidRPr="00E87940">
              <w:rPr>
                <w:rFonts w:hint="eastAsia"/>
                <w:color w:val="000000"/>
                <w:sz w:val="24"/>
              </w:rPr>
              <w:t>债券投资收益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7.4.7.14</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300" w:firstLine="720"/>
              <w:rPr>
                <w:color w:val="000000"/>
                <w:sz w:val="24"/>
              </w:rPr>
            </w:pPr>
            <w:r w:rsidRPr="00E87940">
              <w:rPr>
                <w:rFonts w:hint="eastAsia"/>
                <w:color w:val="000000"/>
                <w:sz w:val="24"/>
              </w:rPr>
              <w:t>资产支持证券投资收益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7.4.7.15</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5A2200" w:rsidRPr="00E87940" w:rsidTr="003C47DE">
        <w:tc>
          <w:tcPr>
            <w:tcW w:w="3402" w:type="dxa"/>
            <w:vAlign w:val="center"/>
          </w:tcPr>
          <w:p w:rsidR="005A2200" w:rsidRPr="00E87940" w:rsidRDefault="005A2200" w:rsidP="008F15EA">
            <w:pPr>
              <w:spacing w:before="29" w:line="288" w:lineRule="auto"/>
              <w:ind w:firstLineChars="300" w:firstLine="720"/>
              <w:rPr>
                <w:color w:val="000000"/>
                <w:sz w:val="24"/>
              </w:rPr>
            </w:pPr>
            <w:r w:rsidRPr="00E87940">
              <w:rPr>
                <w:rFonts w:hint="eastAsia"/>
                <w:sz w:val="24"/>
              </w:rPr>
              <w:t>贵金属投资收益</w:t>
            </w:r>
          </w:p>
        </w:tc>
        <w:tc>
          <w:tcPr>
            <w:tcW w:w="1134" w:type="dxa"/>
            <w:vAlign w:val="center"/>
          </w:tcPr>
          <w:p w:rsidR="005A2200" w:rsidRPr="00E87940" w:rsidRDefault="005A2200" w:rsidP="00FD3A28">
            <w:pPr>
              <w:widowControl/>
              <w:autoSpaceDE w:val="0"/>
              <w:autoSpaceDN w:val="0"/>
              <w:ind w:right="-15"/>
              <w:jc w:val="center"/>
              <w:textAlignment w:val="bottom"/>
              <w:rPr>
                <w:color w:val="000000"/>
                <w:sz w:val="24"/>
              </w:rPr>
            </w:pPr>
          </w:p>
        </w:tc>
        <w:tc>
          <w:tcPr>
            <w:tcW w:w="2268" w:type="dxa"/>
            <w:vAlign w:val="center"/>
          </w:tcPr>
          <w:p w:rsidR="005A2200" w:rsidRPr="00E87940" w:rsidRDefault="005A2200" w:rsidP="00843715">
            <w:pPr>
              <w:spacing w:before="29" w:line="288" w:lineRule="auto"/>
              <w:jc w:val="right"/>
              <w:rPr>
                <w:color w:val="000000"/>
                <w:sz w:val="24"/>
              </w:rPr>
            </w:pPr>
          </w:p>
        </w:tc>
        <w:tc>
          <w:tcPr>
            <w:tcW w:w="2194" w:type="dxa"/>
            <w:vAlign w:val="center"/>
          </w:tcPr>
          <w:p w:rsidR="005A2200" w:rsidRPr="00E87940" w:rsidRDefault="005A2200" w:rsidP="00843715">
            <w:pPr>
              <w:spacing w:before="29" w:line="288" w:lineRule="auto"/>
              <w:jc w:val="right"/>
              <w:rPr>
                <w:color w:val="000000"/>
                <w:sz w:val="24"/>
              </w:rPr>
            </w:pPr>
          </w:p>
        </w:tc>
      </w:tr>
      <w:tr w:rsidR="008F15EA" w:rsidRPr="00E87940" w:rsidTr="003C47DE">
        <w:tc>
          <w:tcPr>
            <w:tcW w:w="3402" w:type="dxa"/>
            <w:vAlign w:val="center"/>
          </w:tcPr>
          <w:p w:rsidR="008F15EA" w:rsidRPr="00E87940" w:rsidRDefault="008F15EA" w:rsidP="008F15EA">
            <w:pPr>
              <w:spacing w:before="29" w:line="288" w:lineRule="auto"/>
              <w:ind w:firstLineChars="300" w:firstLine="720"/>
              <w:rPr>
                <w:color w:val="000000"/>
                <w:sz w:val="24"/>
              </w:rPr>
            </w:pPr>
            <w:r w:rsidRPr="00E87940">
              <w:rPr>
                <w:rFonts w:hint="eastAsia"/>
                <w:color w:val="000000"/>
                <w:sz w:val="24"/>
              </w:rPr>
              <w:t>衍生工具收益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7.4.7.16</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8F15EA">
            <w:pPr>
              <w:spacing w:before="29" w:line="288" w:lineRule="auto"/>
              <w:ind w:firstLineChars="300" w:firstLine="720"/>
              <w:rPr>
                <w:color w:val="000000"/>
                <w:sz w:val="24"/>
              </w:rPr>
            </w:pPr>
            <w:r w:rsidRPr="00E87940">
              <w:rPr>
                <w:rFonts w:hint="eastAsia"/>
                <w:color w:val="000000"/>
                <w:sz w:val="24"/>
              </w:rPr>
              <w:t>股利收益</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7.4.7.17</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1,024,641.78</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561,571.86</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3.</w:t>
            </w:r>
            <w:r w:rsidRPr="00E87940">
              <w:rPr>
                <w:rFonts w:hint="eastAsia"/>
                <w:color w:val="000000"/>
                <w:sz w:val="24"/>
              </w:rPr>
              <w:t>公允价值变动收益（损失以</w:t>
            </w:r>
            <w:r w:rsidRPr="00E87940">
              <w:rPr>
                <w:color w:val="000000"/>
                <w:sz w:val="24"/>
              </w:rPr>
              <w:t>“-”</w:t>
            </w:r>
            <w:r w:rsidRPr="00E87940">
              <w:rPr>
                <w:rFonts w:hint="eastAsia"/>
                <w:color w:val="000000"/>
                <w:sz w:val="24"/>
              </w:rPr>
              <w:t>号填列）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7.4.7.18</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-19,428,228.44</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-19,965,501.70</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4.</w:t>
            </w:r>
            <w:r w:rsidRPr="00E87940">
              <w:rPr>
                <w:rFonts w:hint="eastAsia"/>
                <w:color w:val="000000"/>
                <w:sz w:val="24"/>
              </w:rPr>
              <w:t>汇兑收益（损失以</w:t>
            </w:r>
            <w:r w:rsidRPr="00E87940">
              <w:rPr>
                <w:color w:val="000000"/>
                <w:sz w:val="24"/>
              </w:rPr>
              <w:t>“-”</w:t>
            </w:r>
            <w:r w:rsidRPr="00E87940">
              <w:rPr>
                <w:rFonts w:hint="eastAsia"/>
                <w:color w:val="000000"/>
                <w:sz w:val="24"/>
              </w:rPr>
              <w:t>号填列）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1,625,375.24</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-9,014,479.42</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5.</w:t>
            </w:r>
            <w:r w:rsidRPr="00E87940">
              <w:rPr>
                <w:rFonts w:hint="eastAsia"/>
                <w:color w:val="000000"/>
                <w:sz w:val="24"/>
              </w:rPr>
              <w:t>其他收入（损失以</w:t>
            </w:r>
            <w:r w:rsidRPr="00E87940">
              <w:rPr>
                <w:color w:val="000000"/>
                <w:sz w:val="24"/>
              </w:rPr>
              <w:t>“-”</w:t>
            </w:r>
            <w:r w:rsidRPr="00E87940">
              <w:rPr>
                <w:rFonts w:hint="eastAsia"/>
                <w:color w:val="000000"/>
                <w:sz w:val="24"/>
              </w:rPr>
              <w:t>号填列）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7.4.7.19</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227,741.42</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258,861.69</w:t>
            </w:r>
          </w:p>
        </w:tc>
      </w:tr>
      <w:tr w:rsidR="008F15EA" w:rsidRPr="00E87940" w:rsidTr="003C47DE">
        <w:tc>
          <w:tcPr>
            <w:tcW w:w="3402" w:type="dxa"/>
            <w:vAlign w:val="center"/>
          </w:tcPr>
          <w:p w:rsidR="008F15EA" w:rsidRPr="00E87940" w:rsidRDefault="008F15EA" w:rsidP="0024214F">
            <w:pPr>
              <w:spacing w:before="29" w:line="288" w:lineRule="auto"/>
              <w:rPr>
                <w:b/>
                <w:color w:val="000000"/>
                <w:sz w:val="24"/>
              </w:rPr>
            </w:pPr>
            <w:r w:rsidRPr="00E87940">
              <w:rPr>
                <w:rFonts w:hint="eastAsia"/>
                <w:b/>
                <w:color w:val="000000"/>
                <w:sz w:val="24"/>
              </w:rPr>
              <w:t>减：二、费用</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b/>
                <w:color w:val="000000"/>
                <w:sz w:val="24"/>
              </w:rPr>
            </w:pPr>
            <w:r w:rsidRPr="00E87940">
              <w:rPr>
                <w:b/>
                <w:color w:val="000000"/>
                <w:sz w:val="24"/>
              </w:rPr>
              <w:t>8,493,956.42</w:t>
            </w:r>
          </w:p>
        </w:tc>
        <w:tc>
          <w:tcPr>
            <w:tcW w:w="2194" w:type="dxa"/>
            <w:vAlign w:val="center"/>
          </w:tcPr>
          <w:p w:rsidR="008F15EA" w:rsidRPr="00E87940" w:rsidRDefault="008F15EA" w:rsidP="00843715">
            <w:pPr>
              <w:spacing w:before="29" w:line="288" w:lineRule="auto"/>
              <w:jc w:val="right"/>
              <w:rPr>
                <w:b/>
                <w:color w:val="000000"/>
                <w:sz w:val="24"/>
              </w:rPr>
            </w:pPr>
            <w:r w:rsidRPr="00E87940">
              <w:rPr>
                <w:b/>
                <w:color w:val="000000"/>
                <w:sz w:val="24"/>
              </w:rPr>
              <w:t>7,523,007.06</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1</w:t>
            </w:r>
            <w:r w:rsidRPr="00E87940">
              <w:rPr>
                <w:rFonts w:hint="eastAsia"/>
                <w:color w:val="000000"/>
                <w:sz w:val="24"/>
              </w:rPr>
              <w:t>．管理人报酬</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5,982,909.26</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4,444,443.07</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2</w:t>
            </w:r>
            <w:r w:rsidRPr="00E87940">
              <w:rPr>
                <w:rFonts w:hint="eastAsia"/>
                <w:color w:val="000000"/>
                <w:sz w:val="24"/>
              </w:rPr>
              <w:t>．托管费</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1,246,439.41</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925,925.60</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3</w:t>
            </w:r>
            <w:r w:rsidRPr="00E87940">
              <w:rPr>
                <w:rFonts w:hint="eastAsia"/>
                <w:color w:val="000000"/>
                <w:sz w:val="24"/>
              </w:rPr>
              <w:t>．销售服务费</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4</w:t>
            </w:r>
            <w:r w:rsidRPr="00E87940">
              <w:rPr>
                <w:rFonts w:hint="eastAsia"/>
                <w:color w:val="000000"/>
                <w:sz w:val="24"/>
              </w:rPr>
              <w:t>．交易费用</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7.4.7.20</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496,198.71</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1,680,990.80</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5</w:t>
            </w:r>
            <w:r w:rsidRPr="00E87940">
              <w:rPr>
                <w:rFonts w:hint="eastAsia"/>
                <w:color w:val="000000"/>
                <w:sz w:val="24"/>
              </w:rPr>
              <w:t>．利息支出</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rFonts w:hint="eastAsia"/>
                <w:color w:val="000000"/>
                <w:sz w:val="24"/>
              </w:rPr>
              <w:t>其中：卖出回购金融资产支出</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color w:val="000000"/>
                <w:sz w:val="24"/>
              </w:rPr>
              <w:t>6</w:t>
            </w:r>
            <w:r w:rsidRPr="00E87940">
              <w:rPr>
                <w:rFonts w:hint="eastAsia"/>
                <w:color w:val="000000"/>
                <w:sz w:val="24"/>
              </w:rPr>
              <w:t>．其他费用</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r w:rsidRPr="00E87940">
              <w:t>7.4.7.21</w:t>
            </w: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768,409.04</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471,647.59</w:t>
            </w:r>
          </w:p>
        </w:tc>
      </w:tr>
      <w:tr w:rsidR="008F15EA" w:rsidRPr="00E87940" w:rsidTr="003C47DE">
        <w:tc>
          <w:tcPr>
            <w:tcW w:w="3402" w:type="dxa"/>
            <w:vAlign w:val="center"/>
          </w:tcPr>
          <w:p w:rsidR="008F15EA" w:rsidRPr="00E87940" w:rsidRDefault="008F15EA" w:rsidP="0024214F">
            <w:pPr>
              <w:spacing w:before="29" w:line="288" w:lineRule="auto"/>
              <w:rPr>
                <w:b/>
                <w:color w:val="000000"/>
                <w:sz w:val="24"/>
              </w:rPr>
            </w:pPr>
            <w:r w:rsidRPr="00E87940">
              <w:rPr>
                <w:rFonts w:hint="eastAsia"/>
                <w:b/>
                <w:color w:val="000000"/>
                <w:sz w:val="24"/>
              </w:rPr>
              <w:t>三、利润总额（亏损总额以</w:t>
            </w:r>
            <w:r w:rsidR="00926AC0" w:rsidRPr="00E87940">
              <w:rPr>
                <w:b/>
                <w:sz w:val="24"/>
              </w:rPr>
              <w:t>“-”</w:t>
            </w:r>
            <w:r w:rsidRPr="00E87940">
              <w:rPr>
                <w:rFonts w:hint="eastAsia"/>
                <w:b/>
                <w:color w:val="000000"/>
                <w:sz w:val="24"/>
              </w:rPr>
              <w:t>号填列）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b/>
                <w:color w:val="000000"/>
                <w:sz w:val="24"/>
              </w:rPr>
            </w:pPr>
            <w:r w:rsidRPr="00E87940">
              <w:rPr>
                <w:b/>
                <w:color w:val="000000"/>
                <w:sz w:val="24"/>
              </w:rPr>
              <w:t>-13,570,589.47</w:t>
            </w:r>
          </w:p>
        </w:tc>
        <w:tc>
          <w:tcPr>
            <w:tcW w:w="2194" w:type="dxa"/>
            <w:vAlign w:val="center"/>
          </w:tcPr>
          <w:p w:rsidR="008F15EA" w:rsidRPr="00E87940" w:rsidRDefault="008F15EA" w:rsidP="00843715">
            <w:pPr>
              <w:spacing w:before="29" w:line="288" w:lineRule="auto"/>
              <w:jc w:val="right"/>
              <w:rPr>
                <w:b/>
                <w:color w:val="000000"/>
                <w:sz w:val="24"/>
              </w:rPr>
            </w:pPr>
            <w:r w:rsidRPr="00E87940">
              <w:rPr>
                <w:b/>
                <w:color w:val="000000"/>
                <w:sz w:val="24"/>
              </w:rPr>
              <w:t>-47,776,255.60</w:t>
            </w:r>
          </w:p>
        </w:tc>
      </w:tr>
      <w:tr w:rsidR="008F15EA" w:rsidRPr="00E87940" w:rsidTr="003C47DE">
        <w:tc>
          <w:tcPr>
            <w:tcW w:w="3402" w:type="dxa"/>
            <w:vAlign w:val="center"/>
          </w:tcPr>
          <w:p w:rsidR="008F15EA" w:rsidRPr="00E87940" w:rsidRDefault="008F15EA" w:rsidP="0024214F">
            <w:pPr>
              <w:spacing w:before="29" w:line="288" w:lineRule="auto"/>
              <w:rPr>
                <w:color w:val="000000"/>
                <w:sz w:val="24"/>
              </w:rPr>
            </w:pPr>
            <w:r w:rsidRPr="00E87940">
              <w:rPr>
                <w:rFonts w:hint="eastAsia"/>
                <w:color w:val="000000"/>
                <w:sz w:val="24"/>
              </w:rPr>
              <w:t>减：所得税费用</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c>
          <w:tcPr>
            <w:tcW w:w="2194" w:type="dxa"/>
            <w:vAlign w:val="center"/>
          </w:tcPr>
          <w:p w:rsidR="008F15EA" w:rsidRPr="00E87940" w:rsidRDefault="008F15EA" w:rsidP="00843715">
            <w:pPr>
              <w:spacing w:before="29" w:line="288" w:lineRule="auto"/>
              <w:jc w:val="right"/>
              <w:rPr>
                <w:color w:val="000000"/>
                <w:sz w:val="24"/>
              </w:rPr>
            </w:pPr>
            <w:r w:rsidRPr="00E87940">
              <w:rPr>
                <w:color w:val="000000"/>
                <w:sz w:val="24"/>
              </w:rPr>
              <w:t>-</w:t>
            </w:r>
          </w:p>
        </w:tc>
      </w:tr>
      <w:tr w:rsidR="008F15EA" w:rsidRPr="00E87940" w:rsidTr="003C47DE">
        <w:tc>
          <w:tcPr>
            <w:tcW w:w="3402" w:type="dxa"/>
            <w:vAlign w:val="center"/>
          </w:tcPr>
          <w:p w:rsidR="008F15EA" w:rsidRPr="00E87940" w:rsidRDefault="008F15EA" w:rsidP="0024214F">
            <w:pPr>
              <w:spacing w:before="29" w:line="288" w:lineRule="auto"/>
              <w:rPr>
                <w:b/>
                <w:color w:val="000000"/>
                <w:sz w:val="24"/>
              </w:rPr>
            </w:pPr>
            <w:r w:rsidRPr="00E87940">
              <w:rPr>
                <w:rFonts w:hint="eastAsia"/>
                <w:b/>
                <w:color w:val="000000"/>
                <w:sz w:val="24"/>
              </w:rPr>
              <w:t>四、净利润（净亏损以</w:t>
            </w:r>
            <w:r w:rsidR="00926AC0" w:rsidRPr="00E87940">
              <w:rPr>
                <w:b/>
                <w:sz w:val="24"/>
              </w:rPr>
              <w:t>“-”</w:t>
            </w:r>
            <w:r w:rsidRPr="00E87940">
              <w:rPr>
                <w:rFonts w:hint="eastAsia"/>
                <w:b/>
                <w:color w:val="000000"/>
                <w:sz w:val="24"/>
              </w:rPr>
              <w:t>号填列）</w:t>
            </w:r>
          </w:p>
        </w:tc>
        <w:tc>
          <w:tcPr>
            <w:tcW w:w="1134" w:type="dxa"/>
            <w:vAlign w:val="center"/>
          </w:tcPr>
          <w:p w:rsidR="008F15EA" w:rsidRPr="00E87940" w:rsidRDefault="008F15EA" w:rsidP="00FD3A28">
            <w:pPr>
              <w:widowControl/>
              <w:autoSpaceDE w:val="0"/>
              <w:autoSpaceDN w:val="0"/>
              <w:ind w:right="-15"/>
              <w:jc w:val="center"/>
              <w:textAlignment w:val="bottom"/>
              <w:rPr>
                <w:color w:val="000000"/>
                <w:sz w:val="24"/>
              </w:rPr>
            </w:pPr>
          </w:p>
        </w:tc>
        <w:tc>
          <w:tcPr>
            <w:tcW w:w="2268" w:type="dxa"/>
            <w:vAlign w:val="center"/>
          </w:tcPr>
          <w:p w:rsidR="008F15EA" w:rsidRPr="00E87940" w:rsidRDefault="008F15EA" w:rsidP="00843715">
            <w:pPr>
              <w:spacing w:before="29" w:line="288" w:lineRule="auto"/>
              <w:jc w:val="right"/>
              <w:rPr>
                <w:b/>
                <w:color w:val="000000"/>
                <w:sz w:val="24"/>
              </w:rPr>
            </w:pPr>
            <w:r w:rsidRPr="00E87940">
              <w:rPr>
                <w:b/>
                <w:color w:val="000000"/>
                <w:sz w:val="24"/>
              </w:rPr>
              <w:t>-13,570,589.47</w:t>
            </w:r>
          </w:p>
        </w:tc>
        <w:tc>
          <w:tcPr>
            <w:tcW w:w="2194" w:type="dxa"/>
            <w:vAlign w:val="center"/>
          </w:tcPr>
          <w:p w:rsidR="008F15EA" w:rsidRPr="00E87940" w:rsidRDefault="008F15EA" w:rsidP="00843715">
            <w:pPr>
              <w:spacing w:before="29" w:line="288" w:lineRule="auto"/>
              <w:jc w:val="right"/>
              <w:rPr>
                <w:b/>
                <w:color w:val="000000"/>
                <w:sz w:val="24"/>
              </w:rPr>
            </w:pPr>
            <w:r w:rsidRPr="00E87940">
              <w:rPr>
                <w:b/>
                <w:color w:val="000000"/>
                <w:sz w:val="24"/>
              </w:rPr>
              <w:t>-47,776,255.60</w:t>
            </w:r>
          </w:p>
        </w:tc>
      </w:tr>
    </w:tbl>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51" w:name="_Toc225498270"/>
      <w:bookmarkStart w:id="152" w:name="_Toc352255993"/>
      <w:bookmarkStart w:id="153" w:name="_Toc352256061"/>
      <w:bookmarkStart w:id="154" w:name="_Toc352331239"/>
      <w:bookmarkStart w:id="155" w:name="_Toc362424017"/>
      <w:r w:rsidRPr="00E87940">
        <w:rPr>
          <w:rFonts w:ascii="Times New Roman" w:hAnsi="Times New Roman"/>
          <w:kern w:val="0"/>
          <w:szCs w:val="24"/>
        </w:rPr>
        <w:t xml:space="preserve">7.3 </w:t>
      </w:r>
      <w:r w:rsidRPr="00E87940">
        <w:rPr>
          <w:rFonts w:ascii="Times New Roman" w:hAnsi="Times New Roman" w:hint="eastAsia"/>
          <w:kern w:val="0"/>
          <w:szCs w:val="24"/>
        </w:rPr>
        <w:t>所有者权益（基金净值）变动表</w:t>
      </w:r>
      <w:bookmarkEnd w:id="151"/>
      <w:bookmarkEnd w:id="152"/>
      <w:bookmarkEnd w:id="153"/>
      <w:bookmarkEnd w:id="154"/>
      <w:bookmarkEnd w:id="155"/>
    </w:p>
    <w:p w:rsidR="007B62FA" w:rsidRPr="00E87940" w:rsidRDefault="007B62FA" w:rsidP="00B93195">
      <w:pPr>
        <w:spacing w:before="29" w:line="288" w:lineRule="auto"/>
        <w:rPr>
          <w:color w:val="000000"/>
          <w:sz w:val="24"/>
        </w:rPr>
      </w:pPr>
      <w:r w:rsidRPr="00E87940">
        <w:rPr>
          <w:rFonts w:hint="eastAsia"/>
          <w:color w:val="000000"/>
          <w:sz w:val="24"/>
        </w:rPr>
        <w:t>会计主体：</w:t>
      </w:r>
      <w:r w:rsidRPr="00E87940">
        <w:rPr>
          <w:color w:val="000000"/>
          <w:sz w:val="24"/>
        </w:rPr>
        <w:t>交银施罗德中证海外中国互联网指数型证券投资基金</w:t>
      </w:r>
      <w:r w:rsidRPr="00E87940">
        <w:rPr>
          <w:color w:val="000000"/>
          <w:sz w:val="24"/>
        </w:rPr>
        <w:t>(LOF)</w:t>
      </w:r>
    </w:p>
    <w:p w:rsidR="007B62FA" w:rsidRPr="00E87940" w:rsidRDefault="007B62FA" w:rsidP="00B93195">
      <w:pPr>
        <w:spacing w:before="29" w:line="288" w:lineRule="auto"/>
        <w:rPr>
          <w:color w:val="000000"/>
          <w:sz w:val="24"/>
        </w:rPr>
      </w:pPr>
      <w:r w:rsidRPr="00E87940">
        <w:rPr>
          <w:rFonts w:hint="eastAsia"/>
          <w:color w:val="000000"/>
          <w:sz w:val="24"/>
        </w:rPr>
        <w:t>本报告期：</w:t>
      </w:r>
      <w:r w:rsidR="00ED2997" w:rsidRPr="00E87940">
        <w:rPr>
          <w:color w:val="000000"/>
          <w:sz w:val="24"/>
        </w:rPr>
        <w:t>2016</w:t>
      </w:r>
      <w:r w:rsidR="00ED2997" w:rsidRPr="00E87940">
        <w:rPr>
          <w:color w:val="000000"/>
          <w:sz w:val="24"/>
        </w:rPr>
        <w:t>年</w:t>
      </w:r>
      <w:r w:rsidR="00ED2997" w:rsidRPr="00E87940">
        <w:rPr>
          <w:color w:val="000000"/>
          <w:sz w:val="24"/>
        </w:rPr>
        <w:t>1</w:t>
      </w:r>
      <w:r w:rsidR="00ED2997" w:rsidRPr="00E87940">
        <w:rPr>
          <w:color w:val="000000"/>
          <w:sz w:val="24"/>
        </w:rPr>
        <w:t>月</w:t>
      </w:r>
      <w:r w:rsidR="00ED2997" w:rsidRPr="00E87940">
        <w:rPr>
          <w:color w:val="000000"/>
          <w:sz w:val="24"/>
        </w:rPr>
        <w:t>1</w:t>
      </w:r>
      <w:r w:rsidR="00ED2997" w:rsidRPr="00E87940">
        <w:rPr>
          <w:color w:val="000000"/>
          <w:sz w:val="24"/>
        </w:rPr>
        <w:t>日</w:t>
      </w:r>
      <w:r w:rsidRPr="00E87940">
        <w:rPr>
          <w:rFonts w:hint="eastAsia"/>
          <w:color w:val="000000"/>
          <w:sz w:val="24"/>
        </w:rPr>
        <w:t>至</w:t>
      </w:r>
      <w:r w:rsidR="00ED2997" w:rsidRPr="00E87940">
        <w:rPr>
          <w:color w:val="000000"/>
          <w:sz w:val="24"/>
        </w:rPr>
        <w:t>2016</w:t>
      </w:r>
      <w:r w:rsidR="00ED2997" w:rsidRPr="00E87940">
        <w:rPr>
          <w:color w:val="000000"/>
          <w:sz w:val="24"/>
        </w:rPr>
        <w:t>年</w:t>
      </w:r>
      <w:r w:rsidR="00ED2997" w:rsidRPr="00E87940">
        <w:rPr>
          <w:color w:val="000000"/>
          <w:sz w:val="24"/>
        </w:rPr>
        <w:t>12</w:t>
      </w:r>
      <w:r w:rsidR="00ED2997" w:rsidRPr="00E87940">
        <w:rPr>
          <w:color w:val="000000"/>
          <w:sz w:val="24"/>
        </w:rPr>
        <w:t>月</w:t>
      </w:r>
      <w:r w:rsidR="00ED2997" w:rsidRPr="00E87940">
        <w:rPr>
          <w:color w:val="000000"/>
          <w:sz w:val="24"/>
        </w:rPr>
        <w:t>31</w:t>
      </w:r>
      <w:r w:rsidR="00ED2997" w:rsidRPr="00E87940">
        <w:rPr>
          <w:color w:val="000000"/>
          <w:sz w:val="24"/>
        </w:rPr>
        <w:t>日</w:t>
      </w:r>
    </w:p>
    <w:p w:rsidR="007B62FA" w:rsidRPr="00E87940" w:rsidRDefault="007B62FA" w:rsidP="00B93195">
      <w:pPr>
        <w:autoSpaceDE w:val="0"/>
        <w:autoSpaceDN w:val="0"/>
        <w:adjustRightInd w:val="0"/>
        <w:spacing w:before="29" w:line="288" w:lineRule="auto"/>
        <w:ind w:left="15"/>
        <w:jc w:val="right"/>
        <w:rPr>
          <w:color w:val="000000"/>
          <w:kern w:val="0"/>
          <w:sz w:val="24"/>
        </w:rPr>
      </w:pPr>
      <w:r w:rsidRPr="00E87940">
        <w:rPr>
          <w:rFonts w:hint="eastAsia"/>
          <w:color w:val="000000"/>
          <w:kern w:val="0"/>
          <w:sz w:val="24"/>
        </w:rPr>
        <w:lastRenderedPageBreak/>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7B62FA" w:rsidRPr="00E87940" w:rsidTr="009028E7">
        <w:tc>
          <w:tcPr>
            <w:tcW w:w="3459" w:type="dxa"/>
            <w:vMerge w:val="restart"/>
            <w:vAlign w:val="center"/>
          </w:tcPr>
          <w:p w:rsidR="007B62FA" w:rsidRPr="00E87940" w:rsidRDefault="007B62FA" w:rsidP="00CF18BA">
            <w:pPr>
              <w:spacing w:before="29" w:line="288" w:lineRule="auto"/>
              <w:jc w:val="center"/>
              <w:rPr>
                <w:b/>
                <w:color w:val="000000"/>
                <w:sz w:val="24"/>
              </w:rPr>
            </w:pPr>
            <w:r w:rsidRPr="00E87940">
              <w:rPr>
                <w:rFonts w:hint="eastAsia"/>
                <w:b/>
                <w:color w:val="000000"/>
                <w:sz w:val="24"/>
              </w:rPr>
              <w:t>项目</w:t>
            </w:r>
          </w:p>
        </w:tc>
        <w:tc>
          <w:tcPr>
            <w:tcW w:w="3459" w:type="dxa"/>
            <w:gridSpan w:val="3"/>
            <w:vAlign w:val="center"/>
          </w:tcPr>
          <w:p w:rsidR="007B62FA" w:rsidRPr="00E87940" w:rsidRDefault="007B62FA" w:rsidP="00CF18BA">
            <w:pPr>
              <w:spacing w:before="29" w:line="288" w:lineRule="auto"/>
              <w:jc w:val="center"/>
              <w:rPr>
                <w:b/>
                <w:color w:val="000000"/>
                <w:sz w:val="24"/>
              </w:rPr>
            </w:pPr>
            <w:r w:rsidRPr="00E87940">
              <w:rPr>
                <w:rFonts w:hint="eastAsia"/>
                <w:b/>
                <w:color w:val="000000"/>
                <w:sz w:val="24"/>
              </w:rPr>
              <w:t>本期</w:t>
            </w:r>
          </w:p>
          <w:p w:rsidR="007B62FA" w:rsidRPr="00E87940" w:rsidRDefault="00ED2997" w:rsidP="00CF18BA">
            <w:pPr>
              <w:pStyle w:val="af6"/>
              <w:spacing w:before="29" w:beforeAutospacing="0" w:after="0" w:afterAutospacing="0" w:line="288" w:lineRule="auto"/>
              <w:jc w:val="center"/>
              <w:rPr>
                <w:rFonts w:ascii="Times New Roman" w:hAnsi="Times New Roman"/>
                <w:b/>
                <w:color w:val="000000"/>
                <w:kern w:val="2"/>
              </w:rPr>
            </w:pPr>
            <w:r w:rsidRPr="00E87940">
              <w:rPr>
                <w:rFonts w:ascii="Times New Roman" w:hAnsi="Times New Roman"/>
                <w:b/>
                <w:color w:val="000000"/>
                <w:kern w:val="2"/>
              </w:rPr>
              <w:t>2016</w:t>
            </w:r>
            <w:r w:rsidRPr="00E87940">
              <w:rPr>
                <w:rFonts w:ascii="Times New Roman" w:hAnsi="Times New Roman"/>
                <w:b/>
                <w:color w:val="000000"/>
                <w:kern w:val="2"/>
              </w:rPr>
              <w:t>年</w:t>
            </w:r>
            <w:r w:rsidRPr="00E87940">
              <w:rPr>
                <w:rFonts w:ascii="Times New Roman" w:hAnsi="Times New Roman"/>
                <w:b/>
                <w:color w:val="000000"/>
                <w:kern w:val="2"/>
              </w:rPr>
              <w:t>1</w:t>
            </w:r>
            <w:r w:rsidRPr="00E87940">
              <w:rPr>
                <w:rFonts w:ascii="Times New Roman" w:hAnsi="Times New Roman"/>
                <w:b/>
                <w:color w:val="000000"/>
                <w:kern w:val="2"/>
              </w:rPr>
              <w:t>月</w:t>
            </w:r>
            <w:r w:rsidRPr="00E87940">
              <w:rPr>
                <w:rFonts w:ascii="Times New Roman" w:hAnsi="Times New Roman"/>
                <w:b/>
                <w:color w:val="000000"/>
                <w:kern w:val="2"/>
              </w:rPr>
              <w:t>1</w:t>
            </w:r>
            <w:r w:rsidRPr="00E87940">
              <w:rPr>
                <w:rFonts w:ascii="Times New Roman" w:hAnsi="Times New Roman"/>
                <w:b/>
                <w:color w:val="000000"/>
                <w:kern w:val="2"/>
              </w:rPr>
              <w:t>日</w:t>
            </w:r>
            <w:r w:rsidR="007B62FA" w:rsidRPr="00E87940">
              <w:rPr>
                <w:rFonts w:ascii="Times New Roman" w:hAnsi="Times New Roman" w:hint="eastAsia"/>
                <w:b/>
                <w:color w:val="000000"/>
                <w:kern w:val="2"/>
              </w:rPr>
              <w:t>至</w:t>
            </w:r>
            <w:r w:rsidRPr="00E87940">
              <w:rPr>
                <w:rFonts w:ascii="Times New Roman" w:hAnsi="Times New Roman"/>
                <w:b/>
                <w:color w:val="000000"/>
                <w:kern w:val="2"/>
              </w:rPr>
              <w:t>2016</w:t>
            </w:r>
            <w:r w:rsidRPr="00E87940">
              <w:rPr>
                <w:rFonts w:ascii="Times New Roman" w:hAnsi="Times New Roman"/>
                <w:b/>
                <w:color w:val="000000"/>
                <w:kern w:val="2"/>
              </w:rPr>
              <w:t>年</w:t>
            </w:r>
            <w:r w:rsidRPr="00E87940">
              <w:rPr>
                <w:rFonts w:ascii="Times New Roman" w:hAnsi="Times New Roman"/>
                <w:b/>
                <w:color w:val="000000"/>
                <w:kern w:val="2"/>
              </w:rPr>
              <w:t>12</w:t>
            </w:r>
            <w:r w:rsidRPr="00E87940">
              <w:rPr>
                <w:rFonts w:ascii="Times New Roman" w:hAnsi="Times New Roman"/>
                <w:b/>
                <w:color w:val="000000"/>
                <w:kern w:val="2"/>
              </w:rPr>
              <w:t>月</w:t>
            </w:r>
            <w:r w:rsidRPr="00E87940">
              <w:rPr>
                <w:rFonts w:ascii="Times New Roman" w:hAnsi="Times New Roman"/>
                <w:b/>
                <w:color w:val="000000"/>
                <w:kern w:val="2"/>
              </w:rPr>
              <w:t>31</w:t>
            </w:r>
            <w:r w:rsidRPr="00E87940">
              <w:rPr>
                <w:rFonts w:ascii="Times New Roman" w:hAnsi="Times New Roman"/>
                <w:b/>
                <w:color w:val="000000"/>
                <w:kern w:val="2"/>
              </w:rPr>
              <w:t>日</w:t>
            </w:r>
          </w:p>
        </w:tc>
      </w:tr>
      <w:tr w:rsidR="007B62FA" w:rsidRPr="00E87940" w:rsidTr="009028E7">
        <w:tc>
          <w:tcPr>
            <w:tcW w:w="3459" w:type="dxa"/>
            <w:vMerge/>
            <w:vAlign w:val="center"/>
          </w:tcPr>
          <w:p w:rsidR="007B62FA" w:rsidRPr="00E87940" w:rsidRDefault="007B62FA" w:rsidP="00CF18BA">
            <w:pPr>
              <w:spacing w:before="29" w:line="288" w:lineRule="auto"/>
              <w:jc w:val="center"/>
              <w:rPr>
                <w:b/>
                <w:color w:val="000000"/>
                <w:sz w:val="24"/>
              </w:rPr>
            </w:pPr>
          </w:p>
        </w:tc>
        <w:tc>
          <w:tcPr>
            <w:tcW w:w="3459" w:type="dxa"/>
            <w:vAlign w:val="center"/>
          </w:tcPr>
          <w:p w:rsidR="007B62FA" w:rsidRPr="00E87940" w:rsidRDefault="007B62FA" w:rsidP="00CF18BA">
            <w:pPr>
              <w:spacing w:before="29" w:line="288" w:lineRule="auto"/>
              <w:jc w:val="center"/>
              <w:rPr>
                <w:b/>
                <w:color w:val="000000"/>
                <w:sz w:val="24"/>
              </w:rPr>
            </w:pPr>
            <w:r w:rsidRPr="00E87940">
              <w:rPr>
                <w:rFonts w:hint="eastAsia"/>
                <w:b/>
                <w:color w:val="000000"/>
                <w:sz w:val="24"/>
              </w:rPr>
              <w:t>实收基金</w:t>
            </w:r>
          </w:p>
        </w:tc>
        <w:tc>
          <w:tcPr>
            <w:tcW w:w="3459" w:type="dxa"/>
            <w:vAlign w:val="center"/>
          </w:tcPr>
          <w:p w:rsidR="007B62FA" w:rsidRPr="00E87940" w:rsidRDefault="007B62FA" w:rsidP="00CF18BA">
            <w:pPr>
              <w:spacing w:before="29" w:line="288" w:lineRule="auto"/>
              <w:jc w:val="center"/>
              <w:rPr>
                <w:b/>
                <w:color w:val="000000"/>
                <w:sz w:val="24"/>
              </w:rPr>
            </w:pPr>
            <w:r w:rsidRPr="00E87940">
              <w:rPr>
                <w:rFonts w:hint="eastAsia"/>
                <w:b/>
                <w:color w:val="000000"/>
                <w:sz w:val="24"/>
              </w:rPr>
              <w:t>未分配利润</w:t>
            </w:r>
          </w:p>
        </w:tc>
        <w:tc>
          <w:tcPr>
            <w:tcW w:w="3459" w:type="dxa"/>
            <w:vAlign w:val="center"/>
          </w:tcPr>
          <w:p w:rsidR="007B62FA" w:rsidRPr="00E87940" w:rsidRDefault="007B62FA" w:rsidP="00CF18BA">
            <w:pPr>
              <w:spacing w:before="29" w:line="288" w:lineRule="auto"/>
              <w:jc w:val="center"/>
              <w:rPr>
                <w:b/>
                <w:color w:val="000000"/>
                <w:sz w:val="24"/>
              </w:rPr>
            </w:pPr>
            <w:r w:rsidRPr="00E87940">
              <w:rPr>
                <w:rFonts w:hint="eastAsia"/>
                <w:b/>
                <w:color w:val="000000"/>
                <w:sz w:val="24"/>
              </w:rPr>
              <w:t>所有者权益合计</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一、期初所有者权益（基金净值）</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601,598,413.63</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-19,729,798.39</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581,868,615.24</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二、本期经营活动产生的基金净值变动数（本期利润）</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-13,570,589.47</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-13,570,589.47</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三、本期基金份额交易产生的基金净值变动数（净值减少以</w:t>
            </w:r>
            <w:r w:rsidR="00A7799A" w:rsidRPr="00E87940">
              <w:rPr>
                <w:color w:val="000000"/>
                <w:sz w:val="24"/>
              </w:rPr>
              <w:t>“-”</w:t>
            </w:r>
            <w:r w:rsidRPr="00E87940">
              <w:rPr>
                <w:rFonts w:hint="eastAsia"/>
                <w:color w:val="000000"/>
                <w:sz w:val="24"/>
              </w:rPr>
              <w:t>号填列）</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-159,695,872.89</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4,017,268.13</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-155,678,604.76</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其中：</w:t>
            </w:r>
            <w:r w:rsidRPr="00E87940">
              <w:rPr>
                <w:color w:val="000000"/>
                <w:sz w:val="24"/>
              </w:rPr>
              <w:t>1.</w:t>
            </w:r>
            <w:r w:rsidRPr="00E87940">
              <w:rPr>
                <w:rFonts w:hint="eastAsia"/>
                <w:color w:val="000000"/>
                <w:sz w:val="24"/>
              </w:rPr>
              <w:t>基金申购款</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139,493,214.52</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1,261,376.53</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140,754,591.05</w:t>
            </w:r>
          </w:p>
        </w:tc>
      </w:tr>
      <w:tr w:rsidR="007B62FA" w:rsidRPr="00E87940" w:rsidTr="009028E7">
        <w:tc>
          <w:tcPr>
            <w:tcW w:w="3459" w:type="dxa"/>
            <w:vAlign w:val="center"/>
          </w:tcPr>
          <w:p w:rsidR="007B62FA" w:rsidRPr="00E87940" w:rsidRDefault="007B62FA" w:rsidP="00DC6032">
            <w:pPr>
              <w:spacing w:before="29" w:line="288" w:lineRule="auto"/>
              <w:ind w:firstLineChars="250" w:firstLine="600"/>
              <w:rPr>
                <w:color w:val="000000"/>
                <w:sz w:val="24"/>
              </w:rPr>
            </w:pPr>
            <w:r w:rsidRPr="00E87940">
              <w:rPr>
                <w:color w:val="000000"/>
                <w:sz w:val="24"/>
              </w:rPr>
              <w:t>2.</w:t>
            </w:r>
            <w:r w:rsidRPr="00E87940">
              <w:rPr>
                <w:rFonts w:hint="eastAsia"/>
                <w:color w:val="000000"/>
                <w:sz w:val="24"/>
              </w:rPr>
              <w:t>基金赎回款</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-299,189,087.41</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2,755,891.60</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-296,433,195.81</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四、本期向基金份额持有人分配利润产生的基金净值变动（净值减少以</w:t>
            </w:r>
            <w:r w:rsidR="00A7799A" w:rsidRPr="00E87940">
              <w:rPr>
                <w:color w:val="000000"/>
                <w:sz w:val="24"/>
              </w:rPr>
              <w:t>“-”</w:t>
            </w:r>
            <w:r w:rsidRPr="00E87940">
              <w:rPr>
                <w:rFonts w:hint="eastAsia"/>
                <w:color w:val="000000"/>
                <w:sz w:val="24"/>
              </w:rPr>
              <w:t>号填列）</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五、期末所有者权益（基金净值）</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441,902,540.74</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-29,283,119.73</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412,619,421.01</w:t>
            </w:r>
          </w:p>
        </w:tc>
      </w:tr>
      <w:tr w:rsidR="007B62FA" w:rsidRPr="00E87940" w:rsidTr="009028E7">
        <w:tc>
          <w:tcPr>
            <w:tcW w:w="3459" w:type="dxa"/>
            <w:vMerge w:val="restart"/>
            <w:vAlign w:val="center"/>
          </w:tcPr>
          <w:p w:rsidR="007B62FA" w:rsidRPr="00E87940" w:rsidRDefault="007B62FA" w:rsidP="00E37DA0">
            <w:pPr>
              <w:spacing w:before="29" w:line="288" w:lineRule="auto"/>
              <w:jc w:val="center"/>
              <w:rPr>
                <w:b/>
                <w:color w:val="000000"/>
                <w:sz w:val="24"/>
              </w:rPr>
            </w:pPr>
            <w:r w:rsidRPr="00E87940">
              <w:rPr>
                <w:rFonts w:hint="eastAsia"/>
                <w:b/>
                <w:color w:val="000000"/>
                <w:sz w:val="24"/>
              </w:rPr>
              <w:t>项目</w:t>
            </w:r>
          </w:p>
        </w:tc>
        <w:tc>
          <w:tcPr>
            <w:tcW w:w="3459" w:type="dxa"/>
            <w:gridSpan w:val="3"/>
            <w:vAlign w:val="center"/>
          </w:tcPr>
          <w:p w:rsidR="007B62FA" w:rsidRPr="00E87940" w:rsidRDefault="007B62FA" w:rsidP="00E37DA0">
            <w:pPr>
              <w:spacing w:before="29" w:line="288" w:lineRule="auto"/>
              <w:jc w:val="center"/>
              <w:rPr>
                <w:b/>
                <w:color w:val="000000"/>
                <w:sz w:val="24"/>
              </w:rPr>
            </w:pPr>
            <w:r w:rsidRPr="00E87940">
              <w:rPr>
                <w:rFonts w:hint="eastAsia"/>
                <w:b/>
                <w:color w:val="000000"/>
                <w:sz w:val="24"/>
              </w:rPr>
              <w:t>上年度可比期间</w:t>
            </w:r>
          </w:p>
          <w:p w:rsidR="007B62FA" w:rsidRPr="00E87940" w:rsidRDefault="009A2393" w:rsidP="00E37DA0">
            <w:pPr>
              <w:pStyle w:val="af6"/>
              <w:spacing w:before="29" w:beforeAutospacing="0" w:after="0" w:afterAutospacing="0" w:line="288" w:lineRule="auto"/>
              <w:jc w:val="center"/>
              <w:rPr>
                <w:rFonts w:ascii="Times New Roman" w:hAnsi="Times New Roman"/>
                <w:b/>
                <w:color w:val="000000"/>
                <w:kern w:val="2"/>
              </w:rPr>
            </w:pPr>
            <w:r w:rsidRPr="00E87940">
              <w:rPr>
                <w:rFonts w:ascii="Times New Roman" w:hAnsi="Times New Roman"/>
                <w:b/>
                <w:color w:val="000000"/>
                <w:kern w:val="2"/>
              </w:rPr>
              <w:t>2015</w:t>
            </w:r>
            <w:r w:rsidRPr="00E87940">
              <w:rPr>
                <w:rFonts w:ascii="Times New Roman" w:hAnsi="Times New Roman"/>
                <w:b/>
                <w:color w:val="000000"/>
                <w:kern w:val="2"/>
              </w:rPr>
              <w:t>年</w:t>
            </w:r>
            <w:r w:rsidRPr="00E87940">
              <w:rPr>
                <w:rFonts w:ascii="Times New Roman" w:hAnsi="Times New Roman"/>
                <w:b/>
                <w:color w:val="000000"/>
                <w:kern w:val="2"/>
              </w:rPr>
              <w:t>5</w:t>
            </w:r>
            <w:r w:rsidRPr="00E87940">
              <w:rPr>
                <w:rFonts w:ascii="Times New Roman" w:hAnsi="Times New Roman"/>
                <w:b/>
                <w:color w:val="000000"/>
                <w:kern w:val="2"/>
              </w:rPr>
              <w:t>月</w:t>
            </w:r>
            <w:r w:rsidRPr="00E87940">
              <w:rPr>
                <w:rFonts w:ascii="Times New Roman" w:hAnsi="Times New Roman"/>
                <w:b/>
                <w:color w:val="000000"/>
                <w:kern w:val="2"/>
              </w:rPr>
              <w:t>27</w:t>
            </w:r>
            <w:r w:rsidRPr="00E87940">
              <w:rPr>
                <w:rFonts w:ascii="Times New Roman" w:hAnsi="Times New Roman"/>
                <w:b/>
                <w:color w:val="000000"/>
                <w:kern w:val="2"/>
              </w:rPr>
              <w:t>日（基金合同生效日）至</w:t>
            </w:r>
            <w:r w:rsidRPr="00E87940">
              <w:rPr>
                <w:rFonts w:ascii="Times New Roman" w:hAnsi="Times New Roman"/>
                <w:b/>
                <w:color w:val="000000"/>
                <w:kern w:val="2"/>
              </w:rPr>
              <w:t>2015</w:t>
            </w:r>
            <w:r w:rsidRPr="00E87940">
              <w:rPr>
                <w:rFonts w:ascii="Times New Roman" w:hAnsi="Times New Roman"/>
                <w:b/>
                <w:color w:val="000000"/>
                <w:kern w:val="2"/>
              </w:rPr>
              <w:t>年</w:t>
            </w:r>
            <w:r w:rsidRPr="00E87940">
              <w:rPr>
                <w:rFonts w:ascii="Times New Roman" w:hAnsi="Times New Roman"/>
                <w:b/>
                <w:color w:val="000000"/>
                <w:kern w:val="2"/>
              </w:rPr>
              <w:t>12</w:t>
            </w:r>
            <w:r w:rsidRPr="00E87940">
              <w:rPr>
                <w:rFonts w:ascii="Times New Roman" w:hAnsi="Times New Roman"/>
                <w:b/>
                <w:color w:val="000000"/>
                <w:kern w:val="2"/>
              </w:rPr>
              <w:t>月</w:t>
            </w:r>
            <w:r w:rsidRPr="00E87940">
              <w:rPr>
                <w:rFonts w:ascii="Times New Roman" w:hAnsi="Times New Roman"/>
                <w:b/>
                <w:color w:val="000000"/>
                <w:kern w:val="2"/>
              </w:rPr>
              <w:t>31</w:t>
            </w:r>
            <w:r w:rsidRPr="00E87940">
              <w:rPr>
                <w:rFonts w:ascii="Times New Roman" w:hAnsi="Times New Roman"/>
                <w:b/>
                <w:color w:val="000000"/>
                <w:kern w:val="2"/>
              </w:rPr>
              <w:t>日</w:t>
            </w:r>
          </w:p>
        </w:tc>
      </w:tr>
      <w:tr w:rsidR="007B62FA" w:rsidRPr="00E87940" w:rsidTr="009028E7">
        <w:tc>
          <w:tcPr>
            <w:tcW w:w="3459" w:type="dxa"/>
            <w:vMerge/>
            <w:vAlign w:val="center"/>
          </w:tcPr>
          <w:p w:rsidR="007B62FA" w:rsidRPr="00E87940" w:rsidRDefault="007B62FA" w:rsidP="00E37DA0">
            <w:pPr>
              <w:spacing w:before="29" w:line="288" w:lineRule="auto"/>
              <w:jc w:val="center"/>
              <w:rPr>
                <w:b/>
                <w:color w:val="000000"/>
                <w:sz w:val="24"/>
              </w:rPr>
            </w:pPr>
          </w:p>
        </w:tc>
        <w:tc>
          <w:tcPr>
            <w:tcW w:w="3459" w:type="dxa"/>
            <w:vAlign w:val="center"/>
          </w:tcPr>
          <w:p w:rsidR="007B62FA" w:rsidRPr="00E87940" w:rsidRDefault="007B62FA" w:rsidP="00E37DA0">
            <w:pPr>
              <w:spacing w:before="29" w:line="288" w:lineRule="auto"/>
              <w:jc w:val="center"/>
              <w:rPr>
                <w:b/>
                <w:color w:val="000000"/>
                <w:sz w:val="24"/>
              </w:rPr>
            </w:pPr>
            <w:r w:rsidRPr="00E87940">
              <w:rPr>
                <w:rFonts w:hint="eastAsia"/>
                <w:b/>
                <w:color w:val="000000"/>
                <w:sz w:val="24"/>
              </w:rPr>
              <w:t>实收基金</w:t>
            </w:r>
          </w:p>
        </w:tc>
        <w:tc>
          <w:tcPr>
            <w:tcW w:w="3459" w:type="dxa"/>
            <w:vAlign w:val="center"/>
          </w:tcPr>
          <w:p w:rsidR="007B62FA" w:rsidRPr="00E87940" w:rsidRDefault="007B62FA" w:rsidP="00E37DA0">
            <w:pPr>
              <w:spacing w:before="29" w:line="288" w:lineRule="auto"/>
              <w:jc w:val="center"/>
              <w:rPr>
                <w:b/>
                <w:color w:val="000000"/>
                <w:sz w:val="24"/>
              </w:rPr>
            </w:pPr>
            <w:r w:rsidRPr="00E87940">
              <w:rPr>
                <w:rFonts w:hint="eastAsia"/>
                <w:b/>
                <w:color w:val="000000"/>
                <w:sz w:val="24"/>
              </w:rPr>
              <w:t>未分配利润</w:t>
            </w:r>
          </w:p>
        </w:tc>
        <w:tc>
          <w:tcPr>
            <w:tcW w:w="3459" w:type="dxa"/>
            <w:vAlign w:val="center"/>
          </w:tcPr>
          <w:p w:rsidR="007B62FA" w:rsidRPr="00E87940" w:rsidRDefault="007B62FA" w:rsidP="00E37DA0">
            <w:pPr>
              <w:spacing w:before="29" w:line="288" w:lineRule="auto"/>
              <w:jc w:val="center"/>
              <w:rPr>
                <w:b/>
                <w:color w:val="000000"/>
                <w:sz w:val="24"/>
              </w:rPr>
            </w:pPr>
            <w:r w:rsidRPr="00E87940">
              <w:rPr>
                <w:rFonts w:hint="eastAsia"/>
                <w:b/>
                <w:color w:val="000000"/>
                <w:sz w:val="24"/>
              </w:rPr>
              <w:t>所有者权益合计</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一、期初所有者权益（基金净值）</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788,924,486.89</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788,924,486.89</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二、本期经营活动产生的基金净值变动数（本期利润）</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-47,776,255.60</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-47,776,255.60</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三、本期基金份额交易产生的基金净值变动数（净值减少以</w:t>
            </w:r>
            <w:r w:rsidR="00A7799A" w:rsidRPr="00E87940">
              <w:rPr>
                <w:color w:val="000000"/>
                <w:sz w:val="24"/>
              </w:rPr>
              <w:t>“-”</w:t>
            </w:r>
            <w:r w:rsidRPr="00E87940">
              <w:rPr>
                <w:rFonts w:hint="eastAsia"/>
                <w:color w:val="000000"/>
                <w:sz w:val="24"/>
              </w:rPr>
              <w:t>号填列）</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-187,326,073.26</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28,046,457.21</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-159,279,616.05</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其中：</w:t>
            </w:r>
            <w:r w:rsidRPr="00E87940">
              <w:rPr>
                <w:color w:val="000000"/>
                <w:sz w:val="24"/>
              </w:rPr>
              <w:t>1.</w:t>
            </w:r>
            <w:r w:rsidRPr="00E87940">
              <w:rPr>
                <w:rFonts w:hint="eastAsia"/>
                <w:color w:val="000000"/>
                <w:sz w:val="24"/>
              </w:rPr>
              <w:t>基金申购款</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52,969,650.38</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-5,166,411.38</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47,803,239.00</w:t>
            </w:r>
          </w:p>
        </w:tc>
      </w:tr>
      <w:tr w:rsidR="007B62FA" w:rsidRPr="00E87940" w:rsidTr="009028E7">
        <w:tc>
          <w:tcPr>
            <w:tcW w:w="3459" w:type="dxa"/>
            <w:vAlign w:val="center"/>
          </w:tcPr>
          <w:p w:rsidR="007B62FA" w:rsidRPr="00E87940" w:rsidRDefault="007B62FA" w:rsidP="003C73EF">
            <w:pPr>
              <w:spacing w:before="29" w:line="288" w:lineRule="auto"/>
              <w:ind w:firstLineChars="250" w:firstLine="600"/>
              <w:rPr>
                <w:color w:val="000000"/>
                <w:sz w:val="24"/>
              </w:rPr>
            </w:pPr>
            <w:r w:rsidRPr="00E87940">
              <w:rPr>
                <w:color w:val="000000"/>
                <w:sz w:val="24"/>
              </w:rPr>
              <w:t>2.</w:t>
            </w:r>
            <w:r w:rsidRPr="00E87940">
              <w:rPr>
                <w:rFonts w:hint="eastAsia"/>
                <w:color w:val="000000"/>
                <w:sz w:val="24"/>
              </w:rPr>
              <w:t>基金赎回款</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-240,295,723.64</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33,212,868.59</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-207,082,855.05</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lastRenderedPageBreak/>
              <w:t>四、本期向基金份额持有人分配利润产生的基金净值变动（净值减少以</w:t>
            </w:r>
            <w:r w:rsidR="00A7799A" w:rsidRPr="00E87940">
              <w:rPr>
                <w:color w:val="000000"/>
                <w:sz w:val="24"/>
              </w:rPr>
              <w:t>“-”</w:t>
            </w:r>
            <w:r w:rsidRPr="00E87940">
              <w:rPr>
                <w:rFonts w:hint="eastAsia"/>
                <w:color w:val="000000"/>
                <w:sz w:val="24"/>
              </w:rPr>
              <w:t>号填列）</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w:t>
            </w:r>
          </w:p>
        </w:tc>
      </w:tr>
      <w:tr w:rsidR="007B62FA" w:rsidRPr="00E87940" w:rsidTr="009028E7">
        <w:tc>
          <w:tcPr>
            <w:tcW w:w="3459" w:type="dxa"/>
            <w:vAlign w:val="center"/>
          </w:tcPr>
          <w:p w:rsidR="007B62FA" w:rsidRPr="00E87940" w:rsidRDefault="007B62FA" w:rsidP="00CF18BA">
            <w:pPr>
              <w:spacing w:before="29" w:line="288" w:lineRule="auto"/>
              <w:rPr>
                <w:color w:val="000000"/>
                <w:sz w:val="24"/>
              </w:rPr>
            </w:pPr>
            <w:r w:rsidRPr="00E87940">
              <w:rPr>
                <w:rFonts w:hint="eastAsia"/>
                <w:color w:val="000000"/>
                <w:sz w:val="24"/>
              </w:rPr>
              <w:t>五、期末所有者权益（基金净值）</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601,598,413.63</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-19,729,798.39</w:t>
            </w:r>
          </w:p>
        </w:tc>
        <w:tc>
          <w:tcPr>
            <w:tcW w:w="3459" w:type="dxa"/>
            <w:vAlign w:val="center"/>
          </w:tcPr>
          <w:p w:rsidR="007B62FA" w:rsidRPr="00E87940" w:rsidRDefault="007B62FA" w:rsidP="00580508">
            <w:pPr>
              <w:spacing w:before="29" w:line="288" w:lineRule="auto"/>
              <w:jc w:val="right"/>
              <w:rPr>
                <w:color w:val="000000"/>
                <w:sz w:val="24"/>
              </w:rPr>
            </w:pPr>
            <w:r w:rsidRPr="00E87940">
              <w:rPr>
                <w:color w:val="000000"/>
                <w:sz w:val="24"/>
              </w:rPr>
              <w:t>581,868,615.24</w:t>
            </w:r>
          </w:p>
        </w:tc>
      </w:tr>
    </w:tbl>
    <w:p w:rsidR="007B62FA" w:rsidRPr="00E87940" w:rsidRDefault="007B62FA" w:rsidP="00D763B5">
      <w:pPr>
        <w:spacing w:line="360" w:lineRule="auto"/>
        <w:ind w:firstLineChars="200" w:firstLine="420"/>
        <w:jc w:val="left"/>
        <w:rPr>
          <w:rFonts w:ascii="宋体" w:hAnsi="宋体"/>
          <w:color w:val="000000"/>
          <w:kern w:val="0"/>
          <w:szCs w:val="21"/>
        </w:rPr>
      </w:pPr>
    </w:p>
    <w:p w:rsidR="00C53104" w:rsidRPr="00E87940" w:rsidRDefault="00C53104" w:rsidP="004F0453">
      <w:pPr>
        <w:spacing w:before="29" w:line="288" w:lineRule="auto"/>
        <w:rPr>
          <w:sz w:val="24"/>
        </w:rPr>
      </w:pPr>
      <w:r w:rsidRPr="00E87940">
        <w:rPr>
          <w:rFonts w:hint="eastAsia"/>
          <w:sz w:val="24"/>
        </w:rPr>
        <w:t>报表附注为财务报表的组成部分。</w:t>
      </w:r>
    </w:p>
    <w:p w:rsidR="00C53104" w:rsidRPr="00E87940" w:rsidRDefault="00C53104" w:rsidP="004F0453">
      <w:pPr>
        <w:spacing w:before="29" w:line="288" w:lineRule="auto"/>
        <w:rPr>
          <w:sz w:val="24"/>
        </w:rPr>
      </w:pPr>
      <w:r w:rsidRPr="00E87940">
        <w:rPr>
          <w:rFonts w:hint="eastAsia"/>
          <w:sz w:val="24"/>
        </w:rPr>
        <w:t>本报告</w:t>
      </w:r>
      <w:r w:rsidR="003237EC" w:rsidRPr="00E87940">
        <w:rPr>
          <w:rFonts w:hint="eastAsia"/>
          <w:sz w:val="24"/>
        </w:rPr>
        <w:t>页码（序号）从</w:t>
      </w:r>
      <w:r w:rsidRPr="00E87940">
        <w:rPr>
          <w:rFonts w:hint="eastAsia"/>
          <w:sz w:val="24"/>
        </w:rPr>
        <w:t>7.1</w:t>
      </w:r>
      <w:r w:rsidRPr="00E87940">
        <w:rPr>
          <w:rFonts w:hint="eastAsia"/>
          <w:sz w:val="24"/>
        </w:rPr>
        <w:t>至</w:t>
      </w:r>
      <w:r w:rsidRPr="00E87940">
        <w:rPr>
          <w:rFonts w:hint="eastAsia"/>
          <w:sz w:val="24"/>
        </w:rPr>
        <w:t>7.4</w:t>
      </w:r>
      <w:r w:rsidRPr="00E87940">
        <w:rPr>
          <w:rFonts w:hint="eastAsia"/>
          <w:sz w:val="24"/>
        </w:rPr>
        <w:t>，财务报表由下列负责人签署：</w:t>
      </w:r>
    </w:p>
    <w:p w:rsidR="00C53104" w:rsidRPr="00E87940" w:rsidRDefault="004058FB" w:rsidP="004F0453">
      <w:pPr>
        <w:spacing w:before="29" w:line="288" w:lineRule="auto"/>
        <w:rPr>
          <w:sz w:val="24"/>
        </w:rPr>
      </w:pPr>
      <w:r w:rsidRPr="00E87940">
        <w:rPr>
          <w:rFonts w:hint="eastAsia"/>
          <w:sz w:val="24"/>
        </w:rPr>
        <w:t>基金管理人</w:t>
      </w:r>
      <w:r w:rsidR="00C53104" w:rsidRPr="00E87940">
        <w:rPr>
          <w:rFonts w:hint="eastAsia"/>
          <w:sz w:val="24"/>
        </w:rPr>
        <w:t>负责人：阮红，主管会计工作负责人：夏华龙，会计机构负责人：单江</w:t>
      </w:r>
    </w:p>
    <w:p w:rsidR="007B62FA" w:rsidRPr="00E87940" w:rsidRDefault="007B62FA" w:rsidP="00D763B5">
      <w:pPr>
        <w:spacing w:line="360" w:lineRule="auto"/>
        <w:ind w:firstLineChars="200" w:firstLine="420"/>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56" w:name="_Toc225498271"/>
      <w:bookmarkStart w:id="157" w:name="_Toc352255994"/>
      <w:bookmarkStart w:id="158" w:name="_Toc352256062"/>
      <w:bookmarkStart w:id="159" w:name="_Toc352331240"/>
      <w:bookmarkStart w:id="160" w:name="_Toc362424018"/>
      <w:r w:rsidRPr="00E87940">
        <w:rPr>
          <w:rFonts w:ascii="Times New Roman" w:hAnsi="Times New Roman"/>
          <w:kern w:val="0"/>
          <w:szCs w:val="24"/>
        </w:rPr>
        <w:t xml:space="preserve">7.4 </w:t>
      </w:r>
      <w:r w:rsidRPr="00E87940">
        <w:rPr>
          <w:rFonts w:ascii="Times New Roman" w:hAnsi="Times New Roman" w:hint="eastAsia"/>
          <w:kern w:val="0"/>
          <w:szCs w:val="24"/>
        </w:rPr>
        <w:t>报表附注</w:t>
      </w:r>
      <w:bookmarkEnd w:id="156"/>
      <w:bookmarkEnd w:id="157"/>
      <w:bookmarkEnd w:id="158"/>
      <w:bookmarkEnd w:id="159"/>
      <w:bookmarkEnd w:id="160"/>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基金基本情况</w:t>
      </w:r>
    </w:p>
    <w:p w:rsidR="00D752B8" w:rsidRPr="00E87940" w:rsidRDefault="0014257C">
      <w:pPr>
        <w:spacing w:before="29" w:line="288" w:lineRule="auto"/>
        <w:ind w:firstLineChars="200" w:firstLine="480"/>
        <w:rPr>
          <w:color w:val="000000"/>
          <w:sz w:val="24"/>
        </w:rPr>
      </w:pPr>
      <w:r w:rsidRPr="00E87940">
        <w:rPr>
          <w:color w:val="000000"/>
          <w:sz w:val="24"/>
        </w:rPr>
        <w:t>交银施罗德中证海外中国互联网指数型证券投资基金</w:t>
      </w:r>
      <w:r w:rsidRPr="00E87940">
        <w:rPr>
          <w:color w:val="000000"/>
          <w:sz w:val="24"/>
        </w:rPr>
        <w:t>(LOF)(</w:t>
      </w:r>
      <w:r w:rsidRPr="00E87940">
        <w:rPr>
          <w:color w:val="000000"/>
          <w:sz w:val="24"/>
        </w:rPr>
        <w:t>以下简称</w:t>
      </w:r>
      <w:r w:rsidRPr="00E87940">
        <w:rPr>
          <w:color w:val="000000"/>
          <w:sz w:val="24"/>
        </w:rPr>
        <w:t>“</w:t>
      </w:r>
      <w:r w:rsidRPr="00E87940">
        <w:rPr>
          <w:color w:val="000000"/>
          <w:sz w:val="24"/>
        </w:rPr>
        <w:t>本基金</w:t>
      </w:r>
      <w:r w:rsidRPr="00E87940">
        <w:rPr>
          <w:color w:val="000000"/>
          <w:sz w:val="24"/>
        </w:rPr>
        <w:t>”)</w:t>
      </w:r>
      <w:r w:rsidRPr="00E87940">
        <w:rPr>
          <w:color w:val="000000"/>
          <w:sz w:val="24"/>
        </w:rPr>
        <w:t>经中国证券监督管理委员会</w:t>
      </w:r>
      <w:r w:rsidRPr="00E87940">
        <w:rPr>
          <w:color w:val="000000"/>
          <w:sz w:val="24"/>
        </w:rPr>
        <w:t>(</w:t>
      </w:r>
      <w:r w:rsidRPr="00E87940">
        <w:rPr>
          <w:color w:val="000000"/>
          <w:sz w:val="24"/>
        </w:rPr>
        <w:t>以下简称</w:t>
      </w:r>
      <w:r w:rsidRPr="00E87940">
        <w:rPr>
          <w:color w:val="000000"/>
          <w:sz w:val="24"/>
        </w:rPr>
        <w:t>“</w:t>
      </w:r>
      <w:r w:rsidRPr="00E87940">
        <w:rPr>
          <w:color w:val="000000"/>
          <w:sz w:val="24"/>
        </w:rPr>
        <w:t>中国证监会</w:t>
      </w:r>
      <w:r w:rsidRPr="00E87940">
        <w:rPr>
          <w:color w:val="000000"/>
          <w:sz w:val="24"/>
        </w:rPr>
        <w:t>”)</w:t>
      </w:r>
      <w:r w:rsidRPr="00E87940">
        <w:rPr>
          <w:color w:val="000000"/>
          <w:sz w:val="24"/>
        </w:rPr>
        <w:t>证监许可</w:t>
      </w:r>
      <w:r w:rsidRPr="00E87940">
        <w:rPr>
          <w:color w:val="000000"/>
          <w:sz w:val="24"/>
        </w:rPr>
        <w:t>[2015]429</w:t>
      </w:r>
      <w:r w:rsidRPr="00E87940">
        <w:rPr>
          <w:color w:val="000000"/>
          <w:sz w:val="24"/>
        </w:rPr>
        <w:t>号《关于准予交银施罗德中证海外中国互联网指数型证券投资基金</w:t>
      </w:r>
      <w:r w:rsidRPr="00E87940">
        <w:rPr>
          <w:color w:val="000000"/>
          <w:sz w:val="24"/>
        </w:rPr>
        <w:t>(LOF)</w:t>
      </w:r>
      <w:r w:rsidRPr="00E87940">
        <w:rPr>
          <w:color w:val="000000"/>
          <w:sz w:val="24"/>
        </w:rPr>
        <w:t>注册的批复》核准，由交银施罗德基金管理有限公司依照《中华人民共和国证券投资基金法》和《交银施罗德中证海外中国互联网指数型证券投资基金</w:t>
      </w:r>
      <w:r w:rsidRPr="00E87940">
        <w:rPr>
          <w:color w:val="000000"/>
          <w:sz w:val="24"/>
        </w:rPr>
        <w:t>(LOF)</w:t>
      </w:r>
      <w:r w:rsidRPr="00E87940">
        <w:rPr>
          <w:color w:val="000000"/>
          <w:sz w:val="24"/>
        </w:rPr>
        <w:t>基金合同》负责公开募集。本基金为契约型开放式，存续期限不定，首次设立募集不包括认购资金利息共募集人民币</w:t>
      </w:r>
      <w:r w:rsidRPr="00E87940">
        <w:rPr>
          <w:color w:val="000000"/>
          <w:sz w:val="24"/>
        </w:rPr>
        <w:t>788,520,371.25</w:t>
      </w:r>
      <w:r w:rsidRPr="00E87940">
        <w:rPr>
          <w:color w:val="000000"/>
          <w:sz w:val="24"/>
        </w:rPr>
        <w:t>元，业经普华永道中天会计师事务所</w:t>
      </w:r>
      <w:r w:rsidRPr="00E87940">
        <w:rPr>
          <w:color w:val="000000"/>
          <w:sz w:val="24"/>
        </w:rPr>
        <w:t>(</w:t>
      </w:r>
      <w:r w:rsidRPr="00E87940">
        <w:rPr>
          <w:color w:val="000000"/>
          <w:sz w:val="24"/>
        </w:rPr>
        <w:t>特殊普通合伙</w:t>
      </w:r>
      <w:r w:rsidRPr="00E87940">
        <w:rPr>
          <w:color w:val="000000"/>
          <w:sz w:val="24"/>
        </w:rPr>
        <w:t>)</w:t>
      </w:r>
      <w:r w:rsidRPr="00E87940">
        <w:rPr>
          <w:color w:val="000000"/>
          <w:sz w:val="24"/>
        </w:rPr>
        <w:t>普华永道中天验字</w:t>
      </w:r>
      <w:r w:rsidRPr="00E87940">
        <w:rPr>
          <w:color w:val="000000"/>
          <w:sz w:val="24"/>
        </w:rPr>
        <w:t>(2015)</w:t>
      </w:r>
      <w:r w:rsidRPr="00E87940">
        <w:rPr>
          <w:color w:val="000000"/>
          <w:sz w:val="24"/>
        </w:rPr>
        <w:t>第</w:t>
      </w:r>
      <w:r w:rsidRPr="00E87940">
        <w:rPr>
          <w:color w:val="000000"/>
          <w:sz w:val="24"/>
        </w:rPr>
        <w:t>589</w:t>
      </w:r>
      <w:r w:rsidRPr="00E87940">
        <w:rPr>
          <w:color w:val="000000"/>
          <w:sz w:val="24"/>
        </w:rPr>
        <w:t>号验资报告予以验证。经向中国证监会备案，《交银施罗德中证海外中国互联网指数型证券投资基金</w:t>
      </w:r>
      <w:r w:rsidRPr="00E87940">
        <w:rPr>
          <w:color w:val="000000"/>
          <w:sz w:val="24"/>
        </w:rPr>
        <w:t>(LOF)</w:t>
      </w:r>
      <w:r w:rsidRPr="00E87940">
        <w:rPr>
          <w:color w:val="000000"/>
          <w:sz w:val="24"/>
        </w:rPr>
        <w:t>基金合同》于</w:t>
      </w:r>
      <w:r w:rsidRPr="00E87940">
        <w:rPr>
          <w:color w:val="000000"/>
          <w:sz w:val="24"/>
        </w:rPr>
        <w:t>2015</w:t>
      </w:r>
      <w:r w:rsidRPr="00E87940">
        <w:rPr>
          <w:color w:val="000000"/>
          <w:sz w:val="24"/>
        </w:rPr>
        <w:t>年</w:t>
      </w:r>
      <w:r w:rsidRPr="00E87940">
        <w:rPr>
          <w:color w:val="000000"/>
          <w:sz w:val="24"/>
        </w:rPr>
        <w:t>5</w:t>
      </w:r>
      <w:r w:rsidRPr="00E87940">
        <w:rPr>
          <w:color w:val="000000"/>
          <w:sz w:val="24"/>
        </w:rPr>
        <w:t>月</w:t>
      </w:r>
      <w:r w:rsidRPr="00E87940">
        <w:rPr>
          <w:color w:val="000000"/>
          <w:sz w:val="24"/>
        </w:rPr>
        <w:t>27</w:t>
      </w:r>
      <w:r w:rsidRPr="00E87940">
        <w:rPr>
          <w:color w:val="000000"/>
          <w:sz w:val="24"/>
        </w:rPr>
        <w:t>日正式生效，基金合同生效日的基金份额总额为</w:t>
      </w:r>
      <w:r w:rsidRPr="00E87940">
        <w:rPr>
          <w:color w:val="000000"/>
          <w:sz w:val="24"/>
        </w:rPr>
        <w:t>788,924,486.89</w:t>
      </w:r>
      <w:r w:rsidRPr="00E87940">
        <w:rPr>
          <w:color w:val="000000"/>
          <w:sz w:val="24"/>
        </w:rPr>
        <w:t>份基金份额，其中认购资金利息折合</w:t>
      </w:r>
      <w:r w:rsidRPr="00E87940">
        <w:rPr>
          <w:color w:val="000000"/>
          <w:sz w:val="24"/>
        </w:rPr>
        <w:t>404,115.64</w:t>
      </w:r>
      <w:r w:rsidRPr="00E87940">
        <w:rPr>
          <w:color w:val="000000"/>
          <w:sz w:val="24"/>
        </w:rPr>
        <w:t>份基金份额。本基金的基金管理人为交银施罗德基金管理有限公司，基金托管人为中国农业银行股份有限公司，境外资产托管人为摩根大通银行香港分行</w:t>
      </w:r>
      <w:r w:rsidRPr="00E87940">
        <w:rPr>
          <w:color w:val="000000"/>
          <w:sz w:val="24"/>
        </w:rPr>
        <w:t xml:space="preserve"> (JPMorgan &amp;Chase Bank, N.A.)</w:t>
      </w:r>
      <w:r w:rsidRPr="00E87940">
        <w:rPr>
          <w:color w:val="000000"/>
          <w:sz w:val="24"/>
        </w:rPr>
        <w:t>。</w:t>
      </w:r>
    </w:p>
    <w:p w:rsidR="00D752B8" w:rsidRPr="00E87940" w:rsidRDefault="0014257C">
      <w:pPr>
        <w:spacing w:before="29" w:line="288" w:lineRule="auto"/>
        <w:ind w:firstLineChars="200" w:firstLine="480"/>
        <w:rPr>
          <w:color w:val="000000"/>
          <w:sz w:val="24"/>
        </w:rPr>
      </w:pPr>
      <w:r w:rsidRPr="00E87940">
        <w:rPr>
          <w:color w:val="000000"/>
          <w:sz w:val="24"/>
        </w:rPr>
        <w:t>经深圳证券交易所</w:t>
      </w:r>
      <w:r w:rsidRPr="00E87940">
        <w:rPr>
          <w:color w:val="000000"/>
          <w:sz w:val="24"/>
        </w:rPr>
        <w:t>(</w:t>
      </w:r>
      <w:r w:rsidRPr="00E87940">
        <w:rPr>
          <w:color w:val="000000"/>
          <w:sz w:val="24"/>
        </w:rPr>
        <w:t>以下简称</w:t>
      </w:r>
      <w:r w:rsidRPr="00E87940">
        <w:rPr>
          <w:color w:val="000000"/>
          <w:sz w:val="24"/>
        </w:rPr>
        <w:t>“</w:t>
      </w:r>
      <w:r w:rsidRPr="00E87940">
        <w:rPr>
          <w:color w:val="000000"/>
          <w:sz w:val="24"/>
        </w:rPr>
        <w:t>深交所</w:t>
      </w:r>
      <w:r w:rsidRPr="00E87940">
        <w:rPr>
          <w:color w:val="000000"/>
          <w:sz w:val="24"/>
        </w:rPr>
        <w:t>”)</w:t>
      </w:r>
      <w:r w:rsidRPr="00E87940">
        <w:rPr>
          <w:color w:val="000000"/>
          <w:sz w:val="24"/>
        </w:rPr>
        <w:t>深证上字</w:t>
      </w:r>
      <w:r w:rsidRPr="00E87940">
        <w:rPr>
          <w:color w:val="000000"/>
          <w:sz w:val="24"/>
        </w:rPr>
        <w:t>[2015]</w:t>
      </w:r>
      <w:r w:rsidRPr="00E87940">
        <w:rPr>
          <w:color w:val="000000"/>
          <w:sz w:val="24"/>
        </w:rPr>
        <w:t>第</w:t>
      </w:r>
      <w:r w:rsidRPr="00E87940">
        <w:rPr>
          <w:color w:val="000000"/>
          <w:sz w:val="24"/>
        </w:rPr>
        <w:t>335</w:t>
      </w:r>
      <w:r w:rsidRPr="00E87940">
        <w:rPr>
          <w:color w:val="000000"/>
          <w:sz w:val="24"/>
        </w:rPr>
        <w:t>号文审核同意，本基金</w:t>
      </w:r>
      <w:r w:rsidRPr="00E87940">
        <w:rPr>
          <w:color w:val="000000"/>
          <w:sz w:val="24"/>
        </w:rPr>
        <w:t>8,069,763.00</w:t>
      </w:r>
      <w:r w:rsidRPr="00E87940">
        <w:rPr>
          <w:color w:val="000000"/>
          <w:sz w:val="24"/>
        </w:rPr>
        <w:t>份基金份额于</w:t>
      </w:r>
      <w:r w:rsidRPr="00E87940">
        <w:rPr>
          <w:color w:val="000000"/>
          <w:sz w:val="24"/>
        </w:rPr>
        <w:t>2015</w:t>
      </w:r>
      <w:r w:rsidRPr="00E87940">
        <w:rPr>
          <w:color w:val="000000"/>
          <w:sz w:val="24"/>
        </w:rPr>
        <w:t>年</w:t>
      </w:r>
      <w:r w:rsidRPr="00E87940">
        <w:rPr>
          <w:color w:val="000000"/>
          <w:sz w:val="24"/>
        </w:rPr>
        <w:t>7</w:t>
      </w:r>
      <w:r w:rsidRPr="00E87940">
        <w:rPr>
          <w:color w:val="000000"/>
          <w:sz w:val="24"/>
        </w:rPr>
        <w:t>月</w:t>
      </w:r>
      <w:r w:rsidRPr="00E87940">
        <w:rPr>
          <w:color w:val="000000"/>
          <w:sz w:val="24"/>
        </w:rPr>
        <w:t>10</w:t>
      </w:r>
      <w:r w:rsidRPr="00E87940">
        <w:rPr>
          <w:color w:val="000000"/>
          <w:sz w:val="24"/>
        </w:rPr>
        <w:t>日在深交所挂牌交易。未上市交易的基金份额托管在场外，基金份额持有人可通过跨系统转托管业务将其转至深交所场内后即可上市流通。</w:t>
      </w:r>
    </w:p>
    <w:p w:rsidR="00D752B8" w:rsidRPr="00E87940" w:rsidRDefault="0014257C">
      <w:pPr>
        <w:spacing w:before="29" w:line="288" w:lineRule="auto"/>
        <w:ind w:firstLineChars="200" w:firstLine="480"/>
        <w:rPr>
          <w:color w:val="000000"/>
          <w:sz w:val="24"/>
        </w:rPr>
      </w:pPr>
      <w:r w:rsidRPr="00E87940">
        <w:rPr>
          <w:color w:val="000000"/>
          <w:sz w:val="24"/>
        </w:rPr>
        <w:t>根据《中华人民共和国证券投资基金法》、《合格境内机构投资者境外证券投资管理试行办法》和《交银施罗德中证海外中国互联网指数型证券投资基金</w:t>
      </w:r>
      <w:r w:rsidRPr="00E87940">
        <w:rPr>
          <w:color w:val="000000"/>
          <w:sz w:val="24"/>
        </w:rPr>
        <w:t>(LOF)</w:t>
      </w:r>
      <w:r w:rsidRPr="00E87940">
        <w:rPr>
          <w:color w:val="000000"/>
          <w:sz w:val="24"/>
        </w:rPr>
        <w:t>基金合同》的有关规定，本基金投资于具有良好流动性的金融工具，以中证海外中国互联网指数成份股、备选成份股、与中证海外中国互联网指数相关的公募基金（包括上市交易型基金）为主要投资对象；本基金还可投资全球证券市场中具有良好流动性的其他金融工具，包括已与中国证监会签署双边监管合作谅解备忘录的国家或地区证券市场挂牌交易的其</w:t>
      </w:r>
      <w:r w:rsidRPr="00E87940">
        <w:rPr>
          <w:color w:val="000000"/>
          <w:sz w:val="24"/>
        </w:rPr>
        <w:lastRenderedPageBreak/>
        <w:t>它普通股、优先股等，在已与中国证监会签署双边监管合作谅解备忘录的国家或地区证券监管机构登记注册的其它公募基金，结构性投资产品，远期合约、互换及经中国证监会认可的境外交易所上市交易的权证、期权、期货等金融衍生产品，政府债券</w:t>
      </w:r>
      <w:r w:rsidRPr="00E87940">
        <w:rPr>
          <w:color w:val="000000"/>
          <w:sz w:val="24"/>
        </w:rPr>
        <w:t>(</w:t>
      </w:r>
      <w:r w:rsidRPr="00E87940">
        <w:rPr>
          <w:color w:val="000000"/>
          <w:sz w:val="24"/>
        </w:rPr>
        <w:t>短期政府债券除外</w:t>
      </w:r>
      <w:r w:rsidRPr="00E87940">
        <w:rPr>
          <w:color w:val="000000"/>
          <w:sz w:val="24"/>
        </w:rPr>
        <w:t>)</w:t>
      </w:r>
      <w:r w:rsidRPr="00E87940">
        <w:rPr>
          <w:color w:val="000000"/>
          <w:sz w:val="24"/>
        </w:rPr>
        <w:t>、公司债券、可转换债券等固定收益类证券，银行存款、短期政府债券等货币市场工具以及法律法规或中国证监会允许基金投资的其他金融工具</w:t>
      </w:r>
      <w:r w:rsidRPr="00E87940">
        <w:rPr>
          <w:color w:val="000000"/>
          <w:sz w:val="24"/>
        </w:rPr>
        <w:t>(</w:t>
      </w:r>
      <w:r w:rsidRPr="00E87940">
        <w:rPr>
          <w:color w:val="000000"/>
          <w:sz w:val="24"/>
        </w:rPr>
        <w:t>但须符合中国证监会相关规定</w:t>
      </w:r>
      <w:r w:rsidRPr="00E87940">
        <w:rPr>
          <w:color w:val="000000"/>
          <w:sz w:val="24"/>
        </w:rPr>
        <w:t>)</w:t>
      </w:r>
      <w:r w:rsidRPr="00E87940">
        <w:rPr>
          <w:color w:val="000000"/>
          <w:sz w:val="24"/>
        </w:rPr>
        <w:t>。如法律法规或监管机构以后允许基金投资其他品种，基金管理人在履行适当程序后，可以将其纳入投资范围。本基金的投资组合比例为：对中证海外中国互联网指数成份股、备选成份股、与中证海外中国互联网指数相关的公募基金（包括上市交易型基金）的投资比例不低于基金资产的</w:t>
      </w:r>
      <w:r w:rsidRPr="00E87940">
        <w:rPr>
          <w:color w:val="000000"/>
          <w:sz w:val="24"/>
        </w:rPr>
        <w:t>90%</w:t>
      </w:r>
      <w:r w:rsidRPr="00E87940">
        <w:rPr>
          <w:color w:val="000000"/>
          <w:sz w:val="24"/>
        </w:rPr>
        <w:t>，基金保留的现金或投资于到期日在一年以内的政府债券的比例合计不低于基金资产净值的</w:t>
      </w:r>
      <w:r w:rsidRPr="00E87940">
        <w:rPr>
          <w:color w:val="000000"/>
          <w:sz w:val="24"/>
        </w:rPr>
        <w:t>5%</w:t>
      </w:r>
      <w:r w:rsidRPr="00E87940">
        <w:rPr>
          <w:color w:val="000000"/>
          <w:sz w:val="24"/>
        </w:rPr>
        <w:t>。本基金的业绩比较基准为：中证海外中国互联网指数收益率</w:t>
      </w:r>
      <w:r w:rsidRPr="00E87940">
        <w:rPr>
          <w:color w:val="000000"/>
          <w:sz w:val="24"/>
        </w:rPr>
        <w:t>×95%</w:t>
      </w:r>
      <w:r w:rsidRPr="00E87940">
        <w:rPr>
          <w:color w:val="000000"/>
          <w:sz w:val="24"/>
        </w:rPr>
        <w:t>＋银行活期存款利率（税后）</w:t>
      </w:r>
      <w:r w:rsidRPr="00E87940">
        <w:rPr>
          <w:color w:val="000000"/>
          <w:sz w:val="24"/>
        </w:rPr>
        <w:t>×5%</w:t>
      </w:r>
      <w:r w:rsidRPr="00E87940">
        <w:rPr>
          <w:color w:val="000000"/>
          <w:sz w:val="24"/>
        </w:rPr>
        <w:t>。</w:t>
      </w:r>
    </w:p>
    <w:p w:rsidR="007B62FA" w:rsidRPr="00E87940" w:rsidRDefault="007B62FA" w:rsidP="00803E49">
      <w:pPr>
        <w:spacing w:before="29" w:line="288" w:lineRule="auto"/>
        <w:ind w:firstLineChars="200" w:firstLine="480"/>
        <w:rPr>
          <w:color w:val="000000"/>
          <w:sz w:val="24"/>
        </w:rPr>
      </w:pPr>
      <w:r w:rsidRPr="00E87940">
        <w:rPr>
          <w:color w:val="000000"/>
          <w:sz w:val="24"/>
        </w:rPr>
        <w:t>本财务报表由本基金的基金管理人交银施罗德基金管理有限公司于</w:t>
      </w:r>
      <w:r w:rsidR="00E318E1" w:rsidRPr="00E87940">
        <w:rPr>
          <w:color w:val="000000"/>
          <w:sz w:val="24"/>
        </w:rPr>
        <w:t>2017</w:t>
      </w:r>
      <w:r w:rsidRPr="00E87940">
        <w:rPr>
          <w:color w:val="000000"/>
          <w:sz w:val="24"/>
        </w:rPr>
        <w:t>年</w:t>
      </w:r>
      <w:r w:rsidRPr="00E87940">
        <w:rPr>
          <w:color w:val="000000"/>
          <w:sz w:val="24"/>
        </w:rPr>
        <w:t>3</w:t>
      </w:r>
      <w:r w:rsidRPr="00E87940">
        <w:rPr>
          <w:color w:val="000000"/>
          <w:sz w:val="24"/>
        </w:rPr>
        <w:t>月</w:t>
      </w:r>
      <w:r w:rsidRPr="00E87940">
        <w:rPr>
          <w:color w:val="000000"/>
          <w:sz w:val="24"/>
        </w:rPr>
        <w:t>24</w:t>
      </w:r>
      <w:r w:rsidRPr="00E87940">
        <w:rPr>
          <w:color w:val="000000"/>
          <w:sz w:val="24"/>
        </w:rPr>
        <w:t>日批准报出。</w:t>
      </w:r>
    </w:p>
    <w:p w:rsidR="007B62FA" w:rsidRPr="00E87940" w:rsidRDefault="007B62FA" w:rsidP="00C10F11">
      <w:pPr>
        <w:tabs>
          <w:tab w:val="left" w:pos="2265"/>
        </w:tabs>
        <w:spacing w:line="360" w:lineRule="auto"/>
        <w:ind w:firstLineChars="200" w:firstLine="420"/>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会计报表的编制基础</w:t>
      </w:r>
    </w:p>
    <w:p w:rsidR="007B62FA" w:rsidRPr="00E87940" w:rsidRDefault="007B62FA" w:rsidP="00803E49">
      <w:pPr>
        <w:spacing w:before="29" w:line="288" w:lineRule="auto"/>
        <w:ind w:firstLineChars="200" w:firstLine="480"/>
        <w:rPr>
          <w:color w:val="000000"/>
          <w:sz w:val="24"/>
        </w:rPr>
      </w:pPr>
      <w:r w:rsidRPr="00E87940">
        <w:rPr>
          <w:color w:val="000000"/>
          <w:sz w:val="24"/>
        </w:rPr>
        <w:t>本基金的财务报表按照财政部于</w:t>
      </w:r>
      <w:r w:rsidRPr="00E87940">
        <w:rPr>
          <w:color w:val="000000"/>
          <w:sz w:val="24"/>
        </w:rPr>
        <w:t>2006</w:t>
      </w:r>
      <w:r w:rsidRPr="00E87940">
        <w:rPr>
          <w:color w:val="000000"/>
          <w:sz w:val="24"/>
        </w:rPr>
        <w:t>年</w:t>
      </w:r>
      <w:r w:rsidRPr="00E87940">
        <w:rPr>
          <w:color w:val="000000"/>
          <w:sz w:val="24"/>
        </w:rPr>
        <w:t>2</w:t>
      </w:r>
      <w:r w:rsidRPr="00E87940">
        <w:rPr>
          <w:color w:val="000000"/>
          <w:sz w:val="24"/>
        </w:rPr>
        <w:t>月</w:t>
      </w:r>
      <w:r w:rsidRPr="00E87940">
        <w:rPr>
          <w:color w:val="000000"/>
          <w:sz w:val="24"/>
        </w:rPr>
        <w:t>15</w:t>
      </w:r>
      <w:r w:rsidRPr="00E87940">
        <w:rPr>
          <w:color w:val="000000"/>
          <w:sz w:val="24"/>
        </w:rPr>
        <w:t>日及以后期间颁布的《企业会计准则－基本准则》、各项具体会计准则及相关规定</w:t>
      </w:r>
      <w:r w:rsidRPr="00E87940">
        <w:rPr>
          <w:color w:val="000000"/>
          <w:sz w:val="24"/>
        </w:rPr>
        <w:t>(</w:t>
      </w:r>
      <w:r w:rsidRPr="00E87940">
        <w:rPr>
          <w:color w:val="000000"/>
          <w:sz w:val="24"/>
        </w:rPr>
        <w:t>以下合称</w:t>
      </w:r>
      <w:r w:rsidRPr="00E87940">
        <w:rPr>
          <w:color w:val="000000"/>
          <w:sz w:val="24"/>
        </w:rPr>
        <w:t>“</w:t>
      </w:r>
      <w:r w:rsidRPr="00E87940">
        <w:rPr>
          <w:color w:val="000000"/>
          <w:sz w:val="24"/>
        </w:rPr>
        <w:t>企业会计准则</w:t>
      </w:r>
      <w:r w:rsidRPr="00E87940">
        <w:rPr>
          <w:color w:val="000000"/>
          <w:sz w:val="24"/>
        </w:rPr>
        <w:t>”)</w:t>
      </w:r>
      <w:r w:rsidRPr="00E87940">
        <w:rPr>
          <w:color w:val="000000"/>
          <w:sz w:val="24"/>
        </w:rPr>
        <w:t>、中国证监会颁布的《证券投资基金信息披露</w:t>
      </w:r>
      <w:r w:rsidRPr="00E87940">
        <w:rPr>
          <w:color w:val="000000"/>
          <w:sz w:val="24"/>
        </w:rPr>
        <w:t>XBRL</w:t>
      </w:r>
      <w:r w:rsidRPr="00E87940">
        <w:rPr>
          <w:color w:val="000000"/>
          <w:sz w:val="24"/>
        </w:rPr>
        <w:t>模板第</w:t>
      </w:r>
      <w:r w:rsidRPr="00E87940">
        <w:rPr>
          <w:color w:val="000000"/>
          <w:sz w:val="24"/>
        </w:rPr>
        <w:t>3</w:t>
      </w:r>
      <w:r w:rsidRPr="00E87940">
        <w:rPr>
          <w:color w:val="000000"/>
          <w:sz w:val="24"/>
        </w:rPr>
        <w:t>号</w:t>
      </w:r>
      <w:r w:rsidRPr="00E87940">
        <w:rPr>
          <w:color w:val="000000"/>
          <w:sz w:val="24"/>
        </w:rPr>
        <w:t>&lt;</w:t>
      </w:r>
      <w:r w:rsidRPr="00E87940">
        <w:rPr>
          <w:color w:val="000000"/>
          <w:sz w:val="24"/>
        </w:rPr>
        <w:t>年度报告和半年度报告</w:t>
      </w:r>
      <w:r w:rsidRPr="00E87940">
        <w:rPr>
          <w:color w:val="000000"/>
          <w:sz w:val="24"/>
        </w:rPr>
        <w:t>&gt;</w:t>
      </w:r>
      <w:r w:rsidRPr="00E87940">
        <w:rPr>
          <w:color w:val="000000"/>
          <w:sz w:val="24"/>
        </w:rPr>
        <w:t>》、中国证券投资基金业协会</w:t>
      </w:r>
      <w:r w:rsidRPr="00E87940">
        <w:rPr>
          <w:color w:val="000000"/>
          <w:sz w:val="24"/>
        </w:rPr>
        <w:t>(</w:t>
      </w:r>
      <w:r w:rsidRPr="00E87940">
        <w:rPr>
          <w:color w:val="000000"/>
          <w:sz w:val="24"/>
        </w:rPr>
        <w:t>以下简称</w:t>
      </w:r>
      <w:r w:rsidRPr="00E87940">
        <w:rPr>
          <w:color w:val="000000"/>
          <w:sz w:val="24"/>
        </w:rPr>
        <w:t>“</w:t>
      </w:r>
      <w:r w:rsidRPr="00E87940">
        <w:rPr>
          <w:color w:val="000000"/>
          <w:sz w:val="24"/>
        </w:rPr>
        <w:t>中国基金业协会</w:t>
      </w:r>
      <w:r w:rsidRPr="00E87940">
        <w:rPr>
          <w:color w:val="000000"/>
          <w:sz w:val="24"/>
        </w:rPr>
        <w:t>”)</w:t>
      </w:r>
      <w:r w:rsidRPr="00E87940">
        <w:rPr>
          <w:color w:val="000000"/>
          <w:sz w:val="24"/>
        </w:rPr>
        <w:t>颁布的《证券投资基金会计核算业务指引》、《交银施罗德中证海外中国互联网指数型证券投资基金</w:t>
      </w:r>
      <w:r w:rsidRPr="00E87940">
        <w:rPr>
          <w:color w:val="000000"/>
          <w:sz w:val="24"/>
        </w:rPr>
        <w:t>(LOF)</w:t>
      </w:r>
      <w:r w:rsidRPr="00E87940">
        <w:rPr>
          <w:color w:val="000000"/>
          <w:sz w:val="24"/>
        </w:rPr>
        <w:t>基金合同》和在财务报表附注</w:t>
      </w:r>
      <w:r w:rsidRPr="00E87940">
        <w:rPr>
          <w:color w:val="000000"/>
          <w:sz w:val="24"/>
        </w:rPr>
        <w:t>7.4.4</w:t>
      </w:r>
      <w:r w:rsidRPr="00E87940">
        <w:rPr>
          <w:color w:val="000000"/>
          <w:sz w:val="24"/>
        </w:rPr>
        <w:t>所列示的中国证监会、中国基金业协会发布的有关规定及允许的基金行业实务操作编制。</w:t>
      </w:r>
    </w:p>
    <w:p w:rsidR="007B62FA" w:rsidRPr="00E87940" w:rsidRDefault="007B62FA" w:rsidP="00C10F11">
      <w:pPr>
        <w:spacing w:line="360" w:lineRule="auto"/>
        <w:ind w:firstLineChars="200" w:firstLine="422"/>
        <w:rPr>
          <w:rFonts w:ascii="宋体" w:hAnsi="宋体"/>
          <w:b/>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遵循企业会计准则及其他有关规定的声明</w:t>
      </w:r>
    </w:p>
    <w:p w:rsidR="007B62FA" w:rsidRPr="00E87940" w:rsidRDefault="007B62FA" w:rsidP="00803E49">
      <w:pPr>
        <w:spacing w:before="29" w:line="288" w:lineRule="auto"/>
        <w:ind w:firstLineChars="200" w:firstLine="480"/>
        <w:rPr>
          <w:rFonts w:asciiTheme="minorEastAsia" w:eastAsiaTheme="minorEastAsia" w:hAnsiTheme="minorEastAsia"/>
          <w:color w:val="000000"/>
          <w:szCs w:val="21"/>
        </w:rPr>
      </w:pPr>
      <w:r w:rsidRPr="00E87940">
        <w:rPr>
          <w:color w:val="000000"/>
          <w:sz w:val="24"/>
        </w:rPr>
        <w:t>本基金</w:t>
      </w:r>
      <w:r w:rsidRPr="00E87940">
        <w:rPr>
          <w:color w:val="000000"/>
          <w:sz w:val="24"/>
        </w:rPr>
        <w:t>2016</w:t>
      </w:r>
      <w:r w:rsidRPr="00E87940">
        <w:rPr>
          <w:color w:val="000000"/>
          <w:sz w:val="24"/>
        </w:rPr>
        <w:t>年度财务报表符合企业会计准则的要求，真实、完整地反映了本基金</w:t>
      </w:r>
      <w:r w:rsidRPr="00E87940">
        <w:rPr>
          <w:color w:val="000000"/>
          <w:sz w:val="24"/>
        </w:rPr>
        <w:t>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日的财务状况以及</w:t>
      </w:r>
      <w:r w:rsidRPr="00E87940">
        <w:rPr>
          <w:color w:val="000000"/>
          <w:sz w:val="24"/>
        </w:rPr>
        <w:t>2016</w:t>
      </w:r>
      <w:r w:rsidRPr="00E87940">
        <w:rPr>
          <w:color w:val="000000"/>
          <w:sz w:val="24"/>
        </w:rPr>
        <w:t>年度的经营成果和基金净值变动情况等有关信息。</w:t>
      </w:r>
    </w:p>
    <w:p w:rsidR="007B62FA" w:rsidRPr="00E87940" w:rsidRDefault="007B62FA" w:rsidP="00C10F11">
      <w:pPr>
        <w:spacing w:line="360" w:lineRule="auto"/>
        <w:ind w:firstLineChars="200" w:firstLine="422"/>
        <w:rPr>
          <w:rFonts w:ascii="宋体" w:hAnsi="宋体"/>
          <w:b/>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7.4.4</w:t>
      </w:r>
      <w:r w:rsidR="002D0B5F" w:rsidRPr="00E87940">
        <w:rPr>
          <w:rFonts w:ascii="Times New Roman" w:hAnsi="Times New Roman" w:hint="eastAsia"/>
          <w:kern w:val="0"/>
          <w:szCs w:val="24"/>
        </w:rPr>
        <w:t xml:space="preserve"> </w:t>
      </w:r>
      <w:r w:rsidR="000C35A3" w:rsidRPr="00E87940">
        <w:rPr>
          <w:rFonts w:ascii="Times New Roman" w:hAnsi="Times New Roman" w:hint="eastAsia"/>
          <w:kern w:val="0"/>
          <w:szCs w:val="24"/>
        </w:rPr>
        <w:t>本报告期所采用的会计政策、会计估计与最近一期年度报告相一致的说明</w:t>
      </w:r>
    </w:p>
    <w:p w:rsidR="007B62FA" w:rsidRPr="00E87940" w:rsidRDefault="007B62FA" w:rsidP="00803E49">
      <w:pPr>
        <w:spacing w:before="29" w:line="288" w:lineRule="auto"/>
        <w:ind w:firstLineChars="200" w:firstLine="480"/>
        <w:rPr>
          <w:color w:val="000000"/>
          <w:sz w:val="24"/>
        </w:rPr>
      </w:pPr>
      <w:r w:rsidRPr="00E87940">
        <w:rPr>
          <w:color w:val="000000"/>
          <w:sz w:val="24"/>
        </w:rPr>
        <w:t>本报告期所采用的会计政策、会计估计与最近一期年度报告相一致。</w:t>
      </w:r>
    </w:p>
    <w:p w:rsidR="0014257C" w:rsidRPr="00E87940" w:rsidRDefault="0014257C" w:rsidP="00803E49">
      <w:pPr>
        <w:spacing w:before="29" w:line="288" w:lineRule="auto"/>
        <w:ind w:firstLineChars="200" w:firstLine="480"/>
        <w:rPr>
          <w:color w:val="000000"/>
          <w:sz w:val="24"/>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7.4.5</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会计政策和会计估计变更以及差错更正的说明</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 xml:space="preserve">7.4.5.1 </w:t>
      </w:r>
      <w:r w:rsidRPr="00E87940">
        <w:rPr>
          <w:rFonts w:ascii="Times New Roman" w:hAnsi="Times New Roman" w:hint="eastAsia"/>
          <w:kern w:val="0"/>
          <w:szCs w:val="24"/>
        </w:rPr>
        <w:t>会计政策变更的说明</w:t>
      </w:r>
    </w:p>
    <w:p w:rsidR="007B62FA" w:rsidRPr="00E87940" w:rsidRDefault="007B62FA" w:rsidP="00803E49">
      <w:pPr>
        <w:spacing w:before="29" w:line="288" w:lineRule="auto"/>
        <w:ind w:firstLineChars="200" w:firstLine="480"/>
        <w:rPr>
          <w:color w:val="000000"/>
          <w:sz w:val="24"/>
        </w:rPr>
      </w:pPr>
      <w:r w:rsidRPr="00E87940">
        <w:rPr>
          <w:color w:val="000000"/>
          <w:sz w:val="24"/>
        </w:rPr>
        <w:t>本基金本报告期未发生会计政策变更。</w:t>
      </w:r>
    </w:p>
    <w:p w:rsidR="007B62FA" w:rsidRPr="00E87940" w:rsidRDefault="007B62FA" w:rsidP="00C10F11">
      <w:pPr>
        <w:spacing w:line="360" w:lineRule="auto"/>
        <w:ind w:firstLineChars="200" w:firstLine="420"/>
        <w:rPr>
          <w:rFonts w:ascii="宋体" w:hAnsi="宋体"/>
          <w:bCs/>
          <w:color w:val="000000"/>
          <w:szCs w:val="21"/>
        </w:rPr>
      </w:pPr>
    </w:p>
    <w:p w:rsidR="007B62FA" w:rsidRPr="00E87940" w:rsidRDefault="007B62FA" w:rsidP="00390099">
      <w:pPr>
        <w:pStyle w:val="20"/>
        <w:spacing w:before="29" w:after="0" w:line="288" w:lineRule="auto"/>
        <w:rPr>
          <w:rFonts w:ascii="宋体" w:hAnsi="宋体"/>
          <w:b w:val="0"/>
          <w:color w:val="000000"/>
          <w:kern w:val="0"/>
          <w:szCs w:val="21"/>
        </w:rPr>
      </w:pPr>
      <w:r w:rsidRPr="00E87940">
        <w:rPr>
          <w:rFonts w:ascii="Times New Roman" w:hAnsi="Times New Roman"/>
          <w:kern w:val="0"/>
          <w:szCs w:val="24"/>
        </w:rPr>
        <w:lastRenderedPageBreak/>
        <w:t xml:space="preserve">7.4.5.2 </w:t>
      </w:r>
      <w:r w:rsidRPr="00E87940">
        <w:rPr>
          <w:rFonts w:ascii="Times New Roman" w:hAnsi="Times New Roman" w:hint="eastAsia"/>
          <w:kern w:val="0"/>
          <w:szCs w:val="24"/>
        </w:rPr>
        <w:t>会计估计变更的说明</w:t>
      </w:r>
    </w:p>
    <w:p w:rsidR="007B62FA" w:rsidRPr="00E87940" w:rsidRDefault="007B62FA" w:rsidP="00803E49">
      <w:pPr>
        <w:spacing w:before="29" w:line="288" w:lineRule="auto"/>
        <w:ind w:firstLineChars="200" w:firstLine="480"/>
        <w:rPr>
          <w:color w:val="000000"/>
          <w:sz w:val="24"/>
        </w:rPr>
      </w:pPr>
      <w:r w:rsidRPr="00E87940">
        <w:rPr>
          <w:color w:val="000000"/>
          <w:sz w:val="24"/>
        </w:rPr>
        <w:t>本基金本报告期未发生会计估计变更。</w:t>
      </w:r>
    </w:p>
    <w:p w:rsidR="007B62FA" w:rsidRPr="00E87940" w:rsidRDefault="007B62FA" w:rsidP="00C10F11">
      <w:pPr>
        <w:spacing w:line="360" w:lineRule="auto"/>
        <w:ind w:firstLineChars="200" w:firstLine="420"/>
        <w:rPr>
          <w:rFonts w:ascii="宋体" w:hAnsi="宋体"/>
          <w:bCs/>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 xml:space="preserve">7.4.5.3 </w:t>
      </w:r>
      <w:r w:rsidRPr="00E87940">
        <w:rPr>
          <w:rFonts w:ascii="Times New Roman" w:hAnsi="Times New Roman" w:hint="eastAsia"/>
          <w:kern w:val="0"/>
          <w:szCs w:val="24"/>
        </w:rPr>
        <w:t>差错更正的说明</w:t>
      </w:r>
    </w:p>
    <w:p w:rsidR="007B62FA" w:rsidRPr="00E87940" w:rsidRDefault="007B62FA" w:rsidP="00803E49">
      <w:pPr>
        <w:spacing w:before="29" w:line="288" w:lineRule="auto"/>
        <w:ind w:firstLineChars="200" w:firstLine="480"/>
        <w:rPr>
          <w:color w:val="000000"/>
          <w:sz w:val="24"/>
        </w:rPr>
      </w:pPr>
      <w:r w:rsidRPr="00E87940">
        <w:rPr>
          <w:color w:val="000000"/>
          <w:sz w:val="24"/>
        </w:rPr>
        <w:t>本基金在本报告期间无需说明的会计差错更正。</w:t>
      </w:r>
    </w:p>
    <w:p w:rsidR="007B62FA" w:rsidRPr="00E87940" w:rsidRDefault="007B62FA" w:rsidP="00C10F11">
      <w:pPr>
        <w:spacing w:line="360" w:lineRule="auto"/>
        <w:ind w:firstLineChars="200" w:firstLine="420"/>
        <w:rPr>
          <w:rFonts w:ascii="宋体" w:hAnsi="宋体"/>
          <w:bCs/>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7.4.6</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税项</w:t>
      </w:r>
    </w:p>
    <w:p w:rsidR="00D752B8" w:rsidRPr="00E87940" w:rsidRDefault="0014257C">
      <w:pPr>
        <w:spacing w:before="29" w:line="288" w:lineRule="auto"/>
        <w:ind w:firstLineChars="200" w:firstLine="480"/>
        <w:rPr>
          <w:color w:val="000000"/>
          <w:sz w:val="24"/>
        </w:rPr>
      </w:pPr>
      <w:r w:rsidRPr="00E87940">
        <w:rPr>
          <w:color w:val="000000"/>
          <w:sz w:val="24"/>
        </w:rPr>
        <w:t>根据财政部、国家税务总局财税</w:t>
      </w:r>
      <w:r w:rsidRPr="00E87940">
        <w:rPr>
          <w:color w:val="000000"/>
          <w:sz w:val="24"/>
        </w:rPr>
        <w:t>[2004]78</w:t>
      </w:r>
      <w:r w:rsidRPr="00E87940">
        <w:rPr>
          <w:color w:val="000000"/>
          <w:sz w:val="24"/>
        </w:rPr>
        <w:t>号《财政部、国家税务总局关于证券投资基金税收政策的通知》、财税</w:t>
      </w:r>
      <w:r w:rsidRPr="00E87940">
        <w:rPr>
          <w:color w:val="000000"/>
          <w:sz w:val="24"/>
        </w:rPr>
        <w:t>[2008]1</w:t>
      </w:r>
      <w:r w:rsidRPr="00E87940">
        <w:rPr>
          <w:color w:val="000000"/>
          <w:sz w:val="24"/>
        </w:rPr>
        <w:t>号《关于企业所得税若干优惠政策的通知》、财税</w:t>
      </w:r>
      <w:r w:rsidRPr="00E87940">
        <w:rPr>
          <w:color w:val="000000"/>
          <w:sz w:val="24"/>
        </w:rPr>
        <w:t>[2016]36</w:t>
      </w:r>
      <w:r w:rsidRPr="00E87940">
        <w:rPr>
          <w:color w:val="000000"/>
          <w:sz w:val="24"/>
        </w:rPr>
        <w:t>号《关于全面推开营业税改征增值税试点的通知》、财税</w:t>
      </w:r>
      <w:r w:rsidRPr="00E87940">
        <w:rPr>
          <w:color w:val="000000"/>
          <w:sz w:val="24"/>
        </w:rPr>
        <w:t>[2016]46</w:t>
      </w:r>
      <w:r w:rsidRPr="00E87940">
        <w:rPr>
          <w:color w:val="000000"/>
          <w:sz w:val="24"/>
        </w:rPr>
        <w:t>号《关于进一步明确全面推开营改增试点金融业有关政策的通知》、财税</w:t>
      </w:r>
      <w:r w:rsidRPr="00E87940">
        <w:rPr>
          <w:color w:val="000000"/>
          <w:sz w:val="24"/>
        </w:rPr>
        <w:t>[2016]70</w:t>
      </w:r>
      <w:r w:rsidRPr="00E87940">
        <w:rPr>
          <w:color w:val="000000"/>
          <w:sz w:val="24"/>
        </w:rPr>
        <w:t>号《关于金融机构同业往来等增值税政策的补充通知》及其他相关境内外税务法规和实务操作，主要税项列示如下：</w:t>
      </w:r>
    </w:p>
    <w:p w:rsidR="00D752B8" w:rsidRPr="00E87940" w:rsidRDefault="0014257C">
      <w:pPr>
        <w:spacing w:before="29" w:line="288" w:lineRule="auto"/>
        <w:ind w:firstLineChars="200" w:firstLine="480"/>
        <w:rPr>
          <w:color w:val="000000"/>
          <w:sz w:val="24"/>
        </w:rPr>
      </w:pPr>
      <w:r w:rsidRPr="00E87940">
        <w:rPr>
          <w:color w:val="000000"/>
          <w:sz w:val="24"/>
        </w:rPr>
        <w:t xml:space="preserve">(1) </w:t>
      </w:r>
      <w:r w:rsidRPr="00E87940">
        <w:rPr>
          <w:color w:val="000000"/>
          <w:sz w:val="24"/>
        </w:rPr>
        <w:t>于</w:t>
      </w:r>
      <w:r w:rsidRPr="00E87940">
        <w:rPr>
          <w:color w:val="000000"/>
          <w:sz w:val="24"/>
        </w:rPr>
        <w:t>2016</w:t>
      </w:r>
      <w:r w:rsidRPr="00E87940">
        <w:rPr>
          <w:color w:val="000000"/>
          <w:sz w:val="24"/>
        </w:rPr>
        <w:t>年</w:t>
      </w:r>
      <w:r w:rsidRPr="00E87940">
        <w:rPr>
          <w:color w:val="000000"/>
          <w:sz w:val="24"/>
        </w:rPr>
        <w:t>5</w:t>
      </w:r>
      <w:r w:rsidRPr="00E87940">
        <w:rPr>
          <w:color w:val="000000"/>
          <w:sz w:val="24"/>
        </w:rPr>
        <w:t>月</w:t>
      </w:r>
      <w:r w:rsidRPr="00E87940">
        <w:rPr>
          <w:color w:val="000000"/>
          <w:sz w:val="24"/>
        </w:rPr>
        <w:t>1</w:t>
      </w:r>
      <w:r w:rsidRPr="00E87940">
        <w:rPr>
          <w:color w:val="000000"/>
          <w:sz w:val="24"/>
        </w:rPr>
        <w:t>日前，以发行基金方式募集资金不属于营业税征收范围，不征收营业税。自</w:t>
      </w:r>
      <w:r w:rsidRPr="00E87940">
        <w:rPr>
          <w:color w:val="000000"/>
          <w:sz w:val="24"/>
        </w:rPr>
        <w:t>2016</w:t>
      </w:r>
      <w:r w:rsidRPr="00E87940">
        <w:rPr>
          <w:color w:val="000000"/>
          <w:sz w:val="24"/>
        </w:rPr>
        <w:t>年</w:t>
      </w:r>
      <w:r w:rsidRPr="00E87940">
        <w:rPr>
          <w:color w:val="000000"/>
          <w:sz w:val="24"/>
        </w:rPr>
        <w:t>5</w:t>
      </w:r>
      <w:r w:rsidRPr="00E87940">
        <w:rPr>
          <w:color w:val="000000"/>
          <w:sz w:val="24"/>
        </w:rPr>
        <w:t>月</w:t>
      </w:r>
      <w:r w:rsidRPr="00E87940">
        <w:rPr>
          <w:color w:val="000000"/>
          <w:sz w:val="24"/>
        </w:rPr>
        <w:t>1</w:t>
      </w:r>
      <w:r w:rsidRPr="00E87940">
        <w:rPr>
          <w:color w:val="000000"/>
          <w:sz w:val="24"/>
        </w:rPr>
        <w:t>日起，金融业由缴纳营业税改为缴纳增值税。对金融同业往来利息收入亦免征增值税。</w:t>
      </w:r>
    </w:p>
    <w:p w:rsidR="00D752B8" w:rsidRPr="00E87940" w:rsidRDefault="0014257C">
      <w:pPr>
        <w:spacing w:before="29" w:line="288" w:lineRule="auto"/>
        <w:ind w:firstLineChars="200" w:firstLine="480"/>
        <w:rPr>
          <w:color w:val="000000"/>
          <w:sz w:val="24"/>
        </w:rPr>
      </w:pPr>
      <w:r w:rsidRPr="00E87940">
        <w:rPr>
          <w:color w:val="000000"/>
          <w:sz w:val="24"/>
        </w:rPr>
        <w:t xml:space="preserve">(2) </w:t>
      </w:r>
      <w:r w:rsidRPr="00E87940">
        <w:rPr>
          <w:color w:val="000000"/>
          <w:sz w:val="24"/>
        </w:rPr>
        <w:t>目前基金取得的源自境外的差价收入，其涉及的境外所得税税收政策，按照相关国家或地区税收法律和法规执行，在境内不予征收营业税</w:t>
      </w:r>
      <w:r w:rsidRPr="00E87940">
        <w:rPr>
          <w:color w:val="000000"/>
          <w:sz w:val="24"/>
        </w:rPr>
        <w:t>(</w:t>
      </w:r>
      <w:r w:rsidRPr="00E87940">
        <w:rPr>
          <w:color w:val="000000"/>
          <w:sz w:val="24"/>
        </w:rPr>
        <w:t>于</w:t>
      </w:r>
      <w:r w:rsidRPr="00E87940">
        <w:rPr>
          <w:color w:val="000000"/>
          <w:sz w:val="24"/>
        </w:rPr>
        <w:t>2016</w:t>
      </w:r>
      <w:r w:rsidRPr="00E87940">
        <w:rPr>
          <w:color w:val="000000"/>
          <w:sz w:val="24"/>
        </w:rPr>
        <w:t>年</w:t>
      </w:r>
      <w:r w:rsidRPr="00E87940">
        <w:rPr>
          <w:color w:val="000000"/>
          <w:sz w:val="24"/>
        </w:rPr>
        <w:t>5</w:t>
      </w:r>
      <w:r w:rsidRPr="00E87940">
        <w:rPr>
          <w:color w:val="000000"/>
          <w:sz w:val="24"/>
        </w:rPr>
        <w:t>月</w:t>
      </w:r>
      <w:r w:rsidRPr="00E87940">
        <w:rPr>
          <w:color w:val="000000"/>
          <w:sz w:val="24"/>
        </w:rPr>
        <w:t>1</w:t>
      </w:r>
      <w:r w:rsidRPr="00E87940">
        <w:rPr>
          <w:color w:val="000000"/>
          <w:sz w:val="24"/>
        </w:rPr>
        <w:t>日前</w:t>
      </w:r>
      <w:r w:rsidRPr="00E87940">
        <w:rPr>
          <w:color w:val="000000"/>
          <w:sz w:val="24"/>
        </w:rPr>
        <w:t>)</w:t>
      </w:r>
      <w:r w:rsidRPr="00E87940">
        <w:rPr>
          <w:color w:val="000000"/>
          <w:sz w:val="24"/>
        </w:rPr>
        <w:t>或增值税</w:t>
      </w:r>
      <w:r w:rsidRPr="00E87940">
        <w:rPr>
          <w:color w:val="000000"/>
          <w:sz w:val="24"/>
        </w:rPr>
        <w:t>(</w:t>
      </w:r>
      <w:r w:rsidRPr="00E87940">
        <w:rPr>
          <w:color w:val="000000"/>
          <w:sz w:val="24"/>
        </w:rPr>
        <w:t>自</w:t>
      </w:r>
      <w:r w:rsidRPr="00E87940">
        <w:rPr>
          <w:color w:val="000000"/>
          <w:sz w:val="24"/>
        </w:rPr>
        <w:t>2016</w:t>
      </w:r>
      <w:r w:rsidRPr="00E87940">
        <w:rPr>
          <w:color w:val="000000"/>
          <w:sz w:val="24"/>
        </w:rPr>
        <w:t>年</w:t>
      </w:r>
      <w:r w:rsidRPr="00E87940">
        <w:rPr>
          <w:color w:val="000000"/>
          <w:sz w:val="24"/>
        </w:rPr>
        <w:t>5</w:t>
      </w:r>
      <w:r w:rsidRPr="00E87940">
        <w:rPr>
          <w:color w:val="000000"/>
          <w:sz w:val="24"/>
        </w:rPr>
        <w:t>月</w:t>
      </w:r>
      <w:r w:rsidRPr="00E87940">
        <w:rPr>
          <w:color w:val="000000"/>
          <w:sz w:val="24"/>
        </w:rPr>
        <w:t>1</w:t>
      </w:r>
      <w:r w:rsidRPr="00E87940">
        <w:rPr>
          <w:color w:val="000000"/>
          <w:sz w:val="24"/>
        </w:rPr>
        <w:t>日起</w:t>
      </w:r>
      <w:r w:rsidRPr="00E87940">
        <w:rPr>
          <w:color w:val="000000"/>
          <w:sz w:val="24"/>
        </w:rPr>
        <w:t>)</w:t>
      </w:r>
      <w:r w:rsidRPr="00E87940">
        <w:rPr>
          <w:color w:val="000000"/>
          <w:sz w:val="24"/>
        </w:rPr>
        <w:t>且暂不征收企业所得税。</w:t>
      </w:r>
    </w:p>
    <w:p w:rsidR="007B62FA" w:rsidRPr="00E87940" w:rsidRDefault="007B62FA" w:rsidP="00803E49">
      <w:pPr>
        <w:spacing w:before="29" w:line="288" w:lineRule="auto"/>
        <w:ind w:firstLineChars="200" w:firstLine="480"/>
        <w:rPr>
          <w:color w:val="000000"/>
          <w:sz w:val="24"/>
        </w:rPr>
      </w:pPr>
      <w:r w:rsidRPr="00E87940">
        <w:rPr>
          <w:color w:val="000000"/>
          <w:sz w:val="24"/>
        </w:rPr>
        <w:t xml:space="preserve">(3) </w:t>
      </w:r>
      <w:r w:rsidRPr="00E87940">
        <w:rPr>
          <w:color w:val="000000"/>
          <w:sz w:val="24"/>
        </w:rPr>
        <w:t>目前基金取得的源自境外的股利收益，其涉及的境外所得税税收政策按照相关国家或地区税收法律和法规执行，在境内暂不征收个人所得税和企业所得税。</w:t>
      </w:r>
    </w:p>
    <w:p w:rsidR="007B62FA" w:rsidRPr="00E87940" w:rsidRDefault="007B62FA" w:rsidP="00C10F11">
      <w:pPr>
        <w:spacing w:line="360" w:lineRule="auto"/>
        <w:ind w:firstLineChars="200" w:firstLine="420"/>
        <w:rPr>
          <w:rFonts w:ascii="宋体" w:hAnsi="宋体"/>
          <w:bCs/>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7.4.7</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103"/>
        <w:gridCol w:w="3897"/>
      </w:tblGrid>
      <w:tr w:rsidR="007B62FA" w:rsidRPr="00E87940" w:rsidTr="00AC1AF2">
        <w:tc>
          <w:tcPr>
            <w:tcW w:w="5103" w:type="dxa"/>
          </w:tcPr>
          <w:p w:rsidR="007B62FA" w:rsidRPr="00E87940" w:rsidRDefault="007B62FA" w:rsidP="00C40A3F">
            <w:pPr>
              <w:spacing w:before="29" w:line="288" w:lineRule="auto"/>
              <w:jc w:val="center"/>
              <w:rPr>
                <w:color w:val="000000"/>
                <w:sz w:val="24"/>
              </w:rPr>
            </w:pPr>
            <w:r w:rsidRPr="00E87940">
              <w:rPr>
                <w:rFonts w:hint="eastAsia"/>
                <w:color w:val="000000"/>
                <w:sz w:val="24"/>
              </w:rPr>
              <w:t>关联方名称</w:t>
            </w:r>
          </w:p>
        </w:tc>
        <w:tc>
          <w:tcPr>
            <w:tcW w:w="3897" w:type="dxa"/>
          </w:tcPr>
          <w:p w:rsidR="007B62FA" w:rsidRPr="00E87940" w:rsidRDefault="007B62FA" w:rsidP="00C40A3F">
            <w:pPr>
              <w:spacing w:before="29" w:line="288" w:lineRule="auto"/>
              <w:jc w:val="center"/>
              <w:rPr>
                <w:color w:val="000000"/>
                <w:sz w:val="24"/>
              </w:rPr>
            </w:pPr>
            <w:r w:rsidRPr="00E87940">
              <w:rPr>
                <w:rFonts w:hint="eastAsia"/>
                <w:color w:val="000000"/>
                <w:sz w:val="24"/>
              </w:rPr>
              <w:t>与本基金的关系</w:t>
            </w:r>
          </w:p>
        </w:tc>
      </w:tr>
      <w:tr w:rsidR="00D752B8" w:rsidRPr="00E87940">
        <w:tc>
          <w:tcPr>
            <w:tcW w:w="5103" w:type="dxa"/>
            <w:vAlign w:val="center"/>
          </w:tcPr>
          <w:p w:rsidR="00D752B8" w:rsidRPr="00E87940" w:rsidRDefault="0014257C">
            <w:pPr>
              <w:jc w:val="left"/>
            </w:pPr>
            <w:r w:rsidRPr="00E87940">
              <w:rPr>
                <w:color w:val="000000"/>
                <w:sz w:val="24"/>
              </w:rPr>
              <w:t>交银施罗德基金管理有限公司</w:t>
            </w:r>
            <w:r w:rsidRPr="00E87940">
              <w:rPr>
                <w:color w:val="000000"/>
                <w:sz w:val="24"/>
              </w:rPr>
              <w:t xml:space="preserve"> (“</w:t>
            </w:r>
            <w:r w:rsidRPr="00E87940">
              <w:rPr>
                <w:color w:val="000000"/>
                <w:sz w:val="24"/>
              </w:rPr>
              <w:t>交银施罗德基金公司</w:t>
            </w:r>
            <w:r w:rsidRPr="00E87940">
              <w:rPr>
                <w:color w:val="000000"/>
                <w:sz w:val="24"/>
              </w:rPr>
              <w:t>”)</w:t>
            </w:r>
          </w:p>
        </w:tc>
        <w:tc>
          <w:tcPr>
            <w:tcW w:w="3897" w:type="dxa"/>
            <w:vAlign w:val="center"/>
          </w:tcPr>
          <w:p w:rsidR="00D752B8" w:rsidRPr="00E87940" w:rsidRDefault="0014257C">
            <w:pPr>
              <w:jc w:val="center"/>
            </w:pPr>
            <w:r w:rsidRPr="00E87940">
              <w:rPr>
                <w:color w:val="000000"/>
                <w:sz w:val="24"/>
              </w:rPr>
              <w:t>基金管理人、基金销售机构</w:t>
            </w:r>
          </w:p>
        </w:tc>
      </w:tr>
      <w:tr w:rsidR="00D752B8" w:rsidRPr="00E87940">
        <w:tc>
          <w:tcPr>
            <w:tcW w:w="5103" w:type="dxa"/>
            <w:vAlign w:val="center"/>
          </w:tcPr>
          <w:p w:rsidR="00D752B8" w:rsidRPr="00E87940" w:rsidRDefault="0014257C">
            <w:pPr>
              <w:jc w:val="left"/>
            </w:pPr>
            <w:r w:rsidRPr="00E87940">
              <w:rPr>
                <w:color w:val="000000"/>
                <w:sz w:val="24"/>
              </w:rPr>
              <w:t>中国农业银行股份有限公司</w:t>
            </w:r>
            <w:r w:rsidRPr="00E87940">
              <w:rPr>
                <w:color w:val="000000"/>
                <w:sz w:val="24"/>
              </w:rPr>
              <w:t>(“</w:t>
            </w:r>
            <w:r w:rsidRPr="00E87940">
              <w:rPr>
                <w:color w:val="000000"/>
                <w:sz w:val="24"/>
              </w:rPr>
              <w:t>中国农业银行</w:t>
            </w:r>
            <w:r w:rsidRPr="00E87940">
              <w:rPr>
                <w:color w:val="000000"/>
                <w:sz w:val="24"/>
              </w:rPr>
              <w:t>”)</w:t>
            </w:r>
          </w:p>
        </w:tc>
        <w:tc>
          <w:tcPr>
            <w:tcW w:w="3897" w:type="dxa"/>
            <w:vAlign w:val="center"/>
          </w:tcPr>
          <w:p w:rsidR="00D752B8" w:rsidRPr="00E87940" w:rsidRDefault="0014257C">
            <w:pPr>
              <w:jc w:val="center"/>
            </w:pPr>
            <w:r w:rsidRPr="00E87940">
              <w:rPr>
                <w:color w:val="000000"/>
                <w:sz w:val="24"/>
              </w:rPr>
              <w:t>基金托管人、基金销售机构</w:t>
            </w:r>
          </w:p>
        </w:tc>
      </w:tr>
      <w:tr w:rsidR="00D752B8" w:rsidRPr="00E87940">
        <w:tc>
          <w:tcPr>
            <w:tcW w:w="5103" w:type="dxa"/>
            <w:vAlign w:val="center"/>
          </w:tcPr>
          <w:p w:rsidR="00D752B8" w:rsidRPr="00E87940" w:rsidRDefault="0014257C">
            <w:pPr>
              <w:jc w:val="left"/>
            </w:pPr>
            <w:r w:rsidRPr="00E87940">
              <w:rPr>
                <w:color w:val="000000"/>
                <w:sz w:val="24"/>
              </w:rPr>
              <w:t>交通银行股份有限公司</w:t>
            </w:r>
            <w:r w:rsidRPr="00E87940">
              <w:rPr>
                <w:color w:val="000000"/>
                <w:sz w:val="24"/>
              </w:rPr>
              <w:t>(“</w:t>
            </w:r>
            <w:r w:rsidRPr="00E87940">
              <w:rPr>
                <w:color w:val="000000"/>
                <w:sz w:val="24"/>
              </w:rPr>
              <w:t>交通银行</w:t>
            </w:r>
            <w:r w:rsidRPr="00E87940">
              <w:rPr>
                <w:color w:val="000000"/>
                <w:sz w:val="24"/>
              </w:rPr>
              <w:t>”)</w:t>
            </w:r>
          </w:p>
        </w:tc>
        <w:tc>
          <w:tcPr>
            <w:tcW w:w="3897" w:type="dxa"/>
            <w:vAlign w:val="center"/>
          </w:tcPr>
          <w:p w:rsidR="00D752B8" w:rsidRPr="00E87940" w:rsidRDefault="0014257C">
            <w:pPr>
              <w:jc w:val="center"/>
            </w:pPr>
            <w:r w:rsidRPr="00E87940">
              <w:rPr>
                <w:color w:val="000000"/>
                <w:sz w:val="24"/>
              </w:rPr>
              <w:t>基金管理人的股东、基金销售机构</w:t>
            </w:r>
          </w:p>
        </w:tc>
      </w:tr>
      <w:tr w:rsidR="00D752B8" w:rsidRPr="00E87940">
        <w:tc>
          <w:tcPr>
            <w:tcW w:w="5103" w:type="dxa"/>
            <w:vAlign w:val="center"/>
          </w:tcPr>
          <w:p w:rsidR="00D752B8" w:rsidRPr="00E87940" w:rsidRDefault="0014257C">
            <w:pPr>
              <w:jc w:val="left"/>
            </w:pPr>
            <w:r w:rsidRPr="00E87940">
              <w:rPr>
                <w:color w:val="000000"/>
                <w:sz w:val="24"/>
              </w:rPr>
              <w:t>摩根大通银行</w:t>
            </w:r>
            <w:r w:rsidRPr="00E87940">
              <w:rPr>
                <w:color w:val="000000"/>
                <w:sz w:val="24"/>
              </w:rPr>
              <w:t>(JPMorgan &amp;Chase Bank, N.A.)</w:t>
            </w:r>
          </w:p>
        </w:tc>
        <w:tc>
          <w:tcPr>
            <w:tcW w:w="3897" w:type="dxa"/>
            <w:vAlign w:val="center"/>
          </w:tcPr>
          <w:p w:rsidR="00D752B8" w:rsidRPr="00E87940" w:rsidRDefault="0014257C">
            <w:pPr>
              <w:jc w:val="center"/>
            </w:pPr>
            <w:r w:rsidRPr="00E87940">
              <w:rPr>
                <w:color w:val="000000"/>
                <w:sz w:val="24"/>
              </w:rPr>
              <w:t>境外资产托管人</w:t>
            </w:r>
          </w:p>
        </w:tc>
      </w:tr>
      <w:tr w:rsidR="00D752B8" w:rsidRPr="00E87940">
        <w:tc>
          <w:tcPr>
            <w:tcW w:w="5103" w:type="dxa"/>
            <w:vAlign w:val="center"/>
          </w:tcPr>
          <w:p w:rsidR="00D752B8" w:rsidRPr="00E87940" w:rsidRDefault="0014257C">
            <w:pPr>
              <w:jc w:val="left"/>
            </w:pPr>
            <w:r w:rsidRPr="00E87940">
              <w:rPr>
                <w:color w:val="000000"/>
                <w:sz w:val="24"/>
              </w:rPr>
              <w:t>施罗德投资管理有限公司</w:t>
            </w:r>
          </w:p>
        </w:tc>
        <w:tc>
          <w:tcPr>
            <w:tcW w:w="3897" w:type="dxa"/>
            <w:vAlign w:val="center"/>
          </w:tcPr>
          <w:p w:rsidR="00D752B8" w:rsidRPr="00E87940" w:rsidRDefault="0014257C">
            <w:pPr>
              <w:jc w:val="center"/>
            </w:pPr>
            <w:r w:rsidRPr="00E87940">
              <w:rPr>
                <w:color w:val="000000"/>
                <w:sz w:val="24"/>
              </w:rPr>
              <w:t>基金管理人的股东</w:t>
            </w:r>
          </w:p>
        </w:tc>
      </w:tr>
      <w:tr w:rsidR="00D752B8" w:rsidRPr="00E87940">
        <w:tc>
          <w:tcPr>
            <w:tcW w:w="5103" w:type="dxa"/>
            <w:vAlign w:val="center"/>
          </w:tcPr>
          <w:p w:rsidR="00D752B8" w:rsidRPr="00E87940" w:rsidRDefault="0014257C">
            <w:pPr>
              <w:jc w:val="left"/>
            </w:pPr>
            <w:r w:rsidRPr="00E87940">
              <w:rPr>
                <w:color w:val="000000"/>
                <w:sz w:val="24"/>
              </w:rPr>
              <w:t>中国国际海运集装箱</w:t>
            </w:r>
            <w:r w:rsidRPr="00E87940">
              <w:rPr>
                <w:color w:val="000000"/>
                <w:sz w:val="24"/>
              </w:rPr>
              <w:t>(</w:t>
            </w:r>
            <w:r w:rsidRPr="00E87940">
              <w:rPr>
                <w:color w:val="000000"/>
                <w:sz w:val="24"/>
              </w:rPr>
              <w:t>集团</w:t>
            </w:r>
            <w:r w:rsidRPr="00E87940">
              <w:rPr>
                <w:color w:val="000000"/>
                <w:sz w:val="24"/>
              </w:rPr>
              <w:t>)</w:t>
            </w:r>
            <w:r w:rsidRPr="00E87940">
              <w:rPr>
                <w:color w:val="000000"/>
                <w:sz w:val="24"/>
              </w:rPr>
              <w:t>股份有限公司</w:t>
            </w:r>
          </w:p>
        </w:tc>
        <w:tc>
          <w:tcPr>
            <w:tcW w:w="3897" w:type="dxa"/>
            <w:vAlign w:val="center"/>
          </w:tcPr>
          <w:p w:rsidR="00D752B8" w:rsidRPr="00E87940" w:rsidRDefault="0014257C">
            <w:pPr>
              <w:jc w:val="center"/>
            </w:pPr>
            <w:r w:rsidRPr="00E87940">
              <w:rPr>
                <w:color w:val="000000"/>
                <w:sz w:val="24"/>
              </w:rPr>
              <w:t>基金管理人的股东</w:t>
            </w:r>
          </w:p>
        </w:tc>
      </w:tr>
      <w:tr w:rsidR="00D752B8" w:rsidRPr="00E87940">
        <w:tc>
          <w:tcPr>
            <w:tcW w:w="5103" w:type="dxa"/>
            <w:vAlign w:val="center"/>
          </w:tcPr>
          <w:p w:rsidR="00D752B8" w:rsidRPr="00E87940" w:rsidRDefault="0014257C">
            <w:pPr>
              <w:jc w:val="left"/>
            </w:pPr>
            <w:r w:rsidRPr="00E87940">
              <w:rPr>
                <w:color w:val="000000"/>
                <w:sz w:val="24"/>
              </w:rPr>
              <w:t>交银施罗德资产管理有限公司</w:t>
            </w:r>
          </w:p>
        </w:tc>
        <w:tc>
          <w:tcPr>
            <w:tcW w:w="3897" w:type="dxa"/>
            <w:vAlign w:val="center"/>
          </w:tcPr>
          <w:p w:rsidR="00D752B8" w:rsidRPr="00E87940" w:rsidRDefault="0014257C">
            <w:pPr>
              <w:jc w:val="center"/>
            </w:pPr>
            <w:r w:rsidRPr="00E87940">
              <w:rPr>
                <w:color w:val="000000"/>
                <w:sz w:val="24"/>
              </w:rPr>
              <w:t>基金管理人的子公司</w:t>
            </w:r>
          </w:p>
        </w:tc>
      </w:tr>
      <w:tr w:rsidR="00D752B8" w:rsidRPr="00E87940">
        <w:tc>
          <w:tcPr>
            <w:tcW w:w="5103" w:type="dxa"/>
            <w:vAlign w:val="center"/>
          </w:tcPr>
          <w:p w:rsidR="00D752B8" w:rsidRPr="00E87940" w:rsidRDefault="0014257C">
            <w:pPr>
              <w:jc w:val="left"/>
            </w:pPr>
            <w:r w:rsidRPr="00E87940">
              <w:rPr>
                <w:color w:val="000000"/>
                <w:sz w:val="24"/>
              </w:rPr>
              <w:t>上海直源投资管理有限公司</w:t>
            </w:r>
          </w:p>
        </w:tc>
        <w:tc>
          <w:tcPr>
            <w:tcW w:w="3897" w:type="dxa"/>
            <w:vAlign w:val="center"/>
          </w:tcPr>
          <w:p w:rsidR="00D752B8" w:rsidRPr="00E87940" w:rsidRDefault="0014257C">
            <w:pPr>
              <w:jc w:val="center"/>
            </w:pPr>
            <w:r w:rsidRPr="00E87940">
              <w:rPr>
                <w:color w:val="000000"/>
                <w:sz w:val="24"/>
              </w:rPr>
              <w:t>受基金管理人控制的公司</w:t>
            </w:r>
          </w:p>
        </w:tc>
      </w:tr>
      <w:tr w:rsidR="00D752B8" w:rsidRPr="00E87940">
        <w:tc>
          <w:tcPr>
            <w:tcW w:w="5103" w:type="dxa"/>
            <w:vAlign w:val="center"/>
          </w:tcPr>
          <w:p w:rsidR="00D752B8" w:rsidRPr="00E87940" w:rsidRDefault="0014257C">
            <w:pPr>
              <w:jc w:val="left"/>
            </w:pPr>
            <w:r w:rsidRPr="00E87940">
              <w:rPr>
                <w:color w:val="000000"/>
                <w:sz w:val="24"/>
              </w:rPr>
              <w:t>交烨投资管理</w:t>
            </w:r>
            <w:r w:rsidRPr="00E87940">
              <w:rPr>
                <w:color w:val="000000"/>
                <w:sz w:val="24"/>
              </w:rPr>
              <w:t>(</w:t>
            </w:r>
            <w:r w:rsidRPr="00E87940">
              <w:rPr>
                <w:color w:val="000000"/>
                <w:sz w:val="24"/>
              </w:rPr>
              <w:t>上海</w:t>
            </w:r>
            <w:r w:rsidRPr="00E87940">
              <w:rPr>
                <w:color w:val="000000"/>
                <w:sz w:val="24"/>
              </w:rPr>
              <w:t>)</w:t>
            </w:r>
            <w:r w:rsidRPr="00E87940">
              <w:rPr>
                <w:color w:val="000000"/>
                <w:sz w:val="24"/>
              </w:rPr>
              <w:t>有限公司</w:t>
            </w:r>
          </w:p>
        </w:tc>
        <w:tc>
          <w:tcPr>
            <w:tcW w:w="3897" w:type="dxa"/>
            <w:vAlign w:val="center"/>
          </w:tcPr>
          <w:p w:rsidR="00D752B8" w:rsidRPr="00E87940" w:rsidRDefault="0014257C">
            <w:pPr>
              <w:jc w:val="center"/>
            </w:pPr>
            <w:r w:rsidRPr="00E87940">
              <w:rPr>
                <w:color w:val="000000"/>
                <w:sz w:val="24"/>
              </w:rPr>
              <w:t>受基金管理人控制的公司</w:t>
            </w:r>
          </w:p>
        </w:tc>
      </w:tr>
    </w:tbl>
    <w:p w:rsidR="007B62FA" w:rsidRPr="00E87940" w:rsidRDefault="007B62FA" w:rsidP="00C65B39">
      <w:pPr>
        <w:tabs>
          <w:tab w:val="left" w:pos="426"/>
        </w:tabs>
        <w:spacing w:before="29" w:line="288" w:lineRule="auto"/>
        <w:jc w:val="left"/>
        <w:rPr>
          <w:kern w:val="0"/>
          <w:sz w:val="24"/>
        </w:rPr>
      </w:pPr>
      <w:r w:rsidRPr="00E87940">
        <w:rPr>
          <w:kern w:val="0"/>
          <w:sz w:val="24"/>
        </w:rPr>
        <w:t>注：下述关联交易均在正常业务范围内按一般商业条款订立。</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lastRenderedPageBreak/>
        <w:t xml:space="preserve">7.4.8 </w:t>
      </w:r>
      <w:r w:rsidRPr="00E87940">
        <w:rPr>
          <w:rFonts w:ascii="Times New Roman" w:hAnsi="Times New Roman" w:hint="eastAsia"/>
          <w:kern w:val="0"/>
          <w:szCs w:val="24"/>
        </w:rPr>
        <w:t>本报告期及上年度可比期间的关联方交易</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 xml:space="preserve">7.4.8.1 </w:t>
      </w:r>
      <w:r w:rsidRPr="00E87940">
        <w:rPr>
          <w:rFonts w:ascii="Times New Roman" w:hAnsi="Times New Roman" w:hint="eastAsia"/>
          <w:kern w:val="0"/>
          <w:szCs w:val="24"/>
        </w:rPr>
        <w:t>通过关联方交易单元进行的交易</w:t>
      </w:r>
    </w:p>
    <w:p w:rsidR="007B62FA" w:rsidRPr="00E87940" w:rsidRDefault="007B62FA" w:rsidP="00803E49">
      <w:pPr>
        <w:spacing w:before="29" w:line="288" w:lineRule="auto"/>
        <w:ind w:firstLineChars="200" w:firstLine="480"/>
        <w:rPr>
          <w:color w:val="000000"/>
          <w:sz w:val="24"/>
        </w:rPr>
      </w:pPr>
      <w:r w:rsidRPr="00E87940">
        <w:rPr>
          <w:color w:val="000000"/>
          <w:sz w:val="24"/>
        </w:rPr>
        <w:t>本基金本报告期内及上年度可比期间无通过关联方交易单元进行的交易。</w:t>
      </w:r>
    </w:p>
    <w:p w:rsidR="00920B9E" w:rsidRPr="00E87940" w:rsidRDefault="00920B9E" w:rsidP="00803E49">
      <w:pPr>
        <w:spacing w:before="29" w:line="288" w:lineRule="auto"/>
        <w:ind w:firstLineChars="200" w:firstLine="480"/>
        <w:rPr>
          <w:color w:val="000000"/>
          <w:sz w:val="24"/>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关联方报酬</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7.4.8.2.1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基金管理费</w:t>
      </w:r>
    </w:p>
    <w:p w:rsidR="007B62FA" w:rsidRPr="00E87940" w:rsidRDefault="007B62FA" w:rsidP="001A4EC1">
      <w:pPr>
        <w:autoSpaceDE w:val="0"/>
        <w:autoSpaceDN w:val="0"/>
        <w:adjustRightInd w:val="0"/>
        <w:spacing w:before="29" w:line="360" w:lineRule="auto"/>
        <w:ind w:left="15"/>
        <w:jc w:val="right"/>
        <w:rPr>
          <w:bCs/>
          <w:color w:val="000000"/>
          <w:sz w:val="24"/>
        </w:rPr>
      </w:pPr>
      <w:r w:rsidRPr="00E87940">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E87940" w:rsidTr="00BB7F07">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项目</w:t>
            </w:r>
          </w:p>
        </w:tc>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本期</w:t>
            </w:r>
          </w:p>
          <w:p w:rsidR="007B62FA" w:rsidRPr="00E87940" w:rsidRDefault="00ED2997" w:rsidP="00D5607C">
            <w:pPr>
              <w:widowControl/>
              <w:autoSpaceDE w:val="0"/>
              <w:autoSpaceDN w:val="0"/>
              <w:spacing w:before="29" w:line="288" w:lineRule="auto"/>
              <w:ind w:right="-15"/>
              <w:jc w:val="center"/>
              <w:textAlignment w:val="bottom"/>
              <w:rPr>
                <w:bCs/>
                <w:color w:val="000000"/>
                <w:sz w:val="24"/>
              </w:rPr>
            </w:pPr>
            <w:r w:rsidRPr="00E87940">
              <w:rPr>
                <w:bCs/>
                <w:color w:val="000000"/>
                <w:sz w:val="24"/>
              </w:rPr>
              <w:t>2016</w:t>
            </w:r>
            <w:r w:rsidRPr="00E87940">
              <w:rPr>
                <w:bCs/>
                <w:color w:val="000000"/>
                <w:sz w:val="24"/>
              </w:rPr>
              <w:t>年</w:t>
            </w:r>
            <w:r w:rsidRPr="00E87940">
              <w:rPr>
                <w:bCs/>
                <w:color w:val="000000"/>
                <w:sz w:val="24"/>
              </w:rPr>
              <w:t>1</w:t>
            </w:r>
            <w:r w:rsidRPr="00E87940">
              <w:rPr>
                <w:bCs/>
                <w:color w:val="000000"/>
                <w:sz w:val="24"/>
              </w:rPr>
              <w:t>月</w:t>
            </w:r>
            <w:r w:rsidRPr="00E87940">
              <w:rPr>
                <w:bCs/>
                <w:color w:val="000000"/>
                <w:sz w:val="24"/>
              </w:rPr>
              <w:t>1</w:t>
            </w:r>
            <w:r w:rsidRPr="00E87940">
              <w:rPr>
                <w:bCs/>
                <w:color w:val="000000"/>
                <w:sz w:val="24"/>
              </w:rPr>
              <w:t>日</w:t>
            </w:r>
            <w:r w:rsidR="007B62FA" w:rsidRPr="00E87940">
              <w:rPr>
                <w:rFonts w:hint="eastAsia"/>
                <w:bCs/>
                <w:color w:val="000000"/>
                <w:sz w:val="24"/>
              </w:rPr>
              <w:t>至</w:t>
            </w:r>
            <w:r w:rsidRPr="00E87940">
              <w:rPr>
                <w:bCs/>
                <w:color w:val="000000"/>
                <w:sz w:val="24"/>
              </w:rPr>
              <w:t>2016</w:t>
            </w:r>
            <w:r w:rsidRPr="00E87940">
              <w:rPr>
                <w:bCs/>
                <w:color w:val="000000"/>
                <w:sz w:val="24"/>
              </w:rPr>
              <w:t>年</w:t>
            </w:r>
            <w:r w:rsidRPr="00E87940">
              <w:rPr>
                <w:bCs/>
                <w:color w:val="000000"/>
                <w:sz w:val="24"/>
              </w:rPr>
              <w:t>12</w:t>
            </w:r>
            <w:r w:rsidRPr="00E87940">
              <w:rPr>
                <w:bCs/>
                <w:color w:val="000000"/>
                <w:sz w:val="24"/>
              </w:rPr>
              <w:t>月</w:t>
            </w:r>
            <w:r w:rsidRPr="00E87940">
              <w:rPr>
                <w:bCs/>
                <w:color w:val="000000"/>
                <w:sz w:val="24"/>
              </w:rPr>
              <w:t>31</w:t>
            </w:r>
            <w:r w:rsidRPr="00E87940">
              <w:rPr>
                <w:bCs/>
                <w:color w:val="000000"/>
                <w:sz w:val="24"/>
              </w:rPr>
              <w:t>日</w:t>
            </w:r>
          </w:p>
        </w:tc>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上年度可比期间</w:t>
            </w:r>
          </w:p>
          <w:p w:rsidR="007B62FA" w:rsidRPr="00E87940" w:rsidRDefault="009A2393" w:rsidP="00D5607C">
            <w:pPr>
              <w:widowControl/>
              <w:autoSpaceDE w:val="0"/>
              <w:autoSpaceDN w:val="0"/>
              <w:spacing w:before="29" w:line="288" w:lineRule="auto"/>
              <w:ind w:right="-15"/>
              <w:jc w:val="center"/>
              <w:textAlignment w:val="bottom"/>
              <w:rPr>
                <w:bCs/>
                <w:color w:val="000000"/>
                <w:sz w:val="24"/>
              </w:rPr>
            </w:pPr>
            <w:r w:rsidRPr="00E87940">
              <w:rPr>
                <w:bCs/>
                <w:color w:val="000000"/>
                <w:sz w:val="24"/>
              </w:rPr>
              <w:t>2015</w:t>
            </w:r>
            <w:r w:rsidRPr="00E87940">
              <w:rPr>
                <w:bCs/>
                <w:color w:val="000000"/>
                <w:sz w:val="24"/>
              </w:rPr>
              <w:t>年</w:t>
            </w:r>
            <w:r w:rsidRPr="00E87940">
              <w:rPr>
                <w:bCs/>
                <w:color w:val="000000"/>
                <w:sz w:val="24"/>
              </w:rPr>
              <w:t>5</w:t>
            </w:r>
            <w:r w:rsidRPr="00E87940">
              <w:rPr>
                <w:bCs/>
                <w:color w:val="000000"/>
                <w:sz w:val="24"/>
              </w:rPr>
              <w:t>月</w:t>
            </w:r>
            <w:r w:rsidRPr="00E87940">
              <w:rPr>
                <w:bCs/>
                <w:color w:val="000000"/>
                <w:sz w:val="24"/>
              </w:rPr>
              <w:t>27</w:t>
            </w:r>
            <w:r w:rsidRPr="00E87940">
              <w:rPr>
                <w:bCs/>
                <w:color w:val="000000"/>
                <w:sz w:val="24"/>
              </w:rPr>
              <w:t>日（基金合同生效日）至</w:t>
            </w:r>
            <w:r w:rsidRPr="00E87940">
              <w:rPr>
                <w:bCs/>
                <w:color w:val="000000"/>
                <w:sz w:val="24"/>
              </w:rPr>
              <w:t>2015</w:t>
            </w:r>
            <w:r w:rsidRPr="00E87940">
              <w:rPr>
                <w:bCs/>
                <w:color w:val="000000"/>
                <w:sz w:val="24"/>
              </w:rPr>
              <w:t>年</w:t>
            </w:r>
            <w:r w:rsidRPr="00E87940">
              <w:rPr>
                <w:bCs/>
                <w:color w:val="000000"/>
                <w:sz w:val="24"/>
              </w:rPr>
              <w:t>12</w:t>
            </w:r>
            <w:r w:rsidRPr="00E87940">
              <w:rPr>
                <w:bCs/>
                <w:color w:val="000000"/>
                <w:sz w:val="24"/>
              </w:rPr>
              <w:t>月</w:t>
            </w:r>
            <w:r w:rsidRPr="00E87940">
              <w:rPr>
                <w:bCs/>
                <w:color w:val="000000"/>
                <w:sz w:val="24"/>
              </w:rPr>
              <w:t>31</w:t>
            </w:r>
            <w:r w:rsidRPr="00E87940">
              <w:rPr>
                <w:bCs/>
                <w:color w:val="000000"/>
                <w:sz w:val="24"/>
              </w:rPr>
              <w:t>日</w:t>
            </w:r>
          </w:p>
        </w:tc>
      </w:tr>
      <w:tr w:rsidR="007B62FA" w:rsidRPr="00E87940" w:rsidTr="00BB7F07">
        <w:tc>
          <w:tcPr>
            <w:tcW w:w="3459" w:type="dxa"/>
            <w:vAlign w:val="center"/>
          </w:tcPr>
          <w:p w:rsidR="007B62FA" w:rsidRPr="00E87940" w:rsidRDefault="007B62FA" w:rsidP="00954E04">
            <w:pPr>
              <w:spacing w:before="29" w:line="288" w:lineRule="auto"/>
              <w:rPr>
                <w:sz w:val="24"/>
              </w:rPr>
            </w:pPr>
            <w:r w:rsidRPr="00E87940">
              <w:rPr>
                <w:rFonts w:hint="eastAsia"/>
                <w:sz w:val="24"/>
              </w:rPr>
              <w:t>当期发生的基金应支付的管理费</w:t>
            </w:r>
          </w:p>
        </w:tc>
        <w:tc>
          <w:tcPr>
            <w:tcW w:w="3459" w:type="dxa"/>
            <w:vAlign w:val="center"/>
          </w:tcPr>
          <w:p w:rsidR="007B62FA" w:rsidRPr="00E87940" w:rsidRDefault="007B62FA" w:rsidP="009E49D4">
            <w:pPr>
              <w:spacing w:before="29" w:line="288" w:lineRule="auto"/>
              <w:jc w:val="right"/>
              <w:rPr>
                <w:sz w:val="24"/>
              </w:rPr>
            </w:pPr>
            <w:r w:rsidRPr="00E87940">
              <w:rPr>
                <w:sz w:val="24"/>
              </w:rPr>
              <w:t>5,982,909.26</w:t>
            </w:r>
          </w:p>
        </w:tc>
        <w:tc>
          <w:tcPr>
            <w:tcW w:w="3459" w:type="dxa"/>
            <w:vAlign w:val="center"/>
          </w:tcPr>
          <w:p w:rsidR="007B62FA" w:rsidRPr="00E87940" w:rsidRDefault="007B62FA" w:rsidP="009E49D4">
            <w:pPr>
              <w:spacing w:before="29" w:line="288" w:lineRule="auto"/>
              <w:jc w:val="right"/>
              <w:rPr>
                <w:sz w:val="24"/>
              </w:rPr>
            </w:pPr>
            <w:r w:rsidRPr="00E87940">
              <w:rPr>
                <w:sz w:val="24"/>
              </w:rPr>
              <w:t>4,444,443.07</w:t>
            </w:r>
          </w:p>
        </w:tc>
      </w:tr>
      <w:tr w:rsidR="007B62FA" w:rsidRPr="00E87940" w:rsidTr="00BB7F07">
        <w:tc>
          <w:tcPr>
            <w:tcW w:w="3459" w:type="dxa"/>
            <w:vAlign w:val="center"/>
          </w:tcPr>
          <w:p w:rsidR="007B62FA" w:rsidRPr="00E87940" w:rsidRDefault="007B62FA" w:rsidP="00954E04">
            <w:pPr>
              <w:spacing w:before="29" w:line="288" w:lineRule="auto"/>
              <w:rPr>
                <w:sz w:val="24"/>
              </w:rPr>
            </w:pPr>
            <w:r w:rsidRPr="00E87940">
              <w:rPr>
                <w:rFonts w:hint="eastAsia"/>
                <w:sz w:val="24"/>
              </w:rPr>
              <w:t>其中：支付销售机构的客户维护费</w:t>
            </w:r>
          </w:p>
        </w:tc>
        <w:tc>
          <w:tcPr>
            <w:tcW w:w="3459" w:type="dxa"/>
            <w:vAlign w:val="center"/>
          </w:tcPr>
          <w:p w:rsidR="007B62FA" w:rsidRPr="00E87940" w:rsidRDefault="007B62FA" w:rsidP="009E49D4">
            <w:pPr>
              <w:spacing w:before="29" w:line="288" w:lineRule="auto"/>
              <w:jc w:val="right"/>
              <w:rPr>
                <w:sz w:val="24"/>
              </w:rPr>
            </w:pPr>
            <w:r w:rsidRPr="00E87940">
              <w:rPr>
                <w:sz w:val="24"/>
              </w:rPr>
              <w:t>2,586,498.13</w:t>
            </w:r>
          </w:p>
        </w:tc>
        <w:tc>
          <w:tcPr>
            <w:tcW w:w="3459" w:type="dxa"/>
            <w:vAlign w:val="center"/>
          </w:tcPr>
          <w:p w:rsidR="007B62FA" w:rsidRPr="00E87940" w:rsidRDefault="007B62FA" w:rsidP="009E49D4">
            <w:pPr>
              <w:spacing w:before="29" w:line="288" w:lineRule="auto"/>
              <w:jc w:val="right"/>
              <w:rPr>
                <w:sz w:val="24"/>
              </w:rPr>
            </w:pPr>
            <w:r w:rsidRPr="00E87940">
              <w:rPr>
                <w:sz w:val="24"/>
              </w:rPr>
              <w:t>1,911,061.33</w:t>
            </w:r>
          </w:p>
        </w:tc>
      </w:tr>
    </w:tbl>
    <w:p w:rsidR="00D752B8" w:rsidRPr="00E87940" w:rsidRDefault="0014257C">
      <w:pPr>
        <w:tabs>
          <w:tab w:val="left" w:pos="426"/>
        </w:tabs>
        <w:spacing w:before="29" w:line="288" w:lineRule="auto"/>
        <w:jc w:val="left"/>
        <w:rPr>
          <w:kern w:val="0"/>
          <w:sz w:val="24"/>
        </w:rPr>
      </w:pPr>
      <w:r w:rsidRPr="00E87940">
        <w:rPr>
          <w:kern w:val="0"/>
          <w:sz w:val="24"/>
        </w:rPr>
        <w:t>注：支付基金管理人的管理人报酬按前一日基金资产净值</w:t>
      </w:r>
      <w:r w:rsidRPr="00E87940">
        <w:rPr>
          <w:kern w:val="0"/>
          <w:sz w:val="24"/>
        </w:rPr>
        <w:t>1.2%</w:t>
      </w:r>
      <w:r w:rsidRPr="00E87940">
        <w:rPr>
          <w:kern w:val="0"/>
          <w:sz w:val="24"/>
        </w:rPr>
        <w:t>的年费率计提，逐日累计至每月月底，按月支付。其计算公式为：</w:t>
      </w:r>
    </w:p>
    <w:p w:rsidR="007B62FA" w:rsidRPr="00E87940" w:rsidRDefault="007B62FA" w:rsidP="00C65B39">
      <w:pPr>
        <w:tabs>
          <w:tab w:val="left" w:pos="426"/>
        </w:tabs>
        <w:spacing w:before="29" w:line="288" w:lineRule="auto"/>
        <w:jc w:val="left"/>
        <w:rPr>
          <w:kern w:val="0"/>
          <w:sz w:val="24"/>
        </w:rPr>
      </w:pPr>
      <w:r w:rsidRPr="00E87940">
        <w:rPr>
          <w:kern w:val="0"/>
          <w:sz w:val="24"/>
        </w:rPr>
        <w:t>日管理人报酬＝前一日基金资产净值</w:t>
      </w:r>
      <w:r w:rsidRPr="00E87940">
        <w:rPr>
          <w:kern w:val="0"/>
          <w:sz w:val="24"/>
        </w:rPr>
        <w:t>×1.2%÷</w:t>
      </w:r>
      <w:r w:rsidRPr="00E87940">
        <w:rPr>
          <w:kern w:val="0"/>
          <w:sz w:val="24"/>
        </w:rPr>
        <w:t>当年天数。</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7.4.8.2.2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基金托管费</w:t>
      </w:r>
    </w:p>
    <w:p w:rsidR="007B62FA" w:rsidRPr="00E87940" w:rsidRDefault="007B62FA" w:rsidP="001A4EC1">
      <w:pPr>
        <w:autoSpaceDE w:val="0"/>
        <w:autoSpaceDN w:val="0"/>
        <w:adjustRightInd w:val="0"/>
        <w:spacing w:before="29" w:line="360" w:lineRule="auto"/>
        <w:ind w:left="15"/>
        <w:jc w:val="right"/>
        <w:rPr>
          <w:bCs/>
          <w:color w:val="000000"/>
          <w:sz w:val="24"/>
        </w:rPr>
      </w:pPr>
      <w:r w:rsidRPr="00E87940">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7B62FA" w:rsidRPr="00E87940" w:rsidTr="0020211B">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项目</w:t>
            </w:r>
          </w:p>
        </w:tc>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本期</w:t>
            </w:r>
          </w:p>
          <w:p w:rsidR="007B62FA" w:rsidRPr="00E87940" w:rsidRDefault="00ED2997" w:rsidP="00D5607C">
            <w:pPr>
              <w:widowControl/>
              <w:autoSpaceDE w:val="0"/>
              <w:autoSpaceDN w:val="0"/>
              <w:spacing w:before="29" w:line="288" w:lineRule="auto"/>
              <w:ind w:right="-15"/>
              <w:jc w:val="center"/>
              <w:textAlignment w:val="bottom"/>
              <w:rPr>
                <w:bCs/>
                <w:color w:val="000000"/>
                <w:sz w:val="24"/>
              </w:rPr>
            </w:pPr>
            <w:r w:rsidRPr="00E87940">
              <w:rPr>
                <w:bCs/>
                <w:color w:val="000000"/>
                <w:sz w:val="24"/>
              </w:rPr>
              <w:t>2016</w:t>
            </w:r>
            <w:r w:rsidRPr="00E87940">
              <w:rPr>
                <w:bCs/>
                <w:color w:val="000000"/>
                <w:sz w:val="24"/>
              </w:rPr>
              <w:t>年</w:t>
            </w:r>
            <w:r w:rsidRPr="00E87940">
              <w:rPr>
                <w:bCs/>
                <w:color w:val="000000"/>
                <w:sz w:val="24"/>
              </w:rPr>
              <w:t>1</w:t>
            </w:r>
            <w:r w:rsidRPr="00E87940">
              <w:rPr>
                <w:bCs/>
                <w:color w:val="000000"/>
                <w:sz w:val="24"/>
              </w:rPr>
              <w:t>月</w:t>
            </w:r>
            <w:r w:rsidRPr="00E87940">
              <w:rPr>
                <w:bCs/>
                <w:color w:val="000000"/>
                <w:sz w:val="24"/>
              </w:rPr>
              <w:t>1</w:t>
            </w:r>
            <w:r w:rsidRPr="00E87940">
              <w:rPr>
                <w:bCs/>
                <w:color w:val="000000"/>
                <w:sz w:val="24"/>
              </w:rPr>
              <w:t>日</w:t>
            </w:r>
            <w:r w:rsidR="007B62FA" w:rsidRPr="00E87940">
              <w:rPr>
                <w:rFonts w:hint="eastAsia"/>
                <w:bCs/>
                <w:color w:val="000000"/>
                <w:sz w:val="24"/>
              </w:rPr>
              <w:t>至</w:t>
            </w:r>
            <w:r w:rsidRPr="00E87940">
              <w:rPr>
                <w:bCs/>
                <w:color w:val="000000"/>
                <w:sz w:val="24"/>
              </w:rPr>
              <w:t>2016</w:t>
            </w:r>
            <w:r w:rsidRPr="00E87940">
              <w:rPr>
                <w:bCs/>
                <w:color w:val="000000"/>
                <w:sz w:val="24"/>
              </w:rPr>
              <w:t>年</w:t>
            </w:r>
            <w:r w:rsidRPr="00E87940">
              <w:rPr>
                <w:bCs/>
                <w:color w:val="000000"/>
                <w:sz w:val="24"/>
              </w:rPr>
              <w:t>12</w:t>
            </w:r>
            <w:r w:rsidRPr="00E87940">
              <w:rPr>
                <w:bCs/>
                <w:color w:val="000000"/>
                <w:sz w:val="24"/>
              </w:rPr>
              <w:t>月</w:t>
            </w:r>
            <w:r w:rsidRPr="00E87940">
              <w:rPr>
                <w:bCs/>
                <w:color w:val="000000"/>
                <w:sz w:val="24"/>
              </w:rPr>
              <w:t>31</w:t>
            </w:r>
            <w:r w:rsidRPr="00E87940">
              <w:rPr>
                <w:bCs/>
                <w:color w:val="000000"/>
                <w:sz w:val="24"/>
              </w:rPr>
              <w:t>日</w:t>
            </w:r>
          </w:p>
        </w:tc>
        <w:tc>
          <w:tcPr>
            <w:tcW w:w="3459" w:type="dxa"/>
            <w:vAlign w:val="center"/>
          </w:tcPr>
          <w:p w:rsidR="007B62FA" w:rsidRPr="00E87940" w:rsidRDefault="007B62FA" w:rsidP="00D5607C">
            <w:pPr>
              <w:autoSpaceDE w:val="0"/>
              <w:autoSpaceDN w:val="0"/>
              <w:spacing w:before="29" w:line="288" w:lineRule="auto"/>
              <w:jc w:val="center"/>
              <w:textAlignment w:val="bottom"/>
              <w:rPr>
                <w:bCs/>
                <w:color w:val="000000"/>
                <w:sz w:val="24"/>
              </w:rPr>
            </w:pPr>
            <w:r w:rsidRPr="00E87940">
              <w:rPr>
                <w:rFonts w:hint="eastAsia"/>
                <w:bCs/>
                <w:color w:val="000000"/>
                <w:sz w:val="24"/>
              </w:rPr>
              <w:t>上年度可比期间</w:t>
            </w:r>
          </w:p>
          <w:p w:rsidR="007B62FA" w:rsidRPr="00E87940" w:rsidRDefault="009A2393" w:rsidP="00D5607C">
            <w:pPr>
              <w:widowControl/>
              <w:autoSpaceDE w:val="0"/>
              <w:autoSpaceDN w:val="0"/>
              <w:spacing w:before="29" w:line="288" w:lineRule="auto"/>
              <w:ind w:right="-15"/>
              <w:jc w:val="center"/>
              <w:textAlignment w:val="bottom"/>
              <w:rPr>
                <w:bCs/>
                <w:color w:val="000000"/>
                <w:sz w:val="24"/>
              </w:rPr>
            </w:pPr>
            <w:r w:rsidRPr="00E87940">
              <w:rPr>
                <w:bCs/>
                <w:color w:val="000000"/>
                <w:sz w:val="24"/>
              </w:rPr>
              <w:t>2015</w:t>
            </w:r>
            <w:r w:rsidRPr="00E87940">
              <w:rPr>
                <w:bCs/>
                <w:color w:val="000000"/>
                <w:sz w:val="24"/>
              </w:rPr>
              <w:t>年</w:t>
            </w:r>
            <w:r w:rsidRPr="00E87940">
              <w:rPr>
                <w:bCs/>
                <w:color w:val="000000"/>
                <w:sz w:val="24"/>
              </w:rPr>
              <w:t>5</w:t>
            </w:r>
            <w:r w:rsidRPr="00E87940">
              <w:rPr>
                <w:bCs/>
                <w:color w:val="000000"/>
                <w:sz w:val="24"/>
              </w:rPr>
              <w:t>月</w:t>
            </w:r>
            <w:r w:rsidRPr="00E87940">
              <w:rPr>
                <w:bCs/>
                <w:color w:val="000000"/>
                <w:sz w:val="24"/>
              </w:rPr>
              <w:t>27</w:t>
            </w:r>
            <w:r w:rsidRPr="00E87940">
              <w:rPr>
                <w:bCs/>
                <w:color w:val="000000"/>
                <w:sz w:val="24"/>
              </w:rPr>
              <w:t>日（基金合同生效日）至</w:t>
            </w:r>
            <w:r w:rsidRPr="00E87940">
              <w:rPr>
                <w:bCs/>
                <w:color w:val="000000"/>
                <w:sz w:val="24"/>
              </w:rPr>
              <w:t>2015</w:t>
            </w:r>
            <w:r w:rsidRPr="00E87940">
              <w:rPr>
                <w:bCs/>
                <w:color w:val="000000"/>
                <w:sz w:val="24"/>
              </w:rPr>
              <w:t>年</w:t>
            </w:r>
            <w:r w:rsidRPr="00E87940">
              <w:rPr>
                <w:bCs/>
                <w:color w:val="000000"/>
                <w:sz w:val="24"/>
              </w:rPr>
              <w:t>12</w:t>
            </w:r>
            <w:r w:rsidRPr="00E87940">
              <w:rPr>
                <w:bCs/>
                <w:color w:val="000000"/>
                <w:sz w:val="24"/>
              </w:rPr>
              <w:t>月</w:t>
            </w:r>
            <w:r w:rsidRPr="00E87940">
              <w:rPr>
                <w:bCs/>
                <w:color w:val="000000"/>
                <w:sz w:val="24"/>
              </w:rPr>
              <w:t>31</w:t>
            </w:r>
            <w:r w:rsidRPr="00E87940">
              <w:rPr>
                <w:bCs/>
                <w:color w:val="000000"/>
                <w:sz w:val="24"/>
              </w:rPr>
              <w:t>日</w:t>
            </w:r>
          </w:p>
        </w:tc>
      </w:tr>
      <w:tr w:rsidR="007B62FA" w:rsidRPr="00E87940" w:rsidTr="0020211B">
        <w:tc>
          <w:tcPr>
            <w:tcW w:w="3459" w:type="dxa"/>
            <w:vAlign w:val="center"/>
          </w:tcPr>
          <w:p w:rsidR="007B62FA" w:rsidRPr="00E87940" w:rsidRDefault="007B62FA" w:rsidP="003D4C5C">
            <w:pPr>
              <w:spacing w:before="29" w:line="288" w:lineRule="auto"/>
              <w:rPr>
                <w:rFonts w:ascii="宋体" w:hAnsi="宋体"/>
                <w:color w:val="000000"/>
                <w:szCs w:val="21"/>
              </w:rPr>
            </w:pPr>
            <w:r w:rsidRPr="00E87940">
              <w:rPr>
                <w:rFonts w:hint="eastAsia"/>
                <w:sz w:val="24"/>
              </w:rPr>
              <w:t>当期发生的基金应支付的托管费</w:t>
            </w:r>
          </w:p>
        </w:tc>
        <w:tc>
          <w:tcPr>
            <w:tcW w:w="3459" w:type="dxa"/>
            <w:vAlign w:val="center"/>
          </w:tcPr>
          <w:p w:rsidR="007B62FA" w:rsidRPr="00E87940" w:rsidRDefault="007B62FA" w:rsidP="003D4C5C">
            <w:pPr>
              <w:spacing w:before="29" w:line="288" w:lineRule="auto"/>
              <w:jc w:val="right"/>
              <w:rPr>
                <w:sz w:val="24"/>
              </w:rPr>
            </w:pPr>
            <w:r w:rsidRPr="00E87940">
              <w:rPr>
                <w:sz w:val="24"/>
              </w:rPr>
              <w:t>1,246,439.41</w:t>
            </w:r>
          </w:p>
        </w:tc>
        <w:tc>
          <w:tcPr>
            <w:tcW w:w="3459" w:type="dxa"/>
            <w:vAlign w:val="center"/>
          </w:tcPr>
          <w:p w:rsidR="007B62FA" w:rsidRPr="00E87940" w:rsidRDefault="007B62FA" w:rsidP="003D4C5C">
            <w:pPr>
              <w:spacing w:before="29" w:line="288" w:lineRule="auto"/>
              <w:jc w:val="right"/>
              <w:rPr>
                <w:sz w:val="24"/>
              </w:rPr>
            </w:pPr>
            <w:r w:rsidRPr="00E87940">
              <w:rPr>
                <w:sz w:val="24"/>
              </w:rPr>
              <w:t>925,925.60</w:t>
            </w:r>
          </w:p>
        </w:tc>
      </w:tr>
    </w:tbl>
    <w:p w:rsidR="00D752B8" w:rsidRPr="00E87940" w:rsidRDefault="0014257C">
      <w:pPr>
        <w:tabs>
          <w:tab w:val="left" w:pos="426"/>
        </w:tabs>
        <w:spacing w:before="29" w:line="288" w:lineRule="auto"/>
        <w:jc w:val="left"/>
        <w:rPr>
          <w:kern w:val="0"/>
          <w:sz w:val="24"/>
        </w:rPr>
      </w:pPr>
      <w:r w:rsidRPr="00E87940">
        <w:rPr>
          <w:kern w:val="0"/>
          <w:sz w:val="24"/>
        </w:rPr>
        <w:t>注：支付基金托管人的托管费按前一日基金资产净值</w:t>
      </w:r>
      <w:r w:rsidRPr="00E87940">
        <w:rPr>
          <w:kern w:val="0"/>
          <w:sz w:val="24"/>
        </w:rPr>
        <w:t>0.25%</w:t>
      </w:r>
      <w:r w:rsidRPr="00E87940">
        <w:rPr>
          <w:kern w:val="0"/>
          <w:sz w:val="24"/>
        </w:rPr>
        <w:t>的年费率计提，逐日累计至每月月底，按月支付。其计算公式为：</w:t>
      </w:r>
    </w:p>
    <w:p w:rsidR="00492AF1" w:rsidRPr="00E87940" w:rsidRDefault="007B62FA" w:rsidP="00C65B39">
      <w:pPr>
        <w:tabs>
          <w:tab w:val="left" w:pos="426"/>
        </w:tabs>
        <w:spacing w:before="29" w:line="288" w:lineRule="auto"/>
        <w:jc w:val="left"/>
        <w:rPr>
          <w:kern w:val="0"/>
          <w:sz w:val="24"/>
        </w:rPr>
      </w:pPr>
      <w:r w:rsidRPr="00E87940">
        <w:rPr>
          <w:kern w:val="0"/>
          <w:sz w:val="24"/>
        </w:rPr>
        <w:t>日托管费＝前一日基金资产净值</w:t>
      </w:r>
      <w:r w:rsidRPr="00E87940">
        <w:rPr>
          <w:kern w:val="0"/>
          <w:sz w:val="24"/>
        </w:rPr>
        <w:t>×0.25%÷</w:t>
      </w:r>
      <w:r w:rsidRPr="00E87940">
        <w:rPr>
          <w:kern w:val="0"/>
          <w:sz w:val="24"/>
        </w:rPr>
        <w:t>当年天数。</w:t>
      </w:r>
    </w:p>
    <w:p w:rsidR="007B62FA" w:rsidRPr="00E87940" w:rsidRDefault="007B62FA" w:rsidP="00492AF1">
      <w:pPr>
        <w:tabs>
          <w:tab w:val="left" w:pos="426"/>
        </w:tabs>
        <w:spacing w:before="29" w:line="288" w:lineRule="auto"/>
        <w:jc w:val="left"/>
        <w:rPr>
          <w:kern w:val="0"/>
          <w:sz w:val="24"/>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7.4.8.2.3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销售服务费</w:t>
      </w:r>
    </w:p>
    <w:p w:rsidR="00327AD9" w:rsidRPr="00E87940" w:rsidRDefault="00327AD9" w:rsidP="00327AD9">
      <w:pPr>
        <w:tabs>
          <w:tab w:val="left" w:pos="426"/>
        </w:tabs>
        <w:spacing w:before="29" w:line="288" w:lineRule="auto"/>
        <w:jc w:val="left"/>
        <w:rPr>
          <w:rFonts w:eastAsiaTheme="minorEastAsia"/>
          <w:color w:val="000000"/>
          <w:szCs w:val="21"/>
        </w:rPr>
      </w:pPr>
      <w:r w:rsidRPr="00E87940">
        <w:rPr>
          <w:kern w:val="0"/>
          <w:sz w:val="24"/>
        </w:rPr>
        <w:t>无。</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lastRenderedPageBreak/>
        <w:t>7.4.8.3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与关联方进行银行间同业市场的债券</w:t>
      </w:r>
      <w:r w:rsidRPr="00E87940">
        <w:rPr>
          <w:rFonts w:ascii="Times New Roman" w:hAnsi="Times New Roman"/>
          <w:kern w:val="0"/>
          <w:szCs w:val="24"/>
        </w:rPr>
        <w:t>(</w:t>
      </w:r>
      <w:r w:rsidRPr="00E87940">
        <w:rPr>
          <w:rFonts w:ascii="Times New Roman" w:hAnsi="Times New Roman" w:hint="eastAsia"/>
          <w:kern w:val="0"/>
          <w:szCs w:val="24"/>
        </w:rPr>
        <w:t>含回购</w:t>
      </w:r>
      <w:r w:rsidRPr="00E87940">
        <w:rPr>
          <w:rFonts w:ascii="Times New Roman" w:hAnsi="Times New Roman"/>
          <w:kern w:val="0"/>
          <w:szCs w:val="24"/>
        </w:rPr>
        <w:t>)</w:t>
      </w:r>
      <w:r w:rsidRPr="00E87940">
        <w:rPr>
          <w:rFonts w:ascii="Times New Roman" w:hAnsi="Times New Roman" w:hint="eastAsia"/>
          <w:kern w:val="0"/>
          <w:szCs w:val="24"/>
        </w:rPr>
        <w:t>交易</w:t>
      </w:r>
    </w:p>
    <w:p w:rsidR="00CE5290" w:rsidRPr="00E87940" w:rsidRDefault="00CE5290" w:rsidP="00C65B39">
      <w:pPr>
        <w:tabs>
          <w:tab w:val="left" w:pos="426"/>
        </w:tabs>
        <w:spacing w:before="29" w:line="288" w:lineRule="auto"/>
        <w:jc w:val="left"/>
        <w:rPr>
          <w:kern w:val="0"/>
          <w:sz w:val="24"/>
        </w:rPr>
      </w:pPr>
      <w:r w:rsidRPr="00E87940">
        <w:rPr>
          <w:kern w:val="0"/>
          <w:sz w:val="24"/>
        </w:rPr>
        <w:t>本基金本报告期内及上年度可比期间未与关联方进行银行间同业市场的债券</w:t>
      </w:r>
      <w:r w:rsidRPr="00E87940">
        <w:rPr>
          <w:kern w:val="0"/>
          <w:sz w:val="24"/>
        </w:rPr>
        <w:t>(</w:t>
      </w:r>
      <w:r w:rsidRPr="00E87940">
        <w:rPr>
          <w:kern w:val="0"/>
          <w:sz w:val="24"/>
        </w:rPr>
        <w:t>含回购</w:t>
      </w:r>
      <w:r w:rsidRPr="00E87940">
        <w:rPr>
          <w:kern w:val="0"/>
          <w:sz w:val="24"/>
        </w:rPr>
        <w:t>)</w:t>
      </w:r>
      <w:r w:rsidRPr="00E87940">
        <w:rPr>
          <w:kern w:val="0"/>
          <w:sz w:val="24"/>
        </w:rPr>
        <w:t>交易。</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7.4.8.4</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各关联方投资本基金的情况</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7.4.8.4.1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报告期内基金管理人运用固有资金投资本基金的情况</w:t>
      </w:r>
    </w:p>
    <w:p w:rsidR="007B62FA" w:rsidRPr="00E87940" w:rsidRDefault="007B62FA" w:rsidP="00C65B39">
      <w:pPr>
        <w:tabs>
          <w:tab w:val="left" w:pos="426"/>
        </w:tabs>
        <w:spacing w:before="29" w:line="288" w:lineRule="auto"/>
        <w:jc w:val="left"/>
        <w:rPr>
          <w:kern w:val="0"/>
          <w:sz w:val="24"/>
        </w:rPr>
      </w:pPr>
      <w:r w:rsidRPr="00E87940">
        <w:rPr>
          <w:kern w:val="0"/>
          <w:sz w:val="24"/>
        </w:rPr>
        <w:t>本报告期内及上年度可比期间未发生基金管理人运用固有资金投资本基金的情况。</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7.4.8.4.2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报告期末除基金管理人之外的其他关联方投资本基金的情况</w:t>
      </w:r>
    </w:p>
    <w:p w:rsidR="007B62FA" w:rsidRPr="00E87940" w:rsidRDefault="007B62FA" w:rsidP="00C65B39">
      <w:pPr>
        <w:tabs>
          <w:tab w:val="left" w:pos="426"/>
        </w:tabs>
        <w:spacing w:before="29" w:line="288" w:lineRule="auto"/>
        <w:jc w:val="left"/>
        <w:rPr>
          <w:kern w:val="0"/>
          <w:sz w:val="24"/>
        </w:rPr>
      </w:pPr>
      <w:r w:rsidRPr="00E87940">
        <w:rPr>
          <w:kern w:val="0"/>
          <w:sz w:val="24"/>
        </w:rPr>
        <w:t>本报告期末及上年度末除基金管理人之外的其他关联方未持有本基金。</w:t>
      </w:r>
    </w:p>
    <w:p w:rsidR="007B62FA" w:rsidRPr="00E87940" w:rsidRDefault="007B62FA" w:rsidP="00417F87">
      <w:pPr>
        <w:spacing w:line="360" w:lineRule="auto"/>
        <w:rPr>
          <w:rFonts w:ascii="宋体" w:hAnsi="宋体"/>
          <w:color w:val="000000"/>
          <w:kern w:val="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7.4.8.5</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由关联方保管的银行存款余额及当期产生的利息收入</w:t>
      </w:r>
    </w:p>
    <w:p w:rsidR="007B62FA" w:rsidRPr="00E87940" w:rsidRDefault="007B62FA" w:rsidP="001A4EC1">
      <w:pPr>
        <w:autoSpaceDE w:val="0"/>
        <w:autoSpaceDN w:val="0"/>
        <w:adjustRightInd w:val="0"/>
        <w:spacing w:before="29" w:line="360" w:lineRule="auto"/>
        <w:ind w:left="15"/>
        <w:jc w:val="right"/>
        <w:rPr>
          <w:bCs/>
          <w:color w:val="000000"/>
          <w:sz w:val="24"/>
        </w:rPr>
      </w:pPr>
      <w:r w:rsidRPr="00E87940">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1984"/>
        <w:gridCol w:w="1701"/>
        <w:gridCol w:w="1985"/>
        <w:gridCol w:w="1768"/>
      </w:tblGrid>
      <w:tr w:rsidR="007B62FA" w:rsidRPr="00E87940" w:rsidTr="007F0E9C">
        <w:tc>
          <w:tcPr>
            <w:tcW w:w="1560" w:type="dxa"/>
            <w:vMerge w:val="restart"/>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关联方名称</w:t>
            </w:r>
          </w:p>
        </w:tc>
        <w:tc>
          <w:tcPr>
            <w:tcW w:w="3685" w:type="dxa"/>
            <w:gridSpan w:val="2"/>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本期</w:t>
            </w:r>
          </w:p>
          <w:p w:rsidR="007B62FA" w:rsidRPr="00E87940" w:rsidRDefault="00ED2997" w:rsidP="00D5607C">
            <w:pPr>
              <w:widowControl/>
              <w:autoSpaceDE w:val="0"/>
              <w:autoSpaceDN w:val="0"/>
              <w:spacing w:before="29" w:line="288" w:lineRule="auto"/>
              <w:ind w:right="-15"/>
              <w:jc w:val="center"/>
              <w:textAlignment w:val="bottom"/>
              <w:rPr>
                <w:bCs/>
                <w:color w:val="000000"/>
                <w:szCs w:val="21"/>
              </w:rPr>
            </w:pPr>
            <w:r w:rsidRPr="00E87940">
              <w:rPr>
                <w:bCs/>
                <w:color w:val="000000"/>
                <w:szCs w:val="21"/>
              </w:rPr>
              <w:t>2016</w:t>
            </w:r>
            <w:r w:rsidRPr="00E87940">
              <w:rPr>
                <w:bCs/>
                <w:color w:val="000000"/>
                <w:szCs w:val="21"/>
              </w:rPr>
              <w:t>年</w:t>
            </w:r>
            <w:r w:rsidRPr="00E87940">
              <w:rPr>
                <w:bCs/>
                <w:color w:val="000000"/>
                <w:szCs w:val="21"/>
              </w:rPr>
              <w:t>1</w:t>
            </w:r>
            <w:r w:rsidRPr="00E87940">
              <w:rPr>
                <w:bCs/>
                <w:color w:val="000000"/>
                <w:szCs w:val="21"/>
              </w:rPr>
              <w:t>月</w:t>
            </w:r>
            <w:r w:rsidRPr="00E87940">
              <w:rPr>
                <w:bCs/>
                <w:color w:val="000000"/>
                <w:szCs w:val="21"/>
              </w:rPr>
              <w:t>1</w:t>
            </w:r>
            <w:r w:rsidRPr="00E87940">
              <w:rPr>
                <w:bCs/>
                <w:color w:val="000000"/>
                <w:szCs w:val="21"/>
              </w:rPr>
              <w:t>日</w:t>
            </w:r>
            <w:r w:rsidR="007B62FA" w:rsidRPr="00E87940">
              <w:rPr>
                <w:rFonts w:hint="eastAsia"/>
                <w:bCs/>
                <w:color w:val="000000"/>
                <w:szCs w:val="21"/>
              </w:rPr>
              <w:t>至</w:t>
            </w:r>
            <w:r w:rsidRPr="00E87940">
              <w:rPr>
                <w:bCs/>
                <w:color w:val="000000"/>
                <w:szCs w:val="21"/>
              </w:rPr>
              <w:t>2016</w:t>
            </w:r>
            <w:r w:rsidRPr="00E87940">
              <w:rPr>
                <w:bCs/>
                <w:color w:val="000000"/>
                <w:szCs w:val="21"/>
              </w:rPr>
              <w:t>年</w:t>
            </w:r>
            <w:r w:rsidRPr="00E87940">
              <w:rPr>
                <w:bCs/>
                <w:color w:val="000000"/>
                <w:szCs w:val="21"/>
              </w:rPr>
              <w:t>12</w:t>
            </w:r>
            <w:r w:rsidRPr="00E87940">
              <w:rPr>
                <w:bCs/>
                <w:color w:val="000000"/>
                <w:szCs w:val="21"/>
              </w:rPr>
              <w:t>月</w:t>
            </w:r>
            <w:r w:rsidRPr="00E87940">
              <w:rPr>
                <w:bCs/>
                <w:color w:val="000000"/>
                <w:szCs w:val="21"/>
              </w:rPr>
              <w:t>31</w:t>
            </w:r>
            <w:r w:rsidRPr="00E87940">
              <w:rPr>
                <w:bCs/>
                <w:color w:val="000000"/>
                <w:szCs w:val="21"/>
              </w:rPr>
              <w:t>日</w:t>
            </w:r>
          </w:p>
        </w:tc>
        <w:tc>
          <w:tcPr>
            <w:tcW w:w="3753" w:type="dxa"/>
            <w:gridSpan w:val="2"/>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上年度可比期间</w:t>
            </w:r>
          </w:p>
          <w:p w:rsidR="007B62FA" w:rsidRPr="00E87940" w:rsidRDefault="009A2393" w:rsidP="00D5607C">
            <w:pPr>
              <w:widowControl/>
              <w:autoSpaceDE w:val="0"/>
              <w:autoSpaceDN w:val="0"/>
              <w:spacing w:before="29" w:line="288" w:lineRule="auto"/>
              <w:ind w:right="-15"/>
              <w:jc w:val="center"/>
              <w:textAlignment w:val="bottom"/>
              <w:rPr>
                <w:bCs/>
                <w:color w:val="000000"/>
                <w:szCs w:val="21"/>
              </w:rPr>
            </w:pPr>
            <w:r w:rsidRPr="00E87940">
              <w:rPr>
                <w:bCs/>
                <w:color w:val="000000"/>
                <w:szCs w:val="21"/>
              </w:rPr>
              <w:t>2015</w:t>
            </w:r>
            <w:r w:rsidRPr="00E87940">
              <w:rPr>
                <w:bCs/>
                <w:color w:val="000000"/>
                <w:szCs w:val="21"/>
              </w:rPr>
              <w:t>年</w:t>
            </w:r>
            <w:r w:rsidRPr="00E87940">
              <w:rPr>
                <w:bCs/>
                <w:color w:val="000000"/>
                <w:szCs w:val="21"/>
              </w:rPr>
              <w:t>5</w:t>
            </w:r>
            <w:r w:rsidRPr="00E87940">
              <w:rPr>
                <w:bCs/>
                <w:color w:val="000000"/>
                <w:szCs w:val="21"/>
              </w:rPr>
              <w:t>月</w:t>
            </w:r>
            <w:r w:rsidRPr="00E87940">
              <w:rPr>
                <w:bCs/>
                <w:color w:val="000000"/>
                <w:szCs w:val="21"/>
              </w:rPr>
              <w:t>27</w:t>
            </w:r>
            <w:r w:rsidRPr="00E87940">
              <w:rPr>
                <w:bCs/>
                <w:color w:val="000000"/>
                <w:szCs w:val="21"/>
              </w:rPr>
              <w:t>日（基金合同生效日）至</w:t>
            </w:r>
            <w:r w:rsidRPr="00E87940">
              <w:rPr>
                <w:bCs/>
                <w:color w:val="000000"/>
                <w:szCs w:val="21"/>
              </w:rPr>
              <w:t>2015</w:t>
            </w:r>
            <w:r w:rsidRPr="00E87940">
              <w:rPr>
                <w:bCs/>
                <w:color w:val="000000"/>
                <w:szCs w:val="21"/>
              </w:rPr>
              <w:t>年</w:t>
            </w:r>
            <w:r w:rsidRPr="00E87940">
              <w:rPr>
                <w:bCs/>
                <w:color w:val="000000"/>
                <w:szCs w:val="21"/>
              </w:rPr>
              <w:t>12</w:t>
            </w:r>
            <w:r w:rsidRPr="00E87940">
              <w:rPr>
                <w:bCs/>
                <w:color w:val="000000"/>
                <w:szCs w:val="21"/>
              </w:rPr>
              <w:t>月</w:t>
            </w:r>
            <w:r w:rsidRPr="00E87940">
              <w:rPr>
                <w:bCs/>
                <w:color w:val="000000"/>
                <w:szCs w:val="21"/>
              </w:rPr>
              <w:t>31</w:t>
            </w:r>
            <w:r w:rsidRPr="00E87940">
              <w:rPr>
                <w:bCs/>
                <w:color w:val="000000"/>
                <w:szCs w:val="21"/>
              </w:rPr>
              <w:t>日</w:t>
            </w:r>
          </w:p>
        </w:tc>
      </w:tr>
      <w:tr w:rsidR="007B62FA" w:rsidRPr="00E87940" w:rsidTr="00AF6AE2">
        <w:tc>
          <w:tcPr>
            <w:tcW w:w="1560" w:type="dxa"/>
            <w:vMerge/>
            <w:vAlign w:val="center"/>
          </w:tcPr>
          <w:p w:rsidR="007B62FA" w:rsidRPr="00E87940" w:rsidRDefault="007B62FA" w:rsidP="00D5607C">
            <w:pPr>
              <w:autoSpaceDE w:val="0"/>
              <w:autoSpaceDN w:val="0"/>
              <w:spacing w:before="29" w:line="288" w:lineRule="auto"/>
              <w:jc w:val="center"/>
              <w:textAlignment w:val="bottom"/>
              <w:rPr>
                <w:bCs/>
                <w:color w:val="000000"/>
                <w:szCs w:val="21"/>
              </w:rPr>
            </w:pPr>
          </w:p>
        </w:tc>
        <w:tc>
          <w:tcPr>
            <w:tcW w:w="1984" w:type="dxa"/>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期末余额</w:t>
            </w:r>
          </w:p>
        </w:tc>
        <w:tc>
          <w:tcPr>
            <w:tcW w:w="1701" w:type="dxa"/>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当期利息收入</w:t>
            </w:r>
          </w:p>
        </w:tc>
        <w:tc>
          <w:tcPr>
            <w:tcW w:w="1985" w:type="dxa"/>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期末余额</w:t>
            </w:r>
          </w:p>
        </w:tc>
        <w:tc>
          <w:tcPr>
            <w:tcW w:w="1768" w:type="dxa"/>
            <w:vAlign w:val="center"/>
          </w:tcPr>
          <w:p w:rsidR="007B62FA" w:rsidRPr="00E87940" w:rsidRDefault="007B62FA" w:rsidP="00D5607C">
            <w:pPr>
              <w:autoSpaceDE w:val="0"/>
              <w:autoSpaceDN w:val="0"/>
              <w:spacing w:before="29" w:line="288" w:lineRule="auto"/>
              <w:jc w:val="center"/>
              <w:textAlignment w:val="bottom"/>
              <w:rPr>
                <w:bCs/>
                <w:color w:val="000000"/>
                <w:szCs w:val="21"/>
              </w:rPr>
            </w:pPr>
            <w:r w:rsidRPr="00E87940">
              <w:rPr>
                <w:rFonts w:hint="eastAsia"/>
                <w:bCs/>
                <w:color w:val="000000"/>
                <w:szCs w:val="21"/>
              </w:rPr>
              <w:t>当期利息收入</w:t>
            </w:r>
          </w:p>
        </w:tc>
      </w:tr>
      <w:tr w:rsidR="00D752B8" w:rsidRPr="00E87940">
        <w:tc>
          <w:tcPr>
            <w:tcW w:w="1560" w:type="dxa"/>
            <w:vAlign w:val="center"/>
          </w:tcPr>
          <w:p w:rsidR="00D752B8" w:rsidRPr="00E87940" w:rsidRDefault="0014257C">
            <w:pPr>
              <w:jc w:val="left"/>
            </w:pPr>
            <w:r w:rsidRPr="00E87940">
              <w:rPr>
                <w:bCs/>
                <w:color w:val="000000"/>
                <w:szCs w:val="21"/>
              </w:rPr>
              <w:t>中国农业银行</w:t>
            </w:r>
          </w:p>
        </w:tc>
        <w:tc>
          <w:tcPr>
            <w:tcW w:w="1984" w:type="dxa"/>
            <w:vAlign w:val="center"/>
          </w:tcPr>
          <w:p w:rsidR="00D752B8" w:rsidRPr="00E87940" w:rsidRDefault="0014257C">
            <w:pPr>
              <w:jc w:val="right"/>
            </w:pPr>
            <w:r w:rsidRPr="00E87940">
              <w:rPr>
                <w:bCs/>
                <w:color w:val="000000"/>
                <w:szCs w:val="21"/>
              </w:rPr>
              <w:t>5,536,414.22</w:t>
            </w:r>
          </w:p>
        </w:tc>
        <w:tc>
          <w:tcPr>
            <w:tcW w:w="1701" w:type="dxa"/>
            <w:vAlign w:val="center"/>
          </w:tcPr>
          <w:p w:rsidR="00D752B8" w:rsidRPr="00E87940" w:rsidRDefault="0014257C">
            <w:pPr>
              <w:jc w:val="right"/>
            </w:pPr>
            <w:r w:rsidRPr="00E87940">
              <w:rPr>
                <w:bCs/>
                <w:color w:val="000000"/>
                <w:szCs w:val="21"/>
              </w:rPr>
              <w:t>105,425.30</w:t>
            </w:r>
          </w:p>
        </w:tc>
        <w:tc>
          <w:tcPr>
            <w:tcW w:w="1985" w:type="dxa"/>
            <w:vAlign w:val="center"/>
          </w:tcPr>
          <w:p w:rsidR="00D752B8" w:rsidRPr="00E87940" w:rsidRDefault="0014257C">
            <w:pPr>
              <w:jc w:val="right"/>
            </w:pPr>
            <w:r w:rsidRPr="00E87940">
              <w:rPr>
                <w:bCs/>
                <w:color w:val="000000"/>
                <w:szCs w:val="21"/>
              </w:rPr>
              <w:t>8,775,475.76</w:t>
            </w:r>
          </w:p>
        </w:tc>
        <w:tc>
          <w:tcPr>
            <w:tcW w:w="1768" w:type="dxa"/>
            <w:vAlign w:val="center"/>
          </w:tcPr>
          <w:p w:rsidR="00D752B8" w:rsidRPr="00E87940" w:rsidRDefault="0014257C">
            <w:pPr>
              <w:jc w:val="right"/>
            </w:pPr>
            <w:r w:rsidRPr="00E87940">
              <w:rPr>
                <w:bCs/>
                <w:color w:val="000000"/>
                <w:szCs w:val="21"/>
              </w:rPr>
              <w:t>255,100.07</w:t>
            </w:r>
          </w:p>
        </w:tc>
      </w:tr>
      <w:tr w:rsidR="00D752B8" w:rsidRPr="00E87940">
        <w:tc>
          <w:tcPr>
            <w:tcW w:w="1560" w:type="dxa"/>
            <w:vAlign w:val="center"/>
          </w:tcPr>
          <w:p w:rsidR="00D752B8" w:rsidRPr="00E87940" w:rsidRDefault="0014257C">
            <w:pPr>
              <w:jc w:val="left"/>
            </w:pPr>
            <w:r w:rsidRPr="00E87940">
              <w:rPr>
                <w:bCs/>
                <w:color w:val="000000"/>
                <w:szCs w:val="21"/>
              </w:rPr>
              <w:t>摩根大通银行</w:t>
            </w:r>
          </w:p>
        </w:tc>
        <w:tc>
          <w:tcPr>
            <w:tcW w:w="1984" w:type="dxa"/>
            <w:vAlign w:val="center"/>
          </w:tcPr>
          <w:p w:rsidR="00D752B8" w:rsidRPr="00E87940" w:rsidRDefault="0014257C">
            <w:pPr>
              <w:jc w:val="right"/>
            </w:pPr>
            <w:r w:rsidRPr="00E87940">
              <w:rPr>
                <w:bCs/>
                <w:color w:val="000000"/>
                <w:szCs w:val="21"/>
              </w:rPr>
              <w:t>24,864,926.42</w:t>
            </w:r>
          </w:p>
        </w:tc>
        <w:tc>
          <w:tcPr>
            <w:tcW w:w="1701" w:type="dxa"/>
            <w:vAlign w:val="center"/>
          </w:tcPr>
          <w:p w:rsidR="00D752B8" w:rsidRPr="00E87940" w:rsidRDefault="0014257C">
            <w:pPr>
              <w:jc w:val="right"/>
            </w:pPr>
            <w:r w:rsidRPr="00E87940">
              <w:rPr>
                <w:bCs/>
                <w:color w:val="000000"/>
                <w:szCs w:val="21"/>
              </w:rPr>
              <w:t>-</w:t>
            </w:r>
          </w:p>
        </w:tc>
        <w:tc>
          <w:tcPr>
            <w:tcW w:w="1985" w:type="dxa"/>
            <w:vAlign w:val="center"/>
          </w:tcPr>
          <w:p w:rsidR="00D752B8" w:rsidRPr="00E87940" w:rsidRDefault="0014257C">
            <w:pPr>
              <w:jc w:val="right"/>
            </w:pPr>
            <w:r w:rsidRPr="00E87940">
              <w:rPr>
                <w:bCs/>
                <w:color w:val="000000"/>
                <w:szCs w:val="21"/>
              </w:rPr>
              <w:t>40,429,303.59</w:t>
            </w:r>
          </w:p>
        </w:tc>
        <w:tc>
          <w:tcPr>
            <w:tcW w:w="1768" w:type="dxa"/>
            <w:vAlign w:val="center"/>
          </w:tcPr>
          <w:p w:rsidR="00D752B8" w:rsidRPr="00E87940" w:rsidRDefault="0014257C">
            <w:pPr>
              <w:jc w:val="right"/>
            </w:pPr>
            <w:r w:rsidRPr="00E87940">
              <w:rPr>
                <w:bCs/>
                <w:color w:val="000000"/>
                <w:szCs w:val="21"/>
              </w:rPr>
              <w:t>384.39</w:t>
            </w:r>
          </w:p>
        </w:tc>
      </w:tr>
    </w:tbl>
    <w:p w:rsidR="007B62FA" w:rsidRPr="00E87940" w:rsidRDefault="007B62FA" w:rsidP="00C65B39">
      <w:pPr>
        <w:tabs>
          <w:tab w:val="left" w:pos="426"/>
        </w:tabs>
        <w:spacing w:before="29" w:line="288" w:lineRule="auto"/>
        <w:jc w:val="left"/>
        <w:rPr>
          <w:kern w:val="0"/>
          <w:sz w:val="24"/>
        </w:rPr>
      </w:pPr>
      <w:r w:rsidRPr="00E87940">
        <w:rPr>
          <w:kern w:val="0"/>
          <w:sz w:val="24"/>
        </w:rPr>
        <w:t>注：本基金的银行存款分别由基金境内托管人和境外资产托管人保管，按适用利率或约定利率计息。</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7.4.8.6</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本基金在承销期内参与关联方承销证券的情况</w:t>
      </w:r>
    </w:p>
    <w:p w:rsidR="002E0334" w:rsidRPr="00E87940" w:rsidRDefault="002E0334" w:rsidP="00C65B39">
      <w:pPr>
        <w:tabs>
          <w:tab w:val="left" w:pos="426"/>
        </w:tabs>
        <w:spacing w:before="29" w:line="288" w:lineRule="auto"/>
        <w:jc w:val="left"/>
        <w:rPr>
          <w:kern w:val="0"/>
          <w:sz w:val="24"/>
        </w:rPr>
      </w:pPr>
      <w:r w:rsidRPr="00E87940">
        <w:rPr>
          <w:kern w:val="0"/>
          <w:sz w:val="24"/>
        </w:rPr>
        <w:t>本基金本报告期内及上年度可比期间未在承销期内参与关联方承销证券。</w:t>
      </w:r>
    </w:p>
    <w:p w:rsidR="007B62FA" w:rsidRPr="00E87940" w:rsidRDefault="007B62FA" w:rsidP="00417F87">
      <w:pPr>
        <w:adjustRightInd w:val="0"/>
        <w:snapToGrid w:val="0"/>
        <w:spacing w:line="360" w:lineRule="auto"/>
        <w:jc w:val="left"/>
        <w:rPr>
          <w:rFonts w:ascii="宋体" w:hAnsi="宋体"/>
          <w:bCs/>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7.4.8.7</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其他关联交易事项的说明</w:t>
      </w:r>
    </w:p>
    <w:p w:rsidR="007B1E33" w:rsidRPr="00E87940" w:rsidRDefault="007B1E33" w:rsidP="00227E2E">
      <w:pPr>
        <w:spacing w:line="360" w:lineRule="auto"/>
        <w:rPr>
          <w:color w:val="000000"/>
          <w:sz w:val="24"/>
        </w:rPr>
      </w:pPr>
      <w:r w:rsidRPr="00E87940">
        <w:rPr>
          <w:rFonts w:hint="eastAsia"/>
          <w:color w:val="000000"/>
          <w:sz w:val="24"/>
        </w:rPr>
        <w:t>本基金本报告期内及上年度可比期间无其他关联交易事项。</w:t>
      </w:r>
    </w:p>
    <w:p w:rsidR="007B62FA" w:rsidRPr="00E87940" w:rsidRDefault="007B62FA" w:rsidP="00227E2E">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7.4.9</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w:t>
      </w:r>
      <w:r w:rsidR="00ED2997" w:rsidRPr="00E87940">
        <w:rPr>
          <w:rFonts w:ascii="Times New Roman" w:hAnsi="Times New Roman"/>
          <w:kern w:val="0"/>
          <w:szCs w:val="24"/>
        </w:rPr>
        <w:t>2016</w:t>
      </w:r>
      <w:r w:rsidR="00ED2997" w:rsidRPr="00E87940">
        <w:rPr>
          <w:rFonts w:ascii="Times New Roman" w:hAnsi="Times New Roman"/>
          <w:kern w:val="0"/>
          <w:szCs w:val="24"/>
        </w:rPr>
        <w:t>年</w:t>
      </w:r>
      <w:r w:rsidR="00ED2997" w:rsidRPr="00E87940">
        <w:rPr>
          <w:rFonts w:ascii="Times New Roman" w:hAnsi="Times New Roman"/>
          <w:kern w:val="0"/>
          <w:szCs w:val="24"/>
        </w:rPr>
        <w:t>12</w:t>
      </w:r>
      <w:r w:rsidR="00ED2997" w:rsidRPr="00E87940">
        <w:rPr>
          <w:rFonts w:ascii="Times New Roman" w:hAnsi="Times New Roman"/>
          <w:kern w:val="0"/>
          <w:szCs w:val="24"/>
        </w:rPr>
        <w:t>月</w:t>
      </w:r>
      <w:r w:rsidR="00ED2997" w:rsidRPr="00E87940">
        <w:rPr>
          <w:rFonts w:ascii="Times New Roman" w:hAnsi="Times New Roman"/>
          <w:kern w:val="0"/>
          <w:szCs w:val="24"/>
        </w:rPr>
        <w:t>31</w:t>
      </w:r>
      <w:r w:rsidR="00ED2997" w:rsidRPr="00E87940">
        <w:rPr>
          <w:rFonts w:ascii="Times New Roman" w:hAnsi="Times New Roman"/>
          <w:kern w:val="0"/>
          <w:szCs w:val="24"/>
        </w:rPr>
        <w:t>日</w:t>
      </w:r>
      <w:r w:rsidRPr="00E87940">
        <w:rPr>
          <w:rFonts w:ascii="Times New Roman" w:hAnsi="Times New Roman" w:hint="eastAsia"/>
          <w:kern w:val="0"/>
          <w:szCs w:val="24"/>
        </w:rPr>
        <w:t>）本基金持有的流通受限证券</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7.4.9.1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因认购新发</w:t>
      </w:r>
      <w:r w:rsidRPr="00E87940">
        <w:rPr>
          <w:rFonts w:ascii="Times New Roman" w:hAnsi="Times New Roman"/>
          <w:kern w:val="0"/>
          <w:szCs w:val="24"/>
        </w:rPr>
        <w:t>/</w:t>
      </w:r>
      <w:r w:rsidRPr="00E87940">
        <w:rPr>
          <w:rFonts w:ascii="Times New Roman" w:hAnsi="Times New Roman" w:hint="eastAsia"/>
          <w:kern w:val="0"/>
          <w:szCs w:val="24"/>
        </w:rPr>
        <w:t>增发证券而于期末持有的流通受限证券</w:t>
      </w:r>
    </w:p>
    <w:p w:rsidR="007B62FA" w:rsidRPr="00E87940" w:rsidRDefault="007B62FA" w:rsidP="00C65B39">
      <w:pPr>
        <w:tabs>
          <w:tab w:val="left" w:pos="426"/>
        </w:tabs>
        <w:spacing w:before="29" w:line="288" w:lineRule="auto"/>
        <w:jc w:val="left"/>
        <w:rPr>
          <w:kern w:val="0"/>
          <w:sz w:val="24"/>
        </w:rPr>
      </w:pPr>
      <w:r w:rsidRPr="00E87940">
        <w:rPr>
          <w:kern w:val="0"/>
          <w:sz w:val="24"/>
        </w:rPr>
        <w:t>本基金本报告期末未持有因认购新发</w:t>
      </w:r>
      <w:r w:rsidRPr="00E87940">
        <w:rPr>
          <w:kern w:val="0"/>
          <w:sz w:val="24"/>
        </w:rPr>
        <w:t>/</w:t>
      </w:r>
      <w:r w:rsidRPr="00E87940">
        <w:rPr>
          <w:kern w:val="0"/>
          <w:sz w:val="24"/>
        </w:rPr>
        <w:t>增发证券而流通受限的证券。</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7.4.9.2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期末持有的暂时停牌等流通受限股票</w:t>
      </w:r>
    </w:p>
    <w:p w:rsidR="007B62FA" w:rsidRPr="00E87940" w:rsidRDefault="007B62FA" w:rsidP="00C65B39">
      <w:pPr>
        <w:tabs>
          <w:tab w:val="left" w:pos="426"/>
        </w:tabs>
        <w:spacing w:before="29" w:line="288" w:lineRule="auto"/>
        <w:jc w:val="left"/>
        <w:rPr>
          <w:kern w:val="0"/>
          <w:sz w:val="24"/>
        </w:rPr>
      </w:pPr>
      <w:r w:rsidRPr="00E87940">
        <w:rPr>
          <w:kern w:val="0"/>
          <w:sz w:val="24"/>
        </w:rPr>
        <w:t>本基金本报告期末未持有暂时停牌等流通受限股票。</w:t>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lastRenderedPageBreak/>
        <w:t>7.4.9.3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期末债券正回购交易中作为抵押的债券</w:t>
      </w:r>
    </w:p>
    <w:p w:rsidR="007B62FA" w:rsidRPr="00E87940" w:rsidRDefault="007B62FA" w:rsidP="00414016">
      <w:pPr>
        <w:spacing w:before="29" w:line="288" w:lineRule="auto"/>
        <w:rPr>
          <w:color w:val="000000"/>
          <w:sz w:val="24"/>
        </w:rPr>
      </w:pPr>
      <w:r w:rsidRPr="00E87940">
        <w:rPr>
          <w:color w:val="000000"/>
          <w:sz w:val="24"/>
        </w:rPr>
        <w:t>本基金本报告期末无从事债券正回购交易形成的卖出回购证券款余额。</w:t>
      </w:r>
    </w:p>
    <w:p w:rsidR="0014257C" w:rsidRPr="00E87940" w:rsidRDefault="0014257C" w:rsidP="00414016">
      <w:pPr>
        <w:spacing w:before="29" w:line="288" w:lineRule="auto"/>
        <w:rPr>
          <w:color w:val="000000"/>
          <w:sz w:val="24"/>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7.4.10</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有助于理解和分析会计报表需要说明的其他事项</w:t>
      </w:r>
    </w:p>
    <w:p w:rsidR="00D752B8" w:rsidRPr="00E87940" w:rsidRDefault="0014257C">
      <w:pPr>
        <w:spacing w:before="29" w:line="288" w:lineRule="auto"/>
        <w:ind w:firstLineChars="200" w:firstLine="480"/>
        <w:rPr>
          <w:color w:val="000000"/>
          <w:sz w:val="24"/>
        </w:rPr>
      </w:pPr>
      <w:r w:rsidRPr="00E87940">
        <w:rPr>
          <w:color w:val="000000"/>
          <w:sz w:val="24"/>
        </w:rPr>
        <w:t xml:space="preserve">(1) </w:t>
      </w:r>
      <w:r w:rsidRPr="00E87940">
        <w:rPr>
          <w:color w:val="000000"/>
          <w:sz w:val="24"/>
        </w:rPr>
        <w:t>公允价值</w:t>
      </w:r>
    </w:p>
    <w:p w:rsidR="00D752B8" w:rsidRPr="00E87940" w:rsidRDefault="0014257C">
      <w:pPr>
        <w:spacing w:before="29" w:line="288" w:lineRule="auto"/>
        <w:ind w:firstLineChars="200" w:firstLine="480"/>
        <w:rPr>
          <w:color w:val="000000"/>
          <w:sz w:val="24"/>
        </w:rPr>
      </w:pPr>
      <w:r w:rsidRPr="00E87940">
        <w:rPr>
          <w:color w:val="000000"/>
          <w:sz w:val="24"/>
        </w:rPr>
        <w:t xml:space="preserve">(a) </w:t>
      </w:r>
      <w:r w:rsidRPr="00E87940">
        <w:rPr>
          <w:color w:val="000000"/>
          <w:sz w:val="24"/>
        </w:rPr>
        <w:t>金融工具公允价值计量的方法</w:t>
      </w:r>
    </w:p>
    <w:p w:rsidR="00D752B8" w:rsidRPr="00E87940" w:rsidRDefault="0014257C">
      <w:pPr>
        <w:spacing w:before="29" w:line="288" w:lineRule="auto"/>
        <w:ind w:firstLineChars="200" w:firstLine="480"/>
        <w:rPr>
          <w:color w:val="000000"/>
          <w:sz w:val="24"/>
        </w:rPr>
      </w:pPr>
      <w:r w:rsidRPr="00E87940">
        <w:rPr>
          <w:color w:val="000000"/>
          <w:sz w:val="24"/>
        </w:rPr>
        <w:t>公允价值计量结果所属的层次，由对公允价值计量整体而言具有重要意义的输入值所属的最低层次决定：</w:t>
      </w:r>
    </w:p>
    <w:p w:rsidR="00D752B8" w:rsidRPr="00E87940" w:rsidRDefault="0014257C">
      <w:pPr>
        <w:spacing w:before="29" w:line="288" w:lineRule="auto"/>
        <w:ind w:firstLineChars="200" w:firstLine="480"/>
        <w:rPr>
          <w:color w:val="000000"/>
          <w:sz w:val="24"/>
        </w:rPr>
      </w:pPr>
      <w:r w:rsidRPr="00E87940">
        <w:rPr>
          <w:color w:val="000000"/>
          <w:sz w:val="24"/>
        </w:rPr>
        <w:t>第一层次：相同资产或负债在活跃市场上未经调整的报价。</w:t>
      </w:r>
    </w:p>
    <w:p w:rsidR="00D752B8" w:rsidRPr="00E87940" w:rsidRDefault="0014257C">
      <w:pPr>
        <w:spacing w:before="29" w:line="288" w:lineRule="auto"/>
        <w:ind w:firstLineChars="200" w:firstLine="480"/>
        <w:rPr>
          <w:color w:val="000000"/>
          <w:sz w:val="24"/>
        </w:rPr>
      </w:pPr>
      <w:r w:rsidRPr="00E87940">
        <w:rPr>
          <w:color w:val="000000"/>
          <w:sz w:val="24"/>
        </w:rPr>
        <w:t>第二层次：除第一层次输入值外相关资产或负债直接或间接可观察的输入值。</w:t>
      </w:r>
    </w:p>
    <w:p w:rsidR="00D752B8" w:rsidRPr="00E87940" w:rsidRDefault="0014257C">
      <w:pPr>
        <w:spacing w:before="29" w:line="288" w:lineRule="auto"/>
        <w:ind w:firstLineChars="200" w:firstLine="480"/>
        <w:rPr>
          <w:color w:val="000000"/>
          <w:sz w:val="24"/>
        </w:rPr>
      </w:pPr>
      <w:r w:rsidRPr="00E87940">
        <w:rPr>
          <w:color w:val="000000"/>
          <w:sz w:val="24"/>
        </w:rPr>
        <w:t>第三层次：相关资产或负债的不可观察输入值。</w:t>
      </w:r>
    </w:p>
    <w:p w:rsidR="00D752B8" w:rsidRPr="00E87940" w:rsidRDefault="0014257C">
      <w:pPr>
        <w:spacing w:before="29" w:line="288" w:lineRule="auto"/>
        <w:ind w:firstLineChars="200" w:firstLine="480"/>
        <w:rPr>
          <w:color w:val="000000"/>
          <w:sz w:val="24"/>
        </w:rPr>
      </w:pPr>
      <w:r w:rsidRPr="00E87940">
        <w:rPr>
          <w:color w:val="000000"/>
          <w:sz w:val="24"/>
        </w:rPr>
        <w:t xml:space="preserve">(b) </w:t>
      </w:r>
      <w:r w:rsidRPr="00E87940">
        <w:rPr>
          <w:color w:val="000000"/>
          <w:sz w:val="24"/>
        </w:rPr>
        <w:t>持续的以公允价值计量的金融工具</w:t>
      </w:r>
    </w:p>
    <w:p w:rsidR="00D752B8" w:rsidRPr="00E87940" w:rsidRDefault="0014257C">
      <w:pPr>
        <w:spacing w:before="29" w:line="288" w:lineRule="auto"/>
        <w:ind w:firstLineChars="200" w:firstLine="480"/>
        <w:rPr>
          <w:color w:val="000000"/>
          <w:sz w:val="24"/>
        </w:rPr>
      </w:pPr>
      <w:r w:rsidRPr="00E87940">
        <w:rPr>
          <w:color w:val="000000"/>
          <w:sz w:val="24"/>
        </w:rPr>
        <w:t xml:space="preserve">(i) </w:t>
      </w:r>
      <w:r w:rsidRPr="00E87940">
        <w:rPr>
          <w:color w:val="000000"/>
          <w:sz w:val="24"/>
        </w:rPr>
        <w:t>各层次金融工具公允价值</w:t>
      </w:r>
    </w:p>
    <w:p w:rsidR="00D752B8" w:rsidRPr="00E87940" w:rsidRDefault="0014257C">
      <w:pPr>
        <w:spacing w:before="29" w:line="288" w:lineRule="auto"/>
        <w:ind w:firstLineChars="200" w:firstLine="480"/>
        <w:rPr>
          <w:color w:val="000000"/>
          <w:sz w:val="24"/>
        </w:rPr>
      </w:pPr>
      <w:r w:rsidRPr="00E87940">
        <w:rPr>
          <w:color w:val="000000"/>
          <w:sz w:val="24"/>
        </w:rPr>
        <w:t>于</w:t>
      </w:r>
      <w:r w:rsidRPr="00E87940">
        <w:rPr>
          <w:color w:val="000000"/>
          <w:sz w:val="24"/>
        </w:rPr>
        <w:t>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日，本基金持有的以公允价值计量且其变动计入当期损益的金融工具中属于第一层次的余额为</w:t>
      </w:r>
      <w:r w:rsidRPr="00E87940">
        <w:rPr>
          <w:color w:val="000000"/>
          <w:sz w:val="24"/>
        </w:rPr>
        <w:t>384,520,497.53</w:t>
      </w:r>
      <w:r w:rsidRPr="00E87940">
        <w:rPr>
          <w:color w:val="000000"/>
          <w:sz w:val="24"/>
        </w:rPr>
        <w:t>元，无属于第二层次和第三层次的余额</w:t>
      </w:r>
      <w:r w:rsidRPr="00E87940">
        <w:rPr>
          <w:color w:val="000000"/>
          <w:sz w:val="24"/>
        </w:rPr>
        <w:t>(2015</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日：第一层次</w:t>
      </w:r>
      <w:r w:rsidRPr="00E87940">
        <w:rPr>
          <w:color w:val="000000"/>
          <w:sz w:val="24"/>
        </w:rPr>
        <w:t>543,635,256.72</w:t>
      </w:r>
      <w:r w:rsidRPr="00E87940">
        <w:rPr>
          <w:color w:val="000000"/>
          <w:sz w:val="24"/>
        </w:rPr>
        <w:t>元，无属于第二层次和第三层次的余额</w:t>
      </w:r>
      <w:r w:rsidRPr="00E87940">
        <w:rPr>
          <w:color w:val="000000"/>
          <w:sz w:val="24"/>
        </w:rPr>
        <w:t>)</w:t>
      </w:r>
      <w:r w:rsidRPr="00E87940">
        <w:rPr>
          <w:color w:val="000000"/>
          <w:sz w:val="24"/>
        </w:rPr>
        <w:t>。</w:t>
      </w:r>
    </w:p>
    <w:p w:rsidR="00D752B8" w:rsidRPr="00E87940" w:rsidRDefault="0014257C">
      <w:pPr>
        <w:spacing w:before="29" w:line="288" w:lineRule="auto"/>
        <w:ind w:firstLineChars="200" w:firstLine="480"/>
        <w:rPr>
          <w:color w:val="000000"/>
          <w:sz w:val="24"/>
        </w:rPr>
      </w:pPr>
      <w:r w:rsidRPr="00E87940">
        <w:rPr>
          <w:color w:val="000000"/>
          <w:sz w:val="24"/>
        </w:rPr>
        <w:t xml:space="preserve">(ii) </w:t>
      </w:r>
      <w:r w:rsidRPr="00E87940">
        <w:rPr>
          <w:color w:val="000000"/>
          <w:sz w:val="24"/>
        </w:rPr>
        <w:t>公允价值所属层次间的重大变动</w:t>
      </w:r>
    </w:p>
    <w:p w:rsidR="00D752B8" w:rsidRPr="00E87940" w:rsidRDefault="0014257C">
      <w:pPr>
        <w:spacing w:before="29" w:line="288" w:lineRule="auto"/>
        <w:ind w:firstLineChars="200" w:firstLine="480"/>
        <w:rPr>
          <w:color w:val="000000"/>
          <w:sz w:val="24"/>
        </w:rPr>
      </w:pPr>
      <w:r w:rsidRPr="00E87940">
        <w:rPr>
          <w:color w:val="000000"/>
          <w:sz w:val="24"/>
        </w:rPr>
        <w:t>对于证券交易所上市的股票和债券，若出现重大事项停牌、交易不活跃</w:t>
      </w:r>
      <w:r w:rsidRPr="00E87940">
        <w:rPr>
          <w:color w:val="000000"/>
          <w:sz w:val="24"/>
        </w:rPr>
        <w:t>(</w:t>
      </w:r>
      <w:r w:rsidRPr="00E87940">
        <w:rPr>
          <w:color w:val="000000"/>
          <w:sz w:val="24"/>
        </w:rPr>
        <w:t>包括涨跌停时的交易不活跃</w:t>
      </w:r>
      <w:r w:rsidRPr="00E87940">
        <w:rPr>
          <w:color w:val="000000"/>
          <w:sz w:val="24"/>
        </w:rPr>
        <w:t>)</w:t>
      </w:r>
      <w:r w:rsidRPr="00E87940">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D752B8" w:rsidRPr="00E87940" w:rsidRDefault="0014257C">
      <w:pPr>
        <w:spacing w:before="29" w:line="288" w:lineRule="auto"/>
        <w:ind w:firstLineChars="200" w:firstLine="480"/>
        <w:rPr>
          <w:color w:val="000000"/>
          <w:sz w:val="24"/>
        </w:rPr>
      </w:pPr>
      <w:r w:rsidRPr="00E87940">
        <w:rPr>
          <w:color w:val="000000"/>
          <w:sz w:val="24"/>
        </w:rPr>
        <w:t xml:space="preserve">(iii) </w:t>
      </w:r>
      <w:r w:rsidRPr="00E87940">
        <w:rPr>
          <w:color w:val="000000"/>
          <w:sz w:val="24"/>
        </w:rPr>
        <w:t>第三层次公允价值余额和本期变动金额</w:t>
      </w:r>
    </w:p>
    <w:p w:rsidR="00D752B8" w:rsidRPr="00E87940" w:rsidRDefault="0014257C">
      <w:pPr>
        <w:spacing w:before="29" w:line="288" w:lineRule="auto"/>
        <w:ind w:firstLineChars="200" w:firstLine="480"/>
        <w:rPr>
          <w:color w:val="000000"/>
          <w:sz w:val="24"/>
        </w:rPr>
      </w:pPr>
      <w:r w:rsidRPr="00E87940">
        <w:rPr>
          <w:color w:val="000000"/>
          <w:sz w:val="24"/>
        </w:rPr>
        <w:t>无。</w:t>
      </w:r>
    </w:p>
    <w:p w:rsidR="00D752B8" w:rsidRPr="00E87940" w:rsidRDefault="0014257C">
      <w:pPr>
        <w:spacing w:before="29" w:line="288" w:lineRule="auto"/>
        <w:ind w:firstLineChars="200" w:firstLine="480"/>
        <w:rPr>
          <w:color w:val="000000"/>
          <w:sz w:val="24"/>
        </w:rPr>
      </w:pPr>
      <w:r w:rsidRPr="00E87940">
        <w:rPr>
          <w:color w:val="000000"/>
          <w:sz w:val="24"/>
        </w:rPr>
        <w:t xml:space="preserve">(c) </w:t>
      </w:r>
      <w:r w:rsidRPr="00E87940">
        <w:rPr>
          <w:color w:val="000000"/>
          <w:sz w:val="24"/>
        </w:rPr>
        <w:t>非持续的以公允价值计量的金融工具</w:t>
      </w:r>
    </w:p>
    <w:p w:rsidR="00D752B8" w:rsidRPr="00E87940" w:rsidRDefault="0014257C">
      <w:pPr>
        <w:spacing w:before="29" w:line="288" w:lineRule="auto"/>
        <w:ind w:firstLineChars="200" w:firstLine="480"/>
        <w:rPr>
          <w:color w:val="000000"/>
          <w:sz w:val="24"/>
        </w:rPr>
      </w:pPr>
      <w:r w:rsidRPr="00E87940">
        <w:rPr>
          <w:color w:val="000000"/>
          <w:sz w:val="24"/>
        </w:rPr>
        <w:t>于</w:t>
      </w:r>
      <w:r w:rsidRPr="00E87940">
        <w:rPr>
          <w:color w:val="000000"/>
          <w:sz w:val="24"/>
        </w:rPr>
        <w:t>2016</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日，本基金未持有非持续的以公允价值计量的金融资产</w:t>
      </w:r>
      <w:r w:rsidRPr="00E87940">
        <w:rPr>
          <w:color w:val="000000"/>
          <w:sz w:val="24"/>
        </w:rPr>
        <w:t>(2015</w:t>
      </w:r>
      <w:r w:rsidRPr="00E87940">
        <w:rPr>
          <w:color w:val="000000"/>
          <w:sz w:val="24"/>
        </w:rPr>
        <w:t>年</w:t>
      </w:r>
      <w:r w:rsidRPr="00E87940">
        <w:rPr>
          <w:color w:val="000000"/>
          <w:sz w:val="24"/>
        </w:rPr>
        <w:t>12</w:t>
      </w:r>
      <w:r w:rsidRPr="00E87940">
        <w:rPr>
          <w:color w:val="000000"/>
          <w:sz w:val="24"/>
        </w:rPr>
        <w:t>月</w:t>
      </w:r>
      <w:r w:rsidRPr="00E87940">
        <w:rPr>
          <w:color w:val="000000"/>
          <w:sz w:val="24"/>
        </w:rPr>
        <w:t>31</w:t>
      </w:r>
      <w:r w:rsidRPr="00E87940">
        <w:rPr>
          <w:color w:val="000000"/>
          <w:sz w:val="24"/>
        </w:rPr>
        <w:t>日：同</w:t>
      </w:r>
      <w:r w:rsidRPr="00E87940">
        <w:rPr>
          <w:color w:val="000000"/>
          <w:sz w:val="24"/>
        </w:rPr>
        <w:t>)</w:t>
      </w:r>
      <w:r w:rsidRPr="00E87940">
        <w:rPr>
          <w:color w:val="000000"/>
          <w:sz w:val="24"/>
        </w:rPr>
        <w:t>。</w:t>
      </w:r>
    </w:p>
    <w:p w:rsidR="00D752B8" w:rsidRPr="00E87940" w:rsidRDefault="0014257C">
      <w:pPr>
        <w:spacing w:before="29" w:line="288" w:lineRule="auto"/>
        <w:ind w:firstLineChars="200" w:firstLine="480"/>
        <w:rPr>
          <w:color w:val="000000"/>
          <w:sz w:val="24"/>
        </w:rPr>
      </w:pPr>
      <w:r w:rsidRPr="00E87940">
        <w:rPr>
          <w:color w:val="000000"/>
          <w:sz w:val="24"/>
        </w:rPr>
        <w:t xml:space="preserve">(d) </w:t>
      </w:r>
      <w:r w:rsidRPr="00E87940">
        <w:rPr>
          <w:color w:val="000000"/>
          <w:sz w:val="24"/>
        </w:rPr>
        <w:t>不以公允价值计量的金融工具</w:t>
      </w:r>
    </w:p>
    <w:p w:rsidR="00D752B8" w:rsidRPr="00E87940" w:rsidRDefault="0014257C">
      <w:pPr>
        <w:spacing w:before="29" w:line="288" w:lineRule="auto"/>
        <w:ind w:firstLineChars="200" w:firstLine="480"/>
        <w:rPr>
          <w:color w:val="000000"/>
          <w:sz w:val="24"/>
        </w:rPr>
      </w:pPr>
      <w:r w:rsidRPr="00E87940">
        <w:rPr>
          <w:color w:val="000000"/>
          <w:sz w:val="24"/>
        </w:rPr>
        <w:t>不以公允价值计量的金融资产和负债主要包括应收款项和其他金融负债，其账面价值与公允价值相差很小。</w:t>
      </w:r>
    </w:p>
    <w:p w:rsidR="007B62FA" w:rsidRPr="00E87940" w:rsidRDefault="007B62FA" w:rsidP="004611DC">
      <w:pPr>
        <w:spacing w:before="29" w:line="288" w:lineRule="auto"/>
        <w:ind w:firstLineChars="200" w:firstLine="480"/>
        <w:rPr>
          <w:color w:val="000000"/>
          <w:sz w:val="24"/>
        </w:rPr>
      </w:pPr>
      <w:r w:rsidRPr="00E87940">
        <w:rPr>
          <w:color w:val="000000"/>
          <w:sz w:val="24"/>
        </w:rPr>
        <w:t xml:space="preserve">(2) </w:t>
      </w:r>
      <w:r w:rsidRPr="00E87940">
        <w:rPr>
          <w:color w:val="000000"/>
          <w:sz w:val="24"/>
        </w:rPr>
        <w:t>除公允价值外，截至资产负债表日本基金无需要说明的其他重要事项。</w:t>
      </w:r>
    </w:p>
    <w:p w:rsidR="004611DC" w:rsidRPr="00E87940" w:rsidRDefault="004611DC" w:rsidP="00227E2E">
      <w:pPr>
        <w:spacing w:line="360" w:lineRule="auto"/>
        <w:ind w:firstLineChars="200" w:firstLine="420"/>
        <w:rPr>
          <w:rFonts w:asciiTheme="minorEastAsia" w:eastAsiaTheme="minorEastAsia" w:hAnsiTheme="minorEastAsia"/>
          <w:color w:val="000000"/>
          <w:szCs w:val="21"/>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161" w:name="_Toc225498272"/>
      <w:bookmarkStart w:id="162" w:name="_Toc352255995"/>
      <w:bookmarkStart w:id="163" w:name="_Toc352256063"/>
      <w:bookmarkStart w:id="164" w:name="_Toc352331241"/>
      <w:bookmarkStart w:id="165" w:name="_Toc362424019"/>
      <w:r w:rsidRPr="00E87940">
        <w:rPr>
          <w:rFonts w:hint="eastAsia"/>
          <w:b/>
          <w:bCs/>
          <w:szCs w:val="24"/>
          <w:lang w:val="en-US"/>
        </w:rPr>
        <w:t>§</w:t>
      </w:r>
      <w:r w:rsidRPr="00E87940">
        <w:rPr>
          <w:b/>
          <w:bCs/>
          <w:szCs w:val="24"/>
          <w:lang w:val="en-US"/>
        </w:rPr>
        <w:t>8</w:t>
      </w:r>
      <w:r w:rsidR="001822F7" w:rsidRPr="00E87940">
        <w:rPr>
          <w:rFonts w:hint="eastAsia"/>
          <w:b/>
          <w:bCs/>
          <w:szCs w:val="24"/>
          <w:lang w:val="en-US"/>
        </w:rPr>
        <w:t xml:space="preserve"> </w:t>
      </w:r>
      <w:r w:rsidR="003E5E48" w:rsidRPr="00E87940">
        <w:rPr>
          <w:rFonts w:hint="eastAsia"/>
          <w:b/>
          <w:bCs/>
          <w:szCs w:val="24"/>
          <w:lang w:val="en-US"/>
        </w:rPr>
        <w:t xml:space="preserve"> </w:t>
      </w:r>
      <w:r w:rsidRPr="00E87940">
        <w:rPr>
          <w:rFonts w:hint="eastAsia"/>
          <w:b/>
          <w:bCs/>
          <w:szCs w:val="24"/>
          <w:lang w:val="en-US"/>
        </w:rPr>
        <w:t>投资组合报告</w:t>
      </w:r>
      <w:bookmarkEnd w:id="161"/>
      <w:bookmarkEnd w:id="162"/>
      <w:bookmarkEnd w:id="163"/>
      <w:bookmarkEnd w:id="164"/>
      <w:bookmarkEnd w:id="165"/>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166" w:name="_Toc225498273"/>
      <w:bookmarkStart w:id="167" w:name="_Toc352255996"/>
      <w:bookmarkStart w:id="168" w:name="_Toc352256064"/>
      <w:bookmarkStart w:id="169" w:name="_Toc352331242"/>
      <w:bookmarkStart w:id="170" w:name="_Toc362424020"/>
      <w:r w:rsidRPr="00E87940">
        <w:rPr>
          <w:rFonts w:ascii="Times New Roman" w:hAnsi="Times New Roman"/>
          <w:kern w:val="0"/>
          <w:szCs w:val="24"/>
        </w:rPr>
        <w:lastRenderedPageBreak/>
        <w:t>8.1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期末基金资产组合情况</w:t>
      </w:r>
      <w:bookmarkEnd w:id="166"/>
      <w:bookmarkEnd w:id="167"/>
      <w:bookmarkEnd w:id="168"/>
      <w:bookmarkEnd w:id="169"/>
      <w:bookmarkEnd w:id="170"/>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93"/>
        <w:gridCol w:w="3505"/>
        <w:gridCol w:w="2250"/>
        <w:gridCol w:w="2250"/>
      </w:tblGrid>
      <w:tr w:rsidR="007B62FA" w:rsidRPr="00E87940" w:rsidTr="00CD01BE">
        <w:tc>
          <w:tcPr>
            <w:tcW w:w="993" w:type="dxa"/>
            <w:vAlign w:val="center"/>
          </w:tcPr>
          <w:p w:rsidR="007B62FA" w:rsidRPr="00E87940" w:rsidRDefault="007B62FA" w:rsidP="003C2852">
            <w:pPr>
              <w:spacing w:before="29" w:line="288" w:lineRule="auto"/>
              <w:jc w:val="center"/>
              <w:rPr>
                <w:color w:val="000000"/>
                <w:sz w:val="24"/>
              </w:rPr>
            </w:pPr>
            <w:r w:rsidRPr="00E87940">
              <w:rPr>
                <w:rFonts w:hint="eastAsia"/>
                <w:color w:val="000000"/>
                <w:sz w:val="24"/>
              </w:rPr>
              <w:t>序号</w:t>
            </w:r>
          </w:p>
        </w:tc>
        <w:tc>
          <w:tcPr>
            <w:tcW w:w="3505" w:type="dxa"/>
            <w:vAlign w:val="center"/>
          </w:tcPr>
          <w:p w:rsidR="007B62FA" w:rsidRPr="00E87940" w:rsidRDefault="007B62FA" w:rsidP="003C2852">
            <w:pPr>
              <w:spacing w:before="29" w:line="288" w:lineRule="auto"/>
              <w:jc w:val="center"/>
              <w:rPr>
                <w:color w:val="000000"/>
                <w:sz w:val="24"/>
              </w:rPr>
            </w:pPr>
            <w:r w:rsidRPr="00E87940">
              <w:rPr>
                <w:rFonts w:hint="eastAsia"/>
                <w:color w:val="000000"/>
                <w:sz w:val="24"/>
              </w:rPr>
              <w:t>项目</w:t>
            </w:r>
          </w:p>
        </w:tc>
        <w:tc>
          <w:tcPr>
            <w:tcW w:w="2250" w:type="dxa"/>
            <w:vAlign w:val="center"/>
          </w:tcPr>
          <w:p w:rsidR="007B62FA" w:rsidRPr="00E87940" w:rsidRDefault="007B62FA" w:rsidP="003C2852">
            <w:pPr>
              <w:spacing w:before="29" w:line="288" w:lineRule="auto"/>
              <w:jc w:val="center"/>
              <w:rPr>
                <w:color w:val="000000"/>
                <w:sz w:val="24"/>
              </w:rPr>
            </w:pPr>
            <w:r w:rsidRPr="00E87940">
              <w:rPr>
                <w:rFonts w:hint="eastAsia"/>
                <w:color w:val="000000"/>
                <w:sz w:val="24"/>
              </w:rPr>
              <w:t>金额</w:t>
            </w:r>
          </w:p>
        </w:tc>
        <w:tc>
          <w:tcPr>
            <w:tcW w:w="2250" w:type="dxa"/>
            <w:vAlign w:val="center"/>
          </w:tcPr>
          <w:p w:rsidR="007B62FA" w:rsidRPr="00E87940" w:rsidRDefault="007B62FA" w:rsidP="003C2852">
            <w:pPr>
              <w:spacing w:before="29" w:line="288" w:lineRule="auto"/>
              <w:jc w:val="center"/>
              <w:rPr>
                <w:color w:val="000000"/>
                <w:sz w:val="24"/>
              </w:rPr>
            </w:pPr>
            <w:r w:rsidRPr="00E87940">
              <w:rPr>
                <w:rFonts w:hint="eastAsia"/>
                <w:color w:val="000000"/>
                <w:sz w:val="24"/>
              </w:rPr>
              <w:t>占基金总资产的比例（</w:t>
            </w:r>
            <w:r w:rsidRPr="00E87940">
              <w:rPr>
                <w:color w:val="000000"/>
                <w:sz w:val="24"/>
              </w:rPr>
              <w:t>%</w:t>
            </w:r>
            <w:r w:rsidRPr="00E87940">
              <w:rPr>
                <w:rFonts w:hint="eastAsia"/>
                <w:color w:val="000000"/>
                <w:sz w:val="24"/>
              </w:rPr>
              <w:t>）</w:t>
            </w:r>
          </w:p>
        </w:tc>
      </w:tr>
      <w:tr w:rsidR="007B62FA" w:rsidRPr="00E87940" w:rsidTr="00CD01BE">
        <w:tc>
          <w:tcPr>
            <w:tcW w:w="993" w:type="dxa"/>
            <w:vAlign w:val="center"/>
          </w:tcPr>
          <w:p w:rsidR="007B62FA" w:rsidRPr="00E87940" w:rsidRDefault="007B62FA" w:rsidP="003C2852">
            <w:pPr>
              <w:spacing w:before="29" w:line="288" w:lineRule="auto"/>
              <w:jc w:val="center"/>
              <w:rPr>
                <w:sz w:val="24"/>
              </w:rPr>
            </w:pPr>
            <w:r w:rsidRPr="00E87940">
              <w:rPr>
                <w:sz w:val="24"/>
              </w:rPr>
              <w:t>1</w:t>
            </w:r>
          </w:p>
        </w:tc>
        <w:tc>
          <w:tcPr>
            <w:tcW w:w="3505" w:type="dxa"/>
            <w:vAlign w:val="center"/>
          </w:tcPr>
          <w:p w:rsidR="007B62FA" w:rsidRPr="00E87940" w:rsidRDefault="007B62FA" w:rsidP="00680F58">
            <w:pPr>
              <w:spacing w:before="29" w:line="288" w:lineRule="auto"/>
              <w:rPr>
                <w:sz w:val="24"/>
              </w:rPr>
            </w:pPr>
            <w:r w:rsidRPr="00E87940">
              <w:rPr>
                <w:rFonts w:hint="eastAsia"/>
                <w:sz w:val="24"/>
              </w:rPr>
              <w:t>权益投资</w:t>
            </w:r>
          </w:p>
        </w:tc>
        <w:tc>
          <w:tcPr>
            <w:tcW w:w="2250" w:type="dxa"/>
            <w:vAlign w:val="center"/>
          </w:tcPr>
          <w:p w:rsidR="007B62FA" w:rsidRPr="00E87940" w:rsidRDefault="007B62FA" w:rsidP="00852127">
            <w:pPr>
              <w:spacing w:before="29" w:line="288" w:lineRule="auto"/>
              <w:jc w:val="right"/>
              <w:rPr>
                <w:sz w:val="24"/>
              </w:rPr>
            </w:pPr>
            <w:r w:rsidRPr="00E87940">
              <w:rPr>
                <w:sz w:val="24"/>
              </w:rPr>
              <w:t>384,520,497.53</w:t>
            </w:r>
          </w:p>
        </w:tc>
        <w:tc>
          <w:tcPr>
            <w:tcW w:w="2250" w:type="dxa"/>
            <w:vAlign w:val="center"/>
          </w:tcPr>
          <w:p w:rsidR="007B62FA" w:rsidRPr="00E87940" w:rsidRDefault="007B62FA" w:rsidP="00852127">
            <w:pPr>
              <w:spacing w:before="29" w:line="288" w:lineRule="auto"/>
              <w:jc w:val="right"/>
              <w:rPr>
                <w:sz w:val="24"/>
              </w:rPr>
            </w:pPr>
            <w:r w:rsidRPr="00E87940">
              <w:rPr>
                <w:sz w:val="24"/>
              </w:rPr>
              <w:t>92.62</w:t>
            </w:r>
          </w:p>
        </w:tc>
      </w:tr>
      <w:tr w:rsidR="007B62FA" w:rsidRPr="00E87940" w:rsidTr="00CD01BE">
        <w:tc>
          <w:tcPr>
            <w:tcW w:w="993" w:type="dxa"/>
            <w:vAlign w:val="center"/>
          </w:tcPr>
          <w:p w:rsidR="007B62FA" w:rsidRPr="00E87940" w:rsidRDefault="007B62FA" w:rsidP="003C2852">
            <w:pPr>
              <w:spacing w:before="29" w:line="288" w:lineRule="auto"/>
              <w:jc w:val="center"/>
              <w:rPr>
                <w:sz w:val="24"/>
              </w:rPr>
            </w:pPr>
          </w:p>
        </w:tc>
        <w:tc>
          <w:tcPr>
            <w:tcW w:w="3505" w:type="dxa"/>
            <w:vAlign w:val="center"/>
          </w:tcPr>
          <w:p w:rsidR="007B62FA" w:rsidRPr="00E87940" w:rsidRDefault="007B62FA" w:rsidP="00680F58">
            <w:pPr>
              <w:spacing w:before="29" w:line="288" w:lineRule="auto"/>
              <w:rPr>
                <w:sz w:val="24"/>
              </w:rPr>
            </w:pPr>
            <w:r w:rsidRPr="00E87940">
              <w:rPr>
                <w:rFonts w:hint="eastAsia"/>
                <w:sz w:val="24"/>
              </w:rPr>
              <w:t>其中：普通股</w:t>
            </w:r>
          </w:p>
        </w:tc>
        <w:tc>
          <w:tcPr>
            <w:tcW w:w="2250" w:type="dxa"/>
            <w:vAlign w:val="center"/>
          </w:tcPr>
          <w:p w:rsidR="007B62FA" w:rsidRPr="00E87940" w:rsidRDefault="007B62FA" w:rsidP="00852127">
            <w:pPr>
              <w:spacing w:before="29" w:line="288" w:lineRule="auto"/>
              <w:jc w:val="right"/>
              <w:rPr>
                <w:sz w:val="24"/>
              </w:rPr>
            </w:pPr>
            <w:r w:rsidRPr="00E87940">
              <w:rPr>
                <w:sz w:val="24"/>
              </w:rPr>
              <w:t>99,458,352.02</w:t>
            </w:r>
          </w:p>
        </w:tc>
        <w:tc>
          <w:tcPr>
            <w:tcW w:w="2250" w:type="dxa"/>
            <w:vAlign w:val="center"/>
          </w:tcPr>
          <w:p w:rsidR="007B62FA" w:rsidRPr="00E87940" w:rsidRDefault="007B62FA" w:rsidP="00852127">
            <w:pPr>
              <w:spacing w:before="29" w:line="288" w:lineRule="auto"/>
              <w:jc w:val="right"/>
              <w:rPr>
                <w:sz w:val="24"/>
              </w:rPr>
            </w:pPr>
            <w:r w:rsidRPr="00E87940">
              <w:rPr>
                <w:sz w:val="24"/>
              </w:rPr>
              <w:t>23.96</w:t>
            </w:r>
          </w:p>
        </w:tc>
      </w:tr>
      <w:tr w:rsidR="007B62FA" w:rsidRPr="00E87940" w:rsidTr="00CD01BE">
        <w:tc>
          <w:tcPr>
            <w:tcW w:w="993" w:type="dxa"/>
            <w:vAlign w:val="center"/>
          </w:tcPr>
          <w:p w:rsidR="007B62FA" w:rsidRPr="00E87940" w:rsidRDefault="007B62FA" w:rsidP="003C2852">
            <w:pPr>
              <w:spacing w:before="29" w:line="288" w:lineRule="auto"/>
              <w:jc w:val="center"/>
              <w:rPr>
                <w:sz w:val="24"/>
              </w:rPr>
            </w:pPr>
          </w:p>
        </w:tc>
        <w:tc>
          <w:tcPr>
            <w:tcW w:w="3505" w:type="dxa"/>
            <w:vAlign w:val="center"/>
          </w:tcPr>
          <w:p w:rsidR="007B62FA" w:rsidRPr="00E87940" w:rsidRDefault="007B62FA" w:rsidP="003C2852">
            <w:pPr>
              <w:spacing w:before="29" w:line="288" w:lineRule="auto"/>
              <w:ind w:leftChars="50" w:left="105" w:firstLineChars="300" w:firstLine="720"/>
              <w:rPr>
                <w:sz w:val="24"/>
              </w:rPr>
            </w:pPr>
            <w:r w:rsidRPr="00E87940">
              <w:rPr>
                <w:rFonts w:hint="eastAsia"/>
                <w:sz w:val="24"/>
              </w:rPr>
              <w:t>存托凭证</w:t>
            </w:r>
          </w:p>
        </w:tc>
        <w:tc>
          <w:tcPr>
            <w:tcW w:w="2250" w:type="dxa"/>
            <w:vAlign w:val="center"/>
          </w:tcPr>
          <w:p w:rsidR="007B62FA" w:rsidRPr="00E87940" w:rsidRDefault="007B62FA" w:rsidP="00852127">
            <w:pPr>
              <w:spacing w:before="29" w:line="288" w:lineRule="auto"/>
              <w:jc w:val="right"/>
              <w:rPr>
                <w:sz w:val="24"/>
              </w:rPr>
            </w:pPr>
            <w:r w:rsidRPr="00E87940">
              <w:rPr>
                <w:sz w:val="24"/>
              </w:rPr>
              <w:t>285,062,145.51</w:t>
            </w:r>
          </w:p>
        </w:tc>
        <w:tc>
          <w:tcPr>
            <w:tcW w:w="2250" w:type="dxa"/>
            <w:vAlign w:val="center"/>
          </w:tcPr>
          <w:p w:rsidR="007B62FA" w:rsidRPr="00E87940" w:rsidRDefault="007B62FA" w:rsidP="00852127">
            <w:pPr>
              <w:spacing w:before="29" w:line="288" w:lineRule="auto"/>
              <w:jc w:val="right"/>
              <w:rPr>
                <w:sz w:val="24"/>
              </w:rPr>
            </w:pPr>
            <w:r w:rsidRPr="00E87940">
              <w:rPr>
                <w:sz w:val="24"/>
              </w:rPr>
              <w:t>68.67</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3C2852">
            <w:pPr>
              <w:spacing w:before="29" w:line="288" w:lineRule="auto"/>
              <w:ind w:leftChars="50" w:left="105" w:firstLineChars="300" w:firstLine="720"/>
              <w:rPr>
                <w:sz w:val="24"/>
              </w:rPr>
            </w:pPr>
            <w:r w:rsidRPr="00E87940">
              <w:rPr>
                <w:rFonts w:hint="eastAsia"/>
                <w:sz w:val="24"/>
              </w:rPr>
              <w:t>优先股</w:t>
            </w:r>
          </w:p>
        </w:tc>
        <w:tc>
          <w:tcPr>
            <w:tcW w:w="2250" w:type="dxa"/>
            <w:vAlign w:val="center"/>
          </w:tcPr>
          <w:p w:rsidR="00831232" w:rsidRPr="00E87940" w:rsidRDefault="00831232" w:rsidP="00852127">
            <w:pPr>
              <w:spacing w:before="29" w:line="288" w:lineRule="auto"/>
              <w:jc w:val="right"/>
              <w:rPr>
                <w:sz w:val="24"/>
              </w:rPr>
            </w:pPr>
            <w:r w:rsidRPr="00E87940">
              <w:rPr>
                <w:rFonts w:hint="eastAsia"/>
                <w:sz w:val="24"/>
              </w:rPr>
              <w:t>-</w:t>
            </w:r>
          </w:p>
        </w:tc>
        <w:tc>
          <w:tcPr>
            <w:tcW w:w="2250" w:type="dxa"/>
            <w:vAlign w:val="center"/>
          </w:tcPr>
          <w:p w:rsidR="00831232" w:rsidRPr="00E87940" w:rsidRDefault="00831232" w:rsidP="00852127">
            <w:pPr>
              <w:spacing w:before="29" w:line="288" w:lineRule="auto"/>
              <w:jc w:val="right"/>
              <w:rPr>
                <w:sz w:val="24"/>
              </w:rPr>
            </w:pPr>
            <w:r w:rsidRPr="00E87940">
              <w:rPr>
                <w:rFonts w:hint="eastAsia"/>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3C2852">
            <w:pPr>
              <w:spacing w:before="29" w:line="288" w:lineRule="auto"/>
              <w:ind w:leftChars="50" w:left="105" w:firstLineChars="300" w:firstLine="720"/>
              <w:rPr>
                <w:sz w:val="24"/>
              </w:rPr>
            </w:pPr>
            <w:r w:rsidRPr="00E87940">
              <w:rPr>
                <w:rFonts w:hint="eastAsia"/>
                <w:sz w:val="24"/>
              </w:rPr>
              <w:t>房地产信托</w:t>
            </w:r>
            <w:r w:rsidR="00B1057D" w:rsidRPr="00E87940">
              <w:rPr>
                <w:rFonts w:hint="eastAsia"/>
                <w:sz w:val="24"/>
              </w:rPr>
              <w:t>凭证</w:t>
            </w:r>
          </w:p>
        </w:tc>
        <w:tc>
          <w:tcPr>
            <w:tcW w:w="2250" w:type="dxa"/>
            <w:vAlign w:val="center"/>
          </w:tcPr>
          <w:p w:rsidR="00831232" w:rsidRPr="00E87940" w:rsidRDefault="00831232" w:rsidP="00852127">
            <w:pPr>
              <w:spacing w:before="29" w:line="288" w:lineRule="auto"/>
              <w:jc w:val="right"/>
              <w:rPr>
                <w:sz w:val="24"/>
              </w:rPr>
            </w:pPr>
            <w:r w:rsidRPr="00E87940">
              <w:rPr>
                <w:rFonts w:hint="eastAsia"/>
                <w:sz w:val="24"/>
              </w:rPr>
              <w:t>-</w:t>
            </w:r>
          </w:p>
        </w:tc>
        <w:tc>
          <w:tcPr>
            <w:tcW w:w="2250" w:type="dxa"/>
            <w:vAlign w:val="center"/>
          </w:tcPr>
          <w:p w:rsidR="00831232" w:rsidRPr="00E87940" w:rsidRDefault="00831232" w:rsidP="00852127">
            <w:pPr>
              <w:spacing w:before="29" w:line="288" w:lineRule="auto"/>
              <w:jc w:val="right"/>
              <w:rPr>
                <w:sz w:val="24"/>
              </w:rPr>
            </w:pPr>
            <w:r w:rsidRPr="00E87940">
              <w:rPr>
                <w:rFonts w:hint="eastAsia"/>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2</w:t>
            </w:r>
          </w:p>
        </w:tc>
        <w:tc>
          <w:tcPr>
            <w:tcW w:w="3505" w:type="dxa"/>
            <w:vAlign w:val="center"/>
          </w:tcPr>
          <w:p w:rsidR="00831232" w:rsidRPr="00E87940" w:rsidRDefault="00831232" w:rsidP="00680F58">
            <w:pPr>
              <w:spacing w:before="29" w:line="288" w:lineRule="auto"/>
              <w:rPr>
                <w:sz w:val="24"/>
              </w:rPr>
            </w:pPr>
            <w:r w:rsidRPr="00E87940">
              <w:rPr>
                <w:rFonts w:hint="eastAsia"/>
                <w:sz w:val="24"/>
              </w:rPr>
              <w:t>基金投资</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3</w:t>
            </w:r>
          </w:p>
        </w:tc>
        <w:tc>
          <w:tcPr>
            <w:tcW w:w="3505" w:type="dxa"/>
            <w:vAlign w:val="center"/>
          </w:tcPr>
          <w:p w:rsidR="00831232" w:rsidRPr="00E87940" w:rsidRDefault="00831232" w:rsidP="00680F58">
            <w:pPr>
              <w:spacing w:before="29" w:line="288" w:lineRule="auto"/>
              <w:rPr>
                <w:sz w:val="24"/>
              </w:rPr>
            </w:pPr>
            <w:r w:rsidRPr="00E87940">
              <w:rPr>
                <w:rFonts w:hint="eastAsia"/>
                <w:sz w:val="24"/>
              </w:rPr>
              <w:t>固定收益投资</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680F58">
            <w:pPr>
              <w:spacing w:before="29" w:line="288" w:lineRule="auto"/>
              <w:rPr>
                <w:sz w:val="24"/>
              </w:rPr>
            </w:pPr>
            <w:r w:rsidRPr="00E87940">
              <w:rPr>
                <w:rFonts w:hint="eastAsia"/>
                <w:sz w:val="24"/>
              </w:rPr>
              <w:t>其中：债券</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680F58">
            <w:pPr>
              <w:spacing w:before="29" w:line="288" w:lineRule="auto"/>
              <w:rPr>
                <w:sz w:val="24"/>
              </w:rPr>
            </w:pPr>
            <w:r w:rsidRPr="00E87940">
              <w:rPr>
                <w:rFonts w:hint="eastAsia"/>
                <w:sz w:val="24"/>
              </w:rPr>
              <w:t>资产支持证券</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4</w:t>
            </w:r>
          </w:p>
        </w:tc>
        <w:tc>
          <w:tcPr>
            <w:tcW w:w="3505" w:type="dxa"/>
            <w:vAlign w:val="center"/>
          </w:tcPr>
          <w:p w:rsidR="00831232" w:rsidRPr="00E87940" w:rsidRDefault="00831232" w:rsidP="00680F58">
            <w:pPr>
              <w:spacing w:before="29" w:line="288" w:lineRule="auto"/>
              <w:rPr>
                <w:sz w:val="24"/>
              </w:rPr>
            </w:pPr>
            <w:r w:rsidRPr="00E87940">
              <w:rPr>
                <w:rFonts w:hint="eastAsia"/>
                <w:sz w:val="24"/>
              </w:rPr>
              <w:t>金融衍生品投资</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680F58">
            <w:pPr>
              <w:spacing w:before="29" w:line="288" w:lineRule="auto"/>
              <w:rPr>
                <w:sz w:val="24"/>
              </w:rPr>
            </w:pPr>
            <w:r w:rsidRPr="00E87940">
              <w:rPr>
                <w:rFonts w:hint="eastAsia"/>
                <w:sz w:val="24"/>
              </w:rPr>
              <w:t>其中：远期</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3C2852">
            <w:pPr>
              <w:spacing w:before="29" w:line="288" w:lineRule="auto"/>
              <w:ind w:leftChars="50" w:left="105" w:firstLineChars="300" w:firstLine="720"/>
              <w:rPr>
                <w:sz w:val="24"/>
              </w:rPr>
            </w:pPr>
            <w:r w:rsidRPr="00E87940">
              <w:rPr>
                <w:rFonts w:hint="eastAsia"/>
                <w:sz w:val="24"/>
              </w:rPr>
              <w:t>期货</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3C2852">
            <w:pPr>
              <w:spacing w:before="29" w:line="288" w:lineRule="auto"/>
              <w:ind w:leftChars="50" w:left="105" w:firstLineChars="300" w:firstLine="720"/>
              <w:rPr>
                <w:sz w:val="24"/>
              </w:rPr>
            </w:pPr>
            <w:r w:rsidRPr="00E87940">
              <w:rPr>
                <w:rFonts w:hint="eastAsia"/>
                <w:sz w:val="24"/>
              </w:rPr>
              <w:t>期权</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3C2852">
            <w:pPr>
              <w:spacing w:before="29" w:line="288" w:lineRule="auto"/>
              <w:ind w:leftChars="50" w:left="105" w:firstLineChars="300" w:firstLine="720"/>
              <w:rPr>
                <w:sz w:val="24"/>
              </w:rPr>
            </w:pPr>
            <w:r w:rsidRPr="00E87940">
              <w:rPr>
                <w:rFonts w:hint="eastAsia"/>
                <w:sz w:val="24"/>
              </w:rPr>
              <w:t>权证</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5</w:t>
            </w:r>
          </w:p>
        </w:tc>
        <w:tc>
          <w:tcPr>
            <w:tcW w:w="3505" w:type="dxa"/>
            <w:vAlign w:val="center"/>
          </w:tcPr>
          <w:p w:rsidR="00831232" w:rsidRPr="00E87940" w:rsidRDefault="00831232" w:rsidP="00680F58">
            <w:pPr>
              <w:spacing w:before="29" w:line="288" w:lineRule="auto"/>
              <w:rPr>
                <w:sz w:val="24"/>
              </w:rPr>
            </w:pPr>
            <w:r w:rsidRPr="00E87940">
              <w:rPr>
                <w:rFonts w:hint="eastAsia"/>
                <w:sz w:val="24"/>
              </w:rPr>
              <w:t>买入返售金融资产</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p>
        </w:tc>
        <w:tc>
          <w:tcPr>
            <w:tcW w:w="3505" w:type="dxa"/>
            <w:vAlign w:val="center"/>
          </w:tcPr>
          <w:p w:rsidR="00831232" w:rsidRPr="00E87940" w:rsidRDefault="00831232" w:rsidP="00680F58">
            <w:pPr>
              <w:spacing w:before="29" w:line="288" w:lineRule="auto"/>
              <w:rPr>
                <w:sz w:val="24"/>
              </w:rPr>
            </w:pPr>
            <w:r w:rsidRPr="00E87940">
              <w:rPr>
                <w:rFonts w:hint="eastAsia"/>
                <w:sz w:val="24"/>
              </w:rPr>
              <w:t>其中：买断式回购的买入返售金融资产</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6</w:t>
            </w:r>
          </w:p>
        </w:tc>
        <w:tc>
          <w:tcPr>
            <w:tcW w:w="3505" w:type="dxa"/>
            <w:vAlign w:val="center"/>
          </w:tcPr>
          <w:p w:rsidR="00831232" w:rsidRPr="00E87940" w:rsidRDefault="00831232" w:rsidP="00680F58">
            <w:pPr>
              <w:spacing w:before="29" w:line="288" w:lineRule="auto"/>
              <w:rPr>
                <w:sz w:val="24"/>
              </w:rPr>
            </w:pPr>
            <w:r w:rsidRPr="00E87940">
              <w:rPr>
                <w:rFonts w:hint="eastAsia"/>
                <w:sz w:val="24"/>
              </w:rPr>
              <w:t>货币市场工具</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c>
          <w:tcPr>
            <w:tcW w:w="2250" w:type="dxa"/>
            <w:vAlign w:val="center"/>
          </w:tcPr>
          <w:p w:rsidR="00831232" w:rsidRPr="00E87940" w:rsidRDefault="00831232" w:rsidP="00852127">
            <w:pPr>
              <w:spacing w:before="29" w:line="288" w:lineRule="auto"/>
              <w:jc w:val="right"/>
              <w:rPr>
                <w:sz w:val="24"/>
              </w:rPr>
            </w:pPr>
            <w:r w:rsidRPr="00E87940">
              <w:rPr>
                <w:sz w:val="24"/>
              </w:rPr>
              <w:t>-</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7</w:t>
            </w:r>
          </w:p>
        </w:tc>
        <w:tc>
          <w:tcPr>
            <w:tcW w:w="3505" w:type="dxa"/>
            <w:vAlign w:val="center"/>
          </w:tcPr>
          <w:p w:rsidR="00831232" w:rsidRPr="00E87940" w:rsidRDefault="00831232" w:rsidP="00680F58">
            <w:pPr>
              <w:spacing w:before="29" w:line="288" w:lineRule="auto"/>
              <w:rPr>
                <w:sz w:val="24"/>
              </w:rPr>
            </w:pPr>
            <w:r w:rsidRPr="00E87940">
              <w:rPr>
                <w:rFonts w:hint="eastAsia"/>
                <w:sz w:val="24"/>
              </w:rPr>
              <w:t>银行存款和结算备付金合计</w:t>
            </w:r>
          </w:p>
        </w:tc>
        <w:tc>
          <w:tcPr>
            <w:tcW w:w="2250" w:type="dxa"/>
            <w:vAlign w:val="center"/>
          </w:tcPr>
          <w:p w:rsidR="00831232" w:rsidRPr="00E87940" w:rsidRDefault="00831232" w:rsidP="00852127">
            <w:pPr>
              <w:spacing w:before="29" w:line="288" w:lineRule="auto"/>
              <w:jc w:val="right"/>
              <w:rPr>
                <w:sz w:val="24"/>
              </w:rPr>
            </w:pPr>
            <w:r w:rsidRPr="00E87940">
              <w:rPr>
                <w:sz w:val="24"/>
              </w:rPr>
              <w:t>30,401,340.64</w:t>
            </w:r>
          </w:p>
        </w:tc>
        <w:tc>
          <w:tcPr>
            <w:tcW w:w="2250" w:type="dxa"/>
            <w:vAlign w:val="center"/>
          </w:tcPr>
          <w:p w:rsidR="00831232" w:rsidRPr="00E87940" w:rsidRDefault="00831232" w:rsidP="00852127">
            <w:pPr>
              <w:spacing w:before="29" w:line="288" w:lineRule="auto"/>
              <w:jc w:val="right"/>
              <w:rPr>
                <w:sz w:val="24"/>
              </w:rPr>
            </w:pPr>
            <w:r w:rsidRPr="00E87940">
              <w:rPr>
                <w:sz w:val="24"/>
              </w:rPr>
              <w:t>7.32</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8</w:t>
            </w:r>
          </w:p>
        </w:tc>
        <w:tc>
          <w:tcPr>
            <w:tcW w:w="3505" w:type="dxa"/>
            <w:vAlign w:val="center"/>
          </w:tcPr>
          <w:p w:rsidR="00831232" w:rsidRPr="00E87940" w:rsidRDefault="00831232" w:rsidP="00680F58">
            <w:pPr>
              <w:spacing w:before="29" w:line="288" w:lineRule="auto"/>
              <w:rPr>
                <w:sz w:val="24"/>
              </w:rPr>
            </w:pPr>
            <w:r w:rsidRPr="00E87940">
              <w:rPr>
                <w:rFonts w:hint="eastAsia"/>
                <w:sz w:val="24"/>
              </w:rPr>
              <w:t>其他各项资产</w:t>
            </w:r>
          </w:p>
        </w:tc>
        <w:tc>
          <w:tcPr>
            <w:tcW w:w="2250" w:type="dxa"/>
            <w:vAlign w:val="center"/>
          </w:tcPr>
          <w:p w:rsidR="00831232" w:rsidRPr="00E87940" w:rsidRDefault="00831232" w:rsidP="00852127">
            <w:pPr>
              <w:spacing w:before="29" w:line="288" w:lineRule="auto"/>
              <w:jc w:val="right"/>
              <w:rPr>
                <w:sz w:val="24"/>
              </w:rPr>
            </w:pPr>
            <w:r w:rsidRPr="00E87940">
              <w:rPr>
                <w:sz w:val="24"/>
              </w:rPr>
              <w:t>223,353.42</w:t>
            </w:r>
          </w:p>
        </w:tc>
        <w:tc>
          <w:tcPr>
            <w:tcW w:w="2250" w:type="dxa"/>
            <w:vAlign w:val="center"/>
          </w:tcPr>
          <w:p w:rsidR="00831232" w:rsidRPr="00E87940" w:rsidRDefault="00831232" w:rsidP="00852127">
            <w:pPr>
              <w:spacing w:before="29" w:line="288" w:lineRule="auto"/>
              <w:jc w:val="right"/>
              <w:rPr>
                <w:sz w:val="24"/>
              </w:rPr>
            </w:pPr>
            <w:r w:rsidRPr="00E87940">
              <w:rPr>
                <w:sz w:val="24"/>
              </w:rPr>
              <w:t>0.05</w:t>
            </w:r>
          </w:p>
        </w:tc>
      </w:tr>
      <w:tr w:rsidR="00831232" w:rsidRPr="00E87940" w:rsidTr="00CD01BE">
        <w:tc>
          <w:tcPr>
            <w:tcW w:w="993" w:type="dxa"/>
            <w:vAlign w:val="center"/>
          </w:tcPr>
          <w:p w:rsidR="00831232" w:rsidRPr="00E87940" w:rsidRDefault="00831232" w:rsidP="003C2852">
            <w:pPr>
              <w:spacing w:before="29" w:line="288" w:lineRule="auto"/>
              <w:jc w:val="center"/>
              <w:rPr>
                <w:sz w:val="24"/>
              </w:rPr>
            </w:pPr>
            <w:r w:rsidRPr="00E87940">
              <w:rPr>
                <w:sz w:val="24"/>
              </w:rPr>
              <w:t>9</w:t>
            </w:r>
          </w:p>
        </w:tc>
        <w:tc>
          <w:tcPr>
            <w:tcW w:w="3505" w:type="dxa"/>
            <w:vAlign w:val="center"/>
          </w:tcPr>
          <w:p w:rsidR="00831232" w:rsidRPr="00E87940" w:rsidRDefault="00831232" w:rsidP="00680F58">
            <w:pPr>
              <w:spacing w:before="29" w:line="288" w:lineRule="auto"/>
              <w:rPr>
                <w:sz w:val="24"/>
              </w:rPr>
            </w:pPr>
            <w:r w:rsidRPr="00E87940">
              <w:rPr>
                <w:rFonts w:hint="eastAsia"/>
                <w:sz w:val="24"/>
              </w:rPr>
              <w:t>合计</w:t>
            </w:r>
          </w:p>
        </w:tc>
        <w:tc>
          <w:tcPr>
            <w:tcW w:w="2250" w:type="dxa"/>
            <w:vAlign w:val="center"/>
          </w:tcPr>
          <w:p w:rsidR="00831232" w:rsidRPr="00E87940" w:rsidRDefault="00831232" w:rsidP="00852127">
            <w:pPr>
              <w:spacing w:before="29" w:line="288" w:lineRule="auto"/>
              <w:jc w:val="right"/>
              <w:rPr>
                <w:sz w:val="24"/>
              </w:rPr>
            </w:pPr>
            <w:r w:rsidRPr="00E87940">
              <w:rPr>
                <w:sz w:val="24"/>
              </w:rPr>
              <w:t>415,145,191.59</w:t>
            </w:r>
          </w:p>
        </w:tc>
        <w:tc>
          <w:tcPr>
            <w:tcW w:w="2250" w:type="dxa"/>
            <w:vAlign w:val="center"/>
          </w:tcPr>
          <w:p w:rsidR="00831232" w:rsidRPr="00E87940" w:rsidRDefault="00831232" w:rsidP="00852127">
            <w:pPr>
              <w:spacing w:before="29" w:line="288" w:lineRule="auto"/>
              <w:jc w:val="right"/>
              <w:rPr>
                <w:sz w:val="24"/>
              </w:rPr>
            </w:pPr>
            <w:r w:rsidRPr="00E87940">
              <w:rPr>
                <w:sz w:val="24"/>
              </w:rPr>
              <w:t>100.00</w:t>
            </w:r>
          </w:p>
        </w:tc>
      </w:tr>
    </w:tbl>
    <w:p w:rsidR="007B62FA" w:rsidRPr="00E87940" w:rsidRDefault="007B62FA" w:rsidP="00C65B39">
      <w:pPr>
        <w:tabs>
          <w:tab w:val="left" w:pos="426"/>
        </w:tabs>
        <w:spacing w:before="29" w:line="288" w:lineRule="auto"/>
        <w:jc w:val="left"/>
        <w:rPr>
          <w:kern w:val="0"/>
          <w:sz w:val="24"/>
        </w:rPr>
      </w:pPr>
      <w:r w:rsidRPr="00E87940">
        <w:rPr>
          <w:kern w:val="0"/>
          <w:sz w:val="24"/>
        </w:rPr>
        <w:t>注：本基金本报告期末未持有通过沪港通投资的股票。</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期末在各个国家（地区）证券市场的权益投资分布</w:t>
      </w:r>
    </w:p>
    <w:p w:rsidR="00A15059" w:rsidRPr="00E87940" w:rsidRDefault="00A15059" w:rsidP="00A15059">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8"/>
        <w:gridCol w:w="3459"/>
        <w:gridCol w:w="3541"/>
      </w:tblGrid>
      <w:tr w:rsidR="007B62FA" w:rsidRPr="00E87940" w:rsidTr="00623E31">
        <w:tc>
          <w:tcPr>
            <w:tcW w:w="2074" w:type="dxa"/>
            <w:vAlign w:val="center"/>
          </w:tcPr>
          <w:p w:rsidR="007B62FA" w:rsidRPr="00E87940" w:rsidRDefault="007B62FA" w:rsidP="003F65AE">
            <w:pPr>
              <w:spacing w:before="29" w:line="288" w:lineRule="auto"/>
              <w:jc w:val="center"/>
              <w:rPr>
                <w:color w:val="000000"/>
                <w:sz w:val="24"/>
              </w:rPr>
            </w:pPr>
            <w:r w:rsidRPr="00E87940">
              <w:rPr>
                <w:rFonts w:hint="eastAsia"/>
                <w:color w:val="000000"/>
                <w:sz w:val="24"/>
              </w:rPr>
              <w:t>国家（地区）</w:t>
            </w:r>
          </w:p>
        </w:tc>
        <w:tc>
          <w:tcPr>
            <w:tcW w:w="3598" w:type="dxa"/>
            <w:vAlign w:val="center"/>
          </w:tcPr>
          <w:p w:rsidR="007B62FA" w:rsidRPr="00E87940" w:rsidRDefault="007B62FA" w:rsidP="003F65AE">
            <w:pPr>
              <w:spacing w:before="29" w:line="288" w:lineRule="auto"/>
              <w:jc w:val="center"/>
              <w:rPr>
                <w:color w:val="000000"/>
                <w:sz w:val="24"/>
              </w:rPr>
            </w:pPr>
            <w:r w:rsidRPr="00E87940">
              <w:rPr>
                <w:rFonts w:hint="eastAsia"/>
                <w:color w:val="000000"/>
                <w:sz w:val="24"/>
              </w:rPr>
              <w:t>公允价值</w:t>
            </w:r>
          </w:p>
        </w:tc>
        <w:tc>
          <w:tcPr>
            <w:tcW w:w="3684" w:type="dxa"/>
            <w:vAlign w:val="center"/>
          </w:tcPr>
          <w:p w:rsidR="007B62FA" w:rsidRPr="00E87940" w:rsidRDefault="007B62FA" w:rsidP="003F65AE">
            <w:pPr>
              <w:spacing w:before="29" w:line="288" w:lineRule="auto"/>
              <w:jc w:val="center"/>
              <w:rPr>
                <w:color w:val="000000"/>
                <w:sz w:val="24"/>
              </w:rPr>
            </w:pPr>
            <w:r w:rsidRPr="00E87940">
              <w:rPr>
                <w:rFonts w:hint="eastAsia"/>
                <w:color w:val="000000"/>
                <w:sz w:val="24"/>
              </w:rPr>
              <w:t>占基金资产净值比例（％）</w:t>
            </w:r>
          </w:p>
        </w:tc>
      </w:tr>
      <w:tr w:rsidR="00D752B8" w:rsidRPr="00E87940">
        <w:tc>
          <w:tcPr>
            <w:tcW w:w="1998" w:type="dxa"/>
            <w:vAlign w:val="center"/>
          </w:tcPr>
          <w:p w:rsidR="00D752B8" w:rsidRPr="00E87940" w:rsidRDefault="0014257C">
            <w:pPr>
              <w:jc w:val="left"/>
            </w:pPr>
            <w:r w:rsidRPr="00E87940">
              <w:rPr>
                <w:color w:val="000000"/>
                <w:sz w:val="24"/>
              </w:rPr>
              <w:t>美国</w:t>
            </w:r>
          </w:p>
        </w:tc>
        <w:tc>
          <w:tcPr>
            <w:tcW w:w="3459" w:type="dxa"/>
            <w:vAlign w:val="center"/>
          </w:tcPr>
          <w:p w:rsidR="00D752B8" w:rsidRPr="00E87940" w:rsidRDefault="0014257C">
            <w:pPr>
              <w:jc w:val="right"/>
            </w:pPr>
            <w:r w:rsidRPr="00E87940">
              <w:rPr>
                <w:color w:val="000000"/>
                <w:sz w:val="24"/>
              </w:rPr>
              <w:t>306,915,591.95</w:t>
            </w:r>
          </w:p>
        </w:tc>
        <w:tc>
          <w:tcPr>
            <w:tcW w:w="3541" w:type="dxa"/>
            <w:vAlign w:val="center"/>
          </w:tcPr>
          <w:p w:rsidR="00D752B8" w:rsidRPr="00E87940" w:rsidRDefault="0014257C">
            <w:pPr>
              <w:jc w:val="right"/>
            </w:pPr>
            <w:r w:rsidRPr="00E87940">
              <w:rPr>
                <w:color w:val="000000"/>
                <w:sz w:val="24"/>
              </w:rPr>
              <w:t>74.38</w:t>
            </w:r>
          </w:p>
        </w:tc>
      </w:tr>
      <w:tr w:rsidR="00D752B8" w:rsidRPr="00E87940">
        <w:tc>
          <w:tcPr>
            <w:tcW w:w="1998" w:type="dxa"/>
            <w:vAlign w:val="center"/>
          </w:tcPr>
          <w:p w:rsidR="00D752B8" w:rsidRPr="00E87940" w:rsidRDefault="0014257C">
            <w:pPr>
              <w:jc w:val="left"/>
            </w:pPr>
            <w:r w:rsidRPr="00E87940">
              <w:rPr>
                <w:color w:val="000000"/>
                <w:sz w:val="24"/>
              </w:rPr>
              <w:t>香港</w:t>
            </w:r>
          </w:p>
        </w:tc>
        <w:tc>
          <w:tcPr>
            <w:tcW w:w="3459" w:type="dxa"/>
            <w:vAlign w:val="center"/>
          </w:tcPr>
          <w:p w:rsidR="00D752B8" w:rsidRPr="00E87940" w:rsidRDefault="0014257C">
            <w:pPr>
              <w:jc w:val="right"/>
            </w:pPr>
            <w:r w:rsidRPr="00E87940">
              <w:rPr>
                <w:color w:val="000000"/>
                <w:sz w:val="24"/>
              </w:rPr>
              <w:t>77,604,905.58</w:t>
            </w:r>
          </w:p>
        </w:tc>
        <w:tc>
          <w:tcPr>
            <w:tcW w:w="3541" w:type="dxa"/>
            <w:vAlign w:val="center"/>
          </w:tcPr>
          <w:p w:rsidR="00D752B8" w:rsidRPr="00E87940" w:rsidRDefault="0014257C">
            <w:pPr>
              <w:jc w:val="right"/>
            </w:pPr>
            <w:r w:rsidRPr="00E87940">
              <w:rPr>
                <w:color w:val="000000"/>
                <w:sz w:val="24"/>
              </w:rPr>
              <w:t>18.81</w:t>
            </w:r>
          </w:p>
        </w:tc>
      </w:tr>
      <w:tr w:rsidR="007B62FA" w:rsidRPr="00E87940" w:rsidTr="00623E31">
        <w:tc>
          <w:tcPr>
            <w:tcW w:w="2074" w:type="dxa"/>
            <w:vAlign w:val="center"/>
          </w:tcPr>
          <w:p w:rsidR="007B62FA" w:rsidRPr="00E87940" w:rsidRDefault="007B62FA" w:rsidP="003F65AE">
            <w:pPr>
              <w:pStyle w:val="ae"/>
              <w:spacing w:before="29" w:line="288" w:lineRule="auto"/>
              <w:rPr>
                <w:szCs w:val="24"/>
              </w:rPr>
            </w:pPr>
            <w:r w:rsidRPr="00E87940">
              <w:rPr>
                <w:rFonts w:hint="eastAsia"/>
                <w:szCs w:val="24"/>
              </w:rPr>
              <w:t>合计</w:t>
            </w:r>
          </w:p>
        </w:tc>
        <w:tc>
          <w:tcPr>
            <w:tcW w:w="3598" w:type="dxa"/>
            <w:vAlign w:val="center"/>
          </w:tcPr>
          <w:p w:rsidR="007B62FA" w:rsidRPr="00E87940" w:rsidRDefault="007B62FA" w:rsidP="003F65AE">
            <w:pPr>
              <w:spacing w:before="29" w:line="288" w:lineRule="auto"/>
              <w:jc w:val="right"/>
              <w:rPr>
                <w:sz w:val="24"/>
              </w:rPr>
            </w:pPr>
            <w:r w:rsidRPr="00E87940">
              <w:rPr>
                <w:sz w:val="24"/>
              </w:rPr>
              <w:t>384,520,497.53</w:t>
            </w:r>
          </w:p>
        </w:tc>
        <w:tc>
          <w:tcPr>
            <w:tcW w:w="3684" w:type="dxa"/>
            <w:vAlign w:val="center"/>
          </w:tcPr>
          <w:p w:rsidR="007B62FA" w:rsidRPr="00E87940" w:rsidRDefault="007B62FA" w:rsidP="003F65AE">
            <w:pPr>
              <w:spacing w:before="29" w:line="288" w:lineRule="auto"/>
              <w:jc w:val="right"/>
              <w:rPr>
                <w:sz w:val="24"/>
              </w:rPr>
            </w:pPr>
            <w:r w:rsidRPr="00E87940">
              <w:rPr>
                <w:sz w:val="24"/>
              </w:rPr>
              <w:t>93.19</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、国家（地区）类别根据其所在的证券交易所确定；</w:t>
      </w:r>
    </w:p>
    <w:p w:rsidR="007B62FA" w:rsidRPr="00E87940" w:rsidRDefault="007B62FA" w:rsidP="00C65B39">
      <w:pPr>
        <w:tabs>
          <w:tab w:val="left" w:pos="426"/>
        </w:tabs>
        <w:spacing w:before="29" w:line="288" w:lineRule="auto"/>
        <w:jc w:val="left"/>
        <w:rPr>
          <w:kern w:val="0"/>
          <w:sz w:val="24"/>
        </w:rPr>
      </w:pPr>
      <w:r w:rsidRPr="00E87940">
        <w:rPr>
          <w:kern w:val="0"/>
          <w:sz w:val="24"/>
        </w:rPr>
        <w:lastRenderedPageBreak/>
        <w:t xml:space="preserve">    2</w:t>
      </w:r>
      <w:r w:rsidRPr="00E87940">
        <w:rPr>
          <w:kern w:val="0"/>
          <w:sz w:val="24"/>
        </w:rPr>
        <w:t>、</w:t>
      </w:r>
      <w:r w:rsidRPr="00E87940">
        <w:rPr>
          <w:kern w:val="0"/>
          <w:sz w:val="24"/>
        </w:rPr>
        <w:t>ADR</w:t>
      </w:r>
      <w:r w:rsidRPr="00E87940">
        <w:rPr>
          <w:kern w:val="0"/>
          <w:sz w:val="24"/>
        </w:rPr>
        <w:t>、</w:t>
      </w:r>
      <w:r w:rsidRPr="00E87940">
        <w:rPr>
          <w:kern w:val="0"/>
          <w:sz w:val="24"/>
        </w:rPr>
        <w:t>GDR</w:t>
      </w:r>
      <w:r w:rsidRPr="00E87940">
        <w:rPr>
          <w:kern w:val="0"/>
          <w:sz w:val="24"/>
        </w:rPr>
        <w:t>按照存托凭证本身挂牌的证券交易所确定。</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71" w:name="_Toc224618378"/>
      <w:bookmarkStart w:id="172" w:name="_Toc248233025"/>
      <w:bookmarkStart w:id="173" w:name="_Toc249790557"/>
      <w:bookmarkStart w:id="174" w:name="_Toc286929758"/>
      <w:bookmarkStart w:id="175" w:name="_Toc352255997"/>
      <w:bookmarkStart w:id="176" w:name="_Toc352256065"/>
      <w:bookmarkStart w:id="177" w:name="_Toc352331243"/>
      <w:bookmarkStart w:id="178" w:name="_Toc362424021"/>
      <w:r w:rsidRPr="00E87940">
        <w:rPr>
          <w:rFonts w:ascii="Times New Roman" w:hAnsi="Times New Roman"/>
          <w:kern w:val="0"/>
          <w:szCs w:val="24"/>
        </w:rPr>
        <w:t>8.3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期末按行业分类的权益投资组合</w:t>
      </w:r>
      <w:bookmarkEnd w:id="171"/>
      <w:bookmarkEnd w:id="172"/>
      <w:bookmarkEnd w:id="173"/>
      <w:bookmarkEnd w:id="174"/>
      <w:bookmarkEnd w:id="175"/>
      <w:bookmarkEnd w:id="176"/>
      <w:bookmarkEnd w:id="177"/>
      <w:bookmarkEnd w:id="178"/>
    </w:p>
    <w:p w:rsidR="006F7A23" w:rsidRPr="00E87940" w:rsidRDefault="006F7A23"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8.3</w:t>
      </w:r>
      <w:r w:rsidRPr="00E87940">
        <w:rPr>
          <w:rFonts w:ascii="Times New Roman" w:hAnsi="Times New Roman" w:hint="eastAsia"/>
          <w:kern w:val="0"/>
          <w:szCs w:val="24"/>
        </w:rPr>
        <w:t xml:space="preserve">.1 </w:t>
      </w:r>
      <w:r w:rsidRPr="00E87940">
        <w:rPr>
          <w:rFonts w:ascii="Times New Roman" w:hAnsi="Times New Roman" w:hint="eastAsia"/>
          <w:kern w:val="0"/>
          <w:szCs w:val="24"/>
        </w:rPr>
        <w:t>期末指数投资按行业分类的股票及存托凭证投资组合</w:t>
      </w:r>
    </w:p>
    <w:p w:rsidR="001F3DDF" w:rsidRPr="00E87940" w:rsidRDefault="001F3DDF" w:rsidP="001F3DDF">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000"/>
        <w:gridCol w:w="2999"/>
        <w:gridCol w:w="2999"/>
      </w:tblGrid>
      <w:tr w:rsidR="001F3DDF" w:rsidRPr="00E87940" w:rsidTr="00A80D41">
        <w:trPr>
          <w:trHeight w:val="285"/>
        </w:trPr>
        <w:tc>
          <w:tcPr>
            <w:tcW w:w="3459" w:type="dxa"/>
            <w:tcMar>
              <w:top w:w="15" w:type="dxa"/>
              <w:left w:w="15" w:type="dxa"/>
              <w:bottom w:w="0" w:type="dxa"/>
              <w:right w:w="15" w:type="dxa"/>
            </w:tcMar>
            <w:vAlign w:val="center"/>
          </w:tcPr>
          <w:p w:rsidR="001F3DDF" w:rsidRPr="00E87940" w:rsidRDefault="001F3DDF" w:rsidP="001A7ACE">
            <w:pPr>
              <w:spacing w:before="29" w:line="288" w:lineRule="auto"/>
              <w:jc w:val="center"/>
              <w:rPr>
                <w:color w:val="000000"/>
                <w:sz w:val="24"/>
              </w:rPr>
            </w:pPr>
            <w:r w:rsidRPr="00E87940">
              <w:rPr>
                <w:rFonts w:hint="eastAsia"/>
                <w:color w:val="000000"/>
                <w:sz w:val="24"/>
              </w:rPr>
              <w:t>行业类别</w:t>
            </w:r>
          </w:p>
        </w:tc>
        <w:tc>
          <w:tcPr>
            <w:tcW w:w="3459" w:type="dxa"/>
            <w:tcMar>
              <w:top w:w="15" w:type="dxa"/>
              <w:left w:w="15" w:type="dxa"/>
              <w:bottom w:w="0" w:type="dxa"/>
              <w:right w:w="15" w:type="dxa"/>
            </w:tcMar>
            <w:vAlign w:val="center"/>
          </w:tcPr>
          <w:p w:rsidR="001F3DDF" w:rsidRPr="00E87940" w:rsidRDefault="001F3DDF" w:rsidP="001A7ACE">
            <w:pPr>
              <w:spacing w:before="29" w:line="288" w:lineRule="auto"/>
              <w:jc w:val="center"/>
              <w:rPr>
                <w:color w:val="000000"/>
                <w:sz w:val="24"/>
              </w:rPr>
            </w:pPr>
            <w:r w:rsidRPr="00E87940">
              <w:rPr>
                <w:rFonts w:hint="eastAsia"/>
                <w:color w:val="000000"/>
                <w:sz w:val="24"/>
              </w:rPr>
              <w:t>公允价值</w:t>
            </w:r>
          </w:p>
        </w:tc>
        <w:tc>
          <w:tcPr>
            <w:tcW w:w="3459" w:type="dxa"/>
            <w:tcMar>
              <w:top w:w="15" w:type="dxa"/>
              <w:left w:w="15" w:type="dxa"/>
              <w:bottom w:w="0" w:type="dxa"/>
              <w:right w:w="15" w:type="dxa"/>
            </w:tcMar>
            <w:vAlign w:val="center"/>
          </w:tcPr>
          <w:p w:rsidR="001F3DDF" w:rsidRPr="00E87940" w:rsidRDefault="001F3DDF" w:rsidP="001A7ACE">
            <w:pPr>
              <w:spacing w:before="29" w:line="288" w:lineRule="auto"/>
              <w:jc w:val="center"/>
              <w:rPr>
                <w:color w:val="000000"/>
                <w:sz w:val="24"/>
              </w:rPr>
            </w:pPr>
            <w:r w:rsidRPr="00E87940">
              <w:rPr>
                <w:rFonts w:hint="eastAsia"/>
                <w:color w:val="000000"/>
                <w:sz w:val="24"/>
              </w:rPr>
              <w:t>占基金资产净值比例（％）</w:t>
            </w:r>
          </w:p>
        </w:tc>
      </w:tr>
      <w:tr w:rsidR="00D752B8" w:rsidRPr="00E87940">
        <w:tc>
          <w:tcPr>
            <w:tcW w:w="3000" w:type="dxa"/>
            <w:vAlign w:val="center"/>
          </w:tcPr>
          <w:p w:rsidR="00D752B8" w:rsidRPr="00E87940" w:rsidRDefault="0014257C">
            <w:pPr>
              <w:jc w:val="left"/>
            </w:pPr>
            <w:r w:rsidRPr="00E87940">
              <w:rPr>
                <w:color w:val="000000"/>
                <w:sz w:val="24"/>
              </w:rPr>
              <w:t>信息技术</w:t>
            </w:r>
          </w:p>
        </w:tc>
        <w:tc>
          <w:tcPr>
            <w:tcW w:w="2999" w:type="dxa"/>
            <w:vAlign w:val="center"/>
          </w:tcPr>
          <w:p w:rsidR="00D752B8" w:rsidRPr="00E87940" w:rsidRDefault="0014257C">
            <w:pPr>
              <w:jc w:val="right"/>
            </w:pPr>
            <w:r w:rsidRPr="00E87940">
              <w:rPr>
                <w:color w:val="000000"/>
                <w:sz w:val="24"/>
              </w:rPr>
              <w:t>264,598,805.15</w:t>
            </w:r>
          </w:p>
        </w:tc>
        <w:tc>
          <w:tcPr>
            <w:tcW w:w="2999" w:type="dxa"/>
            <w:vAlign w:val="center"/>
          </w:tcPr>
          <w:p w:rsidR="00D752B8" w:rsidRPr="00E87940" w:rsidRDefault="0014257C">
            <w:pPr>
              <w:jc w:val="right"/>
            </w:pPr>
            <w:r w:rsidRPr="00E87940">
              <w:rPr>
                <w:color w:val="000000"/>
                <w:sz w:val="24"/>
              </w:rPr>
              <w:t>64.13</w:t>
            </w:r>
          </w:p>
        </w:tc>
      </w:tr>
      <w:tr w:rsidR="00D752B8" w:rsidRPr="00E87940">
        <w:tc>
          <w:tcPr>
            <w:tcW w:w="3000" w:type="dxa"/>
            <w:vAlign w:val="center"/>
          </w:tcPr>
          <w:p w:rsidR="00D752B8" w:rsidRPr="00E87940" w:rsidRDefault="0014257C">
            <w:pPr>
              <w:jc w:val="left"/>
            </w:pPr>
            <w:r w:rsidRPr="00E87940">
              <w:rPr>
                <w:color w:val="000000"/>
                <w:sz w:val="24"/>
              </w:rPr>
              <w:t>非必需消费品</w:t>
            </w:r>
          </w:p>
        </w:tc>
        <w:tc>
          <w:tcPr>
            <w:tcW w:w="2999" w:type="dxa"/>
            <w:vAlign w:val="center"/>
          </w:tcPr>
          <w:p w:rsidR="00D752B8" w:rsidRPr="00E87940" w:rsidRDefault="0014257C">
            <w:pPr>
              <w:jc w:val="right"/>
            </w:pPr>
            <w:r w:rsidRPr="00E87940">
              <w:rPr>
                <w:color w:val="000000"/>
                <w:sz w:val="24"/>
              </w:rPr>
              <w:t>111,755,352.06</w:t>
            </w:r>
          </w:p>
        </w:tc>
        <w:tc>
          <w:tcPr>
            <w:tcW w:w="2999" w:type="dxa"/>
            <w:vAlign w:val="center"/>
          </w:tcPr>
          <w:p w:rsidR="00D752B8" w:rsidRPr="00E87940" w:rsidRDefault="0014257C">
            <w:pPr>
              <w:jc w:val="right"/>
            </w:pPr>
            <w:r w:rsidRPr="00E87940">
              <w:rPr>
                <w:color w:val="000000"/>
                <w:sz w:val="24"/>
              </w:rPr>
              <w:t>27.08</w:t>
            </w:r>
          </w:p>
        </w:tc>
      </w:tr>
      <w:tr w:rsidR="00D752B8" w:rsidRPr="00E87940">
        <w:tc>
          <w:tcPr>
            <w:tcW w:w="3000" w:type="dxa"/>
            <w:vAlign w:val="center"/>
          </w:tcPr>
          <w:p w:rsidR="00D752B8" w:rsidRPr="00E87940" w:rsidRDefault="0014257C">
            <w:pPr>
              <w:jc w:val="left"/>
            </w:pPr>
            <w:r w:rsidRPr="00E87940">
              <w:rPr>
                <w:color w:val="000000"/>
                <w:sz w:val="24"/>
              </w:rPr>
              <w:t>工业</w:t>
            </w:r>
          </w:p>
        </w:tc>
        <w:tc>
          <w:tcPr>
            <w:tcW w:w="2999" w:type="dxa"/>
            <w:vAlign w:val="center"/>
          </w:tcPr>
          <w:p w:rsidR="00D752B8" w:rsidRPr="00E87940" w:rsidRDefault="0014257C">
            <w:pPr>
              <w:jc w:val="right"/>
            </w:pPr>
            <w:r w:rsidRPr="00E87940">
              <w:rPr>
                <w:color w:val="000000"/>
                <w:sz w:val="24"/>
              </w:rPr>
              <w:t>8,166,340.32</w:t>
            </w:r>
          </w:p>
        </w:tc>
        <w:tc>
          <w:tcPr>
            <w:tcW w:w="2999" w:type="dxa"/>
            <w:vAlign w:val="center"/>
          </w:tcPr>
          <w:p w:rsidR="00D752B8" w:rsidRPr="00E87940" w:rsidRDefault="0014257C">
            <w:pPr>
              <w:jc w:val="right"/>
            </w:pPr>
            <w:r w:rsidRPr="00E87940">
              <w:rPr>
                <w:color w:val="000000"/>
                <w:sz w:val="24"/>
              </w:rPr>
              <w:t>1.98</w:t>
            </w:r>
          </w:p>
        </w:tc>
      </w:tr>
      <w:tr w:rsidR="006F7A23" w:rsidRPr="00E87940" w:rsidTr="00A80D41">
        <w:trPr>
          <w:trHeight w:val="285"/>
        </w:trPr>
        <w:tc>
          <w:tcPr>
            <w:tcW w:w="3459" w:type="dxa"/>
            <w:vAlign w:val="center"/>
          </w:tcPr>
          <w:p w:rsidR="006F7A23" w:rsidRPr="00E87940" w:rsidRDefault="006F7A23" w:rsidP="001A7ACE">
            <w:pPr>
              <w:pStyle w:val="ae"/>
              <w:spacing w:before="29" w:line="288" w:lineRule="auto"/>
              <w:rPr>
                <w:rFonts w:ascii="宋体" w:hAnsi="宋体"/>
                <w:color w:val="000000"/>
                <w:sz w:val="21"/>
                <w:szCs w:val="21"/>
              </w:rPr>
            </w:pPr>
            <w:r w:rsidRPr="00E87940">
              <w:rPr>
                <w:rFonts w:hint="eastAsia"/>
                <w:szCs w:val="24"/>
              </w:rPr>
              <w:t>合计</w:t>
            </w:r>
          </w:p>
        </w:tc>
        <w:tc>
          <w:tcPr>
            <w:tcW w:w="3459" w:type="dxa"/>
            <w:vAlign w:val="center"/>
          </w:tcPr>
          <w:p w:rsidR="006F7A23" w:rsidRPr="00E87940" w:rsidRDefault="006F7A23" w:rsidP="000E323B">
            <w:pPr>
              <w:spacing w:before="29" w:line="288" w:lineRule="auto"/>
              <w:jc w:val="right"/>
              <w:rPr>
                <w:sz w:val="24"/>
              </w:rPr>
            </w:pPr>
            <w:r w:rsidRPr="00E87940">
              <w:rPr>
                <w:sz w:val="24"/>
              </w:rPr>
              <w:t>384,520,497.53</w:t>
            </w:r>
          </w:p>
        </w:tc>
        <w:tc>
          <w:tcPr>
            <w:tcW w:w="3459" w:type="dxa"/>
            <w:vAlign w:val="center"/>
          </w:tcPr>
          <w:p w:rsidR="006F7A23" w:rsidRPr="00E87940" w:rsidRDefault="006F7A23" w:rsidP="000E323B">
            <w:pPr>
              <w:spacing w:before="29" w:line="288" w:lineRule="auto"/>
              <w:jc w:val="right"/>
              <w:rPr>
                <w:sz w:val="24"/>
              </w:rPr>
            </w:pPr>
            <w:r w:rsidRPr="00E87940">
              <w:rPr>
                <w:sz w:val="24"/>
              </w:rPr>
              <w:t>93.19</w:t>
            </w:r>
          </w:p>
        </w:tc>
      </w:tr>
    </w:tbl>
    <w:p w:rsidR="001F3DDF" w:rsidRPr="00E87940" w:rsidRDefault="006F7A23" w:rsidP="00C65B39">
      <w:pPr>
        <w:tabs>
          <w:tab w:val="left" w:pos="426"/>
        </w:tabs>
        <w:spacing w:before="29" w:line="288" w:lineRule="auto"/>
        <w:jc w:val="left"/>
        <w:rPr>
          <w:kern w:val="0"/>
          <w:sz w:val="24"/>
        </w:rPr>
      </w:pPr>
      <w:r w:rsidRPr="00E87940">
        <w:rPr>
          <w:kern w:val="0"/>
          <w:sz w:val="24"/>
        </w:rPr>
        <w:t>注：以上分类采用全球行业分类标准（</w:t>
      </w:r>
      <w:r w:rsidRPr="00E87940">
        <w:rPr>
          <w:kern w:val="0"/>
          <w:sz w:val="24"/>
        </w:rPr>
        <w:t>GICS</w:t>
      </w:r>
      <w:r w:rsidRPr="00E87940">
        <w:rPr>
          <w:kern w:val="0"/>
          <w:sz w:val="24"/>
        </w:rPr>
        <w:t>）。</w:t>
      </w:r>
    </w:p>
    <w:p w:rsidR="00B911F7" w:rsidRPr="00E87940" w:rsidRDefault="00B911F7" w:rsidP="00C65B39">
      <w:pPr>
        <w:tabs>
          <w:tab w:val="left" w:pos="426"/>
        </w:tabs>
        <w:spacing w:before="29" w:line="288" w:lineRule="auto"/>
        <w:jc w:val="left"/>
        <w:rPr>
          <w:kern w:val="0"/>
          <w:sz w:val="24"/>
        </w:rPr>
      </w:pPr>
    </w:p>
    <w:p w:rsidR="00D64C54" w:rsidRPr="00E87940" w:rsidRDefault="00DA1EA5"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8.3</w:t>
      </w:r>
      <w:r w:rsidRPr="00E87940">
        <w:rPr>
          <w:rFonts w:ascii="Times New Roman" w:hAnsi="Times New Roman" w:hint="eastAsia"/>
          <w:kern w:val="0"/>
          <w:szCs w:val="24"/>
        </w:rPr>
        <w:t>.2</w:t>
      </w:r>
      <w:r w:rsidR="00D64C54" w:rsidRPr="00E87940">
        <w:rPr>
          <w:rFonts w:ascii="Times New Roman" w:hAnsi="Times New Roman" w:hint="eastAsia"/>
          <w:kern w:val="0"/>
          <w:szCs w:val="24"/>
        </w:rPr>
        <w:t>期末积极投资按行业分类的股票及存托凭证投资组合</w:t>
      </w:r>
    </w:p>
    <w:p w:rsidR="00390F34" w:rsidRPr="00E87940" w:rsidRDefault="00390F34" w:rsidP="00C65B39">
      <w:pPr>
        <w:tabs>
          <w:tab w:val="left" w:pos="426"/>
        </w:tabs>
        <w:spacing w:before="29" w:line="288" w:lineRule="auto"/>
        <w:jc w:val="left"/>
        <w:rPr>
          <w:kern w:val="0"/>
          <w:sz w:val="24"/>
        </w:rPr>
      </w:pPr>
      <w:r w:rsidRPr="00E87940">
        <w:rPr>
          <w:rFonts w:hint="eastAsia"/>
          <w:kern w:val="0"/>
          <w:sz w:val="24"/>
        </w:rPr>
        <w:t>本基金本报告期末未持有积极投资股票及存托凭证。</w:t>
      </w:r>
    </w:p>
    <w:p w:rsidR="00D64C54" w:rsidRPr="00E87940" w:rsidRDefault="00D64C54" w:rsidP="00417F87">
      <w:pPr>
        <w:spacing w:line="360" w:lineRule="auto"/>
        <w:ind w:firstLine="420"/>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79" w:name="_Toc352255998"/>
      <w:bookmarkStart w:id="180" w:name="_Toc352256066"/>
      <w:bookmarkStart w:id="181" w:name="_Toc352331244"/>
      <w:bookmarkStart w:id="182" w:name="_Toc362424022"/>
      <w:r w:rsidRPr="00E87940">
        <w:rPr>
          <w:rFonts w:ascii="Times New Roman" w:hAnsi="Times New Roman"/>
          <w:kern w:val="0"/>
          <w:szCs w:val="24"/>
        </w:rPr>
        <w:t>8.4</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期末按公允价值占基金资产净值比例大小排序的</w:t>
      </w:r>
      <w:r w:rsidR="00947097" w:rsidRPr="00E87940">
        <w:rPr>
          <w:rFonts w:ascii="Times New Roman" w:hAnsi="Times New Roman" w:hint="eastAsia"/>
          <w:kern w:val="0"/>
          <w:szCs w:val="24"/>
        </w:rPr>
        <w:t>前十名</w:t>
      </w:r>
      <w:r w:rsidRPr="00E87940">
        <w:rPr>
          <w:rFonts w:ascii="Times New Roman" w:hAnsi="Times New Roman" w:hint="eastAsia"/>
          <w:kern w:val="0"/>
          <w:szCs w:val="24"/>
        </w:rPr>
        <w:t>权益投资明细</w:t>
      </w:r>
      <w:bookmarkEnd w:id="179"/>
      <w:bookmarkEnd w:id="180"/>
      <w:bookmarkEnd w:id="181"/>
      <w:bookmarkEnd w:id="182"/>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53"/>
        <w:gridCol w:w="871"/>
        <w:gridCol w:w="976"/>
        <w:gridCol w:w="1138"/>
        <w:gridCol w:w="815"/>
        <w:gridCol w:w="986"/>
        <w:gridCol w:w="976"/>
        <w:gridCol w:w="1624"/>
        <w:gridCol w:w="959"/>
      </w:tblGrid>
      <w:tr w:rsidR="007B62FA" w:rsidRPr="00E87940" w:rsidTr="00623E31">
        <w:trPr>
          <w:trHeight w:val="315"/>
        </w:trPr>
        <w:tc>
          <w:tcPr>
            <w:tcW w:w="678" w:type="dxa"/>
            <w:tcMar>
              <w:top w:w="15" w:type="dxa"/>
              <w:left w:w="15" w:type="dxa"/>
              <w:bottom w:w="0" w:type="dxa"/>
              <w:right w:w="15" w:type="dxa"/>
            </w:tcMar>
            <w:vAlign w:val="center"/>
          </w:tcPr>
          <w:p w:rsidR="007B62FA" w:rsidRPr="00E87940" w:rsidRDefault="007B62FA" w:rsidP="00A80D41">
            <w:pPr>
              <w:spacing w:before="29" w:line="288" w:lineRule="auto"/>
              <w:jc w:val="center"/>
              <w:rPr>
                <w:rFonts w:ascii="宋体" w:hAnsi="宋体"/>
                <w:color w:val="000000"/>
                <w:szCs w:val="21"/>
              </w:rPr>
            </w:pPr>
            <w:r w:rsidRPr="00E87940">
              <w:rPr>
                <w:rFonts w:hint="eastAsia"/>
                <w:color w:val="000000"/>
                <w:sz w:val="24"/>
              </w:rPr>
              <w:t>序号</w:t>
            </w:r>
          </w:p>
        </w:tc>
        <w:tc>
          <w:tcPr>
            <w:tcW w:w="905"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公司名称</w:t>
            </w:r>
            <w:r w:rsidRPr="00E87940">
              <w:rPr>
                <w:color w:val="000000"/>
                <w:sz w:val="24"/>
              </w:rPr>
              <w:t xml:space="preserve"> (</w:t>
            </w:r>
            <w:r w:rsidRPr="00E87940">
              <w:rPr>
                <w:rFonts w:hint="eastAsia"/>
                <w:color w:val="000000"/>
                <w:sz w:val="24"/>
              </w:rPr>
              <w:t>英文</w:t>
            </w:r>
            <w:r w:rsidRPr="00E87940">
              <w:rPr>
                <w:color w:val="000000"/>
                <w:sz w:val="24"/>
              </w:rPr>
              <w:t>)</w:t>
            </w:r>
          </w:p>
        </w:tc>
        <w:tc>
          <w:tcPr>
            <w:tcW w:w="1015"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公司名称</w:t>
            </w:r>
            <w:r w:rsidRPr="00E87940">
              <w:rPr>
                <w:color w:val="000000"/>
                <w:sz w:val="24"/>
              </w:rPr>
              <w:t>(</w:t>
            </w:r>
            <w:r w:rsidRPr="00E87940">
              <w:rPr>
                <w:rFonts w:hint="eastAsia"/>
                <w:color w:val="000000"/>
                <w:sz w:val="24"/>
              </w:rPr>
              <w:t>中文</w:t>
            </w:r>
            <w:r w:rsidRPr="00E87940">
              <w:rPr>
                <w:color w:val="000000"/>
                <w:sz w:val="24"/>
              </w:rPr>
              <w:t>)</w:t>
            </w:r>
          </w:p>
        </w:tc>
        <w:tc>
          <w:tcPr>
            <w:tcW w:w="1184"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证券代码</w:t>
            </w:r>
          </w:p>
        </w:tc>
        <w:tc>
          <w:tcPr>
            <w:tcW w:w="847"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所在证券市场</w:t>
            </w:r>
          </w:p>
        </w:tc>
        <w:tc>
          <w:tcPr>
            <w:tcW w:w="1025"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所属国家</w:t>
            </w:r>
            <w:r w:rsidRPr="00E87940">
              <w:rPr>
                <w:color w:val="000000"/>
                <w:sz w:val="24"/>
              </w:rPr>
              <w:t>(</w:t>
            </w:r>
            <w:r w:rsidRPr="00E87940">
              <w:rPr>
                <w:rFonts w:hint="eastAsia"/>
                <w:color w:val="000000"/>
                <w:sz w:val="24"/>
              </w:rPr>
              <w:t>地区</w:t>
            </w:r>
            <w:r w:rsidRPr="00E87940">
              <w:rPr>
                <w:color w:val="000000"/>
                <w:sz w:val="24"/>
              </w:rPr>
              <w:t>)</w:t>
            </w:r>
          </w:p>
        </w:tc>
        <w:tc>
          <w:tcPr>
            <w:tcW w:w="1015"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数量（股）</w:t>
            </w:r>
          </w:p>
        </w:tc>
        <w:tc>
          <w:tcPr>
            <w:tcW w:w="1690"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公允价值</w:t>
            </w:r>
          </w:p>
        </w:tc>
        <w:tc>
          <w:tcPr>
            <w:tcW w:w="997" w:type="dxa"/>
            <w:tcMar>
              <w:top w:w="15" w:type="dxa"/>
              <w:left w:w="15" w:type="dxa"/>
              <w:bottom w:w="0" w:type="dxa"/>
              <w:right w:w="15" w:type="dxa"/>
            </w:tcMar>
            <w:vAlign w:val="center"/>
          </w:tcPr>
          <w:p w:rsidR="007B62FA" w:rsidRPr="00E87940" w:rsidRDefault="007B62FA" w:rsidP="00A80D41">
            <w:pPr>
              <w:spacing w:before="29" w:line="288" w:lineRule="auto"/>
              <w:jc w:val="center"/>
              <w:rPr>
                <w:color w:val="000000"/>
                <w:sz w:val="24"/>
              </w:rPr>
            </w:pPr>
            <w:r w:rsidRPr="00E87940">
              <w:rPr>
                <w:rFonts w:hint="eastAsia"/>
                <w:color w:val="000000"/>
                <w:sz w:val="24"/>
              </w:rPr>
              <w:t>占基金资产净值比例（％）</w:t>
            </w:r>
          </w:p>
        </w:tc>
      </w:tr>
      <w:tr w:rsidR="00D752B8" w:rsidRPr="00E87940">
        <w:tc>
          <w:tcPr>
            <w:tcW w:w="653" w:type="dxa"/>
            <w:vAlign w:val="center"/>
          </w:tcPr>
          <w:p w:rsidR="00D752B8" w:rsidRPr="00E87940" w:rsidRDefault="0014257C">
            <w:pPr>
              <w:jc w:val="center"/>
            </w:pPr>
            <w:r w:rsidRPr="00E87940">
              <w:rPr>
                <w:sz w:val="24"/>
              </w:rPr>
              <w:t>1</w:t>
            </w:r>
          </w:p>
        </w:tc>
        <w:tc>
          <w:tcPr>
            <w:tcW w:w="871" w:type="dxa"/>
            <w:vAlign w:val="center"/>
          </w:tcPr>
          <w:p w:rsidR="00D752B8" w:rsidRPr="00E87940" w:rsidRDefault="0014257C">
            <w:pPr>
              <w:jc w:val="center"/>
            </w:pPr>
            <w:r w:rsidRPr="00E87940">
              <w:rPr>
                <w:sz w:val="24"/>
              </w:rPr>
              <w:t>Tencent Holdings Limited</w:t>
            </w:r>
          </w:p>
        </w:tc>
        <w:tc>
          <w:tcPr>
            <w:tcW w:w="976" w:type="dxa"/>
            <w:vAlign w:val="center"/>
          </w:tcPr>
          <w:p w:rsidR="00D752B8" w:rsidRPr="00E87940" w:rsidRDefault="0014257C">
            <w:pPr>
              <w:jc w:val="center"/>
            </w:pPr>
            <w:r w:rsidRPr="00E87940">
              <w:rPr>
                <w:sz w:val="24"/>
              </w:rPr>
              <w:t>腾讯控股有限公司</w:t>
            </w:r>
          </w:p>
        </w:tc>
        <w:tc>
          <w:tcPr>
            <w:tcW w:w="1138" w:type="dxa"/>
            <w:vAlign w:val="center"/>
          </w:tcPr>
          <w:p w:rsidR="00D752B8" w:rsidRPr="00E87940" w:rsidRDefault="0014257C">
            <w:pPr>
              <w:jc w:val="center"/>
            </w:pPr>
            <w:r w:rsidRPr="00E87940">
              <w:rPr>
                <w:sz w:val="24"/>
              </w:rPr>
              <w:t>700 HK</w:t>
            </w:r>
          </w:p>
        </w:tc>
        <w:tc>
          <w:tcPr>
            <w:tcW w:w="815" w:type="dxa"/>
            <w:vAlign w:val="center"/>
          </w:tcPr>
          <w:p w:rsidR="00D752B8" w:rsidRPr="00E87940" w:rsidRDefault="0014257C">
            <w:pPr>
              <w:jc w:val="center"/>
            </w:pPr>
            <w:r w:rsidRPr="00E87940">
              <w:rPr>
                <w:sz w:val="24"/>
              </w:rPr>
              <w:t>香港证券交易所</w:t>
            </w:r>
          </w:p>
        </w:tc>
        <w:tc>
          <w:tcPr>
            <w:tcW w:w="986" w:type="dxa"/>
            <w:vAlign w:val="center"/>
          </w:tcPr>
          <w:p w:rsidR="00D752B8" w:rsidRPr="00E87940" w:rsidRDefault="0014257C">
            <w:pPr>
              <w:jc w:val="center"/>
            </w:pPr>
            <w:r w:rsidRPr="00E87940">
              <w:rPr>
                <w:sz w:val="24"/>
              </w:rPr>
              <w:t>香港</w:t>
            </w:r>
          </w:p>
        </w:tc>
        <w:tc>
          <w:tcPr>
            <w:tcW w:w="976" w:type="dxa"/>
            <w:vAlign w:val="center"/>
          </w:tcPr>
          <w:p w:rsidR="00D752B8" w:rsidRPr="00E87940" w:rsidRDefault="0014257C">
            <w:pPr>
              <w:jc w:val="right"/>
            </w:pPr>
            <w:r w:rsidRPr="00E87940">
              <w:rPr>
                <w:sz w:val="24"/>
              </w:rPr>
              <w:t>239,600</w:t>
            </w:r>
          </w:p>
        </w:tc>
        <w:tc>
          <w:tcPr>
            <w:tcW w:w="1624" w:type="dxa"/>
            <w:vAlign w:val="center"/>
          </w:tcPr>
          <w:p w:rsidR="00D752B8" w:rsidRPr="00E87940" w:rsidRDefault="0014257C">
            <w:pPr>
              <w:jc w:val="right"/>
            </w:pPr>
            <w:r w:rsidRPr="00E87940">
              <w:rPr>
                <w:sz w:val="24"/>
              </w:rPr>
              <w:t>40,664,415.94</w:t>
            </w:r>
          </w:p>
        </w:tc>
        <w:tc>
          <w:tcPr>
            <w:tcW w:w="959" w:type="dxa"/>
            <w:vAlign w:val="center"/>
          </w:tcPr>
          <w:p w:rsidR="00D752B8" w:rsidRPr="00E87940" w:rsidRDefault="0014257C">
            <w:pPr>
              <w:jc w:val="right"/>
            </w:pPr>
            <w:r w:rsidRPr="00E87940">
              <w:rPr>
                <w:sz w:val="24"/>
              </w:rPr>
              <w:t>9.86</w:t>
            </w:r>
          </w:p>
        </w:tc>
      </w:tr>
      <w:tr w:rsidR="00D752B8" w:rsidRPr="00E87940">
        <w:tc>
          <w:tcPr>
            <w:tcW w:w="653" w:type="dxa"/>
            <w:vAlign w:val="center"/>
          </w:tcPr>
          <w:p w:rsidR="00D752B8" w:rsidRPr="00E87940" w:rsidRDefault="0014257C">
            <w:pPr>
              <w:jc w:val="center"/>
            </w:pPr>
            <w:r w:rsidRPr="00E87940">
              <w:rPr>
                <w:sz w:val="24"/>
              </w:rPr>
              <w:t>2</w:t>
            </w:r>
          </w:p>
        </w:tc>
        <w:tc>
          <w:tcPr>
            <w:tcW w:w="871" w:type="dxa"/>
            <w:vAlign w:val="center"/>
          </w:tcPr>
          <w:p w:rsidR="00D752B8" w:rsidRPr="00E87940" w:rsidRDefault="0014257C">
            <w:pPr>
              <w:jc w:val="center"/>
            </w:pPr>
            <w:r w:rsidRPr="00E87940">
              <w:rPr>
                <w:sz w:val="24"/>
              </w:rPr>
              <w:t>Alibaba Group Holding Limited</w:t>
            </w:r>
          </w:p>
        </w:tc>
        <w:tc>
          <w:tcPr>
            <w:tcW w:w="976" w:type="dxa"/>
            <w:vAlign w:val="center"/>
          </w:tcPr>
          <w:p w:rsidR="00D752B8" w:rsidRPr="00E87940" w:rsidRDefault="0014257C">
            <w:pPr>
              <w:jc w:val="center"/>
            </w:pPr>
            <w:r w:rsidRPr="00E87940">
              <w:rPr>
                <w:sz w:val="24"/>
              </w:rPr>
              <w:t>阿里巴巴集团控股有限公司</w:t>
            </w:r>
          </w:p>
        </w:tc>
        <w:tc>
          <w:tcPr>
            <w:tcW w:w="1138" w:type="dxa"/>
            <w:vAlign w:val="center"/>
          </w:tcPr>
          <w:p w:rsidR="00D752B8" w:rsidRPr="00E87940" w:rsidRDefault="0014257C">
            <w:pPr>
              <w:jc w:val="center"/>
            </w:pPr>
            <w:r w:rsidRPr="00E87940">
              <w:rPr>
                <w:sz w:val="24"/>
              </w:rPr>
              <w:t>BABA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57,945</w:t>
            </w:r>
          </w:p>
        </w:tc>
        <w:tc>
          <w:tcPr>
            <w:tcW w:w="1624" w:type="dxa"/>
            <w:vAlign w:val="center"/>
          </w:tcPr>
          <w:p w:rsidR="00D752B8" w:rsidRPr="00E87940" w:rsidRDefault="0014257C">
            <w:pPr>
              <w:jc w:val="right"/>
            </w:pPr>
            <w:r w:rsidRPr="00E87940">
              <w:rPr>
                <w:sz w:val="24"/>
              </w:rPr>
              <w:t>35,296,499.67</w:t>
            </w:r>
          </w:p>
        </w:tc>
        <w:tc>
          <w:tcPr>
            <w:tcW w:w="959" w:type="dxa"/>
            <w:vAlign w:val="center"/>
          </w:tcPr>
          <w:p w:rsidR="00D752B8" w:rsidRPr="00E87940" w:rsidRDefault="0014257C">
            <w:pPr>
              <w:jc w:val="right"/>
            </w:pPr>
            <w:r w:rsidRPr="00E87940">
              <w:rPr>
                <w:sz w:val="24"/>
              </w:rPr>
              <w:t>8.55</w:t>
            </w:r>
          </w:p>
        </w:tc>
      </w:tr>
      <w:tr w:rsidR="00D752B8" w:rsidRPr="00E87940">
        <w:tc>
          <w:tcPr>
            <w:tcW w:w="653" w:type="dxa"/>
            <w:vAlign w:val="center"/>
          </w:tcPr>
          <w:p w:rsidR="00D752B8" w:rsidRPr="00E87940" w:rsidRDefault="0014257C">
            <w:pPr>
              <w:jc w:val="center"/>
            </w:pPr>
            <w:r w:rsidRPr="00E87940">
              <w:rPr>
                <w:sz w:val="24"/>
              </w:rPr>
              <w:t>3</w:t>
            </w:r>
          </w:p>
        </w:tc>
        <w:tc>
          <w:tcPr>
            <w:tcW w:w="871" w:type="dxa"/>
            <w:vAlign w:val="center"/>
          </w:tcPr>
          <w:p w:rsidR="00D752B8" w:rsidRPr="00E87940" w:rsidRDefault="0014257C">
            <w:pPr>
              <w:jc w:val="center"/>
            </w:pPr>
            <w:r w:rsidRPr="00E87940">
              <w:rPr>
                <w:sz w:val="24"/>
              </w:rPr>
              <w:t>Baidu Inc.</w:t>
            </w:r>
          </w:p>
        </w:tc>
        <w:tc>
          <w:tcPr>
            <w:tcW w:w="976" w:type="dxa"/>
            <w:vAlign w:val="center"/>
          </w:tcPr>
          <w:p w:rsidR="00D752B8" w:rsidRPr="00E87940" w:rsidRDefault="0014257C">
            <w:pPr>
              <w:jc w:val="center"/>
            </w:pPr>
            <w:r w:rsidRPr="00E87940">
              <w:rPr>
                <w:sz w:val="24"/>
              </w:rPr>
              <w:t>百度股份有限公司</w:t>
            </w:r>
          </w:p>
        </w:tc>
        <w:tc>
          <w:tcPr>
            <w:tcW w:w="1138" w:type="dxa"/>
            <w:vAlign w:val="center"/>
          </w:tcPr>
          <w:p w:rsidR="00D752B8" w:rsidRPr="00E87940" w:rsidRDefault="0014257C">
            <w:pPr>
              <w:jc w:val="center"/>
            </w:pPr>
            <w:r w:rsidRPr="00E87940">
              <w:rPr>
                <w:sz w:val="24"/>
              </w:rPr>
              <w:t>BIDU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28,190</w:t>
            </w:r>
          </w:p>
        </w:tc>
        <w:tc>
          <w:tcPr>
            <w:tcW w:w="1624" w:type="dxa"/>
            <w:vAlign w:val="center"/>
          </w:tcPr>
          <w:p w:rsidR="00D752B8" w:rsidRPr="00E87940" w:rsidRDefault="0014257C">
            <w:pPr>
              <w:jc w:val="right"/>
            </w:pPr>
            <w:r w:rsidRPr="00E87940">
              <w:rPr>
                <w:sz w:val="24"/>
              </w:rPr>
              <w:t>32,151,038.07</w:t>
            </w:r>
          </w:p>
        </w:tc>
        <w:tc>
          <w:tcPr>
            <w:tcW w:w="959" w:type="dxa"/>
            <w:vAlign w:val="center"/>
          </w:tcPr>
          <w:p w:rsidR="00D752B8" w:rsidRPr="00E87940" w:rsidRDefault="0014257C">
            <w:pPr>
              <w:jc w:val="right"/>
            </w:pPr>
            <w:r w:rsidRPr="00E87940">
              <w:rPr>
                <w:sz w:val="24"/>
              </w:rPr>
              <w:t>7.79</w:t>
            </w:r>
          </w:p>
        </w:tc>
      </w:tr>
      <w:tr w:rsidR="00D752B8" w:rsidRPr="00E87940">
        <w:tc>
          <w:tcPr>
            <w:tcW w:w="653" w:type="dxa"/>
            <w:vAlign w:val="center"/>
          </w:tcPr>
          <w:p w:rsidR="00D752B8" w:rsidRPr="00E87940" w:rsidRDefault="0014257C">
            <w:pPr>
              <w:jc w:val="center"/>
            </w:pPr>
            <w:r w:rsidRPr="00E87940">
              <w:rPr>
                <w:sz w:val="24"/>
              </w:rPr>
              <w:t>4</w:t>
            </w:r>
          </w:p>
        </w:tc>
        <w:tc>
          <w:tcPr>
            <w:tcW w:w="871" w:type="dxa"/>
            <w:vAlign w:val="center"/>
          </w:tcPr>
          <w:p w:rsidR="00D752B8" w:rsidRPr="00E87940" w:rsidRDefault="0014257C">
            <w:pPr>
              <w:jc w:val="center"/>
            </w:pPr>
            <w:r w:rsidRPr="00E87940">
              <w:rPr>
                <w:sz w:val="24"/>
              </w:rPr>
              <w:t>Jd.Com Inc.</w:t>
            </w:r>
          </w:p>
        </w:tc>
        <w:tc>
          <w:tcPr>
            <w:tcW w:w="976" w:type="dxa"/>
            <w:vAlign w:val="center"/>
          </w:tcPr>
          <w:p w:rsidR="00D752B8" w:rsidRPr="00E87940" w:rsidRDefault="0014257C">
            <w:pPr>
              <w:jc w:val="center"/>
            </w:pPr>
            <w:r w:rsidRPr="00E87940">
              <w:rPr>
                <w:sz w:val="24"/>
              </w:rPr>
              <w:t>京东集团</w:t>
            </w:r>
          </w:p>
        </w:tc>
        <w:tc>
          <w:tcPr>
            <w:tcW w:w="1138" w:type="dxa"/>
            <w:vAlign w:val="center"/>
          </w:tcPr>
          <w:p w:rsidR="00D752B8" w:rsidRPr="00E87940" w:rsidRDefault="0014257C">
            <w:pPr>
              <w:jc w:val="center"/>
            </w:pPr>
            <w:r w:rsidRPr="00E87940">
              <w:rPr>
                <w:sz w:val="24"/>
              </w:rPr>
              <w:t>JD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160,260</w:t>
            </w:r>
          </w:p>
        </w:tc>
        <w:tc>
          <w:tcPr>
            <w:tcW w:w="1624" w:type="dxa"/>
            <w:vAlign w:val="center"/>
          </w:tcPr>
          <w:p w:rsidR="00D752B8" w:rsidRPr="00E87940" w:rsidRDefault="0014257C">
            <w:pPr>
              <w:jc w:val="right"/>
            </w:pPr>
            <w:r w:rsidRPr="00E87940">
              <w:rPr>
                <w:sz w:val="24"/>
              </w:rPr>
              <w:t>28,282,248.89</w:t>
            </w:r>
          </w:p>
        </w:tc>
        <w:tc>
          <w:tcPr>
            <w:tcW w:w="959" w:type="dxa"/>
            <w:vAlign w:val="center"/>
          </w:tcPr>
          <w:p w:rsidR="00D752B8" w:rsidRPr="00E87940" w:rsidRDefault="0014257C">
            <w:pPr>
              <w:jc w:val="right"/>
            </w:pPr>
            <w:r w:rsidRPr="00E87940">
              <w:rPr>
                <w:sz w:val="24"/>
              </w:rPr>
              <w:t>6.85</w:t>
            </w:r>
          </w:p>
        </w:tc>
      </w:tr>
      <w:tr w:rsidR="00D752B8" w:rsidRPr="00E87940">
        <w:tc>
          <w:tcPr>
            <w:tcW w:w="653" w:type="dxa"/>
            <w:vAlign w:val="center"/>
          </w:tcPr>
          <w:p w:rsidR="00D752B8" w:rsidRPr="00E87940" w:rsidRDefault="0014257C">
            <w:pPr>
              <w:jc w:val="center"/>
            </w:pPr>
            <w:r w:rsidRPr="00E87940">
              <w:rPr>
                <w:sz w:val="24"/>
              </w:rPr>
              <w:t>5</w:t>
            </w:r>
          </w:p>
        </w:tc>
        <w:tc>
          <w:tcPr>
            <w:tcW w:w="871" w:type="dxa"/>
            <w:vAlign w:val="center"/>
          </w:tcPr>
          <w:p w:rsidR="00D752B8" w:rsidRPr="00E87940" w:rsidRDefault="0014257C">
            <w:pPr>
              <w:jc w:val="center"/>
            </w:pPr>
            <w:r w:rsidRPr="00E87940">
              <w:rPr>
                <w:sz w:val="24"/>
              </w:rPr>
              <w:t xml:space="preserve">Ctrip.Com International, </w:t>
            </w:r>
            <w:r w:rsidRPr="00E87940">
              <w:rPr>
                <w:sz w:val="24"/>
              </w:rPr>
              <w:lastRenderedPageBreak/>
              <w:t>Ltd.</w:t>
            </w:r>
          </w:p>
        </w:tc>
        <w:tc>
          <w:tcPr>
            <w:tcW w:w="976" w:type="dxa"/>
            <w:vAlign w:val="center"/>
          </w:tcPr>
          <w:p w:rsidR="00D752B8" w:rsidRPr="00E87940" w:rsidRDefault="0014257C">
            <w:pPr>
              <w:jc w:val="center"/>
            </w:pPr>
            <w:r w:rsidRPr="00E87940">
              <w:rPr>
                <w:sz w:val="24"/>
              </w:rPr>
              <w:lastRenderedPageBreak/>
              <w:t>携程旅行网</w:t>
            </w:r>
          </w:p>
        </w:tc>
        <w:tc>
          <w:tcPr>
            <w:tcW w:w="1138" w:type="dxa"/>
            <w:vAlign w:val="center"/>
          </w:tcPr>
          <w:p w:rsidR="00D752B8" w:rsidRPr="00E87940" w:rsidRDefault="0014257C">
            <w:pPr>
              <w:jc w:val="center"/>
            </w:pPr>
            <w:r w:rsidRPr="00E87940">
              <w:rPr>
                <w:sz w:val="24"/>
              </w:rPr>
              <w:t>CTRP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80,758</w:t>
            </w:r>
          </w:p>
        </w:tc>
        <w:tc>
          <w:tcPr>
            <w:tcW w:w="1624" w:type="dxa"/>
            <w:vAlign w:val="center"/>
          </w:tcPr>
          <w:p w:rsidR="00D752B8" w:rsidRPr="00E87940" w:rsidRDefault="0014257C">
            <w:pPr>
              <w:jc w:val="right"/>
            </w:pPr>
            <w:r w:rsidRPr="00E87940">
              <w:rPr>
                <w:sz w:val="24"/>
              </w:rPr>
              <w:t>22,408,729.84</w:t>
            </w:r>
          </w:p>
        </w:tc>
        <w:tc>
          <w:tcPr>
            <w:tcW w:w="959" w:type="dxa"/>
            <w:vAlign w:val="center"/>
          </w:tcPr>
          <w:p w:rsidR="00D752B8" w:rsidRPr="00E87940" w:rsidRDefault="0014257C">
            <w:pPr>
              <w:jc w:val="right"/>
            </w:pPr>
            <w:r w:rsidRPr="00E87940">
              <w:rPr>
                <w:sz w:val="24"/>
              </w:rPr>
              <w:t>5.43</w:t>
            </w:r>
          </w:p>
        </w:tc>
      </w:tr>
      <w:tr w:rsidR="00D752B8" w:rsidRPr="00E87940">
        <w:tc>
          <w:tcPr>
            <w:tcW w:w="653" w:type="dxa"/>
            <w:vAlign w:val="center"/>
          </w:tcPr>
          <w:p w:rsidR="00D752B8" w:rsidRPr="00E87940" w:rsidRDefault="0014257C">
            <w:pPr>
              <w:jc w:val="center"/>
            </w:pPr>
            <w:r w:rsidRPr="00E87940">
              <w:rPr>
                <w:sz w:val="24"/>
              </w:rPr>
              <w:lastRenderedPageBreak/>
              <w:t>6</w:t>
            </w:r>
          </w:p>
        </w:tc>
        <w:tc>
          <w:tcPr>
            <w:tcW w:w="871" w:type="dxa"/>
            <w:vAlign w:val="center"/>
          </w:tcPr>
          <w:p w:rsidR="00D752B8" w:rsidRPr="00E87940" w:rsidRDefault="0014257C">
            <w:pPr>
              <w:jc w:val="center"/>
            </w:pPr>
            <w:r w:rsidRPr="00E87940">
              <w:rPr>
                <w:sz w:val="24"/>
              </w:rPr>
              <w:t>Vipshop Holdings Ltd.</w:t>
            </w:r>
          </w:p>
        </w:tc>
        <w:tc>
          <w:tcPr>
            <w:tcW w:w="976" w:type="dxa"/>
            <w:vAlign w:val="center"/>
          </w:tcPr>
          <w:p w:rsidR="00D752B8" w:rsidRPr="00E87940" w:rsidRDefault="0014257C">
            <w:pPr>
              <w:jc w:val="center"/>
            </w:pPr>
            <w:r w:rsidRPr="00E87940">
              <w:rPr>
                <w:sz w:val="24"/>
              </w:rPr>
              <w:t>唯品会控股有限公司</w:t>
            </w:r>
          </w:p>
        </w:tc>
        <w:tc>
          <w:tcPr>
            <w:tcW w:w="1138" w:type="dxa"/>
            <w:vAlign w:val="center"/>
          </w:tcPr>
          <w:p w:rsidR="00D752B8" w:rsidRPr="00E87940" w:rsidRDefault="0014257C">
            <w:pPr>
              <w:jc w:val="center"/>
            </w:pPr>
            <w:r w:rsidRPr="00E87940">
              <w:rPr>
                <w:sz w:val="24"/>
              </w:rPr>
              <w:t>VIPS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202,102</w:t>
            </w:r>
          </w:p>
        </w:tc>
        <w:tc>
          <w:tcPr>
            <w:tcW w:w="1624" w:type="dxa"/>
            <w:vAlign w:val="center"/>
          </w:tcPr>
          <w:p w:rsidR="00D752B8" w:rsidRPr="00E87940" w:rsidRDefault="0014257C">
            <w:pPr>
              <w:jc w:val="right"/>
            </w:pPr>
            <w:r w:rsidRPr="00E87940">
              <w:rPr>
                <w:sz w:val="24"/>
              </w:rPr>
              <w:t>15,435,817.13</w:t>
            </w:r>
          </w:p>
        </w:tc>
        <w:tc>
          <w:tcPr>
            <w:tcW w:w="959" w:type="dxa"/>
            <w:vAlign w:val="center"/>
          </w:tcPr>
          <w:p w:rsidR="00D752B8" w:rsidRPr="00E87940" w:rsidRDefault="0014257C">
            <w:pPr>
              <w:jc w:val="right"/>
            </w:pPr>
            <w:r w:rsidRPr="00E87940">
              <w:rPr>
                <w:sz w:val="24"/>
              </w:rPr>
              <w:t>3.74</w:t>
            </w:r>
          </w:p>
        </w:tc>
      </w:tr>
      <w:tr w:rsidR="00D752B8" w:rsidRPr="00E87940">
        <w:tc>
          <w:tcPr>
            <w:tcW w:w="653" w:type="dxa"/>
            <w:vAlign w:val="center"/>
          </w:tcPr>
          <w:p w:rsidR="00D752B8" w:rsidRPr="00E87940" w:rsidRDefault="0014257C">
            <w:pPr>
              <w:jc w:val="center"/>
            </w:pPr>
            <w:r w:rsidRPr="00E87940">
              <w:rPr>
                <w:sz w:val="24"/>
              </w:rPr>
              <w:t>7</w:t>
            </w:r>
          </w:p>
        </w:tc>
        <w:tc>
          <w:tcPr>
            <w:tcW w:w="871" w:type="dxa"/>
            <w:vAlign w:val="center"/>
          </w:tcPr>
          <w:p w:rsidR="00D752B8" w:rsidRPr="00E87940" w:rsidRDefault="0014257C">
            <w:pPr>
              <w:jc w:val="center"/>
            </w:pPr>
            <w:r w:rsidRPr="00E87940">
              <w:rPr>
                <w:sz w:val="24"/>
              </w:rPr>
              <w:t>TAL Education Group</w:t>
            </w:r>
          </w:p>
        </w:tc>
        <w:tc>
          <w:tcPr>
            <w:tcW w:w="976" w:type="dxa"/>
            <w:vAlign w:val="center"/>
          </w:tcPr>
          <w:p w:rsidR="00D752B8" w:rsidRPr="00E87940" w:rsidRDefault="0014257C">
            <w:pPr>
              <w:jc w:val="center"/>
            </w:pPr>
            <w:r w:rsidRPr="00E87940">
              <w:rPr>
                <w:sz w:val="24"/>
              </w:rPr>
              <w:t>好未来教育集团</w:t>
            </w:r>
          </w:p>
        </w:tc>
        <w:tc>
          <w:tcPr>
            <w:tcW w:w="1138" w:type="dxa"/>
            <w:vAlign w:val="center"/>
          </w:tcPr>
          <w:p w:rsidR="00D752B8" w:rsidRPr="00E87940" w:rsidRDefault="0014257C">
            <w:pPr>
              <w:jc w:val="center"/>
            </w:pPr>
            <w:r w:rsidRPr="00E87940">
              <w:rPr>
                <w:sz w:val="24"/>
              </w:rPr>
              <w:t>TAL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31,611</w:t>
            </w:r>
          </w:p>
        </w:tc>
        <w:tc>
          <w:tcPr>
            <w:tcW w:w="1624" w:type="dxa"/>
            <w:vAlign w:val="center"/>
          </w:tcPr>
          <w:p w:rsidR="00D752B8" w:rsidRPr="00E87940" w:rsidRDefault="0014257C">
            <w:pPr>
              <w:jc w:val="right"/>
            </w:pPr>
            <w:r w:rsidRPr="00E87940">
              <w:rPr>
                <w:sz w:val="24"/>
              </w:rPr>
              <w:t>15,382,878.32</w:t>
            </w:r>
          </w:p>
        </w:tc>
        <w:tc>
          <w:tcPr>
            <w:tcW w:w="959" w:type="dxa"/>
            <w:vAlign w:val="center"/>
          </w:tcPr>
          <w:p w:rsidR="00D752B8" w:rsidRPr="00E87940" w:rsidRDefault="0014257C">
            <w:pPr>
              <w:jc w:val="right"/>
            </w:pPr>
            <w:r w:rsidRPr="00E87940">
              <w:rPr>
                <w:sz w:val="24"/>
              </w:rPr>
              <w:t>3.73</w:t>
            </w:r>
          </w:p>
        </w:tc>
      </w:tr>
      <w:tr w:rsidR="00D752B8" w:rsidRPr="00E87940">
        <w:tc>
          <w:tcPr>
            <w:tcW w:w="653" w:type="dxa"/>
            <w:vAlign w:val="center"/>
          </w:tcPr>
          <w:p w:rsidR="00D752B8" w:rsidRPr="00E87940" w:rsidRDefault="0014257C">
            <w:pPr>
              <w:jc w:val="center"/>
            </w:pPr>
            <w:r w:rsidRPr="00E87940">
              <w:rPr>
                <w:sz w:val="24"/>
              </w:rPr>
              <w:t>8</w:t>
            </w:r>
          </w:p>
        </w:tc>
        <w:tc>
          <w:tcPr>
            <w:tcW w:w="871" w:type="dxa"/>
            <w:vAlign w:val="center"/>
          </w:tcPr>
          <w:p w:rsidR="00D752B8" w:rsidRPr="00E87940" w:rsidRDefault="0014257C">
            <w:pPr>
              <w:jc w:val="center"/>
            </w:pPr>
            <w:r w:rsidRPr="00E87940">
              <w:rPr>
                <w:sz w:val="24"/>
              </w:rPr>
              <w:t>Kingsoft Corp Limited</w:t>
            </w:r>
          </w:p>
        </w:tc>
        <w:tc>
          <w:tcPr>
            <w:tcW w:w="976" w:type="dxa"/>
            <w:vAlign w:val="center"/>
          </w:tcPr>
          <w:p w:rsidR="00D752B8" w:rsidRPr="00E87940" w:rsidRDefault="0014257C">
            <w:pPr>
              <w:jc w:val="center"/>
            </w:pPr>
            <w:r w:rsidRPr="00E87940">
              <w:rPr>
                <w:sz w:val="24"/>
              </w:rPr>
              <w:t>金山软件</w:t>
            </w:r>
          </w:p>
        </w:tc>
        <w:tc>
          <w:tcPr>
            <w:tcW w:w="1138" w:type="dxa"/>
            <w:vAlign w:val="center"/>
          </w:tcPr>
          <w:p w:rsidR="00D752B8" w:rsidRPr="00E87940" w:rsidRDefault="0014257C">
            <w:pPr>
              <w:jc w:val="center"/>
            </w:pPr>
            <w:r w:rsidRPr="00E87940">
              <w:rPr>
                <w:sz w:val="24"/>
              </w:rPr>
              <w:t>3888 HK</w:t>
            </w:r>
          </w:p>
        </w:tc>
        <w:tc>
          <w:tcPr>
            <w:tcW w:w="815" w:type="dxa"/>
            <w:vAlign w:val="center"/>
          </w:tcPr>
          <w:p w:rsidR="00D752B8" w:rsidRPr="00E87940" w:rsidRDefault="0014257C">
            <w:pPr>
              <w:jc w:val="center"/>
            </w:pPr>
            <w:r w:rsidRPr="00E87940">
              <w:rPr>
                <w:sz w:val="24"/>
              </w:rPr>
              <w:t>香港证券交易所</w:t>
            </w:r>
          </w:p>
        </w:tc>
        <w:tc>
          <w:tcPr>
            <w:tcW w:w="986" w:type="dxa"/>
            <w:vAlign w:val="center"/>
          </w:tcPr>
          <w:p w:rsidR="00D752B8" w:rsidRPr="00E87940" w:rsidRDefault="0014257C">
            <w:pPr>
              <w:jc w:val="center"/>
            </w:pPr>
            <w:r w:rsidRPr="00E87940">
              <w:rPr>
                <w:sz w:val="24"/>
              </w:rPr>
              <w:t>香港</w:t>
            </w:r>
          </w:p>
        </w:tc>
        <w:tc>
          <w:tcPr>
            <w:tcW w:w="976" w:type="dxa"/>
            <w:vAlign w:val="center"/>
          </w:tcPr>
          <w:p w:rsidR="00D752B8" w:rsidRPr="00E87940" w:rsidRDefault="0014257C">
            <w:pPr>
              <w:jc w:val="right"/>
            </w:pPr>
            <w:r w:rsidRPr="00E87940">
              <w:rPr>
                <w:sz w:val="24"/>
              </w:rPr>
              <w:t>1,056,000</w:t>
            </w:r>
          </w:p>
        </w:tc>
        <w:tc>
          <w:tcPr>
            <w:tcW w:w="1624" w:type="dxa"/>
            <w:vAlign w:val="center"/>
          </w:tcPr>
          <w:p w:rsidR="00D752B8" w:rsidRPr="00E87940" w:rsidRDefault="0014257C">
            <w:pPr>
              <w:jc w:val="right"/>
            </w:pPr>
            <w:r w:rsidRPr="00E87940">
              <w:rPr>
                <w:sz w:val="24"/>
              </w:rPr>
              <w:t>15,021,781.37</w:t>
            </w:r>
          </w:p>
        </w:tc>
        <w:tc>
          <w:tcPr>
            <w:tcW w:w="959" w:type="dxa"/>
            <w:vAlign w:val="center"/>
          </w:tcPr>
          <w:p w:rsidR="00D752B8" w:rsidRPr="00E87940" w:rsidRDefault="0014257C">
            <w:pPr>
              <w:jc w:val="right"/>
            </w:pPr>
            <w:r w:rsidRPr="00E87940">
              <w:rPr>
                <w:sz w:val="24"/>
              </w:rPr>
              <w:t>3.64</w:t>
            </w:r>
          </w:p>
        </w:tc>
      </w:tr>
      <w:tr w:rsidR="00D752B8" w:rsidRPr="00E87940">
        <w:tc>
          <w:tcPr>
            <w:tcW w:w="653" w:type="dxa"/>
            <w:vAlign w:val="center"/>
          </w:tcPr>
          <w:p w:rsidR="00D752B8" w:rsidRPr="00E87940" w:rsidRDefault="0014257C">
            <w:pPr>
              <w:jc w:val="center"/>
            </w:pPr>
            <w:r w:rsidRPr="00E87940">
              <w:rPr>
                <w:sz w:val="24"/>
              </w:rPr>
              <w:t>9</w:t>
            </w:r>
          </w:p>
        </w:tc>
        <w:tc>
          <w:tcPr>
            <w:tcW w:w="871" w:type="dxa"/>
            <w:vAlign w:val="center"/>
          </w:tcPr>
          <w:p w:rsidR="00D752B8" w:rsidRPr="00E87940" w:rsidRDefault="0014257C">
            <w:pPr>
              <w:jc w:val="center"/>
            </w:pPr>
            <w:r w:rsidRPr="00E87940">
              <w:rPr>
                <w:sz w:val="24"/>
              </w:rPr>
              <w:t>Netease.Com Inc.</w:t>
            </w:r>
          </w:p>
        </w:tc>
        <w:tc>
          <w:tcPr>
            <w:tcW w:w="976" w:type="dxa"/>
            <w:vAlign w:val="center"/>
          </w:tcPr>
          <w:p w:rsidR="00D752B8" w:rsidRPr="00E87940" w:rsidRDefault="0014257C">
            <w:pPr>
              <w:jc w:val="center"/>
            </w:pPr>
            <w:r w:rsidRPr="00E87940">
              <w:rPr>
                <w:sz w:val="24"/>
              </w:rPr>
              <w:t>网易公司</w:t>
            </w:r>
          </w:p>
        </w:tc>
        <w:tc>
          <w:tcPr>
            <w:tcW w:w="1138" w:type="dxa"/>
            <w:vAlign w:val="center"/>
          </w:tcPr>
          <w:p w:rsidR="00D752B8" w:rsidRPr="00E87940" w:rsidRDefault="0014257C">
            <w:pPr>
              <w:jc w:val="center"/>
            </w:pPr>
            <w:r w:rsidRPr="00E87940">
              <w:rPr>
                <w:sz w:val="24"/>
              </w:rPr>
              <w:t>NTES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10,055</w:t>
            </w:r>
          </w:p>
        </w:tc>
        <w:tc>
          <w:tcPr>
            <w:tcW w:w="1624" w:type="dxa"/>
            <w:vAlign w:val="center"/>
          </w:tcPr>
          <w:p w:rsidR="00D752B8" w:rsidRPr="00E87940" w:rsidRDefault="0014257C">
            <w:pPr>
              <w:jc w:val="right"/>
            </w:pPr>
            <w:r w:rsidRPr="00E87940">
              <w:rPr>
                <w:sz w:val="24"/>
              </w:rPr>
              <w:t>15,020,295.55</w:t>
            </w:r>
          </w:p>
        </w:tc>
        <w:tc>
          <w:tcPr>
            <w:tcW w:w="959" w:type="dxa"/>
            <w:vAlign w:val="center"/>
          </w:tcPr>
          <w:p w:rsidR="00D752B8" w:rsidRPr="00E87940" w:rsidRDefault="0014257C">
            <w:pPr>
              <w:jc w:val="right"/>
            </w:pPr>
            <w:r w:rsidRPr="00E87940">
              <w:rPr>
                <w:sz w:val="24"/>
              </w:rPr>
              <w:t>3.64</w:t>
            </w:r>
          </w:p>
        </w:tc>
      </w:tr>
      <w:tr w:rsidR="00D752B8" w:rsidRPr="00E87940">
        <w:tc>
          <w:tcPr>
            <w:tcW w:w="653" w:type="dxa"/>
            <w:vAlign w:val="center"/>
          </w:tcPr>
          <w:p w:rsidR="00D752B8" w:rsidRPr="00E87940" w:rsidRDefault="0014257C">
            <w:pPr>
              <w:jc w:val="center"/>
            </w:pPr>
            <w:r w:rsidRPr="00E87940">
              <w:rPr>
                <w:sz w:val="24"/>
              </w:rPr>
              <w:t>10</w:t>
            </w:r>
          </w:p>
        </w:tc>
        <w:tc>
          <w:tcPr>
            <w:tcW w:w="871" w:type="dxa"/>
            <w:vAlign w:val="center"/>
          </w:tcPr>
          <w:p w:rsidR="00D752B8" w:rsidRPr="00E87940" w:rsidRDefault="0014257C">
            <w:pPr>
              <w:jc w:val="center"/>
            </w:pPr>
            <w:r w:rsidRPr="00E87940">
              <w:rPr>
                <w:sz w:val="24"/>
              </w:rPr>
              <w:t>58.Com Inc.</w:t>
            </w:r>
          </w:p>
        </w:tc>
        <w:tc>
          <w:tcPr>
            <w:tcW w:w="976" w:type="dxa"/>
            <w:vAlign w:val="center"/>
          </w:tcPr>
          <w:p w:rsidR="00D752B8" w:rsidRPr="00E87940" w:rsidRDefault="0014257C">
            <w:pPr>
              <w:jc w:val="center"/>
            </w:pPr>
            <w:r w:rsidRPr="00E87940">
              <w:rPr>
                <w:sz w:val="24"/>
              </w:rPr>
              <w:t>58</w:t>
            </w:r>
            <w:r w:rsidRPr="00E87940">
              <w:rPr>
                <w:sz w:val="24"/>
              </w:rPr>
              <w:t>同城网</w:t>
            </w:r>
          </w:p>
        </w:tc>
        <w:tc>
          <w:tcPr>
            <w:tcW w:w="1138" w:type="dxa"/>
            <w:vAlign w:val="center"/>
          </w:tcPr>
          <w:p w:rsidR="00D752B8" w:rsidRPr="00E87940" w:rsidRDefault="0014257C">
            <w:pPr>
              <w:jc w:val="center"/>
            </w:pPr>
            <w:r w:rsidRPr="00E87940">
              <w:rPr>
                <w:sz w:val="24"/>
              </w:rPr>
              <w:t>WUBA US</w:t>
            </w:r>
          </w:p>
        </w:tc>
        <w:tc>
          <w:tcPr>
            <w:tcW w:w="815" w:type="dxa"/>
            <w:vAlign w:val="center"/>
          </w:tcPr>
          <w:p w:rsidR="00D752B8" w:rsidRPr="00E87940" w:rsidRDefault="0014257C">
            <w:pPr>
              <w:jc w:val="center"/>
            </w:pPr>
            <w:r w:rsidRPr="00E87940">
              <w:rPr>
                <w:sz w:val="24"/>
              </w:rPr>
              <w:t>美国证券交易所</w:t>
            </w:r>
          </w:p>
        </w:tc>
        <w:tc>
          <w:tcPr>
            <w:tcW w:w="986" w:type="dxa"/>
            <w:vAlign w:val="center"/>
          </w:tcPr>
          <w:p w:rsidR="00D752B8" w:rsidRPr="00E87940" w:rsidRDefault="0014257C">
            <w:pPr>
              <w:jc w:val="center"/>
            </w:pPr>
            <w:r w:rsidRPr="00E87940">
              <w:rPr>
                <w:sz w:val="24"/>
              </w:rPr>
              <w:t>美国</w:t>
            </w:r>
          </w:p>
        </w:tc>
        <w:tc>
          <w:tcPr>
            <w:tcW w:w="976" w:type="dxa"/>
            <w:vAlign w:val="center"/>
          </w:tcPr>
          <w:p w:rsidR="00D752B8" w:rsidRPr="00E87940" w:rsidRDefault="0014257C">
            <w:pPr>
              <w:jc w:val="right"/>
            </w:pPr>
            <w:r w:rsidRPr="00E87940">
              <w:rPr>
                <w:sz w:val="24"/>
              </w:rPr>
              <w:t>74,695</w:t>
            </w:r>
          </w:p>
        </w:tc>
        <w:tc>
          <w:tcPr>
            <w:tcW w:w="1624" w:type="dxa"/>
            <w:vAlign w:val="center"/>
          </w:tcPr>
          <w:p w:rsidR="00D752B8" w:rsidRPr="00E87940" w:rsidRDefault="0014257C">
            <w:pPr>
              <w:jc w:val="right"/>
            </w:pPr>
            <w:r w:rsidRPr="00E87940">
              <w:rPr>
                <w:sz w:val="24"/>
              </w:rPr>
              <w:t>14,508,458.02</w:t>
            </w:r>
          </w:p>
        </w:tc>
        <w:tc>
          <w:tcPr>
            <w:tcW w:w="959" w:type="dxa"/>
            <w:vAlign w:val="center"/>
          </w:tcPr>
          <w:p w:rsidR="00D752B8" w:rsidRPr="00E87940" w:rsidRDefault="0014257C">
            <w:pPr>
              <w:jc w:val="right"/>
            </w:pPr>
            <w:r w:rsidRPr="00E87940">
              <w:rPr>
                <w:sz w:val="24"/>
              </w:rPr>
              <w:t>3.52</w:t>
            </w:r>
          </w:p>
        </w:tc>
      </w:tr>
    </w:tbl>
    <w:p w:rsidR="00A80D41" w:rsidRPr="00E87940" w:rsidRDefault="00351795" w:rsidP="00C65B39">
      <w:pPr>
        <w:tabs>
          <w:tab w:val="left" w:pos="426"/>
        </w:tabs>
        <w:spacing w:before="29" w:line="288" w:lineRule="auto"/>
        <w:jc w:val="left"/>
        <w:rPr>
          <w:kern w:val="0"/>
          <w:sz w:val="24"/>
        </w:rPr>
      </w:pPr>
      <w:r w:rsidRPr="00E87940">
        <w:rPr>
          <w:rFonts w:hint="eastAsia"/>
          <w:kern w:val="0"/>
          <w:sz w:val="24"/>
        </w:rPr>
        <w:t xml:space="preserve">    2</w:t>
      </w:r>
      <w:r w:rsidRPr="00E87940">
        <w:rPr>
          <w:rFonts w:hint="eastAsia"/>
          <w:kern w:val="0"/>
          <w:sz w:val="24"/>
        </w:rPr>
        <w:t>、投资者欲了解本报告期末基金投资的所有权益</w:t>
      </w:r>
      <w:r w:rsidR="009651F0" w:rsidRPr="00E87940">
        <w:rPr>
          <w:rFonts w:hint="eastAsia"/>
          <w:kern w:val="0"/>
          <w:sz w:val="24"/>
        </w:rPr>
        <w:t>明细，应阅读登载于基金管理人网站的</w:t>
      </w:r>
      <w:r w:rsidRPr="00E87940">
        <w:rPr>
          <w:rFonts w:hint="eastAsia"/>
          <w:kern w:val="0"/>
          <w:sz w:val="24"/>
        </w:rPr>
        <w:t>年度报告正文。</w:t>
      </w:r>
    </w:p>
    <w:p w:rsidR="00351795" w:rsidRPr="00E87940" w:rsidRDefault="00351795" w:rsidP="00C65B39">
      <w:pPr>
        <w:tabs>
          <w:tab w:val="left" w:pos="426"/>
        </w:tabs>
        <w:spacing w:before="29" w:line="288" w:lineRule="auto"/>
        <w:jc w:val="left"/>
        <w:rPr>
          <w:kern w:val="0"/>
          <w:sz w:val="24"/>
        </w:rPr>
      </w:pPr>
    </w:p>
    <w:p w:rsidR="0066545B" w:rsidRPr="00E87940" w:rsidRDefault="001E1AC2"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w:t>
      </w:r>
      <w:r w:rsidR="0066545B" w:rsidRPr="00E87940">
        <w:rPr>
          <w:rFonts w:ascii="Times New Roman" w:hAnsi="Times New Roman"/>
          <w:kern w:val="0"/>
          <w:szCs w:val="24"/>
        </w:rPr>
        <w:t>4</w:t>
      </w:r>
      <w:r w:rsidR="0066545B" w:rsidRPr="00E87940">
        <w:rPr>
          <w:rFonts w:ascii="Times New Roman" w:hAnsi="Times New Roman" w:hint="eastAsia"/>
          <w:kern w:val="0"/>
          <w:szCs w:val="24"/>
        </w:rPr>
        <w:t>.2</w:t>
      </w:r>
      <w:r w:rsidR="008101CB" w:rsidRPr="00E87940">
        <w:rPr>
          <w:rFonts w:ascii="Times New Roman" w:hAnsi="Times New Roman" w:hint="eastAsia"/>
          <w:kern w:val="0"/>
          <w:szCs w:val="24"/>
        </w:rPr>
        <w:t xml:space="preserve"> </w:t>
      </w:r>
      <w:r w:rsidR="0066545B" w:rsidRPr="00E87940">
        <w:rPr>
          <w:rFonts w:ascii="Times New Roman" w:hAnsi="Times New Roman" w:hint="eastAsia"/>
          <w:kern w:val="0"/>
          <w:szCs w:val="24"/>
        </w:rPr>
        <w:t>积极投资期末按公允价值占基金资产净值比例大小排序的前五名权益投资明细</w:t>
      </w:r>
    </w:p>
    <w:p w:rsidR="0066545B" w:rsidRPr="00E87940" w:rsidRDefault="0066545B" w:rsidP="00C65B39">
      <w:pPr>
        <w:tabs>
          <w:tab w:val="left" w:pos="426"/>
        </w:tabs>
        <w:spacing w:before="29" w:line="288" w:lineRule="auto"/>
        <w:jc w:val="left"/>
        <w:rPr>
          <w:kern w:val="0"/>
          <w:sz w:val="24"/>
        </w:rPr>
      </w:pPr>
      <w:r w:rsidRPr="00E87940">
        <w:rPr>
          <w:kern w:val="0"/>
          <w:sz w:val="24"/>
        </w:rPr>
        <w:t>本基金本报告期末未持有积极投资股票及存托凭证。</w:t>
      </w:r>
    </w:p>
    <w:p w:rsidR="0014257C" w:rsidRPr="00E87940" w:rsidRDefault="0014257C" w:rsidP="00C65B39">
      <w:pPr>
        <w:tabs>
          <w:tab w:val="left" w:pos="426"/>
        </w:tabs>
        <w:spacing w:before="29" w:line="288" w:lineRule="auto"/>
        <w:jc w:val="left"/>
        <w:rPr>
          <w:rFonts w:asciiTheme="minorEastAsia" w:eastAsiaTheme="minorEastAsia" w:hAnsiTheme="minorEastAsia" w:cs="宋体"/>
          <w:kern w:val="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83" w:name="_Toc224618380"/>
      <w:bookmarkStart w:id="184" w:name="_Toc248233027"/>
      <w:bookmarkStart w:id="185" w:name="_Toc249790559"/>
      <w:bookmarkStart w:id="186" w:name="_Toc286929760"/>
      <w:bookmarkStart w:id="187" w:name="_Toc352255999"/>
      <w:bookmarkStart w:id="188" w:name="_Toc352256067"/>
      <w:bookmarkStart w:id="189" w:name="_Toc352331245"/>
      <w:bookmarkStart w:id="190" w:name="_Toc362424023"/>
      <w:r w:rsidRPr="00E87940">
        <w:rPr>
          <w:rFonts w:ascii="Times New Roman" w:hAnsi="Times New Roman"/>
          <w:kern w:val="0"/>
          <w:szCs w:val="24"/>
        </w:rPr>
        <w:t>8.5</w:t>
      </w:r>
      <w:r w:rsidR="002D0B5F" w:rsidRPr="00E87940">
        <w:rPr>
          <w:rFonts w:ascii="Times New Roman" w:hAnsi="Times New Roman" w:hint="eastAsia"/>
          <w:kern w:val="0"/>
          <w:szCs w:val="24"/>
        </w:rPr>
        <w:t xml:space="preserve"> </w:t>
      </w:r>
      <w:r w:rsidR="00E61C71" w:rsidRPr="00E87940">
        <w:rPr>
          <w:rFonts w:ascii="Times New Roman" w:hAnsi="Times New Roman" w:hint="eastAsia"/>
          <w:kern w:val="0"/>
          <w:szCs w:val="24"/>
        </w:rPr>
        <w:t>报告期内权益</w:t>
      </w:r>
      <w:r w:rsidRPr="00E87940">
        <w:rPr>
          <w:rFonts w:ascii="Times New Roman" w:hAnsi="Times New Roman" w:hint="eastAsia"/>
          <w:kern w:val="0"/>
          <w:szCs w:val="24"/>
        </w:rPr>
        <w:t>投资组合的重大变动</w:t>
      </w:r>
      <w:bookmarkEnd w:id="183"/>
      <w:bookmarkEnd w:id="184"/>
      <w:bookmarkEnd w:id="185"/>
      <w:bookmarkEnd w:id="186"/>
      <w:bookmarkEnd w:id="187"/>
      <w:bookmarkEnd w:id="188"/>
      <w:bookmarkEnd w:id="189"/>
      <w:bookmarkEnd w:id="190"/>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8.5.1</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累计买入金额超出</w:t>
      </w:r>
      <w:r w:rsidR="008E1045" w:rsidRPr="00E87940">
        <w:rPr>
          <w:rFonts w:ascii="Times New Roman" w:hAnsi="Times New Roman" w:hint="eastAsia"/>
          <w:kern w:val="0"/>
          <w:szCs w:val="24"/>
        </w:rPr>
        <w:t>期初</w:t>
      </w:r>
      <w:r w:rsidRPr="00E87940">
        <w:rPr>
          <w:rFonts w:ascii="Times New Roman" w:hAnsi="Times New Roman" w:hint="eastAsia"/>
          <w:kern w:val="0"/>
          <w:szCs w:val="24"/>
        </w:rPr>
        <w:t>基金资产净值</w:t>
      </w:r>
      <w:r w:rsidR="007B3B2A" w:rsidRPr="00E87940">
        <w:rPr>
          <w:rFonts w:ascii="Times New Roman" w:hAnsi="Times New Roman" w:hint="eastAsia"/>
          <w:kern w:val="0"/>
          <w:szCs w:val="24"/>
        </w:rPr>
        <w:t>2%</w:t>
      </w:r>
      <w:r w:rsidRPr="00E87940">
        <w:rPr>
          <w:rFonts w:ascii="Times New Roman" w:hAnsi="Times New Roman" w:hint="eastAsia"/>
          <w:kern w:val="0"/>
          <w:szCs w:val="24"/>
        </w:rPr>
        <w:t>或前</w:t>
      </w:r>
      <w:r w:rsidRPr="00E87940">
        <w:rPr>
          <w:rFonts w:ascii="Times New Roman" w:hAnsi="Times New Roman"/>
          <w:kern w:val="0"/>
          <w:szCs w:val="24"/>
        </w:rPr>
        <w:t>20</w:t>
      </w:r>
      <w:r w:rsidRPr="00E87940">
        <w:rPr>
          <w:rFonts w:ascii="Times New Roman" w:hAnsi="Times New Roman" w:hint="eastAsia"/>
          <w:kern w:val="0"/>
          <w:szCs w:val="24"/>
        </w:rPr>
        <w:t>名的权益投资明细</w:t>
      </w:r>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2309"/>
        <w:gridCol w:w="2478"/>
        <w:gridCol w:w="2068"/>
        <w:gridCol w:w="1603"/>
      </w:tblGrid>
      <w:tr w:rsidR="007B62FA" w:rsidRPr="00E87940" w:rsidTr="0090475E">
        <w:trPr>
          <w:trHeight w:val="315"/>
        </w:trPr>
        <w:tc>
          <w:tcPr>
            <w:tcW w:w="555" w:type="dxa"/>
            <w:tcMar>
              <w:top w:w="15" w:type="dxa"/>
              <w:left w:w="15" w:type="dxa"/>
              <w:bottom w:w="0" w:type="dxa"/>
              <w:right w:w="15" w:type="dxa"/>
            </w:tcMar>
            <w:vAlign w:val="center"/>
          </w:tcPr>
          <w:p w:rsidR="007B62FA" w:rsidRPr="00E87940" w:rsidRDefault="007B62FA" w:rsidP="000340D0">
            <w:pPr>
              <w:spacing w:before="29" w:line="288" w:lineRule="auto"/>
              <w:jc w:val="center"/>
              <w:rPr>
                <w:color w:val="000000"/>
                <w:sz w:val="24"/>
              </w:rPr>
            </w:pPr>
            <w:r w:rsidRPr="00E87940">
              <w:rPr>
                <w:rFonts w:hint="eastAsia"/>
                <w:color w:val="000000"/>
                <w:sz w:val="24"/>
              </w:rPr>
              <w:t>序号</w:t>
            </w:r>
          </w:p>
        </w:tc>
        <w:tc>
          <w:tcPr>
            <w:tcW w:w="2378" w:type="dxa"/>
            <w:tcMar>
              <w:top w:w="15" w:type="dxa"/>
              <w:left w:w="15" w:type="dxa"/>
              <w:bottom w:w="0" w:type="dxa"/>
              <w:right w:w="15" w:type="dxa"/>
            </w:tcMar>
            <w:vAlign w:val="center"/>
          </w:tcPr>
          <w:p w:rsidR="007B62FA" w:rsidRPr="00E87940" w:rsidRDefault="007B62FA" w:rsidP="000340D0">
            <w:pPr>
              <w:spacing w:before="29" w:line="288" w:lineRule="auto"/>
              <w:jc w:val="center"/>
              <w:rPr>
                <w:color w:val="000000"/>
                <w:sz w:val="24"/>
              </w:rPr>
            </w:pPr>
            <w:r w:rsidRPr="00E87940">
              <w:rPr>
                <w:rFonts w:hint="eastAsia"/>
                <w:color w:val="000000"/>
                <w:sz w:val="24"/>
              </w:rPr>
              <w:t>公司名称（英文）</w:t>
            </w:r>
          </w:p>
        </w:tc>
        <w:tc>
          <w:tcPr>
            <w:tcW w:w="2552" w:type="dxa"/>
            <w:tcMar>
              <w:top w:w="15" w:type="dxa"/>
              <w:left w:w="15" w:type="dxa"/>
              <w:bottom w:w="0" w:type="dxa"/>
              <w:right w:w="15" w:type="dxa"/>
            </w:tcMar>
            <w:vAlign w:val="center"/>
          </w:tcPr>
          <w:p w:rsidR="007B62FA" w:rsidRPr="00E87940" w:rsidRDefault="007B62FA" w:rsidP="000340D0">
            <w:pPr>
              <w:spacing w:before="29" w:line="288" w:lineRule="auto"/>
              <w:jc w:val="center"/>
              <w:rPr>
                <w:color w:val="000000"/>
                <w:sz w:val="24"/>
              </w:rPr>
            </w:pPr>
            <w:r w:rsidRPr="00E87940">
              <w:rPr>
                <w:rFonts w:hint="eastAsia"/>
                <w:color w:val="000000"/>
                <w:sz w:val="24"/>
              </w:rPr>
              <w:t>证券代码</w:t>
            </w:r>
          </w:p>
        </w:tc>
        <w:tc>
          <w:tcPr>
            <w:tcW w:w="2130" w:type="dxa"/>
            <w:tcMar>
              <w:top w:w="15" w:type="dxa"/>
              <w:left w:w="15" w:type="dxa"/>
              <w:bottom w:w="0" w:type="dxa"/>
              <w:right w:w="15" w:type="dxa"/>
            </w:tcMar>
            <w:vAlign w:val="center"/>
          </w:tcPr>
          <w:p w:rsidR="007B62FA" w:rsidRPr="00E87940" w:rsidRDefault="007B62FA" w:rsidP="000340D0">
            <w:pPr>
              <w:spacing w:before="29" w:line="288" w:lineRule="auto"/>
              <w:jc w:val="center"/>
              <w:rPr>
                <w:color w:val="000000"/>
                <w:sz w:val="24"/>
              </w:rPr>
            </w:pPr>
            <w:r w:rsidRPr="00E87940">
              <w:rPr>
                <w:rFonts w:hint="eastAsia"/>
                <w:color w:val="000000"/>
                <w:sz w:val="24"/>
              </w:rPr>
              <w:t>本期累计买入金额</w:t>
            </w:r>
          </w:p>
        </w:tc>
        <w:tc>
          <w:tcPr>
            <w:tcW w:w="1650" w:type="dxa"/>
            <w:tcMar>
              <w:top w:w="15" w:type="dxa"/>
              <w:left w:w="15" w:type="dxa"/>
              <w:bottom w:w="0" w:type="dxa"/>
              <w:right w:w="15" w:type="dxa"/>
            </w:tcMar>
            <w:vAlign w:val="center"/>
          </w:tcPr>
          <w:p w:rsidR="007D3054" w:rsidRPr="00E87940" w:rsidRDefault="007B62FA" w:rsidP="000340D0">
            <w:pPr>
              <w:spacing w:before="29" w:line="288" w:lineRule="auto"/>
              <w:jc w:val="center"/>
              <w:rPr>
                <w:color w:val="000000"/>
                <w:sz w:val="24"/>
              </w:rPr>
            </w:pPr>
            <w:r w:rsidRPr="00E87940">
              <w:rPr>
                <w:rFonts w:hint="eastAsia"/>
                <w:color w:val="000000"/>
                <w:sz w:val="24"/>
              </w:rPr>
              <w:t>占</w:t>
            </w:r>
            <w:r w:rsidR="002057EF" w:rsidRPr="00E87940">
              <w:rPr>
                <w:rFonts w:hint="eastAsia"/>
                <w:color w:val="000000"/>
                <w:sz w:val="24"/>
              </w:rPr>
              <w:t>期初</w:t>
            </w:r>
            <w:r w:rsidRPr="00E87940">
              <w:rPr>
                <w:rFonts w:hint="eastAsia"/>
                <w:color w:val="000000"/>
                <w:sz w:val="24"/>
              </w:rPr>
              <w:t>基金</w:t>
            </w:r>
          </w:p>
          <w:p w:rsidR="007B62FA" w:rsidRPr="00E87940" w:rsidRDefault="007B62FA" w:rsidP="000340D0">
            <w:pPr>
              <w:spacing w:before="29" w:line="288" w:lineRule="auto"/>
              <w:jc w:val="center"/>
              <w:rPr>
                <w:color w:val="000000"/>
                <w:sz w:val="24"/>
              </w:rPr>
            </w:pPr>
            <w:r w:rsidRPr="00E87940">
              <w:rPr>
                <w:rFonts w:hint="eastAsia"/>
                <w:color w:val="000000"/>
                <w:sz w:val="24"/>
              </w:rPr>
              <w:t>资产净值比例（％）</w:t>
            </w:r>
          </w:p>
        </w:tc>
      </w:tr>
      <w:tr w:rsidR="00D752B8" w:rsidRPr="00E87940">
        <w:tc>
          <w:tcPr>
            <w:tcW w:w="540" w:type="dxa"/>
            <w:vAlign w:val="center"/>
          </w:tcPr>
          <w:p w:rsidR="00D752B8" w:rsidRPr="00E87940" w:rsidRDefault="0014257C">
            <w:pPr>
              <w:jc w:val="center"/>
            </w:pPr>
            <w:r w:rsidRPr="00E87940">
              <w:rPr>
                <w:sz w:val="24"/>
              </w:rPr>
              <w:t>1</w:t>
            </w:r>
          </w:p>
        </w:tc>
        <w:tc>
          <w:tcPr>
            <w:tcW w:w="2309" w:type="dxa"/>
            <w:vAlign w:val="center"/>
          </w:tcPr>
          <w:p w:rsidR="00D752B8" w:rsidRPr="00E87940" w:rsidRDefault="0014257C">
            <w:pPr>
              <w:jc w:val="center"/>
            </w:pPr>
            <w:r w:rsidRPr="00E87940">
              <w:rPr>
                <w:sz w:val="24"/>
              </w:rPr>
              <w:t>Qunar Cayman Islands Limited</w:t>
            </w:r>
          </w:p>
        </w:tc>
        <w:tc>
          <w:tcPr>
            <w:tcW w:w="2478" w:type="dxa"/>
            <w:vAlign w:val="center"/>
          </w:tcPr>
          <w:p w:rsidR="00D752B8" w:rsidRPr="00E87940" w:rsidRDefault="0014257C">
            <w:pPr>
              <w:jc w:val="center"/>
            </w:pPr>
            <w:r w:rsidRPr="00E87940">
              <w:rPr>
                <w:sz w:val="24"/>
              </w:rPr>
              <w:t>QUNR US</w:t>
            </w:r>
          </w:p>
        </w:tc>
        <w:tc>
          <w:tcPr>
            <w:tcW w:w="2068" w:type="dxa"/>
            <w:vAlign w:val="center"/>
          </w:tcPr>
          <w:p w:rsidR="00D752B8" w:rsidRPr="00E87940" w:rsidRDefault="0014257C">
            <w:pPr>
              <w:jc w:val="right"/>
            </w:pPr>
            <w:r w:rsidRPr="00E87940">
              <w:rPr>
                <w:sz w:val="24"/>
              </w:rPr>
              <w:t>9,104,835.59</w:t>
            </w:r>
          </w:p>
        </w:tc>
        <w:tc>
          <w:tcPr>
            <w:tcW w:w="1603" w:type="dxa"/>
            <w:vAlign w:val="center"/>
          </w:tcPr>
          <w:p w:rsidR="00D752B8" w:rsidRPr="00E87940" w:rsidRDefault="0014257C">
            <w:pPr>
              <w:jc w:val="right"/>
            </w:pPr>
            <w:r w:rsidRPr="00E87940">
              <w:rPr>
                <w:sz w:val="24"/>
              </w:rPr>
              <w:t>1.56</w:t>
            </w:r>
          </w:p>
        </w:tc>
      </w:tr>
      <w:tr w:rsidR="00D752B8" w:rsidRPr="00E87940">
        <w:tc>
          <w:tcPr>
            <w:tcW w:w="540" w:type="dxa"/>
            <w:vAlign w:val="center"/>
          </w:tcPr>
          <w:p w:rsidR="00D752B8" w:rsidRPr="00E87940" w:rsidRDefault="0014257C">
            <w:pPr>
              <w:jc w:val="center"/>
            </w:pPr>
            <w:r w:rsidRPr="00E87940">
              <w:rPr>
                <w:sz w:val="24"/>
              </w:rPr>
              <w:t>2</w:t>
            </w:r>
          </w:p>
        </w:tc>
        <w:tc>
          <w:tcPr>
            <w:tcW w:w="2309" w:type="dxa"/>
            <w:vAlign w:val="center"/>
          </w:tcPr>
          <w:p w:rsidR="00D752B8" w:rsidRPr="00E87940" w:rsidRDefault="0014257C">
            <w:pPr>
              <w:jc w:val="center"/>
            </w:pPr>
            <w:r w:rsidRPr="00E87940">
              <w:rPr>
                <w:sz w:val="24"/>
              </w:rPr>
              <w:t>Jd.Com Inc.</w:t>
            </w:r>
          </w:p>
        </w:tc>
        <w:tc>
          <w:tcPr>
            <w:tcW w:w="2478" w:type="dxa"/>
            <w:vAlign w:val="center"/>
          </w:tcPr>
          <w:p w:rsidR="00D752B8" w:rsidRPr="00E87940" w:rsidRDefault="0014257C">
            <w:pPr>
              <w:jc w:val="center"/>
            </w:pPr>
            <w:r w:rsidRPr="00E87940">
              <w:rPr>
                <w:sz w:val="24"/>
              </w:rPr>
              <w:t>JD US</w:t>
            </w:r>
          </w:p>
        </w:tc>
        <w:tc>
          <w:tcPr>
            <w:tcW w:w="2068" w:type="dxa"/>
            <w:vAlign w:val="center"/>
          </w:tcPr>
          <w:p w:rsidR="00D752B8" w:rsidRPr="00E87940" w:rsidRDefault="0014257C">
            <w:pPr>
              <w:jc w:val="right"/>
            </w:pPr>
            <w:r w:rsidRPr="00E87940">
              <w:rPr>
                <w:sz w:val="24"/>
              </w:rPr>
              <w:t>8,024,931.68</w:t>
            </w:r>
          </w:p>
        </w:tc>
        <w:tc>
          <w:tcPr>
            <w:tcW w:w="1603" w:type="dxa"/>
            <w:vAlign w:val="center"/>
          </w:tcPr>
          <w:p w:rsidR="00D752B8" w:rsidRPr="00E87940" w:rsidRDefault="0014257C">
            <w:pPr>
              <w:jc w:val="right"/>
            </w:pPr>
            <w:r w:rsidRPr="00E87940">
              <w:rPr>
                <w:sz w:val="24"/>
              </w:rPr>
              <w:t>1.38</w:t>
            </w:r>
          </w:p>
        </w:tc>
      </w:tr>
      <w:tr w:rsidR="00D752B8" w:rsidRPr="00E87940">
        <w:tc>
          <w:tcPr>
            <w:tcW w:w="540" w:type="dxa"/>
            <w:vAlign w:val="center"/>
          </w:tcPr>
          <w:p w:rsidR="00D752B8" w:rsidRPr="00E87940" w:rsidRDefault="0014257C">
            <w:pPr>
              <w:jc w:val="center"/>
            </w:pPr>
            <w:r w:rsidRPr="00E87940">
              <w:rPr>
                <w:sz w:val="24"/>
              </w:rPr>
              <w:t>3</w:t>
            </w:r>
          </w:p>
        </w:tc>
        <w:tc>
          <w:tcPr>
            <w:tcW w:w="2309" w:type="dxa"/>
            <w:vAlign w:val="center"/>
          </w:tcPr>
          <w:p w:rsidR="00D752B8" w:rsidRPr="00E87940" w:rsidRDefault="0014257C">
            <w:pPr>
              <w:jc w:val="center"/>
            </w:pPr>
            <w:r w:rsidRPr="00E87940">
              <w:rPr>
                <w:sz w:val="24"/>
              </w:rPr>
              <w:t>Ctrip.Com International, Ltd.</w:t>
            </w:r>
          </w:p>
        </w:tc>
        <w:tc>
          <w:tcPr>
            <w:tcW w:w="2478" w:type="dxa"/>
            <w:vAlign w:val="center"/>
          </w:tcPr>
          <w:p w:rsidR="00D752B8" w:rsidRPr="00E87940" w:rsidRDefault="0014257C">
            <w:pPr>
              <w:jc w:val="center"/>
            </w:pPr>
            <w:r w:rsidRPr="00E87940">
              <w:rPr>
                <w:sz w:val="24"/>
              </w:rPr>
              <w:t>CTRP US</w:t>
            </w:r>
          </w:p>
        </w:tc>
        <w:tc>
          <w:tcPr>
            <w:tcW w:w="2068" w:type="dxa"/>
            <w:vAlign w:val="center"/>
          </w:tcPr>
          <w:p w:rsidR="00D752B8" w:rsidRPr="00E87940" w:rsidRDefault="0014257C">
            <w:pPr>
              <w:jc w:val="right"/>
            </w:pPr>
            <w:r w:rsidRPr="00E87940">
              <w:rPr>
                <w:sz w:val="24"/>
              </w:rPr>
              <w:t>7,740,922.41</w:t>
            </w:r>
          </w:p>
        </w:tc>
        <w:tc>
          <w:tcPr>
            <w:tcW w:w="1603" w:type="dxa"/>
            <w:vAlign w:val="center"/>
          </w:tcPr>
          <w:p w:rsidR="00D752B8" w:rsidRPr="00E87940" w:rsidRDefault="0014257C">
            <w:pPr>
              <w:jc w:val="right"/>
            </w:pPr>
            <w:r w:rsidRPr="00E87940">
              <w:rPr>
                <w:sz w:val="24"/>
              </w:rPr>
              <w:t>1.33</w:t>
            </w:r>
          </w:p>
        </w:tc>
      </w:tr>
      <w:tr w:rsidR="00D752B8" w:rsidRPr="00E87940">
        <w:tc>
          <w:tcPr>
            <w:tcW w:w="540" w:type="dxa"/>
            <w:vAlign w:val="center"/>
          </w:tcPr>
          <w:p w:rsidR="00D752B8" w:rsidRPr="00E87940" w:rsidRDefault="0014257C">
            <w:pPr>
              <w:jc w:val="center"/>
            </w:pPr>
            <w:r w:rsidRPr="00E87940">
              <w:rPr>
                <w:sz w:val="24"/>
              </w:rPr>
              <w:t>4</w:t>
            </w:r>
          </w:p>
        </w:tc>
        <w:tc>
          <w:tcPr>
            <w:tcW w:w="2309" w:type="dxa"/>
            <w:vAlign w:val="center"/>
          </w:tcPr>
          <w:p w:rsidR="00D752B8" w:rsidRPr="00E87940" w:rsidRDefault="0014257C">
            <w:pPr>
              <w:jc w:val="center"/>
            </w:pPr>
            <w:r w:rsidRPr="00E87940">
              <w:rPr>
                <w:sz w:val="24"/>
              </w:rPr>
              <w:t>Netease.Com Inc.</w:t>
            </w:r>
          </w:p>
        </w:tc>
        <w:tc>
          <w:tcPr>
            <w:tcW w:w="2478" w:type="dxa"/>
            <w:vAlign w:val="center"/>
          </w:tcPr>
          <w:p w:rsidR="00D752B8" w:rsidRPr="00E87940" w:rsidRDefault="0014257C">
            <w:pPr>
              <w:jc w:val="center"/>
            </w:pPr>
            <w:r w:rsidRPr="00E87940">
              <w:rPr>
                <w:sz w:val="24"/>
              </w:rPr>
              <w:t>NTES US</w:t>
            </w:r>
          </w:p>
        </w:tc>
        <w:tc>
          <w:tcPr>
            <w:tcW w:w="2068" w:type="dxa"/>
            <w:vAlign w:val="center"/>
          </w:tcPr>
          <w:p w:rsidR="00D752B8" w:rsidRPr="00E87940" w:rsidRDefault="0014257C">
            <w:pPr>
              <w:jc w:val="right"/>
            </w:pPr>
            <w:r w:rsidRPr="00E87940">
              <w:rPr>
                <w:sz w:val="24"/>
              </w:rPr>
              <w:t>7,714,161.62</w:t>
            </w:r>
          </w:p>
        </w:tc>
        <w:tc>
          <w:tcPr>
            <w:tcW w:w="1603" w:type="dxa"/>
            <w:vAlign w:val="center"/>
          </w:tcPr>
          <w:p w:rsidR="00D752B8" w:rsidRPr="00E87940" w:rsidRDefault="0014257C">
            <w:pPr>
              <w:jc w:val="right"/>
            </w:pPr>
            <w:r w:rsidRPr="00E87940">
              <w:rPr>
                <w:sz w:val="24"/>
              </w:rPr>
              <w:t>1.33</w:t>
            </w:r>
          </w:p>
        </w:tc>
      </w:tr>
      <w:tr w:rsidR="00D752B8" w:rsidRPr="00E87940">
        <w:tc>
          <w:tcPr>
            <w:tcW w:w="540" w:type="dxa"/>
            <w:vAlign w:val="center"/>
          </w:tcPr>
          <w:p w:rsidR="00D752B8" w:rsidRPr="00E87940" w:rsidRDefault="0014257C">
            <w:pPr>
              <w:jc w:val="center"/>
            </w:pPr>
            <w:r w:rsidRPr="00E87940">
              <w:rPr>
                <w:sz w:val="24"/>
              </w:rPr>
              <w:t>5</w:t>
            </w:r>
          </w:p>
        </w:tc>
        <w:tc>
          <w:tcPr>
            <w:tcW w:w="2309" w:type="dxa"/>
            <w:vAlign w:val="center"/>
          </w:tcPr>
          <w:p w:rsidR="00D752B8" w:rsidRPr="00E87940" w:rsidRDefault="0014257C">
            <w:pPr>
              <w:jc w:val="center"/>
            </w:pPr>
            <w:r w:rsidRPr="00E87940">
              <w:rPr>
                <w:sz w:val="24"/>
              </w:rPr>
              <w:t>58.Com Inc.</w:t>
            </w:r>
          </w:p>
        </w:tc>
        <w:tc>
          <w:tcPr>
            <w:tcW w:w="2478" w:type="dxa"/>
            <w:vAlign w:val="center"/>
          </w:tcPr>
          <w:p w:rsidR="00D752B8" w:rsidRPr="00E87940" w:rsidRDefault="0014257C">
            <w:pPr>
              <w:jc w:val="center"/>
            </w:pPr>
            <w:r w:rsidRPr="00E87940">
              <w:rPr>
                <w:sz w:val="24"/>
              </w:rPr>
              <w:t>WUBA US</w:t>
            </w:r>
          </w:p>
        </w:tc>
        <w:tc>
          <w:tcPr>
            <w:tcW w:w="2068" w:type="dxa"/>
            <w:vAlign w:val="center"/>
          </w:tcPr>
          <w:p w:rsidR="00D752B8" w:rsidRPr="00E87940" w:rsidRDefault="0014257C">
            <w:pPr>
              <w:jc w:val="right"/>
            </w:pPr>
            <w:r w:rsidRPr="00E87940">
              <w:rPr>
                <w:sz w:val="24"/>
              </w:rPr>
              <w:t>6,534,912.68</w:t>
            </w:r>
          </w:p>
        </w:tc>
        <w:tc>
          <w:tcPr>
            <w:tcW w:w="1603" w:type="dxa"/>
            <w:vAlign w:val="center"/>
          </w:tcPr>
          <w:p w:rsidR="00D752B8" w:rsidRPr="00E87940" w:rsidRDefault="0014257C">
            <w:pPr>
              <w:jc w:val="right"/>
            </w:pPr>
            <w:r w:rsidRPr="00E87940">
              <w:rPr>
                <w:sz w:val="24"/>
              </w:rPr>
              <w:t>1.12</w:t>
            </w:r>
          </w:p>
        </w:tc>
      </w:tr>
      <w:tr w:rsidR="00D752B8" w:rsidRPr="00E87940">
        <w:tc>
          <w:tcPr>
            <w:tcW w:w="540" w:type="dxa"/>
            <w:vAlign w:val="center"/>
          </w:tcPr>
          <w:p w:rsidR="00D752B8" w:rsidRPr="00E87940" w:rsidRDefault="0014257C">
            <w:pPr>
              <w:jc w:val="center"/>
            </w:pPr>
            <w:r w:rsidRPr="00E87940">
              <w:rPr>
                <w:sz w:val="24"/>
              </w:rPr>
              <w:t>6</w:t>
            </w:r>
          </w:p>
        </w:tc>
        <w:tc>
          <w:tcPr>
            <w:tcW w:w="2309" w:type="dxa"/>
            <w:vAlign w:val="center"/>
          </w:tcPr>
          <w:p w:rsidR="00D752B8" w:rsidRPr="00E87940" w:rsidRDefault="0014257C">
            <w:pPr>
              <w:jc w:val="center"/>
            </w:pPr>
            <w:r w:rsidRPr="00E87940">
              <w:rPr>
                <w:sz w:val="24"/>
              </w:rPr>
              <w:t>Autohome Inc.</w:t>
            </w:r>
          </w:p>
        </w:tc>
        <w:tc>
          <w:tcPr>
            <w:tcW w:w="2478" w:type="dxa"/>
            <w:vAlign w:val="center"/>
          </w:tcPr>
          <w:p w:rsidR="00D752B8" w:rsidRPr="00E87940" w:rsidRDefault="0014257C">
            <w:pPr>
              <w:jc w:val="center"/>
            </w:pPr>
            <w:r w:rsidRPr="00E87940">
              <w:rPr>
                <w:sz w:val="24"/>
              </w:rPr>
              <w:t>ATHM US</w:t>
            </w:r>
          </w:p>
        </w:tc>
        <w:tc>
          <w:tcPr>
            <w:tcW w:w="2068" w:type="dxa"/>
            <w:vAlign w:val="center"/>
          </w:tcPr>
          <w:p w:rsidR="00D752B8" w:rsidRPr="00E87940" w:rsidRDefault="0014257C">
            <w:pPr>
              <w:jc w:val="right"/>
            </w:pPr>
            <w:r w:rsidRPr="00E87940">
              <w:rPr>
                <w:sz w:val="24"/>
              </w:rPr>
              <w:t>5,406,555.47</w:t>
            </w:r>
          </w:p>
        </w:tc>
        <w:tc>
          <w:tcPr>
            <w:tcW w:w="1603" w:type="dxa"/>
            <w:vAlign w:val="center"/>
          </w:tcPr>
          <w:p w:rsidR="00D752B8" w:rsidRPr="00E87940" w:rsidRDefault="0014257C">
            <w:pPr>
              <w:jc w:val="right"/>
            </w:pPr>
            <w:r w:rsidRPr="00E87940">
              <w:rPr>
                <w:sz w:val="24"/>
              </w:rPr>
              <w:t>0.93</w:t>
            </w:r>
          </w:p>
        </w:tc>
      </w:tr>
      <w:tr w:rsidR="00D752B8" w:rsidRPr="00E87940">
        <w:tc>
          <w:tcPr>
            <w:tcW w:w="540" w:type="dxa"/>
            <w:vAlign w:val="center"/>
          </w:tcPr>
          <w:p w:rsidR="00D752B8" w:rsidRPr="00E87940" w:rsidRDefault="0014257C">
            <w:pPr>
              <w:jc w:val="center"/>
            </w:pPr>
            <w:r w:rsidRPr="00E87940">
              <w:rPr>
                <w:sz w:val="24"/>
              </w:rPr>
              <w:t>7</w:t>
            </w:r>
          </w:p>
        </w:tc>
        <w:tc>
          <w:tcPr>
            <w:tcW w:w="2309" w:type="dxa"/>
            <w:vAlign w:val="center"/>
          </w:tcPr>
          <w:p w:rsidR="00D752B8" w:rsidRPr="00E87940" w:rsidRDefault="0014257C">
            <w:pPr>
              <w:jc w:val="center"/>
            </w:pPr>
            <w:r w:rsidRPr="00E87940">
              <w:rPr>
                <w:sz w:val="24"/>
              </w:rPr>
              <w:t>Weibo Corp</w:t>
            </w:r>
          </w:p>
        </w:tc>
        <w:tc>
          <w:tcPr>
            <w:tcW w:w="2478" w:type="dxa"/>
            <w:vAlign w:val="center"/>
          </w:tcPr>
          <w:p w:rsidR="00D752B8" w:rsidRPr="00E87940" w:rsidRDefault="0014257C">
            <w:pPr>
              <w:jc w:val="center"/>
            </w:pPr>
            <w:r w:rsidRPr="00E87940">
              <w:rPr>
                <w:sz w:val="24"/>
              </w:rPr>
              <w:t>WB US</w:t>
            </w:r>
          </w:p>
        </w:tc>
        <w:tc>
          <w:tcPr>
            <w:tcW w:w="2068" w:type="dxa"/>
            <w:vAlign w:val="center"/>
          </w:tcPr>
          <w:p w:rsidR="00D752B8" w:rsidRPr="00E87940" w:rsidRDefault="0014257C">
            <w:pPr>
              <w:jc w:val="right"/>
            </w:pPr>
            <w:r w:rsidRPr="00E87940">
              <w:rPr>
                <w:sz w:val="24"/>
              </w:rPr>
              <w:t>5,327,672.18</w:t>
            </w:r>
          </w:p>
        </w:tc>
        <w:tc>
          <w:tcPr>
            <w:tcW w:w="1603" w:type="dxa"/>
            <w:vAlign w:val="center"/>
          </w:tcPr>
          <w:p w:rsidR="00D752B8" w:rsidRPr="00E87940" w:rsidRDefault="0014257C">
            <w:pPr>
              <w:jc w:val="right"/>
            </w:pPr>
            <w:r w:rsidRPr="00E87940">
              <w:rPr>
                <w:sz w:val="24"/>
              </w:rPr>
              <w:t>0.92</w:t>
            </w:r>
          </w:p>
        </w:tc>
      </w:tr>
      <w:tr w:rsidR="00D752B8" w:rsidRPr="00E87940">
        <w:tc>
          <w:tcPr>
            <w:tcW w:w="540" w:type="dxa"/>
            <w:vAlign w:val="center"/>
          </w:tcPr>
          <w:p w:rsidR="00D752B8" w:rsidRPr="00E87940" w:rsidRDefault="0014257C">
            <w:pPr>
              <w:jc w:val="center"/>
            </w:pPr>
            <w:r w:rsidRPr="00E87940">
              <w:rPr>
                <w:sz w:val="24"/>
              </w:rPr>
              <w:t>8</w:t>
            </w:r>
          </w:p>
        </w:tc>
        <w:tc>
          <w:tcPr>
            <w:tcW w:w="2309" w:type="dxa"/>
            <w:vAlign w:val="center"/>
          </w:tcPr>
          <w:p w:rsidR="00D752B8" w:rsidRPr="00E87940" w:rsidRDefault="0014257C">
            <w:pPr>
              <w:jc w:val="center"/>
            </w:pPr>
            <w:r w:rsidRPr="00E87940">
              <w:rPr>
                <w:sz w:val="24"/>
              </w:rPr>
              <w:t>Momo Inc.</w:t>
            </w:r>
          </w:p>
        </w:tc>
        <w:tc>
          <w:tcPr>
            <w:tcW w:w="2478" w:type="dxa"/>
            <w:vAlign w:val="center"/>
          </w:tcPr>
          <w:p w:rsidR="00D752B8" w:rsidRPr="00E87940" w:rsidRDefault="0014257C">
            <w:pPr>
              <w:jc w:val="center"/>
            </w:pPr>
            <w:r w:rsidRPr="00E87940">
              <w:rPr>
                <w:sz w:val="24"/>
              </w:rPr>
              <w:t>MOMO US</w:t>
            </w:r>
          </w:p>
        </w:tc>
        <w:tc>
          <w:tcPr>
            <w:tcW w:w="2068" w:type="dxa"/>
            <w:vAlign w:val="center"/>
          </w:tcPr>
          <w:p w:rsidR="00D752B8" w:rsidRPr="00E87940" w:rsidRDefault="0014257C">
            <w:pPr>
              <w:jc w:val="right"/>
            </w:pPr>
            <w:r w:rsidRPr="00E87940">
              <w:rPr>
                <w:sz w:val="24"/>
              </w:rPr>
              <w:t>3,919,442.58</w:t>
            </w:r>
          </w:p>
        </w:tc>
        <w:tc>
          <w:tcPr>
            <w:tcW w:w="1603" w:type="dxa"/>
            <w:vAlign w:val="center"/>
          </w:tcPr>
          <w:p w:rsidR="00D752B8" w:rsidRPr="00E87940" w:rsidRDefault="0014257C">
            <w:pPr>
              <w:jc w:val="right"/>
            </w:pPr>
            <w:r w:rsidRPr="00E87940">
              <w:rPr>
                <w:sz w:val="24"/>
              </w:rPr>
              <w:t>0.67</w:t>
            </w:r>
          </w:p>
        </w:tc>
      </w:tr>
      <w:tr w:rsidR="00D752B8" w:rsidRPr="00E87940">
        <w:tc>
          <w:tcPr>
            <w:tcW w:w="540" w:type="dxa"/>
            <w:vAlign w:val="center"/>
          </w:tcPr>
          <w:p w:rsidR="00D752B8" w:rsidRPr="00E87940" w:rsidRDefault="0014257C">
            <w:pPr>
              <w:jc w:val="center"/>
            </w:pPr>
            <w:r w:rsidRPr="00E87940">
              <w:rPr>
                <w:sz w:val="24"/>
              </w:rPr>
              <w:t>9</w:t>
            </w:r>
          </w:p>
        </w:tc>
        <w:tc>
          <w:tcPr>
            <w:tcW w:w="2309" w:type="dxa"/>
            <w:vAlign w:val="center"/>
          </w:tcPr>
          <w:p w:rsidR="00D752B8" w:rsidRPr="00E87940" w:rsidRDefault="0014257C">
            <w:pPr>
              <w:jc w:val="center"/>
            </w:pPr>
            <w:r w:rsidRPr="00E87940">
              <w:rPr>
                <w:sz w:val="24"/>
              </w:rPr>
              <w:t>Kingsoft Corp Limited</w:t>
            </w:r>
          </w:p>
        </w:tc>
        <w:tc>
          <w:tcPr>
            <w:tcW w:w="2478" w:type="dxa"/>
            <w:vAlign w:val="center"/>
          </w:tcPr>
          <w:p w:rsidR="00D752B8" w:rsidRPr="00E87940" w:rsidRDefault="0014257C">
            <w:pPr>
              <w:jc w:val="center"/>
            </w:pPr>
            <w:r w:rsidRPr="00E87940">
              <w:rPr>
                <w:sz w:val="24"/>
              </w:rPr>
              <w:t>3888 HK</w:t>
            </w:r>
          </w:p>
        </w:tc>
        <w:tc>
          <w:tcPr>
            <w:tcW w:w="2068" w:type="dxa"/>
            <w:vAlign w:val="center"/>
          </w:tcPr>
          <w:p w:rsidR="00D752B8" w:rsidRPr="00E87940" w:rsidRDefault="0014257C">
            <w:pPr>
              <w:jc w:val="right"/>
            </w:pPr>
            <w:r w:rsidRPr="00E87940">
              <w:rPr>
                <w:sz w:val="24"/>
              </w:rPr>
              <w:t>3,766,600.28</w:t>
            </w:r>
          </w:p>
        </w:tc>
        <w:tc>
          <w:tcPr>
            <w:tcW w:w="1603" w:type="dxa"/>
            <w:vAlign w:val="center"/>
          </w:tcPr>
          <w:p w:rsidR="00D752B8" w:rsidRPr="00E87940" w:rsidRDefault="0014257C">
            <w:pPr>
              <w:jc w:val="right"/>
            </w:pPr>
            <w:r w:rsidRPr="00E87940">
              <w:rPr>
                <w:sz w:val="24"/>
              </w:rPr>
              <w:t>0.65</w:t>
            </w:r>
          </w:p>
        </w:tc>
      </w:tr>
      <w:tr w:rsidR="00D752B8" w:rsidRPr="00E87940">
        <w:tc>
          <w:tcPr>
            <w:tcW w:w="540" w:type="dxa"/>
            <w:vAlign w:val="center"/>
          </w:tcPr>
          <w:p w:rsidR="00D752B8" w:rsidRPr="00E87940" w:rsidRDefault="0014257C">
            <w:pPr>
              <w:jc w:val="center"/>
            </w:pPr>
            <w:r w:rsidRPr="00E87940">
              <w:rPr>
                <w:sz w:val="24"/>
              </w:rPr>
              <w:t>10</w:t>
            </w:r>
          </w:p>
        </w:tc>
        <w:tc>
          <w:tcPr>
            <w:tcW w:w="2309" w:type="dxa"/>
            <w:vAlign w:val="center"/>
          </w:tcPr>
          <w:p w:rsidR="00D752B8" w:rsidRPr="00E87940" w:rsidRDefault="0014257C">
            <w:pPr>
              <w:jc w:val="center"/>
            </w:pPr>
            <w:r w:rsidRPr="00E87940">
              <w:rPr>
                <w:sz w:val="24"/>
              </w:rPr>
              <w:t>Cogobuy Group</w:t>
            </w:r>
          </w:p>
        </w:tc>
        <w:tc>
          <w:tcPr>
            <w:tcW w:w="2478" w:type="dxa"/>
            <w:vAlign w:val="center"/>
          </w:tcPr>
          <w:p w:rsidR="00D752B8" w:rsidRPr="00E87940" w:rsidRDefault="0014257C">
            <w:pPr>
              <w:jc w:val="center"/>
            </w:pPr>
            <w:r w:rsidRPr="00E87940">
              <w:rPr>
                <w:sz w:val="24"/>
              </w:rPr>
              <w:t>400 HK</w:t>
            </w:r>
          </w:p>
        </w:tc>
        <w:tc>
          <w:tcPr>
            <w:tcW w:w="2068" w:type="dxa"/>
            <w:vAlign w:val="center"/>
          </w:tcPr>
          <w:p w:rsidR="00D752B8" w:rsidRPr="00E87940" w:rsidRDefault="0014257C">
            <w:pPr>
              <w:jc w:val="right"/>
            </w:pPr>
            <w:r w:rsidRPr="00E87940">
              <w:rPr>
                <w:sz w:val="24"/>
              </w:rPr>
              <w:t>3,630,111.96</w:t>
            </w:r>
          </w:p>
        </w:tc>
        <w:tc>
          <w:tcPr>
            <w:tcW w:w="1603" w:type="dxa"/>
            <w:vAlign w:val="center"/>
          </w:tcPr>
          <w:p w:rsidR="00D752B8" w:rsidRPr="00E87940" w:rsidRDefault="0014257C">
            <w:pPr>
              <w:jc w:val="right"/>
            </w:pPr>
            <w:r w:rsidRPr="00E87940">
              <w:rPr>
                <w:sz w:val="24"/>
              </w:rPr>
              <w:t>0.62</w:t>
            </w:r>
          </w:p>
        </w:tc>
      </w:tr>
      <w:tr w:rsidR="00D752B8" w:rsidRPr="00E87940">
        <w:tc>
          <w:tcPr>
            <w:tcW w:w="540" w:type="dxa"/>
            <w:vAlign w:val="center"/>
          </w:tcPr>
          <w:p w:rsidR="00D752B8" w:rsidRPr="00E87940" w:rsidRDefault="0014257C">
            <w:pPr>
              <w:jc w:val="center"/>
            </w:pPr>
            <w:r w:rsidRPr="00E87940">
              <w:rPr>
                <w:sz w:val="24"/>
              </w:rPr>
              <w:t>11</w:t>
            </w:r>
          </w:p>
        </w:tc>
        <w:tc>
          <w:tcPr>
            <w:tcW w:w="2309" w:type="dxa"/>
            <w:vAlign w:val="center"/>
          </w:tcPr>
          <w:p w:rsidR="00D752B8" w:rsidRPr="00E87940" w:rsidRDefault="0014257C">
            <w:pPr>
              <w:jc w:val="center"/>
            </w:pPr>
            <w:r w:rsidRPr="00E87940">
              <w:rPr>
                <w:sz w:val="24"/>
              </w:rPr>
              <w:t>Vipshop Holdings Ltd.</w:t>
            </w:r>
          </w:p>
        </w:tc>
        <w:tc>
          <w:tcPr>
            <w:tcW w:w="2478" w:type="dxa"/>
            <w:vAlign w:val="center"/>
          </w:tcPr>
          <w:p w:rsidR="00D752B8" w:rsidRPr="00E87940" w:rsidRDefault="0014257C">
            <w:pPr>
              <w:jc w:val="center"/>
            </w:pPr>
            <w:r w:rsidRPr="00E87940">
              <w:rPr>
                <w:sz w:val="24"/>
              </w:rPr>
              <w:t>VIPS US</w:t>
            </w:r>
          </w:p>
        </w:tc>
        <w:tc>
          <w:tcPr>
            <w:tcW w:w="2068" w:type="dxa"/>
            <w:vAlign w:val="center"/>
          </w:tcPr>
          <w:p w:rsidR="00D752B8" w:rsidRPr="00E87940" w:rsidRDefault="0014257C">
            <w:pPr>
              <w:jc w:val="right"/>
            </w:pPr>
            <w:r w:rsidRPr="00E87940">
              <w:rPr>
                <w:sz w:val="24"/>
              </w:rPr>
              <w:t>3,626,188.02</w:t>
            </w:r>
          </w:p>
        </w:tc>
        <w:tc>
          <w:tcPr>
            <w:tcW w:w="1603" w:type="dxa"/>
            <w:vAlign w:val="center"/>
          </w:tcPr>
          <w:p w:rsidR="00D752B8" w:rsidRPr="00E87940" w:rsidRDefault="0014257C">
            <w:pPr>
              <w:jc w:val="right"/>
            </w:pPr>
            <w:r w:rsidRPr="00E87940">
              <w:rPr>
                <w:sz w:val="24"/>
              </w:rPr>
              <w:t>0.62</w:t>
            </w:r>
          </w:p>
        </w:tc>
      </w:tr>
      <w:tr w:rsidR="00D752B8" w:rsidRPr="00E87940">
        <w:tc>
          <w:tcPr>
            <w:tcW w:w="540" w:type="dxa"/>
            <w:vAlign w:val="center"/>
          </w:tcPr>
          <w:p w:rsidR="00D752B8" w:rsidRPr="00E87940" w:rsidRDefault="0014257C">
            <w:pPr>
              <w:jc w:val="center"/>
            </w:pPr>
            <w:r w:rsidRPr="00E87940">
              <w:rPr>
                <w:sz w:val="24"/>
              </w:rPr>
              <w:lastRenderedPageBreak/>
              <w:t>12</w:t>
            </w:r>
          </w:p>
        </w:tc>
        <w:tc>
          <w:tcPr>
            <w:tcW w:w="2309" w:type="dxa"/>
            <w:vAlign w:val="center"/>
          </w:tcPr>
          <w:p w:rsidR="00D752B8" w:rsidRPr="00E87940" w:rsidRDefault="0014257C">
            <w:pPr>
              <w:jc w:val="center"/>
            </w:pPr>
            <w:r w:rsidRPr="00E87940">
              <w:rPr>
                <w:sz w:val="24"/>
              </w:rPr>
              <w:t>Alibaba Group Holding Limited</w:t>
            </w:r>
          </w:p>
        </w:tc>
        <w:tc>
          <w:tcPr>
            <w:tcW w:w="2478" w:type="dxa"/>
            <w:vAlign w:val="center"/>
          </w:tcPr>
          <w:p w:rsidR="00D752B8" w:rsidRPr="00E87940" w:rsidRDefault="0014257C">
            <w:pPr>
              <w:jc w:val="center"/>
            </w:pPr>
            <w:r w:rsidRPr="00E87940">
              <w:rPr>
                <w:sz w:val="24"/>
              </w:rPr>
              <w:t>BABA US</w:t>
            </w:r>
          </w:p>
        </w:tc>
        <w:tc>
          <w:tcPr>
            <w:tcW w:w="2068" w:type="dxa"/>
            <w:vAlign w:val="center"/>
          </w:tcPr>
          <w:p w:rsidR="00D752B8" w:rsidRPr="00E87940" w:rsidRDefault="0014257C">
            <w:pPr>
              <w:jc w:val="right"/>
            </w:pPr>
            <w:r w:rsidRPr="00E87940">
              <w:rPr>
                <w:sz w:val="24"/>
              </w:rPr>
              <w:t>3,561,428.64</w:t>
            </w:r>
          </w:p>
        </w:tc>
        <w:tc>
          <w:tcPr>
            <w:tcW w:w="1603" w:type="dxa"/>
            <w:vAlign w:val="center"/>
          </w:tcPr>
          <w:p w:rsidR="00D752B8" w:rsidRPr="00E87940" w:rsidRDefault="0014257C">
            <w:pPr>
              <w:jc w:val="right"/>
            </w:pPr>
            <w:r w:rsidRPr="00E87940">
              <w:rPr>
                <w:sz w:val="24"/>
              </w:rPr>
              <w:t>0.61</w:t>
            </w:r>
          </w:p>
        </w:tc>
      </w:tr>
      <w:tr w:rsidR="00D752B8" w:rsidRPr="00E87940">
        <w:tc>
          <w:tcPr>
            <w:tcW w:w="540" w:type="dxa"/>
            <w:vAlign w:val="center"/>
          </w:tcPr>
          <w:p w:rsidR="00D752B8" w:rsidRPr="00E87940" w:rsidRDefault="0014257C">
            <w:pPr>
              <w:jc w:val="center"/>
            </w:pPr>
            <w:r w:rsidRPr="00E87940">
              <w:rPr>
                <w:sz w:val="24"/>
              </w:rPr>
              <w:t>13</w:t>
            </w:r>
          </w:p>
        </w:tc>
        <w:tc>
          <w:tcPr>
            <w:tcW w:w="2309" w:type="dxa"/>
            <w:vAlign w:val="center"/>
          </w:tcPr>
          <w:p w:rsidR="00D752B8" w:rsidRPr="00E87940" w:rsidRDefault="0014257C">
            <w:pPr>
              <w:jc w:val="center"/>
            </w:pPr>
            <w:r w:rsidRPr="00E87940">
              <w:rPr>
                <w:sz w:val="24"/>
              </w:rPr>
              <w:t>SouFun Holdings Limited</w:t>
            </w:r>
          </w:p>
        </w:tc>
        <w:tc>
          <w:tcPr>
            <w:tcW w:w="2478" w:type="dxa"/>
            <w:vAlign w:val="center"/>
          </w:tcPr>
          <w:p w:rsidR="00D752B8" w:rsidRPr="00E87940" w:rsidRDefault="0014257C">
            <w:pPr>
              <w:jc w:val="center"/>
            </w:pPr>
            <w:r w:rsidRPr="00E87940">
              <w:rPr>
                <w:sz w:val="24"/>
              </w:rPr>
              <w:t>SFUN US</w:t>
            </w:r>
          </w:p>
        </w:tc>
        <w:tc>
          <w:tcPr>
            <w:tcW w:w="2068" w:type="dxa"/>
            <w:vAlign w:val="center"/>
          </w:tcPr>
          <w:p w:rsidR="00D752B8" w:rsidRPr="00E87940" w:rsidRDefault="0014257C">
            <w:pPr>
              <w:jc w:val="right"/>
            </w:pPr>
            <w:r w:rsidRPr="00E87940">
              <w:rPr>
                <w:sz w:val="24"/>
              </w:rPr>
              <w:t>3,138,567.71</w:t>
            </w:r>
          </w:p>
        </w:tc>
        <w:tc>
          <w:tcPr>
            <w:tcW w:w="1603" w:type="dxa"/>
            <w:vAlign w:val="center"/>
          </w:tcPr>
          <w:p w:rsidR="00D752B8" w:rsidRPr="00E87940" w:rsidRDefault="0014257C">
            <w:pPr>
              <w:jc w:val="right"/>
            </w:pPr>
            <w:r w:rsidRPr="00E87940">
              <w:rPr>
                <w:sz w:val="24"/>
              </w:rPr>
              <w:t>0.54</w:t>
            </w:r>
          </w:p>
        </w:tc>
      </w:tr>
      <w:tr w:rsidR="00D752B8" w:rsidRPr="00E87940">
        <w:tc>
          <w:tcPr>
            <w:tcW w:w="540" w:type="dxa"/>
            <w:vAlign w:val="center"/>
          </w:tcPr>
          <w:p w:rsidR="00D752B8" w:rsidRPr="00E87940" w:rsidRDefault="0014257C">
            <w:pPr>
              <w:jc w:val="center"/>
            </w:pPr>
            <w:r w:rsidRPr="00E87940">
              <w:rPr>
                <w:sz w:val="24"/>
              </w:rPr>
              <w:t>14</w:t>
            </w:r>
          </w:p>
        </w:tc>
        <w:tc>
          <w:tcPr>
            <w:tcW w:w="2309" w:type="dxa"/>
            <w:vAlign w:val="center"/>
          </w:tcPr>
          <w:p w:rsidR="00D752B8" w:rsidRPr="00E87940" w:rsidRDefault="0014257C">
            <w:pPr>
              <w:jc w:val="center"/>
            </w:pPr>
            <w:r w:rsidRPr="00E87940">
              <w:rPr>
                <w:sz w:val="24"/>
              </w:rPr>
              <w:t>Sohu.com Inc.</w:t>
            </w:r>
          </w:p>
        </w:tc>
        <w:tc>
          <w:tcPr>
            <w:tcW w:w="2478" w:type="dxa"/>
            <w:vAlign w:val="center"/>
          </w:tcPr>
          <w:p w:rsidR="00D752B8" w:rsidRPr="00E87940" w:rsidRDefault="0014257C">
            <w:pPr>
              <w:jc w:val="center"/>
            </w:pPr>
            <w:r w:rsidRPr="00E87940">
              <w:rPr>
                <w:sz w:val="24"/>
              </w:rPr>
              <w:t>SOHU US</w:t>
            </w:r>
          </w:p>
        </w:tc>
        <w:tc>
          <w:tcPr>
            <w:tcW w:w="2068" w:type="dxa"/>
            <w:vAlign w:val="center"/>
          </w:tcPr>
          <w:p w:rsidR="00D752B8" w:rsidRPr="00E87940" w:rsidRDefault="0014257C">
            <w:pPr>
              <w:jc w:val="right"/>
            </w:pPr>
            <w:r w:rsidRPr="00E87940">
              <w:rPr>
                <w:sz w:val="24"/>
              </w:rPr>
              <w:t>2,694,002.42</w:t>
            </w:r>
          </w:p>
        </w:tc>
        <w:tc>
          <w:tcPr>
            <w:tcW w:w="1603" w:type="dxa"/>
            <w:vAlign w:val="center"/>
          </w:tcPr>
          <w:p w:rsidR="00D752B8" w:rsidRPr="00E87940" w:rsidRDefault="0014257C">
            <w:pPr>
              <w:jc w:val="right"/>
            </w:pPr>
            <w:r w:rsidRPr="00E87940">
              <w:rPr>
                <w:sz w:val="24"/>
              </w:rPr>
              <w:t>0.46</w:t>
            </w:r>
          </w:p>
        </w:tc>
      </w:tr>
      <w:tr w:rsidR="00D752B8" w:rsidRPr="00E87940">
        <w:tc>
          <w:tcPr>
            <w:tcW w:w="540" w:type="dxa"/>
            <w:vAlign w:val="center"/>
          </w:tcPr>
          <w:p w:rsidR="00D752B8" w:rsidRPr="00E87940" w:rsidRDefault="0014257C">
            <w:pPr>
              <w:jc w:val="center"/>
            </w:pPr>
            <w:r w:rsidRPr="00E87940">
              <w:rPr>
                <w:sz w:val="24"/>
              </w:rPr>
              <w:t>15</w:t>
            </w:r>
          </w:p>
        </w:tc>
        <w:tc>
          <w:tcPr>
            <w:tcW w:w="2309" w:type="dxa"/>
            <w:vAlign w:val="center"/>
          </w:tcPr>
          <w:p w:rsidR="00D752B8" w:rsidRPr="00E87940" w:rsidRDefault="0014257C">
            <w:pPr>
              <w:jc w:val="center"/>
            </w:pPr>
            <w:r w:rsidRPr="00E87940">
              <w:rPr>
                <w:sz w:val="24"/>
              </w:rPr>
              <w:t>Yirendai Ltd.</w:t>
            </w:r>
          </w:p>
        </w:tc>
        <w:tc>
          <w:tcPr>
            <w:tcW w:w="2478" w:type="dxa"/>
            <w:vAlign w:val="center"/>
          </w:tcPr>
          <w:p w:rsidR="00D752B8" w:rsidRPr="00E87940" w:rsidRDefault="0014257C">
            <w:pPr>
              <w:jc w:val="center"/>
            </w:pPr>
            <w:r w:rsidRPr="00E87940">
              <w:rPr>
                <w:sz w:val="24"/>
              </w:rPr>
              <w:t>YRD US</w:t>
            </w:r>
          </w:p>
        </w:tc>
        <w:tc>
          <w:tcPr>
            <w:tcW w:w="2068" w:type="dxa"/>
            <w:vAlign w:val="center"/>
          </w:tcPr>
          <w:p w:rsidR="00D752B8" w:rsidRPr="00E87940" w:rsidRDefault="0014257C">
            <w:pPr>
              <w:jc w:val="right"/>
            </w:pPr>
            <w:r w:rsidRPr="00E87940">
              <w:rPr>
                <w:sz w:val="24"/>
              </w:rPr>
              <w:t>2,054,223.26</w:t>
            </w:r>
          </w:p>
        </w:tc>
        <w:tc>
          <w:tcPr>
            <w:tcW w:w="1603" w:type="dxa"/>
            <w:vAlign w:val="center"/>
          </w:tcPr>
          <w:p w:rsidR="00D752B8" w:rsidRPr="00E87940" w:rsidRDefault="0014257C">
            <w:pPr>
              <w:jc w:val="right"/>
            </w:pPr>
            <w:r w:rsidRPr="00E87940">
              <w:rPr>
                <w:sz w:val="24"/>
              </w:rPr>
              <w:t>0.35</w:t>
            </w:r>
          </w:p>
        </w:tc>
      </w:tr>
      <w:tr w:rsidR="00D752B8" w:rsidRPr="00E87940">
        <w:tc>
          <w:tcPr>
            <w:tcW w:w="540" w:type="dxa"/>
            <w:vAlign w:val="center"/>
          </w:tcPr>
          <w:p w:rsidR="00D752B8" w:rsidRPr="00E87940" w:rsidRDefault="0014257C">
            <w:pPr>
              <w:jc w:val="center"/>
            </w:pPr>
            <w:r w:rsidRPr="00E87940">
              <w:rPr>
                <w:sz w:val="24"/>
              </w:rPr>
              <w:t>16</w:t>
            </w:r>
          </w:p>
        </w:tc>
        <w:tc>
          <w:tcPr>
            <w:tcW w:w="2309" w:type="dxa"/>
            <w:vAlign w:val="center"/>
          </w:tcPr>
          <w:p w:rsidR="00D752B8" w:rsidRPr="00E87940" w:rsidRDefault="0014257C">
            <w:pPr>
              <w:jc w:val="center"/>
            </w:pPr>
            <w:r w:rsidRPr="00E87940">
              <w:rPr>
                <w:sz w:val="24"/>
              </w:rPr>
              <w:t>YY Inc.</w:t>
            </w:r>
          </w:p>
        </w:tc>
        <w:tc>
          <w:tcPr>
            <w:tcW w:w="2478" w:type="dxa"/>
            <w:vAlign w:val="center"/>
          </w:tcPr>
          <w:p w:rsidR="00D752B8" w:rsidRPr="00E87940" w:rsidRDefault="0014257C">
            <w:pPr>
              <w:jc w:val="center"/>
            </w:pPr>
            <w:r w:rsidRPr="00E87940">
              <w:rPr>
                <w:sz w:val="24"/>
              </w:rPr>
              <w:t>YY US</w:t>
            </w:r>
          </w:p>
        </w:tc>
        <w:tc>
          <w:tcPr>
            <w:tcW w:w="2068" w:type="dxa"/>
            <w:vAlign w:val="center"/>
          </w:tcPr>
          <w:p w:rsidR="00D752B8" w:rsidRPr="00E87940" w:rsidRDefault="0014257C">
            <w:pPr>
              <w:jc w:val="right"/>
            </w:pPr>
            <w:r w:rsidRPr="00E87940">
              <w:rPr>
                <w:sz w:val="24"/>
              </w:rPr>
              <w:t>2,016,801.89</w:t>
            </w:r>
          </w:p>
        </w:tc>
        <w:tc>
          <w:tcPr>
            <w:tcW w:w="1603" w:type="dxa"/>
            <w:vAlign w:val="center"/>
          </w:tcPr>
          <w:p w:rsidR="00D752B8" w:rsidRPr="00E87940" w:rsidRDefault="0014257C">
            <w:pPr>
              <w:jc w:val="right"/>
            </w:pPr>
            <w:r w:rsidRPr="00E87940">
              <w:rPr>
                <w:sz w:val="24"/>
              </w:rPr>
              <w:t>0.35</w:t>
            </w:r>
          </w:p>
        </w:tc>
      </w:tr>
      <w:tr w:rsidR="00D752B8" w:rsidRPr="00E87940">
        <w:tc>
          <w:tcPr>
            <w:tcW w:w="540" w:type="dxa"/>
            <w:vAlign w:val="center"/>
          </w:tcPr>
          <w:p w:rsidR="00D752B8" w:rsidRPr="00E87940" w:rsidRDefault="0014257C">
            <w:pPr>
              <w:jc w:val="center"/>
            </w:pPr>
            <w:r w:rsidRPr="00E87940">
              <w:rPr>
                <w:sz w:val="24"/>
              </w:rPr>
              <w:t>17</w:t>
            </w:r>
          </w:p>
        </w:tc>
        <w:tc>
          <w:tcPr>
            <w:tcW w:w="2309" w:type="dxa"/>
            <w:vAlign w:val="center"/>
          </w:tcPr>
          <w:p w:rsidR="00D752B8" w:rsidRPr="00E87940" w:rsidRDefault="0014257C">
            <w:pPr>
              <w:jc w:val="center"/>
            </w:pPr>
            <w:r w:rsidRPr="00E87940">
              <w:rPr>
                <w:sz w:val="24"/>
              </w:rPr>
              <w:t>TAL Education Group</w:t>
            </w:r>
          </w:p>
        </w:tc>
        <w:tc>
          <w:tcPr>
            <w:tcW w:w="2478" w:type="dxa"/>
            <w:vAlign w:val="center"/>
          </w:tcPr>
          <w:p w:rsidR="00D752B8" w:rsidRPr="00E87940" w:rsidRDefault="0014257C">
            <w:pPr>
              <w:jc w:val="center"/>
            </w:pPr>
            <w:r w:rsidRPr="00E87940">
              <w:rPr>
                <w:sz w:val="24"/>
              </w:rPr>
              <w:t>TAL US</w:t>
            </w:r>
          </w:p>
        </w:tc>
        <w:tc>
          <w:tcPr>
            <w:tcW w:w="2068" w:type="dxa"/>
            <w:vAlign w:val="center"/>
          </w:tcPr>
          <w:p w:rsidR="00D752B8" w:rsidRPr="00E87940" w:rsidRDefault="0014257C">
            <w:pPr>
              <w:jc w:val="right"/>
            </w:pPr>
            <w:r w:rsidRPr="00E87940">
              <w:rPr>
                <w:sz w:val="24"/>
              </w:rPr>
              <w:t>1,890,987.42</w:t>
            </w:r>
          </w:p>
        </w:tc>
        <w:tc>
          <w:tcPr>
            <w:tcW w:w="1603" w:type="dxa"/>
            <w:vAlign w:val="center"/>
          </w:tcPr>
          <w:p w:rsidR="00D752B8" w:rsidRPr="00E87940" w:rsidRDefault="0014257C">
            <w:pPr>
              <w:jc w:val="right"/>
            </w:pPr>
            <w:r w:rsidRPr="00E87940">
              <w:rPr>
                <w:sz w:val="24"/>
              </w:rPr>
              <w:t>0.32</w:t>
            </w:r>
          </w:p>
        </w:tc>
      </w:tr>
      <w:tr w:rsidR="00D752B8" w:rsidRPr="00E87940">
        <w:tc>
          <w:tcPr>
            <w:tcW w:w="540" w:type="dxa"/>
            <w:vAlign w:val="center"/>
          </w:tcPr>
          <w:p w:rsidR="00D752B8" w:rsidRPr="00E87940" w:rsidRDefault="0014257C">
            <w:pPr>
              <w:jc w:val="center"/>
            </w:pPr>
            <w:r w:rsidRPr="00E87940">
              <w:rPr>
                <w:sz w:val="24"/>
              </w:rPr>
              <w:t>18</w:t>
            </w:r>
          </w:p>
        </w:tc>
        <w:tc>
          <w:tcPr>
            <w:tcW w:w="2309" w:type="dxa"/>
            <w:vAlign w:val="center"/>
          </w:tcPr>
          <w:p w:rsidR="00D752B8" w:rsidRPr="00E87940" w:rsidRDefault="0014257C">
            <w:pPr>
              <w:jc w:val="center"/>
            </w:pPr>
            <w:r w:rsidRPr="00E87940">
              <w:rPr>
                <w:sz w:val="24"/>
              </w:rPr>
              <w:t>Tian Ge Interactive Holdings Limited</w:t>
            </w:r>
          </w:p>
        </w:tc>
        <w:tc>
          <w:tcPr>
            <w:tcW w:w="2478" w:type="dxa"/>
            <w:vAlign w:val="center"/>
          </w:tcPr>
          <w:p w:rsidR="00D752B8" w:rsidRPr="00E87940" w:rsidRDefault="0014257C">
            <w:pPr>
              <w:jc w:val="center"/>
            </w:pPr>
            <w:r w:rsidRPr="00E87940">
              <w:rPr>
                <w:sz w:val="24"/>
              </w:rPr>
              <w:t>1980 HK</w:t>
            </w:r>
          </w:p>
        </w:tc>
        <w:tc>
          <w:tcPr>
            <w:tcW w:w="2068" w:type="dxa"/>
            <w:vAlign w:val="center"/>
          </w:tcPr>
          <w:p w:rsidR="00D752B8" w:rsidRPr="00E87940" w:rsidRDefault="0014257C">
            <w:pPr>
              <w:jc w:val="right"/>
            </w:pPr>
            <w:r w:rsidRPr="00E87940">
              <w:rPr>
                <w:sz w:val="24"/>
              </w:rPr>
              <w:t>1,745,542.31</w:t>
            </w:r>
          </w:p>
        </w:tc>
        <w:tc>
          <w:tcPr>
            <w:tcW w:w="1603" w:type="dxa"/>
            <w:vAlign w:val="center"/>
          </w:tcPr>
          <w:p w:rsidR="00D752B8" w:rsidRPr="00E87940" w:rsidRDefault="0014257C">
            <w:pPr>
              <w:jc w:val="right"/>
            </w:pPr>
            <w:r w:rsidRPr="00E87940">
              <w:rPr>
                <w:sz w:val="24"/>
              </w:rPr>
              <w:t>0.30</w:t>
            </w:r>
          </w:p>
        </w:tc>
      </w:tr>
      <w:tr w:rsidR="00D752B8" w:rsidRPr="00E87940">
        <w:tc>
          <w:tcPr>
            <w:tcW w:w="540" w:type="dxa"/>
            <w:vAlign w:val="center"/>
          </w:tcPr>
          <w:p w:rsidR="00D752B8" w:rsidRPr="00E87940" w:rsidRDefault="0014257C">
            <w:pPr>
              <w:jc w:val="center"/>
            </w:pPr>
            <w:r w:rsidRPr="00E87940">
              <w:rPr>
                <w:sz w:val="24"/>
              </w:rPr>
              <w:t>19</w:t>
            </w:r>
          </w:p>
        </w:tc>
        <w:tc>
          <w:tcPr>
            <w:tcW w:w="2309" w:type="dxa"/>
            <w:vAlign w:val="center"/>
          </w:tcPr>
          <w:p w:rsidR="00D752B8" w:rsidRPr="00E87940" w:rsidRDefault="0014257C">
            <w:pPr>
              <w:jc w:val="center"/>
            </w:pPr>
            <w:r w:rsidRPr="00E87940">
              <w:rPr>
                <w:sz w:val="24"/>
              </w:rPr>
              <w:t>NetDragon Websoft Inc.</w:t>
            </w:r>
          </w:p>
        </w:tc>
        <w:tc>
          <w:tcPr>
            <w:tcW w:w="2478" w:type="dxa"/>
            <w:vAlign w:val="center"/>
          </w:tcPr>
          <w:p w:rsidR="00D752B8" w:rsidRPr="00E87940" w:rsidRDefault="0014257C">
            <w:pPr>
              <w:jc w:val="center"/>
            </w:pPr>
            <w:r w:rsidRPr="00E87940">
              <w:rPr>
                <w:sz w:val="24"/>
              </w:rPr>
              <w:t>777 HK</w:t>
            </w:r>
          </w:p>
        </w:tc>
        <w:tc>
          <w:tcPr>
            <w:tcW w:w="2068" w:type="dxa"/>
            <w:vAlign w:val="center"/>
          </w:tcPr>
          <w:p w:rsidR="00D752B8" w:rsidRPr="00E87940" w:rsidRDefault="0014257C">
            <w:pPr>
              <w:jc w:val="right"/>
            </w:pPr>
            <w:r w:rsidRPr="00E87940">
              <w:rPr>
                <w:sz w:val="24"/>
              </w:rPr>
              <w:t>1,677,361.85</w:t>
            </w:r>
          </w:p>
        </w:tc>
        <w:tc>
          <w:tcPr>
            <w:tcW w:w="1603" w:type="dxa"/>
            <w:vAlign w:val="center"/>
          </w:tcPr>
          <w:p w:rsidR="00D752B8" w:rsidRPr="00E87940" w:rsidRDefault="0014257C">
            <w:pPr>
              <w:jc w:val="right"/>
            </w:pPr>
            <w:r w:rsidRPr="00E87940">
              <w:rPr>
                <w:sz w:val="24"/>
              </w:rPr>
              <w:t>0.29</w:t>
            </w:r>
          </w:p>
        </w:tc>
      </w:tr>
      <w:tr w:rsidR="00D752B8" w:rsidRPr="00E87940">
        <w:tc>
          <w:tcPr>
            <w:tcW w:w="540" w:type="dxa"/>
            <w:vAlign w:val="center"/>
          </w:tcPr>
          <w:p w:rsidR="00D752B8" w:rsidRPr="00E87940" w:rsidRDefault="0014257C">
            <w:pPr>
              <w:jc w:val="center"/>
            </w:pPr>
            <w:r w:rsidRPr="00E87940">
              <w:rPr>
                <w:sz w:val="24"/>
              </w:rPr>
              <w:t>20</w:t>
            </w:r>
          </w:p>
        </w:tc>
        <w:tc>
          <w:tcPr>
            <w:tcW w:w="2309" w:type="dxa"/>
            <w:vAlign w:val="center"/>
          </w:tcPr>
          <w:p w:rsidR="00D752B8" w:rsidRPr="00E87940" w:rsidRDefault="0014257C">
            <w:pPr>
              <w:jc w:val="center"/>
            </w:pPr>
            <w:r w:rsidRPr="00E87940">
              <w:rPr>
                <w:sz w:val="24"/>
              </w:rPr>
              <w:t>Changyou.com Limited</w:t>
            </w:r>
          </w:p>
        </w:tc>
        <w:tc>
          <w:tcPr>
            <w:tcW w:w="2478" w:type="dxa"/>
            <w:vAlign w:val="center"/>
          </w:tcPr>
          <w:p w:rsidR="00D752B8" w:rsidRPr="00E87940" w:rsidRDefault="0014257C">
            <w:pPr>
              <w:jc w:val="center"/>
            </w:pPr>
            <w:r w:rsidRPr="00E87940">
              <w:rPr>
                <w:sz w:val="24"/>
              </w:rPr>
              <w:t>CYOU US</w:t>
            </w:r>
          </w:p>
        </w:tc>
        <w:tc>
          <w:tcPr>
            <w:tcW w:w="2068" w:type="dxa"/>
            <w:vAlign w:val="center"/>
          </w:tcPr>
          <w:p w:rsidR="00D752B8" w:rsidRPr="00E87940" w:rsidRDefault="0014257C">
            <w:pPr>
              <w:jc w:val="right"/>
            </w:pPr>
            <w:r w:rsidRPr="00E87940">
              <w:rPr>
                <w:sz w:val="24"/>
              </w:rPr>
              <w:t>1,468,032.48</w:t>
            </w:r>
          </w:p>
        </w:tc>
        <w:tc>
          <w:tcPr>
            <w:tcW w:w="1603" w:type="dxa"/>
            <w:vAlign w:val="center"/>
          </w:tcPr>
          <w:p w:rsidR="00D752B8" w:rsidRPr="00E87940" w:rsidRDefault="0014257C">
            <w:pPr>
              <w:jc w:val="right"/>
            </w:pPr>
            <w:r w:rsidRPr="00E87940">
              <w:rPr>
                <w:sz w:val="24"/>
              </w:rPr>
              <w:t>0.25</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w:t>
      </w:r>
      <w:r w:rsidRPr="00E87940">
        <w:rPr>
          <w:kern w:val="0"/>
          <w:sz w:val="24"/>
        </w:rPr>
        <w:t>“</w:t>
      </w:r>
      <w:r w:rsidRPr="00E87940">
        <w:rPr>
          <w:kern w:val="0"/>
          <w:sz w:val="24"/>
        </w:rPr>
        <w:t>本期累计买入金额</w:t>
      </w:r>
      <w:r w:rsidRPr="00E87940">
        <w:rPr>
          <w:kern w:val="0"/>
          <w:sz w:val="24"/>
        </w:rPr>
        <w:t>”</w:t>
      </w:r>
      <w:r w:rsidRPr="00E87940">
        <w:rPr>
          <w:kern w:val="0"/>
          <w:sz w:val="24"/>
        </w:rPr>
        <w:t>按买入成交金额（成交单价乘以成交数量）填列，不考虑相关交易费用；</w:t>
      </w:r>
    </w:p>
    <w:p w:rsidR="007B62FA" w:rsidRPr="00E87940" w:rsidRDefault="007B62FA" w:rsidP="00C65B39">
      <w:pPr>
        <w:tabs>
          <w:tab w:val="left" w:pos="426"/>
        </w:tabs>
        <w:spacing w:before="29" w:line="288" w:lineRule="auto"/>
        <w:jc w:val="left"/>
        <w:rPr>
          <w:kern w:val="0"/>
          <w:sz w:val="24"/>
        </w:rPr>
      </w:pPr>
      <w:r w:rsidRPr="00E87940">
        <w:rPr>
          <w:kern w:val="0"/>
          <w:sz w:val="24"/>
        </w:rPr>
        <w:t xml:space="preserve">    2</w:t>
      </w:r>
      <w:r w:rsidRPr="00E87940">
        <w:rPr>
          <w:kern w:val="0"/>
          <w:sz w:val="24"/>
        </w:rPr>
        <w:t>．此处所用证券代码的类别是当地市场代码。</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8.5.2</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累计卖出金额超出</w:t>
      </w:r>
      <w:r w:rsidR="008E1045" w:rsidRPr="00E87940">
        <w:rPr>
          <w:rFonts w:ascii="Times New Roman" w:hAnsi="Times New Roman" w:hint="eastAsia"/>
          <w:kern w:val="0"/>
          <w:szCs w:val="24"/>
        </w:rPr>
        <w:t>期初</w:t>
      </w:r>
      <w:r w:rsidRPr="00E87940">
        <w:rPr>
          <w:rFonts w:ascii="Times New Roman" w:hAnsi="Times New Roman" w:hint="eastAsia"/>
          <w:kern w:val="0"/>
          <w:szCs w:val="24"/>
        </w:rPr>
        <w:t>基金资产净值</w:t>
      </w:r>
      <w:r w:rsidR="007B3B2A" w:rsidRPr="00E87940">
        <w:rPr>
          <w:rFonts w:ascii="Times New Roman" w:hAnsi="Times New Roman" w:hint="eastAsia"/>
          <w:kern w:val="0"/>
          <w:szCs w:val="24"/>
        </w:rPr>
        <w:t>2%</w:t>
      </w:r>
      <w:r w:rsidRPr="00E87940">
        <w:rPr>
          <w:rFonts w:ascii="Times New Roman" w:hAnsi="Times New Roman" w:hint="eastAsia"/>
          <w:kern w:val="0"/>
          <w:szCs w:val="24"/>
        </w:rPr>
        <w:t>或前</w:t>
      </w:r>
      <w:r w:rsidRPr="00E87940">
        <w:rPr>
          <w:rFonts w:ascii="Times New Roman" w:hAnsi="Times New Roman"/>
          <w:kern w:val="0"/>
          <w:szCs w:val="24"/>
        </w:rPr>
        <w:t>20</w:t>
      </w:r>
      <w:r w:rsidRPr="00E87940">
        <w:rPr>
          <w:rFonts w:ascii="Times New Roman" w:hAnsi="Times New Roman" w:hint="eastAsia"/>
          <w:kern w:val="0"/>
          <w:szCs w:val="24"/>
        </w:rPr>
        <w:t>名的权益投资明细</w:t>
      </w:r>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39"/>
        <w:gridCol w:w="4449"/>
        <w:gridCol w:w="979"/>
        <w:gridCol w:w="1428"/>
        <w:gridCol w:w="1603"/>
      </w:tblGrid>
      <w:tr w:rsidR="007B62FA" w:rsidRPr="00E87940" w:rsidTr="0090475E">
        <w:trPr>
          <w:trHeight w:val="315"/>
        </w:trPr>
        <w:tc>
          <w:tcPr>
            <w:tcW w:w="555" w:type="dxa"/>
            <w:tcMar>
              <w:top w:w="15" w:type="dxa"/>
              <w:left w:w="15" w:type="dxa"/>
              <w:bottom w:w="0" w:type="dxa"/>
              <w:right w:w="15" w:type="dxa"/>
            </w:tcMar>
            <w:vAlign w:val="center"/>
          </w:tcPr>
          <w:p w:rsidR="007B62FA" w:rsidRPr="00E87940" w:rsidRDefault="007B62FA" w:rsidP="006E517B">
            <w:pPr>
              <w:spacing w:before="29" w:line="288" w:lineRule="auto"/>
              <w:jc w:val="center"/>
              <w:rPr>
                <w:color w:val="000000"/>
                <w:sz w:val="24"/>
              </w:rPr>
            </w:pPr>
            <w:r w:rsidRPr="00E87940">
              <w:rPr>
                <w:rFonts w:hint="eastAsia"/>
                <w:color w:val="000000"/>
                <w:sz w:val="24"/>
              </w:rPr>
              <w:t>序号</w:t>
            </w:r>
          </w:p>
        </w:tc>
        <w:tc>
          <w:tcPr>
            <w:tcW w:w="4583" w:type="dxa"/>
            <w:tcMar>
              <w:top w:w="15" w:type="dxa"/>
              <w:left w:w="15" w:type="dxa"/>
              <w:bottom w:w="0" w:type="dxa"/>
              <w:right w:w="15" w:type="dxa"/>
            </w:tcMar>
            <w:vAlign w:val="center"/>
          </w:tcPr>
          <w:p w:rsidR="007B62FA" w:rsidRPr="00E87940" w:rsidRDefault="007B62FA" w:rsidP="006E517B">
            <w:pPr>
              <w:spacing w:before="29" w:line="288" w:lineRule="auto"/>
              <w:jc w:val="center"/>
              <w:rPr>
                <w:color w:val="000000"/>
                <w:sz w:val="24"/>
              </w:rPr>
            </w:pPr>
            <w:r w:rsidRPr="00E87940">
              <w:rPr>
                <w:rFonts w:hint="eastAsia"/>
                <w:color w:val="000000"/>
                <w:sz w:val="24"/>
              </w:rPr>
              <w:t>公司名称（英文）</w:t>
            </w:r>
          </w:p>
        </w:tc>
        <w:tc>
          <w:tcPr>
            <w:tcW w:w="1007" w:type="dxa"/>
            <w:tcMar>
              <w:top w:w="15" w:type="dxa"/>
              <w:left w:w="15" w:type="dxa"/>
              <w:bottom w:w="0" w:type="dxa"/>
              <w:right w:w="15" w:type="dxa"/>
            </w:tcMar>
            <w:vAlign w:val="center"/>
          </w:tcPr>
          <w:p w:rsidR="007B62FA" w:rsidRPr="00E87940" w:rsidRDefault="007B62FA" w:rsidP="006E517B">
            <w:pPr>
              <w:spacing w:before="29" w:line="288" w:lineRule="auto"/>
              <w:jc w:val="center"/>
              <w:rPr>
                <w:color w:val="000000"/>
                <w:sz w:val="24"/>
              </w:rPr>
            </w:pPr>
            <w:r w:rsidRPr="00E87940">
              <w:rPr>
                <w:rFonts w:hint="eastAsia"/>
                <w:color w:val="000000"/>
                <w:sz w:val="24"/>
              </w:rPr>
              <w:t>证券代码</w:t>
            </w:r>
          </w:p>
        </w:tc>
        <w:tc>
          <w:tcPr>
            <w:tcW w:w="1470" w:type="dxa"/>
            <w:tcMar>
              <w:top w:w="15" w:type="dxa"/>
              <w:left w:w="15" w:type="dxa"/>
              <w:bottom w:w="0" w:type="dxa"/>
              <w:right w:w="15" w:type="dxa"/>
            </w:tcMar>
            <w:vAlign w:val="center"/>
          </w:tcPr>
          <w:p w:rsidR="007B62FA" w:rsidRPr="00E87940" w:rsidRDefault="007B62FA" w:rsidP="006E517B">
            <w:pPr>
              <w:spacing w:before="29" w:line="288" w:lineRule="auto"/>
              <w:jc w:val="center"/>
              <w:rPr>
                <w:color w:val="000000"/>
                <w:sz w:val="24"/>
              </w:rPr>
            </w:pPr>
            <w:r w:rsidRPr="00E87940">
              <w:rPr>
                <w:rFonts w:hint="eastAsia"/>
                <w:color w:val="000000"/>
                <w:sz w:val="24"/>
              </w:rPr>
              <w:t>本期累计卖出金额</w:t>
            </w:r>
          </w:p>
        </w:tc>
        <w:tc>
          <w:tcPr>
            <w:tcW w:w="1650" w:type="dxa"/>
            <w:tcMar>
              <w:top w:w="15" w:type="dxa"/>
              <w:left w:w="15" w:type="dxa"/>
              <w:bottom w:w="0" w:type="dxa"/>
              <w:right w:w="15" w:type="dxa"/>
            </w:tcMar>
            <w:vAlign w:val="center"/>
          </w:tcPr>
          <w:p w:rsidR="007D3054" w:rsidRPr="00E87940" w:rsidRDefault="007B62FA" w:rsidP="006E517B">
            <w:pPr>
              <w:spacing w:before="29" w:line="288" w:lineRule="auto"/>
              <w:jc w:val="center"/>
              <w:rPr>
                <w:color w:val="000000"/>
                <w:sz w:val="24"/>
              </w:rPr>
            </w:pPr>
            <w:r w:rsidRPr="00E87940">
              <w:rPr>
                <w:rFonts w:hint="eastAsia"/>
                <w:color w:val="000000"/>
                <w:sz w:val="24"/>
              </w:rPr>
              <w:t>占</w:t>
            </w:r>
            <w:r w:rsidR="00E70C81" w:rsidRPr="00E87940">
              <w:rPr>
                <w:rFonts w:hint="eastAsia"/>
                <w:color w:val="000000"/>
                <w:sz w:val="24"/>
              </w:rPr>
              <w:t>期初</w:t>
            </w:r>
            <w:r w:rsidRPr="00E87940">
              <w:rPr>
                <w:rFonts w:hint="eastAsia"/>
                <w:color w:val="000000"/>
                <w:sz w:val="24"/>
              </w:rPr>
              <w:t>基金</w:t>
            </w:r>
          </w:p>
          <w:p w:rsidR="007B62FA" w:rsidRPr="00E87940" w:rsidRDefault="007B62FA" w:rsidP="006E517B">
            <w:pPr>
              <w:spacing w:before="29" w:line="288" w:lineRule="auto"/>
              <w:jc w:val="center"/>
              <w:rPr>
                <w:color w:val="000000"/>
                <w:sz w:val="24"/>
              </w:rPr>
            </w:pPr>
            <w:r w:rsidRPr="00E87940">
              <w:rPr>
                <w:rFonts w:hint="eastAsia"/>
                <w:color w:val="000000"/>
                <w:sz w:val="24"/>
              </w:rPr>
              <w:t>资产净值比例（％）</w:t>
            </w:r>
          </w:p>
        </w:tc>
      </w:tr>
      <w:tr w:rsidR="00D752B8" w:rsidRPr="00E87940">
        <w:tc>
          <w:tcPr>
            <w:tcW w:w="539" w:type="dxa"/>
            <w:vAlign w:val="center"/>
          </w:tcPr>
          <w:p w:rsidR="00D752B8" w:rsidRPr="00E87940" w:rsidRDefault="0014257C">
            <w:pPr>
              <w:jc w:val="center"/>
            </w:pPr>
            <w:r w:rsidRPr="00E87940">
              <w:rPr>
                <w:sz w:val="24"/>
              </w:rPr>
              <w:t>1</w:t>
            </w:r>
          </w:p>
        </w:tc>
        <w:tc>
          <w:tcPr>
            <w:tcW w:w="4449" w:type="dxa"/>
            <w:vAlign w:val="center"/>
          </w:tcPr>
          <w:p w:rsidR="00D752B8" w:rsidRPr="00E87940" w:rsidRDefault="0014257C">
            <w:pPr>
              <w:jc w:val="center"/>
            </w:pPr>
            <w:r w:rsidRPr="00E87940">
              <w:rPr>
                <w:sz w:val="24"/>
              </w:rPr>
              <w:t>Tencent Holdings Limited</w:t>
            </w:r>
          </w:p>
        </w:tc>
        <w:tc>
          <w:tcPr>
            <w:tcW w:w="979" w:type="dxa"/>
            <w:vAlign w:val="center"/>
          </w:tcPr>
          <w:p w:rsidR="00D752B8" w:rsidRPr="00E87940" w:rsidRDefault="0014257C">
            <w:pPr>
              <w:jc w:val="center"/>
            </w:pPr>
            <w:r w:rsidRPr="00E87940">
              <w:rPr>
                <w:sz w:val="24"/>
              </w:rPr>
              <w:t>700 HK</w:t>
            </w:r>
          </w:p>
        </w:tc>
        <w:tc>
          <w:tcPr>
            <w:tcW w:w="1428" w:type="dxa"/>
            <w:vAlign w:val="center"/>
          </w:tcPr>
          <w:p w:rsidR="00D752B8" w:rsidRPr="00E87940" w:rsidRDefault="0014257C">
            <w:pPr>
              <w:jc w:val="right"/>
            </w:pPr>
            <w:r w:rsidRPr="00E87940">
              <w:rPr>
                <w:sz w:val="24"/>
              </w:rPr>
              <w:t>30,230,965.82</w:t>
            </w:r>
          </w:p>
        </w:tc>
        <w:tc>
          <w:tcPr>
            <w:tcW w:w="1603" w:type="dxa"/>
            <w:vAlign w:val="center"/>
          </w:tcPr>
          <w:p w:rsidR="00D752B8" w:rsidRPr="00E87940" w:rsidRDefault="0014257C">
            <w:pPr>
              <w:jc w:val="right"/>
            </w:pPr>
            <w:r w:rsidRPr="00E87940">
              <w:rPr>
                <w:sz w:val="24"/>
              </w:rPr>
              <w:t>5.20</w:t>
            </w:r>
          </w:p>
        </w:tc>
      </w:tr>
      <w:tr w:rsidR="00D752B8" w:rsidRPr="00E87940">
        <w:tc>
          <w:tcPr>
            <w:tcW w:w="539" w:type="dxa"/>
            <w:vAlign w:val="center"/>
          </w:tcPr>
          <w:p w:rsidR="00D752B8" w:rsidRPr="00E87940" w:rsidRDefault="0014257C">
            <w:pPr>
              <w:jc w:val="center"/>
            </w:pPr>
            <w:r w:rsidRPr="00E87940">
              <w:rPr>
                <w:sz w:val="24"/>
              </w:rPr>
              <w:t>2</w:t>
            </w:r>
          </w:p>
        </w:tc>
        <w:tc>
          <w:tcPr>
            <w:tcW w:w="4449" w:type="dxa"/>
            <w:vAlign w:val="center"/>
          </w:tcPr>
          <w:p w:rsidR="00D752B8" w:rsidRPr="00E87940" w:rsidRDefault="0014257C">
            <w:pPr>
              <w:jc w:val="center"/>
            </w:pPr>
            <w:r w:rsidRPr="00E87940">
              <w:rPr>
                <w:sz w:val="24"/>
              </w:rPr>
              <w:t>Qihoo 360 Technology Co Ltd.</w:t>
            </w:r>
          </w:p>
        </w:tc>
        <w:tc>
          <w:tcPr>
            <w:tcW w:w="979" w:type="dxa"/>
            <w:vAlign w:val="center"/>
          </w:tcPr>
          <w:p w:rsidR="00D752B8" w:rsidRPr="00E87940" w:rsidRDefault="0014257C">
            <w:pPr>
              <w:jc w:val="center"/>
            </w:pPr>
            <w:r w:rsidRPr="00E87940">
              <w:rPr>
                <w:sz w:val="24"/>
              </w:rPr>
              <w:t>QIHU US</w:t>
            </w:r>
          </w:p>
        </w:tc>
        <w:tc>
          <w:tcPr>
            <w:tcW w:w="1428" w:type="dxa"/>
            <w:vAlign w:val="center"/>
          </w:tcPr>
          <w:p w:rsidR="00D752B8" w:rsidRPr="00E87940" w:rsidRDefault="0014257C">
            <w:pPr>
              <w:jc w:val="right"/>
            </w:pPr>
            <w:r w:rsidRPr="00E87940">
              <w:rPr>
                <w:sz w:val="24"/>
              </w:rPr>
              <w:t>24,172,919.80</w:t>
            </w:r>
          </w:p>
        </w:tc>
        <w:tc>
          <w:tcPr>
            <w:tcW w:w="1603" w:type="dxa"/>
            <w:vAlign w:val="center"/>
          </w:tcPr>
          <w:p w:rsidR="00D752B8" w:rsidRPr="00E87940" w:rsidRDefault="0014257C">
            <w:pPr>
              <w:jc w:val="right"/>
            </w:pPr>
            <w:r w:rsidRPr="00E87940">
              <w:rPr>
                <w:sz w:val="24"/>
              </w:rPr>
              <w:t>4.15</w:t>
            </w:r>
          </w:p>
        </w:tc>
      </w:tr>
      <w:tr w:rsidR="00D752B8" w:rsidRPr="00E87940">
        <w:tc>
          <w:tcPr>
            <w:tcW w:w="539" w:type="dxa"/>
            <w:vAlign w:val="center"/>
          </w:tcPr>
          <w:p w:rsidR="00D752B8" w:rsidRPr="00E87940" w:rsidRDefault="0014257C">
            <w:pPr>
              <w:jc w:val="center"/>
            </w:pPr>
            <w:r w:rsidRPr="00E87940">
              <w:rPr>
                <w:sz w:val="24"/>
              </w:rPr>
              <w:t>3</w:t>
            </w:r>
          </w:p>
        </w:tc>
        <w:tc>
          <w:tcPr>
            <w:tcW w:w="4449" w:type="dxa"/>
            <w:vAlign w:val="center"/>
          </w:tcPr>
          <w:p w:rsidR="00D752B8" w:rsidRPr="00E87940" w:rsidRDefault="0014257C">
            <w:pPr>
              <w:jc w:val="center"/>
            </w:pPr>
            <w:r w:rsidRPr="00E87940">
              <w:rPr>
                <w:sz w:val="24"/>
              </w:rPr>
              <w:t>Netease.Com Inc.</w:t>
            </w:r>
          </w:p>
        </w:tc>
        <w:tc>
          <w:tcPr>
            <w:tcW w:w="979" w:type="dxa"/>
            <w:vAlign w:val="center"/>
          </w:tcPr>
          <w:p w:rsidR="00D752B8" w:rsidRPr="00E87940" w:rsidRDefault="0014257C">
            <w:pPr>
              <w:jc w:val="center"/>
            </w:pPr>
            <w:r w:rsidRPr="00E87940">
              <w:rPr>
                <w:sz w:val="24"/>
              </w:rPr>
              <w:t>NTES US</w:t>
            </w:r>
          </w:p>
        </w:tc>
        <w:tc>
          <w:tcPr>
            <w:tcW w:w="1428" w:type="dxa"/>
            <w:vAlign w:val="center"/>
          </w:tcPr>
          <w:p w:rsidR="00D752B8" w:rsidRPr="00E87940" w:rsidRDefault="0014257C">
            <w:pPr>
              <w:jc w:val="right"/>
            </w:pPr>
            <w:r w:rsidRPr="00E87940">
              <w:rPr>
                <w:sz w:val="24"/>
              </w:rPr>
              <w:t>23,653,855.53</w:t>
            </w:r>
          </w:p>
        </w:tc>
        <w:tc>
          <w:tcPr>
            <w:tcW w:w="1603" w:type="dxa"/>
            <w:vAlign w:val="center"/>
          </w:tcPr>
          <w:p w:rsidR="00D752B8" w:rsidRPr="00E87940" w:rsidRDefault="0014257C">
            <w:pPr>
              <w:jc w:val="right"/>
            </w:pPr>
            <w:r w:rsidRPr="00E87940">
              <w:rPr>
                <w:sz w:val="24"/>
              </w:rPr>
              <w:t>4.07</w:t>
            </w:r>
          </w:p>
        </w:tc>
      </w:tr>
      <w:tr w:rsidR="00D752B8" w:rsidRPr="00E87940">
        <w:tc>
          <w:tcPr>
            <w:tcW w:w="539" w:type="dxa"/>
            <w:vAlign w:val="center"/>
          </w:tcPr>
          <w:p w:rsidR="00D752B8" w:rsidRPr="00E87940" w:rsidRDefault="0014257C">
            <w:pPr>
              <w:jc w:val="center"/>
            </w:pPr>
            <w:r w:rsidRPr="00E87940">
              <w:rPr>
                <w:sz w:val="24"/>
              </w:rPr>
              <w:t>4</w:t>
            </w:r>
          </w:p>
        </w:tc>
        <w:tc>
          <w:tcPr>
            <w:tcW w:w="4449" w:type="dxa"/>
            <w:vAlign w:val="center"/>
          </w:tcPr>
          <w:p w:rsidR="00D752B8" w:rsidRPr="00E87940" w:rsidRDefault="0014257C">
            <w:pPr>
              <w:jc w:val="center"/>
            </w:pPr>
            <w:r w:rsidRPr="00E87940">
              <w:rPr>
                <w:sz w:val="24"/>
              </w:rPr>
              <w:t>Alibaba Group Holding Limited</w:t>
            </w:r>
          </w:p>
        </w:tc>
        <w:tc>
          <w:tcPr>
            <w:tcW w:w="979" w:type="dxa"/>
            <w:vAlign w:val="center"/>
          </w:tcPr>
          <w:p w:rsidR="00D752B8" w:rsidRPr="00E87940" w:rsidRDefault="0014257C">
            <w:pPr>
              <w:jc w:val="center"/>
            </w:pPr>
            <w:r w:rsidRPr="00E87940">
              <w:rPr>
                <w:sz w:val="24"/>
              </w:rPr>
              <w:t>BABA US</w:t>
            </w:r>
          </w:p>
        </w:tc>
        <w:tc>
          <w:tcPr>
            <w:tcW w:w="1428" w:type="dxa"/>
            <w:vAlign w:val="center"/>
          </w:tcPr>
          <w:p w:rsidR="00D752B8" w:rsidRPr="00E87940" w:rsidRDefault="0014257C">
            <w:pPr>
              <w:jc w:val="right"/>
            </w:pPr>
            <w:r w:rsidRPr="00E87940">
              <w:rPr>
                <w:sz w:val="24"/>
              </w:rPr>
              <w:t>22,870,844.79</w:t>
            </w:r>
          </w:p>
        </w:tc>
        <w:tc>
          <w:tcPr>
            <w:tcW w:w="1603" w:type="dxa"/>
            <w:vAlign w:val="center"/>
          </w:tcPr>
          <w:p w:rsidR="00D752B8" w:rsidRPr="00E87940" w:rsidRDefault="0014257C">
            <w:pPr>
              <w:jc w:val="right"/>
            </w:pPr>
            <w:r w:rsidRPr="00E87940">
              <w:rPr>
                <w:sz w:val="24"/>
              </w:rPr>
              <w:t>3.93</w:t>
            </w:r>
          </w:p>
        </w:tc>
      </w:tr>
      <w:tr w:rsidR="00D752B8" w:rsidRPr="00E87940">
        <w:tc>
          <w:tcPr>
            <w:tcW w:w="539" w:type="dxa"/>
            <w:vAlign w:val="center"/>
          </w:tcPr>
          <w:p w:rsidR="00D752B8" w:rsidRPr="00E87940" w:rsidRDefault="0014257C">
            <w:pPr>
              <w:jc w:val="center"/>
            </w:pPr>
            <w:r w:rsidRPr="00E87940">
              <w:rPr>
                <w:sz w:val="24"/>
              </w:rPr>
              <w:t>5</w:t>
            </w:r>
          </w:p>
        </w:tc>
        <w:tc>
          <w:tcPr>
            <w:tcW w:w="4449" w:type="dxa"/>
            <w:vAlign w:val="center"/>
          </w:tcPr>
          <w:p w:rsidR="00D752B8" w:rsidRPr="00E87940" w:rsidRDefault="0014257C">
            <w:pPr>
              <w:jc w:val="center"/>
            </w:pPr>
            <w:r w:rsidRPr="00E87940">
              <w:rPr>
                <w:sz w:val="24"/>
              </w:rPr>
              <w:t>Youku Tudou Inc.</w:t>
            </w:r>
          </w:p>
        </w:tc>
        <w:tc>
          <w:tcPr>
            <w:tcW w:w="979" w:type="dxa"/>
            <w:vAlign w:val="center"/>
          </w:tcPr>
          <w:p w:rsidR="00D752B8" w:rsidRPr="00E87940" w:rsidRDefault="0014257C">
            <w:pPr>
              <w:jc w:val="center"/>
            </w:pPr>
            <w:r w:rsidRPr="00E87940">
              <w:rPr>
                <w:sz w:val="24"/>
              </w:rPr>
              <w:t>YOKU US</w:t>
            </w:r>
          </w:p>
        </w:tc>
        <w:tc>
          <w:tcPr>
            <w:tcW w:w="1428" w:type="dxa"/>
            <w:vAlign w:val="center"/>
          </w:tcPr>
          <w:p w:rsidR="00D752B8" w:rsidRPr="00E87940" w:rsidRDefault="0014257C">
            <w:pPr>
              <w:jc w:val="right"/>
            </w:pPr>
            <w:r w:rsidRPr="00E87940">
              <w:rPr>
                <w:sz w:val="24"/>
              </w:rPr>
              <w:t>22,344,363.03</w:t>
            </w:r>
          </w:p>
        </w:tc>
        <w:tc>
          <w:tcPr>
            <w:tcW w:w="1603" w:type="dxa"/>
            <w:vAlign w:val="center"/>
          </w:tcPr>
          <w:p w:rsidR="00D752B8" w:rsidRPr="00E87940" w:rsidRDefault="0014257C">
            <w:pPr>
              <w:jc w:val="right"/>
            </w:pPr>
            <w:r w:rsidRPr="00E87940">
              <w:rPr>
                <w:sz w:val="24"/>
              </w:rPr>
              <w:t>3.84</w:t>
            </w:r>
          </w:p>
        </w:tc>
      </w:tr>
      <w:tr w:rsidR="00D752B8" w:rsidRPr="00E87940">
        <w:tc>
          <w:tcPr>
            <w:tcW w:w="539" w:type="dxa"/>
            <w:vAlign w:val="center"/>
          </w:tcPr>
          <w:p w:rsidR="00D752B8" w:rsidRPr="00E87940" w:rsidRDefault="0014257C">
            <w:pPr>
              <w:jc w:val="center"/>
            </w:pPr>
            <w:r w:rsidRPr="00E87940">
              <w:rPr>
                <w:sz w:val="24"/>
              </w:rPr>
              <w:t>6</w:t>
            </w:r>
          </w:p>
        </w:tc>
        <w:tc>
          <w:tcPr>
            <w:tcW w:w="4449" w:type="dxa"/>
            <w:vAlign w:val="center"/>
          </w:tcPr>
          <w:p w:rsidR="00D752B8" w:rsidRPr="00E87940" w:rsidRDefault="0014257C">
            <w:pPr>
              <w:jc w:val="center"/>
            </w:pPr>
            <w:r w:rsidRPr="00E87940">
              <w:rPr>
                <w:sz w:val="24"/>
              </w:rPr>
              <w:t>Ctrip.Com International, Ltd.</w:t>
            </w:r>
          </w:p>
        </w:tc>
        <w:tc>
          <w:tcPr>
            <w:tcW w:w="979" w:type="dxa"/>
            <w:vAlign w:val="center"/>
          </w:tcPr>
          <w:p w:rsidR="00D752B8" w:rsidRPr="00E87940" w:rsidRDefault="0014257C">
            <w:pPr>
              <w:jc w:val="center"/>
            </w:pPr>
            <w:r w:rsidRPr="00E87940">
              <w:rPr>
                <w:sz w:val="24"/>
              </w:rPr>
              <w:t>CTRP US</w:t>
            </w:r>
          </w:p>
        </w:tc>
        <w:tc>
          <w:tcPr>
            <w:tcW w:w="1428" w:type="dxa"/>
            <w:vAlign w:val="center"/>
          </w:tcPr>
          <w:p w:rsidR="00D752B8" w:rsidRPr="00E87940" w:rsidRDefault="0014257C">
            <w:pPr>
              <w:jc w:val="right"/>
            </w:pPr>
            <w:r w:rsidRPr="00E87940">
              <w:rPr>
                <w:sz w:val="24"/>
              </w:rPr>
              <w:t>15,407,767.77</w:t>
            </w:r>
          </w:p>
        </w:tc>
        <w:tc>
          <w:tcPr>
            <w:tcW w:w="1603" w:type="dxa"/>
            <w:vAlign w:val="center"/>
          </w:tcPr>
          <w:p w:rsidR="00D752B8" w:rsidRPr="00E87940" w:rsidRDefault="0014257C">
            <w:pPr>
              <w:jc w:val="right"/>
            </w:pPr>
            <w:r w:rsidRPr="00E87940">
              <w:rPr>
                <w:sz w:val="24"/>
              </w:rPr>
              <w:t>2.65</w:t>
            </w:r>
          </w:p>
        </w:tc>
      </w:tr>
      <w:tr w:rsidR="00D752B8" w:rsidRPr="00E87940">
        <w:tc>
          <w:tcPr>
            <w:tcW w:w="539" w:type="dxa"/>
            <w:vAlign w:val="center"/>
          </w:tcPr>
          <w:p w:rsidR="00D752B8" w:rsidRPr="00E87940" w:rsidRDefault="0014257C">
            <w:pPr>
              <w:jc w:val="center"/>
            </w:pPr>
            <w:r w:rsidRPr="00E87940">
              <w:rPr>
                <w:sz w:val="24"/>
              </w:rPr>
              <w:t>7</w:t>
            </w:r>
          </w:p>
        </w:tc>
        <w:tc>
          <w:tcPr>
            <w:tcW w:w="4449" w:type="dxa"/>
            <w:vAlign w:val="center"/>
          </w:tcPr>
          <w:p w:rsidR="00D752B8" w:rsidRPr="00E87940" w:rsidRDefault="0014257C">
            <w:pPr>
              <w:jc w:val="center"/>
            </w:pPr>
            <w:r w:rsidRPr="00E87940">
              <w:rPr>
                <w:sz w:val="24"/>
              </w:rPr>
              <w:t>SINA Corp/China</w:t>
            </w:r>
          </w:p>
        </w:tc>
        <w:tc>
          <w:tcPr>
            <w:tcW w:w="979" w:type="dxa"/>
            <w:vAlign w:val="center"/>
          </w:tcPr>
          <w:p w:rsidR="00D752B8" w:rsidRPr="00E87940" w:rsidRDefault="0014257C">
            <w:pPr>
              <w:jc w:val="center"/>
            </w:pPr>
            <w:r w:rsidRPr="00E87940">
              <w:rPr>
                <w:sz w:val="24"/>
              </w:rPr>
              <w:t>SINA US</w:t>
            </w:r>
          </w:p>
        </w:tc>
        <w:tc>
          <w:tcPr>
            <w:tcW w:w="1428" w:type="dxa"/>
            <w:vAlign w:val="center"/>
          </w:tcPr>
          <w:p w:rsidR="00D752B8" w:rsidRPr="00E87940" w:rsidRDefault="0014257C">
            <w:pPr>
              <w:jc w:val="right"/>
            </w:pPr>
            <w:r w:rsidRPr="00E87940">
              <w:rPr>
                <w:sz w:val="24"/>
              </w:rPr>
              <w:t>14,534,883.60</w:t>
            </w:r>
          </w:p>
        </w:tc>
        <w:tc>
          <w:tcPr>
            <w:tcW w:w="1603" w:type="dxa"/>
            <w:vAlign w:val="center"/>
          </w:tcPr>
          <w:p w:rsidR="00D752B8" w:rsidRPr="00E87940" w:rsidRDefault="0014257C">
            <w:pPr>
              <w:jc w:val="right"/>
            </w:pPr>
            <w:r w:rsidRPr="00E87940">
              <w:rPr>
                <w:sz w:val="24"/>
              </w:rPr>
              <w:t>2.50</w:t>
            </w:r>
          </w:p>
        </w:tc>
      </w:tr>
      <w:tr w:rsidR="00D752B8" w:rsidRPr="00E87940">
        <w:tc>
          <w:tcPr>
            <w:tcW w:w="539" w:type="dxa"/>
            <w:vAlign w:val="center"/>
          </w:tcPr>
          <w:p w:rsidR="00D752B8" w:rsidRPr="00E87940" w:rsidRDefault="0014257C">
            <w:pPr>
              <w:jc w:val="center"/>
            </w:pPr>
            <w:r w:rsidRPr="00E87940">
              <w:rPr>
                <w:sz w:val="24"/>
              </w:rPr>
              <w:t>8</w:t>
            </w:r>
          </w:p>
        </w:tc>
        <w:tc>
          <w:tcPr>
            <w:tcW w:w="4449" w:type="dxa"/>
            <w:vAlign w:val="center"/>
          </w:tcPr>
          <w:p w:rsidR="00D752B8" w:rsidRPr="00E87940" w:rsidRDefault="0014257C">
            <w:pPr>
              <w:jc w:val="center"/>
            </w:pPr>
            <w:r w:rsidRPr="00E87940">
              <w:rPr>
                <w:sz w:val="24"/>
              </w:rPr>
              <w:t>Jd.Com Inc.</w:t>
            </w:r>
          </w:p>
        </w:tc>
        <w:tc>
          <w:tcPr>
            <w:tcW w:w="979" w:type="dxa"/>
            <w:vAlign w:val="center"/>
          </w:tcPr>
          <w:p w:rsidR="00D752B8" w:rsidRPr="00E87940" w:rsidRDefault="0014257C">
            <w:pPr>
              <w:jc w:val="center"/>
            </w:pPr>
            <w:r w:rsidRPr="00E87940">
              <w:rPr>
                <w:sz w:val="24"/>
              </w:rPr>
              <w:t>JD US</w:t>
            </w:r>
          </w:p>
        </w:tc>
        <w:tc>
          <w:tcPr>
            <w:tcW w:w="1428" w:type="dxa"/>
            <w:vAlign w:val="center"/>
          </w:tcPr>
          <w:p w:rsidR="00D752B8" w:rsidRPr="00E87940" w:rsidRDefault="0014257C">
            <w:pPr>
              <w:jc w:val="right"/>
            </w:pPr>
            <w:r w:rsidRPr="00E87940">
              <w:rPr>
                <w:sz w:val="24"/>
              </w:rPr>
              <w:t>9,827,187.60</w:t>
            </w:r>
          </w:p>
        </w:tc>
        <w:tc>
          <w:tcPr>
            <w:tcW w:w="1603" w:type="dxa"/>
            <w:vAlign w:val="center"/>
          </w:tcPr>
          <w:p w:rsidR="00D752B8" w:rsidRPr="00E87940" w:rsidRDefault="0014257C">
            <w:pPr>
              <w:jc w:val="right"/>
            </w:pPr>
            <w:r w:rsidRPr="00E87940">
              <w:rPr>
                <w:sz w:val="24"/>
              </w:rPr>
              <w:t>1.69</w:t>
            </w:r>
          </w:p>
        </w:tc>
      </w:tr>
      <w:tr w:rsidR="00D752B8" w:rsidRPr="00E87940">
        <w:tc>
          <w:tcPr>
            <w:tcW w:w="539" w:type="dxa"/>
            <w:vAlign w:val="center"/>
          </w:tcPr>
          <w:p w:rsidR="00D752B8" w:rsidRPr="00E87940" w:rsidRDefault="0014257C">
            <w:pPr>
              <w:jc w:val="center"/>
            </w:pPr>
            <w:r w:rsidRPr="00E87940">
              <w:rPr>
                <w:sz w:val="24"/>
              </w:rPr>
              <w:t>9</w:t>
            </w:r>
          </w:p>
        </w:tc>
        <w:tc>
          <w:tcPr>
            <w:tcW w:w="4449" w:type="dxa"/>
            <w:vAlign w:val="center"/>
          </w:tcPr>
          <w:p w:rsidR="00D752B8" w:rsidRPr="00E87940" w:rsidRDefault="0014257C">
            <w:pPr>
              <w:jc w:val="center"/>
            </w:pPr>
            <w:r w:rsidRPr="00E87940">
              <w:rPr>
                <w:sz w:val="24"/>
              </w:rPr>
              <w:t>Weibo Corp</w:t>
            </w:r>
          </w:p>
        </w:tc>
        <w:tc>
          <w:tcPr>
            <w:tcW w:w="979" w:type="dxa"/>
            <w:vAlign w:val="center"/>
          </w:tcPr>
          <w:p w:rsidR="00D752B8" w:rsidRPr="00E87940" w:rsidRDefault="0014257C">
            <w:pPr>
              <w:jc w:val="center"/>
            </w:pPr>
            <w:r w:rsidRPr="00E87940">
              <w:rPr>
                <w:sz w:val="24"/>
              </w:rPr>
              <w:t>WB US</w:t>
            </w:r>
          </w:p>
        </w:tc>
        <w:tc>
          <w:tcPr>
            <w:tcW w:w="1428" w:type="dxa"/>
            <w:vAlign w:val="center"/>
          </w:tcPr>
          <w:p w:rsidR="00D752B8" w:rsidRPr="00E87940" w:rsidRDefault="0014257C">
            <w:pPr>
              <w:jc w:val="right"/>
            </w:pPr>
            <w:r w:rsidRPr="00E87940">
              <w:rPr>
                <w:sz w:val="24"/>
              </w:rPr>
              <w:t>7,419,223.41</w:t>
            </w:r>
          </w:p>
        </w:tc>
        <w:tc>
          <w:tcPr>
            <w:tcW w:w="1603" w:type="dxa"/>
            <w:vAlign w:val="center"/>
          </w:tcPr>
          <w:p w:rsidR="00D752B8" w:rsidRPr="00E87940" w:rsidRDefault="0014257C">
            <w:pPr>
              <w:jc w:val="right"/>
            </w:pPr>
            <w:r w:rsidRPr="00E87940">
              <w:rPr>
                <w:sz w:val="24"/>
              </w:rPr>
              <w:t>1.28</w:t>
            </w:r>
          </w:p>
        </w:tc>
      </w:tr>
      <w:tr w:rsidR="00D752B8" w:rsidRPr="00E87940">
        <w:tc>
          <w:tcPr>
            <w:tcW w:w="539" w:type="dxa"/>
            <w:vAlign w:val="center"/>
          </w:tcPr>
          <w:p w:rsidR="00D752B8" w:rsidRPr="00E87940" w:rsidRDefault="0014257C">
            <w:pPr>
              <w:jc w:val="center"/>
            </w:pPr>
            <w:r w:rsidRPr="00E87940">
              <w:rPr>
                <w:sz w:val="24"/>
              </w:rPr>
              <w:t>10</w:t>
            </w:r>
          </w:p>
        </w:tc>
        <w:tc>
          <w:tcPr>
            <w:tcW w:w="4449" w:type="dxa"/>
            <w:vAlign w:val="center"/>
          </w:tcPr>
          <w:p w:rsidR="00D752B8" w:rsidRPr="00E87940" w:rsidRDefault="0014257C">
            <w:pPr>
              <w:jc w:val="center"/>
            </w:pPr>
            <w:r w:rsidRPr="00E87940">
              <w:rPr>
                <w:sz w:val="24"/>
              </w:rPr>
              <w:t>TAL Education Group</w:t>
            </w:r>
          </w:p>
        </w:tc>
        <w:tc>
          <w:tcPr>
            <w:tcW w:w="979" w:type="dxa"/>
            <w:vAlign w:val="center"/>
          </w:tcPr>
          <w:p w:rsidR="00D752B8" w:rsidRPr="00E87940" w:rsidRDefault="0014257C">
            <w:pPr>
              <w:jc w:val="center"/>
            </w:pPr>
            <w:r w:rsidRPr="00E87940">
              <w:rPr>
                <w:sz w:val="24"/>
              </w:rPr>
              <w:t>XRS US</w:t>
            </w:r>
          </w:p>
        </w:tc>
        <w:tc>
          <w:tcPr>
            <w:tcW w:w="1428" w:type="dxa"/>
            <w:vAlign w:val="center"/>
          </w:tcPr>
          <w:p w:rsidR="00D752B8" w:rsidRPr="00E87940" w:rsidRDefault="0014257C">
            <w:pPr>
              <w:jc w:val="right"/>
            </w:pPr>
            <w:r w:rsidRPr="00E87940">
              <w:rPr>
                <w:sz w:val="24"/>
              </w:rPr>
              <w:t>7,037,191.11</w:t>
            </w:r>
          </w:p>
        </w:tc>
        <w:tc>
          <w:tcPr>
            <w:tcW w:w="1603" w:type="dxa"/>
            <w:vAlign w:val="center"/>
          </w:tcPr>
          <w:p w:rsidR="00D752B8" w:rsidRPr="00E87940" w:rsidRDefault="0014257C">
            <w:pPr>
              <w:jc w:val="right"/>
            </w:pPr>
            <w:r w:rsidRPr="00E87940">
              <w:rPr>
                <w:sz w:val="24"/>
              </w:rPr>
              <w:t>1.21</w:t>
            </w:r>
          </w:p>
        </w:tc>
      </w:tr>
      <w:tr w:rsidR="00D752B8" w:rsidRPr="00E87940">
        <w:tc>
          <w:tcPr>
            <w:tcW w:w="539" w:type="dxa"/>
            <w:vAlign w:val="center"/>
          </w:tcPr>
          <w:p w:rsidR="00D752B8" w:rsidRPr="00E87940" w:rsidRDefault="0014257C">
            <w:pPr>
              <w:jc w:val="center"/>
            </w:pPr>
            <w:r w:rsidRPr="00E87940">
              <w:rPr>
                <w:sz w:val="24"/>
              </w:rPr>
              <w:t>11</w:t>
            </w:r>
          </w:p>
        </w:tc>
        <w:tc>
          <w:tcPr>
            <w:tcW w:w="4449" w:type="dxa"/>
            <w:vAlign w:val="center"/>
          </w:tcPr>
          <w:p w:rsidR="00D752B8" w:rsidRPr="00E87940" w:rsidRDefault="0014257C">
            <w:pPr>
              <w:jc w:val="center"/>
            </w:pPr>
            <w:r w:rsidRPr="00E87940">
              <w:rPr>
                <w:sz w:val="24"/>
              </w:rPr>
              <w:t>Baidu Inc.</w:t>
            </w:r>
          </w:p>
        </w:tc>
        <w:tc>
          <w:tcPr>
            <w:tcW w:w="979" w:type="dxa"/>
            <w:vAlign w:val="center"/>
          </w:tcPr>
          <w:p w:rsidR="00D752B8" w:rsidRPr="00E87940" w:rsidRDefault="0014257C">
            <w:pPr>
              <w:jc w:val="center"/>
            </w:pPr>
            <w:r w:rsidRPr="00E87940">
              <w:rPr>
                <w:sz w:val="24"/>
              </w:rPr>
              <w:t>BIDU US</w:t>
            </w:r>
          </w:p>
        </w:tc>
        <w:tc>
          <w:tcPr>
            <w:tcW w:w="1428" w:type="dxa"/>
            <w:vAlign w:val="center"/>
          </w:tcPr>
          <w:p w:rsidR="00D752B8" w:rsidRPr="00E87940" w:rsidRDefault="0014257C">
            <w:pPr>
              <w:jc w:val="right"/>
            </w:pPr>
            <w:r w:rsidRPr="00E87940">
              <w:rPr>
                <w:sz w:val="24"/>
              </w:rPr>
              <w:t>6,171,993.52</w:t>
            </w:r>
          </w:p>
        </w:tc>
        <w:tc>
          <w:tcPr>
            <w:tcW w:w="1603" w:type="dxa"/>
            <w:vAlign w:val="center"/>
          </w:tcPr>
          <w:p w:rsidR="00D752B8" w:rsidRPr="00E87940" w:rsidRDefault="0014257C">
            <w:pPr>
              <w:jc w:val="right"/>
            </w:pPr>
            <w:r w:rsidRPr="00E87940">
              <w:rPr>
                <w:sz w:val="24"/>
              </w:rPr>
              <w:t>1.06</w:t>
            </w:r>
          </w:p>
        </w:tc>
      </w:tr>
      <w:tr w:rsidR="00D752B8" w:rsidRPr="00E87940">
        <w:tc>
          <w:tcPr>
            <w:tcW w:w="539" w:type="dxa"/>
            <w:vAlign w:val="center"/>
          </w:tcPr>
          <w:p w:rsidR="00D752B8" w:rsidRPr="00E87940" w:rsidRDefault="0014257C">
            <w:pPr>
              <w:jc w:val="center"/>
            </w:pPr>
            <w:r w:rsidRPr="00E87940">
              <w:rPr>
                <w:sz w:val="24"/>
              </w:rPr>
              <w:t>12</w:t>
            </w:r>
          </w:p>
        </w:tc>
        <w:tc>
          <w:tcPr>
            <w:tcW w:w="4449" w:type="dxa"/>
            <w:vAlign w:val="center"/>
          </w:tcPr>
          <w:p w:rsidR="00D752B8" w:rsidRPr="00E87940" w:rsidRDefault="0014257C">
            <w:pPr>
              <w:jc w:val="center"/>
            </w:pPr>
            <w:r w:rsidRPr="00E87940">
              <w:rPr>
                <w:sz w:val="24"/>
              </w:rPr>
              <w:t>Vipshop Holdings Ltd.</w:t>
            </w:r>
          </w:p>
        </w:tc>
        <w:tc>
          <w:tcPr>
            <w:tcW w:w="979" w:type="dxa"/>
            <w:vAlign w:val="center"/>
          </w:tcPr>
          <w:p w:rsidR="00D752B8" w:rsidRPr="00E87940" w:rsidRDefault="0014257C">
            <w:pPr>
              <w:jc w:val="center"/>
            </w:pPr>
            <w:r w:rsidRPr="00E87940">
              <w:rPr>
                <w:sz w:val="24"/>
              </w:rPr>
              <w:t>VIPS US</w:t>
            </w:r>
          </w:p>
        </w:tc>
        <w:tc>
          <w:tcPr>
            <w:tcW w:w="1428" w:type="dxa"/>
            <w:vAlign w:val="center"/>
          </w:tcPr>
          <w:p w:rsidR="00D752B8" w:rsidRPr="00E87940" w:rsidRDefault="0014257C">
            <w:pPr>
              <w:jc w:val="right"/>
            </w:pPr>
            <w:r w:rsidRPr="00E87940">
              <w:rPr>
                <w:sz w:val="24"/>
              </w:rPr>
              <w:t>5,045,170.57</w:t>
            </w:r>
          </w:p>
        </w:tc>
        <w:tc>
          <w:tcPr>
            <w:tcW w:w="1603" w:type="dxa"/>
            <w:vAlign w:val="center"/>
          </w:tcPr>
          <w:p w:rsidR="00D752B8" w:rsidRPr="00E87940" w:rsidRDefault="0014257C">
            <w:pPr>
              <w:jc w:val="right"/>
            </w:pPr>
            <w:r w:rsidRPr="00E87940">
              <w:rPr>
                <w:sz w:val="24"/>
              </w:rPr>
              <w:t>0.87</w:t>
            </w:r>
          </w:p>
        </w:tc>
      </w:tr>
      <w:tr w:rsidR="00D752B8" w:rsidRPr="00E87940">
        <w:tc>
          <w:tcPr>
            <w:tcW w:w="539" w:type="dxa"/>
            <w:vAlign w:val="center"/>
          </w:tcPr>
          <w:p w:rsidR="00D752B8" w:rsidRPr="00E87940" w:rsidRDefault="0014257C">
            <w:pPr>
              <w:jc w:val="center"/>
            </w:pPr>
            <w:r w:rsidRPr="00E87940">
              <w:rPr>
                <w:sz w:val="24"/>
              </w:rPr>
              <w:t>13</w:t>
            </w:r>
          </w:p>
        </w:tc>
        <w:tc>
          <w:tcPr>
            <w:tcW w:w="4449" w:type="dxa"/>
            <w:vAlign w:val="center"/>
          </w:tcPr>
          <w:p w:rsidR="00D752B8" w:rsidRPr="00E87940" w:rsidRDefault="0014257C">
            <w:pPr>
              <w:jc w:val="center"/>
            </w:pPr>
            <w:r w:rsidRPr="00E87940">
              <w:rPr>
                <w:sz w:val="24"/>
              </w:rPr>
              <w:t>Momo Inc.</w:t>
            </w:r>
          </w:p>
        </w:tc>
        <w:tc>
          <w:tcPr>
            <w:tcW w:w="979" w:type="dxa"/>
            <w:vAlign w:val="center"/>
          </w:tcPr>
          <w:p w:rsidR="00D752B8" w:rsidRPr="00E87940" w:rsidRDefault="0014257C">
            <w:pPr>
              <w:jc w:val="center"/>
            </w:pPr>
            <w:r w:rsidRPr="00E87940">
              <w:rPr>
                <w:sz w:val="24"/>
              </w:rPr>
              <w:t>MOMO US</w:t>
            </w:r>
          </w:p>
        </w:tc>
        <w:tc>
          <w:tcPr>
            <w:tcW w:w="1428" w:type="dxa"/>
            <w:vAlign w:val="center"/>
          </w:tcPr>
          <w:p w:rsidR="00D752B8" w:rsidRPr="00E87940" w:rsidRDefault="0014257C">
            <w:pPr>
              <w:jc w:val="right"/>
            </w:pPr>
            <w:r w:rsidRPr="00E87940">
              <w:rPr>
                <w:sz w:val="24"/>
              </w:rPr>
              <w:t>4,654,814.59</w:t>
            </w:r>
          </w:p>
        </w:tc>
        <w:tc>
          <w:tcPr>
            <w:tcW w:w="1603" w:type="dxa"/>
            <w:vAlign w:val="center"/>
          </w:tcPr>
          <w:p w:rsidR="00D752B8" w:rsidRPr="00E87940" w:rsidRDefault="0014257C">
            <w:pPr>
              <w:jc w:val="right"/>
            </w:pPr>
            <w:r w:rsidRPr="00E87940">
              <w:rPr>
                <w:sz w:val="24"/>
              </w:rPr>
              <w:t>0.80</w:t>
            </w:r>
          </w:p>
        </w:tc>
      </w:tr>
      <w:tr w:rsidR="00D752B8" w:rsidRPr="00E87940">
        <w:tc>
          <w:tcPr>
            <w:tcW w:w="539" w:type="dxa"/>
            <w:vAlign w:val="center"/>
          </w:tcPr>
          <w:p w:rsidR="00D752B8" w:rsidRPr="00E87940" w:rsidRDefault="0014257C">
            <w:pPr>
              <w:jc w:val="center"/>
            </w:pPr>
            <w:r w:rsidRPr="00E87940">
              <w:rPr>
                <w:sz w:val="24"/>
              </w:rPr>
              <w:t>14</w:t>
            </w:r>
          </w:p>
        </w:tc>
        <w:tc>
          <w:tcPr>
            <w:tcW w:w="4449" w:type="dxa"/>
            <w:vAlign w:val="center"/>
          </w:tcPr>
          <w:p w:rsidR="00D752B8" w:rsidRPr="00E87940" w:rsidRDefault="0014257C">
            <w:pPr>
              <w:jc w:val="center"/>
            </w:pPr>
            <w:r w:rsidRPr="00E87940">
              <w:rPr>
                <w:sz w:val="24"/>
              </w:rPr>
              <w:t>YY Inc.</w:t>
            </w:r>
          </w:p>
        </w:tc>
        <w:tc>
          <w:tcPr>
            <w:tcW w:w="979" w:type="dxa"/>
            <w:vAlign w:val="center"/>
          </w:tcPr>
          <w:p w:rsidR="00D752B8" w:rsidRPr="00E87940" w:rsidRDefault="0014257C">
            <w:pPr>
              <w:jc w:val="center"/>
            </w:pPr>
            <w:r w:rsidRPr="00E87940">
              <w:rPr>
                <w:sz w:val="24"/>
              </w:rPr>
              <w:t>YY US</w:t>
            </w:r>
          </w:p>
        </w:tc>
        <w:tc>
          <w:tcPr>
            <w:tcW w:w="1428" w:type="dxa"/>
            <w:vAlign w:val="center"/>
          </w:tcPr>
          <w:p w:rsidR="00D752B8" w:rsidRPr="00E87940" w:rsidRDefault="0014257C">
            <w:pPr>
              <w:jc w:val="right"/>
            </w:pPr>
            <w:r w:rsidRPr="00E87940">
              <w:rPr>
                <w:sz w:val="24"/>
              </w:rPr>
              <w:t>3,821,179.83</w:t>
            </w:r>
          </w:p>
        </w:tc>
        <w:tc>
          <w:tcPr>
            <w:tcW w:w="1603" w:type="dxa"/>
            <w:vAlign w:val="center"/>
          </w:tcPr>
          <w:p w:rsidR="00D752B8" w:rsidRPr="00E87940" w:rsidRDefault="0014257C">
            <w:pPr>
              <w:jc w:val="right"/>
            </w:pPr>
            <w:r w:rsidRPr="00E87940">
              <w:rPr>
                <w:sz w:val="24"/>
              </w:rPr>
              <w:t>0.66</w:t>
            </w:r>
          </w:p>
        </w:tc>
      </w:tr>
      <w:tr w:rsidR="00D752B8" w:rsidRPr="00E87940">
        <w:tc>
          <w:tcPr>
            <w:tcW w:w="539" w:type="dxa"/>
            <w:vAlign w:val="center"/>
          </w:tcPr>
          <w:p w:rsidR="00D752B8" w:rsidRPr="00E87940" w:rsidRDefault="0014257C">
            <w:pPr>
              <w:jc w:val="center"/>
            </w:pPr>
            <w:r w:rsidRPr="00E87940">
              <w:rPr>
                <w:sz w:val="24"/>
              </w:rPr>
              <w:t>15</w:t>
            </w:r>
          </w:p>
        </w:tc>
        <w:tc>
          <w:tcPr>
            <w:tcW w:w="4449" w:type="dxa"/>
            <w:vAlign w:val="center"/>
          </w:tcPr>
          <w:p w:rsidR="00D752B8" w:rsidRPr="00E87940" w:rsidRDefault="0014257C">
            <w:pPr>
              <w:jc w:val="center"/>
            </w:pPr>
            <w:r w:rsidRPr="00E87940">
              <w:rPr>
                <w:sz w:val="24"/>
              </w:rPr>
              <w:t>58.Com Inc.</w:t>
            </w:r>
          </w:p>
        </w:tc>
        <w:tc>
          <w:tcPr>
            <w:tcW w:w="979" w:type="dxa"/>
            <w:vAlign w:val="center"/>
          </w:tcPr>
          <w:p w:rsidR="00D752B8" w:rsidRPr="00E87940" w:rsidRDefault="0014257C">
            <w:pPr>
              <w:jc w:val="center"/>
            </w:pPr>
            <w:r w:rsidRPr="00E87940">
              <w:rPr>
                <w:sz w:val="24"/>
              </w:rPr>
              <w:t>WUBA US</w:t>
            </w:r>
          </w:p>
        </w:tc>
        <w:tc>
          <w:tcPr>
            <w:tcW w:w="1428" w:type="dxa"/>
            <w:vAlign w:val="center"/>
          </w:tcPr>
          <w:p w:rsidR="00D752B8" w:rsidRPr="00E87940" w:rsidRDefault="0014257C">
            <w:pPr>
              <w:jc w:val="right"/>
            </w:pPr>
            <w:r w:rsidRPr="00E87940">
              <w:rPr>
                <w:sz w:val="24"/>
              </w:rPr>
              <w:t>3,646,945.14</w:t>
            </w:r>
          </w:p>
        </w:tc>
        <w:tc>
          <w:tcPr>
            <w:tcW w:w="1603" w:type="dxa"/>
            <w:vAlign w:val="center"/>
          </w:tcPr>
          <w:p w:rsidR="00D752B8" w:rsidRPr="00E87940" w:rsidRDefault="0014257C">
            <w:pPr>
              <w:jc w:val="right"/>
            </w:pPr>
            <w:r w:rsidRPr="00E87940">
              <w:rPr>
                <w:sz w:val="24"/>
              </w:rPr>
              <w:t>0.63</w:t>
            </w:r>
          </w:p>
        </w:tc>
      </w:tr>
      <w:tr w:rsidR="00D752B8" w:rsidRPr="00E87940">
        <w:tc>
          <w:tcPr>
            <w:tcW w:w="539" w:type="dxa"/>
            <w:vAlign w:val="center"/>
          </w:tcPr>
          <w:p w:rsidR="00D752B8" w:rsidRPr="00E87940" w:rsidRDefault="0014257C">
            <w:pPr>
              <w:jc w:val="center"/>
            </w:pPr>
            <w:r w:rsidRPr="00E87940">
              <w:rPr>
                <w:sz w:val="24"/>
              </w:rPr>
              <w:lastRenderedPageBreak/>
              <w:t>16</w:t>
            </w:r>
          </w:p>
        </w:tc>
        <w:tc>
          <w:tcPr>
            <w:tcW w:w="4449" w:type="dxa"/>
            <w:vAlign w:val="center"/>
          </w:tcPr>
          <w:p w:rsidR="00D752B8" w:rsidRPr="00E87940" w:rsidRDefault="0014257C">
            <w:pPr>
              <w:jc w:val="center"/>
            </w:pPr>
            <w:r w:rsidRPr="00E87940">
              <w:rPr>
                <w:sz w:val="24"/>
              </w:rPr>
              <w:t>Kingsoft Corp Limited</w:t>
            </w:r>
          </w:p>
        </w:tc>
        <w:tc>
          <w:tcPr>
            <w:tcW w:w="979" w:type="dxa"/>
            <w:vAlign w:val="center"/>
          </w:tcPr>
          <w:p w:rsidR="00D752B8" w:rsidRPr="00E87940" w:rsidRDefault="0014257C">
            <w:pPr>
              <w:jc w:val="center"/>
            </w:pPr>
            <w:r w:rsidRPr="00E87940">
              <w:rPr>
                <w:sz w:val="24"/>
              </w:rPr>
              <w:t>3888 HK</w:t>
            </w:r>
          </w:p>
        </w:tc>
        <w:tc>
          <w:tcPr>
            <w:tcW w:w="1428" w:type="dxa"/>
            <w:vAlign w:val="center"/>
          </w:tcPr>
          <w:p w:rsidR="00D752B8" w:rsidRPr="00E87940" w:rsidRDefault="0014257C">
            <w:pPr>
              <w:jc w:val="right"/>
            </w:pPr>
            <w:r w:rsidRPr="00E87940">
              <w:rPr>
                <w:sz w:val="24"/>
              </w:rPr>
              <w:t>3,568,279.15</w:t>
            </w:r>
          </w:p>
        </w:tc>
        <w:tc>
          <w:tcPr>
            <w:tcW w:w="1603" w:type="dxa"/>
            <w:vAlign w:val="center"/>
          </w:tcPr>
          <w:p w:rsidR="00D752B8" w:rsidRPr="00E87940" w:rsidRDefault="0014257C">
            <w:pPr>
              <w:jc w:val="right"/>
            </w:pPr>
            <w:r w:rsidRPr="00E87940">
              <w:rPr>
                <w:sz w:val="24"/>
              </w:rPr>
              <w:t>0.61</w:t>
            </w:r>
          </w:p>
        </w:tc>
      </w:tr>
      <w:tr w:rsidR="00D752B8" w:rsidRPr="00E87940">
        <w:tc>
          <w:tcPr>
            <w:tcW w:w="539" w:type="dxa"/>
            <w:vAlign w:val="center"/>
          </w:tcPr>
          <w:p w:rsidR="00D752B8" w:rsidRPr="00E87940" w:rsidRDefault="0014257C">
            <w:pPr>
              <w:jc w:val="center"/>
            </w:pPr>
            <w:r w:rsidRPr="00E87940">
              <w:rPr>
                <w:sz w:val="24"/>
              </w:rPr>
              <w:t>17</w:t>
            </w:r>
          </w:p>
        </w:tc>
        <w:tc>
          <w:tcPr>
            <w:tcW w:w="4449" w:type="dxa"/>
            <w:vAlign w:val="center"/>
          </w:tcPr>
          <w:p w:rsidR="00D752B8" w:rsidRPr="00E87940" w:rsidRDefault="0014257C">
            <w:pPr>
              <w:jc w:val="center"/>
            </w:pPr>
            <w:r w:rsidRPr="00E87940">
              <w:rPr>
                <w:sz w:val="24"/>
              </w:rPr>
              <w:t>E-Commerce China Dangdang, Inc.</w:t>
            </w:r>
          </w:p>
        </w:tc>
        <w:tc>
          <w:tcPr>
            <w:tcW w:w="979" w:type="dxa"/>
            <w:vAlign w:val="center"/>
          </w:tcPr>
          <w:p w:rsidR="00D752B8" w:rsidRPr="00E87940" w:rsidRDefault="0014257C">
            <w:pPr>
              <w:jc w:val="center"/>
            </w:pPr>
            <w:r w:rsidRPr="00E87940">
              <w:rPr>
                <w:sz w:val="24"/>
              </w:rPr>
              <w:t>DANG US</w:t>
            </w:r>
          </w:p>
        </w:tc>
        <w:tc>
          <w:tcPr>
            <w:tcW w:w="1428" w:type="dxa"/>
            <w:vAlign w:val="center"/>
          </w:tcPr>
          <w:p w:rsidR="00D752B8" w:rsidRPr="00E87940" w:rsidRDefault="0014257C">
            <w:pPr>
              <w:jc w:val="right"/>
            </w:pPr>
            <w:r w:rsidRPr="00E87940">
              <w:rPr>
                <w:sz w:val="24"/>
              </w:rPr>
              <w:t>3,099,750.74</w:t>
            </w:r>
          </w:p>
        </w:tc>
        <w:tc>
          <w:tcPr>
            <w:tcW w:w="1603" w:type="dxa"/>
            <w:vAlign w:val="center"/>
          </w:tcPr>
          <w:p w:rsidR="00D752B8" w:rsidRPr="00E87940" w:rsidRDefault="0014257C">
            <w:pPr>
              <w:jc w:val="right"/>
            </w:pPr>
            <w:r w:rsidRPr="00E87940">
              <w:rPr>
                <w:sz w:val="24"/>
              </w:rPr>
              <w:t>0.53</w:t>
            </w:r>
          </w:p>
        </w:tc>
      </w:tr>
      <w:tr w:rsidR="00D752B8" w:rsidRPr="00E87940">
        <w:tc>
          <w:tcPr>
            <w:tcW w:w="539" w:type="dxa"/>
            <w:vAlign w:val="center"/>
          </w:tcPr>
          <w:p w:rsidR="00D752B8" w:rsidRPr="00E87940" w:rsidRDefault="0014257C">
            <w:pPr>
              <w:jc w:val="center"/>
            </w:pPr>
            <w:r w:rsidRPr="00E87940">
              <w:rPr>
                <w:sz w:val="24"/>
              </w:rPr>
              <w:t>18</w:t>
            </w:r>
          </w:p>
        </w:tc>
        <w:tc>
          <w:tcPr>
            <w:tcW w:w="4449" w:type="dxa"/>
            <w:vAlign w:val="center"/>
          </w:tcPr>
          <w:p w:rsidR="00D752B8" w:rsidRPr="00E87940" w:rsidRDefault="0014257C">
            <w:pPr>
              <w:jc w:val="center"/>
            </w:pPr>
            <w:r w:rsidRPr="00E87940">
              <w:rPr>
                <w:sz w:val="24"/>
              </w:rPr>
              <w:t>Sohu.com Inc.</w:t>
            </w:r>
          </w:p>
        </w:tc>
        <w:tc>
          <w:tcPr>
            <w:tcW w:w="979" w:type="dxa"/>
            <w:vAlign w:val="center"/>
          </w:tcPr>
          <w:p w:rsidR="00D752B8" w:rsidRPr="00E87940" w:rsidRDefault="0014257C">
            <w:pPr>
              <w:jc w:val="center"/>
            </w:pPr>
            <w:r w:rsidRPr="00E87940">
              <w:rPr>
                <w:sz w:val="24"/>
              </w:rPr>
              <w:t>SOHU US</w:t>
            </w:r>
          </w:p>
        </w:tc>
        <w:tc>
          <w:tcPr>
            <w:tcW w:w="1428" w:type="dxa"/>
            <w:vAlign w:val="center"/>
          </w:tcPr>
          <w:p w:rsidR="00D752B8" w:rsidRPr="00E87940" w:rsidRDefault="0014257C">
            <w:pPr>
              <w:jc w:val="right"/>
            </w:pPr>
            <w:r w:rsidRPr="00E87940">
              <w:rPr>
                <w:sz w:val="24"/>
              </w:rPr>
              <w:t>2,764,713.55</w:t>
            </w:r>
          </w:p>
        </w:tc>
        <w:tc>
          <w:tcPr>
            <w:tcW w:w="1603" w:type="dxa"/>
            <w:vAlign w:val="center"/>
          </w:tcPr>
          <w:p w:rsidR="00D752B8" w:rsidRPr="00E87940" w:rsidRDefault="0014257C">
            <w:pPr>
              <w:jc w:val="right"/>
            </w:pPr>
            <w:r w:rsidRPr="00E87940">
              <w:rPr>
                <w:sz w:val="24"/>
              </w:rPr>
              <w:t>0.48</w:t>
            </w:r>
          </w:p>
        </w:tc>
      </w:tr>
      <w:tr w:rsidR="00D752B8" w:rsidRPr="00E87940">
        <w:tc>
          <w:tcPr>
            <w:tcW w:w="539" w:type="dxa"/>
            <w:vAlign w:val="center"/>
          </w:tcPr>
          <w:p w:rsidR="00D752B8" w:rsidRPr="00E87940" w:rsidRDefault="0014257C">
            <w:pPr>
              <w:jc w:val="center"/>
            </w:pPr>
            <w:r w:rsidRPr="00E87940">
              <w:rPr>
                <w:sz w:val="24"/>
              </w:rPr>
              <w:t>19</w:t>
            </w:r>
          </w:p>
        </w:tc>
        <w:tc>
          <w:tcPr>
            <w:tcW w:w="4449" w:type="dxa"/>
            <w:vAlign w:val="center"/>
          </w:tcPr>
          <w:p w:rsidR="00D752B8" w:rsidRPr="00E87940" w:rsidRDefault="0014257C">
            <w:pPr>
              <w:jc w:val="center"/>
            </w:pPr>
            <w:r w:rsidRPr="00E87940">
              <w:rPr>
                <w:sz w:val="24"/>
              </w:rPr>
              <w:t>iDreamsky Technology Limited</w:t>
            </w:r>
          </w:p>
        </w:tc>
        <w:tc>
          <w:tcPr>
            <w:tcW w:w="979" w:type="dxa"/>
            <w:vAlign w:val="center"/>
          </w:tcPr>
          <w:p w:rsidR="00D752B8" w:rsidRPr="00E87940" w:rsidRDefault="0014257C">
            <w:pPr>
              <w:jc w:val="center"/>
            </w:pPr>
            <w:r w:rsidRPr="00E87940">
              <w:rPr>
                <w:sz w:val="24"/>
              </w:rPr>
              <w:t>DSKY US</w:t>
            </w:r>
          </w:p>
        </w:tc>
        <w:tc>
          <w:tcPr>
            <w:tcW w:w="1428" w:type="dxa"/>
            <w:vAlign w:val="center"/>
          </w:tcPr>
          <w:p w:rsidR="00D752B8" w:rsidRPr="00E87940" w:rsidRDefault="0014257C">
            <w:pPr>
              <w:jc w:val="right"/>
            </w:pPr>
            <w:r w:rsidRPr="00E87940">
              <w:rPr>
                <w:sz w:val="24"/>
              </w:rPr>
              <w:t>2,549,889.92</w:t>
            </w:r>
          </w:p>
        </w:tc>
        <w:tc>
          <w:tcPr>
            <w:tcW w:w="1603" w:type="dxa"/>
            <w:vAlign w:val="center"/>
          </w:tcPr>
          <w:p w:rsidR="00D752B8" w:rsidRPr="00E87940" w:rsidRDefault="0014257C">
            <w:pPr>
              <w:jc w:val="right"/>
            </w:pPr>
            <w:r w:rsidRPr="00E87940">
              <w:rPr>
                <w:sz w:val="24"/>
              </w:rPr>
              <w:t>0.44</w:t>
            </w:r>
          </w:p>
        </w:tc>
      </w:tr>
      <w:tr w:rsidR="00D752B8" w:rsidRPr="00E87940">
        <w:tc>
          <w:tcPr>
            <w:tcW w:w="539" w:type="dxa"/>
            <w:vAlign w:val="center"/>
          </w:tcPr>
          <w:p w:rsidR="00D752B8" w:rsidRPr="00E87940" w:rsidRDefault="0014257C">
            <w:pPr>
              <w:jc w:val="center"/>
            </w:pPr>
            <w:r w:rsidRPr="00E87940">
              <w:rPr>
                <w:sz w:val="24"/>
              </w:rPr>
              <w:t>20</w:t>
            </w:r>
          </w:p>
        </w:tc>
        <w:tc>
          <w:tcPr>
            <w:tcW w:w="4449" w:type="dxa"/>
            <w:vAlign w:val="center"/>
          </w:tcPr>
          <w:p w:rsidR="00D752B8" w:rsidRPr="00E87940" w:rsidRDefault="0014257C">
            <w:pPr>
              <w:jc w:val="center"/>
            </w:pPr>
            <w:r w:rsidRPr="00E87940">
              <w:rPr>
                <w:sz w:val="24"/>
              </w:rPr>
              <w:t>Autohome Inc.</w:t>
            </w:r>
          </w:p>
        </w:tc>
        <w:tc>
          <w:tcPr>
            <w:tcW w:w="979" w:type="dxa"/>
            <w:vAlign w:val="center"/>
          </w:tcPr>
          <w:p w:rsidR="00D752B8" w:rsidRPr="00E87940" w:rsidRDefault="0014257C">
            <w:pPr>
              <w:jc w:val="center"/>
            </w:pPr>
            <w:r w:rsidRPr="00E87940">
              <w:rPr>
                <w:sz w:val="24"/>
              </w:rPr>
              <w:t>ATHM US</w:t>
            </w:r>
          </w:p>
        </w:tc>
        <w:tc>
          <w:tcPr>
            <w:tcW w:w="1428" w:type="dxa"/>
            <w:vAlign w:val="center"/>
          </w:tcPr>
          <w:p w:rsidR="00D752B8" w:rsidRPr="00E87940" w:rsidRDefault="0014257C">
            <w:pPr>
              <w:jc w:val="right"/>
            </w:pPr>
            <w:r w:rsidRPr="00E87940">
              <w:rPr>
                <w:sz w:val="24"/>
              </w:rPr>
              <w:t>2,217,642.05</w:t>
            </w:r>
          </w:p>
        </w:tc>
        <w:tc>
          <w:tcPr>
            <w:tcW w:w="1603" w:type="dxa"/>
            <w:vAlign w:val="center"/>
          </w:tcPr>
          <w:p w:rsidR="00D752B8" w:rsidRPr="00E87940" w:rsidRDefault="0014257C">
            <w:pPr>
              <w:jc w:val="right"/>
            </w:pPr>
            <w:r w:rsidRPr="00E87940">
              <w:rPr>
                <w:sz w:val="24"/>
              </w:rPr>
              <w:t>0.38</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w:t>
      </w:r>
      <w:r w:rsidRPr="00E87940">
        <w:rPr>
          <w:kern w:val="0"/>
          <w:sz w:val="24"/>
        </w:rPr>
        <w:t>“</w:t>
      </w:r>
      <w:r w:rsidRPr="00E87940">
        <w:rPr>
          <w:kern w:val="0"/>
          <w:sz w:val="24"/>
        </w:rPr>
        <w:t>本期累计卖出金额</w:t>
      </w:r>
      <w:r w:rsidRPr="00E87940">
        <w:rPr>
          <w:kern w:val="0"/>
          <w:sz w:val="24"/>
        </w:rPr>
        <w:t>”</w:t>
      </w:r>
      <w:r w:rsidRPr="00E87940">
        <w:rPr>
          <w:kern w:val="0"/>
          <w:sz w:val="24"/>
        </w:rPr>
        <w:t>按卖出成交金额（成交单价乘以成交数量）填列，不考虑相关交易费用；</w:t>
      </w:r>
    </w:p>
    <w:p w:rsidR="007B62FA" w:rsidRPr="00E87940" w:rsidRDefault="007B62FA" w:rsidP="00C65B39">
      <w:pPr>
        <w:tabs>
          <w:tab w:val="left" w:pos="426"/>
        </w:tabs>
        <w:spacing w:before="29" w:line="288" w:lineRule="auto"/>
        <w:jc w:val="left"/>
        <w:rPr>
          <w:kern w:val="0"/>
          <w:sz w:val="24"/>
        </w:rPr>
      </w:pPr>
      <w:r w:rsidRPr="00E87940">
        <w:rPr>
          <w:kern w:val="0"/>
          <w:sz w:val="24"/>
        </w:rPr>
        <w:t xml:space="preserve">    2</w:t>
      </w:r>
      <w:r w:rsidRPr="00E87940">
        <w:rPr>
          <w:kern w:val="0"/>
          <w:sz w:val="24"/>
        </w:rPr>
        <w:t>．此处所用证券代码的类别是当地市场代码。</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8.5.3</w:t>
      </w:r>
      <w:r w:rsidR="002D0B5F" w:rsidRPr="00E87940">
        <w:rPr>
          <w:rFonts w:ascii="Times New Roman" w:hAnsi="Times New Roman" w:hint="eastAsia"/>
          <w:kern w:val="0"/>
          <w:szCs w:val="24"/>
        </w:rPr>
        <w:t xml:space="preserve"> </w:t>
      </w:r>
      <w:r w:rsidRPr="00E87940">
        <w:rPr>
          <w:rFonts w:ascii="Times New Roman" w:hAnsi="Times New Roman" w:hint="eastAsia"/>
          <w:kern w:val="0"/>
          <w:szCs w:val="24"/>
        </w:rPr>
        <w:t>权益投资的买入成本总额及卖出收入总额</w:t>
      </w:r>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6"/>
        <w:gridCol w:w="5412"/>
      </w:tblGrid>
      <w:tr w:rsidR="007B62FA" w:rsidRPr="00E87940" w:rsidTr="0090475E">
        <w:trPr>
          <w:trHeight w:val="285"/>
        </w:trPr>
        <w:tc>
          <w:tcPr>
            <w:tcW w:w="3727" w:type="dxa"/>
            <w:vAlign w:val="center"/>
          </w:tcPr>
          <w:p w:rsidR="007B62FA" w:rsidRPr="00E87940" w:rsidRDefault="007B62FA" w:rsidP="006E517B">
            <w:pPr>
              <w:spacing w:before="29" w:line="288" w:lineRule="auto"/>
              <w:rPr>
                <w:color w:val="000000"/>
                <w:sz w:val="24"/>
              </w:rPr>
            </w:pPr>
            <w:r w:rsidRPr="00E87940">
              <w:rPr>
                <w:rFonts w:hint="eastAsia"/>
                <w:color w:val="000000"/>
                <w:sz w:val="24"/>
              </w:rPr>
              <w:t>买入成本（成交）总额</w:t>
            </w:r>
          </w:p>
        </w:tc>
        <w:tc>
          <w:tcPr>
            <w:tcW w:w="5629" w:type="dxa"/>
            <w:vAlign w:val="center"/>
          </w:tcPr>
          <w:p w:rsidR="007B62FA" w:rsidRPr="00E87940" w:rsidRDefault="007B62FA" w:rsidP="006E517B">
            <w:pPr>
              <w:spacing w:before="29" w:line="288" w:lineRule="auto"/>
              <w:jc w:val="right"/>
              <w:rPr>
                <w:sz w:val="24"/>
              </w:rPr>
            </w:pPr>
            <w:r w:rsidRPr="00E87940">
              <w:rPr>
                <w:sz w:val="24"/>
              </w:rPr>
              <w:t>100,624,873.09</w:t>
            </w:r>
          </w:p>
        </w:tc>
      </w:tr>
      <w:tr w:rsidR="007B62FA" w:rsidRPr="00E87940" w:rsidTr="0090475E">
        <w:trPr>
          <w:trHeight w:val="285"/>
        </w:trPr>
        <w:tc>
          <w:tcPr>
            <w:tcW w:w="3727" w:type="dxa"/>
            <w:vAlign w:val="center"/>
          </w:tcPr>
          <w:p w:rsidR="007B62FA" w:rsidRPr="00E87940" w:rsidRDefault="007B62FA" w:rsidP="006E517B">
            <w:pPr>
              <w:spacing w:before="29" w:line="288" w:lineRule="auto"/>
              <w:rPr>
                <w:color w:val="000000"/>
                <w:sz w:val="24"/>
              </w:rPr>
            </w:pPr>
            <w:r w:rsidRPr="00E87940">
              <w:rPr>
                <w:rFonts w:hint="eastAsia"/>
                <w:color w:val="000000"/>
                <w:sz w:val="24"/>
              </w:rPr>
              <w:t>卖出收入（成交）总额</w:t>
            </w:r>
          </w:p>
        </w:tc>
        <w:tc>
          <w:tcPr>
            <w:tcW w:w="5629" w:type="dxa"/>
            <w:vAlign w:val="center"/>
          </w:tcPr>
          <w:p w:rsidR="007B62FA" w:rsidRPr="00E87940" w:rsidRDefault="007B62FA" w:rsidP="006E517B">
            <w:pPr>
              <w:spacing w:before="29" w:line="288" w:lineRule="auto"/>
              <w:jc w:val="right"/>
              <w:rPr>
                <w:sz w:val="24"/>
              </w:rPr>
            </w:pPr>
            <w:r w:rsidRPr="00E87940">
              <w:rPr>
                <w:sz w:val="24"/>
              </w:rPr>
              <w:t>251,698,780.94</w:t>
            </w:r>
          </w:p>
        </w:tc>
      </w:tr>
    </w:tbl>
    <w:p w:rsidR="007B62FA" w:rsidRPr="00E87940" w:rsidRDefault="007B62FA" w:rsidP="00C65B39">
      <w:pPr>
        <w:tabs>
          <w:tab w:val="left" w:pos="426"/>
        </w:tabs>
        <w:spacing w:before="29" w:line="288" w:lineRule="auto"/>
        <w:jc w:val="left"/>
        <w:rPr>
          <w:kern w:val="0"/>
          <w:sz w:val="24"/>
        </w:rPr>
      </w:pPr>
      <w:r w:rsidRPr="00E87940">
        <w:rPr>
          <w:kern w:val="0"/>
          <w:sz w:val="24"/>
        </w:rPr>
        <w:t>注：</w:t>
      </w:r>
      <w:r w:rsidRPr="00E87940">
        <w:rPr>
          <w:kern w:val="0"/>
          <w:sz w:val="24"/>
        </w:rPr>
        <w:t>“</w:t>
      </w:r>
      <w:r w:rsidRPr="00E87940">
        <w:rPr>
          <w:kern w:val="0"/>
          <w:sz w:val="24"/>
        </w:rPr>
        <w:t>买入成本</w:t>
      </w:r>
      <w:r w:rsidRPr="00E87940">
        <w:rPr>
          <w:kern w:val="0"/>
          <w:sz w:val="24"/>
        </w:rPr>
        <w:t>”</w:t>
      </w:r>
      <w:r w:rsidRPr="00E87940">
        <w:rPr>
          <w:kern w:val="0"/>
          <w:sz w:val="24"/>
        </w:rPr>
        <w:t>或</w:t>
      </w:r>
      <w:r w:rsidRPr="00E87940">
        <w:rPr>
          <w:kern w:val="0"/>
          <w:sz w:val="24"/>
        </w:rPr>
        <w:t>“</w:t>
      </w:r>
      <w:r w:rsidRPr="00E87940">
        <w:rPr>
          <w:kern w:val="0"/>
          <w:sz w:val="24"/>
        </w:rPr>
        <w:t>卖出收入</w:t>
      </w:r>
      <w:r w:rsidRPr="00E87940">
        <w:rPr>
          <w:kern w:val="0"/>
          <w:sz w:val="24"/>
        </w:rPr>
        <w:t>”</w:t>
      </w:r>
      <w:r w:rsidRPr="00E87940">
        <w:rPr>
          <w:kern w:val="0"/>
          <w:sz w:val="24"/>
        </w:rPr>
        <w:t>均按买卖成交金额（成交单价乘以成交数量）填列，不考虑相关交易费用。</w:t>
      </w:r>
    </w:p>
    <w:p w:rsidR="007B62FA" w:rsidRPr="00E87940" w:rsidRDefault="007B62FA" w:rsidP="00417F87">
      <w:pPr>
        <w:spacing w:line="360" w:lineRule="auto"/>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191" w:name="_Toc224618381"/>
      <w:bookmarkStart w:id="192" w:name="_Toc248233028"/>
      <w:bookmarkStart w:id="193" w:name="_Toc249790560"/>
      <w:bookmarkStart w:id="194" w:name="_Toc286929761"/>
      <w:bookmarkStart w:id="195" w:name="_Toc352256000"/>
      <w:bookmarkStart w:id="196" w:name="_Toc352256068"/>
      <w:bookmarkStart w:id="197" w:name="_Toc352331246"/>
      <w:bookmarkStart w:id="198" w:name="_Toc362424024"/>
      <w:r w:rsidRPr="00E87940">
        <w:rPr>
          <w:rFonts w:ascii="Times New Roman" w:hAnsi="Times New Roman"/>
          <w:kern w:val="0"/>
          <w:szCs w:val="24"/>
        </w:rPr>
        <w:t>8.6</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期末按债券信用等级分类的债券投资组合</w:t>
      </w:r>
      <w:bookmarkEnd w:id="191"/>
      <w:bookmarkEnd w:id="192"/>
      <w:bookmarkEnd w:id="193"/>
      <w:bookmarkEnd w:id="194"/>
      <w:bookmarkEnd w:id="195"/>
      <w:bookmarkEnd w:id="196"/>
      <w:bookmarkEnd w:id="197"/>
      <w:bookmarkEnd w:id="198"/>
    </w:p>
    <w:p w:rsidR="007B62FA" w:rsidRPr="00E87940" w:rsidRDefault="007B62FA" w:rsidP="001101D3">
      <w:pPr>
        <w:tabs>
          <w:tab w:val="left" w:pos="426"/>
        </w:tabs>
        <w:spacing w:before="29" w:line="288" w:lineRule="auto"/>
        <w:jc w:val="left"/>
        <w:rPr>
          <w:rFonts w:ascii="宋体" w:hAnsi="宋体"/>
          <w:color w:val="000000"/>
          <w:szCs w:val="21"/>
        </w:rPr>
      </w:pPr>
      <w:r w:rsidRPr="00E87940">
        <w:rPr>
          <w:kern w:val="0"/>
          <w:sz w:val="24"/>
        </w:rPr>
        <w:t>本基金本报告期末未持有债券。</w:t>
      </w:r>
      <w:r w:rsidR="001101D3"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bookmarkStart w:id="199" w:name="_Toc224618382"/>
      <w:bookmarkStart w:id="200" w:name="_Toc248233029"/>
      <w:bookmarkStart w:id="201" w:name="_Toc249790561"/>
      <w:bookmarkStart w:id="202" w:name="_Toc286929762"/>
      <w:bookmarkStart w:id="203" w:name="_Toc352256001"/>
      <w:bookmarkStart w:id="204" w:name="_Toc352256069"/>
      <w:bookmarkStart w:id="205" w:name="_Toc352331247"/>
      <w:bookmarkStart w:id="206" w:name="_Toc362424025"/>
      <w:r w:rsidRPr="00E87940">
        <w:rPr>
          <w:rFonts w:ascii="Times New Roman" w:hAnsi="Times New Roman"/>
          <w:kern w:val="0"/>
          <w:szCs w:val="24"/>
        </w:rPr>
        <w:t>8.7</w:t>
      </w:r>
      <w:r w:rsidRPr="00E87940">
        <w:rPr>
          <w:rFonts w:ascii="Times New Roman" w:hAnsi="Times New Roman" w:hint="eastAsia"/>
          <w:kern w:val="0"/>
          <w:szCs w:val="24"/>
        </w:rPr>
        <w:t>期末按公允价值占基金资产净值比例大小排</w:t>
      </w:r>
      <w:r w:rsidR="008C5FE8" w:rsidRPr="00E87940">
        <w:rPr>
          <w:rFonts w:ascii="Times New Roman" w:hAnsi="Times New Roman" w:hint="eastAsia"/>
          <w:kern w:val="0"/>
          <w:szCs w:val="24"/>
        </w:rPr>
        <w:t>序</w:t>
      </w:r>
      <w:r w:rsidRPr="00E87940">
        <w:rPr>
          <w:rFonts w:ascii="Times New Roman" w:hAnsi="Times New Roman" w:hint="eastAsia"/>
          <w:kern w:val="0"/>
          <w:szCs w:val="24"/>
        </w:rPr>
        <w:t>的前五名债券投资明细</w:t>
      </w:r>
      <w:bookmarkEnd w:id="199"/>
      <w:bookmarkEnd w:id="200"/>
      <w:bookmarkEnd w:id="201"/>
      <w:bookmarkEnd w:id="202"/>
      <w:bookmarkEnd w:id="203"/>
      <w:bookmarkEnd w:id="204"/>
      <w:bookmarkEnd w:id="205"/>
      <w:bookmarkEnd w:id="206"/>
    </w:p>
    <w:p w:rsidR="007B62FA" w:rsidRPr="00E87940" w:rsidRDefault="007B62FA" w:rsidP="001101D3">
      <w:pPr>
        <w:tabs>
          <w:tab w:val="left" w:pos="426"/>
        </w:tabs>
        <w:spacing w:before="29" w:line="288" w:lineRule="auto"/>
        <w:jc w:val="left"/>
        <w:rPr>
          <w:rFonts w:ascii="宋体" w:hAnsi="宋体"/>
          <w:color w:val="000000"/>
          <w:szCs w:val="21"/>
        </w:rPr>
      </w:pPr>
      <w:r w:rsidRPr="00E87940">
        <w:rPr>
          <w:kern w:val="0"/>
          <w:sz w:val="24"/>
        </w:rPr>
        <w:t>本基金本报告期末未持有债券。</w:t>
      </w:r>
      <w:r w:rsidR="001101D3"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bookmarkStart w:id="207" w:name="_Toc224618383"/>
      <w:bookmarkStart w:id="208" w:name="_Toc248233030"/>
      <w:bookmarkStart w:id="209" w:name="_Toc249790562"/>
      <w:bookmarkStart w:id="210" w:name="_Toc286929763"/>
      <w:bookmarkStart w:id="211" w:name="_Toc352256002"/>
      <w:bookmarkStart w:id="212" w:name="_Toc352256070"/>
      <w:bookmarkStart w:id="213" w:name="_Toc352331248"/>
      <w:bookmarkStart w:id="214" w:name="_Toc362424026"/>
      <w:r w:rsidRPr="00E87940">
        <w:rPr>
          <w:rFonts w:ascii="Times New Roman" w:hAnsi="Times New Roman"/>
          <w:kern w:val="0"/>
          <w:szCs w:val="24"/>
        </w:rPr>
        <w:t>8.8</w:t>
      </w:r>
      <w:r w:rsidR="000F515E" w:rsidRPr="00E87940">
        <w:rPr>
          <w:rFonts w:ascii="Times New Roman" w:hAnsi="Times New Roman" w:hint="eastAsia"/>
          <w:kern w:val="0"/>
          <w:szCs w:val="24"/>
        </w:rPr>
        <w:t xml:space="preserve"> </w:t>
      </w:r>
      <w:r w:rsidR="00CA16FB" w:rsidRPr="00E87940">
        <w:rPr>
          <w:rFonts w:ascii="Times New Roman" w:hAnsi="Times New Roman" w:hint="eastAsia"/>
          <w:kern w:val="0"/>
          <w:szCs w:val="24"/>
        </w:rPr>
        <w:t>期末按公允价值占基金资产净值比例大小排</w:t>
      </w:r>
      <w:r w:rsidR="008C5FE8" w:rsidRPr="00E87940">
        <w:rPr>
          <w:rFonts w:ascii="Times New Roman" w:hAnsi="Times New Roman" w:hint="eastAsia"/>
          <w:kern w:val="0"/>
          <w:szCs w:val="24"/>
        </w:rPr>
        <w:t>序</w:t>
      </w:r>
      <w:r w:rsidR="00CA16FB" w:rsidRPr="00E87940">
        <w:rPr>
          <w:rFonts w:ascii="Times New Roman" w:hAnsi="Times New Roman" w:hint="eastAsia"/>
          <w:kern w:val="0"/>
          <w:szCs w:val="24"/>
        </w:rPr>
        <w:t>的前十名</w:t>
      </w:r>
      <w:r w:rsidRPr="00E87940">
        <w:rPr>
          <w:rFonts w:ascii="Times New Roman" w:hAnsi="Times New Roman" w:hint="eastAsia"/>
          <w:kern w:val="0"/>
          <w:szCs w:val="24"/>
        </w:rPr>
        <w:t>资产支持证券投资明细</w:t>
      </w:r>
      <w:bookmarkEnd w:id="207"/>
      <w:bookmarkEnd w:id="208"/>
      <w:bookmarkEnd w:id="209"/>
      <w:bookmarkEnd w:id="210"/>
      <w:bookmarkEnd w:id="211"/>
      <w:bookmarkEnd w:id="212"/>
      <w:bookmarkEnd w:id="213"/>
      <w:bookmarkEnd w:id="214"/>
    </w:p>
    <w:p w:rsidR="007B62FA" w:rsidRPr="00E87940" w:rsidRDefault="007B62FA" w:rsidP="001101D3">
      <w:pPr>
        <w:tabs>
          <w:tab w:val="left" w:pos="426"/>
        </w:tabs>
        <w:spacing w:before="29" w:line="288" w:lineRule="auto"/>
        <w:jc w:val="left"/>
        <w:rPr>
          <w:kern w:val="0"/>
          <w:sz w:val="24"/>
        </w:rPr>
      </w:pPr>
      <w:r w:rsidRPr="00E87940">
        <w:rPr>
          <w:kern w:val="0"/>
          <w:sz w:val="24"/>
        </w:rPr>
        <w:t>本基金本报告期末未持有资产支持证券。</w:t>
      </w:r>
      <w:r w:rsidR="001101D3"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bookmarkStart w:id="215" w:name="_Toc224618384"/>
      <w:bookmarkStart w:id="216" w:name="_Toc248233031"/>
      <w:bookmarkStart w:id="217" w:name="_Toc249790563"/>
      <w:bookmarkStart w:id="218" w:name="_Toc286929764"/>
      <w:bookmarkStart w:id="219" w:name="_Toc352256003"/>
      <w:bookmarkStart w:id="220" w:name="_Toc352256071"/>
      <w:bookmarkStart w:id="221" w:name="_Toc352331249"/>
      <w:bookmarkStart w:id="222" w:name="_Toc362424027"/>
      <w:r w:rsidRPr="00E87940">
        <w:rPr>
          <w:rFonts w:ascii="Times New Roman" w:hAnsi="Times New Roman"/>
          <w:kern w:val="0"/>
          <w:szCs w:val="24"/>
        </w:rPr>
        <w:t>8.9</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期末按公允价值占基金资产净值比例大小排</w:t>
      </w:r>
      <w:r w:rsidR="008C5FE8" w:rsidRPr="00E87940">
        <w:rPr>
          <w:rFonts w:ascii="Times New Roman" w:hAnsi="Times New Roman" w:hint="eastAsia"/>
          <w:kern w:val="0"/>
          <w:szCs w:val="24"/>
        </w:rPr>
        <w:t>序</w:t>
      </w:r>
      <w:r w:rsidRPr="00E87940">
        <w:rPr>
          <w:rFonts w:ascii="Times New Roman" w:hAnsi="Times New Roman" w:hint="eastAsia"/>
          <w:kern w:val="0"/>
          <w:szCs w:val="24"/>
        </w:rPr>
        <w:t>的前五名金融衍生品投资明细</w:t>
      </w:r>
      <w:bookmarkEnd w:id="215"/>
      <w:bookmarkEnd w:id="216"/>
      <w:bookmarkEnd w:id="217"/>
      <w:bookmarkEnd w:id="218"/>
      <w:bookmarkEnd w:id="219"/>
      <w:bookmarkEnd w:id="220"/>
      <w:bookmarkEnd w:id="221"/>
      <w:bookmarkEnd w:id="222"/>
    </w:p>
    <w:p w:rsidR="007B62FA" w:rsidRPr="00E87940" w:rsidRDefault="007B62FA" w:rsidP="001101D3">
      <w:pPr>
        <w:tabs>
          <w:tab w:val="left" w:pos="426"/>
        </w:tabs>
        <w:spacing w:before="29" w:line="288" w:lineRule="auto"/>
        <w:jc w:val="left"/>
        <w:rPr>
          <w:kern w:val="0"/>
          <w:sz w:val="24"/>
        </w:rPr>
      </w:pPr>
      <w:r w:rsidRPr="00E87940">
        <w:rPr>
          <w:kern w:val="0"/>
          <w:sz w:val="24"/>
        </w:rPr>
        <w:t>本基金本报告期末未持有金融衍生品。</w:t>
      </w:r>
      <w:r w:rsidR="001101D3"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bookmarkStart w:id="223" w:name="_Toc248233032"/>
      <w:bookmarkStart w:id="224" w:name="_Toc249790564"/>
      <w:bookmarkStart w:id="225" w:name="_Toc286929765"/>
      <w:bookmarkStart w:id="226" w:name="_Toc352256004"/>
      <w:bookmarkStart w:id="227" w:name="_Toc352256072"/>
      <w:bookmarkStart w:id="228" w:name="_Toc352331250"/>
      <w:bookmarkStart w:id="229" w:name="_Toc362424028"/>
      <w:r w:rsidRPr="00E87940">
        <w:rPr>
          <w:rFonts w:ascii="Times New Roman" w:hAnsi="Times New Roman"/>
          <w:kern w:val="0"/>
          <w:szCs w:val="24"/>
        </w:rPr>
        <w:t>8.10</w:t>
      </w:r>
      <w:bookmarkStart w:id="230" w:name="_Toc224618385"/>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期末按公允价值占基金资产净值比例大小排序的前十名基金投资明细</w:t>
      </w:r>
      <w:bookmarkEnd w:id="223"/>
      <w:bookmarkEnd w:id="224"/>
      <w:bookmarkEnd w:id="225"/>
      <w:bookmarkEnd w:id="226"/>
      <w:bookmarkEnd w:id="227"/>
      <w:bookmarkEnd w:id="228"/>
      <w:bookmarkEnd w:id="229"/>
      <w:bookmarkEnd w:id="230"/>
    </w:p>
    <w:p w:rsidR="007B62FA" w:rsidRPr="00E87940" w:rsidRDefault="007B62FA" w:rsidP="001101D3">
      <w:pPr>
        <w:tabs>
          <w:tab w:val="left" w:pos="426"/>
        </w:tabs>
        <w:spacing w:before="29" w:line="288" w:lineRule="auto"/>
        <w:jc w:val="left"/>
        <w:rPr>
          <w:kern w:val="0"/>
          <w:sz w:val="24"/>
        </w:rPr>
      </w:pPr>
      <w:r w:rsidRPr="00E87940">
        <w:rPr>
          <w:kern w:val="0"/>
          <w:sz w:val="24"/>
        </w:rPr>
        <w:t>本基金本报告期末未持有基金。</w:t>
      </w:r>
      <w:r w:rsidR="001101D3"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bookmarkStart w:id="231" w:name="_Toc224618386"/>
      <w:bookmarkStart w:id="232" w:name="_Toc248233033"/>
      <w:bookmarkStart w:id="233" w:name="_Toc249790565"/>
      <w:bookmarkStart w:id="234" w:name="_Toc286929766"/>
      <w:bookmarkStart w:id="235" w:name="_Toc352256005"/>
      <w:bookmarkStart w:id="236" w:name="_Toc352256073"/>
      <w:bookmarkStart w:id="237" w:name="_Toc352331251"/>
      <w:bookmarkStart w:id="238" w:name="_Toc362424029"/>
      <w:r w:rsidRPr="00E87940">
        <w:rPr>
          <w:rFonts w:ascii="Times New Roman" w:hAnsi="Times New Roman"/>
          <w:kern w:val="0"/>
          <w:szCs w:val="24"/>
        </w:rPr>
        <w:lastRenderedPageBreak/>
        <w:t>8.11</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投资组合报告附注</w:t>
      </w:r>
      <w:bookmarkEnd w:id="231"/>
      <w:bookmarkEnd w:id="232"/>
      <w:bookmarkEnd w:id="233"/>
      <w:bookmarkEnd w:id="234"/>
      <w:bookmarkEnd w:id="235"/>
      <w:bookmarkEnd w:id="236"/>
      <w:bookmarkEnd w:id="237"/>
      <w:bookmarkEnd w:id="238"/>
    </w:p>
    <w:p w:rsidR="007B62FA" w:rsidRPr="00E87940" w:rsidRDefault="007B62FA" w:rsidP="00227E2E">
      <w:pPr>
        <w:spacing w:line="360" w:lineRule="auto"/>
        <w:rPr>
          <w:color w:val="000000"/>
          <w:sz w:val="24"/>
        </w:rPr>
      </w:pPr>
      <w:r w:rsidRPr="00E87940">
        <w:rPr>
          <w:b/>
          <w:color w:val="000000"/>
          <w:sz w:val="24"/>
        </w:rPr>
        <w:t>8.11.1</w:t>
      </w:r>
      <w:r w:rsidRPr="00E87940">
        <w:rPr>
          <w:color w:val="000000"/>
          <w:sz w:val="24"/>
        </w:rPr>
        <w:t>报告期内本基金投资的前十名证券的发行主体除京东（证券代码：</w:t>
      </w:r>
      <w:r w:rsidRPr="00E87940">
        <w:rPr>
          <w:color w:val="000000"/>
          <w:sz w:val="24"/>
        </w:rPr>
        <w:t>JD US</w:t>
      </w:r>
      <w:r w:rsidRPr="00E87940">
        <w:rPr>
          <w:color w:val="000000"/>
          <w:sz w:val="24"/>
        </w:rPr>
        <w:t>）外，未出现被监管部门立案调查，或在报告编制日前一年内受到公开谴责、处罚的情形。</w:t>
      </w:r>
    </w:p>
    <w:p w:rsidR="00D752B8" w:rsidRPr="00E87940" w:rsidRDefault="0014257C">
      <w:pPr>
        <w:spacing w:line="360" w:lineRule="auto"/>
        <w:rPr>
          <w:color w:val="000000"/>
          <w:sz w:val="24"/>
        </w:rPr>
      </w:pPr>
      <w:r w:rsidRPr="00E87940">
        <w:rPr>
          <w:color w:val="000000"/>
          <w:sz w:val="24"/>
        </w:rPr>
        <w:t>报告期内本基金投资的前十名证券之一京东（证券代码：</w:t>
      </w:r>
      <w:r w:rsidRPr="00E87940">
        <w:rPr>
          <w:color w:val="000000"/>
          <w:sz w:val="24"/>
        </w:rPr>
        <w:t>JD US</w:t>
      </w:r>
      <w:r w:rsidRPr="00E87940">
        <w:rPr>
          <w:color w:val="000000"/>
          <w:sz w:val="24"/>
        </w:rPr>
        <w:t>）的孙公司北京京东世纪信息技术有限公司在</w:t>
      </w:r>
      <w:r w:rsidRPr="00E87940">
        <w:rPr>
          <w:color w:val="000000"/>
          <w:sz w:val="24"/>
        </w:rPr>
        <w:t>2015</w:t>
      </w:r>
      <w:r w:rsidRPr="00E87940">
        <w:rPr>
          <w:color w:val="000000"/>
          <w:sz w:val="24"/>
        </w:rPr>
        <w:t>年</w:t>
      </w:r>
      <w:r w:rsidRPr="00E87940">
        <w:rPr>
          <w:color w:val="000000"/>
          <w:sz w:val="24"/>
        </w:rPr>
        <w:t>7</w:t>
      </w:r>
      <w:r w:rsidRPr="00E87940">
        <w:rPr>
          <w:color w:val="000000"/>
          <w:sz w:val="24"/>
        </w:rPr>
        <w:t>月</w:t>
      </w:r>
      <w:r w:rsidRPr="00E87940">
        <w:rPr>
          <w:color w:val="000000"/>
          <w:sz w:val="24"/>
        </w:rPr>
        <w:t>28</w:t>
      </w:r>
      <w:r w:rsidRPr="00E87940">
        <w:rPr>
          <w:color w:val="000000"/>
          <w:sz w:val="24"/>
        </w:rPr>
        <w:t>日至</w:t>
      </w:r>
      <w:r w:rsidRPr="00E87940">
        <w:rPr>
          <w:color w:val="000000"/>
          <w:sz w:val="24"/>
        </w:rPr>
        <w:t>2016</w:t>
      </w:r>
      <w:r w:rsidRPr="00E87940">
        <w:rPr>
          <w:color w:val="000000"/>
          <w:sz w:val="24"/>
        </w:rPr>
        <w:t>年</w:t>
      </w:r>
      <w:r w:rsidRPr="00E87940">
        <w:rPr>
          <w:color w:val="000000"/>
          <w:sz w:val="24"/>
        </w:rPr>
        <w:t>4</w:t>
      </w:r>
      <w:r w:rsidRPr="00E87940">
        <w:rPr>
          <w:color w:val="000000"/>
          <w:sz w:val="24"/>
        </w:rPr>
        <w:t>月</w:t>
      </w:r>
      <w:r w:rsidRPr="00E87940">
        <w:rPr>
          <w:color w:val="000000"/>
          <w:sz w:val="24"/>
        </w:rPr>
        <w:t>8</w:t>
      </w:r>
      <w:r w:rsidRPr="00E87940">
        <w:rPr>
          <w:color w:val="000000"/>
          <w:sz w:val="24"/>
        </w:rPr>
        <w:t>日期间，发生</w:t>
      </w:r>
      <w:r w:rsidRPr="00E87940">
        <w:rPr>
          <w:color w:val="000000"/>
          <w:sz w:val="24"/>
        </w:rPr>
        <w:t>89</w:t>
      </w:r>
      <w:r w:rsidRPr="00E87940">
        <w:rPr>
          <w:color w:val="000000"/>
          <w:sz w:val="24"/>
        </w:rPr>
        <w:t>次存在利用虚假的或者使人误解的价格手段，诱骗消费者或者其他经营者与其进行交易的价格违法行为。鉴于上述行为违反了《中华人民共和国价格法》，</w:t>
      </w:r>
      <w:r w:rsidRPr="00E87940">
        <w:rPr>
          <w:color w:val="000000"/>
          <w:sz w:val="24"/>
        </w:rPr>
        <w:t>2016</w:t>
      </w:r>
      <w:r w:rsidRPr="00E87940">
        <w:rPr>
          <w:color w:val="000000"/>
          <w:sz w:val="24"/>
        </w:rPr>
        <w:t>年</w:t>
      </w:r>
      <w:r w:rsidRPr="00E87940">
        <w:rPr>
          <w:color w:val="000000"/>
          <w:sz w:val="24"/>
        </w:rPr>
        <w:t>5</w:t>
      </w:r>
      <w:r w:rsidRPr="00E87940">
        <w:rPr>
          <w:color w:val="000000"/>
          <w:sz w:val="24"/>
        </w:rPr>
        <w:t>月</w:t>
      </w:r>
      <w:r w:rsidRPr="00E87940">
        <w:rPr>
          <w:color w:val="000000"/>
          <w:sz w:val="24"/>
        </w:rPr>
        <w:t>25</w:t>
      </w:r>
      <w:r w:rsidRPr="00E87940">
        <w:rPr>
          <w:color w:val="000000"/>
          <w:sz w:val="24"/>
        </w:rPr>
        <w:t>日北京发改委以京发改价格处罚</w:t>
      </w:r>
      <w:r w:rsidRPr="00E87940">
        <w:rPr>
          <w:color w:val="000000"/>
          <w:sz w:val="24"/>
        </w:rPr>
        <w:t>[2016]19</w:t>
      </w:r>
      <w:r w:rsidRPr="00E87940">
        <w:rPr>
          <w:color w:val="000000"/>
          <w:sz w:val="24"/>
        </w:rPr>
        <w:t>号《行政处罚决定书》对北京京东世纪信息技术有限公司作出警告和罚款</w:t>
      </w:r>
      <w:r w:rsidRPr="00E87940">
        <w:rPr>
          <w:color w:val="000000"/>
          <w:sz w:val="24"/>
        </w:rPr>
        <w:t>500,000</w:t>
      </w:r>
      <w:r w:rsidRPr="00E87940">
        <w:rPr>
          <w:color w:val="000000"/>
          <w:sz w:val="24"/>
        </w:rPr>
        <w:t>元的行政处罚。</w:t>
      </w:r>
    </w:p>
    <w:p w:rsidR="00D752B8" w:rsidRPr="00E87940" w:rsidRDefault="0014257C">
      <w:pPr>
        <w:spacing w:line="360" w:lineRule="auto"/>
        <w:rPr>
          <w:color w:val="000000"/>
          <w:sz w:val="24"/>
        </w:rPr>
      </w:pPr>
      <w:r w:rsidRPr="00E87940">
        <w:rPr>
          <w:color w:val="000000"/>
          <w:sz w:val="24"/>
        </w:rPr>
        <w:t>本基金遵循指数化投资理念，绝大部分资产采用完全复制法跟踪指数，以完全按照标的指数成份股组成及其权重构建基金股票投资组合为原则，进行被动式指数化投资。本基金对该证券的投资遵守本基金管理人基金投资管理相关制度及被动式指数化投资策略。</w:t>
      </w:r>
    </w:p>
    <w:p w:rsidR="00DD7EF4" w:rsidRPr="00E87940" w:rsidRDefault="00DD7EF4" w:rsidP="00227E2E">
      <w:pPr>
        <w:spacing w:line="360" w:lineRule="auto"/>
        <w:rPr>
          <w:rFonts w:ascii="宋体" w:hAnsi="宋体"/>
          <w:b/>
          <w:color w:val="000000"/>
          <w:szCs w:val="21"/>
        </w:rPr>
      </w:pPr>
    </w:p>
    <w:p w:rsidR="007B62FA" w:rsidRPr="00E87940" w:rsidRDefault="007B62FA" w:rsidP="00227E2E">
      <w:pPr>
        <w:spacing w:line="360" w:lineRule="auto"/>
        <w:rPr>
          <w:color w:val="000000"/>
          <w:sz w:val="24"/>
        </w:rPr>
      </w:pPr>
      <w:r w:rsidRPr="00E87940">
        <w:rPr>
          <w:b/>
          <w:color w:val="000000"/>
          <w:sz w:val="24"/>
        </w:rPr>
        <w:t>8.11.2</w:t>
      </w:r>
      <w:r w:rsidRPr="00E87940">
        <w:rPr>
          <w:color w:val="000000"/>
          <w:sz w:val="24"/>
        </w:rPr>
        <w:t>本基金投资的前十名股票中，没有超出基金合同规定的备选股票库之外的股票。</w:t>
      </w:r>
    </w:p>
    <w:p w:rsidR="007B62FA" w:rsidRPr="00E87940" w:rsidRDefault="007B62FA" w:rsidP="00227E2E">
      <w:pPr>
        <w:spacing w:line="360" w:lineRule="auto"/>
        <w:rPr>
          <w:rFonts w:ascii="宋体" w:hAnsi="宋体"/>
          <w:b/>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8.11.3</w:t>
      </w:r>
      <w:r w:rsidR="00430272" w:rsidRPr="00E87940">
        <w:rPr>
          <w:rFonts w:ascii="Times New Roman" w:hAnsi="Times New Roman" w:hint="eastAsia"/>
          <w:kern w:val="0"/>
          <w:szCs w:val="24"/>
        </w:rPr>
        <w:t xml:space="preserve"> </w:t>
      </w:r>
      <w:r w:rsidR="004F76F0" w:rsidRPr="00E87940">
        <w:rPr>
          <w:rFonts w:ascii="Times New Roman" w:hAnsi="Times New Roman" w:hint="eastAsia"/>
          <w:kern w:val="0"/>
          <w:szCs w:val="24"/>
        </w:rPr>
        <w:t>期末</w:t>
      </w:r>
      <w:r w:rsidRPr="00E87940">
        <w:rPr>
          <w:rFonts w:ascii="Times New Roman" w:hAnsi="Times New Roman" w:hint="eastAsia"/>
          <w:kern w:val="0"/>
          <w:szCs w:val="24"/>
        </w:rPr>
        <w:t>其他各项资产构成</w:t>
      </w:r>
    </w:p>
    <w:p w:rsidR="007B62FA" w:rsidRPr="00E87940" w:rsidRDefault="007B62FA" w:rsidP="00417F87">
      <w:pPr>
        <w:autoSpaceDE w:val="0"/>
        <w:autoSpaceDN w:val="0"/>
        <w:adjustRightInd w:val="0"/>
        <w:spacing w:before="29" w:line="360" w:lineRule="auto"/>
        <w:ind w:left="15"/>
        <w:jc w:val="right"/>
        <w:rPr>
          <w:bCs/>
          <w:color w:val="000000"/>
          <w:sz w:val="24"/>
        </w:rPr>
      </w:pPr>
      <w:r w:rsidRPr="00E87940">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031"/>
        <w:gridCol w:w="3828"/>
        <w:gridCol w:w="4139"/>
      </w:tblGrid>
      <w:tr w:rsidR="007B62FA" w:rsidRPr="00E87940" w:rsidTr="00A07AA0">
        <w:trPr>
          <w:trHeight w:val="285"/>
        </w:trPr>
        <w:tc>
          <w:tcPr>
            <w:tcW w:w="1031" w:type="dxa"/>
            <w:vAlign w:val="center"/>
          </w:tcPr>
          <w:p w:rsidR="007B62FA" w:rsidRPr="00E87940" w:rsidRDefault="007B62FA" w:rsidP="00FA2510">
            <w:pPr>
              <w:spacing w:before="29" w:line="288" w:lineRule="auto"/>
              <w:jc w:val="center"/>
              <w:rPr>
                <w:color w:val="000000"/>
                <w:sz w:val="24"/>
              </w:rPr>
            </w:pPr>
            <w:r w:rsidRPr="00E87940">
              <w:rPr>
                <w:rFonts w:hint="eastAsia"/>
                <w:color w:val="000000"/>
                <w:sz w:val="24"/>
              </w:rPr>
              <w:t>序号</w:t>
            </w:r>
          </w:p>
        </w:tc>
        <w:tc>
          <w:tcPr>
            <w:tcW w:w="3828" w:type="dxa"/>
            <w:vAlign w:val="center"/>
          </w:tcPr>
          <w:p w:rsidR="007B62FA" w:rsidRPr="00E87940" w:rsidRDefault="007B62FA" w:rsidP="00FA2510">
            <w:pPr>
              <w:spacing w:before="29" w:line="288" w:lineRule="auto"/>
              <w:jc w:val="center"/>
              <w:rPr>
                <w:color w:val="000000"/>
                <w:sz w:val="24"/>
              </w:rPr>
            </w:pPr>
            <w:r w:rsidRPr="00E87940">
              <w:rPr>
                <w:rFonts w:hint="eastAsia"/>
                <w:color w:val="000000"/>
                <w:sz w:val="24"/>
              </w:rPr>
              <w:t>名称</w:t>
            </w:r>
          </w:p>
        </w:tc>
        <w:tc>
          <w:tcPr>
            <w:tcW w:w="4139" w:type="dxa"/>
            <w:tcMar>
              <w:top w:w="15" w:type="dxa"/>
              <w:left w:w="15" w:type="dxa"/>
              <w:bottom w:w="0" w:type="dxa"/>
              <w:right w:w="15" w:type="dxa"/>
            </w:tcMar>
            <w:vAlign w:val="center"/>
          </w:tcPr>
          <w:p w:rsidR="007B62FA" w:rsidRPr="00E87940" w:rsidRDefault="007B62FA" w:rsidP="00FA2510">
            <w:pPr>
              <w:spacing w:before="29" w:line="288" w:lineRule="auto"/>
              <w:jc w:val="center"/>
              <w:rPr>
                <w:color w:val="000000"/>
                <w:sz w:val="24"/>
              </w:rPr>
            </w:pPr>
            <w:r w:rsidRPr="00E87940">
              <w:rPr>
                <w:rFonts w:hint="eastAsia"/>
                <w:color w:val="000000"/>
                <w:sz w:val="24"/>
              </w:rPr>
              <w:t>金额</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1</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存出保证金</w:t>
            </w:r>
          </w:p>
        </w:tc>
        <w:tc>
          <w:tcPr>
            <w:tcW w:w="4139" w:type="dxa"/>
            <w:tcMar>
              <w:top w:w="15" w:type="dxa"/>
              <w:left w:w="15" w:type="dxa"/>
              <w:bottom w:w="0" w:type="dxa"/>
              <w:right w:w="15" w:type="dxa"/>
            </w:tcMar>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2</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应收证券清算款</w:t>
            </w:r>
          </w:p>
        </w:tc>
        <w:tc>
          <w:tcPr>
            <w:tcW w:w="4139" w:type="dxa"/>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3</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应收股利</w:t>
            </w:r>
          </w:p>
        </w:tc>
        <w:tc>
          <w:tcPr>
            <w:tcW w:w="4139" w:type="dxa"/>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4</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应收利息</w:t>
            </w:r>
          </w:p>
        </w:tc>
        <w:tc>
          <w:tcPr>
            <w:tcW w:w="4139" w:type="dxa"/>
            <w:vAlign w:val="center"/>
          </w:tcPr>
          <w:p w:rsidR="007B62FA" w:rsidRPr="00E87940" w:rsidRDefault="007B62FA" w:rsidP="00FA2510">
            <w:pPr>
              <w:spacing w:before="29" w:line="288" w:lineRule="auto"/>
              <w:jc w:val="right"/>
              <w:rPr>
                <w:sz w:val="24"/>
              </w:rPr>
            </w:pPr>
            <w:r w:rsidRPr="00E87940">
              <w:rPr>
                <w:sz w:val="24"/>
              </w:rPr>
              <w:t>1,929.83</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5</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应收申购款</w:t>
            </w:r>
          </w:p>
        </w:tc>
        <w:tc>
          <w:tcPr>
            <w:tcW w:w="4139" w:type="dxa"/>
            <w:vAlign w:val="center"/>
          </w:tcPr>
          <w:p w:rsidR="007B62FA" w:rsidRPr="00E87940" w:rsidRDefault="007B62FA" w:rsidP="00FA2510">
            <w:pPr>
              <w:spacing w:before="29" w:line="288" w:lineRule="auto"/>
              <w:jc w:val="right"/>
              <w:rPr>
                <w:sz w:val="24"/>
              </w:rPr>
            </w:pPr>
            <w:r w:rsidRPr="00E87940">
              <w:rPr>
                <w:sz w:val="24"/>
              </w:rPr>
              <w:t>221,423.59</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6</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其他应收款</w:t>
            </w:r>
          </w:p>
        </w:tc>
        <w:tc>
          <w:tcPr>
            <w:tcW w:w="4139" w:type="dxa"/>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7</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待摊费用</w:t>
            </w:r>
          </w:p>
        </w:tc>
        <w:tc>
          <w:tcPr>
            <w:tcW w:w="4139" w:type="dxa"/>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8</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其他</w:t>
            </w:r>
          </w:p>
        </w:tc>
        <w:tc>
          <w:tcPr>
            <w:tcW w:w="4139" w:type="dxa"/>
            <w:vAlign w:val="center"/>
          </w:tcPr>
          <w:p w:rsidR="007B62FA" w:rsidRPr="00E87940" w:rsidRDefault="007B62FA" w:rsidP="00FA2510">
            <w:pPr>
              <w:spacing w:before="29" w:line="288" w:lineRule="auto"/>
              <w:jc w:val="right"/>
              <w:rPr>
                <w:sz w:val="24"/>
              </w:rPr>
            </w:pPr>
            <w:r w:rsidRPr="00E87940">
              <w:rPr>
                <w:sz w:val="24"/>
              </w:rPr>
              <w:t>-</w:t>
            </w:r>
          </w:p>
        </w:tc>
      </w:tr>
      <w:tr w:rsidR="007B62FA" w:rsidRPr="00E87940" w:rsidTr="00A07AA0">
        <w:trPr>
          <w:trHeight w:val="312"/>
        </w:trPr>
        <w:tc>
          <w:tcPr>
            <w:tcW w:w="1031" w:type="dxa"/>
            <w:vAlign w:val="center"/>
          </w:tcPr>
          <w:p w:rsidR="007B62FA" w:rsidRPr="00E87940" w:rsidRDefault="007B62FA" w:rsidP="00FA2510">
            <w:pPr>
              <w:spacing w:before="29" w:line="288" w:lineRule="auto"/>
              <w:jc w:val="center"/>
              <w:rPr>
                <w:color w:val="000000"/>
                <w:sz w:val="24"/>
              </w:rPr>
            </w:pPr>
            <w:r w:rsidRPr="00E87940">
              <w:rPr>
                <w:color w:val="000000"/>
                <w:sz w:val="24"/>
              </w:rPr>
              <w:t>9</w:t>
            </w:r>
          </w:p>
        </w:tc>
        <w:tc>
          <w:tcPr>
            <w:tcW w:w="3828" w:type="dxa"/>
            <w:vAlign w:val="center"/>
          </w:tcPr>
          <w:p w:rsidR="007B62FA" w:rsidRPr="00E87940" w:rsidRDefault="007B62FA" w:rsidP="00FA2510">
            <w:pPr>
              <w:spacing w:before="29" w:line="288" w:lineRule="auto"/>
              <w:ind w:leftChars="50" w:left="105"/>
              <w:rPr>
                <w:color w:val="000000"/>
                <w:sz w:val="24"/>
              </w:rPr>
            </w:pPr>
            <w:r w:rsidRPr="00E87940">
              <w:rPr>
                <w:rFonts w:hint="eastAsia"/>
                <w:color w:val="000000"/>
                <w:sz w:val="24"/>
              </w:rPr>
              <w:t>合计</w:t>
            </w:r>
          </w:p>
        </w:tc>
        <w:tc>
          <w:tcPr>
            <w:tcW w:w="4139" w:type="dxa"/>
            <w:vAlign w:val="center"/>
          </w:tcPr>
          <w:p w:rsidR="007B62FA" w:rsidRPr="00E87940" w:rsidRDefault="007B62FA" w:rsidP="00FA2510">
            <w:pPr>
              <w:spacing w:before="29" w:line="288" w:lineRule="auto"/>
              <w:jc w:val="right"/>
              <w:rPr>
                <w:sz w:val="24"/>
              </w:rPr>
            </w:pPr>
            <w:r w:rsidRPr="00E87940">
              <w:rPr>
                <w:sz w:val="24"/>
              </w:rPr>
              <w:t>223,353.42</w:t>
            </w:r>
          </w:p>
        </w:tc>
      </w:tr>
    </w:tbl>
    <w:p w:rsidR="00A93160" w:rsidRPr="00E87940" w:rsidRDefault="00A93160" w:rsidP="00366A76">
      <w:pPr>
        <w:tabs>
          <w:tab w:val="left" w:pos="426"/>
        </w:tabs>
        <w:spacing w:before="29" w:line="288" w:lineRule="auto"/>
        <w:jc w:val="left"/>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8.11.4</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期末持有的处于转股期的可转换债券明细</w:t>
      </w:r>
    </w:p>
    <w:p w:rsidR="007B62FA" w:rsidRPr="00E87940" w:rsidRDefault="007B62FA" w:rsidP="00366A76">
      <w:pPr>
        <w:tabs>
          <w:tab w:val="left" w:pos="426"/>
        </w:tabs>
        <w:spacing w:before="29" w:line="288" w:lineRule="auto"/>
        <w:jc w:val="left"/>
        <w:rPr>
          <w:rFonts w:ascii="宋体" w:hAnsi="宋体"/>
          <w:color w:val="000000"/>
          <w:szCs w:val="21"/>
        </w:rPr>
      </w:pPr>
      <w:r w:rsidRPr="00E87940">
        <w:rPr>
          <w:kern w:val="0"/>
          <w:sz w:val="24"/>
        </w:rPr>
        <w:t>本基金本报告期末未持有处于转股期的可转换债券。</w:t>
      </w:r>
      <w:r w:rsidR="00366A76" w:rsidRPr="00E87940">
        <w:rPr>
          <w:rFonts w:hint="eastAsia"/>
          <w:kern w:val="0"/>
          <w:sz w:val="24"/>
        </w:rPr>
        <w:br/>
      </w: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lastRenderedPageBreak/>
        <w:t>8.11.5</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期末前十名股票中存在流通受限情况的说明</w:t>
      </w:r>
    </w:p>
    <w:p w:rsidR="00283505" w:rsidRPr="00E87940" w:rsidRDefault="00283505" w:rsidP="00283505">
      <w:pPr>
        <w:pStyle w:val="20"/>
        <w:spacing w:before="29" w:after="0" w:line="288" w:lineRule="auto"/>
        <w:rPr>
          <w:rFonts w:ascii="Times New Roman" w:hAnsi="Times New Roman"/>
          <w:kern w:val="0"/>
          <w:szCs w:val="24"/>
        </w:rPr>
      </w:pPr>
      <w:r w:rsidRPr="00E87940">
        <w:rPr>
          <w:rFonts w:ascii="Times New Roman" w:hAnsi="Times New Roman"/>
          <w:kern w:val="0"/>
          <w:szCs w:val="24"/>
        </w:rPr>
        <w:t>8.11.5</w:t>
      </w:r>
      <w:r w:rsidRPr="00E87940">
        <w:rPr>
          <w:rFonts w:ascii="Times New Roman" w:hAnsi="Times New Roman" w:hint="eastAsia"/>
          <w:kern w:val="0"/>
          <w:szCs w:val="24"/>
        </w:rPr>
        <w:t xml:space="preserve">.1 </w:t>
      </w:r>
      <w:r w:rsidRPr="00E87940">
        <w:rPr>
          <w:rFonts w:ascii="Times New Roman" w:hAnsi="Times New Roman" w:hint="eastAsia"/>
          <w:kern w:val="0"/>
          <w:szCs w:val="24"/>
        </w:rPr>
        <w:t>期末指数投资前十名股票中存在流通受限情况的说明</w:t>
      </w:r>
    </w:p>
    <w:p w:rsidR="00283505" w:rsidRPr="00E87940" w:rsidRDefault="00283505" w:rsidP="00283505">
      <w:pPr>
        <w:tabs>
          <w:tab w:val="left" w:pos="426"/>
        </w:tabs>
        <w:spacing w:before="29" w:line="288" w:lineRule="auto"/>
        <w:jc w:val="left"/>
        <w:rPr>
          <w:kern w:val="0"/>
          <w:sz w:val="24"/>
        </w:rPr>
      </w:pPr>
      <w:r w:rsidRPr="00E87940">
        <w:rPr>
          <w:kern w:val="0"/>
          <w:sz w:val="24"/>
        </w:rPr>
        <w:t>本基金本报告期末前十名股票中不存在流通受限的情况。</w:t>
      </w:r>
    </w:p>
    <w:p w:rsidR="00283505" w:rsidRPr="00E87940" w:rsidRDefault="00283505" w:rsidP="00283505">
      <w:pPr>
        <w:widowControl/>
        <w:spacing w:line="360" w:lineRule="auto"/>
        <w:rPr>
          <w:rFonts w:ascii="宋体" w:hAnsi="宋体" w:cs="宋体"/>
          <w:kern w:val="0"/>
          <w:szCs w:val="21"/>
        </w:rPr>
      </w:pPr>
    </w:p>
    <w:p w:rsidR="00283505" w:rsidRPr="00E87940" w:rsidRDefault="00283505" w:rsidP="00283505">
      <w:pPr>
        <w:pStyle w:val="20"/>
        <w:spacing w:before="29" w:after="0" w:line="288" w:lineRule="auto"/>
        <w:rPr>
          <w:rFonts w:ascii="Times New Roman" w:hAnsi="Times New Roman"/>
          <w:kern w:val="0"/>
          <w:szCs w:val="24"/>
        </w:rPr>
      </w:pPr>
      <w:r w:rsidRPr="00E87940">
        <w:rPr>
          <w:rFonts w:ascii="Times New Roman" w:hAnsi="Times New Roman"/>
          <w:kern w:val="0"/>
          <w:szCs w:val="24"/>
        </w:rPr>
        <w:t>8.11.5</w:t>
      </w:r>
      <w:r w:rsidRPr="00E87940">
        <w:rPr>
          <w:rFonts w:ascii="Times New Roman" w:hAnsi="Times New Roman" w:hint="eastAsia"/>
          <w:kern w:val="0"/>
          <w:szCs w:val="24"/>
        </w:rPr>
        <w:t>.2</w:t>
      </w:r>
      <w:r w:rsidRPr="00E87940">
        <w:rPr>
          <w:rFonts w:ascii="Times New Roman" w:hAnsi="Times New Roman" w:hint="eastAsia"/>
          <w:kern w:val="0"/>
          <w:szCs w:val="24"/>
        </w:rPr>
        <w:t>报告</w:t>
      </w:r>
      <w:r w:rsidRPr="00E87940">
        <w:rPr>
          <w:rFonts w:ascii="Times New Roman" w:hAnsi="Times New Roman"/>
          <w:kern w:val="0"/>
          <w:szCs w:val="24"/>
        </w:rPr>
        <w:t>期末</w:t>
      </w:r>
      <w:r w:rsidRPr="00E87940">
        <w:rPr>
          <w:rFonts w:ascii="Times New Roman" w:hAnsi="Times New Roman" w:hint="eastAsia"/>
          <w:kern w:val="0"/>
          <w:szCs w:val="24"/>
        </w:rPr>
        <w:t>积极投资</w:t>
      </w:r>
      <w:r w:rsidRPr="00E87940">
        <w:rPr>
          <w:rFonts w:ascii="Times New Roman" w:hAnsi="Times New Roman"/>
          <w:kern w:val="0"/>
          <w:szCs w:val="24"/>
        </w:rPr>
        <w:t>前五名股票中存在流通受限情况的说明</w:t>
      </w:r>
    </w:p>
    <w:p w:rsidR="00283505" w:rsidRPr="00E87940" w:rsidRDefault="00283505" w:rsidP="00DE13A0">
      <w:pPr>
        <w:tabs>
          <w:tab w:val="left" w:pos="426"/>
        </w:tabs>
        <w:spacing w:before="29" w:line="288" w:lineRule="auto"/>
        <w:jc w:val="left"/>
        <w:rPr>
          <w:kern w:val="0"/>
        </w:rPr>
      </w:pPr>
      <w:r w:rsidRPr="00E87940">
        <w:rPr>
          <w:kern w:val="0"/>
          <w:sz w:val="24"/>
        </w:rPr>
        <w:t>本基金本报告期末未持有积极投资的股票。</w:t>
      </w:r>
    </w:p>
    <w:p w:rsidR="00283505" w:rsidRPr="00E87940" w:rsidRDefault="00283505" w:rsidP="00DE13A0">
      <w:pPr>
        <w:tabs>
          <w:tab w:val="left" w:pos="426"/>
        </w:tabs>
        <w:spacing w:before="29" w:line="288" w:lineRule="auto"/>
        <w:jc w:val="left"/>
        <w:rPr>
          <w:kern w:val="0"/>
        </w:rPr>
      </w:pPr>
    </w:p>
    <w:p w:rsidR="007B62FA" w:rsidRPr="00E87940" w:rsidRDefault="007B62FA"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8.11.6</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投资组合报告附注的其他文字描述部分</w:t>
      </w:r>
    </w:p>
    <w:p w:rsidR="007B62FA" w:rsidRPr="00E87940" w:rsidRDefault="007B62FA" w:rsidP="003E3E80">
      <w:pPr>
        <w:spacing w:before="29" w:line="288" w:lineRule="auto"/>
        <w:rPr>
          <w:color w:val="000000"/>
          <w:sz w:val="24"/>
        </w:rPr>
      </w:pPr>
      <w:r w:rsidRPr="00E87940">
        <w:rPr>
          <w:color w:val="000000"/>
          <w:sz w:val="24"/>
        </w:rPr>
        <w:t>由于四舍五入的原因，分项之和与合计项之间可能存在尾差。</w:t>
      </w:r>
    </w:p>
    <w:p w:rsidR="007A6676" w:rsidRPr="00E87940" w:rsidRDefault="007A6676" w:rsidP="003E3E80">
      <w:pPr>
        <w:spacing w:before="29" w:line="288" w:lineRule="auto"/>
        <w:rPr>
          <w:color w:val="00000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239" w:name="_Toc225500050"/>
      <w:bookmarkStart w:id="240" w:name="_Toc352256006"/>
      <w:bookmarkStart w:id="241" w:name="_Toc352256074"/>
      <w:bookmarkStart w:id="242" w:name="_Toc352331252"/>
      <w:bookmarkStart w:id="243" w:name="_Toc362424030"/>
      <w:r w:rsidRPr="00E87940">
        <w:rPr>
          <w:rFonts w:hint="eastAsia"/>
          <w:b/>
          <w:bCs/>
          <w:szCs w:val="24"/>
          <w:lang w:val="en-US"/>
        </w:rPr>
        <w:t>§</w:t>
      </w:r>
      <w:r w:rsidRPr="00E87940">
        <w:rPr>
          <w:b/>
          <w:bCs/>
          <w:szCs w:val="24"/>
          <w:lang w:val="en-US"/>
        </w:rPr>
        <w:t>9</w:t>
      </w:r>
      <w:r w:rsidR="003E5E48" w:rsidRPr="00E87940">
        <w:rPr>
          <w:rFonts w:hint="eastAsia"/>
          <w:b/>
          <w:bCs/>
          <w:szCs w:val="24"/>
          <w:lang w:val="en-US"/>
        </w:rPr>
        <w:t xml:space="preserve"> </w:t>
      </w:r>
      <w:r w:rsidR="001822F7" w:rsidRPr="00E87940">
        <w:rPr>
          <w:rFonts w:hint="eastAsia"/>
          <w:b/>
          <w:bCs/>
          <w:szCs w:val="24"/>
          <w:lang w:val="en-US"/>
        </w:rPr>
        <w:t xml:space="preserve"> </w:t>
      </w:r>
      <w:r w:rsidRPr="00E87940">
        <w:rPr>
          <w:rFonts w:hint="eastAsia"/>
          <w:b/>
          <w:bCs/>
          <w:szCs w:val="24"/>
          <w:lang w:val="en-US"/>
        </w:rPr>
        <w:t>基金份额持有人信息</w:t>
      </w:r>
      <w:bookmarkEnd w:id="239"/>
      <w:bookmarkEnd w:id="240"/>
      <w:bookmarkEnd w:id="241"/>
      <w:bookmarkEnd w:id="242"/>
      <w:bookmarkEnd w:id="243"/>
    </w:p>
    <w:p w:rsidR="007B62FA" w:rsidRPr="00E87940" w:rsidRDefault="007B62FA" w:rsidP="00390099">
      <w:pPr>
        <w:pStyle w:val="20"/>
        <w:spacing w:before="29" w:after="0" w:line="288" w:lineRule="auto"/>
        <w:rPr>
          <w:rFonts w:ascii="Times New Roman" w:hAnsi="Times New Roman"/>
          <w:kern w:val="0"/>
          <w:szCs w:val="24"/>
        </w:rPr>
      </w:pPr>
      <w:bookmarkStart w:id="244" w:name="_Toc225500051"/>
      <w:bookmarkStart w:id="245" w:name="_Toc352256007"/>
      <w:bookmarkStart w:id="246" w:name="_Toc352256075"/>
      <w:bookmarkStart w:id="247" w:name="_Toc352331253"/>
      <w:bookmarkStart w:id="248" w:name="_Toc362424031"/>
      <w:r w:rsidRPr="00E87940">
        <w:rPr>
          <w:rFonts w:ascii="Times New Roman" w:hAnsi="Times New Roman"/>
          <w:kern w:val="0"/>
          <w:szCs w:val="24"/>
        </w:rPr>
        <w:t xml:space="preserve">9.1 </w:t>
      </w:r>
      <w:r w:rsidRPr="00E87940">
        <w:rPr>
          <w:rFonts w:ascii="Times New Roman" w:hAnsi="Times New Roman" w:hint="eastAsia"/>
          <w:kern w:val="0"/>
          <w:szCs w:val="24"/>
        </w:rPr>
        <w:t>期末基金份额持有人户数及持有人结构</w:t>
      </w:r>
      <w:bookmarkEnd w:id="244"/>
      <w:bookmarkEnd w:id="245"/>
      <w:bookmarkEnd w:id="246"/>
      <w:bookmarkEnd w:id="247"/>
      <w:bookmarkEnd w:id="248"/>
    </w:p>
    <w:p w:rsidR="000E5BEC" w:rsidRPr="00E87940" w:rsidRDefault="000E5BEC" w:rsidP="000E5BEC">
      <w:pPr>
        <w:autoSpaceDE w:val="0"/>
        <w:autoSpaceDN w:val="0"/>
        <w:adjustRightInd w:val="0"/>
        <w:spacing w:before="29" w:line="360" w:lineRule="auto"/>
        <w:ind w:left="15"/>
        <w:jc w:val="right"/>
        <w:rPr>
          <w:bCs/>
          <w:color w:val="000000"/>
          <w:sz w:val="24"/>
        </w:rPr>
      </w:pPr>
      <w:r w:rsidRPr="00E87940">
        <w:rPr>
          <w:rFonts w:hint="eastAsia"/>
          <w:bCs/>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14257C" w:rsidRPr="00E87940" w:rsidTr="0014257C">
        <w:tc>
          <w:tcPr>
            <w:tcW w:w="964" w:type="pct"/>
            <w:vMerge w:val="restart"/>
            <w:tcBorders>
              <w:top w:val="single" w:sz="8" w:space="0" w:color="000000"/>
              <w:left w:val="single" w:sz="8" w:space="0" w:color="000000"/>
              <w:right w:val="single" w:sz="8" w:space="0" w:color="000000"/>
            </w:tcBorders>
            <w:vAlign w:val="center"/>
          </w:tcPr>
          <w:p w:rsidR="00D752B8" w:rsidRPr="00E87940" w:rsidRDefault="0014257C">
            <w:pPr>
              <w:jc w:val="center"/>
            </w:pPr>
            <w:r w:rsidRPr="00E87940">
              <w:t>持有人户数</w:t>
            </w:r>
            <w:r w:rsidRPr="00E87940">
              <w:t>(</w:t>
            </w:r>
            <w:r w:rsidRPr="00E87940">
              <w:t>户</w:t>
            </w:r>
            <w:r w:rsidRPr="00E87940">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持有人结构</w:t>
            </w:r>
          </w:p>
        </w:tc>
      </w:tr>
      <w:tr w:rsidR="0014257C" w:rsidRPr="00E87940" w:rsidTr="0014257C">
        <w:tc>
          <w:tcPr>
            <w:tcW w:w="964" w:type="pct"/>
            <w:vMerge/>
            <w:tcBorders>
              <w:left w:val="single" w:sz="8" w:space="0" w:color="000000"/>
              <w:right w:val="single" w:sz="8" w:space="0" w:color="000000"/>
            </w:tcBorders>
          </w:tcPr>
          <w:p w:rsidR="00D752B8" w:rsidRPr="00E87940" w:rsidRDefault="00D752B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个人投资者</w:t>
            </w:r>
          </w:p>
        </w:tc>
      </w:tr>
      <w:tr w:rsidR="0014257C" w:rsidRPr="00E87940" w:rsidTr="0014257C">
        <w:tc>
          <w:tcPr>
            <w:tcW w:w="964" w:type="pct"/>
            <w:vMerge/>
            <w:tcBorders>
              <w:left w:val="single" w:sz="8" w:space="0" w:color="000000"/>
              <w:bottom w:val="single" w:sz="8" w:space="0" w:color="000000"/>
              <w:right w:val="single" w:sz="8" w:space="0" w:color="000000"/>
            </w:tcBorders>
          </w:tcPr>
          <w:p w:rsidR="00D752B8" w:rsidRPr="00E87940" w:rsidRDefault="00D752B8">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E87940" w:rsidRDefault="000E5BEC" w:rsidP="00967788">
            <w:pPr>
              <w:spacing w:before="29" w:line="288" w:lineRule="auto"/>
              <w:jc w:val="center"/>
              <w:rPr>
                <w:color w:val="000000"/>
                <w:szCs w:val="21"/>
              </w:rPr>
            </w:pPr>
            <w:r w:rsidRPr="00E87940">
              <w:rPr>
                <w:rFonts w:hint="eastAsia"/>
                <w:color w:val="000000"/>
                <w:szCs w:val="21"/>
              </w:rPr>
              <w:t>占总份额比例</w:t>
            </w:r>
          </w:p>
        </w:tc>
      </w:tr>
      <w:tr w:rsidR="0014257C" w:rsidRPr="00E87940" w:rsidTr="0014257C">
        <w:tc>
          <w:tcPr>
            <w:tcW w:w="964" w:type="pct"/>
            <w:tcBorders>
              <w:top w:val="single" w:sz="8" w:space="0" w:color="000000"/>
              <w:left w:val="single" w:sz="8" w:space="0" w:color="000000"/>
              <w:bottom w:val="single" w:sz="8" w:space="0" w:color="000000"/>
              <w:right w:val="single" w:sz="8" w:space="0" w:color="000000"/>
            </w:tcBorders>
            <w:vAlign w:val="center"/>
          </w:tcPr>
          <w:p w:rsidR="00D752B8" w:rsidRPr="00E87940" w:rsidRDefault="0014257C">
            <w:pPr>
              <w:jc w:val="right"/>
            </w:pPr>
            <w:r w:rsidRPr="00E87940">
              <w:rPr>
                <w:bCs/>
                <w:color w:val="000000"/>
                <w:szCs w:val="21"/>
              </w:rPr>
              <w:t>14,444</w:t>
            </w:r>
          </w:p>
        </w:tc>
        <w:tc>
          <w:tcPr>
            <w:tcW w:w="688"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022B19">
            <w:pPr>
              <w:spacing w:before="29" w:line="288" w:lineRule="auto"/>
              <w:jc w:val="right"/>
              <w:rPr>
                <w:bCs/>
                <w:color w:val="000000"/>
                <w:szCs w:val="21"/>
              </w:rPr>
            </w:pPr>
            <w:r w:rsidRPr="00E87940">
              <w:rPr>
                <w:bCs/>
                <w:color w:val="000000"/>
                <w:szCs w:val="21"/>
              </w:rPr>
              <w:t>30,594.19</w:t>
            </w:r>
          </w:p>
        </w:tc>
        <w:tc>
          <w:tcPr>
            <w:tcW w:w="826"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022B19">
            <w:pPr>
              <w:spacing w:before="29" w:line="288" w:lineRule="auto"/>
              <w:jc w:val="right"/>
              <w:rPr>
                <w:bCs/>
                <w:color w:val="000000"/>
                <w:szCs w:val="21"/>
              </w:rPr>
            </w:pPr>
            <w:r w:rsidRPr="00E87940">
              <w:rPr>
                <w:bCs/>
                <w:color w:val="000000"/>
                <w:szCs w:val="21"/>
              </w:rPr>
              <w:t>4,177,275.44</w:t>
            </w:r>
          </w:p>
        </w:tc>
        <w:tc>
          <w:tcPr>
            <w:tcW w:w="531"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022B19">
            <w:pPr>
              <w:spacing w:before="29" w:line="288" w:lineRule="auto"/>
              <w:jc w:val="right"/>
              <w:rPr>
                <w:bCs/>
                <w:color w:val="000000"/>
                <w:szCs w:val="21"/>
              </w:rPr>
            </w:pPr>
            <w:r w:rsidRPr="00E87940">
              <w:rPr>
                <w:bCs/>
                <w:color w:val="000000"/>
                <w:szCs w:val="21"/>
              </w:rPr>
              <w:t>0.95%</w:t>
            </w:r>
          </w:p>
        </w:tc>
        <w:tc>
          <w:tcPr>
            <w:tcW w:w="843" w:type="pct"/>
            <w:tcBorders>
              <w:top w:val="single" w:sz="8" w:space="0" w:color="000000"/>
              <w:left w:val="single" w:sz="8" w:space="0" w:color="000000"/>
              <w:bottom w:val="single" w:sz="8" w:space="0" w:color="000000"/>
              <w:right w:val="single" w:sz="8" w:space="0" w:color="000000"/>
            </w:tcBorders>
            <w:vAlign w:val="center"/>
          </w:tcPr>
          <w:p w:rsidR="000E5BEC" w:rsidRPr="00E87940" w:rsidRDefault="000E5BEC" w:rsidP="00022B19">
            <w:pPr>
              <w:spacing w:before="29" w:line="288" w:lineRule="auto"/>
              <w:jc w:val="right"/>
              <w:rPr>
                <w:bCs/>
                <w:color w:val="000000"/>
                <w:szCs w:val="21"/>
              </w:rPr>
            </w:pPr>
            <w:r w:rsidRPr="00E87940">
              <w:rPr>
                <w:bCs/>
                <w:color w:val="000000"/>
                <w:szCs w:val="21"/>
              </w:rPr>
              <w:t>437,725,265.30</w:t>
            </w:r>
          </w:p>
        </w:tc>
        <w:tc>
          <w:tcPr>
            <w:tcW w:w="515" w:type="pct"/>
            <w:tcBorders>
              <w:top w:val="single" w:sz="8" w:space="0" w:color="000000"/>
              <w:left w:val="single" w:sz="8" w:space="0" w:color="000000"/>
              <w:bottom w:val="single" w:sz="8" w:space="0" w:color="000000"/>
              <w:right w:val="single" w:sz="4" w:space="0" w:color="auto"/>
            </w:tcBorders>
            <w:vAlign w:val="center"/>
          </w:tcPr>
          <w:p w:rsidR="000E5BEC" w:rsidRPr="00E87940" w:rsidRDefault="000E5BEC" w:rsidP="00022B19">
            <w:pPr>
              <w:spacing w:before="29" w:line="288" w:lineRule="auto"/>
              <w:jc w:val="right"/>
              <w:rPr>
                <w:bCs/>
                <w:color w:val="000000"/>
                <w:szCs w:val="21"/>
              </w:rPr>
            </w:pPr>
            <w:r w:rsidRPr="00E87940">
              <w:rPr>
                <w:bCs/>
                <w:color w:val="000000"/>
                <w:szCs w:val="21"/>
              </w:rPr>
              <w:t>99.05%</w:t>
            </w:r>
          </w:p>
        </w:tc>
      </w:tr>
    </w:tbl>
    <w:p w:rsidR="00202457" w:rsidRPr="00E87940" w:rsidRDefault="00202457" w:rsidP="00417F87">
      <w:pPr>
        <w:spacing w:line="360" w:lineRule="auto"/>
        <w:ind w:firstLine="420"/>
        <w:rPr>
          <w:rFonts w:ascii="宋体" w:hAnsi="宋体"/>
          <w:color w:val="000000"/>
          <w:szCs w:val="21"/>
        </w:rPr>
      </w:pPr>
    </w:p>
    <w:p w:rsidR="00202457" w:rsidRPr="00E87940" w:rsidRDefault="00202457" w:rsidP="00390099">
      <w:pPr>
        <w:pStyle w:val="20"/>
        <w:spacing w:before="29" w:after="0" w:line="288" w:lineRule="auto"/>
        <w:rPr>
          <w:rFonts w:ascii="Times New Roman" w:hAnsi="Times New Roman"/>
          <w:kern w:val="0"/>
          <w:szCs w:val="24"/>
        </w:rPr>
      </w:pPr>
      <w:bookmarkStart w:id="249" w:name="_Toc362424032"/>
      <w:r w:rsidRPr="00E87940">
        <w:rPr>
          <w:rFonts w:ascii="Times New Roman" w:hAnsi="Times New Roman"/>
          <w:kern w:val="0"/>
          <w:szCs w:val="24"/>
        </w:rPr>
        <w:t>9.2</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期末上市基金前十名持有人</w:t>
      </w:r>
      <w:bookmarkEnd w:id="24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5"/>
        <w:gridCol w:w="3620"/>
        <w:gridCol w:w="2450"/>
        <w:gridCol w:w="2233"/>
      </w:tblGrid>
      <w:tr w:rsidR="00202457" w:rsidRPr="00E87940" w:rsidTr="004570F3">
        <w:tc>
          <w:tcPr>
            <w:tcW w:w="709" w:type="dxa"/>
            <w:vAlign w:val="center"/>
          </w:tcPr>
          <w:p w:rsidR="00202457" w:rsidRPr="00E87940" w:rsidRDefault="00202457" w:rsidP="006C0B6F">
            <w:pPr>
              <w:widowControl/>
              <w:spacing w:before="29" w:line="288" w:lineRule="auto"/>
              <w:jc w:val="center"/>
              <w:rPr>
                <w:color w:val="000000"/>
                <w:kern w:val="0"/>
                <w:sz w:val="24"/>
              </w:rPr>
            </w:pPr>
            <w:r w:rsidRPr="00E87940">
              <w:rPr>
                <w:rFonts w:hint="eastAsia"/>
                <w:color w:val="000000"/>
                <w:kern w:val="0"/>
                <w:sz w:val="24"/>
              </w:rPr>
              <w:t>序号</w:t>
            </w:r>
          </w:p>
        </w:tc>
        <w:tc>
          <w:tcPr>
            <w:tcW w:w="3721" w:type="dxa"/>
            <w:vAlign w:val="center"/>
          </w:tcPr>
          <w:p w:rsidR="00202457" w:rsidRPr="00E87940" w:rsidRDefault="00202457" w:rsidP="006C0B6F">
            <w:pPr>
              <w:widowControl/>
              <w:spacing w:before="29" w:line="288" w:lineRule="auto"/>
              <w:jc w:val="center"/>
              <w:rPr>
                <w:color w:val="000000"/>
                <w:kern w:val="0"/>
                <w:sz w:val="24"/>
              </w:rPr>
            </w:pPr>
            <w:r w:rsidRPr="00E87940">
              <w:rPr>
                <w:rFonts w:hint="eastAsia"/>
                <w:color w:val="000000"/>
                <w:kern w:val="0"/>
                <w:sz w:val="24"/>
              </w:rPr>
              <w:t>持有人名称</w:t>
            </w:r>
          </w:p>
        </w:tc>
        <w:tc>
          <w:tcPr>
            <w:tcW w:w="2516" w:type="dxa"/>
            <w:vAlign w:val="center"/>
          </w:tcPr>
          <w:p w:rsidR="00202457" w:rsidRPr="00E87940" w:rsidRDefault="00202457" w:rsidP="006C0B6F">
            <w:pPr>
              <w:widowControl/>
              <w:spacing w:before="29" w:line="288" w:lineRule="auto"/>
              <w:jc w:val="center"/>
              <w:rPr>
                <w:color w:val="000000"/>
                <w:kern w:val="0"/>
                <w:sz w:val="24"/>
              </w:rPr>
            </w:pPr>
            <w:r w:rsidRPr="00E87940">
              <w:rPr>
                <w:rFonts w:hint="eastAsia"/>
                <w:color w:val="000000"/>
                <w:kern w:val="0"/>
                <w:sz w:val="24"/>
              </w:rPr>
              <w:t>持有份额（份）</w:t>
            </w:r>
          </w:p>
        </w:tc>
        <w:tc>
          <w:tcPr>
            <w:tcW w:w="2292" w:type="dxa"/>
            <w:vAlign w:val="center"/>
          </w:tcPr>
          <w:p w:rsidR="00202457" w:rsidRPr="00E87940" w:rsidRDefault="00202457" w:rsidP="006C0B6F">
            <w:pPr>
              <w:widowControl/>
              <w:spacing w:before="29" w:line="288" w:lineRule="auto"/>
              <w:jc w:val="center"/>
              <w:rPr>
                <w:color w:val="000000"/>
                <w:kern w:val="0"/>
                <w:sz w:val="24"/>
              </w:rPr>
            </w:pPr>
            <w:r w:rsidRPr="00E87940">
              <w:rPr>
                <w:rFonts w:hint="eastAsia"/>
                <w:color w:val="000000"/>
                <w:kern w:val="0"/>
                <w:sz w:val="24"/>
              </w:rPr>
              <w:t>占上市总份额比例</w:t>
            </w:r>
          </w:p>
        </w:tc>
      </w:tr>
      <w:tr w:rsidR="00D752B8" w:rsidRPr="00E87940">
        <w:tc>
          <w:tcPr>
            <w:tcW w:w="695" w:type="dxa"/>
            <w:vAlign w:val="center"/>
          </w:tcPr>
          <w:p w:rsidR="00D752B8" w:rsidRPr="00E87940" w:rsidRDefault="0014257C">
            <w:pPr>
              <w:jc w:val="center"/>
            </w:pPr>
            <w:r w:rsidRPr="00E87940">
              <w:rPr>
                <w:color w:val="000000"/>
                <w:sz w:val="24"/>
              </w:rPr>
              <w:t>1</w:t>
            </w:r>
          </w:p>
        </w:tc>
        <w:tc>
          <w:tcPr>
            <w:tcW w:w="3620" w:type="dxa"/>
            <w:vAlign w:val="center"/>
          </w:tcPr>
          <w:p w:rsidR="00D752B8" w:rsidRPr="00E87940" w:rsidRDefault="0014257C">
            <w:pPr>
              <w:jc w:val="center"/>
            </w:pPr>
            <w:r w:rsidRPr="00E87940">
              <w:rPr>
                <w:color w:val="000000"/>
                <w:sz w:val="24"/>
              </w:rPr>
              <w:t>安东</w:t>
            </w:r>
          </w:p>
        </w:tc>
        <w:tc>
          <w:tcPr>
            <w:tcW w:w="2450" w:type="dxa"/>
            <w:vAlign w:val="center"/>
          </w:tcPr>
          <w:p w:rsidR="00D752B8" w:rsidRPr="00E87940" w:rsidRDefault="0014257C">
            <w:pPr>
              <w:jc w:val="right"/>
            </w:pPr>
            <w:r w:rsidRPr="00E87940">
              <w:rPr>
                <w:color w:val="000000"/>
                <w:sz w:val="24"/>
              </w:rPr>
              <w:t>4,711,592.84</w:t>
            </w:r>
          </w:p>
        </w:tc>
        <w:tc>
          <w:tcPr>
            <w:tcW w:w="2233" w:type="dxa"/>
            <w:vAlign w:val="center"/>
          </w:tcPr>
          <w:p w:rsidR="00D752B8" w:rsidRPr="00E87940" w:rsidRDefault="0014257C">
            <w:pPr>
              <w:jc w:val="right"/>
            </w:pPr>
            <w:r w:rsidRPr="00E87940">
              <w:rPr>
                <w:color w:val="000000"/>
                <w:sz w:val="24"/>
              </w:rPr>
              <w:t>14.57%</w:t>
            </w:r>
          </w:p>
        </w:tc>
      </w:tr>
      <w:tr w:rsidR="00D752B8" w:rsidRPr="00E87940">
        <w:tc>
          <w:tcPr>
            <w:tcW w:w="695" w:type="dxa"/>
            <w:vAlign w:val="center"/>
          </w:tcPr>
          <w:p w:rsidR="00D752B8" w:rsidRPr="00E87940" w:rsidRDefault="0014257C">
            <w:pPr>
              <w:jc w:val="center"/>
            </w:pPr>
            <w:r w:rsidRPr="00E87940">
              <w:rPr>
                <w:color w:val="000000"/>
                <w:sz w:val="24"/>
              </w:rPr>
              <w:t>2</w:t>
            </w:r>
          </w:p>
        </w:tc>
        <w:tc>
          <w:tcPr>
            <w:tcW w:w="3620" w:type="dxa"/>
            <w:vAlign w:val="center"/>
          </w:tcPr>
          <w:p w:rsidR="00D752B8" w:rsidRPr="00E87940" w:rsidRDefault="0014257C">
            <w:pPr>
              <w:jc w:val="center"/>
            </w:pPr>
            <w:r w:rsidRPr="00E87940">
              <w:rPr>
                <w:color w:val="000000"/>
                <w:sz w:val="24"/>
              </w:rPr>
              <w:t>徐春荣</w:t>
            </w:r>
          </w:p>
        </w:tc>
        <w:tc>
          <w:tcPr>
            <w:tcW w:w="2450" w:type="dxa"/>
            <w:vAlign w:val="center"/>
          </w:tcPr>
          <w:p w:rsidR="00D752B8" w:rsidRPr="00E87940" w:rsidRDefault="0014257C">
            <w:pPr>
              <w:jc w:val="right"/>
            </w:pPr>
            <w:r w:rsidRPr="00E87940">
              <w:rPr>
                <w:color w:val="000000"/>
                <w:sz w:val="24"/>
              </w:rPr>
              <w:t>2,995,766.98</w:t>
            </w:r>
          </w:p>
        </w:tc>
        <w:tc>
          <w:tcPr>
            <w:tcW w:w="2233" w:type="dxa"/>
            <w:vAlign w:val="center"/>
          </w:tcPr>
          <w:p w:rsidR="00D752B8" w:rsidRPr="00E87940" w:rsidRDefault="0014257C">
            <w:pPr>
              <w:jc w:val="right"/>
            </w:pPr>
            <w:r w:rsidRPr="00E87940">
              <w:rPr>
                <w:color w:val="000000"/>
                <w:sz w:val="24"/>
              </w:rPr>
              <w:t>9.26%</w:t>
            </w:r>
          </w:p>
        </w:tc>
      </w:tr>
      <w:tr w:rsidR="00D752B8" w:rsidRPr="00E87940">
        <w:tc>
          <w:tcPr>
            <w:tcW w:w="695" w:type="dxa"/>
            <w:vAlign w:val="center"/>
          </w:tcPr>
          <w:p w:rsidR="00D752B8" w:rsidRPr="00E87940" w:rsidRDefault="0014257C">
            <w:pPr>
              <w:jc w:val="center"/>
            </w:pPr>
            <w:r w:rsidRPr="00E87940">
              <w:rPr>
                <w:color w:val="000000"/>
                <w:sz w:val="24"/>
              </w:rPr>
              <w:t>3</w:t>
            </w:r>
          </w:p>
        </w:tc>
        <w:tc>
          <w:tcPr>
            <w:tcW w:w="3620" w:type="dxa"/>
            <w:vAlign w:val="center"/>
          </w:tcPr>
          <w:p w:rsidR="00D752B8" w:rsidRPr="00E87940" w:rsidRDefault="0014257C">
            <w:pPr>
              <w:jc w:val="center"/>
            </w:pPr>
            <w:r w:rsidRPr="00E87940">
              <w:rPr>
                <w:color w:val="000000"/>
                <w:sz w:val="24"/>
              </w:rPr>
              <w:t>刘志宏</w:t>
            </w:r>
          </w:p>
        </w:tc>
        <w:tc>
          <w:tcPr>
            <w:tcW w:w="2450" w:type="dxa"/>
            <w:vAlign w:val="center"/>
          </w:tcPr>
          <w:p w:rsidR="00D752B8" w:rsidRPr="00E87940" w:rsidRDefault="0014257C">
            <w:pPr>
              <w:jc w:val="right"/>
            </w:pPr>
            <w:r w:rsidRPr="00E87940">
              <w:rPr>
                <w:color w:val="000000"/>
                <w:sz w:val="24"/>
              </w:rPr>
              <w:t>2,993,913.92</w:t>
            </w:r>
          </w:p>
        </w:tc>
        <w:tc>
          <w:tcPr>
            <w:tcW w:w="2233" w:type="dxa"/>
            <w:vAlign w:val="center"/>
          </w:tcPr>
          <w:p w:rsidR="00D752B8" w:rsidRPr="00E87940" w:rsidRDefault="0014257C">
            <w:pPr>
              <w:jc w:val="right"/>
            </w:pPr>
            <w:r w:rsidRPr="00E87940">
              <w:rPr>
                <w:color w:val="000000"/>
                <w:sz w:val="24"/>
              </w:rPr>
              <w:t>9.26%</w:t>
            </w:r>
          </w:p>
        </w:tc>
      </w:tr>
      <w:tr w:rsidR="00D752B8" w:rsidRPr="00E87940">
        <w:tc>
          <w:tcPr>
            <w:tcW w:w="695" w:type="dxa"/>
            <w:vAlign w:val="center"/>
          </w:tcPr>
          <w:p w:rsidR="00D752B8" w:rsidRPr="00E87940" w:rsidRDefault="0014257C">
            <w:pPr>
              <w:jc w:val="center"/>
            </w:pPr>
            <w:r w:rsidRPr="00E87940">
              <w:rPr>
                <w:color w:val="000000"/>
                <w:sz w:val="24"/>
              </w:rPr>
              <w:t>4</w:t>
            </w:r>
          </w:p>
        </w:tc>
        <w:tc>
          <w:tcPr>
            <w:tcW w:w="3620" w:type="dxa"/>
            <w:vAlign w:val="center"/>
          </w:tcPr>
          <w:p w:rsidR="00D752B8" w:rsidRPr="00E87940" w:rsidRDefault="0014257C">
            <w:pPr>
              <w:jc w:val="center"/>
            </w:pPr>
            <w:r w:rsidRPr="00E87940">
              <w:rPr>
                <w:color w:val="000000"/>
                <w:sz w:val="24"/>
              </w:rPr>
              <w:t>深圳市万杉资本管理有限公司－万杉丰和</w:t>
            </w:r>
            <w:r w:rsidRPr="00E87940">
              <w:rPr>
                <w:color w:val="000000"/>
                <w:sz w:val="24"/>
              </w:rPr>
              <w:t>8</w:t>
            </w:r>
            <w:r w:rsidRPr="00E87940">
              <w:rPr>
                <w:color w:val="000000"/>
                <w:sz w:val="24"/>
              </w:rPr>
              <w:t>期证券投资基金</w:t>
            </w:r>
          </w:p>
        </w:tc>
        <w:tc>
          <w:tcPr>
            <w:tcW w:w="2450" w:type="dxa"/>
            <w:vAlign w:val="center"/>
          </w:tcPr>
          <w:p w:rsidR="00D752B8" w:rsidRPr="00E87940" w:rsidRDefault="0014257C">
            <w:pPr>
              <w:jc w:val="right"/>
            </w:pPr>
            <w:r w:rsidRPr="00E87940">
              <w:rPr>
                <w:color w:val="000000"/>
                <w:sz w:val="24"/>
              </w:rPr>
              <w:t>2,034,544.00</w:t>
            </w:r>
          </w:p>
        </w:tc>
        <w:tc>
          <w:tcPr>
            <w:tcW w:w="2233" w:type="dxa"/>
            <w:vAlign w:val="center"/>
          </w:tcPr>
          <w:p w:rsidR="00D752B8" w:rsidRPr="00E87940" w:rsidRDefault="0014257C">
            <w:pPr>
              <w:jc w:val="right"/>
            </w:pPr>
            <w:r w:rsidRPr="00E87940">
              <w:rPr>
                <w:color w:val="000000"/>
                <w:sz w:val="24"/>
              </w:rPr>
              <w:t>6.29%</w:t>
            </w:r>
          </w:p>
        </w:tc>
      </w:tr>
      <w:tr w:rsidR="00D752B8" w:rsidRPr="00E87940">
        <w:tc>
          <w:tcPr>
            <w:tcW w:w="695" w:type="dxa"/>
            <w:vAlign w:val="center"/>
          </w:tcPr>
          <w:p w:rsidR="00D752B8" w:rsidRPr="00E87940" w:rsidRDefault="0014257C">
            <w:pPr>
              <w:jc w:val="center"/>
            </w:pPr>
            <w:r w:rsidRPr="00E87940">
              <w:rPr>
                <w:color w:val="000000"/>
                <w:sz w:val="24"/>
              </w:rPr>
              <w:t>5</w:t>
            </w:r>
          </w:p>
        </w:tc>
        <w:tc>
          <w:tcPr>
            <w:tcW w:w="3620" w:type="dxa"/>
            <w:vAlign w:val="center"/>
          </w:tcPr>
          <w:p w:rsidR="00D752B8" w:rsidRPr="00E87940" w:rsidRDefault="0014257C">
            <w:pPr>
              <w:jc w:val="center"/>
            </w:pPr>
            <w:r w:rsidRPr="00E87940">
              <w:rPr>
                <w:color w:val="000000"/>
                <w:sz w:val="24"/>
              </w:rPr>
              <w:t>施斐</w:t>
            </w:r>
          </w:p>
        </w:tc>
        <w:tc>
          <w:tcPr>
            <w:tcW w:w="2450" w:type="dxa"/>
            <w:vAlign w:val="center"/>
          </w:tcPr>
          <w:p w:rsidR="00D752B8" w:rsidRPr="00E87940" w:rsidRDefault="0014257C">
            <w:pPr>
              <w:jc w:val="right"/>
            </w:pPr>
            <w:r w:rsidRPr="00E87940">
              <w:rPr>
                <w:color w:val="000000"/>
                <w:sz w:val="24"/>
              </w:rPr>
              <w:t>2,027,044.30</w:t>
            </w:r>
          </w:p>
        </w:tc>
        <w:tc>
          <w:tcPr>
            <w:tcW w:w="2233" w:type="dxa"/>
            <w:vAlign w:val="center"/>
          </w:tcPr>
          <w:p w:rsidR="00D752B8" w:rsidRPr="00E87940" w:rsidRDefault="0014257C">
            <w:pPr>
              <w:jc w:val="right"/>
            </w:pPr>
            <w:r w:rsidRPr="00E87940">
              <w:rPr>
                <w:color w:val="000000"/>
                <w:sz w:val="24"/>
              </w:rPr>
              <w:t>6.27%</w:t>
            </w:r>
          </w:p>
        </w:tc>
      </w:tr>
      <w:tr w:rsidR="00D752B8" w:rsidRPr="00E87940">
        <w:tc>
          <w:tcPr>
            <w:tcW w:w="695" w:type="dxa"/>
            <w:vAlign w:val="center"/>
          </w:tcPr>
          <w:p w:rsidR="00D752B8" w:rsidRPr="00E87940" w:rsidRDefault="0014257C">
            <w:pPr>
              <w:jc w:val="center"/>
            </w:pPr>
            <w:r w:rsidRPr="00E87940">
              <w:rPr>
                <w:color w:val="000000"/>
                <w:sz w:val="24"/>
              </w:rPr>
              <w:t>6</w:t>
            </w:r>
          </w:p>
        </w:tc>
        <w:tc>
          <w:tcPr>
            <w:tcW w:w="3620" w:type="dxa"/>
            <w:vAlign w:val="center"/>
          </w:tcPr>
          <w:p w:rsidR="00D752B8" w:rsidRPr="00E87940" w:rsidRDefault="0014257C">
            <w:pPr>
              <w:jc w:val="center"/>
            </w:pPr>
            <w:r w:rsidRPr="00E87940">
              <w:rPr>
                <w:color w:val="000000"/>
                <w:sz w:val="24"/>
              </w:rPr>
              <w:t>常张敏</w:t>
            </w:r>
          </w:p>
        </w:tc>
        <w:tc>
          <w:tcPr>
            <w:tcW w:w="2450" w:type="dxa"/>
            <w:vAlign w:val="center"/>
          </w:tcPr>
          <w:p w:rsidR="00D752B8" w:rsidRPr="00E87940" w:rsidRDefault="0014257C">
            <w:pPr>
              <w:jc w:val="right"/>
            </w:pPr>
            <w:r w:rsidRPr="00E87940">
              <w:rPr>
                <w:color w:val="000000"/>
                <w:sz w:val="24"/>
              </w:rPr>
              <w:t>1,993,561.88</w:t>
            </w:r>
          </w:p>
        </w:tc>
        <w:tc>
          <w:tcPr>
            <w:tcW w:w="2233" w:type="dxa"/>
            <w:vAlign w:val="center"/>
          </w:tcPr>
          <w:p w:rsidR="00D752B8" w:rsidRPr="00E87940" w:rsidRDefault="0014257C">
            <w:pPr>
              <w:jc w:val="right"/>
            </w:pPr>
            <w:r w:rsidRPr="00E87940">
              <w:rPr>
                <w:color w:val="000000"/>
                <w:sz w:val="24"/>
              </w:rPr>
              <w:t>6.17%</w:t>
            </w:r>
          </w:p>
        </w:tc>
      </w:tr>
      <w:tr w:rsidR="00D752B8" w:rsidRPr="00E87940">
        <w:tc>
          <w:tcPr>
            <w:tcW w:w="695" w:type="dxa"/>
            <w:vAlign w:val="center"/>
          </w:tcPr>
          <w:p w:rsidR="00D752B8" w:rsidRPr="00E87940" w:rsidRDefault="0014257C">
            <w:pPr>
              <w:jc w:val="center"/>
            </w:pPr>
            <w:r w:rsidRPr="00E87940">
              <w:rPr>
                <w:color w:val="000000"/>
                <w:sz w:val="24"/>
              </w:rPr>
              <w:t>7</w:t>
            </w:r>
          </w:p>
        </w:tc>
        <w:tc>
          <w:tcPr>
            <w:tcW w:w="3620" w:type="dxa"/>
            <w:vAlign w:val="center"/>
          </w:tcPr>
          <w:p w:rsidR="00D752B8" w:rsidRPr="00E87940" w:rsidRDefault="0014257C">
            <w:pPr>
              <w:jc w:val="center"/>
            </w:pPr>
            <w:r w:rsidRPr="00E87940">
              <w:rPr>
                <w:color w:val="000000"/>
                <w:sz w:val="24"/>
              </w:rPr>
              <w:t>樊翠兰</w:t>
            </w:r>
          </w:p>
        </w:tc>
        <w:tc>
          <w:tcPr>
            <w:tcW w:w="2450" w:type="dxa"/>
            <w:vAlign w:val="center"/>
          </w:tcPr>
          <w:p w:rsidR="00D752B8" w:rsidRPr="00E87940" w:rsidRDefault="0014257C">
            <w:pPr>
              <w:jc w:val="right"/>
            </w:pPr>
            <w:r w:rsidRPr="00E87940">
              <w:rPr>
                <w:color w:val="000000"/>
                <w:sz w:val="24"/>
              </w:rPr>
              <w:t>1,969,260.06</w:t>
            </w:r>
          </w:p>
        </w:tc>
        <w:tc>
          <w:tcPr>
            <w:tcW w:w="2233" w:type="dxa"/>
            <w:vAlign w:val="center"/>
          </w:tcPr>
          <w:p w:rsidR="00D752B8" w:rsidRPr="00E87940" w:rsidRDefault="0014257C">
            <w:pPr>
              <w:jc w:val="right"/>
            </w:pPr>
            <w:r w:rsidRPr="00E87940">
              <w:rPr>
                <w:color w:val="000000"/>
                <w:sz w:val="24"/>
              </w:rPr>
              <w:t>6.09%</w:t>
            </w:r>
          </w:p>
        </w:tc>
      </w:tr>
      <w:tr w:rsidR="00D752B8" w:rsidRPr="00E87940">
        <w:tc>
          <w:tcPr>
            <w:tcW w:w="695" w:type="dxa"/>
            <w:vAlign w:val="center"/>
          </w:tcPr>
          <w:p w:rsidR="00D752B8" w:rsidRPr="00E87940" w:rsidRDefault="0014257C">
            <w:pPr>
              <w:jc w:val="center"/>
            </w:pPr>
            <w:r w:rsidRPr="00E87940">
              <w:rPr>
                <w:color w:val="000000"/>
                <w:sz w:val="24"/>
              </w:rPr>
              <w:t>8</w:t>
            </w:r>
          </w:p>
        </w:tc>
        <w:tc>
          <w:tcPr>
            <w:tcW w:w="3620" w:type="dxa"/>
            <w:vAlign w:val="center"/>
          </w:tcPr>
          <w:p w:rsidR="00D752B8" w:rsidRPr="00E87940" w:rsidRDefault="0014257C">
            <w:pPr>
              <w:jc w:val="center"/>
            </w:pPr>
            <w:r w:rsidRPr="00E87940">
              <w:rPr>
                <w:color w:val="000000"/>
                <w:sz w:val="24"/>
              </w:rPr>
              <w:t>梁健铭</w:t>
            </w:r>
          </w:p>
        </w:tc>
        <w:tc>
          <w:tcPr>
            <w:tcW w:w="2450" w:type="dxa"/>
            <w:vAlign w:val="center"/>
          </w:tcPr>
          <w:p w:rsidR="00D752B8" w:rsidRPr="00E87940" w:rsidRDefault="0014257C">
            <w:pPr>
              <w:jc w:val="right"/>
            </w:pPr>
            <w:r w:rsidRPr="00E87940">
              <w:rPr>
                <w:color w:val="000000"/>
                <w:sz w:val="24"/>
              </w:rPr>
              <w:t>1,716,296.32</w:t>
            </w:r>
          </w:p>
        </w:tc>
        <w:tc>
          <w:tcPr>
            <w:tcW w:w="2233" w:type="dxa"/>
            <w:vAlign w:val="center"/>
          </w:tcPr>
          <w:p w:rsidR="00D752B8" w:rsidRPr="00E87940" w:rsidRDefault="0014257C">
            <w:pPr>
              <w:jc w:val="right"/>
            </w:pPr>
            <w:r w:rsidRPr="00E87940">
              <w:rPr>
                <w:color w:val="000000"/>
                <w:sz w:val="24"/>
              </w:rPr>
              <w:t>5.31%</w:t>
            </w:r>
          </w:p>
        </w:tc>
      </w:tr>
      <w:tr w:rsidR="00D752B8" w:rsidRPr="00E87940">
        <w:tc>
          <w:tcPr>
            <w:tcW w:w="695" w:type="dxa"/>
            <w:vAlign w:val="center"/>
          </w:tcPr>
          <w:p w:rsidR="00D752B8" w:rsidRPr="00E87940" w:rsidRDefault="0014257C">
            <w:pPr>
              <w:jc w:val="center"/>
            </w:pPr>
            <w:r w:rsidRPr="00E87940">
              <w:rPr>
                <w:color w:val="000000"/>
                <w:sz w:val="24"/>
              </w:rPr>
              <w:t>9</w:t>
            </w:r>
          </w:p>
        </w:tc>
        <w:tc>
          <w:tcPr>
            <w:tcW w:w="3620" w:type="dxa"/>
            <w:vAlign w:val="center"/>
          </w:tcPr>
          <w:p w:rsidR="00D752B8" w:rsidRPr="00E87940" w:rsidRDefault="0014257C">
            <w:pPr>
              <w:jc w:val="center"/>
            </w:pPr>
            <w:r w:rsidRPr="00E87940">
              <w:rPr>
                <w:color w:val="000000"/>
                <w:sz w:val="24"/>
              </w:rPr>
              <w:t>陈亮</w:t>
            </w:r>
          </w:p>
        </w:tc>
        <w:tc>
          <w:tcPr>
            <w:tcW w:w="2450" w:type="dxa"/>
            <w:vAlign w:val="center"/>
          </w:tcPr>
          <w:p w:rsidR="00D752B8" w:rsidRPr="00E87940" w:rsidRDefault="0014257C">
            <w:pPr>
              <w:jc w:val="right"/>
            </w:pPr>
            <w:r w:rsidRPr="00E87940">
              <w:rPr>
                <w:color w:val="000000"/>
                <w:sz w:val="24"/>
              </w:rPr>
              <w:t>1,494,833.90</w:t>
            </w:r>
          </w:p>
        </w:tc>
        <w:tc>
          <w:tcPr>
            <w:tcW w:w="2233" w:type="dxa"/>
            <w:vAlign w:val="center"/>
          </w:tcPr>
          <w:p w:rsidR="00D752B8" w:rsidRPr="00E87940" w:rsidRDefault="0014257C">
            <w:pPr>
              <w:jc w:val="right"/>
            </w:pPr>
            <w:r w:rsidRPr="00E87940">
              <w:rPr>
                <w:color w:val="000000"/>
                <w:sz w:val="24"/>
              </w:rPr>
              <w:t>4.62%</w:t>
            </w:r>
          </w:p>
        </w:tc>
      </w:tr>
      <w:tr w:rsidR="00D752B8" w:rsidRPr="00E87940">
        <w:tc>
          <w:tcPr>
            <w:tcW w:w="695" w:type="dxa"/>
            <w:vAlign w:val="center"/>
          </w:tcPr>
          <w:p w:rsidR="00D752B8" w:rsidRPr="00E87940" w:rsidRDefault="0014257C">
            <w:pPr>
              <w:jc w:val="center"/>
            </w:pPr>
            <w:r w:rsidRPr="00E87940">
              <w:rPr>
                <w:color w:val="000000"/>
                <w:sz w:val="24"/>
              </w:rPr>
              <w:t>10</w:t>
            </w:r>
          </w:p>
        </w:tc>
        <w:tc>
          <w:tcPr>
            <w:tcW w:w="3620" w:type="dxa"/>
            <w:vAlign w:val="center"/>
          </w:tcPr>
          <w:p w:rsidR="00D752B8" w:rsidRPr="00E87940" w:rsidRDefault="0014257C">
            <w:pPr>
              <w:jc w:val="center"/>
            </w:pPr>
            <w:r w:rsidRPr="00E87940">
              <w:rPr>
                <w:color w:val="000000"/>
                <w:sz w:val="24"/>
              </w:rPr>
              <w:t>陈凯</w:t>
            </w:r>
          </w:p>
        </w:tc>
        <w:tc>
          <w:tcPr>
            <w:tcW w:w="2450" w:type="dxa"/>
            <w:vAlign w:val="center"/>
          </w:tcPr>
          <w:p w:rsidR="00D752B8" w:rsidRPr="00E87940" w:rsidRDefault="0014257C">
            <w:pPr>
              <w:jc w:val="right"/>
            </w:pPr>
            <w:r w:rsidRPr="00E87940">
              <w:rPr>
                <w:color w:val="000000"/>
                <w:sz w:val="24"/>
              </w:rPr>
              <w:t>1,472,983.76</w:t>
            </w:r>
          </w:p>
        </w:tc>
        <w:tc>
          <w:tcPr>
            <w:tcW w:w="2233" w:type="dxa"/>
            <w:vAlign w:val="center"/>
          </w:tcPr>
          <w:p w:rsidR="00D752B8" w:rsidRPr="00E87940" w:rsidRDefault="0014257C">
            <w:pPr>
              <w:jc w:val="right"/>
            </w:pPr>
            <w:r w:rsidRPr="00E87940">
              <w:rPr>
                <w:color w:val="000000"/>
                <w:sz w:val="24"/>
              </w:rPr>
              <w:t>4.56%</w:t>
            </w:r>
          </w:p>
        </w:tc>
      </w:tr>
    </w:tbl>
    <w:p w:rsidR="00202457" w:rsidRPr="00E87940" w:rsidRDefault="00202457" w:rsidP="00C65B39">
      <w:pPr>
        <w:tabs>
          <w:tab w:val="left" w:pos="426"/>
        </w:tabs>
        <w:spacing w:before="29" w:line="288" w:lineRule="auto"/>
        <w:jc w:val="left"/>
        <w:rPr>
          <w:kern w:val="0"/>
          <w:sz w:val="24"/>
        </w:rPr>
      </w:pPr>
      <w:r w:rsidRPr="00E87940">
        <w:rPr>
          <w:kern w:val="0"/>
          <w:sz w:val="24"/>
        </w:rPr>
        <w:t>注：持有人为场内持有人。</w:t>
      </w:r>
    </w:p>
    <w:p w:rsidR="00202457" w:rsidRPr="00E87940" w:rsidRDefault="00202457" w:rsidP="00417F87">
      <w:pPr>
        <w:spacing w:line="360" w:lineRule="auto"/>
        <w:ind w:firstLine="420"/>
        <w:rPr>
          <w:rFonts w:ascii="宋体" w:hAnsi="宋体"/>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250" w:name="_Toc352256008"/>
      <w:bookmarkStart w:id="251" w:name="_Toc352256076"/>
      <w:bookmarkStart w:id="252" w:name="_Toc352331254"/>
      <w:bookmarkStart w:id="253" w:name="_Toc362424033"/>
      <w:r w:rsidRPr="00E87940">
        <w:rPr>
          <w:rFonts w:ascii="Times New Roman" w:hAnsi="Times New Roman"/>
          <w:kern w:val="0"/>
          <w:szCs w:val="24"/>
        </w:rPr>
        <w:lastRenderedPageBreak/>
        <w:t>9.3</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期末基金管理人的从业人员持有本基金的情况</w:t>
      </w:r>
      <w:bookmarkEnd w:id="250"/>
      <w:bookmarkEnd w:id="251"/>
      <w:bookmarkEnd w:id="252"/>
      <w:bookmarkEnd w:id="253"/>
    </w:p>
    <w:tbl>
      <w:tblPr>
        <w:tblW w:w="8998"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082"/>
        <w:gridCol w:w="2458"/>
        <w:gridCol w:w="2458"/>
      </w:tblGrid>
      <w:tr w:rsidR="007B62FA" w:rsidRPr="00E87940" w:rsidTr="004570F3">
        <w:tc>
          <w:tcPr>
            <w:tcW w:w="4182" w:type="dxa"/>
            <w:vAlign w:val="center"/>
          </w:tcPr>
          <w:p w:rsidR="007B62FA" w:rsidRPr="00E87940" w:rsidRDefault="007B62FA" w:rsidP="00BE47EA">
            <w:pPr>
              <w:spacing w:before="29" w:line="288" w:lineRule="auto"/>
              <w:jc w:val="center"/>
              <w:rPr>
                <w:color w:val="000000"/>
                <w:sz w:val="24"/>
              </w:rPr>
            </w:pPr>
            <w:r w:rsidRPr="00E87940">
              <w:rPr>
                <w:rFonts w:hint="eastAsia"/>
                <w:color w:val="000000"/>
                <w:sz w:val="24"/>
              </w:rPr>
              <w:t>项目</w:t>
            </w:r>
          </w:p>
        </w:tc>
        <w:tc>
          <w:tcPr>
            <w:tcW w:w="2515" w:type="dxa"/>
            <w:vAlign w:val="center"/>
          </w:tcPr>
          <w:p w:rsidR="007B62FA" w:rsidRPr="00E87940" w:rsidRDefault="007B62FA" w:rsidP="00BE47EA">
            <w:pPr>
              <w:spacing w:before="29" w:line="288" w:lineRule="auto"/>
              <w:jc w:val="center"/>
              <w:rPr>
                <w:color w:val="000000"/>
                <w:sz w:val="24"/>
              </w:rPr>
            </w:pPr>
            <w:r w:rsidRPr="00E87940">
              <w:rPr>
                <w:rFonts w:hint="eastAsia"/>
                <w:color w:val="000000"/>
                <w:sz w:val="24"/>
              </w:rPr>
              <w:t>持有份额总数（份）</w:t>
            </w:r>
          </w:p>
        </w:tc>
        <w:tc>
          <w:tcPr>
            <w:tcW w:w="2515" w:type="dxa"/>
            <w:vAlign w:val="center"/>
          </w:tcPr>
          <w:p w:rsidR="007B62FA" w:rsidRPr="00E87940" w:rsidRDefault="007B62FA" w:rsidP="00BE47EA">
            <w:pPr>
              <w:spacing w:before="29" w:line="288" w:lineRule="auto"/>
              <w:jc w:val="center"/>
              <w:rPr>
                <w:color w:val="000000"/>
                <w:sz w:val="24"/>
              </w:rPr>
            </w:pPr>
            <w:r w:rsidRPr="00E87940">
              <w:rPr>
                <w:rFonts w:hint="eastAsia"/>
                <w:color w:val="000000"/>
                <w:sz w:val="24"/>
              </w:rPr>
              <w:t>占基金总份额比例</w:t>
            </w:r>
          </w:p>
        </w:tc>
      </w:tr>
      <w:tr w:rsidR="007B62FA" w:rsidRPr="00E87940" w:rsidTr="004570F3">
        <w:tc>
          <w:tcPr>
            <w:tcW w:w="4182" w:type="dxa"/>
            <w:vAlign w:val="center"/>
          </w:tcPr>
          <w:p w:rsidR="007B62FA" w:rsidRPr="00E87940" w:rsidRDefault="007B62FA" w:rsidP="00BE47EA">
            <w:pPr>
              <w:spacing w:before="29" w:line="288" w:lineRule="auto"/>
              <w:jc w:val="left"/>
              <w:rPr>
                <w:rFonts w:ascii="宋体" w:hAnsi="宋体"/>
                <w:color w:val="000000"/>
                <w:szCs w:val="21"/>
              </w:rPr>
            </w:pPr>
            <w:r w:rsidRPr="00E87940">
              <w:rPr>
                <w:rFonts w:hint="eastAsia"/>
                <w:color w:val="000000"/>
                <w:sz w:val="24"/>
              </w:rPr>
              <w:t>基金管理人所有从业人员持有本基金</w:t>
            </w:r>
          </w:p>
        </w:tc>
        <w:tc>
          <w:tcPr>
            <w:tcW w:w="2515" w:type="dxa"/>
            <w:vAlign w:val="center"/>
          </w:tcPr>
          <w:p w:rsidR="007B62FA" w:rsidRPr="00E87940" w:rsidRDefault="007B62FA" w:rsidP="00BE47EA">
            <w:pPr>
              <w:widowControl/>
              <w:spacing w:before="29" w:line="288" w:lineRule="auto"/>
              <w:jc w:val="right"/>
              <w:rPr>
                <w:color w:val="000000"/>
                <w:kern w:val="0"/>
                <w:sz w:val="24"/>
              </w:rPr>
            </w:pPr>
            <w:r w:rsidRPr="00E87940">
              <w:rPr>
                <w:color w:val="000000"/>
                <w:kern w:val="0"/>
                <w:sz w:val="24"/>
              </w:rPr>
              <w:t>110,248.98</w:t>
            </w:r>
          </w:p>
        </w:tc>
        <w:tc>
          <w:tcPr>
            <w:tcW w:w="2515" w:type="dxa"/>
            <w:vAlign w:val="center"/>
          </w:tcPr>
          <w:p w:rsidR="007B62FA" w:rsidRPr="00E87940" w:rsidRDefault="007B62FA" w:rsidP="00BE47EA">
            <w:pPr>
              <w:widowControl/>
              <w:spacing w:before="29" w:line="288" w:lineRule="auto"/>
              <w:jc w:val="right"/>
              <w:rPr>
                <w:color w:val="000000"/>
                <w:kern w:val="0"/>
                <w:sz w:val="24"/>
              </w:rPr>
            </w:pPr>
            <w:r w:rsidRPr="00E87940">
              <w:rPr>
                <w:color w:val="000000"/>
                <w:kern w:val="0"/>
                <w:sz w:val="24"/>
              </w:rPr>
              <w:t>0.02%</w:t>
            </w:r>
          </w:p>
        </w:tc>
      </w:tr>
    </w:tbl>
    <w:p w:rsidR="007B62FA" w:rsidRPr="00E87940" w:rsidRDefault="007B62FA" w:rsidP="00417F87">
      <w:pPr>
        <w:spacing w:line="360" w:lineRule="auto"/>
        <w:rPr>
          <w:rFonts w:ascii="宋体" w:hAnsi="宋体"/>
          <w:color w:val="000000"/>
          <w:szCs w:val="21"/>
        </w:rPr>
      </w:pPr>
    </w:p>
    <w:p w:rsidR="006317E0" w:rsidRPr="00E87940" w:rsidRDefault="006317E0" w:rsidP="00390099">
      <w:pPr>
        <w:pStyle w:val="20"/>
        <w:spacing w:before="29" w:after="0" w:line="288" w:lineRule="auto"/>
        <w:rPr>
          <w:rFonts w:ascii="Times New Roman" w:hAnsi="Times New Roman"/>
          <w:kern w:val="0"/>
          <w:szCs w:val="24"/>
        </w:rPr>
      </w:pPr>
      <w:r w:rsidRPr="00E87940">
        <w:rPr>
          <w:rFonts w:ascii="Times New Roman" w:hAnsi="Times New Roman"/>
          <w:kern w:val="0"/>
          <w:szCs w:val="24"/>
        </w:rPr>
        <w:t>9.4</w:t>
      </w:r>
      <w:r w:rsidRPr="00E87940">
        <w:rPr>
          <w:rFonts w:ascii="Times New Roman" w:hAnsi="Times New Roman"/>
          <w:kern w:val="0"/>
          <w:szCs w:val="24"/>
        </w:rPr>
        <w:t>期末基金管理人的从业人员持有本开放式基金份额总量区间的情况</w:t>
      </w:r>
    </w:p>
    <w:tbl>
      <w:tblPr>
        <w:tblW w:w="5000" w:type="pct"/>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369"/>
        <w:gridCol w:w="5917"/>
      </w:tblGrid>
      <w:tr w:rsidR="006317E0" w:rsidRPr="00E87940" w:rsidTr="004570F3">
        <w:trPr>
          <w:trHeight w:val="285"/>
        </w:trPr>
        <w:tc>
          <w:tcPr>
            <w:tcW w:w="1814" w:type="pct"/>
            <w:shd w:val="clear" w:color="auto" w:fill="auto"/>
            <w:tcMar>
              <w:top w:w="0" w:type="dxa"/>
              <w:left w:w="108" w:type="dxa"/>
              <w:bottom w:w="0" w:type="dxa"/>
              <w:right w:w="108" w:type="dxa"/>
            </w:tcMar>
            <w:vAlign w:val="center"/>
            <w:hideMark/>
          </w:tcPr>
          <w:p w:rsidR="006317E0" w:rsidRPr="00E87940" w:rsidRDefault="006317E0" w:rsidP="00E404C0">
            <w:pPr>
              <w:widowControl/>
              <w:spacing w:before="29" w:line="288" w:lineRule="auto"/>
              <w:jc w:val="center"/>
              <w:rPr>
                <w:color w:val="000000"/>
                <w:kern w:val="0"/>
                <w:sz w:val="24"/>
              </w:rPr>
            </w:pPr>
            <w:r w:rsidRPr="00E87940">
              <w:rPr>
                <w:color w:val="000000"/>
                <w:kern w:val="0"/>
                <w:sz w:val="24"/>
              </w:rPr>
              <w:t>项目</w:t>
            </w:r>
          </w:p>
        </w:tc>
        <w:tc>
          <w:tcPr>
            <w:tcW w:w="3186" w:type="pct"/>
            <w:shd w:val="clear" w:color="auto" w:fill="auto"/>
            <w:tcMar>
              <w:top w:w="0" w:type="dxa"/>
              <w:left w:w="108" w:type="dxa"/>
              <w:bottom w:w="0" w:type="dxa"/>
              <w:right w:w="108" w:type="dxa"/>
            </w:tcMar>
            <w:vAlign w:val="center"/>
            <w:hideMark/>
          </w:tcPr>
          <w:p w:rsidR="006317E0" w:rsidRPr="00E87940" w:rsidRDefault="006317E0" w:rsidP="00E404C0">
            <w:pPr>
              <w:widowControl/>
              <w:spacing w:before="29" w:line="288" w:lineRule="auto"/>
              <w:jc w:val="center"/>
              <w:rPr>
                <w:color w:val="000000"/>
                <w:kern w:val="0"/>
                <w:sz w:val="24"/>
              </w:rPr>
            </w:pPr>
            <w:r w:rsidRPr="00E87940">
              <w:rPr>
                <w:color w:val="000000"/>
                <w:kern w:val="0"/>
                <w:sz w:val="24"/>
              </w:rPr>
              <w:t>持有基金份额总量的数量区间（万份）</w:t>
            </w:r>
          </w:p>
        </w:tc>
      </w:tr>
      <w:tr w:rsidR="006317E0" w:rsidRPr="00E87940" w:rsidTr="004570F3">
        <w:trPr>
          <w:trHeight w:val="713"/>
        </w:trPr>
        <w:tc>
          <w:tcPr>
            <w:tcW w:w="1814" w:type="pct"/>
            <w:shd w:val="clear" w:color="auto" w:fill="auto"/>
            <w:tcMar>
              <w:top w:w="0" w:type="dxa"/>
              <w:left w:w="108" w:type="dxa"/>
              <w:bottom w:w="0" w:type="dxa"/>
              <w:right w:w="108" w:type="dxa"/>
            </w:tcMar>
            <w:vAlign w:val="center"/>
            <w:hideMark/>
          </w:tcPr>
          <w:p w:rsidR="006317E0" w:rsidRPr="00E87940" w:rsidRDefault="006317E0" w:rsidP="00E404C0">
            <w:pPr>
              <w:spacing w:before="29" w:line="288" w:lineRule="auto"/>
              <w:jc w:val="left"/>
              <w:rPr>
                <w:color w:val="000000"/>
                <w:sz w:val="24"/>
              </w:rPr>
            </w:pPr>
            <w:r w:rsidRPr="00E87940">
              <w:rPr>
                <w:color w:val="000000"/>
                <w:sz w:val="24"/>
              </w:rPr>
              <w:t>本公司高级管理人员、基金投资和研究部门负责人持有本开放式基金</w:t>
            </w:r>
          </w:p>
        </w:tc>
        <w:tc>
          <w:tcPr>
            <w:tcW w:w="3186" w:type="pct"/>
            <w:shd w:val="clear" w:color="auto" w:fill="auto"/>
            <w:tcMar>
              <w:top w:w="0" w:type="dxa"/>
              <w:left w:w="108" w:type="dxa"/>
              <w:bottom w:w="0" w:type="dxa"/>
              <w:right w:w="108" w:type="dxa"/>
            </w:tcMar>
            <w:vAlign w:val="center"/>
            <w:hideMark/>
          </w:tcPr>
          <w:p w:rsidR="006317E0" w:rsidRPr="00E87940" w:rsidRDefault="006317E0" w:rsidP="00E404C0">
            <w:pPr>
              <w:widowControl/>
              <w:spacing w:before="29" w:line="288" w:lineRule="auto"/>
              <w:jc w:val="right"/>
              <w:rPr>
                <w:color w:val="000000"/>
                <w:kern w:val="0"/>
                <w:sz w:val="24"/>
              </w:rPr>
            </w:pPr>
            <w:r w:rsidRPr="00E87940">
              <w:rPr>
                <w:color w:val="000000"/>
                <w:kern w:val="0"/>
                <w:sz w:val="24"/>
              </w:rPr>
              <w:t>0</w:t>
            </w:r>
          </w:p>
        </w:tc>
      </w:tr>
      <w:tr w:rsidR="006317E0" w:rsidRPr="00E87940" w:rsidTr="004570F3">
        <w:trPr>
          <w:trHeight w:val="285"/>
        </w:trPr>
        <w:tc>
          <w:tcPr>
            <w:tcW w:w="1814" w:type="pct"/>
            <w:shd w:val="clear" w:color="auto" w:fill="auto"/>
            <w:tcMar>
              <w:top w:w="0" w:type="dxa"/>
              <w:left w:w="108" w:type="dxa"/>
              <w:bottom w:w="0" w:type="dxa"/>
              <w:right w:w="108" w:type="dxa"/>
            </w:tcMar>
            <w:vAlign w:val="center"/>
            <w:hideMark/>
          </w:tcPr>
          <w:p w:rsidR="006317E0" w:rsidRPr="00E87940" w:rsidRDefault="006317E0" w:rsidP="00E404C0">
            <w:pPr>
              <w:spacing w:before="29" w:line="288" w:lineRule="auto"/>
              <w:jc w:val="left"/>
              <w:rPr>
                <w:color w:val="000000"/>
                <w:sz w:val="24"/>
              </w:rPr>
            </w:pPr>
            <w:r w:rsidRPr="00E87940">
              <w:rPr>
                <w:color w:val="000000"/>
                <w:sz w:val="24"/>
              </w:rPr>
              <w:t>本基金基金经理持有本开放式基金</w:t>
            </w:r>
          </w:p>
        </w:tc>
        <w:tc>
          <w:tcPr>
            <w:tcW w:w="3186" w:type="pct"/>
            <w:shd w:val="clear" w:color="auto" w:fill="auto"/>
            <w:tcMar>
              <w:top w:w="0" w:type="dxa"/>
              <w:left w:w="108" w:type="dxa"/>
              <w:bottom w:w="0" w:type="dxa"/>
              <w:right w:w="108" w:type="dxa"/>
            </w:tcMar>
            <w:vAlign w:val="center"/>
            <w:hideMark/>
          </w:tcPr>
          <w:p w:rsidR="006317E0" w:rsidRPr="00E87940" w:rsidRDefault="006317E0" w:rsidP="00E404C0">
            <w:pPr>
              <w:widowControl/>
              <w:spacing w:before="29" w:line="288" w:lineRule="auto"/>
              <w:jc w:val="right"/>
              <w:rPr>
                <w:color w:val="000000"/>
                <w:kern w:val="0"/>
                <w:sz w:val="24"/>
              </w:rPr>
            </w:pPr>
            <w:r w:rsidRPr="00E87940">
              <w:rPr>
                <w:color w:val="000000"/>
                <w:kern w:val="0"/>
                <w:sz w:val="24"/>
              </w:rPr>
              <w:t>0</w:t>
            </w:r>
          </w:p>
        </w:tc>
      </w:tr>
    </w:tbl>
    <w:p w:rsidR="006317E0" w:rsidRPr="00E87940" w:rsidRDefault="006317E0" w:rsidP="00417F87">
      <w:pPr>
        <w:spacing w:line="360" w:lineRule="auto"/>
        <w:rPr>
          <w:rFonts w:ascii="宋体" w:hAnsi="宋体"/>
          <w:color w:val="000000"/>
          <w:szCs w:val="21"/>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254" w:name="_Toc225500053"/>
      <w:bookmarkStart w:id="255" w:name="_Toc352256009"/>
      <w:bookmarkStart w:id="256" w:name="_Toc352256077"/>
      <w:bookmarkStart w:id="257" w:name="_Toc352331255"/>
      <w:bookmarkStart w:id="258" w:name="_Toc362424034"/>
      <w:r w:rsidRPr="00E87940">
        <w:rPr>
          <w:rFonts w:hint="eastAsia"/>
          <w:b/>
          <w:bCs/>
          <w:szCs w:val="24"/>
          <w:lang w:val="en-US"/>
        </w:rPr>
        <w:t>§</w:t>
      </w:r>
      <w:r w:rsidR="00001C10" w:rsidRPr="00E87940">
        <w:rPr>
          <w:b/>
          <w:bCs/>
          <w:szCs w:val="24"/>
          <w:lang w:val="en-US"/>
        </w:rPr>
        <w:t>10</w:t>
      </w:r>
      <w:r w:rsidR="001822F7" w:rsidRPr="00E87940">
        <w:rPr>
          <w:rFonts w:hint="eastAsia"/>
          <w:b/>
          <w:bCs/>
          <w:szCs w:val="24"/>
          <w:lang w:val="en-US"/>
        </w:rPr>
        <w:t xml:space="preserve"> </w:t>
      </w:r>
      <w:r w:rsidR="003E5E48" w:rsidRPr="00E87940">
        <w:rPr>
          <w:rFonts w:hint="eastAsia"/>
          <w:b/>
          <w:bCs/>
          <w:szCs w:val="24"/>
          <w:lang w:val="en-US"/>
        </w:rPr>
        <w:t xml:space="preserve"> </w:t>
      </w:r>
      <w:r w:rsidRPr="00E87940">
        <w:rPr>
          <w:rFonts w:hint="eastAsia"/>
          <w:b/>
          <w:bCs/>
          <w:szCs w:val="24"/>
          <w:lang w:val="en-US"/>
        </w:rPr>
        <w:t>开放式基金份额变动</w:t>
      </w:r>
      <w:bookmarkEnd w:id="254"/>
      <w:bookmarkEnd w:id="255"/>
      <w:bookmarkEnd w:id="256"/>
      <w:bookmarkEnd w:id="257"/>
      <w:bookmarkEnd w:id="258"/>
    </w:p>
    <w:p w:rsidR="007B62FA" w:rsidRPr="00E87940" w:rsidRDefault="007B62FA" w:rsidP="00417F87">
      <w:pPr>
        <w:spacing w:line="360" w:lineRule="auto"/>
        <w:jc w:val="right"/>
        <w:rPr>
          <w:bCs/>
          <w:color w:val="000000"/>
          <w:sz w:val="24"/>
        </w:rPr>
      </w:pPr>
      <w:r w:rsidRPr="00E87940">
        <w:rPr>
          <w:rFonts w:hint="eastAsia"/>
          <w:bCs/>
          <w:color w:val="000000"/>
          <w:sz w:val="24"/>
        </w:rPr>
        <w:t>单位：份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37"/>
        <w:gridCol w:w="3649"/>
      </w:tblGrid>
      <w:tr w:rsidR="007B62FA" w:rsidRPr="00E87940" w:rsidTr="0037130D">
        <w:tc>
          <w:tcPr>
            <w:tcW w:w="5637" w:type="dxa"/>
            <w:vAlign w:val="center"/>
          </w:tcPr>
          <w:p w:rsidR="007B62FA" w:rsidRPr="00E87940" w:rsidRDefault="00EF1356" w:rsidP="00473C10">
            <w:pPr>
              <w:spacing w:before="29" w:line="288" w:lineRule="auto"/>
              <w:rPr>
                <w:sz w:val="24"/>
              </w:rPr>
            </w:pPr>
            <w:r w:rsidRPr="00E87940">
              <w:rPr>
                <w:rFonts w:hint="eastAsia"/>
                <w:sz w:val="24"/>
              </w:rPr>
              <w:t>基金合同生效日</w:t>
            </w:r>
            <w:r w:rsidRPr="00E87940">
              <w:rPr>
                <w:rFonts w:hint="eastAsia"/>
                <w:sz w:val="24"/>
              </w:rPr>
              <w:t>(</w:t>
            </w:r>
            <w:r w:rsidR="005A7D56" w:rsidRPr="00E87940">
              <w:rPr>
                <w:sz w:val="24"/>
              </w:rPr>
              <w:t>2015</w:t>
            </w:r>
            <w:r w:rsidR="005A7D56" w:rsidRPr="00E87940">
              <w:rPr>
                <w:sz w:val="24"/>
              </w:rPr>
              <w:t>年</w:t>
            </w:r>
            <w:r w:rsidR="005A7D56" w:rsidRPr="00E87940">
              <w:rPr>
                <w:sz w:val="24"/>
              </w:rPr>
              <w:t>5</w:t>
            </w:r>
            <w:r w:rsidR="005A7D56" w:rsidRPr="00E87940">
              <w:rPr>
                <w:sz w:val="24"/>
              </w:rPr>
              <w:t>月</w:t>
            </w:r>
            <w:r w:rsidR="005A7D56" w:rsidRPr="00E87940">
              <w:rPr>
                <w:sz w:val="24"/>
              </w:rPr>
              <w:t>27</w:t>
            </w:r>
            <w:r w:rsidR="005A7D56" w:rsidRPr="00E87940">
              <w:rPr>
                <w:sz w:val="24"/>
              </w:rPr>
              <w:t>日</w:t>
            </w:r>
            <w:r w:rsidRPr="00E87940">
              <w:rPr>
                <w:rFonts w:hint="eastAsia"/>
                <w:sz w:val="24"/>
              </w:rPr>
              <w:t>)</w:t>
            </w:r>
            <w:r w:rsidR="007B62FA" w:rsidRPr="00E87940">
              <w:rPr>
                <w:rFonts w:hint="eastAsia"/>
                <w:sz w:val="24"/>
              </w:rPr>
              <w:t>基金份额总额</w:t>
            </w:r>
          </w:p>
        </w:tc>
        <w:tc>
          <w:tcPr>
            <w:tcW w:w="3649" w:type="dxa"/>
            <w:vAlign w:val="center"/>
          </w:tcPr>
          <w:p w:rsidR="007B62FA" w:rsidRPr="00E87940" w:rsidRDefault="007B62FA" w:rsidP="00473C10">
            <w:pPr>
              <w:spacing w:before="29" w:line="288" w:lineRule="auto"/>
              <w:jc w:val="right"/>
              <w:rPr>
                <w:sz w:val="24"/>
              </w:rPr>
            </w:pPr>
            <w:r w:rsidRPr="00E87940">
              <w:rPr>
                <w:sz w:val="24"/>
              </w:rPr>
              <w:t>788,924,486.89</w:t>
            </w:r>
          </w:p>
        </w:tc>
      </w:tr>
      <w:tr w:rsidR="007B62FA" w:rsidRPr="00E87940" w:rsidTr="0037130D">
        <w:tc>
          <w:tcPr>
            <w:tcW w:w="5637" w:type="dxa"/>
            <w:vAlign w:val="center"/>
          </w:tcPr>
          <w:p w:rsidR="007B62FA" w:rsidRPr="00E87940" w:rsidRDefault="008B21EA" w:rsidP="00473C10">
            <w:pPr>
              <w:spacing w:before="29" w:line="288" w:lineRule="auto"/>
              <w:rPr>
                <w:sz w:val="24"/>
              </w:rPr>
            </w:pPr>
            <w:r w:rsidRPr="00E87940">
              <w:rPr>
                <w:rFonts w:hint="eastAsia"/>
                <w:sz w:val="24"/>
              </w:rPr>
              <w:t>本报告期</w:t>
            </w:r>
            <w:r w:rsidR="007B62FA" w:rsidRPr="00E87940">
              <w:rPr>
                <w:rFonts w:hint="eastAsia"/>
                <w:sz w:val="24"/>
              </w:rPr>
              <w:t>期初基金份额总额</w:t>
            </w:r>
          </w:p>
        </w:tc>
        <w:tc>
          <w:tcPr>
            <w:tcW w:w="3649" w:type="dxa"/>
            <w:vAlign w:val="bottom"/>
          </w:tcPr>
          <w:p w:rsidR="007B62FA" w:rsidRPr="00E87940" w:rsidRDefault="007B62FA" w:rsidP="00473C10">
            <w:pPr>
              <w:spacing w:before="29" w:line="288" w:lineRule="auto"/>
              <w:jc w:val="right"/>
              <w:rPr>
                <w:sz w:val="24"/>
              </w:rPr>
            </w:pPr>
            <w:r w:rsidRPr="00E87940">
              <w:rPr>
                <w:sz w:val="24"/>
              </w:rPr>
              <w:t>601,598,413.63</w:t>
            </w:r>
          </w:p>
        </w:tc>
      </w:tr>
      <w:tr w:rsidR="007B62FA" w:rsidRPr="00E87940" w:rsidTr="0037130D">
        <w:tc>
          <w:tcPr>
            <w:tcW w:w="5637" w:type="dxa"/>
            <w:vAlign w:val="center"/>
          </w:tcPr>
          <w:p w:rsidR="007B62FA" w:rsidRPr="00E87940" w:rsidRDefault="008F3D0D" w:rsidP="00473C10">
            <w:pPr>
              <w:spacing w:before="29" w:line="288" w:lineRule="auto"/>
              <w:rPr>
                <w:sz w:val="24"/>
              </w:rPr>
            </w:pPr>
            <w:r w:rsidRPr="00E87940">
              <w:rPr>
                <w:sz w:val="24"/>
              </w:rPr>
              <w:t>本报告期</w:t>
            </w:r>
            <w:r w:rsidR="007B62FA" w:rsidRPr="00E87940">
              <w:rPr>
                <w:rFonts w:hint="eastAsia"/>
                <w:sz w:val="24"/>
              </w:rPr>
              <w:t>基金总申购份额</w:t>
            </w:r>
          </w:p>
        </w:tc>
        <w:tc>
          <w:tcPr>
            <w:tcW w:w="3649" w:type="dxa"/>
            <w:vAlign w:val="bottom"/>
          </w:tcPr>
          <w:p w:rsidR="007B62FA" w:rsidRPr="00E87940" w:rsidRDefault="007B62FA" w:rsidP="00473C10">
            <w:pPr>
              <w:spacing w:before="29" w:line="288" w:lineRule="auto"/>
              <w:jc w:val="right"/>
              <w:rPr>
                <w:sz w:val="24"/>
              </w:rPr>
            </w:pPr>
            <w:r w:rsidRPr="00E87940">
              <w:rPr>
                <w:sz w:val="24"/>
              </w:rPr>
              <w:t>139,493,214.52</w:t>
            </w:r>
          </w:p>
        </w:tc>
      </w:tr>
      <w:tr w:rsidR="007B62FA" w:rsidRPr="00E87940" w:rsidTr="0037130D">
        <w:tc>
          <w:tcPr>
            <w:tcW w:w="5637" w:type="dxa"/>
            <w:vAlign w:val="center"/>
          </w:tcPr>
          <w:p w:rsidR="007B62FA" w:rsidRPr="00E87940" w:rsidRDefault="007B62FA" w:rsidP="00473C10">
            <w:pPr>
              <w:spacing w:before="29" w:line="288" w:lineRule="auto"/>
              <w:rPr>
                <w:sz w:val="24"/>
              </w:rPr>
            </w:pPr>
            <w:r w:rsidRPr="00E87940">
              <w:rPr>
                <w:rFonts w:hint="eastAsia"/>
                <w:sz w:val="24"/>
              </w:rPr>
              <w:t>减：</w:t>
            </w:r>
            <w:r w:rsidR="008F3D0D" w:rsidRPr="00E87940">
              <w:rPr>
                <w:sz w:val="24"/>
              </w:rPr>
              <w:t>本报告期</w:t>
            </w:r>
            <w:r w:rsidRPr="00E87940">
              <w:rPr>
                <w:rFonts w:hint="eastAsia"/>
                <w:sz w:val="24"/>
              </w:rPr>
              <w:t>基金总赎回份额</w:t>
            </w:r>
          </w:p>
        </w:tc>
        <w:tc>
          <w:tcPr>
            <w:tcW w:w="3649" w:type="dxa"/>
            <w:vAlign w:val="bottom"/>
          </w:tcPr>
          <w:p w:rsidR="007B62FA" w:rsidRPr="00E87940" w:rsidRDefault="007B62FA" w:rsidP="00473C10">
            <w:pPr>
              <w:spacing w:before="29" w:line="288" w:lineRule="auto"/>
              <w:jc w:val="right"/>
              <w:rPr>
                <w:sz w:val="24"/>
              </w:rPr>
            </w:pPr>
            <w:r w:rsidRPr="00E87940">
              <w:rPr>
                <w:sz w:val="24"/>
              </w:rPr>
              <w:t>299,189,087.41</w:t>
            </w:r>
          </w:p>
        </w:tc>
      </w:tr>
      <w:tr w:rsidR="007B62FA" w:rsidRPr="00E87940" w:rsidTr="0037130D">
        <w:tc>
          <w:tcPr>
            <w:tcW w:w="5637" w:type="dxa"/>
            <w:vAlign w:val="center"/>
          </w:tcPr>
          <w:p w:rsidR="007B62FA" w:rsidRPr="00E87940" w:rsidRDefault="008F3D0D" w:rsidP="00473C10">
            <w:pPr>
              <w:spacing w:before="29" w:line="288" w:lineRule="auto"/>
              <w:rPr>
                <w:sz w:val="24"/>
              </w:rPr>
            </w:pPr>
            <w:r w:rsidRPr="00E87940">
              <w:rPr>
                <w:sz w:val="24"/>
              </w:rPr>
              <w:t>本报告期</w:t>
            </w:r>
            <w:r w:rsidR="007B62FA" w:rsidRPr="00E87940">
              <w:rPr>
                <w:rFonts w:hint="eastAsia"/>
                <w:sz w:val="24"/>
              </w:rPr>
              <w:t>基金拆分变动份额</w:t>
            </w:r>
          </w:p>
        </w:tc>
        <w:tc>
          <w:tcPr>
            <w:tcW w:w="3649" w:type="dxa"/>
            <w:vAlign w:val="bottom"/>
          </w:tcPr>
          <w:p w:rsidR="007B62FA" w:rsidRPr="00E87940" w:rsidRDefault="007B62FA" w:rsidP="00473C10">
            <w:pPr>
              <w:spacing w:before="29" w:line="288" w:lineRule="auto"/>
              <w:jc w:val="right"/>
              <w:rPr>
                <w:sz w:val="24"/>
              </w:rPr>
            </w:pPr>
            <w:r w:rsidRPr="00E87940">
              <w:rPr>
                <w:sz w:val="24"/>
              </w:rPr>
              <w:t>-</w:t>
            </w:r>
          </w:p>
        </w:tc>
      </w:tr>
      <w:tr w:rsidR="007B62FA" w:rsidRPr="00E87940" w:rsidTr="0037130D">
        <w:tc>
          <w:tcPr>
            <w:tcW w:w="5637" w:type="dxa"/>
            <w:vAlign w:val="center"/>
          </w:tcPr>
          <w:p w:rsidR="007B62FA" w:rsidRPr="00E87940" w:rsidRDefault="007B62FA" w:rsidP="00473C10">
            <w:pPr>
              <w:spacing w:before="29" w:line="288" w:lineRule="auto"/>
              <w:rPr>
                <w:sz w:val="24"/>
              </w:rPr>
            </w:pPr>
            <w:r w:rsidRPr="00E87940">
              <w:rPr>
                <w:rFonts w:hint="eastAsia"/>
                <w:sz w:val="24"/>
              </w:rPr>
              <w:t>本报告期期末基金份额总额</w:t>
            </w:r>
          </w:p>
        </w:tc>
        <w:tc>
          <w:tcPr>
            <w:tcW w:w="3649" w:type="dxa"/>
            <w:vAlign w:val="center"/>
          </w:tcPr>
          <w:p w:rsidR="007B62FA" w:rsidRPr="00E87940" w:rsidRDefault="007B62FA" w:rsidP="00473C10">
            <w:pPr>
              <w:spacing w:before="29" w:line="288" w:lineRule="auto"/>
              <w:jc w:val="right"/>
              <w:rPr>
                <w:sz w:val="24"/>
              </w:rPr>
            </w:pPr>
            <w:r w:rsidRPr="00E87940">
              <w:rPr>
                <w:sz w:val="24"/>
              </w:rPr>
              <w:t>441,902,540.74</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、如果本报告期间发生转换入、红利再投业务，则总申购份额中包含该业务；</w:t>
      </w:r>
    </w:p>
    <w:p w:rsidR="007B62FA" w:rsidRPr="00E87940" w:rsidRDefault="007B62FA" w:rsidP="00C65B39">
      <w:pPr>
        <w:tabs>
          <w:tab w:val="left" w:pos="426"/>
        </w:tabs>
        <w:spacing w:before="29" w:line="288" w:lineRule="auto"/>
        <w:jc w:val="left"/>
        <w:rPr>
          <w:kern w:val="0"/>
          <w:sz w:val="24"/>
        </w:rPr>
      </w:pPr>
      <w:r w:rsidRPr="00E87940">
        <w:rPr>
          <w:kern w:val="0"/>
          <w:sz w:val="24"/>
        </w:rPr>
        <w:t xml:space="preserve">    2</w:t>
      </w:r>
      <w:r w:rsidRPr="00E87940">
        <w:rPr>
          <w:kern w:val="0"/>
          <w:sz w:val="24"/>
        </w:rPr>
        <w:t>、如果本报告期间发生转换出业务，则总赎回份额中包含该业务。</w:t>
      </w:r>
    </w:p>
    <w:p w:rsidR="00946E9B" w:rsidRPr="00E87940" w:rsidRDefault="00946E9B" w:rsidP="00C65B39">
      <w:pPr>
        <w:tabs>
          <w:tab w:val="left" w:pos="426"/>
        </w:tabs>
        <w:spacing w:before="29" w:line="288" w:lineRule="auto"/>
        <w:jc w:val="left"/>
        <w:rPr>
          <w:kern w:val="0"/>
          <w:sz w:val="24"/>
        </w:rPr>
      </w:pPr>
    </w:p>
    <w:p w:rsidR="007B62FA" w:rsidRPr="00E87940" w:rsidRDefault="007B62FA" w:rsidP="007A33E4">
      <w:pPr>
        <w:pStyle w:val="1"/>
        <w:keepNext/>
        <w:keepLines/>
        <w:widowControl w:val="0"/>
        <w:spacing w:beforeLines="100" w:before="312" w:afterLines="100" w:after="312" w:line="288" w:lineRule="auto"/>
        <w:jc w:val="center"/>
        <w:rPr>
          <w:b/>
          <w:bCs/>
          <w:szCs w:val="24"/>
          <w:lang w:val="en-US"/>
        </w:rPr>
      </w:pPr>
      <w:bookmarkStart w:id="259" w:name="_Toc225500054"/>
      <w:bookmarkStart w:id="260" w:name="_Toc352256010"/>
      <w:bookmarkStart w:id="261" w:name="_Toc352256078"/>
      <w:bookmarkStart w:id="262" w:name="_Toc352331256"/>
      <w:bookmarkStart w:id="263" w:name="_Toc362424035"/>
      <w:r w:rsidRPr="00E87940">
        <w:rPr>
          <w:rFonts w:hint="eastAsia"/>
          <w:b/>
          <w:bCs/>
          <w:szCs w:val="24"/>
          <w:lang w:val="en-US"/>
        </w:rPr>
        <w:t>§</w:t>
      </w:r>
      <w:r w:rsidRPr="00E87940">
        <w:rPr>
          <w:b/>
          <w:bCs/>
          <w:szCs w:val="24"/>
          <w:lang w:val="en-US"/>
        </w:rPr>
        <w:t>11</w:t>
      </w:r>
      <w:r w:rsidR="001822F7" w:rsidRPr="00E87940">
        <w:rPr>
          <w:rFonts w:hint="eastAsia"/>
          <w:b/>
          <w:bCs/>
          <w:szCs w:val="24"/>
          <w:lang w:val="en-US"/>
        </w:rPr>
        <w:t xml:space="preserve"> </w:t>
      </w:r>
      <w:r w:rsidR="003E5E48" w:rsidRPr="00E87940">
        <w:rPr>
          <w:rFonts w:hint="eastAsia"/>
          <w:b/>
          <w:bCs/>
          <w:szCs w:val="24"/>
          <w:lang w:val="en-US"/>
        </w:rPr>
        <w:t xml:space="preserve"> </w:t>
      </w:r>
      <w:r w:rsidRPr="00E87940">
        <w:rPr>
          <w:rFonts w:hint="eastAsia"/>
          <w:b/>
          <w:bCs/>
          <w:szCs w:val="24"/>
          <w:lang w:val="en-US"/>
        </w:rPr>
        <w:t>重大事件揭示</w:t>
      </w:r>
      <w:bookmarkEnd w:id="259"/>
      <w:bookmarkEnd w:id="260"/>
      <w:bookmarkEnd w:id="261"/>
      <w:bookmarkEnd w:id="262"/>
      <w:bookmarkEnd w:id="263"/>
    </w:p>
    <w:p w:rsidR="009D756A" w:rsidRPr="00E87940" w:rsidRDefault="009D756A" w:rsidP="009D756A"/>
    <w:p w:rsidR="007B62FA" w:rsidRPr="00E87940" w:rsidRDefault="007B62FA" w:rsidP="00390099">
      <w:pPr>
        <w:pStyle w:val="20"/>
        <w:spacing w:before="29" w:after="0" w:line="288" w:lineRule="auto"/>
        <w:rPr>
          <w:rFonts w:ascii="Times New Roman" w:hAnsi="Times New Roman"/>
          <w:kern w:val="0"/>
          <w:szCs w:val="24"/>
        </w:rPr>
      </w:pPr>
      <w:bookmarkStart w:id="264" w:name="_Toc352256011"/>
      <w:bookmarkStart w:id="265" w:name="_Toc352256079"/>
      <w:bookmarkStart w:id="266" w:name="_Toc352331257"/>
      <w:bookmarkStart w:id="267" w:name="_Toc362424036"/>
      <w:r w:rsidRPr="00E87940">
        <w:rPr>
          <w:rFonts w:ascii="Times New Roman" w:hAnsi="Times New Roman"/>
          <w:kern w:val="0"/>
          <w:szCs w:val="24"/>
        </w:rPr>
        <w:t>11.1</w:t>
      </w:r>
      <w:r w:rsidRPr="00E87940">
        <w:rPr>
          <w:rFonts w:ascii="Times New Roman" w:hAnsi="Times New Roman" w:hint="eastAsia"/>
          <w:kern w:val="0"/>
          <w:szCs w:val="24"/>
        </w:rPr>
        <w:t>基金份额持有人大会决议</w:t>
      </w:r>
      <w:bookmarkEnd w:id="264"/>
      <w:bookmarkEnd w:id="265"/>
      <w:bookmarkEnd w:id="266"/>
      <w:bookmarkEnd w:id="267"/>
    </w:p>
    <w:p w:rsidR="007B62FA" w:rsidRPr="00E87940" w:rsidRDefault="007B62FA" w:rsidP="00B835AF">
      <w:pPr>
        <w:spacing w:before="29" w:line="288" w:lineRule="auto"/>
        <w:ind w:firstLineChars="200" w:firstLine="480"/>
        <w:rPr>
          <w:color w:val="000000"/>
          <w:sz w:val="24"/>
        </w:rPr>
      </w:pPr>
      <w:r w:rsidRPr="00E87940">
        <w:rPr>
          <w:color w:val="000000"/>
          <w:sz w:val="24"/>
        </w:rPr>
        <w:t>本基金本报告期内未召开基金份额持有人大会。</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268" w:name="_Toc352256012"/>
      <w:bookmarkStart w:id="269" w:name="_Toc352256080"/>
      <w:bookmarkStart w:id="270" w:name="_Toc352331258"/>
      <w:bookmarkStart w:id="271" w:name="_Toc362424037"/>
      <w:r w:rsidRPr="00E87940">
        <w:rPr>
          <w:rFonts w:ascii="Times New Roman" w:hAnsi="Times New Roman"/>
          <w:kern w:val="0"/>
          <w:szCs w:val="24"/>
        </w:rPr>
        <w:t xml:space="preserve">11.2 </w:t>
      </w:r>
      <w:r w:rsidRPr="00E87940">
        <w:rPr>
          <w:rFonts w:ascii="Times New Roman" w:hAnsi="Times New Roman" w:hint="eastAsia"/>
          <w:kern w:val="0"/>
          <w:szCs w:val="24"/>
        </w:rPr>
        <w:t>基金管理人、基金托管人的专门基金托管部门的重大人事变动</w:t>
      </w:r>
      <w:bookmarkEnd w:id="268"/>
      <w:bookmarkEnd w:id="269"/>
      <w:bookmarkEnd w:id="270"/>
      <w:bookmarkEnd w:id="271"/>
    </w:p>
    <w:p w:rsidR="00D752B8" w:rsidRPr="00E87940" w:rsidRDefault="0014257C">
      <w:pPr>
        <w:spacing w:before="29" w:line="288" w:lineRule="auto"/>
        <w:ind w:firstLineChars="200" w:firstLine="480"/>
        <w:rPr>
          <w:color w:val="000000"/>
          <w:sz w:val="24"/>
        </w:rPr>
      </w:pPr>
      <w:r w:rsidRPr="00E87940">
        <w:rPr>
          <w:color w:val="000000"/>
          <w:sz w:val="24"/>
        </w:rPr>
        <w:t>1</w:t>
      </w:r>
      <w:r w:rsidRPr="00E87940">
        <w:rPr>
          <w:color w:val="000000"/>
          <w:sz w:val="24"/>
        </w:rPr>
        <w:t>、基金管理人的重大人事变动：本报告期内，经公司第四届董事会第九次会议审议通过，乔宏军先生不再担任公司副总经理职务。经公司第四届董事会第十四次会议审</w:t>
      </w:r>
      <w:r w:rsidRPr="00E87940">
        <w:rPr>
          <w:color w:val="000000"/>
          <w:sz w:val="24"/>
        </w:rPr>
        <w:lastRenderedPageBreak/>
        <w:t>议通过，印皓女士担任公司副总经理。基金管理人就上述重大人事变动已按照相关规定向监管部门报告并履行了必要的信息披露程序。</w:t>
      </w:r>
      <w:r w:rsidRPr="00E87940">
        <w:rPr>
          <w:color w:val="000000"/>
          <w:sz w:val="24"/>
        </w:rPr>
        <w:t xml:space="preserve"> </w:t>
      </w:r>
    </w:p>
    <w:p w:rsidR="007B62FA" w:rsidRPr="00E87940" w:rsidRDefault="007B62FA" w:rsidP="00B835AF">
      <w:pPr>
        <w:spacing w:before="29" w:line="288" w:lineRule="auto"/>
        <w:ind w:firstLineChars="200" w:firstLine="480"/>
        <w:rPr>
          <w:color w:val="000000"/>
          <w:sz w:val="24"/>
        </w:rPr>
      </w:pPr>
      <w:r w:rsidRPr="00E87940">
        <w:rPr>
          <w:color w:val="000000"/>
          <w:sz w:val="24"/>
        </w:rPr>
        <w:t>2</w:t>
      </w:r>
      <w:r w:rsidRPr="00E87940">
        <w:rPr>
          <w:color w:val="000000"/>
          <w:sz w:val="24"/>
        </w:rPr>
        <w:t>、基金托管人的基金托管部门的重大人事变动：本基金托管人的专门基金托管部门本报告期内未发生重大人事变动。</w:t>
      </w:r>
      <w:r w:rsidRPr="00E87940">
        <w:rPr>
          <w:color w:val="000000"/>
          <w:sz w:val="24"/>
        </w:rPr>
        <w:t xml:space="preserve"> </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390099">
      <w:pPr>
        <w:pStyle w:val="20"/>
        <w:spacing w:before="29" w:after="0" w:line="288" w:lineRule="auto"/>
        <w:rPr>
          <w:rFonts w:ascii="Times New Roman" w:hAnsi="Times New Roman"/>
          <w:kern w:val="0"/>
          <w:szCs w:val="24"/>
        </w:rPr>
      </w:pPr>
      <w:bookmarkStart w:id="272" w:name="_Toc352256013"/>
      <w:bookmarkStart w:id="273" w:name="_Toc352256081"/>
      <w:bookmarkStart w:id="274" w:name="_Toc352331259"/>
      <w:bookmarkStart w:id="275" w:name="_Toc362424038"/>
      <w:r w:rsidRPr="00E87940">
        <w:rPr>
          <w:rFonts w:ascii="Times New Roman" w:hAnsi="Times New Roman"/>
          <w:kern w:val="0"/>
          <w:szCs w:val="24"/>
        </w:rPr>
        <w:t xml:space="preserve">11.3 </w:t>
      </w:r>
      <w:r w:rsidRPr="00E87940">
        <w:rPr>
          <w:rFonts w:ascii="Times New Roman" w:hAnsi="Times New Roman" w:hint="eastAsia"/>
          <w:kern w:val="0"/>
          <w:szCs w:val="24"/>
        </w:rPr>
        <w:t>涉及基金管理人、基金财产、基金托管业务的诉讼</w:t>
      </w:r>
      <w:bookmarkEnd w:id="272"/>
      <w:bookmarkEnd w:id="273"/>
      <w:bookmarkEnd w:id="274"/>
      <w:bookmarkEnd w:id="275"/>
    </w:p>
    <w:p w:rsidR="007B62FA" w:rsidRPr="00E87940" w:rsidRDefault="007B62FA" w:rsidP="00B835AF">
      <w:pPr>
        <w:spacing w:before="29" w:line="288" w:lineRule="auto"/>
        <w:ind w:firstLineChars="200" w:firstLine="480"/>
        <w:rPr>
          <w:color w:val="000000"/>
          <w:sz w:val="24"/>
        </w:rPr>
      </w:pPr>
      <w:r w:rsidRPr="00E87940">
        <w:rPr>
          <w:color w:val="000000"/>
          <w:sz w:val="24"/>
        </w:rPr>
        <w:t>本报告期内未发生涉及本基金管理人、基金财产、基金托管业务的诉讼事项。</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4D34CE">
      <w:pPr>
        <w:pStyle w:val="20"/>
        <w:spacing w:before="29" w:after="0" w:line="288" w:lineRule="auto"/>
        <w:rPr>
          <w:rFonts w:ascii="Times New Roman" w:hAnsi="Times New Roman"/>
          <w:kern w:val="0"/>
          <w:szCs w:val="24"/>
        </w:rPr>
      </w:pPr>
      <w:bookmarkStart w:id="276" w:name="_Toc352256014"/>
      <w:bookmarkStart w:id="277" w:name="_Toc352256082"/>
      <w:bookmarkStart w:id="278" w:name="_Toc352331260"/>
      <w:bookmarkStart w:id="279" w:name="_Toc362424039"/>
      <w:r w:rsidRPr="00E87940">
        <w:rPr>
          <w:rFonts w:ascii="Times New Roman" w:hAnsi="Times New Roman"/>
          <w:kern w:val="0"/>
          <w:szCs w:val="24"/>
        </w:rPr>
        <w:t xml:space="preserve">11.4 </w:t>
      </w:r>
      <w:r w:rsidRPr="00E87940">
        <w:rPr>
          <w:rFonts w:ascii="Times New Roman" w:hAnsi="Times New Roman" w:hint="eastAsia"/>
          <w:kern w:val="0"/>
          <w:szCs w:val="24"/>
        </w:rPr>
        <w:t>基金投资策略的改变</w:t>
      </w:r>
      <w:bookmarkEnd w:id="276"/>
      <w:bookmarkEnd w:id="277"/>
      <w:bookmarkEnd w:id="278"/>
      <w:bookmarkEnd w:id="279"/>
    </w:p>
    <w:p w:rsidR="007B62FA" w:rsidRPr="00E87940" w:rsidRDefault="007B62FA" w:rsidP="00B835AF">
      <w:pPr>
        <w:spacing w:before="29" w:line="288" w:lineRule="auto"/>
        <w:ind w:firstLineChars="200" w:firstLine="480"/>
        <w:rPr>
          <w:color w:val="000000"/>
          <w:sz w:val="24"/>
        </w:rPr>
      </w:pPr>
      <w:r w:rsidRPr="00E87940">
        <w:rPr>
          <w:color w:val="000000"/>
          <w:sz w:val="24"/>
        </w:rPr>
        <w:t>本基金本报告期内投资策略未发生改变。</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B14BCC">
      <w:pPr>
        <w:pStyle w:val="20"/>
        <w:spacing w:before="29" w:after="0" w:line="288" w:lineRule="auto"/>
        <w:rPr>
          <w:rFonts w:ascii="Times New Roman" w:hAnsi="Times New Roman"/>
          <w:kern w:val="0"/>
          <w:szCs w:val="24"/>
        </w:rPr>
      </w:pPr>
      <w:bookmarkStart w:id="280" w:name="_Toc352256015"/>
      <w:bookmarkStart w:id="281" w:name="_Toc352256083"/>
      <w:bookmarkStart w:id="282" w:name="_Toc352331261"/>
      <w:bookmarkStart w:id="283" w:name="_Toc362424040"/>
      <w:r w:rsidRPr="00E87940">
        <w:rPr>
          <w:rFonts w:ascii="Times New Roman" w:hAnsi="Times New Roman"/>
          <w:kern w:val="0"/>
          <w:szCs w:val="24"/>
        </w:rPr>
        <w:t>11.5</w:t>
      </w:r>
      <w:bookmarkEnd w:id="280"/>
      <w:bookmarkEnd w:id="281"/>
      <w:bookmarkEnd w:id="282"/>
      <w:r w:rsidR="00E235AE" w:rsidRPr="00E87940">
        <w:rPr>
          <w:rFonts w:ascii="Times New Roman" w:hAnsi="Times New Roman" w:hint="eastAsia"/>
          <w:kern w:val="0"/>
          <w:szCs w:val="24"/>
        </w:rPr>
        <w:t>为基金进行审计的会计师事务所情况</w:t>
      </w:r>
      <w:bookmarkEnd w:id="283"/>
    </w:p>
    <w:p w:rsidR="007B62FA" w:rsidRPr="00E87940" w:rsidRDefault="007B62FA" w:rsidP="00B835AF">
      <w:pPr>
        <w:spacing w:before="29" w:line="288" w:lineRule="auto"/>
        <w:ind w:firstLineChars="200" w:firstLine="480"/>
        <w:rPr>
          <w:color w:val="000000"/>
          <w:sz w:val="24"/>
        </w:rPr>
      </w:pPr>
      <w:bookmarkStart w:id="284" w:name="OLE_LINK3"/>
      <w:r w:rsidRPr="00E87940">
        <w:rPr>
          <w:color w:val="000000"/>
          <w:sz w:val="24"/>
        </w:rPr>
        <w:t>本报告期内，为本基金提供审计服务的会计师事务所为普华永道中天会计师事务所（特殊普通合伙），本期审计费为</w:t>
      </w:r>
      <w:r w:rsidRPr="00E87940">
        <w:rPr>
          <w:color w:val="000000"/>
          <w:sz w:val="24"/>
        </w:rPr>
        <w:t>60,000</w:t>
      </w:r>
      <w:r w:rsidRPr="00E87940">
        <w:rPr>
          <w:color w:val="000000"/>
          <w:sz w:val="24"/>
        </w:rPr>
        <w:t>元。自本基金合同生效以来，本基金未改聘为其审计的会计师事务所。</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B14BCC">
      <w:pPr>
        <w:pStyle w:val="20"/>
        <w:spacing w:before="29" w:after="0" w:line="288" w:lineRule="auto"/>
        <w:rPr>
          <w:rFonts w:ascii="Times New Roman" w:hAnsi="Times New Roman"/>
          <w:kern w:val="0"/>
          <w:szCs w:val="24"/>
        </w:rPr>
      </w:pPr>
      <w:bookmarkStart w:id="285" w:name="_Toc352256016"/>
      <w:bookmarkStart w:id="286" w:name="_Toc352256084"/>
      <w:bookmarkStart w:id="287" w:name="_Toc352331262"/>
      <w:bookmarkStart w:id="288" w:name="_Toc362424041"/>
      <w:bookmarkEnd w:id="284"/>
      <w:r w:rsidRPr="00E87940">
        <w:rPr>
          <w:rFonts w:ascii="Times New Roman" w:hAnsi="Times New Roman"/>
          <w:kern w:val="0"/>
          <w:szCs w:val="24"/>
        </w:rPr>
        <w:t xml:space="preserve">11.6 </w:t>
      </w:r>
      <w:r w:rsidRPr="00E87940">
        <w:rPr>
          <w:rFonts w:ascii="Times New Roman" w:hAnsi="Times New Roman" w:hint="eastAsia"/>
          <w:kern w:val="0"/>
          <w:szCs w:val="24"/>
        </w:rPr>
        <w:t>管理人、托管人及其高级管理人员受稽查或处罚等情况</w:t>
      </w:r>
      <w:bookmarkEnd w:id="285"/>
      <w:bookmarkEnd w:id="286"/>
      <w:bookmarkEnd w:id="287"/>
      <w:bookmarkEnd w:id="288"/>
    </w:p>
    <w:p w:rsidR="00D752B8" w:rsidRPr="00E87940" w:rsidRDefault="0014257C">
      <w:pPr>
        <w:spacing w:before="29" w:line="288" w:lineRule="auto"/>
        <w:ind w:firstLineChars="200" w:firstLine="480"/>
        <w:rPr>
          <w:color w:val="000000"/>
          <w:sz w:val="24"/>
        </w:rPr>
      </w:pPr>
      <w:r w:rsidRPr="00E87940">
        <w:rPr>
          <w:color w:val="000000"/>
          <w:sz w:val="24"/>
        </w:rPr>
        <w:t>1</w:t>
      </w:r>
      <w:r w:rsidRPr="00E87940">
        <w:rPr>
          <w:color w:val="000000"/>
          <w:sz w:val="24"/>
        </w:rPr>
        <w:t>、管理人及其高级管理人员受稽查或处罚等情况</w:t>
      </w:r>
    </w:p>
    <w:p w:rsidR="00D752B8" w:rsidRPr="00E87940" w:rsidRDefault="0014257C">
      <w:pPr>
        <w:spacing w:before="29" w:line="288" w:lineRule="auto"/>
        <w:ind w:firstLineChars="200" w:firstLine="480"/>
        <w:rPr>
          <w:color w:val="000000"/>
          <w:sz w:val="24"/>
        </w:rPr>
      </w:pPr>
      <w:r w:rsidRPr="00E87940">
        <w:rPr>
          <w:color w:val="000000"/>
          <w:sz w:val="24"/>
        </w:rPr>
        <w:t>公司于</w:t>
      </w:r>
      <w:r w:rsidRPr="00E87940">
        <w:rPr>
          <w:color w:val="000000"/>
          <w:sz w:val="24"/>
        </w:rPr>
        <w:t>2016</w:t>
      </w:r>
      <w:r w:rsidRPr="00E87940">
        <w:rPr>
          <w:color w:val="000000"/>
          <w:sz w:val="24"/>
        </w:rPr>
        <w:t>年</w:t>
      </w:r>
      <w:r w:rsidRPr="00E87940">
        <w:rPr>
          <w:color w:val="000000"/>
          <w:sz w:val="24"/>
        </w:rPr>
        <w:t>1</w:t>
      </w:r>
      <w:r w:rsidRPr="00E87940">
        <w:rPr>
          <w:color w:val="000000"/>
          <w:sz w:val="24"/>
        </w:rPr>
        <w:t>月和</w:t>
      </w:r>
      <w:r w:rsidRPr="00E87940">
        <w:rPr>
          <w:color w:val="000000"/>
          <w:sz w:val="24"/>
        </w:rPr>
        <w:t>10</w:t>
      </w:r>
      <w:r w:rsidRPr="00E87940">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D752B8" w:rsidRPr="00E87940" w:rsidRDefault="0014257C">
      <w:pPr>
        <w:spacing w:before="29" w:line="288" w:lineRule="auto"/>
        <w:ind w:firstLineChars="200" w:firstLine="480"/>
        <w:rPr>
          <w:color w:val="000000"/>
          <w:sz w:val="24"/>
        </w:rPr>
      </w:pPr>
      <w:r w:rsidRPr="00E87940">
        <w:rPr>
          <w:color w:val="000000"/>
          <w:sz w:val="24"/>
        </w:rPr>
        <w:t>2</w:t>
      </w:r>
      <w:r w:rsidRPr="00E87940">
        <w:rPr>
          <w:color w:val="000000"/>
          <w:sz w:val="24"/>
        </w:rPr>
        <w:t>、托管人及其高级管理人员受稽查或处罚等情况</w:t>
      </w:r>
    </w:p>
    <w:p w:rsidR="007B62FA" w:rsidRPr="00E87940" w:rsidRDefault="007B62FA" w:rsidP="00B835AF">
      <w:pPr>
        <w:spacing w:before="29" w:line="288" w:lineRule="auto"/>
        <w:ind w:firstLineChars="200" w:firstLine="480"/>
        <w:rPr>
          <w:color w:val="000000"/>
          <w:sz w:val="24"/>
        </w:rPr>
      </w:pPr>
      <w:r w:rsidRPr="00E87940">
        <w:rPr>
          <w:color w:val="000000"/>
          <w:sz w:val="24"/>
        </w:rPr>
        <w:t>基金托管人及其高级管理人员本报告期内未受监管部门稽查或处罚。</w:t>
      </w:r>
    </w:p>
    <w:p w:rsidR="00B14BCC" w:rsidRPr="00E87940" w:rsidRDefault="00B14BCC" w:rsidP="001F41AB">
      <w:pPr>
        <w:spacing w:line="360" w:lineRule="auto"/>
        <w:ind w:firstLineChars="200" w:firstLine="420"/>
        <w:rPr>
          <w:rFonts w:asciiTheme="minorEastAsia" w:eastAsiaTheme="minorEastAsia" w:hAnsiTheme="minorEastAsia"/>
          <w:color w:val="000000"/>
          <w:szCs w:val="21"/>
        </w:rPr>
      </w:pPr>
    </w:p>
    <w:p w:rsidR="007B62FA" w:rsidRPr="00E87940" w:rsidRDefault="007B62FA" w:rsidP="00B14BCC">
      <w:pPr>
        <w:pStyle w:val="20"/>
        <w:spacing w:before="29" w:after="0" w:line="288" w:lineRule="auto"/>
        <w:rPr>
          <w:rFonts w:ascii="Times New Roman" w:hAnsi="Times New Roman"/>
          <w:kern w:val="0"/>
          <w:szCs w:val="24"/>
        </w:rPr>
      </w:pPr>
      <w:bookmarkStart w:id="289" w:name="_Toc352256017"/>
      <w:bookmarkStart w:id="290" w:name="_Toc352256085"/>
      <w:bookmarkStart w:id="291" w:name="_Toc352331263"/>
      <w:bookmarkStart w:id="292" w:name="_Toc362424042"/>
      <w:r w:rsidRPr="00E87940">
        <w:rPr>
          <w:rFonts w:ascii="Times New Roman" w:hAnsi="Times New Roman"/>
          <w:kern w:val="0"/>
          <w:szCs w:val="24"/>
        </w:rPr>
        <w:t xml:space="preserve">11.7 </w:t>
      </w:r>
      <w:r w:rsidRPr="00E87940">
        <w:rPr>
          <w:rFonts w:ascii="Times New Roman" w:hAnsi="Times New Roman" w:hint="eastAsia"/>
          <w:kern w:val="0"/>
          <w:szCs w:val="24"/>
        </w:rPr>
        <w:t>基金租用证券公司交易单元的有关情况</w:t>
      </w:r>
      <w:bookmarkEnd w:id="289"/>
      <w:bookmarkEnd w:id="290"/>
      <w:bookmarkEnd w:id="291"/>
      <w:bookmarkEnd w:id="292"/>
    </w:p>
    <w:p w:rsidR="007B62FA" w:rsidRPr="00E87940" w:rsidRDefault="007B62FA" w:rsidP="00B14BCC">
      <w:pPr>
        <w:pStyle w:val="20"/>
        <w:spacing w:before="29" w:after="0" w:line="288" w:lineRule="auto"/>
        <w:rPr>
          <w:rFonts w:ascii="Times New Roman" w:hAnsi="Times New Roman"/>
          <w:kern w:val="0"/>
          <w:szCs w:val="24"/>
        </w:rPr>
      </w:pPr>
      <w:bookmarkStart w:id="293" w:name="_Toc249760070"/>
      <w:r w:rsidRPr="00E87940">
        <w:rPr>
          <w:rFonts w:ascii="Times New Roman" w:hAnsi="Times New Roman"/>
          <w:kern w:val="0"/>
          <w:szCs w:val="24"/>
        </w:rPr>
        <w:t>11.7.1</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基金租用证券公司交易单元进行股票投资及佣金支付情况</w:t>
      </w:r>
      <w:bookmarkEnd w:id="293"/>
    </w:p>
    <w:p w:rsidR="007B62FA" w:rsidRPr="00E87940" w:rsidRDefault="007B62FA" w:rsidP="001A4EC1">
      <w:pPr>
        <w:pStyle w:val="a0"/>
        <w:spacing w:line="360" w:lineRule="auto"/>
        <w:ind w:right="480" w:firstLineChars="0" w:firstLine="0"/>
        <w:jc w:val="right"/>
        <w:rPr>
          <w:bCs/>
          <w:color w:val="000000"/>
          <w:sz w:val="24"/>
        </w:rPr>
      </w:pPr>
      <w:r w:rsidRPr="00E87940">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7B62FA" w:rsidRPr="00E87940" w:rsidTr="0014257C">
        <w:tc>
          <w:tcPr>
            <w:tcW w:w="1559" w:type="dxa"/>
            <w:vMerge w:val="restart"/>
            <w:vAlign w:val="center"/>
          </w:tcPr>
          <w:p w:rsidR="007B62FA" w:rsidRPr="00E87940" w:rsidRDefault="007B62FA" w:rsidP="00EA73C3">
            <w:pPr>
              <w:spacing w:before="29" w:line="288" w:lineRule="auto"/>
              <w:jc w:val="center"/>
              <w:rPr>
                <w:color w:val="000000"/>
                <w:szCs w:val="21"/>
              </w:rPr>
            </w:pPr>
            <w:bookmarkStart w:id="294" w:name="_Toc249760071"/>
            <w:r w:rsidRPr="00E87940">
              <w:rPr>
                <w:rFonts w:hint="eastAsia"/>
                <w:color w:val="000000"/>
                <w:szCs w:val="21"/>
              </w:rPr>
              <w:t>券商名称</w:t>
            </w:r>
          </w:p>
        </w:tc>
        <w:tc>
          <w:tcPr>
            <w:tcW w:w="779" w:type="dxa"/>
            <w:vMerge w:val="restart"/>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交易单元数量</w:t>
            </w:r>
          </w:p>
        </w:tc>
        <w:tc>
          <w:tcPr>
            <w:tcW w:w="2880" w:type="dxa"/>
            <w:gridSpan w:val="2"/>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股票交易</w:t>
            </w:r>
          </w:p>
        </w:tc>
        <w:tc>
          <w:tcPr>
            <w:tcW w:w="2700" w:type="dxa"/>
            <w:gridSpan w:val="2"/>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应支付该券商的佣金</w:t>
            </w:r>
          </w:p>
        </w:tc>
        <w:tc>
          <w:tcPr>
            <w:tcW w:w="1080" w:type="dxa"/>
            <w:vMerge w:val="restart"/>
            <w:vAlign w:val="center"/>
          </w:tcPr>
          <w:p w:rsidR="007B62FA" w:rsidRPr="00E87940" w:rsidRDefault="007B62FA" w:rsidP="00417F87">
            <w:pPr>
              <w:spacing w:line="360" w:lineRule="auto"/>
              <w:jc w:val="center"/>
              <w:rPr>
                <w:color w:val="000000"/>
                <w:szCs w:val="21"/>
              </w:rPr>
            </w:pPr>
            <w:r w:rsidRPr="00E87940">
              <w:rPr>
                <w:rFonts w:hint="eastAsia"/>
                <w:color w:val="000000"/>
                <w:szCs w:val="21"/>
              </w:rPr>
              <w:t>备注</w:t>
            </w:r>
          </w:p>
        </w:tc>
      </w:tr>
      <w:tr w:rsidR="007B62FA" w:rsidRPr="00E87940" w:rsidTr="0014257C">
        <w:tc>
          <w:tcPr>
            <w:tcW w:w="1559" w:type="dxa"/>
            <w:vMerge/>
            <w:vAlign w:val="center"/>
          </w:tcPr>
          <w:p w:rsidR="007B62FA" w:rsidRPr="00E87940" w:rsidRDefault="007B62FA" w:rsidP="00417F87">
            <w:pPr>
              <w:widowControl/>
              <w:spacing w:line="360" w:lineRule="auto"/>
              <w:jc w:val="left"/>
              <w:rPr>
                <w:rFonts w:ascii="宋体" w:hAnsi="宋体"/>
                <w:color w:val="000000"/>
                <w:szCs w:val="21"/>
              </w:rPr>
            </w:pPr>
          </w:p>
        </w:tc>
        <w:tc>
          <w:tcPr>
            <w:tcW w:w="779" w:type="dxa"/>
            <w:vMerge/>
            <w:vAlign w:val="center"/>
          </w:tcPr>
          <w:p w:rsidR="007B62FA" w:rsidRPr="00E87940" w:rsidRDefault="007B62FA" w:rsidP="00417F87">
            <w:pPr>
              <w:widowControl/>
              <w:spacing w:line="360" w:lineRule="auto"/>
              <w:jc w:val="left"/>
              <w:rPr>
                <w:rFonts w:ascii="宋体" w:hAnsi="宋体"/>
                <w:color w:val="000000"/>
                <w:szCs w:val="21"/>
              </w:rPr>
            </w:pPr>
          </w:p>
        </w:tc>
        <w:tc>
          <w:tcPr>
            <w:tcW w:w="1800" w:type="dxa"/>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成交金额</w:t>
            </w:r>
          </w:p>
        </w:tc>
        <w:tc>
          <w:tcPr>
            <w:tcW w:w="1080" w:type="dxa"/>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占当期股票成交总额的比例</w:t>
            </w:r>
          </w:p>
        </w:tc>
        <w:tc>
          <w:tcPr>
            <w:tcW w:w="1620" w:type="dxa"/>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佣金</w:t>
            </w:r>
          </w:p>
        </w:tc>
        <w:tc>
          <w:tcPr>
            <w:tcW w:w="1080" w:type="dxa"/>
            <w:vAlign w:val="center"/>
          </w:tcPr>
          <w:p w:rsidR="007B62FA" w:rsidRPr="00E87940" w:rsidRDefault="007B62FA" w:rsidP="00EA73C3">
            <w:pPr>
              <w:spacing w:before="29" w:line="288" w:lineRule="auto"/>
              <w:jc w:val="center"/>
              <w:rPr>
                <w:color w:val="000000"/>
                <w:szCs w:val="21"/>
              </w:rPr>
            </w:pPr>
            <w:r w:rsidRPr="00E87940">
              <w:rPr>
                <w:rFonts w:hint="eastAsia"/>
                <w:color w:val="000000"/>
                <w:szCs w:val="21"/>
              </w:rPr>
              <w:t>占当期佣金总量的比例</w:t>
            </w:r>
          </w:p>
        </w:tc>
        <w:tc>
          <w:tcPr>
            <w:tcW w:w="1080" w:type="dxa"/>
            <w:vMerge/>
            <w:vAlign w:val="center"/>
          </w:tcPr>
          <w:p w:rsidR="007B62FA" w:rsidRPr="00E87940" w:rsidRDefault="007B62FA" w:rsidP="00EA73C3">
            <w:pPr>
              <w:widowControl/>
              <w:spacing w:before="29" w:line="288" w:lineRule="auto"/>
              <w:jc w:val="left"/>
              <w:rPr>
                <w:color w:val="000000"/>
                <w:szCs w:val="21"/>
              </w:rPr>
            </w:pPr>
          </w:p>
        </w:tc>
      </w:tr>
      <w:tr w:rsidR="0014257C" w:rsidRPr="00E87940">
        <w:tc>
          <w:tcPr>
            <w:tcW w:w="1559" w:type="dxa"/>
            <w:vAlign w:val="center"/>
          </w:tcPr>
          <w:p w:rsidR="0014257C" w:rsidRPr="00E87940" w:rsidRDefault="0014257C" w:rsidP="0014257C">
            <w:pPr>
              <w:jc w:val="center"/>
            </w:pPr>
            <w:r w:rsidRPr="00E87940">
              <w:rPr>
                <w:color w:val="000000"/>
                <w:szCs w:val="21"/>
              </w:rPr>
              <w:t>China Merchants Securities(HK)</w:t>
            </w:r>
            <w:r w:rsidRPr="00E87940">
              <w:rPr>
                <w:color w:val="000000"/>
                <w:szCs w:val="21"/>
              </w:rPr>
              <w:lastRenderedPageBreak/>
              <w:t>Co.Ltd.</w:t>
            </w:r>
          </w:p>
        </w:tc>
        <w:tc>
          <w:tcPr>
            <w:tcW w:w="779" w:type="dxa"/>
            <w:vAlign w:val="center"/>
          </w:tcPr>
          <w:p w:rsidR="0014257C" w:rsidRPr="00E87940" w:rsidRDefault="0014257C" w:rsidP="0014257C">
            <w:pPr>
              <w:jc w:val="right"/>
            </w:pPr>
            <w:r w:rsidRPr="00E87940">
              <w:rPr>
                <w:color w:val="000000"/>
                <w:szCs w:val="21"/>
              </w:rPr>
              <w:lastRenderedPageBreak/>
              <w:t>-</w:t>
            </w:r>
          </w:p>
        </w:tc>
        <w:tc>
          <w:tcPr>
            <w:tcW w:w="1800" w:type="dxa"/>
            <w:vAlign w:val="center"/>
          </w:tcPr>
          <w:p w:rsidR="0014257C" w:rsidRPr="00E87940" w:rsidRDefault="0014257C" w:rsidP="0014257C">
            <w:pPr>
              <w:jc w:val="right"/>
            </w:pPr>
            <w:r w:rsidRPr="00E87940">
              <w:rPr>
                <w:color w:val="000000"/>
                <w:szCs w:val="21"/>
              </w:rPr>
              <w:t>46,565,392.66</w:t>
            </w:r>
          </w:p>
        </w:tc>
        <w:tc>
          <w:tcPr>
            <w:tcW w:w="1080" w:type="dxa"/>
            <w:vAlign w:val="center"/>
          </w:tcPr>
          <w:p w:rsidR="0014257C" w:rsidRPr="00E87940" w:rsidRDefault="0014257C" w:rsidP="0014257C">
            <w:pPr>
              <w:jc w:val="right"/>
            </w:pPr>
            <w:r w:rsidRPr="00E87940">
              <w:rPr>
                <w:color w:val="000000"/>
                <w:szCs w:val="21"/>
              </w:rPr>
              <w:t>13.22%</w:t>
            </w:r>
          </w:p>
        </w:tc>
        <w:tc>
          <w:tcPr>
            <w:tcW w:w="1620" w:type="dxa"/>
            <w:vAlign w:val="center"/>
          </w:tcPr>
          <w:p w:rsidR="0014257C" w:rsidRPr="00E87940" w:rsidRDefault="0014257C" w:rsidP="0014257C">
            <w:pPr>
              <w:jc w:val="right"/>
            </w:pPr>
            <w:r w:rsidRPr="00E87940">
              <w:rPr>
                <w:color w:val="000000"/>
                <w:szCs w:val="21"/>
              </w:rPr>
              <w:t>46,565.43</w:t>
            </w:r>
          </w:p>
        </w:tc>
        <w:tc>
          <w:tcPr>
            <w:tcW w:w="1080" w:type="dxa"/>
            <w:vAlign w:val="center"/>
          </w:tcPr>
          <w:p w:rsidR="0014257C" w:rsidRPr="00E87940" w:rsidRDefault="0014257C" w:rsidP="0014257C">
            <w:pPr>
              <w:jc w:val="right"/>
            </w:pPr>
            <w:r w:rsidRPr="00E87940">
              <w:rPr>
                <w:color w:val="000000"/>
                <w:szCs w:val="21"/>
              </w:rPr>
              <w:t>10.86%</w:t>
            </w:r>
          </w:p>
        </w:tc>
        <w:tc>
          <w:tcPr>
            <w:tcW w:w="1080" w:type="dxa"/>
            <w:vAlign w:val="center"/>
          </w:tcPr>
          <w:p w:rsidR="0014257C" w:rsidRPr="00E87940" w:rsidRDefault="0014257C" w:rsidP="0014257C">
            <w:pPr>
              <w:jc w:val="left"/>
            </w:pPr>
            <w:r w:rsidRPr="00E87940">
              <w:rPr>
                <w:color w:val="000000"/>
                <w:szCs w:val="21"/>
              </w:rPr>
              <w:t>-</w:t>
            </w:r>
          </w:p>
        </w:tc>
      </w:tr>
      <w:tr w:rsidR="0014257C" w:rsidRPr="00E87940">
        <w:tc>
          <w:tcPr>
            <w:tcW w:w="1559" w:type="dxa"/>
            <w:vAlign w:val="center"/>
          </w:tcPr>
          <w:p w:rsidR="0014257C" w:rsidRPr="00E87940" w:rsidRDefault="0014257C" w:rsidP="0014257C">
            <w:pPr>
              <w:jc w:val="center"/>
            </w:pPr>
            <w:r w:rsidRPr="00E87940">
              <w:rPr>
                <w:color w:val="000000"/>
                <w:szCs w:val="21"/>
              </w:rPr>
              <w:lastRenderedPageBreak/>
              <w:t>Credit Suisse(Hong Kong) Ltd.</w:t>
            </w:r>
          </w:p>
        </w:tc>
        <w:tc>
          <w:tcPr>
            <w:tcW w:w="779" w:type="dxa"/>
            <w:vAlign w:val="center"/>
          </w:tcPr>
          <w:p w:rsidR="0014257C" w:rsidRPr="00E87940" w:rsidRDefault="0014257C" w:rsidP="0014257C">
            <w:pPr>
              <w:jc w:val="right"/>
            </w:pPr>
            <w:r w:rsidRPr="00E87940">
              <w:rPr>
                <w:color w:val="000000"/>
                <w:szCs w:val="21"/>
              </w:rPr>
              <w:t>-</w:t>
            </w:r>
          </w:p>
        </w:tc>
        <w:tc>
          <w:tcPr>
            <w:tcW w:w="1800" w:type="dxa"/>
            <w:vAlign w:val="center"/>
          </w:tcPr>
          <w:p w:rsidR="0014257C" w:rsidRPr="00E87940" w:rsidRDefault="0014257C" w:rsidP="0014257C">
            <w:pPr>
              <w:jc w:val="right"/>
            </w:pPr>
            <w:r w:rsidRPr="00E87940">
              <w:rPr>
                <w:color w:val="000000"/>
                <w:szCs w:val="21"/>
              </w:rPr>
              <w:t>243,845,278.54</w:t>
            </w:r>
          </w:p>
        </w:tc>
        <w:tc>
          <w:tcPr>
            <w:tcW w:w="1080" w:type="dxa"/>
            <w:vAlign w:val="center"/>
          </w:tcPr>
          <w:p w:rsidR="0014257C" w:rsidRPr="00E87940" w:rsidRDefault="0014257C" w:rsidP="0014257C">
            <w:pPr>
              <w:jc w:val="right"/>
            </w:pPr>
            <w:r w:rsidRPr="00E87940">
              <w:rPr>
                <w:color w:val="000000"/>
                <w:szCs w:val="21"/>
              </w:rPr>
              <w:t>69.21%</w:t>
            </w:r>
          </w:p>
        </w:tc>
        <w:tc>
          <w:tcPr>
            <w:tcW w:w="1620" w:type="dxa"/>
            <w:vAlign w:val="center"/>
          </w:tcPr>
          <w:p w:rsidR="0014257C" w:rsidRPr="00E87940" w:rsidRDefault="0014257C" w:rsidP="0014257C">
            <w:pPr>
              <w:jc w:val="right"/>
            </w:pPr>
            <w:r w:rsidRPr="00E87940">
              <w:rPr>
                <w:color w:val="000000"/>
                <w:szCs w:val="21"/>
              </w:rPr>
              <w:t>365,768.83</w:t>
            </w:r>
          </w:p>
        </w:tc>
        <w:tc>
          <w:tcPr>
            <w:tcW w:w="1080" w:type="dxa"/>
            <w:vAlign w:val="center"/>
          </w:tcPr>
          <w:p w:rsidR="0014257C" w:rsidRPr="00E87940" w:rsidRDefault="0014257C" w:rsidP="0014257C">
            <w:pPr>
              <w:jc w:val="right"/>
            </w:pPr>
            <w:r w:rsidRPr="00E87940">
              <w:rPr>
                <w:color w:val="000000"/>
                <w:szCs w:val="21"/>
              </w:rPr>
              <w:t>85.27%</w:t>
            </w:r>
          </w:p>
        </w:tc>
        <w:tc>
          <w:tcPr>
            <w:tcW w:w="1080" w:type="dxa"/>
            <w:vAlign w:val="center"/>
          </w:tcPr>
          <w:p w:rsidR="0014257C" w:rsidRPr="00E87940" w:rsidRDefault="0014257C" w:rsidP="0014257C">
            <w:pPr>
              <w:jc w:val="left"/>
            </w:pPr>
            <w:r w:rsidRPr="00E87940">
              <w:rPr>
                <w:color w:val="000000"/>
                <w:szCs w:val="21"/>
              </w:rPr>
              <w:t>-</w:t>
            </w:r>
          </w:p>
        </w:tc>
      </w:tr>
      <w:tr w:rsidR="0014257C" w:rsidRPr="00E87940">
        <w:tc>
          <w:tcPr>
            <w:tcW w:w="1559" w:type="dxa"/>
            <w:vAlign w:val="center"/>
          </w:tcPr>
          <w:p w:rsidR="0014257C" w:rsidRPr="00E87940" w:rsidRDefault="0014257C" w:rsidP="0014257C">
            <w:pPr>
              <w:jc w:val="center"/>
            </w:pPr>
            <w:r w:rsidRPr="00E87940">
              <w:rPr>
                <w:color w:val="000000"/>
                <w:szCs w:val="21"/>
              </w:rPr>
              <w:t>Instinet Pacific Limited</w:t>
            </w:r>
          </w:p>
        </w:tc>
        <w:tc>
          <w:tcPr>
            <w:tcW w:w="779" w:type="dxa"/>
            <w:vAlign w:val="center"/>
          </w:tcPr>
          <w:p w:rsidR="0014257C" w:rsidRPr="00E87940" w:rsidRDefault="0014257C" w:rsidP="0014257C">
            <w:pPr>
              <w:jc w:val="right"/>
            </w:pPr>
            <w:r w:rsidRPr="00E87940">
              <w:rPr>
                <w:color w:val="000000"/>
                <w:szCs w:val="21"/>
              </w:rPr>
              <w:t>-</w:t>
            </w:r>
          </w:p>
        </w:tc>
        <w:tc>
          <w:tcPr>
            <w:tcW w:w="1800" w:type="dxa"/>
            <w:vAlign w:val="center"/>
          </w:tcPr>
          <w:p w:rsidR="0014257C" w:rsidRPr="00E87940" w:rsidRDefault="0014257C" w:rsidP="0014257C">
            <w:pPr>
              <w:jc w:val="right"/>
            </w:pPr>
            <w:r w:rsidRPr="00E87940">
              <w:rPr>
                <w:color w:val="000000"/>
                <w:szCs w:val="21"/>
              </w:rPr>
              <w:t>4,518,382.77</w:t>
            </w:r>
          </w:p>
        </w:tc>
        <w:tc>
          <w:tcPr>
            <w:tcW w:w="1080" w:type="dxa"/>
            <w:vAlign w:val="center"/>
          </w:tcPr>
          <w:p w:rsidR="0014257C" w:rsidRPr="00E87940" w:rsidRDefault="0014257C" w:rsidP="0014257C">
            <w:pPr>
              <w:jc w:val="right"/>
            </w:pPr>
            <w:r w:rsidRPr="00E87940">
              <w:rPr>
                <w:color w:val="000000"/>
                <w:szCs w:val="21"/>
              </w:rPr>
              <w:t>1.28%</w:t>
            </w:r>
          </w:p>
        </w:tc>
        <w:tc>
          <w:tcPr>
            <w:tcW w:w="1620" w:type="dxa"/>
            <w:vAlign w:val="center"/>
          </w:tcPr>
          <w:p w:rsidR="0014257C" w:rsidRPr="00E87940" w:rsidRDefault="0014257C" w:rsidP="0014257C">
            <w:pPr>
              <w:jc w:val="right"/>
            </w:pPr>
            <w:r w:rsidRPr="00E87940">
              <w:rPr>
                <w:color w:val="000000"/>
                <w:szCs w:val="21"/>
              </w:rPr>
              <w:t>6,777.57</w:t>
            </w:r>
          </w:p>
        </w:tc>
        <w:tc>
          <w:tcPr>
            <w:tcW w:w="1080" w:type="dxa"/>
            <w:vAlign w:val="center"/>
          </w:tcPr>
          <w:p w:rsidR="0014257C" w:rsidRPr="00E87940" w:rsidRDefault="0014257C" w:rsidP="0014257C">
            <w:pPr>
              <w:jc w:val="right"/>
            </w:pPr>
            <w:r w:rsidRPr="00E87940">
              <w:rPr>
                <w:color w:val="000000"/>
                <w:szCs w:val="21"/>
              </w:rPr>
              <w:t>1.58%</w:t>
            </w:r>
          </w:p>
        </w:tc>
        <w:tc>
          <w:tcPr>
            <w:tcW w:w="1080" w:type="dxa"/>
            <w:vAlign w:val="center"/>
          </w:tcPr>
          <w:p w:rsidR="0014257C" w:rsidRPr="00E87940" w:rsidRDefault="0014257C" w:rsidP="0014257C">
            <w:pPr>
              <w:jc w:val="left"/>
            </w:pPr>
            <w:r w:rsidRPr="00E87940">
              <w:rPr>
                <w:color w:val="000000"/>
                <w:szCs w:val="21"/>
              </w:rPr>
              <w:t>-</w:t>
            </w:r>
          </w:p>
        </w:tc>
      </w:tr>
      <w:tr w:rsidR="0014257C" w:rsidRPr="00E87940">
        <w:tc>
          <w:tcPr>
            <w:tcW w:w="1559" w:type="dxa"/>
            <w:vAlign w:val="center"/>
          </w:tcPr>
          <w:p w:rsidR="0014257C" w:rsidRPr="00E87940" w:rsidRDefault="0014257C" w:rsidP="0014257C">
            <w:pPr>
              <w:jc w:val="center"/>
            </w:pPr>
            <w:r w:rsidRPr="00E87940">
              <w:rPr>
                <w:color w:val="000000"/>
                <w:szCs w:val="21"/>
              </w:rPr>
              <w:t>UOB Kay Hian(Hong Kong) Limited</w:t>
            </w:r>
          </w:p>
        </w:tc>
        <w:tc>
          <w:tcPr>
            <w:tcW w:w="779" w:type="dxa"/>
            <w:vAlign w:val="center"/>
          </w:tcPr>
          <w:p w:rsidR="0014257C" w:rsidRPr="00E87940" w:rsidRDefault="0014257C" w:rsidP="0014257C">
            <w:pPr>
              <w:jc w:val="right"/>
            </w:pPr>
            <w:r w:rsidRPr="00E87940">
              <w:rPr>
                <w:color w:val="000000"/>
                <w:szCs w:val="21"/>
              </w:rPr>
              <w:t>-</w:t>
            </w:r>
          </w:p>
        </w:tc>
        <w:tc>
          <w:tcPr>
            <w:tcW w:w="1800" w:type="dxa"/>
            <w:vAlign w:val="center"/>
          </w:tcPr>
          <w:p w:rsidR="0014257C" w:rsidRPr="00E87940" w:rsidRDefault="0014257C" w:rsidP="0014257C">
            <w:pPr>
              <w:jc w:val="right"/>
            </w:pPr>
            <w:r w:rsidRPr="00E87940">
              <w:rPr>
                <w:color w:val="000000"/>
                <w:szCs w:val="21"/>
              </w:rPr>
              <w:t>8,192,274.06</w:t>
            </w:r>
          </w:p>
        </w:tc>
        <w:tc>
          <w:tcPr>
            <w:tcW w:w="1080" w:type="dxa"/>
            <w:vAlign w:val="center"/>
          </w:tcPr>
          <w:p w:rsidR="0014257C" w:rsidRPr="00E87940" w:rsidRDefault="0014257C" w:rsidP="0014257C">
            <w:pPr>
              <w:jc w:val="right"/>
            </w:pPr>
            <w:r w:rsidRPr="00E87940">
              <w:rPr>
                <w:color w:val="000000"/>
                <w:szCs w:val="21"/>
              </w:rPr>
              <w:t>2.33%</w:t>
            </w:r>
          </w:p>
        </w:tc>
        <w:tc>
          <w:tcPr>
            <w:tcW w:w="1620" w:type="dxa"/>
            <w:vAlign w:val="center"/>
          </w:tcPr>
          <w:p w:rsidR="0014257C" w:rsidRPr="00E87940" w:rsidRDefault="0014257C" w:rsidP="0014257C">
            <w:pPr>
              <w:jc w:val="right"/>
            </w:pPr>
            <w:r w:rsidRPr="00E87940">
              <w:rPr>
                <w:color w:val="000000"/>
                <w:szCs w:val="21"/>
              </w:rPr>
              <w:t>9,830.72</w:t>
            </w:r>
          </w:p>
        </w:tc>
        <w:tc>
          <w:tcPr>
            <w:tcW w:w="1080" w:type="dxa"/>
            <w:vAlign w:val="center"/>
          </w:tcPr>
          <w:p w:rsidR="0014257C" w:rsidRPr="00E87940" w:rsidRDefault="0014257C" w:rsidP="0014257C">
            <w:pPr>
              <w:jc w:val="right"/>
            </w:pPr>
            <w:r w:rsidRPr="00E87940">
              <w:rPr>
                <w:color w:val="000000"/>
                <w:szCs w:val="21"/>
              </w:rPr>
              <w:t>2.29%</w:t>
            </w:r>
          </w:p>
        </w:tc>
        <w:tc>
          <w:tcPr>
            <w:tcW w:w="1080" w:type="dxa"/>
            <w:vAlign w:val="center"/>
          </w:tcPr>
          <w:p w:rsidR="0014257C" w:rsidRPr="00E87940" w:rsidRDefault="0014257C" w:rsidP="0014257C">
            <w:pPr>
              <w:jc w:val="left"/>
            </w:pPr>
            <w:r w:rsidRPr="00E87940">
              <w:rPr>
                <w:color w:val="000000"/>
                <w:szCs w:val="21"/>
              </w:rPr>
              <w:t>-</w:t>
            </w:r>
          </w:p>
        </w:tc>
      </w:tr>
      <w:tr w:rsidR="00D752B8" w:rsidRPr="00E87940">
        <w:tc>
          <w:tcPr>
            <w:tcW w:w="1559" w:type="dxa"/>
            <w:vAlign w:val="center"/>
          </w:tcPr>
          <w:p w:rsidR="00D752B8" w:rsidRPr="00E87940" w:rsidRDefault="0014257C">
            <w:pPr>
              <w:jc w:val="center"/>
            </w:pPr>
            <w:r w:rsidRPr="00E87940">
              <w:rPr>
                <w:color w:val="000000"/>
                <w:szCs w:val="21"/>
              </w:rPr>
              <w:t>虚拟券商</w:t>
            </w:r>
          </w:p>
        </w:tc>
        <w:tc>
          <w:tcPr>
            <w:tcW w:w="779" w:type="dxa"/>
            <w:vAlign w:val="center"/>
          </w:tcPr>
          <w:p w:rsidR="00D752B8" w:rsidRPr="00E87940" w:rsidRDefault="0014257C">
            <w:pPr>
              <w:jc w:val="right"/>
            </w:pPr>
            <w:r w:rsidRPr="00E87940">
              <w:rPr>
                <w:color w:val="000000"/>
                <w:szCs w:val="21"/>
              </w:rPr>
              <w:t>-</w:t>
            </w:r>
          </w:p>
        </w:tc>
        <w:tc>
          <w:tcPr>
            <w:tcW w:w="1800" w:type="dxa"/>
            <w:vAlign w:val="center"/>
          </w:tcPr>
          <w:p w:rsidR="00D752B8" w:rsidRPr="00E87940" w:rsidRDefault="0014257C">
            <w:pPr>
              <w:jc w:val="right"/>
            </w:pPr>
            <w:r w:rsidRPr="00E87940">
              <w:rPr>
                <w:color w:val="000000"/>
                <w:szCs w:val="21"/>
              </w:rPr>
              <w:t>49,202,325.93</w:t>
            </w:r>
          </w:p>
        </w:tc>
        <w:tc>
          <w:tcPr>
            <w:tcW w:w="1080" w:type="dxa"/>
            <w:vAlign w:val="center"/>
          </w:tcPr>
          <w:p w:rsidR="00D752B8" w:rsidRPr="00E87940" w:rsidRDefault="0014257C">
            <w:pPr>
              <w:jc w:val="right"/>
            </w:pPr>
            <w:r w:rsidRPr="00E87940">
              <w:rPr>
                <w:color w:val="000000"/>
                <w:szCs w:val="21"/>
              </w:rPr>
              <w:t>13.97%</w:t>
            </w:r>
          </w:p>
        </w:tc>
        <w:tc>
          <w:tcPr>
            <w:tcW w:w="162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left"/>
            </w:pPr>
            <w:r w:rsidRPr="00E87940">
              <w:rPr>
                <w:color w:val="000000"/>
                <w:szCs w:val="21"/>
              </w:rPr>
              <w:t>-</w:t>
            </w:r>
          </w:p>
        </w:tc>
      </w:tr>
      <w:tr w:rsidR="00D752B8" w:rsidRPr="00E87940">
        <w:tc>
          <w:tcPr>
            <w:tcW w:w="1559" w:type="dxa"/>
            <w:vAlign w:val="center"/>
          </w:tcPr>
          <w:p w:rsidR="00D752B8" w:rsidRPr="00E87940" w:rsidRDefault="0014257C">
            <w:pPr>
              <w:jc w:val="center"/>
            </w:pPr>
            <w:r w:rsidRPr="00E87940">
              <w:rPr>
                <w:color w:val="000000"/>
                <w:szCs w:val="21"/>
              </w:rPr>
              <w:t>BOCI Securities Limited</w:t>
            </w:r>
          </w:p>
        </w:tc>
        <w:tc>
          <w:tcPr>
            <w:tcW w:w="779" w:type="dxa"/>
            <w:vAlign w:val="center"/>
          </w:tcPr>
          <w:p w:rsidR="00D752B8" w:rsidRPr="00E87940" w:rsidRDefault="0014257C">
            <w:pPr>
              <w:jc w:val="right"/>
            </w:pPr>
            <w:r w:rsidRPr="00E87940">
              <w:rPr>
                <w:color w:val="000000"/>
                <w:szCs w:val="21"/>
              </w:rPr>
              <w:t>-</w:t>
            </w:r>
          </w:p>
        </w:tc>
        <w:tc>
          <w:tcPr>
            <w:tcW w:w="180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62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left"/>
            </w:pPr>
            <w:r w:rsidRPr="00E87940">
              <w:rPr>
                <w:color w:val="000000"/>
                <w:szCs w:val="21"/>
              </w:rPr>
              <w:t>-</w:t>
            </w:r>
          </w:p>
        </w:tc>
      </w:tr>
      <w:tr w:rsidR="00D752B8" w:rsidRPr="00E87940">
        <w:tc>
          <w:tcPr>
            <w:tcW w:w="1559" w:type="dxa"/>
            <w:vAlign w:val="center"/>
          </w:tcPr>
          <w:p w:rsidR="00D752B8" w:rsidRPr="00E87940" w:rsidRDefault="0014257C">
            <w:pPr>
              <w:jc w:val="center"/>
            </w:pPr>
            <w:r w:rsidRPr="00E87940">
              <w:rPr>
                <w:color w:val="000000"/>
                <w:szCs w:val="21"/>
              </w:rPr>
              <w:t>CCB International Securities Limited</w:t>
            </w:r>
          </w:p>
        </w:tc>
        <w:tc>
          <w:tcPr>
            <w:tcW w:w="779" w:type="dxa"/>
            <w:vAlign w:val="center"/>
          </w:tcPr>
          <w:p w:rsidR="00D752B8" w:rsidRPr="00E87940" w:rsidRDefault="0014257C">
            <w:pPr>
              <w:jc w:val="right"/>
            </w:pPr>
            <w:r w:rsidRPr="00E87940">
              <w:rPr>
                <w:color w:val="000000"/>
                <w:szCs w:val="21"/>
              </w:rPr>
              <w:t>-</w:t>
            </w:r>
          </w:p>
        </w:tc>
        <w:tc>
          <w:tcPr>
            <w:tcW w:w="180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62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left"/>
            </w:pPr>
            <w:r w:rsidRPr="00E87940">
              <w:rPr>
                <w:color w:val="000000"/>
                <w:szCs w:val="21"/>
              </w:rPr>
              <w:t>-</w:t>
            </w:r>
          </w:p>
        </w:tc>
      </w:tr>
      <w:tr w:rsidR="00D752B8" w:rsidRPr="00E87940">
        <w:tc>
          <w:tcPr>
            <w:tcW w:w="1559" w:type="dxa"/>
            <w:vAlign w:val="center"/>
          </w:tcPr>
          <w:p w:rsidR="00D752B8" w:rsidRPr="00E87940" w:rsidRDefault="0014257C">
            <w:pPr>
              <w:jc w:val="center"/>
            </w:pPr>
            <w:r w:rsidRPr="00E87940">
              <w:rPr>
                <w:color w:val="000000"/>
                <w:szCs w:val="21"/>
              </w:rPr>
              <w:t>CICC Hong Kong Securities Limited</w:t>
            </w:r>
          </w:p>
        </w:tc>
        <w:tc>
          <w:tcPr>
            <w:tcW w:w="779" w:type="dxa"/>
            <w:vAlign w:val="center"/>
          </w:tcPr>
          <w:p w:rsidR="00D752B8" w:rsidRPr="00E87940" w:rsidRDefault="0014257C">
            <w:pPr>
              <w:jc w:val="right"/>
            </w:pPr>
            <w:r w:rsidRPr="00E87940">
              <w:rPr>
                <w:color w:val="000000"/>
                <w:szCs w:val="21"/>
              </w:rPr>
              <w:t>-</w:t>
            </w:r>
          </w:p>
        </w:tc>
        <w:tc>
          <w:tcPr>
            <w:tcW w:w="180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62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left"/>
            </w:pPr>
            <w:r w:rsidRPr="00E87940">
              <w:rPr>
                <w:color w:val="000000"/>
                <w:szCs w:val="21"/>
              </w:rPr>
              <w:t>-</w:t>
            </w:r>
          </w:p>
        </w:tc>
      </w:tr>
      <w:tr w:rsidR="00D752B8" w:rsidRPr="00E87940">
        <w:tc>
          <w:tcPr>
            <w:tcW w:w="1559" w:type="dxa"/>
            <w:vAlign w:val="center"/>
          </w:tcPr>
          <w:p w:rsidR="00D752B8" w:rsidRPr="00E87940" w:rsidRDefault="0014257C">
            <w:pPr>
              <w:jc w:val="center"/>
            </w:pPr>
            <w:r w:rsidRPr="00E87940">
              <w:rPr>
                <w:color w:val="000000"/>
                <w:szCs w:val="21"/>
              </w:rPr>
              <w:t>Shenyin Wanguo Securities(H.K.)Ltd</w:t>
            </w:r>
          </w:p>
        </w:tc>
        <w:tc>
          <w:tcPr>
            <w:tcW w:w="779" w:type="dxa"/>
            <w:vAlign w:val="center"/>
          </w:tcPr>
          <w:p w:rsidR="00D752B8" w:rsidRPr="00E87940" w:rsidRDefault="0014257C">
            <w:pPr>
              <w:jc w:val="right"/>
            </w:pPr>
            <w:r w:rsidRPr="00E87940">
              <w:rPr>
                <w:color w:val="000000"/>
                <w:szCs w:val="21"/>
              </w:rPr>
              <w:t>-</w:t>
            </w:r>
          </w:p>
        </w:tc>
        <w:tc>
          <w:tcPr>
            <w:tcW w:w="180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62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right"/>
            </w:pPr>
            <w:r w:rsidRPr="00E87940">
              <w:rPr>
                <w:color w:val="000000"/>
                <w:szCs w:val="21"/>
              </w:rPr>
              <w:t>-</w:t>
            </w:r>
          </w:p>
        </w:tc>
        <w:tc>
          <w:tcPr>
            <w:tcW w:w="1080" w:type="dxa"/>
            <w:vAlign w:val="center"/>
          </w:tcPr>
          <w:p w:rsidR="00D752B8" w:rsidRPr="00E87940" w:rsidRDefault="0014257C">
            <w:pPr>
              <w:jc w:val="left"/>
            </w:pPr>
            <w:r w:rsidRPr="00E87940">
              <w:rPr>
                <w:color w:val="000000"/>
                <w:szCs w:val="21"/>
              </w:rPr>
              <w:t>-</w:t>
            </w:r>
          </w:p>
        </w:tc>
      </w:tr>
    </w:tbl>
    <w:p w:rsidR="00D752B8" w:rsidRPr="00E87940" w:rsidRDefault="0014257C">
      <w:pPr>
        <w:tabs>
          <w:tab w:val="left" w:pos="426"/>
        </w:tabs>
        <w:spacing w:before="29" w:line="288" w:lineRule="auto"/>
        <w:jc w:val="left"/>
        <w:rPr>
          <w:kern w:val="0"/>
          <w:sz w:val="24"/>
        </w:rPr>
      </w:pPr>
      <w:r w:rsidRPr="00E87940">
        <w:rPr>
          <w:kern w:val="0"/>
          <w:sz w:val="24"/>
        </w:rPr>
        <w:t>注：</w:t>
      </w:r>
      <w:r w:rsidRPr="00E87940">
        <w:rPr>
          <w:kern w:val="0"/>
          <w:sz w:val="24"/>
        </w:rPr>
        <w:t>1</w:t>
      </w:r>
      <w:r w:rsidRPr="00E87940">
        <w:rPr>
          <w:kern w:val="0"/>
          <w:sz w:val="24"/>
        </w:rPr>
        <w:t>、本公司从事境外投资业务时，将需要委托境外券商代理或协助进行交易操作。公司作为基金管理人将勤勉尽责地承担受信责任，挑选、委托合适的境外券商以取得有益于基金持有人利益的最佳执行；</w:t>
      </w:r>
    </w:p>
    <w:p w:rsidR="007B62FA" w:rsidRPr="00E87940" w:rsidRDefault="007B62FA" w:rsidP="00C65B39">
      <w:pPr>
        <w:tabs>
          <w:tab w:val="left" w:pos="426"/>
        </w:tabs>
        <w:spacing w:before="29" w:line="288" w:lineRule="auto"/>
        <w:jc w:val="left"/>
        <w:rPr>
          <w:kern w:val="0"/>
          <w:sz w:val="24"/>
        </w:rPr>
      </w:pPr>
      <w:r w:rsidRPr="00E87940">
        <w:rPr>
          <w:kern w:val="0"/>
          <w:sz w:val="24"/>
        </w:rPr>
        <w:t xml:space="preserve">    2</w:t>
      </w:r>
      <w:r w:rsidRPr="00E87940">
        <w:rPr>
          <w:kern w:val="0"/>
          <w:sz w:val="24"/>
        </w:rPr>
        <w:t>、本公司投资海外市场，遵循公平分配、最佳执行的原则。公司挑选券商并开户均主要遵循以下原则：券商基本面评价，包括财务状况和经营状况；</w:t>
      </w:r>
      <w:r w:rsidRPr="00E87940">
        <w:rPr>
          <w:kern w:val="0"/>
          <w:sz w:val="24"/>
        </w:rPr>
        <w:t xml:space="preserve"> </w:t>
      </w:r>
      <w:r w:rsidRPr="00E87940">
        <w:rPr>
          <w:kern w:val="0"/>
          <w:sz w:val="24"/>
        </w:rPr>
        <w:t>券商研究及服务质量，包括其研究报告质量、数量和及时性，包括券商在股票配售等公司行为发生时所提供的服务；券商的交易执行能力，即是否对投资指令进行了有效的执行以及能否取得较高质量的成交结果。衡量券商交易执行能力的指标主要有：是否完成交易、成交的及时性、成交价格、对市场价格及流动性的影响等。能够及时准确高效地提供结算等后台业务支持。</w:t>
      </w:r>
    </w:p>
    <w:p w:rsidR="007B62FA" w:rsidRPr="00E87940" w:rsidRDefault="007B62FA" w:rsidP="00417F87">
      <w:pPr>
        <w:spacing w:line="360" w:lineRule="auto"/>
        <w:rPr>
          <w:rFonts w:ascii="宋体" w:hAnsi="宋体"/>
          <w:color w:val="000000"/>
          <w:szCs w:val="21"/>
        </w:rPr>
      </w:pPr>
    </w:p>
    <w:p w:rsidR="007B62FA" w:rsidRPr="00E87940" w:rsidRDefault="007B62FA" w:rsidP="00B14BCC">
      <w:pPr>
        <w:pStyle w:val="20"/>
        <w:spacing w:before="29" w:after="0" w:line="288" w:lineRule="auto"/>
        <w:rPr>
          <w:rFonts w:ascii="Times New Roman" w:hAnsi="Times New Roman"/>
          <w:kern w:val="0"/>
          <w:szCs w:val="24"/>
        </w:rPr>
      </w:pPr>
      <w:r w:rsidRPr="00E87940">
        <w:rPr>
          <w:rFonts w:ascii="Times New Roman" w:hAnsi="Times New Roman"/>
          <w:kern w:val="0"/>
          <w:szCs w:val="24"/>
        </w:rPr>
        <w:t>11.7.2</w:t>
      </w:r>
      <w:r w:rsidR="000F515E" w:rsidRPr="00E87940">
        <w:rPr>
          <w:rFonts w:ascii="Times New Roman" w:hAnsi="Times New Roman" w:hint="eastAsia"/>
          <w:kern w:val="0"/>
          <w:szCs w:val="24"/>
        </w:rPr>
        <w:t xml:space="preserve"> </w:t>
      </w:r>
      <w:r w:rsidRPr="00E87940">
        <w:rPr>
          <w:rFonts w:ascii="Times New Roman" w:hAnsi="Times New Roman" w:hint="eastAsia"/>
          <w:kern w:val="0"/>
          <w:szCs w:val="24"/>
        </w:rPr>
        <w:t>基金租用证券公司交易单元进行其他证券投资的情况</w:t>
      </w:r>
      <w:bookmarkEnd w:id="294"/>
    </w:p>
    <w:p w:rsidR="007B62FA" w:rsidRPr="00E87940" w:rsidRDefault="007B62FA" w:rsidP="00C65B39">
      <w:pPr>
        <w:tabs>
          <w:tab w:val="left" w:pos="426"/>
        </w:tabs>
        <w:spacing w:before="29" w:line="288" w:lineRule="auto"/>
        <w:jc w:val="left"/>
        <w:rPr>
          <w:kern w:val="0"/>
          <w:sz w:val="24"/>
        </w:rPr>
      </w:pPr>
      <w:r w:rsidRPr="00E87940">
        <w:rPr>
          <w:kern w:val="0"/>
          <w:sz w:val="24"/>
        </w:rPr>
        <w:t>无。</w:t>
      </w:r>
    </w:p>
    <w:p w:rsidR="002F028E" w:rsidRPr="00E87940" w:rsidRDefault="002F028E" w:rsidP="00C65B39">
      <w:pPr>
        <w:tabs>
          <w:tab w:val="left" w:pos="426"/>
        </w:tabs>
        <w:spacing w:before="29" w:line="288" w:lineRule="auto"/>
        <w:jc w:val="left"/>
        <w:rPr>
          <w:kern w:val="0"/>
          <w:sz w:val="24"/>
        </w:rPr>
      </w:pPr>
    </w:p>
    <w:p w:rsidR="007B62FA" w:rsidRPr="00E87940" w:rsidRDefault="007B62FA" w:rsidP="007E5C23">
      <w:pPr>
        <w:spacing w:before="29" w:line="288" w:lineRule="auto"/>
        <w:ind w:firstLineChars="200" w:firstLine="482"/>
        <w:jc w:val="right"/>
        <w:rPr>
          <w:b/>
          <w:color w:val="000000"/>
          <w:sz w:val="24"/>
        </w:rPr>
      </w:pPr>
      <w:r w:rsidRPr="00E87940">
        <w:rPr>
          <w:b/>
          <w:color w:val="000000"/>
          <w:sz w:val="24"/>
        </w:rPr>
        <w:t>交银施罗德基金管理有限公司</w:t>
      </w:r>
    </w:p>
    <w:p w:rsidR="007B62FA" w:rsidRPr="00E87940" w:rsidRDefault="00B50B04" w:rsidP="007E5C23">
      <w:pPr>
        <w:spacing w:before="29" w:line="288" w:lineRule="auto"/>
        <w:ind w:firstLineChars="200" w:firstLine="482"/>
        <w:jc w:val="right"/>
        <w:rPr>
          <w:b/>
          <w:color w:val="000000" w:themeColor="text1"/>
          <w:sz w:val="24"/>
        </w:rPr>
      </w:pPr>
      <w:r w:rsidRPr="00E87940">
        <w:rPr>
          <w:b/>
          <w:color w:val="000000"/>
          <w:sz w:val="24"/>
        </w:rPr>
        <w:t>二〇一七年三月二十九日</w:t>
      </w:r>
      <w:bookmarkStart w:id="295" w:name="_GoBack"/>
      <w:bookmarkEnd w:id="295"/>
    </w:p>
    <w:sectPr w:rsidR="007B62FA" w:rsidRPr="00E87940"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0FA" w:rsidRDefault="001D70FA">
      <w:r>
        <w:separator/>
      </w:r>
    </w:p>
  </w:endnote>
  <w:endnote w:type="continuationSeparator" w:id="0">
    <w:p w:rsidR="001D70FA" w:rsidRDefault="001D7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C9" w:rsidRDefault="008549C9"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549C9" w:rsidRDefault="008549C9"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C9" w:rsidRDefault="008549C9" w:rsidP="00C03B3A">
    <w:pPr>
      <w:pStyle w:val="a7"/>
      <w:ind w:right="360"/>
      <w:jc w:val="center"/>
    </w:pPr>
    <w:r>
      <w:rPr>
        <w:rFonts w:hint="eastAsia"/>
        <w:kern w:val="0"/>
        <w:szCs w:val="21"/>
      </w:rPr>
      <w:t>第</w:t>
    </w:r>
    <w:r>
      <w:rPr>
        <w:rFonts w:hint="eastAsia"/>
        <w:kern w:val="0"/>
        <w:szCs w:val="21"/>
      </w:rPr>
      <w:t xml:space="preserve"> </w:t>
    </w:r>
    <w:r>
      <w:rPr>
        <w:kern w:val="0"/>
        <w:szCs w:val="21"/>
      </w:rPr>
      <w:fldChar w:fldCharType="begin"/>
    </w:r>
    <w:r>
      <w:rPr>
        <w:kern w:val="0"/>
        <w:szCs w:val="21"/>
      </w:rPr>
      <w:instrText xml:space="preserve"> PAGE </w:instrText>
    </w:r>
    <w:r>
      <w:rPr>
        <w:kern w:val="0"/>
        <w:szCs w:val="21"/>
      </w:rPr>
      <w:fldChar w:fldCharType="separate"/>
    </w:r>
    <w:r w:rsidR="00E87940">
      <w:rPr>
        <w:noProof/>
        <w:kern w:val="0"/>
        <w:szCs w:val="21"/>
      </w:rPr>
      <w:t>31</w:t>
    </w:r>
    <w:r>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Pr>
        <w:kern w:val="0"/>
        <w:szCs w:val="21"/>
      </w:rPr>
      <w:fldChar w:fldCharType="begin"/>
    </w:r>
    <w:r>
      <w:rPr>
        <w:kern w:val="0"/>
        <w:szCs w:val="21"/>
      </w:rPr>
      <w:instrText xml:space="preserve"> NUMPAGES </w:instrText>
    </w:r>
    <w:r>
      <w:rPr>
        <w:kern w:val="0"/>
        <w:szCs w:val="21"/>
      </w:rPr>
      <w:fldChar w:fldCharType="separate"/>
    </w:r>
    <w:r w:rsidR="00E87940">
      <w:rPr>
        <w:noProof/>
        <w:kern w:val="0"/>
        <w:szCs w:val="21"/>
      </w:rPr>
      <w:t>31</w:t>
    </w:r>
    <w:r>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0FA" w:rsidRDefault="001D70FA">
      <w:r>
        <w:separator/>
      </w:r>
    </w:p>
  </w:footnote>
  <w:footnote w:type="continuationSeparator" w:id="0">
    <w:p w:rsidR="001D70FA" w:rsidRDefault="001D70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49C9" w:rsidRPr="00350014" w:rsidRDefault="008549C9" w:rsidP="00350014">
    <w:pPr>
      <w:pStyle w:val="aa"/>
      <w:pBdr>
        <w:bottom w:val="single" w:sz="6" w:space="0" w:color="auto"/>
      </w:pBdr>
      <w:jc w:val="right"/>
      <w:rPr>
        <w:sz w:val="21"/>
        <w:szCs w:val="21"/>
      </w:rPr>
    </w:pPr>
    <w:r w:rsidRPr="00665064">
      <w:rPr>
        <w:rFonts w:hint="eastAsia"/>
        <w:noProof/>
        <w:sz w:val="21"/>
        <w:szCs w:val="21"/>
      </w:rPr>
      <w:drawing>
        <wp:anchor distT="0" distB="0" distL="114300" distR="114300" simplePos="0" relativeHeight="251658240" behindDoc="0" locked="0" layoutInCell="1" allowOverlap="1">
          <wp:simplePos x="0" y="0"/>
          <wp:positionH relativeFrom="column">
            <wp:posOffset>-33655</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34"/>
    <w:rsid w:val="00000EBD"/>
    <w:rsid w:val="000018B5"/>
    <w:rsid w:val="000019B6"/>
    <w:rsid w:val="00001B39"/>
    <w:rsid w:val="00001C10"/>
    <w:rsid w:val="00002644"/>
    <w:rsid w:val="00003577"/>
    <w:rsid w:val="0000403B"/>
    <w:rsid w:val="00004193"/>
    <w:rsid w:val="00004337"/>
    <w:rsid w:val="00005172"/>
    <w:rsid w:val="0000551D"/>
    <w:rsid w:val="00005911"/>
    <w:rsid w:val="0000686E"/>
    <w:rsid w:val="00007D96"/>
    <w:rsid w:val="000102A7"/>
    <w:rsid w:val="00010918"/>
    <w:rsid w:val="00010A83"/>
    <w:rsid w:val="00010A8E"/>
    <w:rsid w:val="00010AC3"/>
    <w:rsid w:val="00010C1F"/>
    <w:rsid w:val="00010F11"/>
    <w:rsid w:val="00011081"/>
    <w:rsid w:val="00011EB5"/>
    <w:rsid w:val="0001280C"/>
    <w:rsid w:val="00012A03"/>
    <w:rsid w:val="000131C1"/>
    <w:rsid w:val="00013CAE"/>
    <w:rsid w:val="000154CB"/>
    <w:rsid w:val="00015E54"/>
    <w:rsid w:val="000162AF"/>
    <w:rsid w:val="00017581"/>
    <w:rsid w:val="0001767C"/>
    <w:rsid w:val="00020583"/>
    <w:rsid w:val="00021813"/>
    <w:rsid w:val="00021DD4"/>
    <w:rsid w:val="000221FE"/>
    <w:rsid w:val="00022642"/>
    <w:rsid w:val="00022B19"/>
    <w:rsid w:val="00023BE7"/>
    <w:rsid w:val="0002453B"/>
    <w:rsid w:val="000245F2"/>
    <w:rsid w:val="00024C15"/>
    <w:rsid w:val="00024C62"/>
    <w:rsid w:val="00024CA0"/>
    <w:rsid w:val="0002609F"/>
    <w:rsid w:val="00026A7D"/>
    <w:rsid w:val="000274FE"/>
    <w:rsid w:val="000276C9"/>
    <w:rsid w:val="00027CFC"/>
    <w:rsid w:val="0003228A"/>
    <w:rsid w:val="000322D4"/>
    <w:rsid w:val="000322D5"/>
    <w:rsid w:val="0003271C"/>
    <w:rsid w:val="00032ADD"/>
    <w:rsid w:val="00032FE1"/>
    <w:rsid w:val="000331EA"/>
    <w:rsid w:val="00033EC1"/>
    <w:rsid w:val="000340D0"/>
    <w:rsid w:val="00034BA5"/>
    <w:rsid w:val="00034C00"/>
    <w:rsid w:val="0003582C"/>
    <w:rsid w:val="000358FE"/>
    <w:rsid w:val="00037267"/>
    <w:rsid w:val="000378BC"/>
    <w:rsid w:val="00037B93"/>
    <w:rsid w:val="00037CF2"/>
    <w:rsid w:val="00037FCF"/>
    <w:rsid w:val="00040DAC"/>
    <w:rsid w:val="000415E6"/>
    <w:rsid w:val="00041BC8"/>
    <w:rsid w:val="000421B8"/>
    <w:rsid w:val="00042481"/>
    <w:rsid w:val="000429DF"/>
    <w:rsid w:val="00042AAD"/>
    <w:rsid w:val="000430CA"/>
    <w:rsid w:val="000431DD"/>
    <w:rsid w:val="0004381B"/>
    <w:rsid w:val="00043ABF"/>
    <w:rsid w:val="00044158"/>
    <w:rsid w:val="000445E4"/>
    <w:rsid w:val="00045671"/>
    <w:rsid w:val="000471B4"/>
    <w:rsid w:val="00050260"/>
    <w:rsid w:val="000510AB"/>
    <w:rsid w:val="00051326"/>
    <w:rsid w:val="000514E0"/>
    <w:rsid w:val="00052448"/>
    <w:rsid w:val="00053091"/>
    <w:rsid w:val="0005346A"/>
    <w:rsid w:val="000534CD"/>
    <w:rsid w:val="00053EED"/>
    <w:rsid w:val="0005448A"/>
    <w:rsid w:val="00055AF1"/>
    <w:rsid w:val="000561FC"/>
    <w:rsid w:val="000573B5"/>
    <w:rsid w:val="00060597"/>
    <w:rsid w:val="00060A2C"/>
    <w:rsid w:val="00060CB4"/>
    <w:rsid w:val="00061167"/>
    <w:rsid w:val="00061E04"/>
    <w:rsid w:val="00062997"/>
    <w:rsid w:val="00063C17"/>
    <w:rsid w:val="00063D34"/>
    <w:rsid w:val="0006475F"/>
    <w:rsid w:val="00064AE3"/>
    <w:rsid w:val="00064FC8"/>
    <w:rsid w:val="00066524"/>
    <w:rsid w:val="00066DBB"/>
    <w:rsid w:val="000671A3"/>
    <w:rsid w:val="00067A7A"/>
    <w:rsid w:val="00067CC5"/>
    <w:rsid w:val="00070CD1"/>
    <w:rsid w:val="00070E1F"/>
    <w:rsid w:val="00071022"/>
    <w:rsid w:val="0007171B"/>
    <w:rsid w:val="000717A1"/>
    <w:rsid w:val="000727BC"/>
    <w:rsid w:val="00072971"/>
    <w:rsid w:val="00072DE0"/>
    <w:rsid w:val="000734C5"/>
    <w:rsid w:val="00073C72"/>
    <w:rsid w:val="00073DB1"/>
    <w:rsid w:val="00073F87"/>
    <w:rsid w:val="000755CE"/>
    <w:rsid w:val="00076397"/>
    <w:rsid w:val="000764CB"/>
    <w:rsid w:val="00076CC5"/>
    <w:rsid w:val="000775A6"/>
    <w:rsid w:val="000801F4"/>
    <w:rsid w:val="00080423"/>
    <w:rsid w:val="0008141B"/>
    <w:rsid w:val="00081A3D"/>
    <w:rsid w:val="00081D05"/>
    <w:rsid w:val="0008226A"/>
    <w:rsid w:val="000828A4"/>
    <w:rsid w:val="00083966"/>
    <w:rsid w:val="00083BAF"/>
    <w:rsid w:val="000845B3"/>
    <w:rsid w:val="000845B8"/>
    <w:rsid w:val="00084ADE"/>
    <w:rsid w:val="0008506D"/>
    <w:rsid w:val="00085E0F"/>
    <w:rsid w:val="00085F3E"/>
    <w:rsid w:val="000861D6"/>
    <w:rsid w:val="0008624A"/>
    <w:rsid w:val="000863CA"/>
    <w:rsid w:val="00086622"/>
    <w:rsid w:val="000866EC"/>
    <w:rsid w:val="00086ADF"/>
    <w:rsid w:val="00087011"/>
    <w:rsid w:val="000874BC"/>
    <w:rsid w:val="00087CF7"/>
    <w:rsid w:val="00087D8D"/>
    <w:rsid w:val="0009000C"/>
    <w:rsid w:val="000908ED"/>
    <w:rsid w:val="0009091B"/>
    <w:rsid w:val="00090D5E"/>
    <w:rsid w:val="000917D5"/>
    <w:rsid w:val="000919B7"/>
    <w:rsid w:val="00093EC8"/>
    <w:rsid w:val="00094876"/>
    <w:rsid w:val="000951F7"/>
    <w:rsid w:val="00095912"/>
    <w:rsid w:val="00095CE0"/>
    <w:rsid w:val="00096933"/>
    <w:rsid w:val="00096995"/>
    <w:rsid w:val="00096B18"/>
    <w:rsid w:val="00097230"/>
    <w:rsid w:val="000A0BCA"/>
    <w:rsid w:val="000A1448"/>
    <w:rsid w:val="000A1BFB"/>
    <w:rsid w:val="000A3022"/>
    <w:rsid w:val="000A38DE"/>
    <w:rsid w:val="000A457E"/>
    <w:rsid w:val="000A4672"/>
    <w:rsid w:val="000A4FEF"/>
    <w:rsid w:val="000A53FD"/>
    <w:rsid w:val="000A549A"/>
    <w:rsid w:val="000A578A"/>
    <w:rsid w:val="000A5C94"/>
    <w:rsid w:val="000A5CFC"/>
    <w:rsid w:val="000A72F2"/>
    <w:rsid w:val="000B0175"/>
    <w:rsid w:val="000B0A49"/>
    <w:rsid w:val="000B0C56"/>
    <w:rsid w:val="000B2B57"/>
    <w:rsid w:val="000B2C8D"/>
    <w:rsid w:val="000B36CC"/>
    <w:rsid w:val="000B3E43"/>
    <w:rsid w:val="000B40E5"/>
    <w:rsid w:val="000B417C"/>
    <w:rsid w:val="000B4365"/>
    <w:rsid w:val="000B548A"/>
    <w:rsid w:val="000B5CC0"/>
    <w:rsid w:val="000B682A"/>
    <w:rsid w:val="000B6D23"/>
    <w:rsid w:val="000C01F9"/>
    <w:rsid w:val="000C05AB"/>
    <w:rsid w:val="000C0871"/>
    <w:rsid w:val="000C0CA5"/>
    <w:rsid w:val="000C0F55"/>
    <w:rsid w:val="000C127D"/>
    <w:rsid w:val="000C15BE"/>
    <w:rsid w:val="000C1723"/>
    <w:rsid w:val="000C1B20"/>
    <w:rsid w:val="000C224F"/>
    <w:rsid w:val="000C3353"/>
    <w:rsid w:val="000C33AB"/>
    <w:rsid w:val="000C35A3"/>
    <w:rsid w:val="000C3FD9"/>
    <w:rsid w:val="000C4107"/>
    <w:rsid w:val="000C45E7"/>
    <w:rsid w:val="000C45F5"/>
    <w:rsid w:val="000C5C31"/>
    <w:rsid w:val="000C5E98"/>
    <w:rsid w:val="000C698D"/>
    <w:rsid w:val="000C705C"/>
    <w:rsid w:val="000C7197"/>
    <w:rsid w:val="000C7AE4"/>
    <w:rsid w:val="000D01F4"/>
    <w:rsid w:val="000D064E"/>
    <w:rsid w:val="000D0B89"/>
    <w:rsid w:val="000D1519"/>
    <w:rsid w:val="000D2869"/>
    <w:rsid w:val="000D3145"/>
    <w:rsid w:val="000D36D1"/>
    <w:rsid w:val="000D4AAD"/>
    <w:rsid w:val="000D52DC"/>
    <w:rsid w:val="000D6054"/>
    <w:rsid w:val="000D619B"/>
    <w:rsid w:val="000D6779"/>
    <w:rsid w:val="000D788B"/>
    <w:rsid w:val="000D7C4C"/>
    <w:rsid w:val="000E22BA"/>
    <w:rsid w:val="000E26C1"/>
    <w:rsid w:val="000E323B"/>
    <w:rsid w:val="000E3487"/>
    <w:rsid w:val="000E34ED"/>
    <w:rsid w:val="000E3A56"/>
    <w:rsid w:val="000E4456"/>
    <w:rsid w:val="000E53A8"/>
    <w:rsid w:val="000E5BEC"/>
    <w:rsid w:val="000E6184"/>
    <w:rsid w:val="000E67FE"/>
    <w:rsid w:val="000E7385"/>
    <w:rsid w:val="000F0477"/>
    <w:rsid w:val="000F0C0A"/>
    <w:rsid w:val="000F15C9"/>
    <w:rsid w:val="000F175F"/>
    <w:rsid w:val="000F17D1"/>
    <w:rsid w:val="000F1FED"/>
    <w:rsid w:val="000F29C1"/>
    <w:rsid w:val="000F2C75"/>
    <w:rsid w:val="000F3506"/>
    <w:rsid w:val="000F350C"/>
    <w:rsid w:val="000F4232"/>
    <w:rsid w:val="000F515E"/>
    <w:rsid w:val="000F593E"/>
    <w:rsid w:val="000F60F3"/>
    <w:rsid w:val="000F60FF"/>
    <w:rsid w:val="000F635F"/>
    <w:rsid w:val="000F6C61"/>
    <w:rsid w:val="00100C12"/>
    <w:rsid w:val="00100F34"/>
    <w:rsid w:val="001013A8"/>
    <w:rsid w:val="001016E1"/>
    <w:rsid w:val="00102CC8"/>
    <w:rsid w:val="001030B5"/>
    <w:rsid w:val="0010352B"/>
    <w:rsid w:val="00103CCE"/>
    <w:rsid w:val="001049B6"/>
    <w:rsid w:val="00104A39"/>
    <w:rsid w:val="00104DE3"/>
    <w:rsid w:val="001051C6"/>
    <w:rsid w:val="00105211"/>
    <w:rsid w:val="0010577B"/>
    <w:rsid w:val="00105C9C"/>
    <w:rsid w:val="001065DA"/>
    <w:rsid w:val="001069ED"/>
    <w:rsid w:val="00106C1F"/>
    <w:rsid w:val="00107C82"/>
    <w:rsid w:val="001101D3"/>
    <w:rsid w:val="00110599"/>
    <w:rsid w:val="00110B82"/>
    <w:rsid w:val="001114CF"/>
    <w:rsid w:val="001116BA"/>
    <w:rsid w:val="0011177A"/>
    <w:rsid w:val="0011179E"/>
    <w:rsid w:val="00111C71"/>
    <w:rsid w:val="001123B9"/>
    <w:rsid w:val="0011289F"/>
    <w:rsid w:val="00113B73"/>
    <w:rsid w:val="00113F47"/>
    <w:rsid w:val="001141C0"/>
    <w:rsid w:val="00116E31"/>
    <w:rsid w:val="001172AE"/>
    <w:rsid w:val="001175D4"/>
    <w:rsid w:val="001176DA"/>
    <w:rsid w:val="00120169"/>
    <w:rsid w:val="00120EED"/>
    <w:rsid w:val="001212B4"/>
    <w:rsid w:val="0012304E"/>
    <w:rsid w:val="001239C8"/>
    <w:rsid w:val="00123A56"/>
    <w:rsid w:val="00123D1A"/>
    <w:rsid w:val="001248EF"/>
    <w:rsid w:val="001257C7"/>
    <w:rsid w:val="00126137"/>
    <w:rsid w:val="00126502"/>
    <w:rsid w:val="00126AF2"/>
    <w:rsid w:val="00126DDF"/>
    <w:rsid w:val="001270BF"/>
    <w:rsid w:val="0012764F"/>
    <w:rsid w:val="00127BAC"/>
    <w:rsid w:val="00127FF5"/>
    <w:rsid w:val="001308A9"/>
    <w:rsid w:val="00131EC2"/>
    <w:rsid w:val="0013226C"/>
    <w:rsid w:val="00132E82"/>
    <w:rsid w:val="0013374F"/>
    <w:rsid w:val="00135467"/>
    <w:rsid w:val="001364D3"/>
    <w:rsid w:val="001366C4"/>
    <w:rsid w:val="0013686A"/>
    <w:rsid w:val="00136BE0"/>
    <w:rsid w:val="0013718B"/>
    <w:rsid w:val="00137BB5"/>
    <w:rsid w:val="00137BB9"/>
    <w:rsid w:val="00137C74"/>
    <w:rsid w:val="00137D50"/>
    <w:rsid w:val="00140038"/>
    <w:rsid w:val="001414F6"/>
    <w:rsid w:val="00141563"/>
    <w:rsid w:val="001415FB"/>
    <w:rsid w:val="001419CA"/>
    <w:rsid w:val="00141A2D"/>
    <w:rsid w:val="00142280"/>
    <w:rsid w:val="0014241E"/>
    <w:rsid w:val="001424C6"/>
    <w:rsid w:val="0014257C"/>
    <w:rsid w:val="00142A56"/>
    <w:rsid w:val="001432A7"/>
    <w:rsid w:val="00143BE5"/>
    <w:rsid w:val="00143CA5"/>
    <w:rsid w:val="00144280"/>
    <w:rsid w:val="001449BE"/>
    <w:rsid w:val="00144AAD"/>
    <w:rsid w:val="00144DF5"/>
    <w:rsid w:val="001455C7"/>
    <w:rsid w:val="00145A97"/>
    <w:rsid w:val="00146485"/>
    <w:rsid w:val="00146A28"/>
    <w:rsid w:val="00146B77"/>
    <w:rsid w:val="00147492"/>
    <w:rsid w:val="0015080E"/>
    <w:rsid w:val="0015084A"/>
    <w:rsid w:val="00150AD6"/>
    <w:rsid w:val="0015173F"/>
    <w:rsid w:val="00151B23"/>
    <w:rsid w:val="0015205C"/>
    <w:rsid w:val="00152443"/>
    <w:rsid w:val="001529AD"/>
    <w:rsid w:val="00152B73"/>
    <w:rsid w:val="00152B88"/>
    <w:rsid w:val="0015354D"/>
    <w:rsid w:val="001535AE"/>
    <w:rsid w:val="00153B40"/>
    <w:rsid w:val="00153BCF"/>
    <w:rsid w:val="00154ADA"/>
    <w:rsid w:val="00154B08"/>
    <w:rsid w:val="0015531A"/>
    <w:rsid w:val="001558FD"/>
    <w:rsid w:val="001560D7"/>
    <w:rsid w:val="00157418"/>
    <w:rsid w:val="00157B5A"/>
    <w:rsid w:val="0016050B"/>
    <w:rsid w:val="00161798"/>
    <w:rsid w:val="001619D7"/>
    <w:rsid w:val="0016380C"/>
    <w:rsid w:val="00163816"/>
    <w:rsid w:val="00163B27"/>
    <w:rsid w:val="0016425E"/>
    <w:rsid w:val="00164BC0"/>
    <w:rsid w:val="00164BF7"/>
    <w:rsid w:val="00165317"/>
    <w:rsid w:val="00165641"/>
    <w:rsid w:val="001657AB"/>
    <w:rsid w:val="00166180"/>
    <w:rsid w:val="00166B94"/>
    <w:rsid w:val="00170537"/>
    <w:rsid w:val="0017073D"/>
    <w:rsid w:val="00170D38"/>
    <w:rsid w:val="00170FE2"/>
    <w:rsid w:val="00171484"/>
    <w:rsid w:val="00171BAD"/>
    <w:rsid w:val="00171F2C"/>
    <w:rsid w:val="00172D36"/>
    <w:rsid w:val="001731C7"/>
    <w:rsid w:val="0017356E"/>
    <w:rsid w:val="00173AF1"/>
    <w:rsid w:val="001744B4"/>
    <w:rsid w:val="001751EF"/>
    <w:rsid w:val="001756A1"/>
    <w:rsid w:val="001761EE"/>
    <w:rsid w:val="00176DEF"/>
    <w:rsid w:val="00176EAA"/>
    <w:rsid w:val="00177030"/>
    <w:rsid w:val="0017725A"/>
    <w:rsid w:val="0017747A"/>
    <w:rsid w:val="00177C4B"/>
    <w:rsid w:val="00177F6A"/>
    <w:rsid w:val="001816C3"/>
    <w:rsid w:val="0018187C"/>
    <w:rsid w:val="001822F7"/>
    <w:rsid w:val="00182A38"/>
    <w:rsid w:val="0018325A"/>
    <w:rsid w:val="00183455"/>
    <w:rsid w:val="001839A3"/>
    <w:rsid w:val="00183D7A"/>
    <w:rsid w:val="00184CAE"/>
    <w:rsid w:val="00186199"/>
    <w:rsid w:val="00186D33"/>
    <w:rsid w:val="00186F7A"/>
    <w:rsid w:val="00190051"/>
    <w:rsid w:val="00190AE2"/>
    <w:rsid w:val="00190E27"/>
    <w:rsid w:val="001928F7"/>
    <w:rsid w:val="00192AD3"/>
    <w:rsid w:val="00192ECC"/>
    <w:rsid w:val="00193182"/>
    <w:rsid w:val="00193575"/>
    <w:rsid w:val="0019389D"/>
    <w:rsid w:val="00193B62"/>
    <w:rsid w:val="00194522"/>
    <w:rsid w:val="00194537"/>
    <w:rsid w:val="0019563C"/>
    <w:rsid w:val="001956CA"/>
    <w:rsid w:val="00195B79"/>
    <w:rsid w:val="0019780D"/>
    <w:rsid w:val="001A088E"/>
    <w:rsid w:val="001A0F4A"/>
    <w:rsid w:val="001A16AE"/>
    <w:rsid w:val="001A1A70"/>
    <w:rsid w:val="001A1B13"/>
    <w:rsid w:val="001A1D38"/>
    <w:rsid w:val="001A21A9"/>
    <w:rsid w:val="001A21B7"/>
    <w:rsid w:val="001A2A97"/>
    <w:rsid w:val="001A3339"/>
    <w:rsid w:val="001A364F"/>
    <w:rsid w:val="001A39B7"/>
    <w:rsid w:val="001A42FA"/>
    <w:rsid w:val="001A4AEC"/>
    <w:rsid w:val="001A4EC1"/>
    <w:rsid w:val="001A59D8"/>
    <w:rsid w:val="001A5FA6"/>
    <w:rsid w:val="001A668F"/>
    <w:rsid w:val="001A7172"/>
    <w:rsid w:val="001A71CC"/>
    <w:rsid w:val="001A7ACE"/>
    <w:rsid w:val="001A7F30"/>
    <w:rsid w:val="001B2F0C"/>
    <w:rsid w:val="001B30CA"/>
    <w:rsid w:val="001B3513"/>
    <w:rsid w:val="001B353A"/>
    <w:rsid w:val="001B3D3E"/>
    <w:rsid w:val="001B50CD"/>
    <w:rsid w:val="001B52FE"/>
    <w:rsid w:val="001B5BCC"/>
    <w:rsid w:val="001B7890"/>
    <w:rsid w:val="001B7C43"/>
    <w:rsid w:val="001C005A"/>
    <w:rsid w:val="001C00CF"/>
    <w:rsid w:val="001C0267"/>
    <w:rsid w:val="001C0806"/>
    <w:rsid w:val="001C0F9B"/>
    <w:rsid w:val="001C2F9C"/>
    <w:rsid w:val="001C2FA5"/>
    <w:rsid w:val="001C3399"/>
    <w:rsid w:val="001C37F6"/>
    <w:rsid w:val="001C4928"/>
    <w:rsid w:val="001C4D9F"/>
    <w:rsid w:val="001C5289"/>
    <w:rsid w:val="001C6288"/>
    <w:rsid w:val="001C67A1"/>
    <w:rsid w:val="001C6E2B"/>
    <w:rsid w:val="001C7C6D"/>
    <w:rsid w:val="001D004C"/>
    <w:rsid w:val="001D0538"/>
    <w:rsid w:val="001D0634"/>
    <w:rsid w:val="001D0F6A"/>
    <w:rsid w:val="001D21BC"/>
    <w:rsid w:val="001D2CCD"/>
    <w:rsid w:val="001D2D34"/>
    <w:rsid w:val="001D2E47"/>
    <w:rsid w:val="001D2FA5"/>
    <w:rsid w:val="001D35E0"/>
    <w:rsid w:val="001D3BBE"/>
    <w:rsid w:val="001D3BEC"/>
    <w:rsid w:val="001D5045"/>
    <w:rsid w:val="001D5494"/>
    <w:rsid w:val="001D5A44"/>
    <w:rsid w:val="001D6213"/>
    <w:rsid w:val="001D70FA"/>
    <w:rsid w:val="001D724B"/>
    <w:rsid w:val="001D79D8"/>
    <w:rsid w:val="001D7D49"/>
    <w:rsid w:val="001E03BE"/>
    <w:rsid w:val="001E09F9"/>
    <w:rsid w:val="001E0AAA"/>
    <w:rsid w:val="001E0F28"/>
    <w:rsid w:val="001E1033"/>
    <w:rsid w:val="001E11D3"/>
    <w:rsid w:val="001E15F1"/>
    <w:rsid w:val="001E163F"/>
    <w:rsid w:val="001E1AC2"/>
    <w:rsid w:val="001E1C4F"/>
    <w:rsid w:val="001E2332"/>
    <w:rsid w:val="001E287E"/>
    <w:rsid w:val="001E2A6A"/>
    <w:rsid w:val="001E3776"/>
    <w:rsid w:val="001E3DC2"/>
    <w:rsid w:val="001E3DE0"/>
    <w:rsid w:val="001E3F7C"/>
    <w:rsid w:val="001E56FF"/>
    <w:rsid w:val="001E5C6B"/>
    <w:rsid w:val="001E6EBF"/>
    <w:rsid w:val="001F0307"/>
    <w:rsid w:val="001F03E1"/>
    <w:rsid w:val="001F1F53"/>
    <w:rsid w:val="001F221F"/>
    <w:rsid w:val="001F3CC6"/>
    <w:rsid w:val="001F3DDF"/>
    <w:rsid w:val="001F3F50"/>
    <w:rsid w:val="001F41AB"/>
    <w:rsid w:val="001F4530"/>
    <w:rsid w:val="001F5CE2"/>
    <w:rsid w:val="001F5DBA"/>
    <w:rsid w:val="001F5DE3"/>
    <w:rsid w:val="001F5F74"/>
    <w:rsid w:val="001F73B8"/>
    <w:rsid w:val="001F7569"/>
    <w:rsid w:val="002010DE"/>
    <w:rsid w:val="00201962"/>
    <w:rsid w:val="00201B58"/>
    <w:rsid w:val="00201DDA"/>
    <w:rsid w:val="0020211B"/>
    <w:rsid w:val="00202457"/>
    <w:rsid w:val="00202968"/>
    <w:rsid w:val="00202C32"/>
    <w:rsid w:val="00203973"/>
    <w:rsid w:val="00203AEF"/>
    <w:rsid w:val="002057EF"/>
    <w:rsid w:val="00206758"/>
    <w:rsid w:val="00207E26"/>
    <w:rsid w:val="00211A26"/>
    <w:rsid w:val="00212249"/>
    <w:rsid w:val="0021243C"/>
    <w:rsid w:val="002125F7"/>
    <w:rsid w:val="00212901"/>
    <w:rsid w:val="0021345A"/>
    <w:rsid w:val="0021397C"/>
    <w:rsid w:val="00214463"/>
    <w:rsid w:val="00214756"/>
    <w:rsid w:val="00215918"/>
    <w:rsid w:val="00215CF2"/>
    <w:rsid w:val="00215D9F"/>
    <w:rsid w:val="00216310"/>
    <w:rsid w:val="00216BCE"/>
    <w:rsid w:val="00217867"/>
    <w:rsid w:val="00220542"/>
    <w:rsid w:val="00220D7F"/>
    <w:rsid w:val="002210EB"/>
    <w:rsid w:val="00221174"/>
    <w:rsid w:val="00221AC7"/>
    <w:rsid w:val="00221DD9"/>
    <w:rsid w:val="00222DE3"/>
    <w:rsid w:val="002233F0"/>
    <w:rsid w:val="0022498A"/>
    <w:rsid w:val="00225756"/>
    <w:rsid w:val="00225ADC"/>
    <w:rsid w:val="00225CEB"/>
    <w:rsid w:val="0022692D"/>
    <w:rsid w:val="00227E2E"/>
    <w:rsid w:val="002318F3"/>
    <w:rsid w:val="00232975"/>
    <w:rsid w:val="00232C34"/>
    <w:rsid w:val="0023323F"/>
    <w:rsid w:val="00234202"/>
    <w:rsid w:val="00235842"/>
    <w:rsid w:val="002359EB"/>
    <w:rsid w:val="00235DBF"/>
    <w:rsid w:val="002363AB"/>
    <w:rsid w:val="00236933"/>
    <w:rsid w:val="00236E9A"/>
    <w:rsid w:val="0023727B"/>
    <w:rsid w:val="00237579"/>
    <w:rsid w:val="00237675"/>
    <w:rsid w:val="00237C6D"/>
    <w:rsid w:val="0024096B"/>
    <w:rsid w:val="00240DBE"/>
    <w:rsid w:val="00241582"/>
    <w:rsid w:val="00241B45"/>
    <w:rsid w:val="0024214F"/>
    <w:rsid w:val="002424D7"/>
    <w:rsid w:val="0024260D"/>
    <w:rsid w:val="00242657"/>
    <w:rsid w:val="002428F6"/>
    <w:rsid w:val="00242D7A"/>
    <w:rsid w:val="00242FA2"/>
    <w:rsid w:val="002439DA"/>
    <w:rsid w:val="00245012"/>
    <w:rsid w:val="0024504E"/>
    <w:rsid w:val="00245761"/>
    <w:rsid w:val="0024651F"/>
    <w:rsid w:val="00247729"/>
    <w:rsid w:val="0025158D"/>
    <w:rsid w:val="0025162D"/>
    <w:rsid w:val="00251C7E"/>
    <w:rsid w:val="00252697"/>
    <w:rsid w:val="0025281A"/>
    <w:rsid w:val="00253010"/>
    <w:rsid w:val="00253B94"/>
    <w:rsid w:val="00253D3C"/>
    <w:rsid w:val="002544D7"/>
    <w:rsid w:val="00255292"/>
    <w:rsid w:val="00257578"/>
    <w:rsid w:val="00260200"/>
    <w:rsid w:val="00260B06"/>
    <w:rsid w:val="00260BFB"/>
    <w:rsid w:val="00261D93"/>
    <w:rsid w:val="00262029"/>
    <w:rsid w:val="00262553"/>
    <w:rsid w:val="00263BBD"/>
    <w:rsid w:val="00264252"/>
    <w:rsid w:val="002648D8"/>
    <w:rsid w:val="002655BD"/>
    <w:rsid w:val="00265AFB"/>
    <w:rsid w:val="00267C30"/>
    <w:rsid w:val="00267EE3"/>
    <w:rsid w:val="00267F59"/>
    <w:rsid w:val="002700E9"/>
    <w:rsid w:val="00270CE9"/>
    <w:rsid w:val="0027235A"/>
    <w:rsid w:val="00272EFC"/>
    <w:rsid w:val="00273083"/>
    <w:rsid w:val="00273F86"/>
    <w:rsid w:val="002741BE"/>
    <w:rsid w:val="0027474B"/>
    <w:rsid w:val="002752EA"/>
    <w:rsid w:val="0027534A"/>
    <w:rsid w:val="00275D56"/>
    <w:rsid w:val="00275EAD"/>
    <w:rsid w:val="00276B03"/>
    <w:rsid w:val="0027730C"/>
    <w:rsid w:val="002773FB"/>
    <w:rsid w:val="002774F0"/>
    <w:rsid w:val="00277542"/>
    <w:rsid w:val="00277722"/>
    <w:rsid w:val="002813C5"/>
    <w:rsid w:val="0028284A"/>
    <w:rsid w:val="00282C23"/>
    <w:rsid w:val="0028315D"/>
    <w:rsid w:val="00283505"/>
    <w:rsid w:val="00283885"/>
    <w:rsid w:val="002839A4"/>
    <w:rsid w:val="0028459B"/>
    <w:rsid w:val="00284B43"/>
    <w:rsid w:val="00284C5F"/>
    <w:rsid w:val="0028507E"/>
    <w:rsid w:val="00286183"/>
    <w:rsid w:val="002863FA"/>
    <w:rsid w:val="002873F0"/>
    <w:rsid w:val="00287762"/>
    <w:rsid w:val="00287F0A"/>
    <w:rsid w:val="00290793"/>
    <w:rsid w:val="002916E3"/>
    <w:rsid w:val="00291728"/>
    <w:rsid w:val="00291A70"/>
    <w:rsid w:val="00291A85"/>
    <w:rsid w:val="00291C84"/>
    <w:rsid w:val="00291F6F"/>
    <w:rsid w:val="002925F4"/>
    <w:rsid w:val="0029379A"/>
    <w:rsid w:val="00293C97"/>
    <w:rsid w:val="002942CB"/>
    <w:rsid w:val="00294D8F"/>
    <w:rsid w:val="00295D5A"/>
    <w:rsid w:val="002964F9"/>
    <w:rsid w:val="0029673F"/>
    <w:rsid w:val="0029690F"/>
    <w:rsid w:val="002969CC"/>
    <w:rsid w:val="00297D85"/>
    <w:rsid w:val="002A07F4"/>
    <w:rsid w:val="002A090A"/>
    <w:rsid w:val="002A0B47"/>
    <w:rsid w:val="002A1381"/>
    <w:rsid w:val="002A14AD"/>
    <w:rsid w:val="002A1CB9"/>
    <w:rsid w:val="002A1F14"/>
    <w:rsid w:val="002A2678"/>
    <w:rsid w:val="002A2E01"/>
    <w:rsid w:val="002A32E5"/>
    <w:rsid w:val="002A34B9"/>
    <w:rsid w:val="002A398F"/>
    <w:rsid w:val="002A3DFD"/>
    <w:rsid w:val="002A46A7"/>
    <w:rsid w:val="002A4F2C"/>
    <w:rsid w:val="002A5C6B"/>
    <w:rsid w:val="002A5D31"/>
    <w:rsid w:val="002A714F"/>
    <w:rsid w:val="002A75D7"/>
    <w:rsid w:val="002B039C"/>
    <w:rsid w:val="002B09C0"/>
    <w:rsid w:val="002B0AC4"/>
    <w:rsid w:val="002B0CB8"/>
    <w:rsid w:val="002B1741"/>
    <w:rsid w:val="002B1851"/>
    <w:rsid w:val="002B240B"/>
    <w:rsid w:val="002B26EA"/>
    <w:rsid w:val="002B27FF"/>
    <w:rsid w:val="002B2F4E"/>
    <w:rsid w:val="002B32F2"/>
    <w:rsid w:val="002B5C8E"/>
    <w:rsid w:val="002B5F03"/>
    <w:rsid w:val="002B6793"/>
    <w:rsid w:val="002B780B"/>
    <w:rsid w:val="002B7D41"/>
    <w:rsid w:val="002C0D22"/>
    <w:rsid w:val="002C1260"/>
    <w:rsid w:val="002C1726"/>
    <w:rsid w:val="002C21A6"/>
    <w:rsid w:val="002C26D5"/>
    <w:rsid w:val="002C331D"/>
    <w:rsid w:val="002C5777"/>
    <w:rsid w:val="002C5889"/>
    <w:rsid w:val="002C65FA"/>
    <w:rsid w:val="002C661D"/>
    <w:rsid w:val="002C6ADA"/>
    <w:rsid w:val="002C7C89"/>
    <w:rsid w:val="002D0B5F"/>
    <w:rsid w:val="002D1A0F"/>
    <w:rsid w:val="002D1A8B"/>
    <w:rsid w:val="002D22BF"/>
    <w:rsid w:val="002D237C"/>
    <w:rsid w:val="002D29CB"/>
    <w:rsid w:val="002D32E3"/>
    <w:rsid w:val="002D33F1"/>
    <w:rsid w:val="002D353D"/>
    <w:rsid w:val="002D3A71"/>
    <w:rsid w:val="002D52AD"/>
    <w:rsid w:val="002D58D8"/>
    <w:rsid w:val="002D5EB1"/>
    <w:rsid w:val="002D7827"/>
    <w:rsid w:val="002E0334"/>
    <w:rsid w:val="002E0394"/>
    <w:rsid w:val="002E0644"/>
    <w:rsid w:val="002E0FEB"/>
    <w:rsid w:val="002E171B"/>
    <w:rsid w:val="002E1BCA"/>
    <w:rsid w:val="002E319D"/>
    <w:rsid w:val="002E4AD5"/>
    <w:rsid w:val="002E4C2D"/>
    <w:rsid w:val="002E615F"/>
    <w:rsid w:val="002E6459"/>
    <w:rsid w:val="002E72F6"/>
    <w:rsid w:val="002F028E"/>
    <w:rsid w:val="002F0F79"/>
    <w:rsid w:val="002F100F"/>
    <w:rsid w:val="002F145D"/>
    <w:rsid w:val="002F1C9E"/>
    <w:rsid w:val="002F1EB2"/>
    <w:rsid w:val="002F280E"/>
    <w:rsid w:val="002F2CBB"/>
    <w:rsid w:val="002F3470"/>
    <w:rsid w:val="002F3709"/>
    <w:rsid w:val="002F3A6C"/>
    <w:rsid w:val="002F4296"/>
    <w:rsid w:val="002F5777"/>
    <w:rsid w:val="002F5DCA"/>
    <w:rsid w:val="002F60EA"/>
    <w:rsid w:val="002F680E"/>
    <w:rsid w:val="00300951"/>
    <w:rsid w:val="00300E8A"/>
    <w:rsid w:val="003023C9"/>
    <w:rsid w:val="003029E6"/>
    <w:rsid w:val="00302CA8"/>
    <w:rsid w:val="00302DE9"/>
    <w:rsid w:val="00304860"/>
    <w:rsid w:val="00304C98"/>
    <w:rsid w:val="00304E23"/>
    <w:rsid w:val="00305084"/>
    <w:rsid w:val="00305871"/>
    <w:rsid w:val="003060BC"/>
    <w:rsid w:val="00306408"/>
    <w:rsid w:val="00306B13"/>
    <w:rsid w:val="00307249"/>
    <w:rsid w:val="00310CC3"/>
    <w:rsid w:val="00312474"/>
    <w:rsid w:val="00312C47"/>
    <w:rsid w:val="00312DAE"/>
    <w:rsid w:val="003132DB"/>
    <w:rsid w:val="00313336"/>
    <w:rsid w:val="003137CA"/>
    <w:rsid w:val="00313918"/>
    <w:rsid w:val="00313A3A"/>
    <w:rsid w:val="00313E4C"/>
    <w:rsid w:val="003153CB"/>
    <w:rsid w:val="00315416"/>
    <w:rsid w:val="00315A47"/>
    <w:rsid w:val="003166DE"/>
    <w:rsid w:val="00316B8C"/>
    <w:rsid w:val="003171A3"/>
    <w:rsid w:val="00317226"/>
    <w:rsid w:val="00317528"/>
    <w:rsid w:val="00317C8E"/>
    <w:rsid w:val="003201F9"/>
    <w:rsid w:val="003204E9"/>
    <w:rsid w:val="0032050A"/>
    <w:rsid w:val="00320AF3"/>
    <w:rsid w:val="00320B7B"/>
    <w:rsid w:val="0032160D"/>
    <w:rsid w:val="00321618"/>
    <w:rsid w:val="00321E8C"/>
    <w:rsid w:val="00321FDA"/>
    <w:rsid w:val="00322318"/>
    <w:rsid w:val="00322A86"/>
    <w:rsid w:val="00323041"/>
    <w:rsid w:val="003237EC"/>
    <w:rsid w:val="00323A7B"/>
    <w:rsid w:val="00323AE8"/>
    <w:rsid w:val="00323B32"/>
    <w:rsid w:val="00323E80"/>
    <w:rsid w:val="00324548"/>
    <w:rsid w:val="003251F4"/>
    <w:rsid w:val="00325408"/>
    <w:rsid w:val="00326927"/>
    <w:rsid w:val="00326934"/>
    <w:rsid w:val="00327AD9"/>
    <w:rsid w:val="003303E3"/>
    <w:rsid w:val="00330651"/>
    <w:rsid w:val="0033155B"/>
    <w:rsid w:val="00331A88"/>
    <w:rsid w:val="003329EA"/>
    <w:rsid w:val="00332C6E"/>
    <w:rsid w:val="00332D73"/>
    <w:rsid w:val="0033368C"/>
    <w:rsid w:val="003338BE"/>
    <w:rsid w:val="00333D84"/>
    <w:rsid w:val="00336AA2"/>
    <w:rsid w:val="00337271"/>
    <w:rsid w:val="00337852"/>
    <w:rsid w:val="00337B1B"/>
    <w:rsid w:val="003405DA"/>
    <w:rsid w:val="003407A5"/>
    <w:rsid w:val="00340D69"/>
    <w:rsid w:val="003410A1"/>
    <w:rsid w:val="00341188"/>
    <w:rsid w:val="003412BB"/>
    <w:rsid w:val="0034147B"/>
    <w:rsid w:val="0034193C"/>
    <w:rsid w:val="003424CB"/>
    <w:rsid w:val="00342821"/>
    <w:rsid w:val="003439DB"/>
    <w:rsid w:val="00344053"/>
    <w:rsid w:val="00344FBE"/>
    <w:rsid w:val="00345E37"/>
    <w:rsid w:val="00346759"/>
    <w:rsid w:val="00350014"/>
    <w:rsid w:val="00350238"/>
    <w:rsid w:val="0035109C"/>
    <w:rsid w:val="00351752"/>
    <w:rsid w:val="00351795"/>
    <w:rsid w:val="00351F0A"/>
    <w:rsid w:val="00352648"/>
    <w:rsid w:val="003532D4"/>
    <w:rsid w:val="00353AC6"/>
    <w:rsid w:val="003542B7"/>
    <w:rsid w:val="0035432B"/>
    <w:rsid w:val="00354765"/>
    <w:rsid w:val="00354B71"/>
    <w:rsid w:val="00354E10"/>
    <w:rsid w:val="0035573B"/>
    <w:rsid w:val="00357B15"/>
    <w:rsid w:val="00357BB3"/>
    <w:rsid w:val="00357D4B"/>
    <w:rsid w:val="003602EA"/>
    <w:rsid w:val="00360F81"/>
    <w:rsid w:val="003617C8"/>
    <w:rsid w:val="00361E7E"/>
    <w:rsid w:val="00361EF8"/>
    <w:rsid w:val="00363564"/>
    <w:rsid w:val="003648F2"/>
    <w:rsid w:val="00364C72"/>
    <w:rsid w:val="00364FA1"/>
    <w:rsid w:val="0036560F"/>
    <w:rsid w:val="00365EEE"/>
    <w:rsid w:val="00366A76"/>
    <w:rsid w:val="00366B02"/>
    <w:rsid w:val="003670F7"/>
    <w:rsid w:val="003671F5"/>
    <w:rsid w:val="00370AA4"/>
    <w:rsid w:val="00370DD3"/>
    <w:rsid w:val="003711F2"/>
    <w:rsid w:val="0037130D"/>
    <w:rsid w:val="003717FC"/>
    <w:rsid w:val="00371FF4"/>
    <w:rsid w:val="003723C2"/>
    <w:rsid w:val="0037275D"/>
    <w:rsid w:val="00372797"/>
    <w:rsid w:val="003733AD"/>
    <w:rsid w:val="00373E14"/>
    <w:rsid w:val="00374279"/>
    <w:rsid w:val="0037470E"/>
    <w:rsid w:val="00375CC4"/>
    <w:rsid w:val="00376103"/>
    <w:rsid w:val="003767B3"/>
    <w:rsid w:val="00376B49"/>
    <w:rsid w:val="00376D16"/>
    <w:rsid w:val="00376FC5"/>
    <w:rsid w:val="00377520"/>
    <w:rsid w:val="00380A94"/>
    <w:rsid w:val="00380D36"/>
    <w:rsid w:val="00380F49"/>
    <w:rsid w:val="003822D3"/>
    <w:rsid w:val="00382D2D"/>
    <w:rsid w:val="00382E49"/>
    <w:rsid w:val="00383321"/>
    <w:rsid w:val="00383DC9"/>
    <w:rsid w:val="0038480C"/>
    <w:rsid w:val="00384A58"/>
    <w:rsid w:val="00384DC9"/>
    <w:rsid w:val="0038566E"/>
    <w:rsid w:val="003857B5"/>
    <w:rsid w:val="00385C66"/>
    <w:rsid w:val="00385DA8"/>
    <w:rsid w:val="00386630"/>
    <w:rsid w:val="00386A6C"/>
    <w:rsid w:val="00390099"/>
    <w:rsid w:val="00390379"/>
    <w:rsid w:val="00390741"/>
    <w:rsid w:val="003909FB"/>
    <w:rsid w:val="00390B25"/>
    <w:rsid w:val="00390DD9"/>
    <w:rsid w:val="00390F34"/>
    <w:rsid w:val="0039108D"/>
    <w:rsid w:val="00392AE5"/>
    <w:rsid w:val="00392B63"/>
    <w:rsid w:val="00393A83"/>
    <w:rsid w:val="00394FD2"/>
    <w:rsid w:val="00395CAA"/>
    <w:rsid w:val="00396588"/>
    <w:rsid w:val="00396863"/>
    <w:rsid w:val="00397156"/>
    <w:rsid w:val="0039742F"/>
    <w:rsid w:val="00397960"/>
    <w:rsid w:val="003A0663"/>
    <w:rsid w:val="003A0BDE"/>
    <w:rsid w:val="003A0DB9"/>
    <w:rsid w:val="003A1FE0"/>
    <w:rsid w:val="003A2C23"/>
    <w:rsid w:val="003A3BC4"/>
    <w:rsid w:val="003A458A"/>
    <w:rsid w:val="003A551D"/>
    <w:rsid w:val="003A79E8"/>
    <w:rsid w:val="003A7E6F"/>
    <w:rsid w:val="003B05F2"/>
    <w:rsid w:val="003B0DAC"/>
    <w:rsid w:val="003B2F13"/>
    <w:rsid w:val="003B3353"/>
    <w:rsid w:val="003B3552"/>
    <w:rsid w:val="003B405E"/>
    <w:rsid w:val="003B4712"/>
    <w:rsid w:val="003B47EB"/>
    <w:rsid w:val="003B48BA"/>
    <w:rsid w:val="003B4A15"/>
    <w:rsid w:val="003B57D3"/>
    <w:rsid w:val="003B59CA"/>
    <w:rsid w:val="003B6067"/>
    <w:rsid w:val="003B6EC6"/>
    <w:rsid w:val="003C08E3"/>
    <w:rsid w:val="003C09B5"/>
    <w:rsid w:val="003C0F62"/>
    <w:rsid w:val="003C1176"/>
    <w:rsid w:val="003C1D9A"/>
    <w:rsid w:val="003C1F58"/>
    <w:rsid w:val="003C2852"/>
    <w:rsid w:val="003C3232"/>
    <w:rsid w:val="003C3B00"/>
    <w:rsid w:val="003C47DE"/>
    <w:rsid w:val="003C48B1"/>
    <w:rsid w:val="003C4EC2"/>
    <w:rsid w:val="003C57A7"/>
    <w:rsid w:val="003C5C2B"/>
    <w:rsid w:val="003C618D"/>
    <w:rsid w:val="003C6943"/>
    <w:rsid w:val="003C6BD2"/>
    <w:rsid w:val="003C6BFD"/>
    <w:rsid w:val="003C7294"/>
    <w:rsid w:val="003C73EF"/>
    <w:rsid w:val="003C7703"/>
    <w:rsid w:val="003C792F"/>
    <w:rsid w:val="003C7ABD"/>
    <w:rsid w:val="003C7C3D"/>
    <w:rsid w:val="003D08F8"/>
    <w:rsid w:val="003D124B"/>
    <w:rsid w:val="003D18F3"/>
    <w:rsid w:val="003D2CC1"/>
    <w:rsid w:val="003D47E0"/>
    <w:rsid w:val="003D4C5C"/>
    <w:rsid w:val="003D4FFC"/>
    <w:rsid w:val="003D51ED"/>
    <w:rsid w:val="003D569B"/>
    <w:rsid w:val="003D56E9"/>
    <w:rsid w:val="003D78B5"/>
    <w:rsid w:val="003D7FC6"/>
    <w:rsid w:val="003E099F"/>
    <w:rsid w:val="003E0AF9"/>
    <w:rsid w:val="003E1EDC"/>
    <w:rsid w:val="003E244F"/>
    <w:rsid w:val="003E37AE"/>
    <w:rsid w:val="003E3E80"/>
    <w:rsid w:val="003E5165"/>
    <w:rsid w:val="003E5E48"/>
    <w:rsid w:val="003E62A6"/>
    <w:rsid w:val="003E695F"/>
    <w:rsid w:val="003E6C9B"/>
    <w:rsid w:val="003E6D39"/>
    <w:rsid w:val="003E709C"/>
    <w:rsid w:val="003E712E"/>
    <w:rsid w:val="003E726D"/>
    <w:rsid w:val="003E7B89"/>
    <w:rsid w:val="003F0B30"/>
    <w:rsid w:val="003F0FA3"/>
    <w:rsid w:val="003F21FC"/>
    <w:rsid w:val="003F266F"/>
    <w:rsid w:val="003F276B"/>
    <w:rsid w:val="003F2EA5"/>
    <w:rsid w:val="003F3A92"/>
    <w:rsid w:val="003F4241"/>
    <w:rsid w:val="003F4B8A"/>
    <w:rsid w:val="003F62BB"/>
    <w:rsid w:val="003F65AE"/>
    <w:rsid w:val="003F6ABD"/>
    <w:rsid w:val="003F6FEC"/>
    <w:rsid w:val="003F7C45"/>
    <w:rsid w:val="00400241"/>
    <w:rsid w:val="0040132C"/>
    <w:rsid w:val="00401D95"/>
    <w:rsid w:val="0040231A"/>
    <w:rsid w:val="00403E84"/>
    <w:rsid w:val="004049BD"/>
    <w:rsid w:val="00404EB5"/>
    <w:rsid w:val="00405085"/>
    <w:rsid w:val="004058FB"/>
    <w:rsid w:val="00405D28"/>
    <w:rsid w:val="004066FC"/>
    <w:rsid w:val="00407481"/>
    <w:rsid w:val="004074BF"/>
    <w:rsid w:val="00407753"/>
    <w:rsid w:val="00407C10"/>
    <w:rsid w:val="00407E90"/>
    <w:rsid w:val="00410CF2"/>
    <w:rsid w:val="004113B4"/>
    <w:rsid w:val="00413323"/>
    <w:rsid w:val="00414016"/>
    <w:rsid w:val="00414503"/>
    <w:rsid w:val="00414827"/>
    <w:rsid w:val="004153B3"/>
    <w:rsid w:val="00415772"/>
    <w:rsid w:val="004161F8"/>
    <w:rsid w:val="004163FD"/>
    <w:rsid w:val="0041683D"/>
    <w:rsid w:val="00416C10"/>
    <w:rsid w:val="00417976"/>
    <w:rsid w:val="00417A0E"/>
    <w:rsid w:val="00417F87"/>
    <w:rsid w:val="0042053A"/>
    <w:rsid w:val="004213D6"/>
    <w:rsid w:val="00422440"/>
    <w:rsid w:val="00422916"/>
    <w:rsid w:val="00422C6C"/>
    <w:rsid w:val="0042363C"/>
    <w:rsid w:val="00423BA3"/>
    <w:rsid w:val="00424213"/>
    <w:rsid w:val="00424EF3"/>
    <w:rsid w:val="00426384"/>
    <w:rsid w:val="004267DB"/>
    <w:rsid w:val="004268BB"/>
    <w:rsid w:val="00426A4B"/>
    <w:rsid w:val="004270A3"/>
    <w:rsid w:val="00430272"/>
    <w:rsid w:val="0043037D"/>
    <w:rsid w:val="00430724"/>
    <w:rsid w:val="0043097C"/>
    <w:rsid w:val="00431047"/>
    <w:rsid w:val="00431B86"/>
    <w:rsid w:val="00433501"/>
    <w:rsid w:val="00433EED"/>
    <w:rsid w:val="00436A5D"/>
    <w:rsid w:val="00437C96"/>
    <w:rsid w:val="004408EC"/>
    <w:rsid w:val="004416A4"/>
    <w:rsid w:val="00441E6A"/>
    <w:rsid w:val="00442AEE"/>
    <w:rsid w:val="00443C8F"/>
    <w:rsid w:val="00444C60"/>
    <w:rsid w:val="00444E35"/>
    <w:rsid w:val="0044501D"/>
    <w:rsid w:val="0044502D"/>
    <w:rsid w:val="004452F8"/>
    <w:rsid w:val="00445F6B"/>
    <w:rsid w:val="00446FCC"/>
    <w:rsid w:val="0044755D"/>
    <w:rsid w:val="00447CEF"/>
    <w:rsid w:val="00447E28"/>
    <w:rsid w:val="00450BA9"/>
    <w:rsid w:val="00450C98"/>
    <w:rsid w:val="00450F23"/>
    <w:rsid w:val="00452481"/>
    <w:rsid w:val="004528FA"/>
    <w:rsid w:val="00452C1A"/>
    <w:rsid w:val="00453DC8"/>
    <w:rsid w:val="00455165"/>
    <w:rsid w:val="004570F3"/>
    <w:rsid w:val="00457804"/>
    <w:rsid w:val="004606C5"/>
    <w:rsid w:val="00460AEF"/>
    <w:rsid w:val="00460B74"/>
    <w:rsid w:val="00460C52"/>
    <w:rsid w:val="004611DC"/>
    <w:rsid w:val="00461565"/>
    <w:rsid w:val="00462279"/>
    <w:rsid w:val="004625AB"/>
    <w:rsid w:val="0046299F"/>
    <w:rsid w:val="00462C6B"/>
    <w:rsid w:val="00463C4A"/>
    <w:rsid w:val="00463E5E"/>
    <w:rsid w:val="004646BF"/>
    <w:rsid w:val="00464744"/>
    <w:rsid w:val="00466104"/>
    <w:rsid w:val="004665A8"/>
    <w:rsid w:val="004665E3"/>
    <w:rsid w:val="0046760F"/>
    <w:rsid w:val="004718E4"/>
    <w:rsid w:val="0047237D"/>
    <w:rsid w:val="00472561"/>
    <w:rsid w:val="004731F1"/>
    <w:rsid w:val="00473704"/>
    <w:rsid w:val="00473887"/>
    <w:rsid w:val="00473AE0"/>
    <w:rsid w:val="00473C10"/>
    <w:rsid w:val="00473EB5"/>
    <w:rsid w:val="0047456B"/>
    <w:rsid w:val="00475251"/>
    <w:rsid w:val="00477400"/>
    <w:rsid w:val="00480478"/>
    <w:rsid w:val="004807D6"/>
    <w:rsid w:val="00480BC8"/>
    <w:rsid w:val="00481265"/>
    <w:rsid w:val="004814BF"/>
    <w:rsid w:val="00482649"/>
    <w:rsid w:val="00482A14"/>
    <w:rsid w:val="00483630"/>
    <w:rsid w:val="004836EA"/>
    <w:rsid w:val="00483F72"/>
    <w:rsid w:val="00484B06"/>
    <w:rsid w:val="00485215"/>
    <w:rsid w:val="00485340"/>
    <w:rsid w:val="0048587E"/>
    <w:rsid w:val="00486200"/>
    <w:rsid w:val="00486C9C"/>
    <w:rsid w:val="00486D6A"/>
    <w:rsid w:val="00487815"/>
    <w:rsid w:val="00487C2B"/>
    <w:rsid w:val="00487F25"/>
    <w:rsid w:val="004900FF"/>
    <w:rsid w:val="0049125B"/>
    <w:rsid w:val="004914B6"/>
    <w:rsid w:val="00491C58"/>
    <w:rsid w:val="00491FAB"/>
    <w:rsid w:val="00492081"/>
    <w:rsid w:val="0049227D"/>
    <w:rsid w:val="0049297D"/>
    <w:rsid w:val="004929F2"/>
    <w:rsid w:val="004929F4"/>
    <w:rsid w:val="00492AF1"/>
    <w:rsid w:val="00492F5E"/>
    <w:rsid w:val="004933B7"/>
    <w:rsid w:val="004934F8"/>
    <w:rsid w:val="00493A56"/>
    <w:rsid w:val="0049419A"/>
    <w:rsid w:val="00495A03"/>
    <w:rsid w:val="00495E28"/>
    <w:rsid w:val="00496695"/>
    <w:rsid w:val="00497079"/>
    <w:rsid w:val="00497450"/>
    <w:rsid w:val="00497F49"/>
    <w:rsid w:val="004A017F"/>
    <w:rsid w:val="004A1BBA"/>
    <w:rsid w:val="004A1E83"/>
    <w:rsid w:val="004A23C2"/>
    <w:rsid w:val="004A2861"/>
    <w:rsid w:val="004A3336"/>
    <w:rsid w:val="004A3E3C"/>
    <w:rsid w:val="004A4069"/>
    <w:rsid w:val="004A484E"/>
    <w:rsid w:val="004A54D5"/>
    <w:rsid w:val="004A63E1"/>
    <w:rsid w:val="004A6513"/>
    <w:rsid w:val="004A7CCE"/>
    <w:rsid w:val="004B013A"/>
    <w:rsid w:val="004B0D11"/>
    <w:rsid w:val="004B0E6D"/>
    <w:rsid w:val="004B15C3"/>
    <w:rsid w:val="004B16E8"/>
    <w:rsid w:val="004B2CA5"/>
    <w:rsid w:val="004B2CC2"/>
    <w:rsid w:val="004B412E"/>
    <w:rsid w:val="004B4DD4"/>
    <w:rsid w:val="004B5B92"/>
    <w:rsid w:val="004B6250"/>
    <w:rsid w:val="004B66F3"/>
    <w:rsid w:val="004B683B"/>
    <w:rsid w:val="004B68EC"/>
    <w:rsid w:val="004B76B1"/>
    <w:rsid w:val="004C0057"/>
    <w:rsid w:val="004C0541"/>
    <w:rsid w:val="004C0983"/>
    <w:rsid w:val="004C0BBF"/>
    <w:rsid w:val="004C0DD9"/>
    <w:rsid w:val="004C1BF4"/>
    <w:rsid w:val="004C1D08"/>
    <w:rsid w:val="004C1D55"/>
    <w:rsid w:val="004C2533"/>
    <w:rsid w:val="004C2836"/>
    <w:rsid w:val="004C2C46"/>
    <w:rsid w:val="004C2C85"/>
    <w:rsid w:val="004C4035"/>
    <w:rsid w:val="004C405B"/>
    <w:rsid w:val="004C54CA"/>
    <w:rsid w:val="004C7214"/>
    <w:rsid w:val="004C7235"/>
    <w:rsid w:val="004C7955"/>
    <w:rsid w:val="004D0213"/>
    <w:rsid w:val="004D047F"/>
    <w:rsid w:val="004D1529"/>
    <w:rsid w:val="004D29F1"/>
    <w:rsid w:val="004D29F3"/>
    <w:rsid w:val="004D3179"/>
    <w:rsid w:val="004D31B5"/>
    <w:rsid w:val="004D34CE"/>
    <w:rsid w:val="004D3D96"/>
    <w:rsid w:val="004D3E96"/>
    <w:rsid w:val="004D40BB"/>
    <w:rsid w:val="004D5316"/>
    <w:rsid w:val="004D575C"/>
    <w:rsid w:val="004D650F"/>
    <w:rsid w:val="004D7269"/>
    <w:rsid w:val="004D74EE"/>
    <w:rsid w:val="004D7F01"/>
    <w:rsid w:val="004E08FC"/>
    <w:rsid w:val="004E0B6E"/>
    <w:rsid w:val="004E2133"/>
    <w:rsid w:val="004E2B92"/>
    <w:rsid w:val="004E2BD2"/>
    <w:rsid w:val="004E395B"/>
    <w:rsid w:val="004E3C7D"/>
    <w:rsid w:val="004E4B86"/>
    <w:rsid w:val="004E4CD7"/>
    <w:rsid w:val="004E5EDB"/>
    <w:rsid w:val="004E60FB"/>
    <w:rsid w:val="004E73A5"/>
    <w:rsid w:val="004E758A"/>
    <w:rsid w:val="004F0126"/>
    <w:rsid w:val="004F0453"/>
    <w:rsid w:val="004F1C42"/>
    <w:rsid w:val="004F23CE"/>
    <w:rsid w:val="004F27F6"/>
    <w:rsid w:val="004F2C5A"/>
    <w:rsid w:val="004F4601"/>
    <w:rsid w:val="004F5BEF"/>
    <w:rsid w:val="004F76F0"/>
    <w:rsid w:val="004F779C"/>
    <w:rsid w:val="004F7846"/>
    <w:rsid w:val="005000A6"/>
    <w:rsid w:val="005000D4"/>
    <w:rsid w:val="00500234"/>
    <w:rsid w:val="005004EE"/>
    <w:rsid w:val="005007AB"/>
    <w:rsid w:val="00500B1E"/>
    <w:rsid w:val="00500B24"/>
    <w:rsid w:val="00500C17"/>
    <w:rsid w:val="005027F4"/>
    <w:rsid w:val="005036C2"/>
    <w:rsid w:val="00503AE3"/>
    <w:rsid w:val="00503C28"/>
    <w:rsid w:val="0050492E"/>
    <w:rsid w:val="005051C9"/>
    <w:rsid w:val="00506389"/>
    <w:rsid w:val="00506EDA"/>
    <w:rsid w:val="00506F9D"/>
    <w:rsid w:val="00510A69"/>
    <w:rsid w:val="00510CAF"/>
    <w:rsid w:val="0051114C"/>
    <w:rsid w:val="0051137D"/>
    <w:rsid w:val="00511597"/>
    <w:rsid w:val="005116B7"/>
    <w:rsid w:val="00511915"/>
    <w:rsid w:val="00511B90"/>
    <w:rsid w:val="005128C5"/>
    <w:rsid w:val="00512905"/>
    <w:rsid w:val="00512D8B"/>
    <w:rsid w:val="00512E85"/>
    <w:rsid w:val="005136C7"/>
    <w:rsid w:val="00513A66"/>
    <w:rsid w:val="0051478B"/>
    <w:rsid w:val="00514C1C"/>
    <w:rsid w:val="00514D91"/>
    <w:rsid w:val="0051524F"/>
    <w:rsid w:val="0051566A"/>
    <w:rsid w:val="00515D7B"/>
    <w:rsid w:val="00515DD8"/>
    <w:rsid w:val="005160AA"/>
    <w:rsid w:val="005166E9"/>
    <w:rsid w:val="00517917"/>
    <w:rsid w:val="0052009E"/>
    <w:rsid w:val="005200F7"/>
    <w:rsid w:val="00520AB5"/>
    <w:rsid w:val="00520D9E"/>
    <w:rsid w:val="00521596"/>
    <w:rsid w:val="00522066"/>
    <w:rsid w:val="005222FA"/>
    <w:rsid w:val="00523AA5"/>
    <w:rsid w:val="00524434"/>
    <w:rsid w:val="00525732"/>
    <w:rsid w:val="00525740"/>
    <w:rsid w:val="00525E59"/>
    <w:rsid w:val="005278EE"/>
    <w:rsid w:val="00530A21"/>
    <w:rsid w:val="005310DD"/>
    <w:rsid w:val="00531851"/>
    <w:rsid w:val="005318CC"/>
    <w:rsid w:val="0053199E"/>
    <w:rsid w:val="00531D65"/>
    <w:rsid w:val="005321E1"/>
    <w:rsid w:val="005334E4"/>
    <w:rsid w:val="005349B1"/>
    <w:rsid w:val="00535AA4"/>
    <w:rsid w:val="00535DA3"/>
    <w:rsid w:val="005364A6"/>
    <w:rsid w:val="005364AE"/>
    <w:rsid w:val="0053652C"/>
    <w:rsid w:val="0053659B"/>
    <w:rsid w:val="005368A0"/>
    <w:rsid w:val="005374BC"/>
    <w:rsid w:val="005400EE"/>
    <w:rsid w:val="005427DC"/>
    <w:rsid w:val="00543177"/>
    <w:rsid w:val="00543188"/>
    <w:rsid w:val="005432F0"/>
    <w:rsid w:val="00543367"/>
    <w:rsid w:val="0054384E"/>
    <w:rsid w:val="00543BFA"/>
    <w:rsid w:val="0054516E"/>
    <w:rsid w:val="005453FA"/>
    <w:rsid w:val="0054655E"/>
    <w:rsid w:val="00546601"/>
    <w:rsid w:val="00546F86"/>
    <w:rsid w:val="00547D9C"/>
    <w:rsid w:val="00547DA1"/>
    <w:rsid w:val="005501BC"/>
    <w:rsid w:val="00550498"/>
    <w:rsid w:val="0055068D"/>
    <w:rsid w:val="00551BA5"/>
    <w:rsid w:val="00551BAB"/>
    <w:rsid w:val="00551C53"/>
    <w:rsid w:val="0055216D"/>
    <w:rsid w:val="0055221B"/>
    <w:rsid w:val="005526DC"/>
    <w:rsid w:val="00552B17"/>
    <w:rsid w:val="00552D22"/>
    <w:rsid w:val="005535B7"/>
    <w:rsid w:val="00553B4B"/>
    <w:rsid w:val="00554BFC"/>
    <w:rsid w:val="00554CAC"/>
    <w:rsid w:val="0055513C"/>
    <w:rsid w:val="005553C4"/>
    <w:rsid w:val="0055637C"/>
    <w:rsid w:val="00556532"/>
    <w:rsid w:val="00556B00"/>
    <w:rsid w:val="0055753F"/>
    <w:rsid w:val="00557618"/>
    <w:rsid w:val="00557782"/>
    <w:rsid w:val="00560C94"/>
    <w:rsid w:val="00560FD5"/>
    <w:rsid w:val="00561094"/>
    <w:rsid w:val="00561C0A"/>
    <w:rsid w:val="00562765"/>
    <w:rsid w:val="0056283B"/>
    <w:rsid w:val="0056291C"/>
    <w:rsid w:val="00563568"/>
    <w:rsid w:val="00563E82"/>
    <w:rsid w:val="00564289"/>
    <w:rsid w:val="005643FD"/>
    <w:rsid w:val="005646BB"/>
    <w:rsid w:val="005647F9"/>
    <w:rsid w:val="00564B19"/>
    <w:rsid w:val="00564C4B"/>
    <w:rsid w:val="00565A63"/>
    <w:rsid w:val="00566588"/>
    <w:rsid w:val="0056662E"/>
    <w:rsid w:val="00566A26"/>
    <w:rsid w:val="00566F6B"/>
    <w:rsid w:val="00567012"/>
    <w:rsid w:val="00567EA5"/>
    <w:rsid w:val="00570514"/>
    <w:rsid w:val="00570A9F"/>
    <w:rsid w:val="00570AF1"/>
    <w:rsid w:val="00571A41"/>
    <w:rsid w:val="005721A1"/>
    <w:rsid w:val="005721D0"/>
    <w:rsid w:val="0057275D"/>
    <w:rsid w:val="00572919"/>
    <w:rsid w:val="0057329C"/>
    <w:rsid w:val="005733A2"/>
    <w:rsid w:val="00574103"/>
    <w:rsid w:val="00574350"/>
    <w:rsid w:val="00574D4B"/>
    <w:rsid w:val="00575B68"/>
    <w:rsid w:val="00575DA6"/>
    <w:rsid w:val="0057737F"/>
    <w:rsid w:val="005800A9"/>
    <w:rsid w:val="00580488"/>
    <w:rsid w:val="00580508"/>
    <w:rsid w:val="0058074D"/>
    <w:rsid w:val="00580FD1"/>
    <w:rsid w:val="0058162B"/>
    <w:rsid w:val="00582FAD"/>
    <w:rsid w:val="00583489"/>
    <w:rsid w:val="0058391F"/>
    <w:rsid w:val="00583A80"/>
    <w:rsid w:val="00584188"/>
    <w:rsid w:val="00584E33"/>
    <w:rsid w:val="00585AD4"/>
    <w:rsid w:val="00586216"/>
    <w:rsid w:val="005862F2"/>
    <w:rsid w:val="00586819"/>
    <w:rsid w:val="00586D3B"/>
    <w:rsid w:val="00586E9A"/>
    <w:rsid w:val="00587419"/>
    <w:rsid w:val="00590D38"/>
    <w:rsid w:val="00590FE4"/>
    <w:rsid w:val="00591D9C"/>
    <w:rsid w:val="00592539"/>
    <w:rsid w:val="00592786"/>
    <w:rsid w:val="0059282D"/>
    <w:rsid w:val="00592A43"/>
    <w:rsid w:val="00593091"/>
    <w:rsid w:val="005932C1"/>
    <w:rsid w:val="00593440"/>
    <w:rsid w:val="005936BF"/>
    <w:rsid w:val="00593DE5"/>
    <w:rsid w:val="00594E57"/>
    <w:rsid w:val="005958D1"/>
    <w:rsid w:val="0059592B"/>
    <w:rsid w:val="00596617"/>
    <w:rsid w:val="00596CC4"/>
    <w:rsid w:val="00597057"/>
    <w:rsid w:val="005973A6"/>
    <w:rsid w:val="00597AAB"/>
    <w:rsid w:val="00597D8B"/>
    <w:rsid w:val="005A0742"/>
    <w:rsid w:val="005A1788"/>
    <w:rsid w:val="005A19CD"/>
    <w:rsid w:val="005A1C30"/>
    <w:rsid w:val="005A2200"/>
    <w:rsid w:val="005A31C9"/>
    <w:rsid w:val="005A3295"/>
    <w:rsid w:val="005A46FF"/>
    <w:rsid w:val="005A4AFF"/>
    <w:rsid w:val="005A65F0"/>
    <w:rsid w:val="005A6A07"/>
    <w:rsid w:val="005A7655"/>
    <w:rsid w:val="005A7758"/>
    <w:rsid w:val="005A78F3"/>
    <w:rsid w:val="005A7D56"/>
    <w:rsid w:val="005B011E"/>
    <w:rsid w:val="005B028B"/>
    <w:rsid w:val="005B0DC4"/>
    <w:rsid w:val="005B1F7C"/>
    <w:rsid w:val="005B2E84"/>
    <w:rsid w:val="005B352F"/>
    <w:rsid w:val="005B385E"/>
    <w:rsid w:val="005B3E66"/>
    <w:rsid w:val="005B3FE8"/>
    <w:rsid w:val="005B436C"/>
    <w:rsid w:val="005B4833"/>
    <w:rsid w:val="005B4F97"/>
    <w:rsid w:val="005B52A4"/>
    <w:rsid w:val="005B57ED"/>
    <w:rsid w:val="005B5CA4"/>
    <w:rsid w:val="005B6E01"/>
    <w:rsid w:val="005B7476"/>
    <w:rsid w:val="005B7688"/>
    <w:rsid w:val="005B7849"/>
    <w:rsid w:val="005B7B0E"/>
    <w:rsid w:val="005C0DFA"/>
    <w:rsid w:val="005C0FF0"/>
    <w:rsid w:val="005C219B"/>
    <w:rsid w:val="005C45F9"/>
    <w:rsid w:val="005C491A"/>
    <w:rsid w:val="005C492F"/>
    <w:rsid w:val="005C4B4C"/>
    <w:rsid w:val="005C4E0E"/>
    <w:rsid w:val="005C5409"/>
    <w:rsid w:val="005C55EF"/>
    <w:rsid w:val="005C5D9A"/>
    <w:rsid w:val="005C628C"/>
    <w:rsid w:val="005C6765"/>
    <w:rsid w:val="005C69AC"/>
    <w:rsid w:val="005C722E"/>
    <w:rsid w:val="005C7576"/>
    <w:rsid w:val="005C7759"/>
    <w:rsid w:val="005D01A4"/>
    <w:rsid w:val="005D1543"/>
    <w:rsid w:val="005D15AE"/>
    <w:rsid w:val="005D1A7B"/>
    <w:rsid w:val="005D1EDD"/>
    <w:rsid w:val="005D2F83"/>
    <w:rsid w:val="005D3E3E"/>
    <w:rsid w:val="005D456F"/>
    <w:rsid w:val="005D45B3"/>
    <w:rsid w:val="005D4AB3"/>
    <w:rsid w:val="005D4CEB"/>
    <w:rsid w:val="005D5344"/>
    <w:rsid w:val="005D5DA8"/>
    <w:rsid w:val="005D61EB"/>
    <w:rsid w:val="005D6EB1"/>
    <w:rsid w:val="005E0AE0"/>
    <w:rsid w:val="005E6628"/>
    <w:rsid w:val="005F04E6"/>
    <w:rsid w:val="005F17EC"/>
    <w:rsid w:val="005F1C2F"/>
    <w:rsid w:val="005F1F3F"/>
    <w:rsid w:val="005F299C"/>
    <w:rsid w:val="005F2F3F"/>
    <w:rsid w:val="005F39D5"/>
    <w:rsid w:val="005F3AB5"/>
    <w:rsid w:val="005F3E05"/>
    <w:rsid w:val="005F43B9"/>
    <w:rsid w:val="005F4B2F"/>
    <w:rsid w:val="005F4BBF"/>
    <w:rsid w:val="005F55D6"/>
    <w:rsid w:val="005F5CA9"/>
    <w:rsid w:val="005F68CB"/>
    <w:rsid w:val="005F6BDE"/>
    <w:rsid w:val="00600242"/>
    <w:rsid w:val="00602B89"/>
    <w:rsid w:val="006033E3"/>
    <w:rsid w:val="00605FC7"/>
    <w:rsid w:val="00606218"/>
    <w:rsid w:val="00606AEA"/>
    <w:rsid w:val="00606CA3"/>
    <w:rsid w:val="00606E91"/>
    <w:rsid w:val="00607018"/>
    <w:rsid w:val="006077ED"/>
    <w:rsid w:val="00607C5F"/>
    <w:rsid w:val="0061009B"/>
    <w:rsid w:val="00610954"/>
    <w:rsid w:val="00610CBE"/>
    <w:rsid w:val="00610E1F"/>
    <w:rsid w:val="00611BFF"/>
    <w:rsid w:val="0061321C"/>
    <w:rsid w:val="00614CA1"/>
    <w:rsid w:val="00614E53"/>
    <w:rsid w:val="00615C2C"/>
    <w:rsid w:val="0062038A"/>
    <w:rsid w:val="006203A8"/>
    <w:rsid w:val="00620E59"/>
    <w:rsid w:val="00621132"/>
    <w:rsid w:val="00622656"/>
    <w:rsid w:val="00622C05"/>
    <w:rsid w:val="006237B0"/>
    <w:rsid w:val="0062386E"/>
    <w:rsid w:val="00623C78"/>
    <w:rsid w:val="00623D9A"/>
    <w:rsid w:val="00623E31"/>
    <w:rsid w:val="00623F01"/>
    <w:rsid w:val="006242FB"/>
    <w:rsid w:val="00624738"/>
    <w:rsid w:val="0062670B"/>
    <w:rsid w:val="0062691B"/>
    <w:rsid w:val="00626BE7"/>
    <w:rsid w:val="00626E2D"/>
    <w:rsid w:val="00626E98"/>
    <w:rsid w:val="006272DE"/>
    <w:rsid w:val="00627D94"/>
    <w:rsid w:val="006304D3"/>
    <w:rsid w:val="00630AB9"/>
    <w:rsid w:val="00630B42"/>
    <w:rsid w:val="006310FC"/>
    <w:rsid w:val="00631688"/>
    <w:rsid w:val="006317E0"/>
    <w:rsid w:val="006320D8"/>
    <w:rsid w:val="00632540"/>
    <w:rsid w:val="006325C1"/>
    <w:rsid w:val="00632A5D"/>
    <w:rsid w:val="00632E88"/>
    <w:rsid w:val="00633782"/>
    <w:rsid w:val="00633B6F"/>
    <w:rsid w:val="0063454C"/>
    <w:rsid w:val="00634DBB"/>
    <w:rsid w:val="00635744"/>
    <w:rsid w:val="006357FF"/>
    <w:rsid w:val="00636088"/>
    <w:rsid w:val="0063723E"/>
    <w:rsid w:val="00637C26"/>
    <w:rsid w:val="00640732"/>
    <w:rsid w:val="006412FA"/>
    <w:rsid w:val="00642072"/>
    <w:rsid w:val="006440ED"/>
    <w:rsid w:val="0064467C"/>
    <w:rsid w:val="00645213"/>
    <w:rsid w:val="00645293"/>
    <w:rsid w:val="006453AF"/>
    <w:rsid w:val="006468CB"/>
    <w:rsid w:val="006469D9"/>
    <w:rsid w:val="00651B78"/>
    <w:rsid w:val="00652263"/>
    <w:rsid w:val="0065238F"/>
    <w:rsid w:val="00652881"/>
    <w:rsid w:val="00652985"/>
    <w:rsid w:val="006533AE"/>
    <w:rsid w:val="00653F72"/>
    <w:rsid w:val="00654F26"/>
    <w:rsid w:val="006551AE"/>
    <w:rsid w:val="00661974"/>
    <w:rsid w:val="006623E2"/>
    <w:rsid w:val="006624E3"/>
    <w:rsid w:val="006640F9"/>
    <w:rsid w:val="00664551"/>
    <w:rsid w:val="00664685"/>
    <w:rsid w:val="00664B95"/>
    <w:rsid w:val="00665064"/>
    <w:rsid w:val="0066545B"/>
    <w:rsid w:val="00665979"/>
    <w:rsid w:val="00665B97"/>
    <w:rsid w:val="00665D5F"/>
    <w:rsid w:val="00665FB2"/>
    <w:rsid w:val="006676A0"/>
    <w:rsid w:val="006704F3"/>
    <w:rsid w:val="00670857"/>
    <w:rsid w:val="00671124"/>
    <w:rsid w:val="006727B0"/>
    <w:rsid w:val="0067307E"/>
    <w:rsid w:val="006739C0"/>
    <w:rsid w:val="00673B02"/>
    <w:rsid w:val="00673F6D"/>
    <w:rsid w:val="00674850"/>
    <w:rsid w:val="00675116"/>
    <w:rsid w:val="006751B5"/>
    <w:rsid w:val="00675D03"/>
    <w:rsid w:val="00676016"/>
    <w:rsid w:val="00676481"/>
    <w:rsid w:val="00676EA7"/>
    <w:rsid w:val="006803E6"/>
    <w:rsid w:val="006805DF"/>
    <w:rsid w:val="0068083B"/>
    <w:rsid w:val="006808B4"/>
    <w:rsid w:val="00680F58"/>
    <w:rsid w:val="00682EC2"/>
    <w:rsid w:val="00683134"/>
    <w:rsid w:val="00683F61"/>
    <w:rsid w:val="00686A36"/>
    <w:rsid w:val="00687AD5"/>
    <w:rsid w:val="0069211A"/>
    <w:rsid w:val="00692B81"/>
    <w:rsid w:val="00692C4F"/>
    <w:rsid w:val="00692C9B"/>
    <w:rsid w:val="006949D2"/>
    <w:rsid w:val="00694C5F"/>
    <w:rsid w:val="00695251"/>
    <w:rsid w:val="006952A5"/>
    <w:rsid w:val="006953EF"/>
    <w:rsid w:val="00695689"/>
    <w:rsid w:val="00695ADE"/>
    <w:rsid w:val="00695C0D"/>
    <w:rsid w:val="00695CAE"/>
    <w:rsid w:val="00696356"/>
    <w:rsid w:val="006968EA"/>
    <w:rsid w:val="0069700F"/>
    <w:rsid w:val="00697403"/>
    <w:rsid w:val="006A015D"/>
    <w:rsid w:val="006A05BC"/>
    <w:rsid w:val="006A1355"/>
    <w:rsid w:val="006A2EA3"/>
    <w:rsid w:val="006A3CC1"/>
    <w:rsid w:val="006A4899"/>
    <w:rsid w:val="006A4AB1"/>
    <w:rsid w:val="006A62E1"/>
    <w:rsid w:val="006A6566"/>
    <w:rsid w:val="006A6C3A"/>
    <w:rsid w:val="006A72C6"/>
    <w:rsid w:val="006A7310"/>
    <w:rsid w:val="006B0067"/>
    <w:rsid w:val="006B02DA"/>
    <w:rsid w:val="006B08FB"/>
    <w:rsid w:val="006B14BF"/>
    <w:rsid w:val="006B1BBF"/>
    <w:rsid w:val="006B1D1F"/>
    <w:rsid w:val="006B2065"/>
    <w:rsid w:val="006B2702"/>
    <w:rsid w:val="006B275B"/>
    <w:rsid w:val="006B29C5"/>
    <w:rsid w:val="006B30BF"/>
    <w:rsid w:val="006B30C9"/>
    <w:rsid w:val="006B38C6"/>
    <w:rsid w:val="006B3940"/>
    <w:rsid w:val="006B39A9"/>
    <w:rsid w:val="006B4141"/>
    <w:rsid w:val="006B45A6"/>
    <w:rsid w:val="006B4B43"/>
    <w:rsid w:val="006B50FB"/>
    <w:rsid w:val="006B62F0"/>
    <w:rsid w:val="006B6BD6"/>
    <w:rsid w:val="006B6C6B"/>
    <w:rsid w:val="006B7EAE"/>
    <w:rsid w:val="006B7FFC"/>
    <w:rsid w:val="006C02A0"/>
    <w:rsid w:val="006C09B6"/>
    <w:rsid w:val="006C0B6F"/>
    <w:rsid w:val="006C13F6"/>
    <w:rsid w:val="006C168D"/>
    <w:rsid w:val="006C196A"/>
    <w:rsid w:val="006C1D8F"/>
    <w:rsid w:val="006C2BF5"/>
    <w:rsid w:val="006C3E6C"/>
    <w:rsid w:val="006C4A40"/>
    <w:rsid w:val="006C4E56"/>
    <w:rsid w:val="006C5CE0"/>
    <w:rsid w:val="006C61CD"/>
    <w:rsid w:val="006C642C"/>
    <w:rsid w:val="006C6FC6"/>
    <w:rsid w:val="006C7462"/>
    <w:rsid w:val="006C7BB9"/>
    <w:rsid w:val="006C7D50"/>
    <w:rsid w:val="006C7F32"/>
    <w:rsid w:val="006D141C"/>
    <w:rsid w:val="006D1531"/>
    <w:rsid w:val="006D2425"/>
    <w:rsid w:val="006D2CF3"/>
    <w:rsid w:val="006D2D08"/>
    <w:rsid w:val="006D2F35"/>
    <w:rsid w:val="006D3228"/>
    <w:rsid w:val="006D349E"/>
    <w:rsid w:val="006D41EF"/>
    <w:rsid w:val="006D53AA"/>
    <w:rsid w:val="006D6993"/>
    <w:rsid w:val="006D78AA"/>
    <w:rsid w:val="006D7D14"/>
    <w:rsid w:val="006E0D09"/>
    <w:rsid w:val="006E17F6"/>
    <w:rsid w:val="006E241F"/>
    <w:rsid w:val="006E24EE"/>
    <w:rsid w:val="006E25BD"/>
    <w:rsid w:val="006E3379"/>
    <w:rsid w:val="006E34B7"/>
    <w:rsid w:val="006E36B8"/>
    <w:rsid w:val="006E3874"/>
    <w:rsid w:val="006E3DBD"/>
    <w:rsid w:val="006E517B"/>
    <w:rsid w:val="006E5585"/>
    <w:rsid w:val="006E5E32"/>
    <w:rsid w:val="006E633A"/>
    <w:rsid w:val="006E6A14"/>
    <w:rsid w:val="006E6B16"/>
    <w:rsid w:val="006E6DE8"/>
    <w:rsid w:val="006E780C"/>
    <w:rsid w:val="006F07A5"/>
    <w:rsid w:val="006F0BA7"/>
    <w:rsid w:val="006F0F01"/>
    <w:rsid w:val="006F174D"/>
    <w:rsid w:val="006F1F41"/>
    <w:rsid w:val="006F265A"/>
    <w:rsid w:val="006F2B7F"/>
    <w:rsid w:val="006F32EF"/>
    <w:rsid w:val="006F3615"/>
    <w:rsid w:val="006F3C54"/>
    <w:rsid w:val="006F4CD8"/>
    <w:rsid w:val="006F53D9"/>
    <w:rsid w:val="006F5812"/>
    <w:rsid w:val="006F609A"/>
    <w:rsid w:val="006F631A"/>
    <w:rsid w:val="006F7278"/>
    <w:rsid w:val="006F7A23"/>
    <w:rsid w:val="007004DC"/>
    <w:rsid w:val="00700E76"/>
    <w:rsid w:val="00701093"/>
    <w:rsid w:val="007022C4"/>
    <w:rsid w:val="007026E9"/>
    <w:rsid w:val="00703357"/>
    <w:rsid w:val="00703C8B"/>
    <w:rsid w:val="00703E8A"/>
    <w:rsid w:val="00704F60"/>
    <w:rsid w:val="00706EA3"/>
    <w:rsid w:val="007078BE"/>
    <w:rsid w:val="00710BF6"/>
    <w:rsid w:val="00711522"/>
    <w:rsid w:val="007118A6"/>
    <w:rsid w:val="007124FE"/>
    <w:rsid w:val="00712533"/>
    <w:rsid w:val="00713186"/>
    <w:rsid w:val="00713757"/>
    <w:rsid w:val="00713758"/>
    <w:rsid w:val="007137D8"/>
    <w:rsid w:val="00714064"/>
    <w:rsid w:val="00714EE5"/>
    <w:rsid w:val="00715517"/>
    <w:rsid w:val="00715A0E"/>
    <w:rsid w:val="00716A38"/>
    <w:rsid w:val="00717772"/>
    <w:rsid w:val="007200E5"/>
    <w:rsid w:val="00720C17"/>
    <w:rsid w:val="00721AF1"/>
    <w:rsid w:val="00721E6C"/>
    <w:rsid w:val="007222A7"/>
    <w:rsid w:val="00722322"/>
    <w:rsid w:val="0072280F"/>
    <w:rsid w:val="00722B5E"/>
    <w:rsid w:val="007235F5"/>
    <w:rsid w:val="00723B2C"/>
    <w:rsid w:val="007253CC"/>
    <w:rsid w:val="00726F5A"/>
    <w:rsid w:val="0072708F"/>
    <w:rsid w:val="007271BF"/>
    <w:rsid w:val="00727427"/>
    <w:rsid w:val="00730E81"/>
    <w:rsid w:val="00731000"/>
    <w:rsid w:val="00731204"/>
    <w:rsid w:val="007319BC"/>
    <w:rsid w:val="0073222B"/>
    <w:rsid w:val="0073251A"/>
    <w:rsid w:val="00732582"/>
    <w:rsid w:val="00732D1D"/>
    <w:rsid w:val="007332C4"/>
    <w:rsid w:val="0073375D"/>
    <w:rsid w:val="00734381"/>
    <w:rsid w:val="00736034"/>
    <w:rsid w:val="0073681C"/>
    <w:rsid w:val="0073725B"/>
    <w:rsid w:val="00737C35"/>
    <w:rsid w:val="0074033C"/>
    <w:rsid w:val="0074050E"/>
    <w:rsid w:val="00740B66"/>
    <w:rsid w:val="00741AF8"/>
    <w:rsid w:val="00741EBE"/>
    <w:rsid w:val="00742181"/>
    <w:rsid w:val="007424EC"/>
    <w:rsid w:val="00742728"/>
    <w:rsid w:val="00742E39"/>
    <w:rsid w:val="00742EDA"/>
    <w:rsid w:val="007440FA"/>
    <w:rsid w:val="00744201"/>
    <w:rsid w:val="00745FCE"/>
    <w:rsid w:val="00746130"/>
    <w:rsid w:val="00746A40"/>
    <w:rsid w:val="00746E6A"/>
    <w:rsid w:val="00747598"/>
    <w:rsid w:val="00750358"/>
    <w:rsid w:val="00750BFE"/>
    <w:rsid w:val="007520A3"/>
    <w:rsid w:val="007526F5"/>
    <w:rsid w:val="007536B4"/>
    <w:rsid w:val="00754717"/>
    <w:rsid w:val="00754836"/>
    <w:rsid w:val="00754FB9"/>
    <w:rsid w:val="00755CDF"/>
    <w:rsid w:val="0075605E"/>
    <w:rsid w:val="007566CD"/>
    <w:rsid w:val="00756868"/>
    <w:rsid w:val="00757042"/>
    <w:rsid w:val="007573AF"/>
    <w:rsid w:val="00757588"/>
    <w:rsid w:val="007578C3"/>
    <w:rsid w:val="00757A4C"/>
    <w:rsid w:val="00760679"/>
    <w:rsid w:val="00760895"/>
    <w:rsid w:val="00761493"/>
    <w:rsid w:val="00761FB5"/>
    <w:rsid w:val="007622A8"/>
    <w:rsid w:val="00762ABF"/>
    <w:rsid w:val="00762F29"/>
    <w:rsid w:val="007634AD"/>
    <w:rsid w:val="00764A94"/>
    <w:rsid w:val="00764B26"/>
    <w:rsid w:val="00764EA6"/>
    <w:rsid w:val="007651A9"/>
    <w:rsid w:val="007651E5"/>
    <w:rsid w:val="0076524F"/>
    <w:rsid w:val="00765584"/>
    <w:rsid w:val="00765AC1"/>
    <w:rsid w:val="007665B2"/>
    <w:rsid w:val="007670DC"/>
    <w:rsid w:val="00767356"/>
    <w:rsid w:val="00767B59"/>
    <w:rsid w:val="00770076"/>
    <w:rsid w:val="00770F2A"/>
    <w:rsid w:val="0077111A"/>
    <w:rsid w:val="0077213A"/>
    <w:rsid w:val="00772272"/>
    <w:rsid w:val="007723AA"/>
    <w:rsid w:val="0077369F"/>
    <w:rsid w:val="0077371D"/>
    <w:rsid w:val="0077463A"/>
    <w:rsid w:val="00774AB3"/>
    <w:rsid w:val="00774D0F"/>
    <w:rsid w:val="00774D7B"/>
    <w:rsid w:val="007756ED"/>
    <w:rsid w:val="0077589D"/>
    <w:rsid w:val="007760E4"/>
    <w:rsid w:val="0077617F"/>
    <w:rsid w:val="00776A3D"/>
    <w:rsid w:val="0077707A"/>
    <w:rsid w:val="007776BF"/>
    <w:rsid w:val="00777F71"/>
    <w:rsid w:val="007819A1"/>
    <w:rsid w:val="00783554"/>
    <w:rsid w:val="0078391A"/>
    <w:rsid w:val="00783BA5"/>
    <w:rsid w:val="007843C6"/>
    <w:rsid w:val="00784894"/>
    <w:rsid w:val="00784F9E"/>
    <w:rsid w:val="0078533C"/>
    <w:rsid w:val="007857FB"/>
    <w:rsid w:val="007870FC"/>
    <w:rsid w:val="00787C7F"/>
    <w:rsid w:val="00787CD0"/>
    <w:rsid w:val="007905A2"/>
    <w:rsid w:val="00791053"/>
    <w:rsid w:val="00791261"/>
    <w:rsid w:val="007918FE"/>
    <w:rsid w:val="00791A3A"/>
    <w:rsid w:val="0079262D"/>
    <w:rsid w:val="00792A53"/>
    <w:rsid w:val="00793DAA"/>
    <w:rsid w:val="00794196"/>
    <w:rsid w:val="00794C47"/>
    <w:rsid w:val="00794FD7"/>
    <w:rsid w:val="00794FFF"/>
    <w:rsid w:val="007957C3"/>
    <w:rsid w:val="00795F07"/>
    <w:rsid w:val="00796D4D"/>
    <w:rsid w:val="007971B8"/>
    <w:rsid w:val="00797637"/>
    <w:rsid w:val="00797982"/>
    <w:rsid w:val="007A0018"/>
    <w:rsid w:val="007A08AA"/>
    <w:rsid w:val="007A0ADE"/>
    <w:rsid w:val="007A103D"/>
    <w:rsid w:val="007A1B35"/>
    <w:rsid w:val="007A1EA9"/>
    <w:rsid w:val="007A33E4"/>
    <w:rsid w:val="007A3680"/>
    <w:rsid w:val="007A3BCD"/>
    <w:rsid w:val="007A4E2E"/>
    <w:rsid w:val="007A5214"/>
    <w:rsid w:val="007A5357"/>
    <w:rsid w:val="007A59B8"/>
    <w:rsid w:val="007A620B"/>
    <w:rsid w:val="007A65AF"/>
    <w:rsid w:val="007A6676"/>
    <w:rsid w:val="007A7177"/>
    <w:rsid w:val="007A7682"/>
    <w:rsid w:val="007A7962"/>
    <w:rsid w:val="007A7F42"/>
    <w:rsid w:val="007B1E33"/>
    <w:rsid w:val="007B2862"/>
    <w:rsid w:val="007B2FD8"/>
    <w:rsid w:val="007B3074"/>
    <w:rsid w:val="007B349F"/>
    <w:rsid w:val="007B3968"/>
    <w:rsid w:val="007B3B2A"/>
    <w:rsid w:val="007B45AF"/>
    <w:rsid w:val="007B4DD0"/>
    <w:rsid w:val="007B5C1C"/>
    <w:rsid w:val="007B611E"/>
    <w:rsid w:val="007B62FA"/>
    <w:rsid w:val="007B662A"/>
    <w:rsid w:val="007B705D"/>
    <w:rsid w:val="007B71DC"/>
    <w:rsid w:val="007B7743"/>
    <w:rsid w:val="007C04F4"/>
    <w:rsid w:val="007C1C54"/>
    <w:rsid w:val="007C2139"/>
    <w:rsid w:val="007C27DE"/>
    <w:rsid w:val="007C299E"/>
    <w:rsid w:val="007C2ECC"/>
    <w:rsid w:val="007C48BD"/>
    <w:rsid w:val="007C4A8B"/>
    <w:rsid w:val="007C525F"/>
    <w:rsid w:val="007C5321"/>
    <w:rsid w:val="007C55F6"/>
    <w:rsid w:val="007C5E8A"/>
    <w:rsid w:val="007C5F4B"/>
    <w:rsid w:val="007C6AAB"/>
    <w:rsid w:val="007C7B84"/>
    <w:rsid w:val="007D0CF8"/>
    <w:rsid w:val="007D0DDF"/>
    <w:rsid w:val="007D122D"/>
    <w:rsid w:val="007D1FE9"/>
    <w:rsid w:val="007D28C2"/>
    <w:rsid w:val="007D28C9"/>
    <w:rsid w:val="007D3054"/>
    <w:rsid w:val="007D326B"/>
    <w:rsid w:val="007D36EC"/>
    <w:rsid w:val="007D37D0"/>
    <w:rsid w:val="007D38F0"/>
    <w:rsid w:val="007D3B2F"/>
    <w:rsid w:val="007D3CC8"/>
    <w:rsid w:val="007D430A"/>
    <w:rsid w:val="007D47FB"/>
    <w:rsid w:val="007D4DD3"/>
    <w:rsid w:val="007D576A"/>
    <w:rsid w:val="007D59D0"/>
    <w:rsid w:val="007D60E1"/>
    <w:rsid w:val="007D62F9"/>
    <w:rsid w:val="007D63A4"/>
    <w:rsid w:val="007D6542"/>
    <w:rsid w:val="007D6912"/>
    <w:rsid w:val="007E08DE"/>
    <w:rsid w:val="007E1697"/>
    <w:rsid w:val="007E1AA2"/>
    <w:rsid w:val="007E1F2C"/>
    <w:rsid w:val="007E2306"/>
    <w:rsid w:val="007E279D"/>
    <w:rsid w:val="007E2D69"/>
    <w:rsid w:val="007E3B9A"/>
    <w:rsid w:val="007E3DBA"/>
    <w:rsid w:val="007E41E8"/>
    <w:rsid w:val="007E46E8"/>
    <w:rsid w:val="007E470F"/>
    <w:rsid w:val="007E4C1F"/>
    <w:rsid w:val="007E5C23"/>
    <w:rsid w:val="007E6DF3"/>
    <w:rsid w:val="007E724B"/>
    <w:rsid w:val="007F01DE"/>
    <w:rsid w:val="007F0759"/>
    <w:rsid w:val="007F0BCC"/>
    <w:rsid w:val="007F0D5B"/>
    <w:rsid w:val="007F0E9C"/>
    <w:rsid w:val="007F1482"/>
    <w:rsid w:val="007F156E"/>
    <w:rsid w:val="007F1BC1"/>
    <w:rsid w:val="007F1C97"/>
    <w:rsid w:val="007F1CF3"/>
    <w:rsid w:val="007F25C0"/>
    <w:rsid w:val="007F2BE8"/>
    <w:rsid w:val="007F30BB"/>
    <w:rsid w:val="007F366D"/>
    <w:rsid w:val="007F4C96"/>
    <w:rsid w:val="007F5895"/>
    <w:rsid w:val="007F5F52"/>
    <w:rsid w:val="007F672A"/>
    <w:rsid w:val="007F6A1D"/>
    <w:rsid w:val="007F77C6"/>
    <w:rsid w:val="007F79D4"/>
    <w:rsid w:val="008003A1"/>
    <w:rsid w:val="008006B7"/>
    <w:rsid w:val="00800C27"/>
    <w:rsid w:val="00800FDB"/>
    <w:rsid w:val="00802081"/>
    <w:rsid w:val="008020F6"/>
    <w:rsid w:val="008023A0"/>
    <w:rsid w:val="0080298E"/>
    <w:rsid w:val="00803833"/>
    <w:rsid w:val="00803E49"/>
    <w:rsid w:val="00804316"/>
    <w:rsid w:val="008044F8"/>
    <w:rsid w:val="00804B55"/>
    <w:rsid w:val="00806461"/>
    <w:rsid w:val="008064C1"/>
    <w:rsid w:val="008101CB"/>
    <w:rsid w:val="0081096D"/>
    <w:rsid w:val="00810EAD"/>
    <w:rsid w:val="00811833"/>
    <w:rsid w:val="00814BDE"/>
    <w:rsid w:val="00814DBC"/>
    <w:rsid w:val="0081547E"/>
    <w:rsid w:val="008174D4"/>
    <w:rsid w:val="0082002E"/>
    <w:rsid w:val="0082083C"/>
    <w:rsid w:val="00820C54"/>
    <w:rsid w:val="00820F37"/>
    <w:rsid w:val="00820FE6"/>
    <w:rsid w:val="00821A66"/>
    <w:rsid w:val="0082222A"/>
    <w:rsid w:val="00822476"/>
    <w:rsid w:val="00822882"/>
    <w:rsid w:val="00822A1E"/>
    <w:rsid w:val="00822D19"/>
    <w:rsid w:val="0082312C"/>
    <w:rsid w:val="0082386D"/>
    <w:rsid w:val="008238C7"/>
    <w:rsid w:val="008247D0"/>
    <w:rsid w:val="00825268"/>
    <w:rsid w:val="0082571C"/>
    <w:rsid w:val="00825B94"/>
    <w:rsid w:val="00825BB4"/>
    <w:rsid w:val="00825F68"/>
    <w:rsid w:val="008273D2"/>
    <w:rsid w:val="008308EE"/>
    <w:rsid w:val="00830E92"/>
    <w:rsid w:val="00831151"/>
    <w:rsid w:val="00831232"/>
    <w:rsid w:val="00831543"/>
    <w:rsid w:val="008316B5"/>
    <w:rsid w:val="00831C5A"/>
    <w:rsid w:val="008320ED"/>
    <w:rsid w:val="00832A0F"/>
    <w:rsid w:val="00833B72"/>
    <w:rsid w:val="00834E9C"/>
    <w:rsid w:val="008353D5"/>
    <w:rsid w:val="00835408"/>
    <w:rsid w:val="008358A2"/>
    <w:rsid w:val="008359DA"/>
    <w:rsid w:val="00837CEF"/>
    <w:rsid w:val="00837E2F"/>
    <w:rsid w:val="00840035"/>
    <w:rsid w:val="00842120"/>
    <w:rsid w:val="00842661"/>
    <w:rsid w:val="008428A9"/>
    <w:rsid w:val="00843355"/>
    <w:rsid w:val="00843715"/>
    <w:rsid w:val="00843EA1"/>
    <w:rsid w:val="00844112"/>
    <w:rsid w:val="008456C9"/>
    <w:rsid w:val="00845BD3"/>
    <w:rsid w:val="0084611D"/>
    <w:rsid w:val="00846177"/>
    <w:rsid w:val="0084654D"/>
    <w:rsid w:val="00846C9F"/>
    <w:rsid w:val="008479D2"/>
    <w:rsid w:val="00847BD6"/>
    <w:rsid w:val="00847CFE"/>
    <w:rsid w:val="00850137"/>
    <w:rsid w:val="00850C62"/>
    <w:rsid w:val="00851809"/>
    <w:rsid w:val="00852127"/>
    <w:rsid w:val="00852369"/>
    <w:rsid w:val="008524A5"/>
    <w:rsid w:val="00852B48"/>
    <w:rsid w:val="0085474D"/>
    <w:rsid w:val="008549C9"/>
    <w:rsid w:val="00856481"/>
    <w:rsid w:val="00856753"/>
    <w:rsid w:val="008567A2"/>
    <w:rsid w:val="00856AAD"/>
    <w:rsid w:val="00856E6C"/>
    <w:rsid w:val="00857DE1"/>
    <w:rsid w:val="00860793"/>
    <w:rsid w:val="00862BCE"/>
    <w:rsid w:val="00863011"/>
    <w:rsid w:val="00863C5B"/>
    <w:rsid w:val="00863D2E"/>
    <w:rsid w:val="00864E32"/>
    <w:rsid w:val="00865075"/>
    <w:rsid w:val="0086555C"/>
    <w:rsid w:val="0086615F"/>
    <w:rsid w:val="0086748F"/>
    <w:rsid w:val="008704BB"/>
    <w:rsid w:val="00872757"/>
    <w:rsid w:val="00872CE4"/>
    <w:rsid w:val="00873AA4"/>
    <w:rsid w:val="00873CA8"/>
    <w:rsid w:val="00873F5D"/>
    <w:rsid w:val="0087570C"/>
    <w:rsid w:val="00876295"/>
    <w:rsid w:val="008773BA"/>
    <w:rsid w:val="00877B62"/>
    <w:rsid w:val="00880587"/>
    <w:rsid w:val="00880D59"/>
    <w:rsid w:val="00881015"/>
    <w:rsid w:val="008810B0"/>
    <w:rsid w:val="00881665"/>
    <w:rsid w:val="008819B6"/>
    <w:rsid w:val="00881AAC"/>
    <w:rsid w:val="00881BAE"/>
    <w:rsid w:val="00882648"/>
    <w:rsid w:val="00882C04"/>
    <w:rsid w:val="0088356E"/>
    <w:rsid w:val="00883657"/>
    <w:rsid w:val="008836B7"/>
    <w:rsid w:val="00883C6A"/>
    <w:rsid w:val="00883CF6"/>
    <w:rsid w:val="00883F7C"/>
    <w:rsid w:val="008841D3"/>
    <w:rsid w:val="008843CB"/>
    <w:rsid w:val="00884987"/>
    <w:rsid w:val="00884BE0"/>
    <w:rsid w:val="00885827"/>
    <w:rsid w:val="0088684C"/>
    <w:rsid w:val="00887AB9"/>
    <w:rsid w:val="00887BF9"/>
    <w:rsid w:val="00887DE6"/>
    <w:rsid w:val="0089214A"/>
    <w:rsid w:val="00892226"/>
    <w:rsid w:val="008922FA"/>
    <w:rsid w:val="00892D3E"/>
    <w:rsid w:val="008936DC"/>
    <w:rsid w:val="00893784"/>
    <w:rsid w:val="00893E53"/>
    <w:rsid w:val="008945EB"/>
    <w:rsid w:val="00894C2A"/>
    <w:rsid w:val="00895930"/>
    <w:rsid w:val="008960DD"/>
    <w:rsid w:val="0089690B"/>
    <w:rsid w:val="00896A5F"/>
    <w:rsid w:val="0089728F"/>
    <w:rsid w:val="008976C0"/>
    <w:rsid w:val="00897708"/>
    <w:rsid w:val="00897BB7"/>
    <w:rsid w:val="00897D88"/>
    <w:rsid w:val="008A085F"/>
    <w:rsid w:val="008A17AF"/>
    <w:rsid w:val="008A2C65"/>
    <w:rsid w:val="008A2F16"/>
    <w:rsid w:val="008A36AE"/>
    <w:rsid w:val="008A48C3"/>
    <w:rsid w:val="008A4E18"/>
    <w:rsid w:val="008A520C"/>
    <w:rsid w:val="008A5493"/>
    <w:rsid w:val="008A5935"/>
    <w:rsid w:val="008A596C"/>
    <w:rsid w:val="008A64C4"/>
    <w:rsid w:val="008A6BF7"/>
    <w:rsid w:val="008A6CC1"/>
    <w:rsid w:val="008A72FB"/>
    <w:rsid w:val="008A77C3"/>
    <w:rsid w:val="008A7F03"/>
    <w:rsid w:val="008B1823"/>
    <w:rsid w:val="008B1B4E"/>
    <w:rsid w:val="008B21EA"/>
    <w:rsid w:val="008B24DC"/>
    <w:rsid w:val="008B2BDF"/>
    <w:rsid w:val="008B4198"/>
    <w:rsid w:val="008B455A"/>
    <w:rsid w:val="008B586A"/>
    <w:rsid w:val="008B6651"/>
    <w:rsid w:val="008B6E16"/>
    <w:rsid w:val="008B7110"/>
    <w:rsid w:val="008B7A20"/>
    <w:rsid w:val="008C0DF9"/>
    <w:rsid w:val="008C2029"/>
    <w:rsid w:val="008C267C"/>
    <w:rsid w:val="008C2C90"/>
    <w:rsid w:val="008C2E44"/>
    <w:rsid w:val="008C3427"/>
    <w:rsid w:val="008C36FB"/>
    <w:rsid w:val="008C3BC2"/>
    <w:rsid w:val="008C4F76"/>
    <w:rsid w:val="008C504A"/>
    <w:rsid w:val="008C55AD"/>
    <w:rsid w:val="008C5FE8"/>
    <w:rsid w:val="008C61D6"/>
    <w:rsid w:val="008C649D"/>
    <w:rsid w:val="008C64F1"/>
    <w:rsid w:val="008C7C1A"/>
    <w:rsid w:val="008D0DC1"/>
    <w:rsid w:val="008D1925"/>
    <w:rsid w:val="008D1BB0"/>
    <w:rsid w:val="008D20FF"/>
    <w:rsid w:val="008D2B9A"/>
    <w:rsid w:val="008D3656"/>
    <w:rsid w:val="008D3DE6"/>
    <w:rsid w:val="008D4223"/>
    <w:rsid w:val="008D44CC"/>
    <w:rsid w:val="008D46E3"/>
    <w:rsid w:val="008D4CED"/>
    <w:rsid w:val="008D50F9"/>
    <w:rsid w:val="008D55B2"/>
    <w:rsid w:val="008D5843"/>
    <w:rsid w:val="008D5CAF"/>
    <w:rsid w:val="008D6709"/>
    <w:rsid w:val="008E083A"/>
    <w:rsid w:val="008E1045"/>
    <w:rsid w:val="008E12AD"/>
    <w:rsid w:val="008E22FF"/>
    <w:rsid w:val="008E2450"/>
    <w:rsid w:val="008E2AFC"/>
    <w:rsid w:val="008E3453"/>
    <w:rsid w:val="008E3F27"/>
    <w:rsid w:val="008E47EF"/>
    <w:rsid w:val="008E4E6E"/>
    <w:rsid w:val="008E588C"/>
    <w:rsid w:val="008E5DB7"/>
    <w:rsid w:val="008E61EB"/>
    <w:rsid w:val="008E7896"/>
    <w:rsid w:val="008E79C7"/>
    <w:rsid w:val="008E7B6F"/>
    <w:rsid w:val="008E7C05"/>
    <w:rsid w:val="008E7C9D"/>
    <w:rsid w:val="008E7D8A"/>
    <w:rsid w:val="008F14C7"/>
    <w:rsid w:val="008F15EA"/>
    <w:rsid w:val="008F1E9E"/>
    <w:rsid w:val="008F2165"/>
    <w:rsid w:val="008F2477"/>
    <w:rsid w:val="008F3879"/>
    <w:rsid w:val="008F3B3C"/>
    <w:rsid w:val="008F3D0D"/>
    <w:rsid w:val="008F48E1"/>
    <w:rsid w:val="008F4B2F"/>
    <w:rsid w:val="008F529D"/>
    <w:rsid w:val="008F5442"/>
    <w:rsid w:val="008F653E"/>
    <w:rsid w:val="008F6835"/>
    <w:rsid w:val="008F68F3"/>
    <w:rsid w:val="008F7769"/>
    <w:rsid w:val="008F7ACC"/>
    <w:rsid w:val="009004FE"/>
    <w:rsid w:val="009010F0"/>
    <w:rsid w:val="00901162"/>
    <w:rsid w:val="00901B53"/>
    <w:rsid w:val="0090223A"/>
    <w:rsid w:val="009028E2"/>
    <w:rsid w:val="009028E7"/>
    <w:rsid w:val="00902AAB"/>
    <w:rsid w:val="00902EDD"/>
    <w:rsid w:val="009039FE"/>
    <w:rsid w:val="00903C0C"/>
    <w:rsid w:val="00903E9A"/>
    <w:rsid w:val="0090475E"/>
    <w:rsid w:val="00905404"/>
    <w:rsid w:val="00906478"/>
    <w:rsid w:val="00906753"/>
    <w:rsid w:val="00907264"/>
    <w:rsid w:val="0090765F"/>
    <w:rsid w:val="00911305"/>
    <w:rsid w:val="00912590"/>
    <w:rsid w:val="00913200"/>
    <w:rsid w:val="00914EAB"/>
    <w:rsid w:val="009152D8"/>
    <w:rsid w:val="00915A1D"/>
    <w:rsid w:val="0091600C"/>
    <w:rsid w:val="00916830"/>
    <w:rsid w:val="00917FC5"/>
    <w:rsid w:val="00920B9E"/>
    <w:rsid w:val="00922567"/>
    <w:rsid w:val="009228DB"/>
    <w:rsid w:val="00922D49"/>
    <w:rsid w:val="00923353"/>
    <w:rsid w:val="009236B9"/>
    <w:rsid w:val="00923DE6"/>
    <w:rsid w:val="00925429"/>
    <w:rsid w:val="00925E37"/>
    <w:rsid w:val="00925EDD"/>
    <w:rsid w:val="00925F20"/>
    <w:rsid w:val="009265BF"/>
    <w:rsid w:val="00926AC0"/>
    <w:rsid w:val="00927899"/>
    <w:rsid w:val="00927D0E"/>
    <w:rsid w:val="009309DA"/>
    <w:rsid w:val="00931040"/>
    <w:rsid w:val="00931663"/>
    <w:rsid w:val="00931D22"/>
    <w:rsid w:val="00931E4D"/>
    <w:rsid w:val="009327EB"/>
    <w:rsid w:val="00932CC7"/>
    <w:rsid w:val="00935306"/>
    <w:rsid w:val="00935CDE"/>
    <w:rsid w:val="00936688"/>
    <w:rsid w:val="00936F09"/>
    <w:rsid w:val="00937683"/>
    <w:rsid w:val="00937AC9"/>
    <w:rsid w:val="00937B4C"/>
    <w:rsid w:val="00937CFA"/>
    <w:rsid w:val="00940291"/>
    <w:rsid w:val="009406B3"/>
    <w:rsid w:val="009411F3"/>
    <w:rsid w:val="00941434"/>
    <w:rsid w:val="00941EEA"/>
    <w:rsid w:val="00942286"/>
    <w:rsid w:val="00942EFD"/>
    <w:rsid w:val="00943748"/>
    <w:rsid w:val="00943CEE"/>
    <w:rsid w:val="009444A0"/>
    <w:rsid w:val="009444F4"/>
    <w:rsid w:val="00944674"/>
    <w:rsid w:val="0094524E"/>
    <w:rsid w:val="00945CC4"/>
    <w:rsid w:val="00945CF5"/>
    <w:rsid w:val="0094691C"/>
    <w:rsid w:val="00946D19"/>
    <w:rsid w:val="00946E9B"/>
    <w:rsid w:val="00947097"/>
    <w:rsid w:val="00947254"/>
    <w:rsid w:val="00947C95"/>
    <w:rsid w:val="00947EED"/>
    <w:rsid w:val="009500A1"/>
    <w:rsid w:val="009502BC"/>
    <w:rsid w:val="0095037E"/>
    <w:rsid w:val="00950BD7"/>
    <w:rsid w:val="00951D97"/>
    <w:rsid w:val="00952230"/>
    <w:rsid w:val="00952AAD"/>
    <w:rsid w:val="00953B2B"/>
    <w:rsid w:val="00954567"/>
    <w:rsid w:val="009547B3"/>
    <w:rsid w:val="00954A89"/>
    <w:rsid w:val="00954E04"/>
    <w:rsid w:val="00956671"/>
    <w:rsid w:val="009569B4"/>
    <w:rsid w:val="00957466"/>
    <w:rsid w:val="00957505"/>
    <w:rsid w:val="009576F7"/>
    <w:rsid w:val="00957EAF"/>
    <w:rsid w:val="009604A0"/>
    <w:rsid w:val="00960722"/>
    <w:rsid w:val="009611A4"/>
    <w:rsid w:val="00961356"/>
    <w:rsid w:val="00961BEC"/>
    <w:rsid w:val="00962401"/>
    <w:rsid w:val="00962510"/>
    <w:rsid w:val="0096260B"/>
    <w:rsid w:val="0096275C"/>
    <w:rsid w:val="009627FF"/>
    <w:rsid w:val="00962A27"/>
    <w:rsid w:val="00962B9D"/>
    <w:rsid w:val="00962EDC"/>
    <w:rsid w:val="00964E3D"/>
    <w:rsid w:val="009651F0"/>
    <w:rsid w:val="009664D5"/>
    <w:rsid w:val="009668A9"/>
    <w:rsid w:val="009670C1"/>
    <w:rsid w:val="00967788"/>
    <w:rsid w:val="00970C69"/>
    <w:rsid w:val="00971262"/>
    <w:rsid w:val="0097168F"/>
    <w:rsid w:val="00971F1C"/>
    <w:rsid w:val="0097211A"/>
    <w:rsid w:val="0097211D"/>
    <w:rsid w:val="009724F9"/>
    <w:rsid w:val="0097263C"/>
    <w:rsid w:val="00972DF9"/>
    <w:rsid w:val="00972E10"/>
    <w:rsid w:val="009738AD"/>
    <w:rsid w:val="00973A5E"/>
    <w:rsid w:val="00974694"/>
    <w:rsid w:val="009746CA"/>
    <w:rsid w:val="00974E7C"/>
    <w:rsid w:val="00977134"/>
    <w:rsid w:val="00980013"/>
    <w:rsid w:val="00980E65"/>
    <w:rsid w:val="0098122D"/>
    <w:rsid w:val="00981963"/>
    <w:rsid w:val="009822E0"/>
    <w:rsid w:val="009831B9"/>
    <w:rsid w:val="00983A16"/>
    <w:rsid w:val="00983C82"/>
    <w:rsid w:val="00983F2A"/>
    <w:rsid w:val="009844D6"/>
    <w:rsid w:val="00984520"/>
    <w:rsid w:val="0098537C"/>
    <w:rsid w:val="0098545C"/>
    <w:rsid w:val="009862E7"/>
    <w:rsid w:val="009862F1"/>
    <w:rsid w:val="009871EA"/>
    <w:rsid w:val="00991675"/>
    <w:rsid w:val="00991C2B"/>
    <w:rsid w:val="00991E72"/>
    <w:rsid w:val="00992BA2"/>
    <w:rsid w:val="00992F83"/>
    <w:rsid w:val="0099344F"/>
    <w:rsid w:val="00993A3C"/>
    <w:rsid w:val="009943EE"/>
    <w:rsid w:val="0099508A"/>
    <w:rsid w:val="009974EB"/>
    <w:rsid w:val="00997A12"/>
    <w:rsid w:val="009A0987"/>
    <w:rsid w:val="009A0C49"/>
    <w:rsid w:val="009A1126"/>
    <w:rsid w:val="009A232E"/>
    <w:rsid w:val="009A2393"/>
    <w:rsid w:val="009A2C8B"/>
    <w:rsid w:val="009A51AE"/>
    <w:rsid w:val="009A5564"/>
    <w:rsid w:val="009A71B7"/>
    <w:rsid w:val="009A7469"/>
    <w:rsid w:val="009B07EE"/>
    <w:rsid w:val="009B1584"/>
    <w:rsid w:val="009B1B32"/>
    <w:rsid w:val="009B21CA"/>
    <w:rsid w:val="009B2648"/>
    <w:rsid w:val="009B268F"/>
    <w:rsid w:val="009B35AE"/>
    <w:rsid w:val="009B424E"/>
    <w:rsid w:val="009B4317"/>
    <w:rsid w:val="009B47DE"/>
    <w:rsid w:val="009B4EBB"/>
    <w:rsid w:val="009B529C"/>
    <w:rsid w:val="009B679E"/>
    <w:rsid w:val="009B7332"/>
    <w:rsid w:val="009B7420"/>
    <w:rsid w:val="009B7B46"/>
    <w:rsid w:val="009C0294"/>
    <w:rsid w:val="009C03E5"/>
    <w:rsid w:val="009C08B6"/>
    <w:rsid w:val="009C0920"/>
    <w:rsid w:val="009C12C3"/>
    <w:rsid w:val="009C196C"/>
    <w:rsid w:val="009C1B5C"/>
    <w:rsid w:val="009C1EF3"/>
    <w:rsid w:val="009C1FD2"/>
    <w:rsid w:val="009C36E6"/>
    <w:rsid w:val="009C3730"/>
    <w:rsid w:val="009C37BD"/>
    <w:rsid w:val="009C3888"/>
    <w:rsid w:val="009C3AAC"/>
    <w:rsid w:val="009C423D"/>
    <w:rsid w:val="009C4D19"/>
    <w:rsid w:val="009C5F6C"/>
    <w:rsid w:val="009C5FDB"/>
    <w:rsid w:val="009C693E"/>
    <w:rsid w:val="009C6B2C"/>
    <w:rsid w:val="009C6ED6"/>
    <w:rsid w:val="009C702E"/>
    <w:rsid w:val="009C70CB"/>
    <w:rsid w:val="009C7623"/>
    <w:rsid w:val="009C7AEC"/>
    <w:rsid w:val="009D0D7E"/>
    <w:rsid w:val="009D1492"/>
    <w:rsid w:val="009D14EB"/>
    <w:rsid w:val="009D160A"/>
    <w:rsid w:val="009D1B18"/>
    <w:rsid w:val="009D1E70"/>
    <w:rsid w:val="009D1EA4"/>
    <w:rsid w:val="009D27AA"/>
    <w:rsid w:val="009D2BFD"/>
    <w:rsid w:val="009D2FF8"/>
    <w:rsid w:val="009D3F20"/>
    <w:rsid w:val="009D428F"/>
    <w:rsid w:val="009D4991"/>
    <w:rsid w:val="009D597B"/>
    <w:rsid w:val="009D5BB5"/>
    <w:rsid w:val="009D604D"/>
    <w:rsid w:val="009D696D"/>
    <w:rsid w:val="009D6993"/>
    <w:rsid w:val="009D6ED2"/>
    <w:rsid w:val="009D756A"/>
    <w:rsid w:val="009D7DB4"/>
    <w:rsid w:val="009E013A"/>
    <w:rsid w:val="009E08B3"/>
    <w:rsid w:val="009E0F1A"/>
    <w:rsid w:val="009E140D"/>
    <w:rsid w:val="009E166D"/>
    <w:rsid w:val="009E27FA"/>
    <w:rsid w:val="009E43DD"/>
    <w:rsid w:val="009E4465"/>
    <w:rsid w:val="009E49D4"/>
    <w:rsid w:val="009E4C72"/>
    <w:rsid w:val="009E4CF2"/>
    <w:rsid w:val="009E5176"/>
    <w:rsid w:val="009E5318"/>
    <w:rsid w:val="009E5604"/>
    <w:rsid w:val="009E5C68"/>
    <w:rsid w:val="009E6401"/>
    <w:rsid w:val="009E6C54"/>
    <w:rsid w:val="009F00D6"/>
    <w:rsid w:val="009F04C8"/>
    <w:rsid w:val="009F0812"/>
    <w:rsid w:val="009F0E02"/>
    <w:rsid w:val="009F248B"/>
    <w:rsid w:val="009F2A25"/>
    <w:rsid w:val="009F3A1A"/>
    <w:rsid w:val="009F4C7D"/>
    <w:rsid w:val="009F5235"/>
    <w:rsid w:val="009F531A"/>
    <w:rsid w:val="009F633A"/>
    <w:rsid w:val="009F6344"/>
    <w:rsid w:val="009F6550"/>
    <w:rsid w:val="009F6B65"/>
    <w:rsid w:val="009F786E"/>
    <w:rsid w:val="009F7B30"/>
    <w:rsid w:val="00A00817"/>
    <w:rsid w:val="00A00902"/>
    <w:rsid w:val="00A0098B"/>
    <w:rsid w:val="00A011CA"/>
    <w:rsid w:val="00A0294E"/>
    <w:rsid w:val="00A039FF"/>
    <w:rsid w:val="00A03C2C"/>
    <w:rsid w:val="00A04524"/>
    <w:rsid w:val="00A046B6"/>
    <w:rsid w:val="00A05ACE"/>
    <w:rsid w:val="00A07AA0"/>
    <w:rsid w:val="00A114B9"/>
    <w:rsid w:val="00A1211A"/>
    <w:rsid w:val="00A12B65"/>
    <w:rsid w:val="00A12E89"/>
    <w:rsid w:val="00A13A65"/>
    <w:rsid w:val="00A14589"/>
    <w:rsid w:val="00A14AE3"/>
    <w:rsid w:val="00A15059"/>
    <w:rsid w:val="00A153F1"/>
    <w:rsid w:val="00A159B1"/>
    <w:rsid w:val="00A16675"/>
    <w:rsid w:val="00A16927"/>
    <w:rsid w:val="00A179F6"/>
    <w:rsid w:val="00A17B8E"/>
    <w:rsid w:val="00A20CBF"/>
    <w:rsid w:val="00A20FDF"/>
    <w:rsid w:val="00A21955"/>
    <w:rsid w:val="00A22CD6"/>
    <w:rsid w:val="00A234EC"/>
    <w:rsid w:val="00A24128"/>
    <w:rsid w:val="00A2417A"/>
    <w:rsid w:val="00A25213"/>
    <w:rsid w:val="00A25642"/>
    <w:rsid w:val="00A261C7"/>
    <w:rsid w:val="00A26668"/>
    <w:rsid w:val="00A2681F"/>
    <w:rsid w:val="00A26BFD"/>
    <w:rsid w:val="00A27804"/>
    <w:rsid w:val="00A3276D"/>
    <w:rsid w:val="00A32D4D"/>
    <w:rsid w:val="00A334D1"/>
    <w:rsid w:val="00A34257"/>
    <w:rsid w:val="00A3655D"/>
    <w:rsid w:val="00A36822"/>
    <w:rsid w:val="00A3685A"/>
    <w:rsid w:val="00A36AB5"/>
    <w:rsid w:val="00A374FD"/>
    <w:rsid w:val="00A3754B"/>
    <w:rsid w:val="00A402DD"/>
    <w:rsid w:val="00A4069E"/>
    <w:rsid w:val="00A40BBF"/>
    <w:rsid w:val="00A411D1"/>
    <w:rsid w:val="00A4279D"/>
    <w:rsid w:val="00A43389"/>
    <w:rsid w:val="00A434A7"/>
    <w:rsid w:val="00A43E71"/>
    <w:rsid w:val="00A43F14"/>
    <w:rsid w:val="00A444FF"/>
    <w:rsid w:val="00A4526F"/>
    <w:rsid w:val="00A45753"/>
    <w:rsid w:val="00A457B8"/>
    <w:rsid w:val="00A46E47"/>
    <w:rsid w:val="00A47B15"/>
    <w:rsid w:val="00A5094A"/>
    <w:rsid w:val="00A51286"/>
    <w:rsid w:val="00A51708"/>
    <w:rsid w:val="00A52F84"/>
    <w:rsid w:val="00A533CC"/>
    <w:rsid w:val="00A53AB0"/>
    <w:rsid w:val="00A54284"/>
    <w:rsid w:val="00A5465A"/>
    <w:rsid w:val="00A54FB5"/>
    <w:rsid w:val="00A56B05"/>
    <w:rsid w:val="00A56C06"/>
    <w:rsid w:val="00A56E50"/>
    <w:rsid w:val="00A57523"/>
    <w:rsid w:val="00A57678"/>
    <w:rsid w:val="00A57972"/>
    <w:rsid w:val="00A579F5"/>
    <w:rsid w:val="00A57F83"/>
    <w:rsid w:val="00A6076E"/>
    <w:rsid w:val="00A60E2F"/>
    <w:rsid w:val="00A614D3"/>
    <w:rsid w:val="00A62510"/>
    <w:rsid w:val="00A627AD"/>
    <w:rsid w:val="00A63246"/>
    <w:rsid w:val="00A63284"/>
    <w:rsid w:val="00A63458"/>
    <w:rsid w:val="00A6372D"/>
    <w:rsid w:val="00A63C04"/>
    <w:rsid w:val="00A64CB8"/>
    <w:rsid w:val="00A66065"/>
    <w:rsid w:val="00A66EBF"/>
    <w:rsid w:val="00A67018"/>
    <w:rsid w:val="00A671D2"/>
    <w:rsid w:val="00A67289"/>
    <w:rsid w:val="00A672F3"/>
    <w:rsid w:val="00A673DC"/>
    <w:rsid w:val="00A678D4"/>
    <w:rsid w:val="00A67A31"/>
    <w:rsid w:val="00A7076E"/>
    <w:rsid w:val="00A709BE"/>
    <w:rsid w:val="00A70D85"/>
    <w:rsid w:val="00A71000"/>
    <w:rsid w:val="00A7162E"/>
    <w:rsid w:val="00A72D71"/>
    <w:rsid w:val="00A73112"/>
    <w:rsid w:val="00A73617"/>
    <w:rsid w:val="00A7369D"/>
    <w:rsid w:val="00A747D2"/>
    <w:rsid w:val="00A74FD1"/>
    <w:rsid w:val="00A75123"/>
    <w:rsid w:val="00A75705"/>
    <w:rsid w:val="00A75F35"/>
    <w:rsid w:val="00A765A9"/>
    <w:rsid w:val="00A7799A"/>
    <w:rsid w:val="00A77BF3"/>
    <w:rsid w:val="00A77C69"/>
    <w:rsid w:val="00A80D41"/>
    <w:rsid w:val="00A80F93"/>
    <w:rsid w:val="00A8103E"/>
    <w:rsid w:val="00A812B1"/>
    <w:rsid w:val="00A82C61"/>
    <w:rsid w:val="00A8301B"/>
    <w:rsid w:val="00A83049"/>
    <w:rsid w:val="00A83945"/>
    <w:rsid w:val="00A83953"/>
    <w:rsid w:val="00A83CD7"/>
    <w:rsid w:val="00A83D72"/>
    <w:rsid w:val="00A8400B"/>
    <w:rsid w:val="00A8416A"/>
    <w:rsid w:val="00A846DA"/>
    <w:rsid w:val="00A8485B"/>
    <w:rsid w:val="00A853D8"/>
    <w:rsid w:val="00A8661E"/>
    <w:rsid w:val="00A8695A"/>
    <w:rsid w:val="00A86ACF"/>
    <w:rsid w:val="00A8708E"/>
    <w:rsid w:val="00A903B6"/>
    <w:rsid w:val="00A90F4F"/>
    <w:rsid w:val="00A92570"/>
    <w:rsid w:val="00A92579"/>
    <w:rsid w:val="00A93160"/>
    <w:rsid w:val="00A936F9"/>
    <w:rsid w:val="00A947AA"/>
    <w:rsid w:val="00A94888"/>
    <w:rsid w:val="00A94990"/>
    <w:rsid w:val="00A94D68"/>
    <w:rsid w:val="00A9681C"/>
    <w:rsid w:val="00A96867"/>
    <w:rsid w:val="00A96B3D"/>
    <w:rsid w:val="00A97141"/>
    <w:rsid w:val="00A97820"/>
    <w:rsid w:val="00AA1733"/>
    <w:rsid w:val="00AA1B53"/>
    <w:rsid w:val="00AA1DEA"/>
    <w:rsid w:val="00AA227A"/>
    <w:rsid w:val="00AA256D"/>
    <w:rsid w:val="00AA311D"/>
    <w:rsid w:val="00AA33BA"/>
    <w:rsid w:val="00AA3556"/>
    <w:rsid w:val="00AA35FD"/>
    <w:rsid w:val="00AA364F"/>
    <w:rsid w:val="00AA3DB7"/>
    <w:rsid w:val="00AA41D3"/>
    <w:rsid w:val="00AA558F"/>
    <w:rsid w:val="00AA5F8B"/>
    <w:rsid w:val="00AB0039"/>
    <w:rsid w:val="00AB0D96"/>
    <w:rsid w:val="00AB15A3"/>
    <w:rsid w:val="00AB177A"/>
    <w:rsid w:val="00AB216D"/>
    <w:rsid w:val="00AB2678"/>
    <w:rsid w:val="00AB3012"/>
    <w:rsid w:val="00AB321C"/>
    <w:rsid w:val="00AB473F"/>
    <w:rsid w:val="00AB4C91"/>
    <w:rsid w:val="00AB4E3B"/>
    <w:rsid w:val="00AB5381"/>
    <w:rsid w:val="00AB688F"/>
    <w:rsid w:val="00AB75EA"/>
    <w:rsid w:val="00AB7AA2"/>
    <w:rsid w:val="00AC06A0"/>
    <w:rsid w:val="00AC0A22"/>
    <w:rsid w:val="00AC1515"/>
    <w:rsid w:val="00AC1AF2"/>
    <w:rsid w:val="00AC1F41"/>
    <w:rsid w:val="00AC2234"/>
    <w:rsid w:val="00AC26AA"/>
    <w:rsid w:val="00AC29B8"/>
    <w:rsid w:val="00AC3FF3"/>
    <w:rsid w:val="00AC4BC1"/>
    <w:rsid w:val="00AC4BD7"/>
    <w:rsid w:val="00AC544A"/>
    <w:rsid w:val="00AC5715"/>
    <w:rsid w:val="00AC7D8D"/>
    <w:rsid w:val="00AD04BD"/>
    <w:rsid w:val="00AD0765"/>
    <w:rsid w:val="00AD0F00"/>
    <w:rsid w:val="00AD2FAD"/>
    <w:rsid w:val="00AD3961"/>
    <w:rsid w:val="00AD4267"/>
    <w:rsid w:val="00AD55A8"/>
    <w:rsid w:val="00AD5625"/>
    <w:rsid w:val="00AD5A2E"/>
    <w:rsid w:val="00AD5CA4"/>
    <w:rsid w:val="00AD648D"/>
    <w:rsid w:val="00AD6A91"/>
    <w:rsid w:val="00AD6C2C"/>
    <w:rsid w:val="00AD7214"/>
    <w:rsid w:val="00AE04DB"/>
    <w:rsid w:val="00AE0E09"/>
    <w:rsid w:val="00AE1066"/>
    <w:rsid w:val="00AE14DD"/>
    <w:rsid w:val="00AE2CB7"/>
    <w:rsid w:val="00AE2FA5"/>
    <w:rsid w:val="00AE3A4F"/>
    <w:rsid w:val="00AE4088"/>
    <w:rsid w:val="00AE4518"/>
    <w:rsid w:val="00AE487A"/>
    <w:rsid w:val="00AE4C42"/>
    <w:rsid w:val="00AE5D7F"/>
    <w:rsid w:val="00AE79EE"/>
    <w:rsid w:val="00AE79F0"/>
    <w:rsid w:val="00AF0386"/>
    <w:rsid w:val="00AF07B0"/>
    <w:rsid w:val="00AF0B57"/>
    <w:rsid w:val="00AF109C"/>
    <w:rsid w:val="00AF1752"/>
    <w:rsid w:val="00AF42FC"/>
    <w:rsid w:val="00AF483E"/>
    <w:rsid w:val="00AF4AC5"/>
    <w:rsid w:val="00AF4C2C"/>
    <w:rsid w:val="00AF514A"/>
    <w:rsid w:val="00AF597D"/>
    <w:rsid w:val="00AF6AE2"/>
    <w:rsid w:val="00AF6EC1"/>
    <w:rsid w:val="00AF7174"/>
    <w:rsid w:val="00AF784D"/>
    <w:rsid w:val="00AF7CE9"/>
    <w:rsid w:val="00AF7D1D"/>
    <w:rsid w:val="00B0014E"/>
    <w:rsid w:val="00B00331"/>
    <w:rsid w:val="00B00AAB"/>
    <w:rsid w:val="00B014A1"/>
    <w:rsid w:val="00B0167B"/>
    <w:rsid w:val="00B01A80"/>
    <w:rsid w:val="00B02005"/>
    <w:rsid w:val="00B025B3"/>
    <w:rsid w:val="00B03551"/>
    <w:rsid w:val="00B04651"/>
    <w:rsid w:val="00B046AF"/>
    <w:rsid w:val="00B0509C"/>
    <w:rsid w:val="00B05D23"/>
    <w:rsid w:val="00B06036"/>
    <w:rsid w:val="00B06B2D"/>
    <w:rsid w:val="00B07C27"/>
    <w:rsid w:val="00B07FB2"/>
    <w:rsid w:val="00B10017"/>
    <w:rsid w:val="00B1004A"/>
    <w:rsid w:val="00B101CE"/>
    <w:rsid w:val="00B1057D"/>
    <w:rsid w:val="00B10DE1"/>
    <w:rsid w:val="00B10FF8"/>
    <w:rsid w:val="00B11E02"/>
    <w:rsid w:val="00B12D3F"/>
    <w:rsid w:val="00B12F0D"/>
    <w:rsid w:val="00B137BC"/>
    <w:rsid w:val="00B13A85"/>
    <w:rsid w:val="00B13BC7"/>
    <w:rsid w:val="00B13CD4"/>
    <w:rsid w:val="00B14BCC"/>
    <w:rsid w:val="00B153D8"/>
    <w:rsid w:val="00B154DE"/>
    <w:rsid w:val="00B15814"/>
    <w:rsid w:val="00B16B91"/>
    <w:rsid w:val="00B17B14"/>
    <w:rsid w:val="00B203C4"/>
    <w:rsid w:val="00B20863"/>
    <w:rsid w:val="00B20CDD"/>
    <w:rsid w:val="00B21E3D"/>
    <w:rsid w:val="00B22683"/>
    <w:rsid w:val="00B22BC9"/>
    <w:rsid w:val="00B22E81"/>
    <w:rsid w:val="00B232FE"/>
    <w:rsid w:val="00B23996"/>
    <w:rsid w:val="00B23A8A"/>
    <w:rsid w:val="00B23CB2"/>
    <w:rsid w:val="00B240CC"/>
    <w:rsid w:val="00B24A87"/>
    <w:rsid w:val="00B24E14"/>
    <w:rsid w:val="00B2561A"/>
    <w:rsid w:val="00B256C1"/>
    <w:rsid w:val="00B25A64"/>
    <w:rsid w:val="00B25B94"/>
    <w:rsid w:val="00B2665C"/>
    <w:rsid w:val="00B271F2"/>
    <w:rsid w:val="00B30D16"/>
    <w:rsid w:val="00B30F7D"/>
    <w:rsid w:val="00B31884"/>
    <w:rsid w:val="00B31D19"/>
    <w:rsid w:val="00B32396"/>
    <w:rsid w:val="00B32AB3"/>
    <w:rsid w:val="00B32DAE"/>
    <w:rsid w:val="00B32FC1"/>
    <w:rsid w:val="00B3341F"/>
    <w:rsid w:val="00B33825"/>
    <w:rsid w:val="00B33C85"/>
    <w:rsid w:val="00B33FA9"/>
    <w:rsid w:val="00B34393"/>
    <w:rsid w:val="00B34BB2"/>
    <w:rsid w:val="00B34E7C"/>
    <w:rsid w:val="00B35AF6"/>
    <w:rsid w:val="00B36228"/>
    <w:rsid w:val="00B362C6"/>
    <w:rsid w:val="00B366A3"/>
    <w:rsid w:val="00B368EA"/>
    <w:rsid w:val="00B37EEF"/>
    <w:rsid w:val="00B418AD"/>
    <w:rsid w:val="00B4229C"/>
    <w:rsid w:val="00B42D01"/>
    <w:rsid w:val="00B42F1A"/>
    <w:rsid w:val="00B43790"/>
    <w:rsid w:val="00B4430B"/>
    <w:rsid w:val="00B443D9"/>
    <w:rsid w:val="00B44531"/>
    <w:rsid w:val="00B44BBB"/>
    <w:rsid w:val="00B45478"/>
    <w:rsid w:val="00B45D41"/>
    <w:rsid w:val="00B46587"/>
    <w:rsid w:val="00B467BC"/>
    <w:rsid w:val="00B46CDD"/>
    <w:rsid w:val="00B47AD2"/>
    <w:rsid w:val="00B47CF7"/>
    <w:rsid w:val="00B50686"/>
    <w:rsid w:val="00B50B04"/>
    <w:rsid w:val="00B50C50"/>
    <w:rsid w:val="00B513C0"/>
    <w:rsid w:val="00B53708"/>
    <w:rsid w:val="00B53DCB"/>
    <w:rsid w:val="00B5428F"/>
    <w:rsid w:val="00B54370"/>
    <w:rsid w:val="00B54A05"/>
    <w:rsid w:val="00B54DEA"/>
    <w:rsid w:val="00B55185"/>
    <w:rsid w:val="00B55C03"/>
    <w:rsid w:val="00B55F0B"/>
    <w:rsid w:val="00B5695D"/>
    <w:rsid w:val="00B56976"/>
    <w:rsid w:val="00B56A70"/>
    <w:rsid w:val="00B57762"/>
    <w:rsid w:val="00B60638"/>
    <w:rsid w:val="00B606F8"/>
    <w:rsid w:val="00B60A44"/>
    <w:rsid w:val="00B616D5"/>
    <w:rsid w:val="00B61923"/>
    <w:rsid w:val="00B621D6"/>
    <w:rsid w:val="00B63193"/>
    <w:rsid w:val="00B63AF2"/>
    <w:rsid w:val="00B64F93"/>
    <w:rsid w:val="00B65747"/>
    <w:rsid w:val="00B65AB2"/>
    <w:rsid w:val="00B65D6F"/>
    <w:rsid w:val="00B65FAD"/>
    <w:rsid w:val="00B66174"/>
    <w:rsid w:val="00B6719D"/>
    <w:rsid w:val="00B67B37"/>
    <w:rsid w:val="00B67C23"/>
    <w:rsid w:val="00B7079B"/>
    <w:rsid w:val="00B70DC7"/>
    <w:rsid w:val="00B71622"/>
    <w:rsid w:val="00B721A4"/>
    <w:rsid w:val="00B72B5B"/>
    <w:rsid w:val="00B72EFF"/>
    <w:rsid w:val="00B74A6F"/>
    <w:rsid w:val="00B750C2"/>
    <w:rsid w:val="00B756CB"/>
    <w:rsid w:val="00B75735"/>
    <w:rsid w:val="00B77142"/>
    <w:rsid w:val="00B8010E"/>
    <w:rsid w:val="00B80879"/>
    <w:rsid w:val="00B80A2C"/>
    <w:rsid w:val="00B80D3B"/>
    <w:rsid w:val="00B8135C"/>
    <w:rsid w:val="00B814BB"/>
    <w:rsid w:val="00B81710"/>
    <w:rsid w:val="00B81730"/>
    <w:rsid w:val="00B81F60"/>
    <w:rsid w:val="00B82123"/>
    <w:rsid w:val="00B823D4"/>
    <w:rsid w:val="00B8314A"/>
    <w:rsid w:val="00B835AF"/>
    <w:rsid w:val="00B836E0"/>
    <w:rsid w:val="00B841AC"/>
    <w:rsid w:val="00B84DEB"/>
    <w:rsid w:val="00B85873"/>
    <w:rsid w:val="00B85E95"/>
    <w:rsid w:val="00B865B0"/>
    <w:rsid w:val="00B865DC"/>
    <w:rsid w:val="00B870E8"/>
    <w:rsid w:val="00B875E3"/>
    <w:rsid w:val="00B8778A"/>
    <w:rsid w:val="00B878DA"/>
    <w:rsid w:val="00B87C29"/>
    <w:rsid w:val="00B90780"/>
    <w:rsid w:val="00B90968"/>
    <w:rsid w:val="00B911F7"/>
    <w:rsid w:val="00B91BC2"/>
    <w:rsid w:val="00B92350"/>
    <w:rsid w:val="00B9240D"/>
    <w:rsid w:val="00B93195"/>
    <w:rsid w:val="00B943EF"/>
    <w:rsid w:val="00B94960"/>
    <w:rsid w:val="00B95238"/>
    <w:rsid w:val="00B9543E"/>
    <w:rsid w:val="00B96F6E"/>
    <w:rsid w:val="00B979D4"/>
    <w:rsid w:val="00BA0B0C"/>
    <w:rsid w:val="00BA0FE8"/>
    <w:rsid w:val="00BA22A8"/>
    <w:rsid w:val="00BA309F"/>
    <w:rsid w:val="00BA3B8F"/>
    <w:rsid w:val="00BA3E48"/>
    <w:rsid w:val="00BA434F"/>
    <w:rsid w:val="00BA4905"/>
    <w:rsid w:val="00BA4BD3"/>
    <w:rsid w:val="00BA5C24"/>
    <w:rsid w:val="00BA6E49"/>
    <w:rsid w:val="00BB0187"/>
    <w:rsid w:val="00BB0E56"/>
    <w:rsid w:val="00BB1EB3"/>
    <w:rsid w:val="00BB2678"/>
    <w:rsid w:val="00BB3077"/>
    <w:rsid w:val="00BB33A8"/>
    <w:rsid w:val="00BB3927"/>
    <w:rsid w:val="00BB3D8C"/>
    <w:rsid w:val="00BB4B39"/>
    <w:rsid w:val="00BB53AF"/>
    <w:rsid w:val="00BB5C26"/>
    <w:rsid w:val="00BB6591"/>
    <w:rsid w:val="00BB6A40"/>
    <w:rsid w:val="00BB6D7C"/>
    <w:rsid w:val="00BB734D"/>
    <w:rsid w:val="00BB7AF4"/>
    <w:rsid w:val="00BB7D1B"/>
    <w:rsid w:val="00BB7F07"/>
    <w:rsid w:val="00BC013A"/>
    <w:rsid w:val="00BC162A"/>
    <w:rsid w:val="00BC2343"/>
    <w:rsid w:val="00BC2E1B"/>
    <w:rsid w:val="00BC5824"/>
    <w:rsid w:val="00BC6CC0"/>
    <w:rsid w:val="00BC702F"/>
    <w:rsid w:val="00BC7377"/>
    <w:rsid w:val="00BC75B8"/>
    <w:rsid w:val="00BD0ECF"/>
    <w:rsid w:val="00BD30C8"/>
    <w:rsid w:val="00BD38F4"/>
    <w:rsid w:val="00BD3EB4"/>
    <w:rsid w:val="00BD4C5B"/>
    <w:rsid w:val="00BD5359"/>
    <w:rsid w:val="00BD556E"/>
    <w:rsid w:val="00BD5C65"/>
    <w:rsid w:val="00BD7BCC"/>
    <w:rsid w:val="00BE0037"/>
    <w:rsid w:val="00BE053E"/>
    <w:rsid w:val="00BE16E9"/>
    <w:rsid w:val="00BE219C"/>
    <w:rsid w:val="00BE2730"/>
    <w:rsid w:val="00BE2A17"/>
    <w:rsid w:val="00BE2B11"/>
    <w:rsid w:val="00BE31BE"/>
    <w:rsid w:val="00BE3615"/>
    <w:rsid w:val="00BE3A1D"/>
    <w:rsid w:val="00BE3B92"/>
    <w:rsid w:val="00BE47EA"/>
    <w:rsid w:val="00BE487E"/>
    <w:rsid w:val="00BE528E"/>
    <w:rsid w:val="00BE6018"/>
    <w:rsid w:val="00BE7086"/>
    <w:rsid w:val="00BE7142"/>
    <w:rsid w:val="00BE7278"/>
    <w:rsid w:val="00BF1732"/>
    <w:rsid w:val="00BF1F57"/>
    <w:rsid w:val="00BF20FD"/>
    <w:rsid w:val="00BF2239"/>
    <w:rsid w:val="00BF22C6"/>
    <w:rsid w:val="00BF34C2"/>
    <w:rsid w:val="00BF3804"/>
    <w:rsid w:val="00BF3B4E"/>
    <w:rsid w:val="00BF4086"/>
    <w:rsid w:val="00BF426C"/>
    <w:rsid w:val="00BF4594"/>
    <w:rsid w:val="00BF58D0"/>
    <w:rsid w:val="00BF6027"/>
    <w:rsid w:val="00BF63BC"/>
    <w:rsid w:val="00BF6702"/>
    <w:rsid w:val="00BF6907"/>
    <w:rsid w:val="00BF72DA"/>
    <w:rsid w:val="00BF77DB"/>
    <w:rsid w:val="00BF7952"/>
    <w:rsid w:val="00BF7D6A"/>
    <w:rsid w:val="00C0021D"/>
    <w:rsid w:val="00C00300"/>
    <w:rsid w:val="00C00A6C"/>
    <w:rsid w:val="00C00B8B"/>
    <w:rsid w:val="00C013E1"/>
    <w:rsid w:val="00C01611"/>
    <w:rsid w:val="00C01772"/>
    <w:rsid w:val="00C02BDB"/>
    <w:rsid w:val="00C02D59"/>
    <w:rsid w:val="00C02F17"/>
    <w:rsid w:val="00C02F83"/>
    <w:rsid w:val="00C02FE3"/>
    <w:rsid w:val="00C030B6"/>
    <w:rsid w:val="00C03284"/>
    <w:rsid w:val="00C03B3A"/>
    <w:rsid w:val="00C03CD4"/>
    <w:rsid w:val="00C04694"/>
    <w:rsid w:val="00C0469F"/>
    <w:rsid w:val="00C050C4"/>
    <w:rsid w:val="00C050D7"/>
    <w:rsid w:val="00C05B5F"/>
    <w:rsid w:val="00C07C33"/>
    <w:rsid w:val="00C10086"/>
    <w:rsid w:val="00C104CC"/>
    <w:rsid w:val="00C10EE9"/>
    <w:rsid w:val="00C10F11"/>
    <w:rsid w:val="00C11521"/>
    <w:rsid w:val="00C11723"/>
    <w:rsid w:val="00C142AD"/>
    <w:rsid w:val="00C142C1"/>
    <w:rsid w:val="00C14A30"/>
    <w:rsid w:val="00C152FE"/>
    <w:rsid w:val="00C15D1B"/>
    <w:rsid w:val="00C16739"/>
    <w:rsid w:val="00C168DD"/>
    <w:rsid w:val="00C16A00"/>
    <w:rsid w:val="00C176CC"/>
    <w:rsid w:val="00C21031"/>
    <w:rsid w:val="00C221B9"/>
    <w:rsid w:val="00C225EA"/>
    <w:rsid w:val="00C22CCE"/>
    <w:rsid w:val="00C232BC"/>
    <w:rsid w:val="00C23BA2"/>
    <w:rsid w:val="00C2485F"/>
    <w:rsid w:val="00C248B1"/>
    <w:rsid w:val="00C24B63"/>
    <w:rsid w:val="00C262A0"/>
    <w:rsid w:val="00C26A4E"/>
    <w:rsid w:val="00C276EF"/>
    <w:rsid w:val="00C31190"/>
    <w:rsid w:val="00C31195"/>
    <w:rsid w:val="00C31774"/>
    <w:rsid w:val="00C3180E"/>
    <w:rsid w:val="00C31E29"/>
    <w:rsid w:val="00C3214E"/>
    <w:rsid w:val="00C32AF2"/>
    <w:rsid w:val="00C33051"/>
    <w:rsid w:val="00C33204"/>
    <w:rsid w:val="00C338EB"/>
    <w:rsid w:val="00C34389"/>
    <w:rsid w:val="00C3465D"/>
    <w:rsid w:val="00C347D5"/>
    <w:rsid w:val="00C34845"/>
    <w:rsid w:val="00C34A42"/>
    <w:rsid w:val="00C3591E"/>
    <w:rsid w:val="00C35C3C"/>
    <w:rsid w:val="00C35C57"/>
    <w:rsid w:val="00C36D89"/>
    <w:rsid w:val="00C379E9"/>
    <w:rsid w:val="00C403CD"/>
    <w:rsid w:val="00C40A3F"/>
    <w:rsid w:val="00C40BE2"/>
    <w:rsid w:val="00C40C38"/>
    <w:rsid w:val="00C40ECA"/>
    <w:rsid w:val="00C42041"/>
    <w:rsid w:val="00C42BD9"/>
    <w:rsid w:val="00C43934"/>
    <w:rsid w:val="00C439FB"/>
    <w:rsid w:val="00C43AA8"/>
    <w:rsid w:val="00C43F23"/>
    <w:rsid w:val="00C441A4"/>
    <w:rsid w:val="00C452E1"/>
    <w:rsid w:val="00C45585"/>
    <w:rsid w:val="00C463C9"/>
    <w:rsid w:val="00C47648"/>
    <w:rsid w:val="00C47852"/>
    <w:rsid w:val="00C47F0C"/>
    <w:rsid w:val="00C50011"/>
    <w:rsid w:val="00C5254B"/>
    <w:rsid w:val="00C53104"/>
    <w:rsid w:val="00C53973"/>
    <w:rsid w:val="00C539F9"/>
    <w:rsid w:val="00C547AC"/>
    <w:rsid w:val="00C54BB7"/>
    <w:rsid w:val="00C54E54"/>
    <w:rsid w:val="00C5569A"/>
    <w:rsid w:val="00C55D39"/>
    <w:rsid w:val="00C55FBF"/>
    <w:rsid w:val="00C56539"/>
    <w:rsid w:val="00C57E68"/>
    <w:rsid w:val="00C601C9"/>
    <w:rsid w:val="00C616D0"/>
    <w:rsid w:val="00C623C6"/>
    <w:rsid w:val="00C631D3"/>
    <w:rsid w:val="00C645E6"/>
    <w:rsid w:val="00C64813"/>
    <w:rsid w:val="00C64D82"/>
    <w:rsid w:val="00C64FBC"/>
    <w:rsid w:val="00C65A83"/>
    <w:rsid w:val="00C65B39"/>
    <w:rsid w:val="00C66A00"/>
    <w:rsid w:val="00C66CBE"/>
    <w:rsid w:val="00C67118"/>
    <w:rsid w:val="00C67276"/>
    <w:rsid w:val="00C67DDD"/>
    <w:rsid w:val="00C70139"/>
    <w:rsid w:val="00C7191D"/>
    <w:rsid w:val="00C71D18"/>
    <w:rsid w:val="00C72C6F"/>
    <w:rsid w:val="00C74171"/>
    <w:rsid w:val="00C74453"/>
    <w:rsid w:val="00C7473A"/>
    <w:rsid w:val="00C74996"/>
    <w:rsid w:val="00C75AB0"/>
    <w:rsid w:val="00C76166"/>
    <w:rsid w:val="00C76B7B"/>
    <w:rsid w:val="00C76BBD"/>
    <w:rsid w:val="00C76DE2"/>
    <w:rsid w:val="00C772BA"/>
    <w:rsid w:val="00C802D1"/>
    <w:rsid w:val="00C8036C"/>
    <w:rsid w:val="00C80793"/>
    <w:rsid w:val="00C80CD8"/>
    <w:rsid w:val="00C80F23"/>
    <w:rsid w:val="00C81151"/>
    <w:rsid w:val="00C81775"/>
    <w:rsid w:val="00C81F3C"/>
    <w:rsid w:val="00C82662"/>
    <w:rsid w:val="00C82CC6"/>
    <w:rsid w:val="00C839CB"/>
    <w:rsid w:val="00C841CE"/>
    <w:rsid w:val="00C84593"/>
    <w:rsid w:val="00C850A3"/>
    <w:rsid w:val="00C85C32"/>
    <w:rsid w:val="00C85D4F"/>
    <w:rsid w:val="00C85F45"/>
    <w:rsid w:val="00C86C8C"/>
    <w:rsid w:val="00C87568"/>
    <w:rsid w:val="00C87FD0"/>
    <w:rsid w:val="00C90DB6"/>
    <w:rsid w:val="00C92603"/>
    <w:rsid w:val="00C93649"/>
    <w:rsid w:val="00C9394F"/>
    <w:rsid w:val="00C93B1A"/>
    <w:rsid w:val="00C95564"/>
    <w:rsid w:val="00C95874"/>
    <w:rsid w:val="00C95E9D"/>
    <w:rsid w:val="00C96112"/>
    <w:rsid w:val="00C9611F"/>
    <w:rsid w:val="00C96495"/>
    <w:rsid w:val="00C96D24"/>
    <w:rsid w:val="00C96F5F"/>
    <w:rsid w:val="00C97055"/>
    <w:rsid w:val="00CA16FB"/>
    <w:rsid w:val="00CA2B4F"/>
    <w:rsid w:val="00CA30C3"/>
    <w:rsid w:val="00CA50DF"/>
    <w:rsid w:val="00CA5927"/>
    <w:rsid w:val="00CA635E"/>
    <w:rsid w:val="00CA6BB0"/>
    <w:rsid w:val="00CA70CE"/>
    <w:rsid w:val="00CA79EC"/>
    <w:rsid w:val="00CB002C"/>
    <w:rsid w:val="00CB11B0"/>
    <w:rsid w:val="00CB1E4B"/>
    <w:rsid w:val="00CB259F"/>
    <w:rsid w:val="00CB2DE9"/>
    <w:rsid w:val="00CB39C2"/>
    <w:rsid w:val="00CB45FC"/>
    <w:rsid w:val="00CB4C8C"/>
    <w:rsid w:val="00CB4E90"/>
    <w:rsid w:val="00CB5850"/>
    <w:rsid w:val="00CB5C99"/>
    <w:rsid w:val="00CB633B"/>
    <w:rsid w:val="00CB6782"/>
    <w:rsid w:val="00CB6E3E"/>
    <w:rsid w:val="00CC080A"/>
    <w:rsid w:val="00CC0D0F"/>
    <w:rsid w:val="00CC1275"/>
    <w:rsid w:val="00CC12EE"/>
    <w:rsid w:val="00CC156B"/>
    <w:rsid w:val="00CC170E"/>
    <w:rsid w:val="00CC5767"/>
    <w:rsid w:val="00CC5D2F"/>
    <w:rsid w:val="00CC667C"/>
    <w:rsid w:val="00CC68CC"/>
    <w:rsid w:val="00CC701E"/>
    <w:rsid w:val="00CC7735"/>
    <w:rsid w:val="00CD01BE"/>
    <w:rsid w:val="00CD0310"/>
    <w:rsid w:val="00CD158F"/>
    <w:rsid w:val="00CD268B"/>
    <w:rsid w:val="00CD2E48"/>
    <w:rsid w:val="00CD4826"/>
    <w:rsid w:val="00CD4E19"/>
    <w:rsid w:val="00CD6219"/>
    <w:rsid w:val="00CD700F"/>
    <w:rsid w:val="00CD70EB"/>
    <w:rsid w:val="00CD7319"/>
    <w:rsid w:val="00CD7E19"/>
    <w:rsid w:val="00CE148E"/>
    <w:rsid w:val="00CE208D"/>
    <w:rsid w:val="00CE2453"/>
    <w:rsid w:val="00CE326A"/>
    <w:rsid w:val="00CE356D"/>
    <w:rsid w:val="00CE3811"/>
    <w:rsid w:val="00CE3FA4"/>
    <w:rsid w:val="00CE44F8"/>
    <w:rsid w:val="00CE5277"/>
    <w:rsid w:val="00CE5290"/>
    <w:rsid w:val="00CE54F6"/>
    <w:rsid w:val="00CE5B4D"/>
    <w:rsid w:val="00CE6358"/>
    <w:rsid w:val="00CE6490"/>
    <w:rsid w:val="00CE6686"/>
    <w:rsid w:val="00CE6E97"/>
    <w:rsid w:val="00CE7868"/>
    <w:rsid w:val="00CE7968"/>
    <w:rsid w:val="00CE796C"/>
    <w:rsid w:val="00CF0CE2"/>
    <w:rsid w:val="00CF0DB0"/>
    <w:rsid w:val="00CF11E6"/>
    <w:rsid w:val="00CF18BA"/>
    <w:rsid w:val="00CF1B70"/>
    <w:rsid w:val="00CF1DD1"/>
    <w:rsid w:val="00CF2161"/>
    <w:rsid w:val="00CF2307"/>
    <w:rsid w:val="00CF26AE"/>
    <w:rsid w:val="00CF2D54"/>
    <w:rsid w:val="00CF311F"/>
    <w:rsid w:val="00CF5047"/>
    <w:rsid w:val="00D00188"/>
    <w:rsid w:val="00D01344"/>
    <w:rsid w:val="00D01B90"/>
    <w:rsid w:val="00D01C0E"/>
    <w:rsid w:val="00D024CD"/>
    <w:rsid w:val="00D034DA"/>
    <w:rsid w:val="00D03538"/>
    <w:rsid w:val="00D0421D"/>
    <w:rsid w:val="00D046FD"/>
    <w:rsid w:val="00D047F7"/>
    <w:rsid w:val="00D049B8"/>
    <w:rsid w:val="00D04C8A"/>
    <w:rsid w:val="00D04DB2"/>
    <w:rsid w:val="00D0516C"/>
    <w:rsid w:val="00D05B56"/>
    <w:rsid w:val="00D05C2F"/>
    <w:rsid w:val="00D05EE7"/>
    <w:rsid w:val="00D068D0"/>
    <w:rsid w:val="00D06FE0"/>
    <w:rsid w:val="00D07307"/>
    <w:rsid w:val="00D076A9"/>
    <w:rsid w:val="00D07754"/>
    <w:rsid w:val="00D078D1"/>
    <w:rsid w:val="00D10C4B"/>
    <w:rsid w:val="00D1293B"/>
    <w:rsid w:val="00D129A8"/>
    <w:rsid w:val="00D12FB9"/>
    <w:rsid w:val="00D13431"/>
    <w:rsid w:val="00D135F2"/>
    <w:rsid w:val="00D13D00"/>
    <w:rsid w:val="00D147C0"/>
    <w:rsid w:val="00D14CF5"/>
    <w:rsid w:val="00D15696"/>
    <w:rsid w:val="00D15C51"/>
    <w:rsid w:val="00D15F8C"/>
    <w:rsid w:val="00D16C68"/>
    <w:rsid w:val="00D16DEC"/>
    <w:rsid w:val="00D200BD"/>
    <w:rsid w:val="00D201AA"/>
    <w:rsid w:val="00D204A7"/>
    <w:rsid w:val="00D20AA5"/>
    <w:rsid w:val="00D22399"/>
    <w:rsid w:val="00D235B5"/>
    <w:rsid w:val="00D2662C"/>
    <w:rsid w:val="00D27125"/>
    <w:rsid w:val="00D27BD3"/>
    <w:rsid w:val="00D27FA3"/>
    <w:rsid w:val="00D30711"/>
    <w:rsid w:val="00D3176C"/>
    <w:rsid w:val="00D31B3F"/>
    <w:rsid w:val="00D32392"/>
    <w:rsid w:val="00D33751"/>
    <w:rsid w:val="00D35D4A"/>
    <w:rsid w:val="00D35E07"/>
    <w:rsid w:val="00D36F6E"/>
    <w:rsid w:val="00D372B0"/>
    <w:rsid w:val="00D37343"/>
    <w:rsid w:val="00D40229"/>
    <w:rsid w:val="00D4188E"/>
    <w:rsid w:val="00D42034"/>
    <w:rsid w:val="00D4205E"/>
    <w:rsid w:val="00D42CB7"/>
    <w:rsid w:val="00D44836"/>
    <w:rsid w:val="00D44AAA"/>
    <w:rsid w:val="00D44EB8"/>
    <w:rsid w:val="00D45CFB"/>
    <w:rsid w:val="00D47399"/>
    <w:rsid w:val="00D47BB2"/>
    <w:rsid w:val="00D47D04"/>
    <w:rsid w:val="00D5056A"/>
    <w:rsid w:val="00D510A0"/>
    <w:rsid w:val="00D527EE"/>
    <w:rsid w:val="00D529C4"/>
    <w:rsid w:val="00D53929"/>
    <w:rsid w:val="00D539D0"/>
    <w:rsid w:val="00D53F2B"/>
    <w:rsid w:val="00D540DC"/>
    <w:rsid w:val="00D55616"/>
    <w:rsid w:val="00D5574C"/>
    <w:rsid w:val="00D55AD2"/>
    <w:rsid w:val="00D55DAC"/>
    <w:rsid w:val="00D5607C"/>
    <w:rsid w:val="00D56A99"/>
    <w:rsid w:val="00D57BDB"/>
    <w:rsid w:val="00D610BE"/>
    <w:rsid w:val="00D6153F"/>
    <w:rsid w:val="00D61982"/>
    <w:rsid w:val="00D61EA9"/>
    <w:rsid w:val="00D61EFF"/>
    <w:rsid w:val="00D622DF"/>
    <w:rsid w:val="00D62655"/>
    <w:rsid w:val="00D6267A"/>
    <w:rsid w:val="00D62998"/>
    <w:rsid w:val="00D647DE"/>
    <w:rsid w:val="00D64C54"/>
    <w:rsid w:val="00D6501F"/>
    <w:rsid w:val="00D6531B"/>
    <w:rsid w:val="00D65347"/>
    <w:rsid w:val="00D67D12"/>
    <w:rsid w:val="00D705FF"/>
    <w:rsid w:val="00D70B0C"/>
    <w:rsid w:val="00D7145C"/>
    <w:rsid w:val="00D722AC"/>
    <w:rsid w:val="00D73146"/>
    <w:rsid w:val="00D73FDC"/>
    <w:rsid w:val="00D744BC"/>
    <w:rsid w:val="00D752B8"/>
    <w:rsid w:val="00D7585A"/>
    <w:rsid w:val="00D763B5"/>
    <w:rsid w:val="00D76696"/>
    <w:rsid w:val="00D77C53"/>
    <w:rsid w:val="00D77E96"/>
    <w:rsid w:val="00D80618"/>
    <w:rsid w:val="00D8068C"/>
    <w:rsid w:val="00D807DF"/>
    <w:rsid w:val="00D82339"/>
    <w:rsid w:val="00D82494"/>
    <w:rsid w:val="00D82FF2"/>
    <w:rsid w:val="00D83774"/>
    <w:rsid w:val="00D84A4B"/>
    <w:rsid w:val="00D856EA"/>
    <w:rsid w:val="00D85C22"/>
    <w:rsid w:val="00D90A81"/>
    <w:rsid w:val="00D90B7D"/>
    <w:rsid w:val="00D90CC7"/>
    <w:rsid w:val="00D90DCE"/>
    <w:rsid w:val="00D92168"/>
    <w:rsid w:val="00D9231C"/>
    <w:rsid w:val="00D92356"/>
    <w:rsid w:val="00D92A5E"/>
    <w:rsid w:val="00D931F2"/>
    <w:rsid w:val="00D935BD"/>
    <w:rsid w:val="00D940B5"/>
    <w:rsid w:val="00D9582D"/>
    <w:rsid w:val="00D95CB0"/>
    <w:rsid w:val="00D9654F"/>
    <w:rsid w:val="00D966FE"/>
    <w:rsid w:val="00D977C0"/>
    <w:rsid w:val="00D97E14"/>
    <w:rsid w:val="00DA00A3"/>
    <w:rsid w:val="00DA0BAC"/>
    <w:rsid w:val="00DA13F3"/>
    <w:rsid w:val="00DA1EA5"/>
    <w:rsid w:val="00DA222E"/>
    <w:rsid w:val="00DA2DE3"/>
    <w:rsid w:val="00DA3633"/>
    <w:rsid w:val="00DA3A6E"/>
    <w:rsid w:val="00DA400B"/>
    <w:rsid w:val="00DA6443"/>
    <w:rsid w:val="00DA6B5E"/>
    <w:rsid w:val="00DA7146"/>
    <w:rsid w:val="00DA716A"/>
    <w:rsid w:val="00DA7B82"/>
    <w:rsid w:val="00DB0640"/>
    <w:rsid w:val="00DB1169"/>
    <w:rsid w:val="00DB1F4F"/>
    <w:rsid w:val="00DB2CD0"/>
    <w:rsid w:val="00DB37EE"/>
    <w:rsid w:val="00DB401F"/>
    <w:rsid w:val="00DB4450"/>
    <w:rsid w:val="00DB48C2"/>
    <w:rsid w:val="00DB4EE7"/>
    <w:rsid w:val="00DB51BC"/>
    <w:rsid w:val="00DB521D"/>
    <w:rsid w:val="00DB5574"/>
    <w:rsid w:val="00DB5803"/>
    <w:rsid w:val="00DB5971"/>
    <w:rsid w:val="00DB5D51"/>
    <w:rsid w:val="00DB5E43"/>
    <w:rsid w:val="00DB5F53"/>
    <w:rsid w:val="00DB76E4"/>
    <w:rsid w:val="00DB7B69"/>
    <w:rsid w:val="00DC0A2F"/>
    <w:rsid w:val="00DC0DBE"/>
    <w:rsid w:val="00DC160A"/>
    <w:rsid w:val="00DC1A73"/>
    <w:rsid w:val="00DC223C"/>
    <w:rsid w:val="00DC234A"/>
    <w:rsid w:val="00DC41E4"/>
    <w:rsid w:val="00DC496E"/>
    <w:rsid w:val="00DC4AEC"/>
    <w:rsid w:val="00DC5116"/>
    <w:rsid w:val="00DC6032"/>
    <w:rsid w:val="00DC6544"/>
    <w:rsid w:val="00DC791F"/>
    <w:rsid w:val="00DC7C77"/>
    <w:rsid w:val="00DC7FD5"/>
    <w:rsid w:val="00DD02FF"/>
    <w:rsid w:val="00DD1366"/>
    <w:rsid w:val="00DD15A1"/>
    <w:rsid w:val="00DD1C09"/>
    <w:rsid w:val="00DD24F9"/>
    <w:rsid w:val="00DD26EC"/>
    <w:rsid w:val="00DD2A01"/>
    <w:rsid w:val="00DD2D41"/>
    <w:rsid w:val="00DD2DFB"/>
    <w:rsid w:val="00DD33F6"/>
    <w:rsid w:val="00DD3604"/>
    <w:rsid w:val="00DD3F4D"/>
    <w:rsid w:val="00DD6A41"/>
    <w:rsid w:val="00DD6F2E"/>
    <w:rsid w:val="00DD72E1"/>
    <w:rsid w:val="00DD7B16"/>
    <w:rsid w:val="00DD7EA2"/>
    <w:rsid w:val="00DD7EF4"/>
    <w:rsid w:val="00DE00F2"/>
    <w:rsid w:val="00DE117F"/>
    <w:rsid w:val="00DE13A0"/>
    <w:rsid w:val="00DE2D17"/>
    <w:rsid w:val="00DE353C"/>
    <w:rsid w:val="00DE39E2"/>
    <w:rsid w:val="00DE401C"/>
    <w:rsid w:val="00DE5954"/>
    <w:rsid w:val="00DE6E2F"/>
    <w:rsid w:val="00DE6F47"/>
    <w:rsid w:val="00DE7D13"/>
    <w:rsid w:val="00DF1EAE"/>
    <w:rsid w:val="00DF22B4"/>
    <w:rsid w:val="00DF3816"/>
    <w:rsid w:val="00DF3818"/>
    <w:rsid w:val="00DF3F94"/>
    <w:rsid w:val="00DF4369"/>
    <w:rsid w:val="00DF4C20"/>
    <w:rsid w:val="00DF557F"/>
    <w:rsid w:val="00DF5970"/>
    <w:rsid w:val="00DF5B14"/>
    <w:rsid w:val="00DF63FA"/>
    <w:rsid w:val="00DF66E2"/>
    <w:rsid w:val="00E001FD"/>
    <w:rsid w:val="00E00A1C"/>
    <w:rsid w:val="00E00D60"/>
    <w:rsid w:val="00E012CC"/>
    <w:rsid w:val="00E0147A"/>
    <w:rsid w:val="00E01CCC"/>
    <w:rsid w:val="00E0220A"/>
    <w:rsid w:val="00E0220E"/>
    <w:rsid w:val="00E02961"/>
    <w:rsid w:val="00E02A1E"/>
    <w:rsid w:val="00E02B71"/>
    <w:rsid w:val="00E02DEB"/>
    <w:rsid w:val="00E03353"/>
    <w:rsid w:val="00E03370"/>
    <w:rsid w:val="00E03999"/>
    <w:rsid w:val="00E0399E"/>
    <w:rsid w:val="00E042A1"/>
    <w:rsid w:val="00E05E82"/>
    <w:rsid w:val="00E069E3"/>
    <w:rsid w:val="00E07016"/>
    <w:rsid w:val="00E07425"/>
    <w:rsid w:val="00E1043E"/>
    <w:rsid w:val="00E104FA"/>
    <w:rsid w:val="00E1082A"/>
    <w:rsid w:val="00E10956"/>
    <w:rsid w:val="00E10B68"/>
    <w:rsid w:val="00E110B5"/>
    <w:rsid w:val="00E11166"/>
    <w:rsid w:val="00E12818"/>
    <w:rsid w:val="00E12887"/>
    <w:rsid w:val="00E12D39"/>
    <w:rsid w:val="00E13182"/>
    <w:rsid w:val="00E14523"/>
    <w:rsid w:val="00E14972"/>
    <w:rsid w:val="00E14CB9"/>
    <w:rsid w:val="00E151F2"/>
    <w:rsid w:val="00E15383"/>
    <w:rsid w:val="00E15C82"/>
    <w:rsid w:val="00E166F8"/>
    <w:rsid w:val="00E1738C"/>
    <w:rsid w:val="00E17797"/>
    <w:rsid w:val="00E201C0"/>
    <w:rsid w:val="00E20560"/>
    <w:rsid w:val="00E21ABD"/>
    <w:rsid w:val="00E22775"/>
    <w:rsid w:val="00E22D28"/>
    <w:rsid w:val="00E22F81"/>
    <w:rsid w:val="00E22F87"/>
    <w:rsid w:val="00E230E3"/>
    <w:rsid w:val="00E235AE"/>
    <w:rsid w:val="00E23C97"/>
    <w:rsid w:val="00E23FF3"/>
    <w:rsid w:val="00E24727"/>
    <w:rsid w:val="00E24D5F"/>
    <w:rsid w:val="00E265A7"/>
    <w:rsid w:val="00E26FC5"/>
    <w:rsid w:val="00E27B80"/>
    <w:rsid w:val="00E30EDF"/>
    <w:rsid w:val="00E318E1"/>
    <w:rsid w:val="00E31B43"/>
    <w:rsid w:val="00E31FBA"/>
    <w:rsid w:val="00E3245D"/>
    <w:rsid w:val="00E33513"/>
    <w:rsid w:val="00E33A4F"/>
    <w:rsid w:val="00E33A8F"/>
    <w:rsid w:val="00E33F3E"/>
    <w:rsid w:val="00E341E5"/>
    <w:rsid w:val="00E34315"/>
    <w:rsid w:val="00E350D6"/>
    <w:rsid w:val="00E35A77"/>
    <w:rsid w:val="00E35FBC"/>
    <w:rsid w:val="00E3612E"/>
    <w:rsid w:val="00E36AAE"/>
    <w:rsid w:val="00E37198"/>
    <w:rsid w:val="00E3774C"/>
    <w:rsid w:val="00E37DA0"/>
    <w:rsid w:val="00E404C0"/>
    <w:rsid w:val="00E41313"/>
    <w:rsid w:val="00E41773"/>
    <w:rsid w:val="00E41ACD"/>
    <w:rsid w:val="00E423D7"/>
    <w:rsid w:val="00E42FE6"/>
    <w:rsid w:val="00E43BB4"/>
    <w:rsid w:val="00E44D25"/>
    <w:rsid w:val="00E44E78"/>
    <w:rsid w:val="00E460B6"/>
    <w:rsid w:val="00E46BD2"/>
    <w:rsid w:val="00E46BE2"/>
    <w:rsid w:val="00E473D4"/>
    <w:rsid w:val="00E474CF"/>
    <w:rsid w:val="00E47639"/>
    <w:rsid w:val="00E513F6"/>
    <w:rsid w:val="00E518C5"/>
    <w:rsid w:val="00E51EC6"/>
    <w:rsid w:val="00E52F3B"/>
    <w:rsid w:val="00E52F80"/>
    <w:rsid w:val="00E53D94"/>
    <w:rsid w:val="00E53DEA"/>
    <w:rsid w:val="00E53E25"/>
    <w:rsid w:val="00E53FF5"/>
    <w:rsid w:val="00E5424B"/>
    <w:rsid w:val="00E544BA"/>
    <w:rsid w:val="00E55AE0"/>
    <w:rsid w:val="00E55B64"/>
    <w:rsid w:val="00E60700"/>
    <w:rsid w:val="00E60A93"/>
    <w:rsid w:val="00E616DB"/>
    <w:rsid w:val="00E61C71"/>
    <w:rsid w:val="00E62442"/>
    <w:rsid w:val="00E627A4"/>
    <w:rsid w:val="00E630ED"/>
    <w:rsid w:val="00E6437C"/>
    <w:rsid w:val="00E64409"/>
    <w:rsid w:val="00E651FB"/>
    <w:rsid w:val="00E65237"/>
    <w:rsid w:val="00E65695"/>
    <w:rsid w:val="00E67862"/>
    <w:rsid w:val="00E70ACF"/>
    <w:rsid w:val="00E70C81"/>
    <w:rsid w:val="00E70D46"/>
    <w:rsid w:val="00E712A9"/>
    <w:rsid w:val="00E713BC"/>
    <w:rsid w:val="00E72444"/>
    <w:rsid w:val="00E72515"/>
    <w:rsid w:val="00E7410F"/>
    <w:rsid w:val="00E74CA7"/>
    <w:rsid w:val="00E74EC5"/>
    <w:rsid w:val="00E75161"/>
    <w:rsid w:val="00E76B86"/>
    <w:rsid w:val="00E773F4"/>
    <w:rsid w:val="00E8000D"/>
    <w:rsid w:val="00E809F3"/>
    <w:rsid w:val="00E80BC4"/>
    <w:rsid w:val="00E80C21"/>
    <w:rsid w:val="00E80ED6"/>
    <w:rsid w:val="00E820BD"/>
    <w:rsid w:val="00E8227B"/>
    <w:rsid w:val="00E82FC7"/>
    <w:rsid w:val="00E8342F"/>
    <w:rsid w:val="00E836F6"/>
    <w:rsid w:val="00E84210"/>
    <w:rsid w:val="00E844CD"/>
    <w:rsid w:val="00E84503"/>
    <w:rsid w:val="00E847A7"/>
    <w:rsid w:val="00E84FE5"/>
    <w:rsid w:val="00E85249"/>
    <w:rsid w:val="00E85F5A"/>
    <w:rsid w:val="00E86682"/>
    <w:rsid w:val="00E86E79"/>
    <w:rsid w:val="00E87940"/>
    <w:rsid w:val="00E906B4"/>
    <w:rsid w:val="00E9095B"/>
    <w:rsid w:val="00E9145E"/>
    <w:rsid w:val="00E91B24"/>
    <w:rsid w:val="00E91B2B"/>
    <w:rsid w:val="00E92039"/>
    <w:rsid w:val="00E926B8"/>
    <w:rsid w:val="00E927BF"/>
    <w:rsid w:val="00E93513"/>
    <w:rsid w:val="00E936DA"/>
    <w:rsid w:val="00E9399B"/>
    <w:rsid w:val="00E939A7"/>
    <w:rsid w:val="00E94008"/>
    <w:rsid w:val="00E94762"/>
    <w:rsid w:val="00E9490D"/>
    <w:rsid w:val="00E94BDB"/>
    <w:rsid w:val="00E95208"/>
    <w:rsid w:val="00E956BA"/>
    <w:rsid w:val="00E96B52"/>
    <w:rsid w:val="00E97216"/>
    <w:rsid w:val="00E97523"/>
    <w:rsid w:val="00EA0018"/>
    <w:rsid w:val="00EA05BD"/>
    <w:rsid w:val="00EA08BE"/>
    <w:rsid w:val="00EA0A85"/>
    <w:rsid w:val="00EA14B0"/>
    <w:rsid w:val="00EA2244"/>
    <w:rsid w:val="00EA2E18"/>
    <w:rsid w:val="00EA4DDC"/>
    <w:rsid w:val="00EA6FA7"/>
    <w:rsid w:val="00EA73C3"/>
    <w:rsid w:val="00EB067F"/>
    <w:rsid w:val="00EB17BE"/>
    <w:rsid w:val="00EB1A1B"/>
    <w:rsid w:val="00EB1F02"/>
    <w:rsid w:val="00EB2E64"/>
    <w:rsid w:val="00EB2FEF"/>
    <w:rsid w:val="00EB3290"/>
    <w:rsid w:val="00EB5BC5"/>
    <w:rsid w:val="00EB5E9E"/>
    <w:rsid w:val="00EB6212"/>
    <w:rsid w:val="00EB6BB5"/>
    <w:rsid w:val="00EB6E30"/>
    <w:rsid w:val="00EB7371"/>
    <w:rsid w:val="00EB73BC"/>
    <w:rsid w:val="00EB7618"/>
    <w:rsid w:val="00EB7B51"/>
    <w:rsid w:val="00EB7F93"/>
    <w:rsid w:val="00EC086C"/>
    <w:rsid w:val="00EC1720"/>
    <w:rsid w:val="00EC2DB7"/>
    <w:rsid w:val="00EC337D"/>
    <w:rsid w:val="00EC421C"/>
    <w:rsid w:val="00EC42D0"/>
    <w:rsid w:val="00EC590A"/>
    <w:rsid w:val="00EC638F"/>
    <w:rsid w:val="00EC68D5"/>
    <w:rsid w:val="00EC6C25"/>
    <w:rsid w:val="00EC6E6B"/>
    <w:rsid w:val="00EC7927"/>
    <w:rsid w:val="00ED095E"/>
    <w:rsid w:val="00ED1A0B"/>
    <w:rsid w:val="00ED27DD"/>
    <w:rsid w:val="00ED2997"/>
    <w:rsid w:val="00ED2F4D"/>
    <w:rsid w:val="00ED2F5B"/>
    <w:rsid w:val="00ED5162"/>
    <w:rsid w:val="00ED697C"/>
    <w:rsid w:val="00ED7C27"/>
    <w:rsid w:val="00EE06CA"/>
    <w:rsid w:val="00EE1E0C"/>
    <w:rsid w:val="00EE43AD"/>
    <w:rsid w:val="00EE4874"/>
    <w:rsid w:val="00EE48D6"/>
    <w:rsid w:val="00EE4A6E"/>
    <w:rsid w:val="00EE4BAB"/>
    <w:rsid w:val="00EE4D3B"/>
    <w:rsid w:val="00EE7448"/>
    <w:rsid w:val="00EE7922"/>
    <w:rsid w:val="00EE79A6"/>
    <w:rsid w:val="00EF11DF"/>
    <w:rsid w:val="00EF130D"/>
    <w:rsid w:val="00EF1356"/>
    <w:rsid w:val="00EF2E73"/>
    <w:rsid w:val="00EF30E0"/>
    <w:rsid w:val="00EF3D05"/>
    <w:rsid w:val="00EF42CF"/>
    <w:rsid w:val="00EF5403"/>
    <w:rsid w:val="00EF567D"/>
    <w:rsid w:val="00EF5F11"/>
    <w:rsid w:val="00EF6111"/>
    <w:rsid w:val="00EF66D2"/>
    <w:rsid w:val="00EF6949"/>
    <w:rsid w:val="00F005A0"/>
    <w:rsid w:val="00F0133E"/>
    <w:rsid w:val="00F01835"/>
    <w:rsid w:val="00F01DE9"/>
    <w:rsid w:val="00F0229D"/>
    <w:rsid w:val="00F02B1B"/>
    <w:rsid w:val="00F032BB"/>
    <w:rsid w:val="00F032C8"/>
    <w:rsid w:val="00F03567"/>
    <w:rsid w:val="00F03DD3"/>
    <w:rsid w:val="00F04BBE"/>
    <w:rsid w:val="00F06616"/>
    <w:rsid w:val="00F068BF"/>
    <w:rsid w:val="00F07002"/>
    <w:rsid w:val="00F07485"/>
    <w:rsid w:val="00F10640"/>
    <w:rsid w:val="00F10BC6"/>
    <w:rsid w:val="00F11352"/>
    <w:rsid w:val="00F11AD0"/>
    <w:rsid w:val="00F12313"/>
    <w:rsid w:val="00F12D32"/>
    <w:rsid w:val="00F13D34"/>
    <w:rsid w:val="00F14308"/>
    <w:rsid w:val="00F14602"/>
    <w:rsid w:val="00F1498D"/>
    <w:rsid w:val="00F14DDF"/>
    <w:rsid w:val="00F152AD"/>
    <w:rsid w:val="00F15BA3"/>
    <w:rsid w:val="00F15D52"/>
    <w:rsid w:val="00F165B7"/>
    <w:rsid w:val="00F17B8D"/>
    <w:rsid w:val="00F20C9C"/>
    <w:rsid w:val="00F210A4"/>
    <w:rsid w:val="00F21827"/>
    <w:rsid w:val="00F21A00"/>
    <w:rsid w:val="00F226F1"/>
    <w:rsid w:val="00F2285F"/>
    <w:rsid w:val="00F23155"/>
    <w:rsid w:val="00F231C3"/>
    <w:rsid w:val="00F23BA7"/>
    <w:rsid w:val="00F23EE4"/>
    <w:rsid w:val="00F24236"/>
    <w:rsid w:val="00F24E0E"/>
    <w:rsid w:val="00F25111"/>
    <w:rsid w:val="00F25707"/>
    <w:rsid w:val="00F26693"/>
    <w:rsid w:val="00F26A13"/>
    <w:rsid w:val="00F27D3B"/>
    <w:rsid w:val="00F31261"/>
    <w:rsid w:val="00F31BB3"/>
    <w:rsid w:val="00F31C67"/>
    <w:rsid w:val="00F323C3"/>
    <w:rsid w:val="00F32A15"/>
    <w:rsid w:val="00F32EE6"/>
    <w:rsid w:val="00F32F3C"/>
    <w:rsid w:val="00F339EC"/>
    <w:rsid w:val="00F3443B"/>
    <w:rsid w:val="00F34FDD"/>
    <w:rsid w:val="00F35279"/>
    <w:rsid w:val="00F35F1A"/>
    <w:rsid w:val="00F36130"/>
    <w:rsid w:val="00F36278"/>
    <w:rsid w:val="00F3644F"/>
    <w:rsid w:val="00F36B71"/>
    <w:rsid w:val="00F373AE"/>
    <w:rsid w:val="00F4032F"/>
    <w:rsid w:val="00F40360"/>
    <w:rsid w:val="00F40444"/>
    <w:rsid w:val="00F40CE6"/>
    <w:rsid w:val="00F413F2"/>
    <w:rsid w:val="00F41B59"/>
    <w:rsid w:val="00F41D29"/>
    <w:rsid w:val="00F42099"/>
    <w:rsid w:val="00F423BD"/>
    <w:rsid w:val="00F425DE"/>
    <w:rsid w:val="00F431C5"/>
    <w:rsid w:val="00F432FF"/>
    <w:rsid w:val="00F44922"/>
    <w:rsid w:val="00F456D2"/>
    <w:rsid w:val="00F45B08"/>
    <w:rsid w:val="00F46163"/>
    <w:rsid w:val="00F46431"/>
    <w:rsid w:val="00F469AD"/>
    <w:rsid w:val="00F46C49"/>
    <w:rsid w:val="00F4715C"/>
    <w:rsid w:val="00F47A5D"/>
    <w:rsid w:val="00F47C9F"/>
    <w:rsid w:val="00F50CE8"/>
    <w:rsid w:val="00F51361"/>
    <w:rsid w:val="00F52330"/>
    <w:rsid w:val="00F525CE"/>
    <w:rsid w:val="00F54457"/>
    <w:rsid w:val="00F54603"/>
    <w:rsid w:val="00F54772"/>
    <w:rsid w:val="00F54869"/>
    <w:rsid w:val="00F556B2"/>
    <w:rsid w:val="00F55ABD"/>
    <w:rsid w:val="00F565E8"/>
    <w:rsid w:val="00F56CB4"/>
    <w:rsid w:val="00F573C7"/>
    <w:rsid w:val="00F5754B"/>
    <w:rsid w:val="00F576DE"/>
    <w:rsid w:val="00F57747"/>
    <w:rsid w:val="00F578BC"/>
    <w:rsid w:val="00F633F1"/>
    <w:rsid w:val="00F63BF7"/>
    <w:rsid w:val="00F6453E"/>
    <w:rsid w:val="00F65215"/>
    <w:rsid w:val="00F65617"/>
    <w:rsid w:val="00F65844"/>
    <w:rsid w:val="00F65A88"/>
    <w:rsid w:val="00F66494"/>
    <w:rsid w:val="00F66ECF"/>
    <w:rsid w:val="00F700B9"/>
    <w:rsid w:val="00F7011F"/>
    <w:rsid w:val="00F710BE"/>
    <w:rsid w:val="00F712C1"/>
    <w:rsid w:val="00F72016"/>
    <w:rsid w:val="00F72DAD"/>
    <w:rsid w:val="00F736D2"/>
    <w:rsid w:val="00F74E97"/>
    <w:rsid w:val="00F754D4"/>
    <w:rsid w:val="00F75519"/>
    <w:rsid w:val="00F7564C"/>
    <w:rsid w:val="00F76220"/>
    <w:rsid w:val="00F76651"/>
    <w:rsid w:val="00F769BE"/>
    <w:rsid w:val="00F7735C"/>
    <w:rsid w:val="00F77BD5"/>
    <w:rsid w:val="00F77EDF"/>
    <w:rsid w:val="00F82E6B"/>
    <w:rsid w:val="00F83485"/>
    <w:rsid w:val="00F83644"/>
    <w:rsid w:val="00F83662"/>
    <w:rsid w:val="00F838C0"/>
    <w:rsid w:val="00F85F83"/>
    <w:rsid w:val="00F90852"/>
    <w:rsid w:val="00F90FC8"/>
    <w:rsid w:val="00F91049"/>
    <w:rsid w:val="00F9109B"/>
    <w:rsid w:val="00F912FD"/>
    <w:rsid w:val="00F91D43"/>
    <w:rsid w:val="00F9367F"/>
    <w:rsid w:val="00F93AF6"/>
    <w:rsid w:val="00F94AAF"/>
    <w:rsid w:val="00F95411"/>
    <w:rsid w:val="00F9619C"/>
    <w:rsid w:val="00F96339"/>
    <w:rsid w:val="00F97859"/>
    <w:rsid w:val="00F97973"/>
    <w:rsid w:val="00F979EB"/>
    <w:rsid w:val="00F97B71"/>
    <w:rsid w:val="00FA06A3"/>
    <w:rsid w:val="00FA0ED2"/>
    <w:rsid w:val="00FA1D1E"/>
    <w:rsid w:val="00FA2510"/>
    <w:rsid w:val="00FA27BE"/>
    <w:rsid w:val="00FA2CFC"/>
    <w:rsid w:val="00FA2DDA"/>
    <w:rsid w:val="00FA34CA"/>
    <w:rsid w:val="00FA3BA7"/>
    <w:rsid w:val="00FA3E3E"/>
    <w:rsid w:val="00FA4A55"/>
    <w:rsid w:val="00FA4C66"/>
    <w:rsid w:val="00FA4D4F"/>
    <w:rsid w:val="00FA54E8"/>
    <w:rsid w:val="00FA5FE8"/>
    <w:rsid w:val="00FA668B"/>
    <w:rsid w:val="00FA67CF"/>
    <w:rsid w:val="00FA7699"/>
    <w:rsid w:val="00FB2D17"/>
    <w:rsid w:val="00FB2F69"/>
    <w:rsid w:val="00FB368B"/>
    <w:rsid w:val="00FB3742"/>
    <w:rsid w:val="00FB3A3A"/>
    <w:rsid w:val="00FB4217"/>
    <w:rsid w:val="00FB4379"/>
    <w:rsid w:val="00FB45FF"/>
    <w:rsid w:val="00FB47F5"/>
    <w:rsid w:val="00FB5492"/>
    <w:rsid w:val="00FB55D8"/>
    <w:rsid w:val="00FB5D97"/>
    <w:rsid w:val="00FB61EA"/>
    <w:rsid w:val="00FB6C7A"/>
    <w:rsid w:val="00FB732E"/>
    <w:rsid w:val="00FB79F7"/>
    <w:rsid w:val="00FC09E7"/>
    <w:rsid w:val="00FC0D7F"/>
    <w:rsid w:val="00FC1CA5"/>
    <w:rsid w:val="00FC1D8E"/>
    <w:rsid w:val="00FC2733"/>
    <w:rsid w:val="00FC2979"/>
    <w:rsid w:val="00FC32C8"/>
    <w:rsid w:val="00FC3F0B"/>
    <w:rsid w:val="00FC4A62"/>
    <w:rsid w:val="00FC5041"/>
    <w:rsid w:val="00FC6CDA"/>
    <w:rsid w:val="00FC6D6C"/>
    <w:rsid w:val="00FD1176"/>
    <w:rsid w:val="00FD1BEF"/>
    <w:rsid w:val="00FD1C3C"/>
    <w:rsid w:val="00FD24F6"/>
    <w:rsid w:val="00FD2DB1"/>
    <w:rsid w:val="00FD38A8"/>
    <w:rsid w:val="00FD3A28"/>
    <w:rsid w:val="00FD5348"/>
    <w:rsid w:val="00FD5AF7"/>
    <w:rsid w:val="00FD6AC8"/>
    <w:rsid w:val="00FD78CF"/>
    <w:rsid w:val="00FE06DF"/>
    <w:rsid w:val="00FE0A6C"/>
    <w:rsid w:val="00FE1385"/>
    <w:rsid w:val="00FE1727"/>
    <w:rsid w:val="00FE1738"/>
    <w:rsid w:val="00FE20CA"/>
    <w:rsid w:val="00FE2BA4"/>
    <w:rsid w:val="00FE3638"/>
    <w:rsid w:val="00FE3720"/>
    <w:rsid w:val="00FE3EA1"/>
    <w:rsid w:val="00FE4196"/>
    <w:rsid w:val="00FE4535"/>
    <w:rsid w:val="00FE4818"/>
    <w:rsid w:val="00FE4CA4"/>
    <w:rsid w:val="00FE50FE"/>
    <w:rsid w:val="00FE5A68"/>
    <w:rsid w:val="00FE5AE4"/>
    <w:rsid w:val="00FE5D80"/>
    <w:rsid w:val="00FE637F"/>
    <w:rsid w:val="00FE64EE"/>
    <w:rsid w:val="00FE6825"/>
    <w:rsid w:val="00FE73F7"/>
    <w:rsid w:val="00FE745E"/>
    <w:rsid w:val="00FE7865"/>
    <w:rsid w:val="00FF0366"/>
    <w:rsid w:val="00FF0BB0"/>
    <w:rsid w:val="00FF1342"/>
    <w:rsid w:val="00FF1513"/>
    <w:rsid w:val="00FF1577"/>
    <w:rsid w:val="00FF2145"/>
    <w:rsid w:val="00FF3334"/>
    <w:rsid w:val="00FF50AB"/>
    <w:rsid w:val="00FF5733"/>
    <w:rsid w:val="00FF59BE"/>
    <w:rsid w:val="00FF6267"/>
    <w:rsid w:val="00FF6ADB"/>
    <w:rsid w:val="00FF6C36"/>
    <w:rsid w:val="00FF73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CAE1A9A-982B-44A0-8DE9-BFADF8FA6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styleId="TOC">
    <w:name w:val="TOC Heading"/>
    <w:basedOn w:val="1"/>
    <w:next w:val="a"/>
    <w:uiPriority w:val="99"/>
    <w:qFormat/>
    <w:rsid w:val="00B60A44"/>
    <w:pPr>
      <w:keepNext/>
      <w:keepLines/>
      <w:spacing w:before="480" w:line="276" w:lineRule="auto"/>
      <w:outlineLvl w:val="9"/>
    </w:pPr>
    <w:rPr>
      <w:rFonts w:ascii="Cambria" w:hAnsi="Cambria"/>
      <w:b/>
      <w:bCs/>
      <w:color w:val="365F91"/>
      <w:sz w:val="28"/>
      <w:szCs w:val="28"/>
      <w:lang w:val="en-US"/>
    </w:rPr>
  </w:style>
  <w:style w:type="numbering" w:customStyle="1" w:styleId="5">
    <w:name w:val="样式5"/>
    <w:rsid w:val="00ED176D"/>
    <w:pPr>
      <w:numPr>
        <w:numId w:val="8"/>
      </w:numPr>
    </w:pPr>
  </w:style>
  <w:style w:type="numbering" w:customStyle="1" w:styleId="3">
    <w:name w:val="样式3"/>
    <w:rsid w:val="00ED176D"/>
    <w:pPr>
      <w:numPr>
        <w:numId w:val="7"/>
      </w:numPr>
    </w:pPr>
  </w:style>
  <w:style w:type="numbering" w:customStyle="1" w:styleId="4">
    <w:name w:val="样式4"/>
    <w:rsid w:val="00ED176D"/>
    <w:pPr>
      <w:numPr>
        <w:numId w:val="9"/>
      </w:numPr>
    </w:pPr>
  </w:style>
  <w:style w:type="numbering" w:customStyle="1" w:styleId="2">
    <w:name w:val="样式2"/>
    <w:rsid w:val="00ED176D"/>
    <w:pPr>
      <w:numPr>
        <w:numId w:val="16"/>
      </w:numPr>
    </w:pPr>
  </w:style>
  <w:style w:type="character" w:customStyle="1" w:styleId="t1">
    <w:name w:val="t1"/>
    <w:rsid w:val="005F4B2F"/>
    <w:rPr>
      <w:color w:val="99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7211">
      <w:bodyDiv w:val="1"/>
      <w:marLeft w:val="0"/>
      <w:marRight w:val="0"/>
      <w:marTop w:val="0"/>
      <w:marBottom w:val="0"/>
      <w:divBdr>
        <w:top w:val="none" w:sz="0" w:space="0" w:color="auto"/>
        <w:left w:val="none" w:sz="0" w:space="0" w:color="auto"/>
        <w:bottom w:val="none" w:sz="0" w:space="0" w:color="auto"/>
        <w:right w:val="none" w:sz="0" w:space="0" w:color="auto"/>
      </w:divBdr>
    </w:div>
    <w:div w:id="539703058">
      <w:bodyDiv w:val="1"/>
      <w:marLeft w:val="0"/>
      <w:marRight w:val="0"/>
      <w:marTop w:val="0"/>
      <w:marBottom w:val="0"/>
      <w:divBdr>
        <w:top w:val="none" w:sz="0" w:space="0" w:color="auto"/>
        <w:left w:val="none" w:sz="0" w:space="0" w:color="auto"/>
        <w:bottom w:val="none" w:sz="0" w:space="0" w:color="auto"/>
        <w:right w:val="none" w:sz="0" w:space="0" w:color="auto"/>
      </w:divBdr>
    </w:div>
    <w:div w:id="854996135">
      <w:bodyDiv w:val="1"/>
      <w:marLeft w:val="0"/>
      <w:marRight w:val="0"/>
      <w:marTop w:val="0"/>
      <w:marBottom w:val="0"/>
      <w:divBdr>
        <w:top w:val="none" w:sz="0" w:space="0" w:color="auto"/>
        <w:left w:val="none" w:sz="0" w:space="0" w:color="auto"/>
        <w:bottom w:val="none" w:sz="0" w:space="0" w:color="auto"/>
        <w:right w:val="none" w:sz="0" w:space="0" w:color="auto"/>
      </w:divBdr>
      <w:divsChild>
        <w:div w:id="1550454553">
          <w:marLeft w:val="0"/>
          <w:marRight w:val="0"/>
          <w:marTop w:val="0"/>
          <w:marBottom w:val="0"/>
          <w:divBdr>
            <w:top w:val="none" w:sz="0" w:space="0" w:color="auto"/>
            <w:left w:val="none" w:sz="0" w:space="0" w:color="auto"/>
            <w:bottom w:val="none" w:sz="0" w:space="0" w:color="auto"/>
            <w:right w:val="none" w:sz="0" w:space="0" w:color="auto"/>
          </w:divBdr>
        </w:div>
      </w:divsChild>
    </w:div>
    <w:div w:id="1012338927">
      <w:bodyDiv w:val="1"/>
      <w:marLeft w:val="0"/>
      <w:marRight w:val="0"/>
      <w:marTop w:val="0"/>
      <w:marBottom w:val="0"/>
      <w:divBdr>
        <w:top w:val="none" w:sz="0" w:space="0" w:color="auto"/>
        <w:left w:val="none" w:sz="0" w:space="0" w:color="auto"/>
        <w:bottom w:val="none" w:sz="0" w:space="0" w:color="auto"/>
        <w:right w:val="none" w:sz="0" w:space="0" w:color="auto"/>
      </w:divBdr>
    </w:div>
    <w:div w:id="1630937419">
      <w:bodyDiv w:val="1"/>
      <w:marLeft w:val="0"/>
      <w:marRight w:val="0"/>
      <w:marTop w:val="0"/>
      <w:marBottom w:val="0"/>
      <w:divBdr>
        <w:top w:val="none" w:sz="0" w:space="0" w:color="auto"/>
        <w:left w:val="none" w:sz="0" w:space="0" w:color="auto"/>
        <w:bottom w:val="none" w:sz="0" w:space="0" w:color="auto"/>
        <w:right w:val="none" w:sz="0" w:space="0" w:color="auto"/>
      </w:divBdr>
    </w:div>
    <w:div w:id="1751927092">
      <w:marLeft w:val="0"/>
      <w:marRight w:val="0"/>
      <w:marTop w:val="0"/>
      <w:marBottom w:val="0"/>
      <w:divBdr>
        <w:top w:val="none" w:sz="0" w:space="0" w:color="auto"/>
        <w:left w:val="none" w:sz="0" w:space="0" w:color="auto"/>
        <w:bottom w:val="none" w:sz="0" w:space="0" w:color="auto"/>
        <w:right w:val="none" w:sz="0" w:space="0" w:color="auto"/>
      </w:divBdr>
    </w:div>
    <w:div w:id="1751927093">
      <w:marLeft w:val="0"/>
      <w:marRight w:val="0"/>
      <w:marTop w:val="0"/>
      <w:marBottom w:val="0"/>
      <w:divBdr>
        <w:top w:val="none" w:sz="0" w:space="0" w:color="auto"/>
        <w:left w:val="none" w:sz="0" w:space="0" w:color="auto"/>
        <w:bottom w:val="none" w:sz="0" w:space="0" w:color="auto"/>
        <w:right w:val="none" w:sz="0" w:space="0" w:color="auto"/>
      </w:divBdr>
    </w:div>
    <w:div w:id="1751927094">
      <w:marLeft w:val="0"/>
      <w:marRight w:val="0"/>
      <w:marTop w:val="0"/>
      <w:marBottom w:val="0"/>
      <w:divBdr>
        <w:top w:val="none" w:sz="0" w:space="0" w:color="auto"/>
        <w:left w:val="none" w:sz="0" w:space="0" w:color="auto"/>
        <w:bottom w:val="none" w:sz="0" w:space="0" w:color="auto"/>
        <w:right w:val="none" w:sz="0" w:space="0" w:color="auto"/>
      </w:divBdr>
    </w:div>
    <w:div w:id="1751927095">
      <w:marLeft w:val="0"/>
      <w:marRight w:val="0"/>
      <w:marTop w:val="0"/>
      <w:marBottom w:val="0"/>
      <w:divBdr>
        <w:top w:val="none" w:sz="0" w:space="0" w:color="auto"/>
        <w:left w:val="none" w:sz="0" w:space="0" w:color="auto"/>
        <w:bottom w:val="none" w:sz="0" w:space="0" w:color="auto"/>
        <w:right w:val="none" w:sz="0" w:space="0" w:color="auto"/>
      </w:divBdr>
    </w:div>
    <w:div w:id="1751927096">
      <w:marLeft w:val="0"/>
      <w:marRight w:val="0"/>
      <w:marTop w:val="0"/>
      <w:marBottom w:val="0"/>
      <w:divBdr>
        <w:top w:val="none" w:sz="0" w:space="0" w:color="auto"/>
        <w:left w:val="none" w:sz="0" w:space="0" w:color="auto"/>
        <w:bottom w:val="none" w:sz="0" w:space="0" w:color="auto"/>
        <w:right w:val="none" w:sz="0" w:space="0" w:color="auto"/>
      </w:divBdr>
    </w:div>
    <w:div w:id="1751927097">
      <w:marLeft w:val="0"/>
      <w:marRight w:val="0"/>
      <w:marTop w:val="0"/>
      <w:marBottom w:val="0"/>
      <w:divBdr>
        <w:top w:val="none" w:sz="0" w:space="0" w:color="auto"/>
        <w:left w:val="none" w:sz="0" w:space="0" w:color="auto"/>
        <w:bottom w:val="none" w:sz="0" w:space="0" w:color="auto"/>
        <w:right w:val="none" w:sz="0" w:space="0" w:color="auto"/>
      </w:divBdr>
    </w:div>
    <w:div w:id="1751927098">
      <w:marLeft w:val="0"/>
      <w:marRight w:val="0"/>
      <w:marTop w:val="0"/>
      <w:marBottom w:val="0"/>
      <w:divBdr>
        <w:top w:val="none" w:sz="0" w:space="0" w:color="auto"/>
        <w:left w:val="none" w:sz="0" w:space="0" w:color="auto"/>
        <w:bottom w:val="none" w:sz="0" w:space="0" w:color="auto"/>
        <w:right w:val="none" w:sz="0" w:space="0" w:color="auto"/>
      </w:divBdr>
    </w:div>
    <w:div w:id="1751927099">
      <w:marLeft w:val="0"/>
      <w:marRight w:val="0"/>
      <w:marTop w:val="0"/>
      <w:marBottom w:val="0"/>
      <w:divBdr>
        <w:top w:val="none" w:sz="0" w:space="0" w:color="auto"/>
        <w:left w:val="none" w:sz="0" w:space="0" w:color="auto"/>
        <w:bottom w:val="none" w:sz="0" w:space="0" w:color="auto"/>
        <w:right w:val="none" w:sz="0" w:space="0" w:color="auto"/>
      </w:divBdr>
    </w:div>
    <w:div w:id="1751927100">
      <w:marLeft w:val="0"/>
      <w:marRight w:val="0"/>
      <w:marTop w:val="0"/>
      <w:marBottom w:val="0"/>
      <w:divBdr>
        <w:top w:val="none" w:sz="0" w:space="0" w:color="auto"/>
        <w:left w:val="none" w:sz="0" w:space="0" w:color="auto"/>
        <w:bottom w:val="none" w:sz="0" w:space="0" w:color="auto"/>
        <w:right w:val="none" w:sz="0" w:space="0" w:color="auto"/>
      </w:divBdr>
    </w:div>
    <w:div w:id="1751927101">
      <w:marLeft w:val="0"/>
      <w:marRight w:val="0"/>
      <w:marTop w:val="0"/>
      <w:marBottom w:val="0"/>
      <w:divBdr>
        <w:top w:val="none" w:sz="0" w:space="0" w:color="auto"/>
        <w:left w:val="none" w:sz="0" w:space="0" w:color="auto"/>
        <w:bottom w:val="none" w:sz="0" w:space="0" w:color="auto"/>
        <w:right w:val="none" w:sz="0" w:space="0" w:color="auto"/>
      </w:divBdr>
    </w:div>
    <w:div w:id="1751927102">
      <w:marLeft w:val="0"/>
      <w:marRight w:val="0"/>
      <w:marTop w:val="0"/>
      <w:marBottom w:val="0"/>
      <w:divBdr>
        <w:top w:val="none" w:sz="0" w:space="0" w:color="auto"/>
        <w:left w:val="none" w:sz="0" w:space="0" w:color="auto"/>
        <w:bottom w:val="none" w:sz="0" w:space="0" w:color="auto"/>
        <w:right w:val="none" w:sz="0" w:space="0" w:color="auto"/>
      </w:divBdr>
    </w:div>
    <w:div w:id="1751927103">
      <w:marLeft w:val="0"/>
      <w:marRight w:val="0"/>
      <w:marTop w:val="0"/>
      <w:marBottom w:val="0"/>
      <w:divBdr>
        <w:top w:val="none" w:sz="0" w:space="0" w:color="auto"/>
        <w:left w:val="none" w:sz="0" w:space="0" w:color="auto"/>
        <w:bottom w:val="none" w:sz="0" w:space="0" w:color="auto"/>
        <w:right w:val="none" w:sz="0" w:space="0" w:color="auto"/>
      </w:divBdr>
    </w:div>
    <w:div w:id="1751927104">
      <w:marLeft w:val="0"/>
      <w:marRight w:val="0"/>
      <w:marTop w:val="0"/>
      <w:marBottom w:val="0"/>
      <w:divBdr>
        <w:top w:val="none" w:sz="0" w:space="0" w:color="auto"/>
        <w:left w:val="none" w:sz="0" w:space="0" w:color="auto"/>
        <w:bottom w:val="none" w:sz="0" w:space="0" w:color="auto"/>
        <w:right w:val="none" w:sz="0" w:space="0" w:color="auto"/>
      </w:divBdr>
    </w:div>
    <w:div w:id="1751927105">
      <w:marLeft w:val="0"/>
      <w:marRight w:val="0"/>
      <w:marTop w:val="0"/>
      <w:marBottom w:val="0"/>
      <w:divBdr>
        <w:top w:val="none" w:sz="0" w:space="0" w:color="auto"/>
        <w:left w:val="none" w:sz="0" w:space="0" w:color="auto"/>
        <w:bottom w:val="none" w:sz="0" w:space="0" w:color="auto"/>
        <w:right w:val="none" w:sz="0" w:space="0" w:color="auto"/>
      </w:divBdr>
    </w:div>
    <w:div w:id="1751927106">
      <w:marLeft w:val="0"/>
      <w:marRight w:val="0"/>
      <w:marTop w:val="0"/>
      <w:marBottom w:val="0"/>
      <w:divBdr>
        <w:top w:val="none" w:sz="0" w:space="0" w:color="auto"/>
        <w:left w:val="none" w:sz="0" w:space="0" w:color="auto"/>
        <w:bottom w:val="none" w:sz="0" w:space="0" w:color="auto"/>
        <w:right w:val="none" w:sz="0" w:space="0" w:color="auto"/>
      </w:divBdr>
    </w:div>
    <w:div w:id="1751927107">
      <w:marLeft w:val="0"/>
      <w:marRight w:val="0"/>
      <w:marTop w:val="0"/>
      <w:marBottom w:val="0"/>
      <w:divBdr>
        <w:top w:val="none" w:sz="0" w:space="0" w:color="auto"/>
        <w:left w:val="none" w:sz="0" w:space="0" w:color="auto"/>
        <w:bottom w:val="none" w:sz="0" w:space="0" w:color="auto"/>
        <w:right w:val="none" w:sz="0" w:space="0" w:color="auto"/>
      </w:divBdr>
    </w:div>
    <w:div w:id="1751927108">
      <w:marLeft w:val="0"/>
      <w:marRight w:val="0"/>
      <w:marTop w:val="0"/>
      <w:marBottom w:val="0"/>
      <w:divBdr>
        <w:top w:val="none" w:sz="0" w:space="0" w:color="auto"/>
        <w:left w:val="none" w:sz="0" w:space="0" w:color="auto"/>
        <w:bottom w:val="none" w:sz="0" w:space="0" w:color="auto"/>
        <w:right w:val="none" w:sz="0" w:space="0" w:color="auto"/>
      </w:divBdr>
    </w:div>
    <w:div w:id="1751927109">
      <w:marLeft w:val="0"/>
      <w:marRight w:val="0"/>
      <w:marTop w:val="0"/>
      <w:marBottom w:val="0"/>
      <w:divBdr>
        <w:top w:val="none" w:sz="0" w:space="0" w:color="auto"/>
        <w:left w:val="none" w:sz="0" w:space="0" w:color="auto"/>
        <w:bottom w:val="none" w:sz="0" w:space="0" w:color="auto"/>
        <w:right w:val="none" w:sz="0" w:space="0" w:color="auto"/>
      </w:divBdr>
    </w:div>
    <w:div w:id="1751927110">
      <w:marLeft w:val="0"/>
      <w:marRight w:val="0"/>
      <w:marTop w:val="0"/>
      <w:marBottom w:val="0"/>
      <w:divBdr>
        <w:top w:val="none" w:sz="0" w:space="0" w:color="auto"/>
        <w:left w:val="none" w:sz="0" w:space="0" w:color="auto"/>
        <w:bottom w:val="none" w:sz="0" w:space="0" w:color="auto"/>
        <w:right w:val="none" w:sz="0" w:space="0" w:color="auto"/>
      </w:divBdr>
    </w:div>
    <w:div w:id="1751927111">
      <w:marLeft w:val="0"/>
      <w:marRight w:val="0"/>
      <w:marTop w:val="0"/>
      <w:marBottom w:val="0"/>
      <w:divBdr>
        <w:top w:val="none" w:sz="0" w:space="0" w:color="auto"/>
        <w:left w:val="none" w:sz="0" w:space="0" w:color="auto"/>
        <w:bottom w:val="none" w:sz="0" w:space="0" w:color="auto"/>
        <w:right w:val="none" w:sz="0" w:space="0" w:color="auto"/>
      </w:divBdr>
    </w:div>
    <w:div w:id="1751927112">
      <w:marLeft w:val="0"/>
      <w:marRight w:val="0"/>
      <w:marTop w:val="0"/>
      <w:marBottom w:val="0"/>
      <w:divBdr>
        <w:top w:val="none" w:sz="0" w:space="0" w:color="auto"/>
        <w:left w:val="none" w:sz="0" w:space="0" w:color="auto"/>
        <w:bottom w:val="none" w:sz="0" w:space="0" w:color="auto"/>
        <w:right w:val="none" w:sz="0" w:space="0" w:color="auto"/>
      </w:divBdr>
    </w:div>
    <w:div w:id="1751927113">
      <w:marLeft w:val="0"/>
      <w:marRight w:val="0"/>
      <w:marTop w:val="0"/>
      <w:marBottom w:val="0"/>
      <w:divBdr>
        <w:top w:val="none" w:sz="0" w:space="0" w:color="auto"/>
        <w:left w:val="none" w:sz="0" w:space="0" w:color="auto"/>
        <w:bottom w:val="none" w:sz="0" w:space="0" w:color="auto"/>
        <w:right w:val="none" w:sz="0" w:space="0" w:color="auto"/>
      </w:divBdr>
    </w:div>
    <w:div w:id="1751927114">
      <w:marLeft w:val="0"/>
      <w:marRight w:val="0"/>
      <w:marTop w:val="0"/>
      <w:marBottom w:val="0"/>
      <w:divBdr>
        <w:top w:val="none" w:sz="0" w:space="0" w:color="auto"/>
        <w:left w:val="none" w:sz="0" w:space="0" w:color="auto"/>
        <w:bottom w:val="none" w:sz="0" w:space="0" w:color="auto"/>
        <w:right w:val="none" w:sz="0" w:space="0" w:color="auto"/>
      </w:divBdr>
    </w:div>
    <w:div w:id="1751927115">
      <w:marLeft w:val="0"/>
      <w:marRight w:val="0"/>
      <w:marTop w:val="0"/>
      <w:marBottom w:val="0"/>
      <w:divBdr>
        <w:top w:val="none" w:sz="0" w:space="0" w:color="auto"/>
        <w:left w:val="none" w:sz="0" w:space="0" w:color="auto"/>
        <w:bottom w:val="none" w:sz="0" w:space="0" w:color="auto"/>
        <w:right w:val="none" w:sz="0" w:space="0" w:color="auto"/>
      </w:divBdr>
    </w:div>
    <w:div w:id="1751927116">
      <w:marLeft w:val="0"/>
      <w:marRight w:val="0"/>
      <w:marTop w:val="0"/>
      <w:marBottom w:val="0"/>
      <w:divBdr>
        <w:top w:val="none" w:sz="0" w:space="0" w:color="auto"/>
        <w:left w:val="none" w:sz="0" w:space="0" w:color="auto"/>
        <w:bottom w:val="none" w:sz="0" w:space="0" w:color="auto"/>
        <w:right w:val="none" w:sz="0" w:space="0" w:color="auto"/>
      </w:divBdr>
    </w:div>
    <w:div w:id="1751927117">
      <w:marLeft w:val="0"/>
      <w:marRight w:val="0"/>
      <w:marTop w:val="0"/>
      <w:marBottom w:val="0"/>
      <w:divBdr>
        <w:top w:val="none" w:sz="0" w:space="0" w:color="auto"/>
        <w:left w:val="none" w:sz="0" w:space="0" w:color="auto"/>
        <w:bottom w:val="none" w:sz="0" w:space="0" w:color="auto"/>
        <w:right w:val="none" w:sz="0" w:space="0" w:color="auto"/>
      </w:divBdr>
      <w:divsChild>
        <w:div w:id="1751927241">
          <w:marLeft w:val="0"/>
          <w:marRight w:val="0"/>
          <w:marTop w:val="0"/>
          <w:marBottom w:val="0"/>
          <w:divBdr>
            <w:top w:val="none" w:sz="0" w:space="0" w:color="auto"/>
            <w:left w:val="none" w:sz="0" w:space="0" w:color="auto"/>
            <w:bottom w:val="none" w:sz="0" w:space="0" w:color="auto"/>
            <w:right w:val="none" w:sz="0" w:space="0" w:color="auto"/>
          </w:divBdr>
        </w:div>
      </w:divsChild>
    </w:div>
    <w:div w:id="1751927118">
      <w:marLeft w:val="0"/>
      <w:marRight w:val="0"/>
      <w:marTop w:val="0"/>
      <w:marBottom w:val="0"/>
      <w:divBdr>
        <w:top w:val="none" w:sz="0" w:space="0" w:color="auto"/>
        <w:left w:val="none" w:sz="0" w:space="0" w:color="auto"/>
        <w:bottom w:val="none" w:sz="0" w:space="0" w:color="auto"/>
        <w:right w:val="none" w:sz="0" w:space="0" w:color="auto"/>
      </w:divBdr>
    </w:div>
    <w:div w:id="1751927119">
      <w:marLeft w:val="0"/>
      <w:marRight w:val="0"/>
      <w:marTop w:val="0"/>
      <w:marBottom w:val="0"/>
      <w:divBdr>
        <w:top w:val="none" w:sz="0" w:space="0" w:color="auto"/>
        <w:left w:val="none" w:sz="0" w:space="0" w:color="auto"/>
        <w:bottom w:val="none" w:sz="0" w:space="0" w:color="auto"/>
        <w:right w:val="none" w:sz="0" w:space="0" w:color="auto"/>
      </w:divBdr>
    </w:div>
    <w:div w:id="1751927120">
      <w:marLeft w:val="0"/>
      <w:marRight w:val="0"/>
      <w:marTop w:val="0"/>
      <w:marBottom w:val="0"/>
      <w:divBdr>
        <w:top w:val="none" w:sz="0" w:space="0" w:color="auto"/>
        <w:left w:val="none" w:sz="0" w:space="0" w:color="auto"/>
        <w:bottom w:val="none" w:sz="0" w:space="0" w:color="auto"/>
        <w:right w:val="none" w:sz="0" w:space="0" w:color="auto"/>
      </w:divBdr>
    </w:div>
    <w:div w:id="1751927121">
      <w:marLeft w:val="0"/>
      <w:marRight w:val="0"/>
      <w:marTop w:val="0"/>
      <w:marBottom w:val="0"/>
      <w:divBdr>
        <w:top w:val="none" w:sz="0" w:space="0" w:color="auto"/>
        <w:left w:val="none" w:sz="0" w:space="0" w:color="auto"/>
        <w:bottom w:val="none" w:sz="0" w:space="0" w:color="auto"/>
        <w:right w:val="none" w:sz="0" w:space="0" w:color="auto"/>
      </w:divBdr>
    </w:div>
    <w:div w:id="1751927122">
      <w:marLeft w:val="0"/>
      <w:marRight w:val="0"/>
      <w:marTop w:val="0"/>
      <w:marBottom w:val="0"/>
      <w:divBdr>
        <w:top w:val="none" w:sz="0" w:space="0" w:color="auto"/>
        <w:left w:val="none" w:sz="0" w:space="0" w:color="auto"/>
        <w:bottom w:val="none" w:sz="0" w:space="0" w:color="auto"/>
        <w:right w:val="none" w:sz="0" w:space="0" w:color="auto"/>
      </w:divBdr>
    </w:div>
    <w:div w:id="1751927123">
      <w:marLeft w:val="0"/>
      <w:marRight w:val="0"/>
      <w:marTop w:val="0"/>
      <w:marBottom w:val="0"/>
      <w:divBdr>
        <w:top w:val="none" w:sz="0" w:space="0" w:color="auto"/>
        <w:left w:val="none" w:sz="0" w:space="0" w:color="auto"/>
        <w:bottom w:val="none" w:sz="0" w:space="0" w:color="auto"/>
        <w:right w:val="none" w:sz="0" w:space="0" w:color="auto"/>
      </w:divBdr>
    </w:div>
    <w:div w:id="1751927124">
      <w:marLeft w:val="0"/>
      <w:marRight w:val="0"/>
      <w:marTop w:val="0"/>
      <w:marBottom w:val="0"/>
      <w:divBdr>
        <w:top w:val="none" w:sz="0" w:space="0" w:color="auto"/>
        <w:left w:val="none" w:sz="0" w:space="0" w:color="auto"/>
        <w:bottom w:val="none" w:sz="0" w:space="0" w:color="auto"/>
        <w:right w:val="none" w:sz="0" w:space="0" w:color="auto"/>
      </w:divBdr>
    </w:div>
    <w:div w:id="1751927125">
      <w:marLeft w:val="0"/>
      <w:marRight w:val="0"/>
      <w:marTop w:val="0"/>
      <w:marBottom w:val="0"/>
      <w:divBdr>
        <w:top w:val="none" w:sz="0" w:space="0" w:color="auto"/>
        <w:left w:val="none" w:sz="0" w:space="0" w:color="auto"/>
        <w:bottom w:val="none" w:sz="0" w:space="0" w:color="auto"/>
        <w:right w:val="none" w:sz="0" w:space="0" w:color="auto"/>
      </w:divBdr>
    </w:div>
    <w:div w:id="1751927126">
      <w:marLeft w:val="0"/>
      <w:marRight w:val="0"/>
      <w:marTop w:val="0"/>
      <w:marBottom w:val="0"/>
      <w:divBdr>
        <w:top w:val="none" w:sz="0" w:space="0" w:color="auto"/>
        <w:left w:val="none" w:sz="0" w:space="0" w:color="auto"/>
        <w:bottom w:val="none" w:sz="0" w:space="0" w:color="auto"/>
        <w:right w:val="none" w:sz="0" w:space="0" w:color="auto"/>
      </w:divBdr>
    </w:div>
    <w:div w:id="1751927127">
      <w:marLeft w:val="0"/>
      <w:marRight w:val="0"/>
      <w:marTop w:val="0"/>
      <w:marBottom w:val="0"/>
      <w:divBdr>
        <w:top w:val="none" w:sz="0" w:space="0" w:color="auto"/>
        <w:left w:val="none" w:sz="0" w:space="0" w:color="auto"/>
        <w:bottom w:val="none" w:sz="0" w:space="0" w:color="auto"/>
        <w:right w:val="none" w:sz="0" w:space="0" w:color="auto"/>
      </w:divBdr>
    </w:div>
    <w:div w:id="1751927128">
      <w:marLeft w:val="0"/>
      <w:marRight w:val="0"/>
      <w:marTop w:val="0"/>
      <w:marBottom w:val="0"/>
      <w:divBdr>
        <w:top w:val="none" w:sz="0" w:space="0" w:color="auto"/>
        <w:left w:val="none" w:sz="0" w:space="0" w:color="auto"/>
        <w:bottom w:val="none" w:sz="0" w:space="0" w:color="auto"/>
        <w:right w:val="none" w:sz="0" w:space="0" w:color="auto"/>
      </w:divBdr>
    </w:div>
    <w:div w:id="1751927129">
      <w:marLeft w:val="0"/>
      <w:marRight w:val="0"/>
      <w:marTop w:val="0"/>
      <w:marBottom w:val="0"/>
      <w:divBdr>
        <w:top w:val="none" w:sz="0" w:space="0" w:color="auto"/>
        <w:left w:val="none" w:sz="0" w:space="0" w:color="auto"/>
        <w:bottom w:val="none" w:sz="0" w:space="0" w:color="auto"/>
        <w:right w:val="none" w:sz="0" w:space="0" w:color="auto"/>
      </w:divBdr>
    </w:div>
    <w:div w:id="1751927130">
      <w:marLeft w:val="0"/>
      <w:marRight w:val="0"/>
      <w:marTop w:val="0"/>
      <w:marBottom w:val="0"/>
      <w:divBdr>
        <w:top w:val="none" w:sz="0" w:space="0" w:color="auto"/>
        <w:left w:val="none" w:sz="0" w:space="0" w:color="auto"/>
        <w:bottom w:val="none" w:sz="0" w:space="0" w:color="auto"/>
        <w:right w:val="none" w:sz="0" w:space="0" w:color="auto"/>
      </w:divBdr>
    </w:div>
    <w:div w:id="1751927131">
      <w:marLeft w:val="0"/>
      <w:marRight w:val="0"/>
      <w:marTop w:val="0"/>
      <w:marBottom w:val="0"/>
      <w:divBdr>
        <w:top w:val="none" w:sz="0" w:space="0" w:color="auto"/>
        <w:left w:val="none" w:sz="0" w:space="0" w:color="auto"/>
        <w:bottom w:val="none" w:sz="0" w:space="0" w:color="auto"/>
        <w:right w:val="none" w:sz="0" w:space="0" w:color="auto"/>
      </w:divBdr>
    </w:div>
    <w:div w:id="1751927132">
      <w:marLeft w:val="0"/>
      <w:marRight w:val="0"/>
      <w:marTop w:val="0"/>
      <w:marBottom w:val="0"/>
      <w:divBdr>
        <w:top w:val="none" w:sz="0" w:space="0" w:color="auto"/>
        <w:left w:val="none" w:sz="0" w:space="0" w:color="auto"/>
        <w:bottom w:val="none" w:sz="0" w:space="0" w:color="auto"/>
        <w:right w:val="none" w:sz="0" w:space="0" w:color="auto"/>
      </w:divBdr>
    </w:div>
    <w:div w:id="1751927133">
      <w:marLeft w:val="0"/>
      <w:marRight w:val="0"/>
      <w:marTop w:val="0"/>
      <w:marBottom w:val="0"/>
      <w:divBdr>
        <w:top w:val="none" w:sz="0" w:space="0" w:color="auto"/>
        <w:left w:val="none" w:sz="0" w:space="0" w:color="auto"/>
        <w:bottom w:val="none" w:sz="0" w:space="0" w:color="auto"/>
        <w:right w:val="none" w:sz="0" w:space="0" w:color="auto"/>
      </w:divBdr>
    </w:div>
    <w:div w:id="1751927134">
      <w:marLeft w:val="0"/>
      <w:marRight w:val="0"/>
      <w:marTop w:val="0"/>
      <w:marBottom w:val="0"/>
      <w:divBdr>
        <w:top w:val="none" w:sz="0" w:space="0" w:color="auto"/>
        <w:left w:val="none" w:sz="0" w:space="0" w:color="auto"/>
        <w:bottom w:val="none" w:sz="0" w:space="0" w:color="auto"/>
        <w:right w:val="none" w:sz="0" w:space="0" w:color="auto"/>
      </w:divBdr>
    </w:div>
    <w:div w:id="1751927135">
      <w:marLeft w:val="0"/>
      <w:marRight w:val="0"/>
      <w:marTop w:val="0"/>
      <w:marBottom w:val="0"/>
      <w:divBdr>
        <w:top w:val="none" w:sz="0" w:space="0" w:color="auto"/>
        <w:left w:val="none" w:sz="0" w:space="0" w:color="auto"/>
        <w:bottom w:val="none" w:sz="0" w:space="0" w:color="auto"/>
        <w:right w:val="none" w:sz="0" w:space="0" w:color="auto"/>
      </w:divBdr>
    </w:div>
    <w:div w:id="1751927136">
      <w:marLeft w:val="0"/>
      <w:marRight w:val="0"/>
      <w:marTop w:val="0"/>
      <w:marBottom w:val="0"/>
      <w:divBdr>
        <w:top w:val="none" w:sz="0" w:space="0" w:color="auto"/>
        <w:left w:val="none" w:sz="0" w:space="0" w:color="auto"/>
        <w:bottom w:val="none" w:sz="0" w:space="0" w:color="auto"/>
        <w:right w:val="none" w:sz="0" w:space="0" w:color="auto"/>
      </w:divBdr>
    </w:div>
    <w:div w:id="1751927137">
      <w:marLeft w:val="0"/>
      <w:marRight w:val="0"/>
      <w:marTop w:val="0"/>
      <w:marBottom w:val="0"/>
      <w:divBdr>
        <w:top w:val="none" w:sz="0" w:space="0" w:color="auto"/>
        <w:left w:val="none" w:sz="0" w:space="0" w:color="auto"/>
        <w:bottom w:val="none" w:sz="0" w:space="0" w:color="auto"/>
        <w:right w:val="none" w:sz="0" w:space="0" w:color="auto"/>
      </w:divBdr>
    </w:div>
    <w:div w:id="1751927138">
      <w:marLeft w:val="0"/>
      <w:marRight w:val="0"/>
      <w:marTop w:val="0"/>
      <w:marBottom w:val="0"/>
      <w:divBdr>
        <w:top w:val="none" w:sz="0" w:space="0" w:color="auto"/>
        <w:left w:val="none" w:sz="0" w:space="0" w:color="auto"/>
        <w:bottom w:val="none" w:sz="0" w:space="0" w:color="auto"/>
        <w:right w:val="none" w:sz="0" w:space="0" w:color="auto"/>
      </w:divBdr>
    </w:div>
    <w:div w:id="1751927139">
      <w:marLeft w:val="0"/>
      <w:marRight w:val="0"/>
      <w:marTop w:val="0"/>
      <w:marBottom w:val="0"/>
      <w:divBdr>
        <w:top w:val="none" w:sz="0" w:space="0" w:color="auto"/>
        <w:left w:val="none" w:sz="0" w:space="0" w:color="auto"/>
        <w:bottom w:val="none" w:sz="0" w:space="0" w:color="auto"/>
        <w:right w:val="none" w:sz="0" w:space="0" w:color="auto"/>
      </w:divBdr>
    </w:div>
    <w:div w:id="1751927140">
      <w:marLeft w:val="0"/>
      <w:marRight w:val="0"/>
      <w:marTop w:val="0"/>
      <w:marBottom w:val="0"/>
      <w:divBdr>
        <w:top w:val="none" w:sz="0" w:space="0" w:color="auto"/>
        <w:left w:val="none" w:sz="0" w:space="0" w:color="auto"/>
        <w:bottom w:val="none" w:sz="0" w:space="0" w:color="auto"/>
        <w:right w:val="none" w:sz="0" w:space="0" w:color="auto"/>
      </w:divBdr>
    </w:div>
    <w:div w:id="1751927141">
      <w:marLeft w:val="0"/>
      <w:marRight w:val="0"/>
      <w:marTop w:val="0"/>
      <w:marBottom w:val="0"/>
      <w:divBdr>
        <w:top w:val="none" w:sz="0" w:space="0" w:color="auto"/>
        <w:left w:val="none" w:sz="0" w:space="0" w:color="auto"/>
        <w:bottom w:val="none" w:sz="0" w:space="0" w:color="auto"/>
        <w:right w:val="none" w:sz="0" w:space="0" w:color="auto"/>
      </w:divBdr>
    </w:div>
    <w:div w:id="1751927142">
      <w:marLeft w:val="0"/>
      <w:marRight w:val="0"/>
      <w:marTop w:val="0"/>
      <w:marBottom w:val="0"/>
      <w:divBdr>
        <w:top w:val="none" w:sz="0" w:space="0" w:color="auto"/>
        <w:left w:val="none" w:sz="0" w:space="0" w:color="auto"/>
        <w:bottom w:val="none" w:sz="0" w:space="0" w:color="auto"/>
        <w:right w:val="none" w:sz="0" w:space="0" w:color="auto"/>
      </w:divBdr>
    </w:div>
    <w:div w:id="1751927143">
      <w:marLeft w:val="0"/>
      <w:marRight w:val="0"/>
      <w:marTop w:val="0"/>
      <w:marBottom w:val="0"/>
      <w:divBdr>
        <w:top w:val="none" w:sz="0" w:space="0" w:color="auto"/>
        <w:left w:val="none" w:sz="0" w:space="0" w:color="auto"/>
        <w:bottom w:val="none" w:sz="0" w:space="0" w:color="auto"/>
        <w:right w:val="none" w:sz="0" w:space="0" w:color="auto"/>
      </w:divBdr>
    </w:div>
    <w:div w:id="1751927144">
      <w:marLeft w:val="0"/>
      <w:marRight w:val="0"/>
      <w:marTop w:val="0"/>
      <w:marBottom w:val="0"/>
      <w:divBdr>
        <w:top w:val="none" w:sz="0" w:space="0" w:color="auto"/>
        <w:left w:val="none" w:sz="0" w:space="0" w:color="auto"/>
        <w:bottom w:val="none" w:sz="0" w:space="0" w:color="auto"/>
        <w:right w:val="none" w:sz="0" w:space="0" w:color="auto"/>
      </w:divBdr>
    </w:div>
    <w:div w:id="1751927145">
      <w:marLeft w:val="0"/>
      <w:marRight w:val="0"/>
      <w:marTop w:val="0"/>
      <w:marBottom w:val="0"/>
      <w:divBdr>
        <w:top w:val="none" w:sz="0" w:space="0" w:color="auto"/>
        <w:left w:val="none" w:sz="0" w:space="0" w:color="auto"/>
        <w:bottom w:val="none" w:sz="0" w:space="0" w:color="auto"/>
        <w:right w:val="none" w:sz="0" w:space="0" w:color="auto"/>
      </w:divBdr>
    </w:div>
    <w:div w:id="1751927146">
      <w:marLeft w:val="0"/>
      <w:marRight w:val="0"/>
      <w:marTop w:val="0"/>
      <w:marBottom w:val="0"/>
      <w:divBdr>
        <w:top w:val="none" w:sz="0" w:space="0" w:color="auto"/>
        <w:left w:val="none" w:sz="0" w:space="0" w:color="auto"/>
        <w:bottom w:val="none" w:sz="0" w:space="0" w:color="auto"/>
        <w:right w:val="none" w:sz="0" w:space="0" w:color="auto"/>
      </w:divBdr>
    </w:div>
    <w:div w:id="1751927147">
      <w:marLeft w:val="0"/>
      <w:marRight w:val="0"/>
      <w:marTop w:val="0"/>
      <w:marBottom w:val="0"/>
      <w:divBdr>
        <w:top w:val="none" w:sz="0" w:space="0" w:color="auto"/>
        <w:left w:val="none" w:sz="0" w:space="0" w:color="auto"/>
        <w:bottom w:val="none" w:sz="0" w:space="0" w:color="auto"/>
        <w:right w:val="none" w:sz="0" w:space="0" w:color="auto"/>
      </w:divBdr>
    </w:div>
    <w:div w:id="1751927148">
      <w:marLeft w:val="0"/>
      <w:marRight w:val="0"/>
      <w:marTop w:val="0"/>
      <w:marBottom w:val="0"/>
      <w:divBdr>
        <w:top w:val="none" w:sz="0" w:space="0" w:color="auto"/>
        <w:left w:val="none" w:sz="0" w:space="0" w:color="auto"/>
        <w:bottom w:val="none" w:sz="0" w:space="0" w:color="auto"/>
        <w:right w:val="none" w:sz="0" w:space="0" w:color="auto"/>
      </w:divBdr>
    </w:div>
    <w:div w:id="1751927149">
      <w:marLeft w:val="0"/>
      <w:marRight w:val="0"/>
      <w:marTop w:val="0"/>
      <w:marBottom w:val="0"/>
      <w:divBdr>
        <w:top w:val="none" w:sz="0" w:space="0" w:color="auto"/>
        <w:left w:val="none" w:sz="0" w:space="0" w:color="auto"/>
        <w:bottom w:val="none" w:sz="0" w:space="0" w:color="auto"/>
        <w:right w:val="none" w:sz="0" w:space="0" w:color="auto"/>
      </w:divBdr>
    </w:div>
    <w:div w:id="1751927150">
      <w:marLeft w:val="0"/>
      <w:marRight w:val="0"/>
      <w:marTop w:val="0"/>
      <w:marBottom w:val="0"/>
      <w:divBdr>
        <w:top w:val="none" w:sz="0" w:space="0" w:color="auto"/>
        <w:left w:val="none" w:sz="0" w:space="0" w:color="auto"/>
        <w:bottom w:val="none" w:sz="0" w:space="0" w:color="auto"/>
        <w:right w:val="none" w:sz="0" w:space="0" w:color="auto"/>
      </w:divBdr>
    </w:div>
    <w:div w:id="1751927151">
      <w:marLeft w:val="0"/>
      <w:marRight w:val="0"/>
      <w:marTop w:val="0"/>
      <w:marBottom w:val="0"/>
      <w:divBdr>
        <w:top w:val="none" w:sz="0" w:space="0" w:color="auto"/>
        <w:left w:val="none" w:sz="0" w:space="0" w:color="auto"/>
        <w:bottom w:val="none" w:sz="0" w:space="0" w:color="auto"/>
        <w:right w:val="none" w:sz="0" w:space="0" w:color="auto"/>
      </w:divBdr>
    </w:div>
    <w:div w:id="1751927152">
      <w:marLeft w:val="0"/>
      <w:marRight w:val="0"/>
      <w:marTop w:val="0"/>
      <w:marBottom w:val="0"/>
      <w:divBdr>
        <w:top w:val="none" w:sz="0" w:space="0" w:color="auto"/>
        <w:left w:val="none" w:sz="0" w:space="0" w:color="auto"/>
        <w:bottom w:val="none" w:sz="0" w:space="0" w:color="auto"/>
        <w:right w:val="none" w:sz="0" w:space="0" w:color="auto"/>
      </w:divBdr>
    </w:div>
    <w:div w:id="1751927153">
      <w:marLeft w:val="0"/>
      <w:marRight w:val="0"/>
      <w:marTop w:val="0"/>
      <w:marBottom w:val="0"/>
      <w:divBdr>
        <w:top w:val="none" w:sz="0" w:space="0" w:color="auto"/>
        <w:left w:val="none" w:sz="0" w:space="0" w:color="auto"/>
        <w:bottom w:val="none" w:sz="0" w:space="0" w:color="auto"/>
        <w:right w:val="none" w:sz="0" w:space="0" w:color="auto"/>
      </w:divBdr>
    </w:div>
    <w:div w:id="1751927154">
      <w:marLeft w:val="0"/>
      <w:marRight w:val="0"/>
      <w:marTop w:val="0"/>
      <w:marBottom w:val="0"/>
      <w:divBdr>
        <w:top w:val="none" w:sz="0" w:space="0" w:color="auto"/>
        <w:left w:val="none" w:sz="0" w:space="0" w:color="auto"/>
        <w:bottom w:val="none" w:sz="0" w:space="0" w:color="auto"/>
        <w:right w:val="none" w:sz="0" w:space="0" w:color="auto"/>
      </w:divBdr>
    </w:div>
    <w:div w:id="1751927155">
      <w:marLeft w:val="0"/>
      <w:marRight w:val="0"/>
      <w:marTop w:val="0"/>
      <w:marBottom w:val="0"/>
      <w:divBdr>
        <w:top w:val="none" w:sz="0" w:space="0" w:color="auto"/>
        <w:left w:val="none" w:sz="0" w:space="0" w:color="auto"/>
        <w:bottom w:val="none" w:sz="0" w:space="0" w:color="auto"/>
        <w:right w:val="none" w:sz="0" w:space="0" w:color="auto"/>
      </w:divBdr>
    </w:div>
    <w:div w:id="1751927156">
      <w:marLeft w:val="0"/>
      <w:marRight w:val="0"/>
      <w:marTop w:val="0"/>
      <w:marBottom w:val="0"/>
      <w:divBdr>
        <w:top w:val="none" w:sz="0" w:space="0" w:color="auto"/>
        <w:left w:val="none" w:sz="0" w:space="0" w:color="auto"/>
        <w:bottom w:val="none" w:sz="0" w:space="0" w:color="auto"/>
        <w:right w:val="none" w:sz="0" w:space="0" w:color="auto"/>
      </w:divBdr>
    </w:div>
    <w:div w:id="1751927157">
      <w:marLeft w:val="0"/>
      <w:marRight w:val="0"/>
      <w:marTop w:val="0"/>
      <w:marBottom w:val="0"/>
      <w:divBdr>
        <w:top w:val="none" w:sz="0" w:space="0" w:color="auto"/>
        <w:left w:val="none" w:sz="0" w:space="0" w:color="auto"/>
        <w:bottom w:val="none" w:sz="0" w:space="0" w:color="auto"/>
        <w:right w:val="none" w:sz="0" w:space="0" w:color="auto"/>
      </w:divBdr>
    </w:div>
    <w:div w:id="1751927158">
      <w:marLeft w:val="0"/>
      <w:marRight w:val="0"/>
      <w:marTop w:val="0"/>
      <w:marBottom w:val="0"/>
      <w:divBdr>
        <w:top w:val="none" w:sz="0" w:space="0" w:color="auto"/>
        <w:left w:val="none" w:sz="0" w:space="0" w:color="auto"/>
        <w:bottom w:val="none" w:sz="0" w:space="0" w:color="auto"/>
        <w:right w:val="none" w:sz="0" w:space="0" w:color="auto"/>
      </w:divBdr>
    </w:div>
    <w:div w:id="1751927159">
      <w:marLeft w:val="0"/>
      <w:marRight w:val="0"/>
      <w:marTop w:val="0"/>
      <w:marBottom w:val="0"/>
      <w:divBdr>
        <w:top w:val="none" w:sz="0" w:space="0" w:color="auto"/>
        <w:left w:val="none" w:sz="0" w:space="0" w:color="auto"/>
        <w:bottom w:val="none" w:sz="0" w:space="0" w:color="auto"/>
        <w:right w:val="none" w:sz="0" w:space="0" w:color="auto"/>
      </w:divBdr>
    </w:div>
    <w:div w:id="1751927160">
      <w:marLeft w:val="0"/>
      <w:marRight w:val="0"/>
      <w:marTop w:val="0"/>
      <w:marBottom w:val="0"/>
      <w:divBdr>
        <w:top w:val="none" w:sz="0" w:space="0" w:color="auto"/>
        <w:left w:val="none" w:sz="0" w:space="0" w:color="auto"/>
        <w:bottom w:val="none" w:sz="0" w:space="0" w:color="auto"/>
        <w:right w:val="none" w:sz="0" w:space="0" w:color="auto"/>
      </w:divBdr>
    </w:div>
    <w:div w:id="1751927161">
      <w:marLeft w:val="0"/>
      <w:marRight w:val="0"/>
      <w:marTop w:val="0"/>
      <w:marBottom w:val="0"/>
      <w:divBdr>
        <w:top w:val="none" w:sz="0" w:space="0" w:color="auto"/>
        <w:left w:val="none" w:sz="0" w:space="0" w:color="auto"/>
        <w:bottom w:val="none" w:sz="0" w:space="0" w:color="auto"/>
        <w:right w:val="none" w:sz="0" w:space="0" w:color="auto"/>
      </w:divBdr>
    </w:div>
    <w:div w:id="1751927162">
      <w:marLeft w:val="0"/>
      <w:marRight w:val="0"/>
      <w:marTop w:val="0"/>
      <w:marBottom w:val="0"/>
      <w:divBdr>
        <w:top w:val="none" w:sz="0" w:space="0" w:color="auto"/>
        <w:left w:val="none" w:sz="0" w:space="0" w:color="auto"/>
        <w:bottom w:val="none" w:sz="0" w:space="0" w:color="auto"/>
        <w:right w:val="none" w:sz="0" w:space="0" w:color="auto"/>
      </w:divBdr>
    </w:div>
    <w:div w:id="1751927163">
      <w:marLeft w:val="0"/>
      <w:marRight w:val="0"/>
      <w:marTop w:val="0"/>
      <w:marBottom w:val="0"/>
      <w:divBdr>
        <w:top w:val="none" w:sz="0" w:space="0" w:color="auto"/>
        <w:left w:val="none" w:sz="0" w:space="0" w:color="auto"/>
        <w:bottom w:val="none" w:sz="0" w:space="0" w:color="auto"/>
        <w:right w:val="none" w:sz="0" w:space="0" w:color="auto"/>
      </w:divBdr>
    </w:div>
    <w:div w:id="1751927164">
      <w:marLeft w:val="0"/>
      <w:marRight w:val="0"/>
      <w:marTop w:val="0"/>
      <w:marBottom w:val="0"/>
      <w:divBdr>
        <w:top w:val="none" w:sz="0" w:space="0" w:color="auto"/>
        <w:left w:val="none" w:sz="0" w:space="0" w:color="auto"/>
        <w:bottom w:val="none" w:sz="0" w:space="0" w:color="auto"/>
        <w:right w:val="none" w:sz="0" w:space="0" w:color="auto"/>
      </w:divBdr>
    </w:div>
    <w:div w:id="1751927165">
      <w:marLeft w:val="0"/>
      <w:marRight w:val="0"/>
      <w:marTop w:val="0"/>
      <w:marBottom w:val="0"/>
      <w:divBdr>
        <w:top w:val="none" w:sz="0" w:space="0" w:color="auto"/>
        <w:left w:val="none" w:sz="0" w:space="0" w:color="auto"/>
        <w:bottom w:val="none" w:sz="0" w:space="0" w:color="auto"/>
        <w:right w:val="none" w:sz="0" w:space="0" w:color="auto"/>
      </w:divBdr>
    </w:div>
    <w:div w:id="1751927166">
      <w:marLeft w:val="0"/>
      <w:marRight w:val="0"/>
      <w:marTop w:val="0"/>
      <w:marBottom w:val="0"/>
      <w:divBdr>
        <w:top w:val="none" w:sz="0" w:space="0" w:color="auto"/>
        <w:left w:val="none" w:sz="0" w:space="0" w:color="auto"/>
        <w:bottom w:val="none" w:sz="0" w:space="0" w:color="auto"/>
        <w:right w:val="none" w:sz="0" w:space="0" w:color="auto"/>
      </w:divBdr>
    </w:div>
    <w:div w:id="1751927167">
      <w:marLeft w:val="0"/>
      <w:marRight w:val="0"/>
      <w:marTop w:val="0"/>
      <w:marBottom w:val="0"/>
      <w:divBdr>
        <w:top w:val="none" w:sz="0" w:space="0" w:color="auto"/>
        <w:left w:val="none" w:sz="0" w:space="0" w:color="auto"/>
        <w:bottom w:val="none" w:sz="0" w:space="0" w:color="auto"/>
        <w:right w:val="none" w:sz="0" w:space="0" w:color="auto"/>
      </w:divBdr>
    </w:div>
    <w:div w:id="1751927168">
      <w:marLeft w:val="0"/>
      <w:marRight w:val="0"/>
      <w:marTop w:val="0"/>
      <w:marBottom w:val="0"/>
      <w:divBdr>
        <w:top w:val="none" w:sz="0" w:space="0" w:color="auto"/>
        <w:left w:val="none" w:sz="0" w:space="0" w:color="auto"/>
        <w:bottom w:val="none" w:sz="0" w:space="0" w:color="auto"/>
        <w:right w:val="none" w:sz="0" w:space="0" w:color="auto"/>
      </w:divBdr>
    </w:div>
    <w:div w:id="1751927169">
      <w:marLeft w:val="0"/>
      <w:marRight w:val="0"/>
      <w:marTop w:val="0"/>
      <w:marBottom w:val="0"/>
      <w:divBdr>
        <w:top w:val="none" w:sz="0" w:space="0" w:color="auto"/>
        <w:left w:val="none" w:sz="0" w:space="0" w:color="auto"/>
        <w:bottom w:val="none" w:sz="0" w:space="0" w:color="auto"/>
        <w:right w:val="none" w:sz="0" w:space="0" w:color="auto"/>
      </w:divBdr>
    </w:div>
    <w:div w:id="1751927170">
      <w:marLeft w:val="0"/>
      <w:marRight w:val="0"/>
      <w:marTop w:val="0"/>
      <w:marBottom w:val="0"/>
      <w:divBdr>
        <w:top w:val="none" w:sz="0" w:space="0" w:color="auto"/>
        <w:left w:val="none" w:sz="0" w:space="0" w:color="auto"/>
        <w:bottom w:val="none" w:sz="0" w:space="0" w:color="auto"/>
        <w:right w:val="none" w:sz="0" w:space="0" w:color="auto"/>
      </w:divBdr>
    </w:div>
    <w:div w:id="1751927171">
      <w:marLeft w:val="0"/>
      <w:marRight w:val="0"/>
      <w:marTop w:val="0"/>
      <w:marBottom w:val="0"/>
      <w:divBdr>
        <w:top w:val="none" w:sz="0" w:space="0" w:color="auto"/>
        <w:left w:val="none" w:sz="0" w:space="0" w:color="auto"/>
        <w:bottom w:val="none" w:sz="0" w:space="0" w:color="auto"/>
        <w:right w:val="none" w:sz="0" w:space="0" w:color="auto"/>
      </w:divBdr>
    </w:div>
    <w:div w:id="1751927172">
      <w:marLeft w:val="0"/>
      <w:marRight w:val="0"/>
      <w:marTop w:val="0"/>
      <w:marBottom w:val="0"/>
      <w:divBdr>
        <w:top w:val="none" w:sz="0" w:space="0" w:color="auto"/>
        <w:left w:val="none" w:sz="0" w:space="0" w:color="auto"/>
        <w:bottom w:val="none" w:sz="0" w:space="0" w:color="auto"/>
        <w:right w:val="none" w:sz="0" w:space="0" w:color="auto"/>
      </w:divBdr>
    </w:div>
    <w:div w:id="1751927173">
      <w:marLeft w:val="0"/>
      <w:marRight w:val="0"/>
      <w:marTop w:val="0"/>
      <w:marBottom w:val="0"/>
      <w:divBdr>
        <w:top w:val="none" w:sz="0" w:space="0" w:color="auto"/>
        <w:left w:val="none" w:sz="0" w:space="0" w:color="auto"/>
        <w:bottom w:val="none" w:sz="0" w:space="0" w:color="auto"/>
        <w:right w:val="none" w:sz="0" w:space="0" w:color="auto"/>
      </w:divBdr>
    </w:div>
    <w:div w:id="1751927174">
      <w:marLeft w:val="0"/>
      <w:marRight w:val="0"/>
      <w:marTop w:val="0"/>
      <w:marBottom w:val="0"/>
      <w:divBdr>
        <w:top w:val="none" w:sz="0" w:space="0" w:color="auto"/>
        <w:left w:val="none" w:sz="0" w:space="0" w:color="auto"/>
        <w:bottom w:val="none" w:sz="0" w:space="0" w:color="auto"/>
        <w:right w:val="none" w:sz="0" w:space="0" w:color="auto"/>
      </w:divBdr>
    </w:div>
    <w:div w:id="1751927175">
      <w:marLeft w:val="0"/>
      <w:marRight w:val="0"/>
      <w:marTop w:val="0"/>
      <w:marBottom w:val="0"/>
      <w:divBdr>
        <w:top w:val="none" w:sz="0" w:space="0" w:color="auto"/>
        <w:left w:val="none" w:sz="0" w:space="0" w:color="auto"/>
        <w:bottom w:val="none" w:sz="0" w:space="0" w:color="auto"/>
        <w:right w:val="none" w:sz="0" w:space="0" w:color="auto"/>
      </w:divBdr>
    </w:div>
    <w:div w:id="1751927176">
      <w:marLeft w:val="0"/>
      <w:marRight w:val="0"/>
      <w:marTop w:val="0"/>
      <w:marBottom w:val="0"/>
      <w:divBdr>
        <w:top w:val="none" w:sz="0" w:space="0" w:color="auto"/>
        <w:left w:val="none" w:sz="0" w:space="0" w:color="auto"/>
        <w:bottom w:val="none" w:sz="0" w:space="0" w:color="auto"/>
        <w:right w:val="none" w:sz="0" w:space="0" w:color="auto"/>
      </w:divBdr>
    </w:div>
    <w:div w:id="1751927177">
      <w:marLeft w:val="0"/>
      <w:marRight w:val="0"/>
      <w:marTop w:val="0"/>
      <w:marBottom w:val="0"/>
      <w:divBdr>
        <w:top w:val="none" w:sz="0" w:space="0" w:color="auto"/>
        <w:left w:val="none" w:sz="0" w:space="0" w:color="auto"/>
        <w:bottom w:val="none" w:sz="0" w:space="0" w:color="auto"/>
        <w:right w:val="none" w:sz="0" w:space="0" w:color="auto"/>
      </w:divBdr>
    </w:div>
    <w:div w:id="1751927178">
      <w:marLeft w:val="0"/>
      <w:marRight w:val="0"/>
      <w:marTop w:val="0"/>
      <w:marBottom w:val="0"/>
      <w:divBdr>
        <w:top w:val="none" w:sz="0" w:space="0" w:color="auto"/>
        <w:left w:val="none" w:sz="0" w:space="0" w:color="auto"/>
        <w:bottom w:val="none" w:sz="0" w:space="0" w:color="auto"/>
        <w:right w:val="none" w:sz="0" w:space="0" w:color="auto"/>
      </w:divBdr>
    </w:div>
    <w:div w:id="1751927179">
      <w:marLeft w:val="0"/>
      <w:marRight w:val="0"/>
      <w:marTop w:val="0"/>
      <w:marBottom w:val="0"/>
      <w:divBdr>
        <w:top w:val="none" w:sz="0" w:space="0" w:color="auto"/>
        <w:left w:val="none" w:sz="0" w:space="0" w:color="auto"/>
        <w:bottom w:val="none" w:sz="0" w:space="0" w:color="auto"/>
        <w:right w:val="none" w:sz="0" w:space="0" w:color="auto"/>
      </w:divBdr>
    </w:div>
    <w:div w:id="1751927180">
      <w:marLeft w:val="0"/>
      <w:marRight w:val="0"/>
      <w:marTop w:val="0"/>
      <w:marBottom w:val="0"/>
      <w:divBdr>
        <w:top w:val="none" w:sz="0" w:space="0" w:color="auto"/>
        <w:left w:val="none" w:sz="0" w:space="0" w:color="auto"/>
        <w:bottom w:val="none" w:sz="0" w:space="0" w:color="auto"/>
        <w:right w:val="none" w:sz="0" w:space="0" w:color="auto"/>
      </w:divBdr>
    </w:div>
    <w:div w:id="1751927181">
      <w:marLeft w:val="0"/>
      <w:marRight w:val="0"/>
      <w:marTop w:val="0"/>
      <w:marBottom w:val="0"/>
      <w:divBdr>
        <w:top w:val="none" w:sz="0" w:space="0" w:color="auto"/>
        <w:left w:val="none" w:sz="0" w:space="0" w:color="auto"/>
        <w:bottom w:val="none" w:sz="0" w:space="0" w:color="auto"/>
        <w:right w:val="none" w:sz="0" w:space="0" w:color="auto"/>
      </w:divBdr>
    </w:div>
    <w:div w:id="1751927182">
      <w:marLeft w:val="0"/>
      <w:marRight w:val="0"/>
      <w:marTop w:val="0"/>
      <w:marBottom w:val="0"/>
      <w:divBdr>
        <w:top w:val="none" w:sz="0" w:space="0" w:color="auto"/>
        <w:left w:val="none" w:sz="0" w:space="0" w:color="auto"/>
        <w:bottom w:val="none" w:sz="0" w:space="0" w:color="auto"/>
        <w:right w:val="none" w:sz="0" w:space="0" w:color="auto"/>
      </w:divBdr>
    </w:div>
    <w:div w:id="1751927183">
      <w:marLeft w:val="0"/>
      <w:marRight w:val="0"/>
      <w:marTop w:val="0"/>
      <w:marBottom w:val="0"/>
      <w:divBdr>
        <w:top w:val="none" w:sz="0" w:space="0" w:color="auto"/>
        <w:left w:val="none" w:sz="0" w:space="0" w:color="auto"/>
        <w:bottom w:val="none" w:sz="0" w:space="0" w:color="auto"/>
        <w:right w:val="none" w:sz="0" w:space="0" w:color="auto"/>
      </w:divBdr>
    </w:div>
    <w:div w:id="1751927184">
      <w:marLeft w:val="0"/>
      <w:marRight w:val="0"/>
      <w:marTop w:val="0"/>
      <w:marBottom w:val="0"/>
      <w:divBdr>
        <w:top w:val="none" w:sz="0" w:space="0" w:color="auto"/>
        <w:left w:val="none" w:sz="0" w:space="0" w:color="auto"/>
        <w:bottom w:val="none" w:sz="0" w:space="0" w:color="auto"/>
        <w:right w:val="none" w:sz="0" w:space="0" w:color="auto"/>
      </w:divBdr>
    </w:div>
    <w:div w:id="1751927185">
      <w:marLeft w:val="0"/>
      <w:marRight w:val="0"/>
      <w:marTop w:val="0"/>
      <w:marBottom w:val="0"/>
      <w:divBdr>
        <w:top w:val="none" w:sz="0" w:space="0" w:color="auto"/>
        <w:left w:val="none" w:sz="0" w:space="0" w:color="auto"/>
        <w:bottom w:val="none" w:sz="0" w:space="0" w:color="auto"/>
        <w:right w:val="none" w:sz="0" w:space="0" w:color="auto"/>
      </w:divBdr>
    </w:div>
    <w:div w:id="1751927186">
      <w:marLeft w:val="0"/>
      <w:marRight w:val="0"/>
      <w:marTop w:val="0"/>
      <w:marBottom w:val="0"/>
      <w:divBdr>
        <w:top w:val="none" w:sz="0" w:space="0" w:color="auto"/>
        <w:left w:val="none" w:sz="0" w:space="0" w:color="auto"/>
        <w:bottom w:val="none" w:sz="0" w:space="0" w:color="auto"/>
        <w:right w:val="none" w:sz="0" w:space="0" w:color="auto"/>
      </w:divBdr>
    </w:div>
    <w:div w:id="1751927187">
      <w:marLeft w:val="0"/>
      <w:marRight w:val="0"/>
      <w:marTop w:val="0"/>
      <w:marBottom w:val="0"/>
      <w:divBdr>
        <w:top w:val="none" w:sz="0" w:space="0" w:color="auto"/>
        <w:left w:val="none" w:sz="0" w:space="0" w:color="auto"/>
        <w:bottom w:val="none" w:sz="0" w:space="0" w:color="auto"/>
        <w:right w:val="none" w:sz="0" w:space="0" w:color="auto"/>
      </w:divBdr>
    </w:div>
    <w:div w:id="1751927188">
      <w:marLeft w:val="0"/>
      <w:marRight w:val="0"/>
      <w:marTop w:val="0"/>
      <w:marBottom w:val="0"/>
      <w:divBdr>
        <w:top w:val="none" w:sz="0" w:space="0" w:color="auto"/>
        <w:left w:val="none" w:sz="0" w:space="0" w:color="auto"/>
        <w:bottom w:val="none" w:sz="0" w:space="0" w:color="auto"/>
        <w:right w:val="none" w:sz="0" w:space="0" w:color="auto"/>
      </w:divBdr>
    </w:div>
    <w:div w:id="1751927189">
      <w:marLeft w:val="0"/>
      <w:marRight w:val="0"/>
      <w:marTop w:val="0"/>
      <w:marBottom w:val="0"/>
      <w:divBdr>
        <w:top w:val="none" w:sz="0" w:space="0" w:color="auto"/>
        <w:left w:val="none" w:sz="0" w:space="0" w:color="auto"/>
        <w:bottom w:val="none" w:sz="0" w:space="0" w:color="auto"/>
        <w:right w:val="none" w:sz="0" w:space="0" w:color="auto"/>
      </w:divBdr>
    </w:div>
    <w:div w:id="1751927190">
      <w:marLeft w:val="0"/>
      <w:marRight w:val="0"/>
      <w:marTop w:val="0"/>
      <w:marBottom w:val="0"/>
      <w:divBdr>
        <w:top w:val="none" w:sz="0" w:space="0" w:color="auto"/>
        <w:left w:val="none" w:sz="0" w:space="0" w:color="auto"/>
        <w:bottom w:val="none" w:sz="0" w:space="0" w:color="auto"/>
        <w:right w:val="none" w:sz="0" w:space="0" w:color="auto"/>
      </w:divBdr>
    </w:div>
    <w:div w:id="1751927191">
      <w:marLeft w:val="0"/>
      <w:marRight w:val="0"/>
      <w:marTop w:val="0"/>
      <w:marBottom w:val="0"/>
      <w:divBdr>
        <w:top w:val="none" w:sz="0" w:space="0" w:color="auto"/>
        <w:left w:val="none" w:sz="0" w:space="0" w:color="auto"/>
        <w:bottom w:val="none" w:sz="0" w:space="0" w:color="auto"/>
        <w:right w:val="none" w:sz="0" w:space="0" w:color="auto"/>
      </w:divBdr>
    </w:div>
    <w:div w:id="1751927192">
      <w:marLeft w:val="0"/>
      <w:marRight w:val="0"/>
      <w:marTop w:val="0"/>
      <w:marBottom w:val="0"/>
      <w:divBdr>
        <w:top w:val="none" w:sz="0" w:space="0" w:color="auto"/>
        <w:left w:val="none" w:sz="0" w:space="0" w:color="auto"/>
        <w:bottom w:val="none" w:sz="0" w:space="0" w:color="auto"/>
        <w:right w:val="none" w:sz="0" w:space="0" w:color="auto"/>
      </w:divBdr>
    </w:div>
    <w:div w:id="1751927193">
      <w:marLeft w:val="0"/>
      <w:marRight w:val="0"/>
      <w:marTop w:val="0"/>
      <w:marBottom w:val="0"/>
      <w:divBdr>
        <w:top w:val="none" w:sz="0" w:space="0" w:color="auto"/>
        <w:left w:val="none" w:sz="0" w:space="0" w:color="auto"/>
        <w:bottom w:val="none" w:sz="0" w:space="0" w:color="auto"/>
        <w:right w:val="none" w:sz="0" w:space="0" w:color="auto"/>
      </w:divBdr>
    </w:div>
    <w:div w:id="1751927194">
      <w:marLeft w:val="0"/>
      <w:marRight w:val="0"/>
      <w:marTop w:val="0"/>
      <w:marBottom w:val="0"/>
      <w:divBdr>
        <w:top w:val="none" w:sz="0" w:space="0" w:color="auto"/>
        <w:left w:val="none" w:sz="0" w:space="0" w:color="auto"/>
        <w:bottom w:val="none" w:sz="0" w:space="0" w:color="auto"/>
        <w:right w:val="none" w:sz="0" w:space="0" w:color="auto"/>
      </w:divBdr>
    </w:div>
    <w:div w:id="1751927195">
      <w:marLeft w:val="0"/>
      <w:marRight w:val="0"/>
      <w:marTop w:val="0"/>
      <w:marBottom w:val="0"/>
      <w:divBdr>
        <w:top w:val="none" w:sz="0" w:space="0" w:color="auto"/>
        <w:left w:val="none" w:sz="0" w:space="0" w:color="auto"/>
        <w:bottom w:val="none" w:sz="0" w:space="0" w:color="auto"/>
        <w:right w:val="none" w:sz="0" w:space="0" w:color="auto"/>
      </w:divBdr>
    </w:div>
    <w:div w:id="1751927196">
      <w:marLeft w:val="0"/>
      <w:marRight w:val="0"/>
      <w:marTop w:val="0"/>
      <w:marBottom w:val="0"/>
      <w:divBdr>
        <w:top w:val="none" w:sz="0" w:space="0" w:color="auto"/>
        <w:left w:val="none" w:sz="0" w:space="0" w:color="auto"/>
        <w:bottom w:val="none" w:sz="0" w:space="0" w:color="auto"/>
        <w:right w:val="none" w:sz="0" w:space="0" w:color="auto"/>
      </w:divBdr>
    </w:div>
    <w:div w:id="1751927197">
      <w:marLeft w:val="0"/>
      <w:marRight w:val="0"/>
      <w:marTop w:val="0"/>
      <w:marBottom w:val="0"/>
      <w:divBdr>
        <w:top w:val="none" w:sz="0" w:space="0" w:color="auto"/>
        <w:left w:val="none" w:sz="0" w:space="0" w:color="auto"/>
        <w:bottom w:val="none" w:sz="0" w:space="0" w:color="auto"/>
        <w:right w:val="none" w:sz="0" w:space="0" w:color="auto"/>
      </w:divBdr>
    </w:div>
    <w:div w:id="1751927198">
      <w:marLeft w:val="0"/>
      <w:marRight w:val="0"/>
      <w:marTop w:val="0"/>
      <w:marBottom w:val="0"/>
      <w:divBdr>
        <w:top w:val="none" w:sz="0" w:space="0" w:color="auto"/>
        <w:left w:val="none" w:sz="0" w:space="0" w:color="auto"/>
        <w:bottom w:val="none" w:sz="0" w:space="0" w:color="auto"/>
        <w:right w:val="none" w:sz="0" w:space="0" w:color="auto"/>
      </w:divBdr>
    </w:div>
    <w:div w:id="1751927199">
      <w:marLeft w:val="0"/>
      <w:marRight w:val="0"/>
      <w:marTop w:val="0"/>
      <w:marBottom w:val="0"/>
      <w:divBdr>
        <w:top w:val="none" w:sz="0" w:space="0" w:color="auto"/>
        <w:left w:val="none" w:sz="0" w:space="0" w:color="auto"/>
        <w:bottom w:val="none" w:sz="0" w:space="0" w:color="auto"/>
        <w:right w:val="none" w:sz="0" w:space="0" w:color="auto"/>
      </w:divBdr>
    </w:div>
    <w:div w:id="1751927200">
      <w:marLeft w:val="0"/>
      <w:marRight w:val="0"/>
      <w:marTop w:val="0"/>
      <w:marBottom w:val="0"/>
      <w:divBdr>
        <w:top w:val="none" w:sz="0" w:space="0" w:color="auto"/>
        <w:left w:val="none" w:sz="0" w:space="0" w:color="auto"/>
        <w:bottom w:val="none" w:sz="0" w:space="0" w:color="auto"/>
        <w:right w:val="none" w:sz="0" w:space="0" w:color="auto"/>
      </w:divBdr>
    </w:div>
    <w:div w:id="1751927201">
      <w:marLeft w:val="0"/>
      <w:marRight w:val="0"/>
      <w:marTop w:val="0"/>
      <w:marBottom w:val="0"/>
      <w:divBdr>
        <w:top w:val="none" w:sz="0" w:space="0" w:color="auto"/>
        <w:left w:val="none" w:sz="0" w:space="0" w:color="auto"/>
        <w:bottom w:val="none" w:sz="0" w:space="0" w:color="auto"/>
        <w:right w:val="none" w:sz="0" w:space="0" w:color="auto"/>
      </w:divBdr>
    </w:div>
    <w:div w:id="1751927202">
      <w:marLeft w:val="0"/>
      <w:marRight w:val="0"/>
      <w:marTop w:val="0"/>
      <w:marBottom w:val="0"/>
      <w:divBdr>
        <w:top w:val="none" w:sz="0" w:space="0" w:color="auto"/>
        <w:left w:val="none" w:sz="0" w:space="0" w:color="auto"/>
        <w:bottom w:val="none" w:sz="0" w:space="0" w:color="auto"/>
        <w:right w:val="none" w:sz="0" w:space="0" w:color="auto"/>
      </w:divBdr>
    </w:div>
    <w:div w:id="1751927203">
      <w:marLeft w:val="0"/>
      <w:marRight w:val="0"/>
      <w:marTop w:val="0"/>
      <w:marBottom w:val="0"/>
      <w:divBdr>
        <w:top w:val="none" w:sz="0" w:space="0" w:color="auto"/>
        <w:left w:val="none" w:sz="0" w:space="0" w:color="auto"/>
        <w:bottom w:val="none" w:sz="0" w:space="0" w:color="auto"/>
        <w:right w:val="none" w:sz="0" w:space="0" w:color="auto"/>
      </w:divBdr>
    </w:div>
    <w:div w:id="1751927204">
      <w:marLeft w:val="0"/>
      <w:marRight w:val="0"/>
      <w:marTop w:val="0"/>
      <w:marBottom w:val="0"/>
      <w:divBdr>
        <w:top w:val="none" w:sz="0" w:space="0" w:color="auto"/>
        <w:left w:val="none" w:sz="0" w:space="0" w:color="auto"/>
        <w:bottom w:val="none" w:sz="0" w:space="0" w:color="auto"/>
        <w:right w:val="none" w:sz="0" w:space="0" w:color="auto"/>
      </w:divBdr>
    </w:div>
    <w:div w:id="1751927205">
      <w:marLeft w:val="0"/>
      <w:marRight w:val="0"/>
      <w:marTop w:val="0"/>
      <w:marBottom w:val="0"/>
      <w:divBdr>
        <w:top w:val="none" w:sz="0" w:space="0" w:color="auto"/>
        <w:left w:val="none" w:sz="0" w:space="0" w:color="auto"/>
        <w:bottom w:val="none" w:sz="0" w:space="0" w:color="auto"/>
        <w:right w:val="none" w:sz="0" w:space="0" w:color="auto"/>
      </w:divBdr>
    </w:div>
    <w:div w:id="1751927206">
      <w:marLeft w:val="0"/>
      <w:marRight w:val="0"/>
      <w:marTop w:val="0"/>
      <w:marBottom w:val="0"/>
      <w:divBdr>
        <w:top w:val="none" w:sz="0" w:space="0" w:color="auto"/>
        <w:left w:val="none" w:sz="0" w:space="0" w:color="auto"/>
        <w:bottom w:val="none" w:sz="0" w:space="0" w:color="auto"/>
        <w:right w:val="none" w:sz="0" w:space="0" w:color="auto"/>
      </w:divBdr>
    </w:div>
    <w:div w:id="1751927207">
      <w:marLeft w:val="0"/>
      <w:marRight w:val="0"/>
      <w:marTop w:val="0"/>
      <w:marBottom w:val="0"/>
      <w:divBdr>
        <w:top w:val="none" w:sz="0" w:space="0" w:color="auto"/>
        <w:left w:val="none" w:sz="0" w:space="0" w:color="auto"/>
        <w:bottom w:val="none" w:sz="0" w:space="0" w:color="auto"/>
        <w:right w:val="none" w:sz="0" w:space="0" w:color="auto"/>
      </w:divBdr>
    </w:div>
    <w:div w:id="1751927208">
      <w:marLeft w:val="0"/>
      <w:marRight w:val="0"/>
      <w:marTop w:val="0"/>
      <w:marBottom w:val="0"/>
      <w:divBdr>
        <w:top w:val="none" w:sz="0" w:space="0" w:color="auto"/>
        <w:left w:val="none" w:sz="0" w:space="0" w:color="auto"/>
        <w:bottom w:val="none" w:sz="0" w:space="0" w:color="auto"/>
        <w:right w:val="none" w:sz="0" w:space="0" w:color="auto"/>
      </w:divBdr>
    </w:div>
    <w:div w:id="1751927209">
      <w:marLeft w:val="0"/>
      <w:marRight w:val="0"/>
      <w:marTop w:val="0"/>
      <w:marBottom w:val="0"/>
      <w:divBdr>
        <w:top w:val="none" w:sz="0" w:space="0" w:color="auto"/>
        <w:left w:val="none" w:sz="0" w:space="0" w:color="auto"/>
        <w:bottom w:val="none" w:sz="0" w:space="0" w:color="auto"/>
        <w:right w:val="none" w:sz="0" w:space="0" w:color="auto"/>
      </w:divBdr>
    </w:div>
    <w:div w:id="1751927210">
      <w:marLeft w:val="0"/>
      <w:marRight w:val="0"/>
      <w:marTop w:val="0"/>
      <w:marBottom w:val="0"/>
      <w:divBdr>
        <w:top w:val="none" w:sz="0" w:space="0" w:color="auto"/>
        <w:left w:val="none" w:sz="0" w:space="0" w:color="auto"/>
        <w:bottom w:val="none" w:sz="0" w:space="0" w:color="auto"/>
        <w:right w:val="none" w:sz="0" w:space="0" w:color="auto"/>
      </w:divBdr>
    </w:div>
    <w:div w:id="1751927211">
      <w:marLeft w:val="0"/>
      <w:marRight w:val="0"/>
      <w:marTop w:val="0"/>
      <w:marBottom w:val="0"/>
      <w:divBdr>
        <w:top w:val="none" w:sz="0" w:space="0" w:color="auto"/>
        <w:left w:val="none" w:sz="0" w:space="0" w:color="auto"/>
        <w:bottom w:val="none" w:sz="0" w:space="0" w:color="auto"/>
        <w:right w:val="none" w:sz="0" w:space="0" w:color="auto"/>
      </w:divBdr>
    </w:div>
    <w:div w:id="1751927212">
      <w:marLeft w:val="0"/>
      <w:marRight w:val="0"/>
      <w:marTop w:val="0"/>
      <w:marBottom w:val="0"/>
      <w:divBdr>
        <w:top w:val="none" w:sz="0" w:space="0" w:color="auto"/>
        <w:left w:val="none" w:sz="0" w:space="0" w:color="auto"/>
        <w:bottom w:val="none" w:sz="0" w:space="0" w:color="auto"/>
        <w:right w:val="none" w:sz="0" w:space="0" w:color="auto"/>
      </w:divBdr>
    </w:div>
    <w:div w:id="1751927213">
      <w:marLeft w:val="0"/>
      <w:marRight w:val="0"/>
      <w:marTop w:val="0"/>
      <w:marBottom w:val="0"/>
      <w:divBdr>
        <w:top w:val="none" w:sz="0" w:space="0" w:color="auto"/>
        <w:left w:val="none" w:sz="0" w:space="0" w:color="auto"/>
        <w:bottom w:val="none" w:sz="0" w:space="0" w:color="auto"/>
        <w:right w:val="none" w:sz="0" w:space="0" w:color="auto"/>
      </w:divBdr>
    </w:div>
    <w:div w:id="1751927214">
      <w:marLeft w:val="0"/>
      <w:marRight w:val="0"/>
      <w:marTop w:val="0"/>
      <w:marBottom w:val="0"/>
      <w:divBdr>
        <w:top w:val="none" w:sz="0" w:space="0" w:color="auto"/>
        <w:left w:val="none" w:sz="0" w:space="0" w:color="auto"/>
        <w:bottom w:val="none" w:sz="0" w:space="0" w:color="auto"/>
        <w:right w:val="none" w:sz="0" w:space="0" w:color="auto"/>
      </w:divBdr>
    </w:div>
    <w:div w:id="1751927215">
      <w:marLeft w:val="0"/>
      <w:marRight w:val="0"/>
      <w:marTop w:val="0"/>
      <w:marBottom w:val="0"/>
      <w:divBdr>
        <w:top w:val="none" w:sz="0" w:space="0" w:color="auto"/>
        <w:left w:val="none" w:sz="0" w:space="0" w:color="auto"/>
        <w:bottom w:val="none" w:sz="0" w:space="0" w:color="auto"/>
        <w:right w:val="none" w:sz="0" w:space="0" w:color="auto"/>
      </w:divBdr>
    </w:div>
    <w:div w:id="1751927216">
      <w:marLeft w:val="0"/>
      <w:marRight w:val="0"/>
      <w:marTop w:val="0"/>
      <w:marBottom w:val="0"/>
      <w:divBdr>
        <w:top w:val="none" w:sz="0" w:space="0" w:color="auto"/>
        <w:left w:val="none" w:sz="0" w:space="0" w:color="auto"/>
        <w:bottom w:val="none" w:sz="0" w:space="0" w:color="auto"/>
        <w:right w:val="none" w:sz="0" w:space="0" w:color="auto"/>
      </w:divBdr>
    </w:div>
    <w:div w:id="1751927217">
      <w:marLeft w:val="0"/>
      <w:marRight w:val="0"/>
      <w:marTop w:val="0"/>
      <w:marBottom w:val="0"/>
      <w:divBdr>
        <w:top w:val="none" w:sz="0" w:space="0" w:color="auto"/>
        <w:left w:val="none" w:sz="0" w:space="0" w:color="auto"/>
        <w:bottom w:val="none" w:sz="0" w:space="0" w:color="auto"/>
        <w:right w:val="none" w:sz="0" w:space="0" w:color="auto"/>
      </w:divBdr>
    </w:div>
    <w:div w:id="1751927218">
      <w:marLeft w:val="0"/>
      <w:marRight w:val="0"/>
      <w:marTop w:val="0"/>
      <w:marBottom w:val="0"/>
      <w:divBdr>
        <w:top w:val="none" w:sz="0" w:space="0" w:color="auto"/>
        <w:left w:val="none" w:sz="0" w:space="0" w:color="auto"/>
        <w:bottom w:val="none" w:sz="0" w:space="0" w:color="auto"/>
        <w:right w:val="none" w:sz="0" w:space="0" w:color="auto"/>
      </w:divBdr>
    </w:div>
    <w:div w:id="1751927219">
      <w:marLeft w:val="0"/>
      <w:marRight w:val="0"/>
      <w:marTop w:val="0"/>
      <w:marBottom w:val="0"/>
      <w:divBdr>
        <w:top w:val="none" w:sz="0" w:space="0" w:color="auto"/>
        <w:left w:val="none" w:sz="0" w:space="0" w:color="auto"/>
        <w:bottom w:val="none" w:sz="0" w:space="0" w:color="auto"/>
        <w:right w:val="none" w:sz="0" w:space="0" w:color="auto"/>
      </w:divBdr>
    </w:div>
    <w:div w:id="1751927220">
      <w:marLeft w:val="0"/>
      <w:marRight w:val="0"/>
      <w:marTop w:val="0"/>
      <w:marBottom w:val="0"/>
      <w:divBdr>
        <w:top w:val="none" w:sz="0" w:space="0" w:color="auto"/>
        <w:left w:val="none" w:sz="0" w:space="0" w:color="auto"/>
        <w:bottom w:val="none" w:sz="0" w:space="0" w:color="auto"/>
        <w:right w:val="none" w:sz="0" w:space="0" w:color="auto"/>
      </w:divBdr>
    </w:div>
    <w:div w:id="1751927221">
      <w:marLeft w:val="0"/>
      <w:marRight w:val="0"/>
      <w:marTop w:val="0"/>
      <w:marBottom w:val="0"/>
      <w:divBdr>
        <w:top w:val="none" w:sz="0" w:space="0" w:color="auto"/>
        <w:left w:val="none" w:sz="0" w:space="0" w:color="auto"/>
        <w:bottom w:val="none" w:sz="0" w:space="0" w:color="auto"/>
        <w:right w:val="none" w:sz="0" w:space="0" w:color="auto"/>
      </w:divBdr>
    </w:div>
    <w:div w:id="1751927222">
      <w:marLeft w:val="0"/>
      <w:marRight w:val="0"/>
      <w:marTop w:val="0"/>
      <w:marBottom w:val="0"/>
      <w:divBdr>
        <w:top w:val="none" w:sz="0" w:space="0" w:color="auto"/>
        <w:left w:val="none" w:sz="0" w:space="0" w:color="auto"/>
        <w:bottom w:val="none" w:sz="0" w:space="0" w:color="auto"/>
        <w:right w:val="none" w:sz="0" w:space="0" w:color="auto"/>
      </w:divBdr>
    </w:div>
    <w:div w:id="1751927223">
      <w:marLeft w:val="0"/>
      <w:marRight w:val="0"/>
      <w:marTop w:val="0"/>
      <w:marBottom w:val="0"/>
      <w:divBdr>
        <w:top w:val="none" w:sz="0" w:space="0" w:color="auto"/>
        <w:left w:val="none" w:sz="0" w:space="0" w:color="auto"/>
        <w:bottom w:val="none" w:sz="0" w:space="0" w:color="auto"/>
        <w:right w:val="none" w:sz="0" w:space="0" w:color="auto"/>
      </w:divBdr>
    </w:div>
    <w:div w:id="1751927224">
      <w:marLeft w:val="0"/>
      <w:marRight w:val="0"/>
      <w:marTop w:val="0"/>
      <w:marBottom w:val="0"/>
      <w:divBdr>
        <w:top w:val="none" w:sz="0" w:space="0" w:color="auto"/>
        <w:left w:val="none" w:sz="0" w:space="0" w:color="auto"/>
        <w:bottom w:val="none" w:sz="0" w:space="0" w:color="auto"/>
        <w:right w:val="none" w:sz="0" w:space="0" w:color="auto"/>
      </w:divBdr>
    </w:div>
    <w:div w:id="1751927225">
      <w:marLeft w:val="0"/>
      <w:marRight w:val="0"/>
      <w:marTop w:val="0"/>
      <w:marBottom w:val="0"/>
      <w:divBdr>
        <w:top w:val="none" w:sz="0" w:space="0" w:color="auto"/>
        <w:left w:val="none" w:sz="0" w:space="0" w:color="auto"/>
        <w:bottom w:val="none" w:sz="0" w:space="0" w:color="auto"/>
        <w:right w:val="none" w:sz="0" w:space="0" w:color="auto"/>
      </w:divBdr>
    </w:div>
    <w:div w:id="1751927226">
      <w:marLeft w:val="0"/>
      <w:marRight w:val="0"/>
      <w:marTop w:val="0"/>
      <w:marBottom w:val="0"/>
      <w:divBdr>
        <w:top w:val="none" w:sz="0" w:space="0" w:color="auto"/>
        <w:left w:val="none" w:sz="0" w:space="0" w:color="auto"/>
        <w:bottom w:val="none" w:sz="0" w:space="0" w:color="auto"/>
        <w:right w:val="none" w:sz="0" w:space="0" w:color="auto"/>
      </w:divBdr>
    </w:div>
    <w:div w:id="1751927227">
      <w:marLeft w:val="0"/>
      <w:marRight w:val="0"/>
      <w:marTop w:val="0"/>
      <w:marBottom w:val="0"/>
      <w:divBdr>
        <w:top w:val="none" w:sz="0" w:space="0" w:color="auto"/>
        <w:left w:val="none" w:sz="0" w:space="0" w:color="auto"/>
        <w:bottom w:val="none" w:sz="0" w:space="0" w:color="auto"/>
        <w:right w:val="none" w:sz="0" w:space="0" w:color="auto"/>
      </w:divBdr>
    </w:div>
    <w:div w:id="1751927228">
      <w:marLeft w:val="0"/>
      <w:marRight w:val="0"/>
      <w:marTop w:val="0"/>
      <w:marBottom w:val="0"/>
      <w:divBdr>
        <w:top w:val="none" w:sz="0" w:space="0" w:color="auto"/>
        <w:left w:val="none" w:sz="0" w:space="0" w:color="auto"/>
        <w:bottom w:val="none" w:sz="0" w:space="0" w:color="auto"/>
        <w:right w:val="none" w:sz="0" w:space="0" w:color="auto"/>
      </w:divBdr>
    </w:div>
    <w:div w:id="1751927230">
      <w:marLeft w:val="0"/>
      <w:marRight w:val="0"/>
      <w:marTop w:val="0"/>
      <w:marBottom w:val="0"/>
      <w:divBdr>
        <w:top w:val="none" w:sz="0" w:space="0" w:color="auto"/>
        <w:left w:val="none" w:sz="0" w:space="0" w:color="auto"/>
        <w:bottom w:val="none" w:sz="0" w:space="0" w:color="auto"/>
        <w:right w:val="none" w:sz="0" w:space="0" w:color="auto"/>
      </w:divBdr>
    </w:div>
    <w:div w:id="1751927231">
      <w:marLeft w:val="0"/>
      <w:marRight w:val="0"/>
      <w:marTop w:val="0"/>
      <w:marBottom w:val="0"/>
      <w:divBdr>
        <w:top w:val="none" w:sz="0" w:space="0" w:color="auto"/>
        <w:left w:val="none" w:sz="0" w:space="0" w:color="auto"/>
        <w:bottom w:val="none" w:sz="0" w:space="0" w:color="auto"/>
        <w:right w:val="none" w:sz="0" w:space="0" w:color="auto"/>
      </w:divBdr>
    </w:div>
    <w:div w:id="1751927232">
      <w:marLeft w:val="0"/>
      <w:marRight w:val="0"/>
      <w:marTop w:val="0"/>
      <w:marBottom w:val="0"/>
      <w:divBdr>
        <w:top w:val="none" w:sz="0" w:space="0" w:color="auto"/>
        <w:left w:val="none" w:sz="0" w:space="0" w:color="auto"/>
        <w:bottom w:val="none" w:sz="0" w:space="0" w:color="auto"/>
        <w:right w:val="none" w:sz="0" w:space="0" w:color="auto"/>
      </w:divBdr>
    </w:div>
    <w:div w:id="1751927233">
      <w:marLeft w:val="0"/>
      <w:marRight w:val="0"/>
      <w:marTop w:val="0"/>
      <w:marBottom w:val="0"/>
      <w:divBdr>
        <w:top w:val="none" w:sz="0" w:space="0" w:color="auto"/>
        <w:left w:val="none" w:sz="0" w:space="0" w:color="auto"/>
        <w:bottom w:val="none" w:sz="0" w:space="0" w:color="auto"/>
        <w:right w:val="none" w:sz="0" w:space="0" w:color="auto"/>
      </w:divBdr>
    </w:div>
    <w:div w:id="1751927234">
      <w:marLeft w:val="0"/>
      <w:marRight w:val="0"/>
      <w:marTop w:val="0"/>
      <w:marBottom w:val="0"/>
      <w:divBdr>
        <w:top w:val="none" w:sz="0" w:space="0" w:color="auto"/>
        <w:left w:val="none" w:sz="0" w:space="0" w:color="auto"/>
        <w:bottom w:val="none" w:sz="0" w:space="0" w:color="auto"/>
        <w:right w:val="none" w:sz="0" w:space="0" w:color="auto"/>
      </w:divBdr>
    </w:div>
    <w:div w:id="1751927235">
      <w:marLeft w:val="0"/>
      <w:marRight w:val="0"/>
      <w:marTop w:val="0"/>
      <w:marBottom w:val="0"/>
      <w:divBdr>
        <w:top w:val="none" w:sz="0" w:space="0" w:color="auto"/>
        <w:left w:val="none" w:sz="0" w:space="0" w:color="auto"/>
        <w:bottom w:val="none" w:sz="0" w:space="0" w:color="auto"/>
        <w:right w:val="none" w:sz="0" w:space="0" w:color="auto"/>
      </w:divBdr>
    </w:div>
    <w:div w:id="1751927236">
      <w:marLeft w:val="0"/>
      <w:marRight w:val="0"/>
      <w:marTop w:val="0"/>
      <w:marBottom w:val="0"/>
      <w:divBdr>
        <w:top w:val="none" w:sz="0" w:space="0" w:color="auto"/>
        <w:left w:val="none" w:sz="0" w:space="0" w:color="auto"/>
        <w:bottom w:val="none" w:sz="0" w:space="0" w:color="auto"/>
        <w:right w:val="none" w:sz="0" w:space="0" w:color="auto"/>
      </w:divBdr>
    </w:div>
    <w:div w:id="1751927237">
      <w:marLeft w:val="0"/>
      <w:marRight w:val="0"/>
      <w:marTop w:val="0"/>
      <w:marBottom w:val="0"/>
      <w:divBdr>
        <w:top w:val="none" w:sz="0" w:space="0" w:color="auto"/>
        <w:left w:val="none" w:sz="0" w:space="0" w:color="auto"/>
        <w:bottom w:val="none" w:sz="0" w:space="0" w:color="auto"/>
        <w:right w:val="none" w:sz="0" w:space="0" w:color="auto"/>
      </w:divBdr>
    </w:div>
    <w:div w:id="1751927238">
      <w:marLeft w:val="0"/>
      <w:marRight w:val="0"/>
      <w:marTop w:val="0"/>
      <w:marBottom w:val="0"/>
      <w:divBdr>
        <w:top w:val="none" w:sz="0" w:space="0" w:color="auto"/>
        <w:left w:val="none" w:sz="0" w:space="0" w:color="auto"/>
        <w:bottom w:val="none" w:sz="0" w:space="0" w:color="auto"/>
        <w:right w:val="none" w:sz="0" w:space="0" w:color="auto"/>
      </w:divBdr>
    </w:div>
    <w:div w:id="1751927239">
      <w:marLeft w:val="0"/>
      <w:marRight w:val="0"/>
      <w:marTop w:val="0"/>
      <w:marBottom w:val="0"/>
      <w:divBdr>
        <w:top w:val="none" w:sz="0" w:space="0" w:color="auto"/>
        <w:left w:val="none" w:sz="0" w:space="0" w:color="auto"/>
        <w:bottom w:val="none" w:sz="0" w:space="0" w:color="auto"/>
        <w:right w:val="none" w:sz="0" w:space="0" w:color="auto"/>
      </w:divBdr>
    </w:div>
    <w:div w:id="1751927240">
      <w:marLeft w:val="0"/>
      <w:marRight w:val="0"/>
      <w:marTop w:val="0"/>
      <w:marBottom w:val="0"/>
      <w:divBdr>
        <w:top w:val="none" w:sz="0" w:space="0" w:color="auto"/>
        <w:left w:val="none" w:sz="0" w:space="0" w:color="auto"/>
        <w:bottom w:val="none" w:sz="0" w:space="0" w:color="auto"/>
        <w:right w:val="none" w:sz="0" w:space="0" w:color="auto"/>
      </w:divBdr>
    </w:div>
    <w:div w:id="1751927242">
      <w:marLeft w:val="0"/>
      <w:marRight w:val="0"/>
      <w:marTop w:val="0"/>
      <w:marBottom w:val="0"/>
      <w:divBdr>
        <w:top w:val="none" w:sz="0" w:space="0" w:color="auto"/>
        <w:left w:val="none" w:sz="0" w:space="0" w:color="auto"/>
        <w:bottom w:val="none" w:sz="0" w:space="0" w:color="auto"/>
        <w:right w:val="none" w:sz="0" w:space="0" w:color="auto"/>
      </w:divBdr>
    </w:div>
    <w:div w:id="1751927243">
      <w:marLeft w:val="0"/>
      <w:marRight w:val="0"/>
      <w:marTop w:val="0"/>
      <w:marBottom w:val="0"/>
      <w:divBdr>
        <w:top w:val="none" w:sz="0" w:space="0" w:color="auto"/>
        <w:left w:val="none" w:sz="0" w:space="0" w:color="auto"/>
        <w:bottom w:val="none" w:sz="0" w:space="0" w:color="auto"/>
        <w:right w:val="none" w:sz="0" w:space="0" w:color="auto"/>
      </w:divBdr>
    </w:div>
    <w:div w:id="1751927244">
      <w:marLeft w:val="0"/>
      <w:marRight w:val="0"/>
      <w:marTop w:val="0"/>
      <w:marBottom w:val="0"/>
      <w:divBdr>
        <w:top w:val="none" w:sz="0" w:space="0" w:color="auto"/>
        <w:left w:val="none" w:sz="0" w:space="0" w:color="auto"/>
        <w:bottom w:val="none" w:sz="0" w:space="0" w:color="auto"/>
        <w:right w:val="none" w:sz="0" w:space="0" w:color="auto"/>
      </w:divBdr>
    </w:div>
    <w:div w:id="1751927245">
      <w:marLeft w:val="0"/>
      <w:marRight w:val="0"/>
      <w:marTop w:val="0"/>
      <w:marBottom w:val="0"/>
      <w:divBdr>
        <w:top w:val="none" w:sz="0" w:space="0" w:color="auto"/>
        <w:left w:val="none" w:sz="0" w:space="0" w:color="auto"/>
        <w:bottom w:val="none" w:sz="0" w:space="0" w:color="auto"/>
        <w:right w:val="none" w:sz="0" w:space="0" w:color="auto"/>
      </w:divBdr>
    </w:div>
    <w:div w:id="1751927246">
      <w:marLeft w:val="0"/>
      <w:marRight w:val="0"/>
      <w:marTop w:val="0"/>
      <w:marBottom w:val="0"/>
      <w:divBdr>
        <w:top w:val="none" w:sz="0" w:space="0" w:color="auto"/>
        <w:left w:val="none" w:sz="0" w:space="0" w:color="auto"/>
        <w:bottom w:val="none" w:sz="0" w:space="0" w:color="auto"/>
        <w:right w:val="none" w:sz="0" w:space="0" w:color="auto"/>
      </w:divBdr>
    </w:div>
    <w:div w:id="1751927247">
      <w:marLeft w:val="0"/>
      <w:marRight w:val="0"/>
      <w:marTop w:val="0"/>
      <w:marBottom w:val="0"/>
      <w:divBdr>
        <w:top w:val="none" w:sz="0" w:space="0" w:color="auto"/>
        <w:left w:val="none" w:sz="0" w:space="0" w:color="auto"/>
        <w:bottom w:val="none" w:sz="0" w:space="0" w:color="auto"/>
        <w:right w:val="none" w:sz="0" w:space="0" w:color="auto"/>
      </w:divBdr>
    </w:div>
    <w:div w:id="1751927248">
      <w:marLeft w:val="0"/>
      <w:marRight w:val="0"/>
      <w:marTop w:val="0"/>
      <w:marBottom w:val="0"/>
      <w:divBdr>
        <w:top w:val="none" w:sz="0" w:space="0" w:color="auto"/>
        <w:left w:val="none" w:sz="0" w:space="0" w:color="auto"/>
        <w:bottom w:val="none" w:sz="0" w:space="0" w:color="auto"/>
        <w:right w:val="none" w:sz="0" w:space="0" w:color="auto"/>
      </w:divBdr>
    </w:div>
    <w:div w:id="1751927249">
      <w:marLeft w:val="0"/>
      <w:marRight w:val="0"/>
      <w:marTop w:val="0"/>
      <w:marBottom w:val="0"/>
      <w:divBdr>
        <w:top w:val="none" w:sz="0" w:space="0" w:color="auto"/>
        <w:left w:val="none" w:sz="0" w:space="0" w:color="auto"/>
        <w:bottom w:val="none" w:sz="0" w:space="0" w:color="auto"/>
        <w:right w:val="none" w:sz="0" w:space="0" w:color="auto"/>
      </w:divBdr>
    </w:div>
    <w:div w:id="1751927250">
      <w:marLeft w:val="0"/>
      <w:marRight w:val="0"/>
      <w:marTop w:val="0"/>
      <w:marBottom w:val="0"/>
      <w:divBdr>
        <w:top w:val="none" w:sz="0" w:space="0" w:color="auto"/>
        <w:left w:val="none" w:sz="0" w:space="0" w:color="auto"/>
        <w:bottom w:val="none" w:sz="0" w:space="0" w:color="auto"/>
        <w:right w:val="none" w:sz="0" w:space="0" w:color="auto"/>
      </w:divBdr>
    </w:div>
    <w:div w:id="1751927251">
      <w:marLeft w:val="0"/>
      <w:marRight w:val="0"/>
      <w:marTop w:val="0"/>
      <w:marBottom w:val="0"/>
      <w:divBdr>
        <w:top w:val="none" w:sz="0" w:space="0" w:color="auto"/>
        <w:left w:val="none" w:sz="0" w:space="0" w:color="auto"/>
        <w:bottom w:val="none" w:sz="0" w:space="0" w:color="auto"/>
        <w:right w:val="none" w:sz="0" w:space="0" w:color="auto"/>
      </w:divBdr>
    </w:div>
    <w:div w:id="1751927252">
      <w:marLeft w:val="0"/>
      <w:marRight w:val="0"/>
      <w:marTop w:val="0"/>
      <w:marBottom w:val="0"/>
      <w:divBdr>
        <w:top w:val="none" w:sz="0" w:space="0" w:color="auto"/>
        <w:left w:val="none" w:sz="0" w:space="0" w:color="auto"/>
        <w:bottom w:val="none" w:sz="0" w:space="0" w:color="auto"/>
        <w:right w:val="none" w:sz="0" w:space="0" w:color="auto"/>
      </w:divBdr>
    </w:div>
    <w:div w:id="1751927253">
      <w:marLeft w:val="0"/>
      <w:marRight w:val="0"/>
      <w:marTop w:val="0"/>
      <w:marBottom w:val="0"/>
      <w:divBdr>
        <w:top w:val="none" w:sz="0" w:space="0" w:color="auto"/>
        <w:left w:val="none" w:sz="0" w:space="0" w:color="auto"/>
        <w:bottom w:val="none" w:sz="0" w:space="0" w:color="auto"/>
        <w:right w:val="none" w:sz="0" w:space="0" w:color="auto"/>
      </w:divBdr>
    </w:div>
    <w:div w:id="1751927254">
      <w:marLeft w:val="0"/>
      <w:marRight w:val="0"/>
      <w:marTop w:val="0"/>
      <w:marBottom w:val="0"/>
      <w:divBdr>
        <w:top w:val="none" w:sz="0" w:space="0" w:color="auto"/>
        <w:left w:val="none" w:sz="0" w:space="0" w:color="auto"/>
        <w:bottom w:val="none" w:sz="0" w:space="0" w:color="auto"/>
        <w:right w:val="none" w:sz="0" w:space="0" w:color="auto"/>
      </w:divBdr>
    </w:div>
    <w:div w:id="1751927255">
      <w:marLeft w:val="0"/>
      <w:marRight w:val="0"/>
      <w:marTop w:val="0"/>
      <w:marBottom w:val="0"/>
      <w:divBdr>
        <w:top w:val="none" w:sz="0" w:space="0" w:color="auto"/>
        <w:left w:val="none" w:sz="0" w:space="0" w:color="auto"/>
        <w:bottom w:val="none" w:sz="0" w:space="0" w:color="auto"/>
        <w:right w:val="none" w:sz="0" w:space="0" w:color="auto"/>
      </w:divBdr>
    </w:div>
    <w:div w:id="1751927256">
      <w:marLeft w:val="0"/>
      <w:marRight w:val="0"/>
      <w:marTop w:val="0"/>
      <w:marBottom w:val="0"/>
      <w:divBdr>
        <w:top w:val="none" w:sz="0" w:space="0" w:color="auto"/>
        <w:left w:val="none" w:sz="0" w:space="0" w:color="auto"/>
        <w:bottom w:val="none" w:sz="0" w:space="0" w:color="auto"/>
        <w:right w:val="none" w:sz="0" w:space="0" w:color="auto"/>
      </w:divBdr>
    </w:div>
    <w:div w:id="1751927257">
      <w:marLeft w:val="0"/>
      <w:marRight w:val="0"/>
      <w:marTop w:val="0"/>
      <w:marBottom w:val="0"/>
      <w:divBdr>
        <w:top w:val="none" w:sz="0" w:space="0" w:color="auto"/>
        <w:left w:val="none" w:sz="0" w:space="0" w:color="auto"/>
        <w:bottom w:val="none" w:sz="0" w:space="0" w:color="auto"/>
        <w:right w:val="none" w:sz="0" w:space="0" w:color="auto"/>
      </w:divBdr>
    </w:div>
    <w:div w:id="1751927258">
      <w:marLeft w:val="0"/>
      <w:marRight w:val="0"/>
      <w:marTop w:val="0"/>
      <w:marBottom w:val="0"/>
      <w:divBdr>
        <w:top w:val="none" w:sz="0" w:space="0" w:color="auto"/>
        <w:left w:val="none" w:sz="0" w:space="0" w:color="auto"/>
        <w:bottom w:val="none" w:sz="0" w:space="0" w:color="auto"/>
        <w:right w:val="none" w:sz="0" w:space="0" w:color="auto"/>
      </w:divBdr>
    </w:div>
    <w:div w:id="1751927259">
      <w:marLeft w:val="0"/>
      <w:marRight w:val="0"/>
      <w:marTop w:val="0"/>
      <w:marBottom w:val="0"/>
      <w:divBdr>
        <w:top w:val="none" w:sz="0" w:space="0" w:color="auto"/>
        <w:left w:val="none" w:sz="0" w:space="0" w:color="auto"/>
        <w:bottom w:val="none" w:sz="0" w:space="0" w:color="auto"/>
        <w:right w:val="none" w:sz="0" w:space="0" w:color="auto"/>
      </w:divBdr>
    </w:div>
    <w:div w:id="1751927260">
      <w:marLeft w:val="0"/>
      <w:marRight w:val="0"/>
      <w:marTop w:val="0"/>
      <w:marBottom w:val="0"/>
      <w:divBdr>
        <w:top w:val="none" w:sz="0" w:space="0" w:color="auto"/>
        <w:left w:val="none" w:sz="0" w:space="0" w:color="auto"/>
        <w:bottom w:val="none" w:sz="0" w:space="0" w:color="auto"/>
        <w:right w:val="none" w:sz="0" w:space="0" w:color="auto"/>
      </w:divBdr>
    </w:div>
    <w:div w:id="1751927261">
      <w:marLeft w:val="0"/>
      <w:marRight w:val="0"/>
      <w:marTop w:val="0"/>
      <w:marBottom w:val="0"/>
      <w:divBdr>
        <w:top w:val="none" w:sz="0" w:space="0" w:color="auto"/>
        <w:left w:val="none" w:sz="0" w:space="0" w:color="auto"/>
        <w:bottom w:val="none" w:sz="0" w:space="0" w:color="auto"/>
        <w:right w:val="none" w:sz="0" w:space="0" w:color="auto"/>
      </w:divBdr>
    </w:div>
    <w:div w:id="1751927262">
      <w:marLeft w:val="0"/>
      <w:marRight w:val="0"/>
      <w:marTop w:val="0"/>
      <w:marBottom w:val="0"/>
      <w:divBdr>
        <w:top w:val="none" w:sz="0" w:space="0" w:color="auto"/>
        <w:left w:val="none" w:sz="0" w:space="0" w:color="auto"/>
        <w:bottom w:val="none" w:sz="0" w:space="0" w:color="auto"/>
        <w:right w:val="none" w:sz="0" w:space="0" w:color="auto"/>
      </w:divBdr>
    </w:div>
    <w:div w:id="1751927263">
      <w:marLeft w:val="0"/>
      <w:marRight w:val="0"/>
      <w:marTop w:val="0"/>
      <w:marBottom w:val="0"/>
      <w:divBdr>
        <w:top w:val="none" w:sz="0" w:space="0" w:color="auto"/>
        <w:left w:val="none" w:sz="0" w:space="0" w:color="auto"/>
        <w:bottom w:val="none" w:sz="0" w:space="0" w:color="auto"/>
        <w:right w:val="none" w:sz="0" w:space="0" w:color="auto"/>
      </w:divBdr>
    </w:div>
    <w:div w:id="1751927264">
      <w:marLeft w:val="0"/>
      <w:marRight w:val="0"/>
      <w:marTop w:val="0"/>
      <w:marBottom w:val="0"/>
      <w:divBdr>
        <w:top w:val="none" w:sz="0" w:space="0" w:color="auto"/>
        <w:left w:val="none" w:sz="0" w:space="0" w:color="auto"/>
        <w:bottom w:val="none" w:sz="0" w:space="0" w:color="auto"/>
        <w:right w:val="none" w:sz="0" w:space="0" w:color="auto"/>
      </w:divBdr>
    </w:div>
    <w:div w:id="1751927265">
      <w:marLeft w:val="0"/>
      <w:marRight w:val="0"/>
      <w:marTop w:val="0"/>
      <w:marBottom w:val="0"/>
      <w:divBdr>
        <w:top w:val="none" w:sz="0" w:space="0" w:color="auto"/>
        <w:left w:val="none" w:sz="0" w:space="0" w:color="auto"/>
        <w:bottom w:val="none" w:sz="0" w:space="0" w:color="auto"/>
        <w:right w:val="none" w:sz="0" w:space="0" w:color="auto"/>
      </w:divBdr>
    </w:div>
    <w:div w:id="1751927266">
      <w:marLeft w:val="0"/>
      <w:marRight w:val="0"/>
      <w:marTop w:val="0"/>
      <w:marBottom w:val="0"/>
      <w:divBdr>
        <w:top w:val="none" w:sz="0" w:space="0" w:color="auto"/>
        <w:left w:val="none" w:sz="0" w:space="0" w:color="auto"/>
        <w:bottom w:val="none" w:sz="0" w:space="0" w:color="auto"/>
        <w:right w:val="none" w:sz="0" w:space="0" w:color="auto"/>
      </w:divBdr>
    </w:div>
    <w:div w:id="1751927267">
      <w:marLeft w:val="0"/>
      <w:marRight w:val="0"/>
      <w:marTop w:val="0"/>
      <w:marBottom w:val="0"/>
      <w:divBdr>
        <w:top w:val="none" w:sz="0" w:space="0" w:color="auto"/>
        <w:left w:val="none" w:sz="0" w:space="0" w:color="auto"/>
        <w:bottom w:val="none" w:sz="0" w:space="0" w:color="auto"/>
        <w:right w:val="none" w:sz="0" w:space="0" w:color="auto"/>
      </w:divBdr>
    </w:div>
    <w:div w:id="1751927268">
      <w:marLeft w:val="0"/>
      <w:marRight w:val="0"/>
      <w:marTop w:val="0"/>
      <w:marBottom w:val="0"/>
      <w:divBdr>
        <w:top w:val="none" w:sz="0" w:space="0" w:color="auto"/>
        <w:left w:val="none" w:sz="0" w:space="0" w:color="auto"/>
        <w:bottom w:val="none" w:sz="0" w:space="0" w:color="auto"/>
        <w:right w:val="none" w:sz="0" w:space="0" w:color="auto"/>
      </w:divBdr>
    </w:div>
    <w:div w:id="1751927269">
      <w:marLeft w:val="0"/>
      <w:marRight w:val="0"/>
      <w:marTop w:val="0"/>
      <w:marBottom w:val="0"/>
      <w:divBdr>
        <w:top w:val="none" w:sz="0" w:space="0" w:color="auto"/>
        <w:left w:val="none" w:sz="0" w:space="0" w:color="auto"/>
        <w:bottom w:val="none" w:sz="0" w:space="0" w:color="auto"/>
        <w:right w:val="none" w:sz="0" w:space="0" w:color="auto"/>
      </w:divBdr>
    </w:div>
    <w:div w:id="1751927270">
      <w:marLeft w:val="0"/>
      <w:marRight w:val="0"/>
      <w:marTop w:val="0"/>
      <w:marBottom w:val="0"/>
      <w:divBdr>
        <w:top w:val="none" w:sz="0" w:space="0" w:color="auto"/>
        <w:left w:val="none" w:sz="0" w:space="0" w:color="auto"/>
        <w:bottom w:val="none" w:sz="0" w:space="0" w:color="auto"/>
        <w:right w:val="none" w:sz="0" w:space="0" w:color="auto"/>
      </w:divBdr>
    </w:div>
    <w:div w:id="1751927271">
      <w:marLeft w:val="0"/>
      <w:marRight w:val="0"/>
      <w:marTop w:val="0"/>
      <w:marBottom w:val="0"/>
      <w:divBdr>
        <w:top w:val="none" w:sz="0" w:space="0" w:color="auto"/>
        <w:left w:val="none" w:sz="0" w:space="0" w:color="auto"/>
        <w:bottom w:val="none" w:sz="0" w:space="0" w:color="auto"/>
        <w:right w:val="none" w:sz="0" w:space="0" w:color="auto"/>
      </w:divBdr>
    </w:div>
    <w:div w:id="1751927272">
      <w:marLeft w:val="0"/>
      <w:marRight w:val="0"/>
      <w:marTop w:val="0"/>
      <w:marBottom w:val="0"/>
      <w:divBdr>
        <w:top w:val="none" w:sz="0" w:space="0" w:color="auto"/>
        <w:left w:val="none" w:sz="0" w:space="0" w:color="auto"/>
        <w:bottom w:val="none" w:sz="0" w:space="0" w:color="auto"/>
        <w:right w:val="none" w:sz="0" w:space="0" w:color="auto"/>
      </w:divBdr>
    </w:div>
    <w:div w:id="1751927273">
      <w:marLeft w:val="0"/>
      <w:marRight w:val="0"/>
      <w:marTop w:val="0"/>
      <w:marBottom w:val="0"/>
      <w:divBdr>
        <w:top w:val="none" w:sz="0" w:space="0" w:color="auto"/>
        <w:left w:val="none" w:sz="0" w:space="0" w:color="auto"/>
        <w:bottom w:val="none" w:sz="0" w:space="0" w:color="auto"/>
        <w:right w:val="none" w:sz="0" w:space="0" w:color="auto"/>
      </w:divBdr>
    </w:div>
    <w:div w:id="1751927274">
      <w:marLeft w:val="0"/>
      <w:marRight w:val="0"/>
      <w:marTop w:val="0"/>
      <w:marBottom w:val="0"/>
      <w:divBdr>
        <w:top w:val="none" w:sz="0" w:space="0" w:color="auto"/>
        <w:left w:val="none" w:sz="0" w:space="0" w:color="auto"/>
        <w:bottom w:val="none" w:sz="0" w:space="0" w:color="auto"/>
        <w:right w:val="none" w:sz="0" w:space="0" w:color="auto"/>
      </w:divBdr>
    </w:div>
    <w:div w:id="1751927275">
      <w:marLeft w:val="0"/>
      <w:marRight w:val="0"/>
      <w:marTop w:val="0"/>
      <w:marBottom w:val="0"/>
      <w:divBdr>
        <w:top w:val="none" w:sz="0" w:space="0" w:color="auto"/>
        <w:left w:val="none" w:sz="0" w:space="0" w:color="auto"/>
        <w:bottom w:val="none" w:sz="0" w:space="0" w:color="auto"/>
        <w:right w:val="none" w:sz="0" w:space="0" w:color="auto"/>
      </w:divBdr>
    </w:div>
    <w:div w:id="1751927276">
      <w:marLeft w:val="0"/>
      <w:marRight w:val="0"/>
      <w:marTop w:val="0"/>
      <w:marBottom w:val="0"/>
      <w:divBdr>
        <w:top w:val="none" w:sz="0" w:space="0" w:color="auto"/>
        <w:left w:val="none" w:sz="0" w:space="0" w:color="auto"/>
        <w:bottom w:val="none" w:sz="0" w:space="0" w:color="auto"/>
        <w:right w:val="none" w:sz="0" w:space="0" w:color="auto"/>
      </w:divBdr>
    </w:div>
    <w:div w:id="1751927277">
      <w:marLeft w:val="0"/>
      <w:marRight w:val="0"/>
      <w:marTop w:val="0"/>
      <w:marBottom w:val="0"/>
      <w:divBdr>
        <w:top w:val="none" w:sz="0" w:space="0" w:color="auto"/>
        <w:left w:val="none" w:sz="0" w:space="0" w:color="auto"/>
        <w:bottom w:val="none" w:sz="0" w:space="0" w:color="auto"/>
        <w:right w:val="none" w:sz="0" w:space="0" w:color="auto"/>
      </w:divBdr>
    </w:div>
    <w:div w:id="1751927278">
      <w:marLeft w:val="0"/>
      <w:marRight w:val="0"/>
      <w:marTop w:val="0"/>
      <w:marBottom w:val="0"/>
      <w:divBdr>
        <w:top w:val="none" w:sz="0" w:space="0" w:color="auto"/>
        <w:left w:val="none" w:sz="0" w:space="0" w:color="auto"/>
        <w:bottom w:val="none" w:sz="0" w:space="0" w:color="auto"/>
        <w:right w:val="none" w:sz="0" w:space="0" w:color="auto"/>
      </w:divBdr>
    </w:div>
    <w:div w:id="1751927279">
      <w:marLeft w:val="0"/>
      <w:marRight w:val="0"/>
      <w:marTop w:val="0"/>
      <w:marBottom w:val="0"/>
      <w:divBdr>
        <w:top w:val="none" w:sz="0" w:space="0" w:color="auto"/>
        <w:left w:val="none" w:sz="0" w:space="0" w:color="auto"/>
        <w:bottom w:val="none" w:sz="0" w:space="0" w:color="auto"/>
        <w:right w:val="none" w:sz="0" w:space="0" w:color="auto"/>
      </w:divBdr>
    </w:div>
    <w:div w:id="1751927280">
      <w:marLeft w:val="0"/>
      <w:marRight w:val="0"/>
      <w:marTop w:val="0"/>
      <w:marBottom w:val="0"/>
      <w:divBdr>
        <w:top w:val="none" w:sz="0" w:space="0" w:color="auto"/>
        <w:left w:val="none" w:sz="0" w:space="0" w:color="auto"/>
        <w:bottom w:val="none" w:sz="0" w:space="0" w:color="auto"/>
        <w:right w:val="none" w:sz="0" w:space="0" w:color="auto"/>
      </w:divBdr>
    </w:div>
    <w:div w:id="1751927281">
      <w:marLeft w:val="0"/>
      <w:marRight w:val="0"/>
      <w:marTop w:val="0"/>
      <w:marBottom w:val="0"/>
      <w:divBdr>
        <w:top w:val="none" w:sz="0" w:space="0" w:color="auto"/>
        <w:left w:val="none" w:sz="0" w:space="0" w:color="auto"/>
        <w:bottom w:val="none" w:sz="0" w:space="0" w:color="auto"/>
        <w:right w:val="none" w:sz="0" w:space="0" w:color="auto"/>
      </w:divBdr>
    </w:div>
    <w:div w:id="1751927282">
      <w:marLeft w:val="0"/>
      <w:marRight w:val="0"/>
      <w:marTop w:val="0"/>
      <w:marBottom w:val="0"/>
      <w:divBdr>
        <w:top w:val="none" w:sz="0" w:space="0" w:color="auto"/>
        <w:left w:val="none" w:sz="0" w:space="0" w:color="auto"/>
        <w:bottom w:val="none" w:sz="0" w:space="0" w:color="auto"/>
        <w:right w:val="none" w:sz="0" w:space="0" w:color="auto"/>
      </w:divBdr>
    </w:div>
    <w:div w:id="1751927283">
      <w:marLeft w:val="0"/>
      <w:marRight w:val="0"/>
      <w:marTop w:val="0"/>
      <w:marBottom w:val="0"/>
      <w:divBdr>
        <w:top w:val="none" w:sz="0" w:space="0" w:color="auto"/>
        <w:left w:val="none" w:sz="0" w:space="0" w:color="auto"/>
        <w:bottom w:val="none" w:sz="0" w:space="0" w:color="auto"/>
        <w:right w:val="none" w:sz="0" w:space="0" w:color="auto"/>
      </w:divBdr>
    </w:div>
    <w:div w:id="1751927284">
      <w:marLeft w:val="0"/>
      <w:marRight w:val="0"/>
      <w:marTop w:val="0"/>
      <w:marBottom w:val="0"/>
      <w:divBdr>
        <w:top w:val="none" w:sz="0" w:space="0" w:color="auto"/>
        <w:left w:val="none" w:sz="0" w:space="0" w:color="auto"/>
        <w:bottom w:val="none" w:sz="0" w:space="0" w:color="auto"/>
        <w:right w:val="none" w:sz="0" w:space="0" w:color="auto"/>
      </w:divBdr>
    </w:div>
    <w:div w:id="1751927285">
      <w:marLeft w:val="0"/>
      <w:marRight w:val="0"/>
      <w:marTop w:val="0"/>
      <w:marBottom w:val="0"/>
      <w:divBdr>
        <w:top w:val="none" w:sz="0" w:space="0" w:color="auto"/>
        <w:left w:val="none" w:sz="0" w:space="0" w:color="auto"/>
        <w:bottom w:val="none" w:sz="0" w:space="0" w:color="auto"/>
        <w:right w:val="none" w:sz="0" w:space="0" w:color="auto"/>
      </w:divBdr>
    </w:div>
    <w:div w:id="1751927286">
      <w:marLeft w:val="0"/>
      <w:marRight w:val="0"/>
      <w:marTop w:val="0"/>
      <w:marBottom w:val="0"/>
      <w:divBdr>
        <w:top w:val="none" w:sz="0" w:space="0" w:color="auto"/>
        <w:left w:val="none" w:sz="0" w:space="0" w:color="auto"/>
        <w:bottom w:val="none" w:sz="0" w:space="0" w:color="auto"/>
        <w:right w:val="none" w:sz="0" w:space="0" w:color="auto"/>
      </w:divBdr>
    </w:div>
    <w:div w:id="1751927287">
      <w:marLeft w:val="0"/>
      <w:marRight w:val="0"/>
      <w:marTop w:val="0"/>
      <w:marBottom w:val="0"/>
      <w:divBdr>
        <w:top w:val="none" w:sz="0" w:space="0" w:color="auto"/>
        <w:left w:val="none" w:sz="0" w:space="0" w:color="auto"/>
        <w:bottom w:val="none" w:sz="0" w:space="0" w:color="auto"/>
        <w:right w:val="none" w:sz="0" w:space="0" w:color="auto"/>
      </w:divBdr>
    </w:div>
    <w:div w:id="1751927288">
      <w:marLeft w:val="0"/>
      <w:marRight w:val="0"/>
      <w:marTop w:val="0"/>
      <w:marBottom w:val="0"/>
      <w:divBdr>
        <w:top w:val="none" w:sz="0" w:space="0" w:color="auto"/>
        <w:left w:val="none" w:sz="0" w:space="0" w:color="auto"/>
        <w:bottom w:val="none" w:sz="0" w:space="0" w:color="auto"/>
        <w:right w:val="none" w:sz="0" w:space="0" w:color="auto"/>
      </w:divBdr>
    </w:div>
    <w:div w:id="1751927289">
      <w:marLeft w:val="0"/>
      <w:marRight w:val="0"/>
      <w:marTop w:val="0"/>
      <w:marBottom w:val="0"/>
      <w:divBdr>
        <w:top w:val="none" w:sz="0" w:space="0" w:color="auto"/>
        <w:left w:val="none" w:sz="0" w:space="0" w:color="auto"/>
        <w:bottom w:val="none" w:sz="0" w:space="0" w:color="auto"/>
        <w:right w:val="none" w:sz="0" w:space="0" w:color="auto"/>
      </w:divBdr>
    </w:div>
    <w:div w:id="1751927290">
      <w:marLeft w:val="0"/>
      <w:marRight w:val="0"/>
      <w:marTop w:val="0"/>
      <w:marBottom w:val="0"/>
      <w:divBdr>
        <w:top w:val="none" w:sz="0" w:space="0" w:color="auto"/>
        <w:left w:val="none" w:sz="0" w:space="0" w:color="auto"/>
        <w:bottom w:val="none" w:sz="0" w:space="0" w:color="auto"/>
        <w:right w:val="none" w:sz="0" w:space="0" w:color="auto"/>
      </w:divBdr>
    </w:div>
    <w:div w:id="1751927291">
      <w:marLeft w:val="0"/>
      <w:marRight w:val="0"/>
      <w:marTop w:val="0"/>
      <w:marBottom w:val="0"/>
      <w:divBdr>
        <w:top w:val="none" w:sz="0" w:space="0" w:color="auto"/>
        <w:left w:val="none" w:sz="0" w:space="0" w:color="auto"/>
        <w:bottom w:val="none" w:sz="0" w:space="0" w:color="auto"/>
        <w:right w:val="none" w:sz="0" w:space="0" w:color="auto"/>
      </w:divBdr>
    </w:div>
    <w:div w:id="1751927292">
      <w:marLeft w:val="0"/>
      <w:marRight w:val="0"/>
      <w:marTop w:val="0"/>
      <w:marBottom w:val="0"/>
      <w:divBdr>
        <w:top w:val="none" w:sz="0" w:space="0" w:color="auto"/>
        <w:left w:val="none" w:sz="0" w:space="0" w:color="auto"/>
        <w:bottom w:val="none" w:sz="0" w:space="0" w:color="auto"/>
        <w:right w:val="none" w:sz="0" w:space="0" w:color="auto"/>
      </w:divBdr>
      <w:divsChild>
        <w:div w:id="1751927229">
          <w:marLeft w:val="0"/>
          <w:marRight w:val="0"/>
          <w:marTop w:val="0"/>
          <w:marBottom w:val="0"/>
          <w:divBdr>
            <w:top w:val="none" w:sz="0" w:space="0" w:color="auto"/>
            <w:left w:val="none" w:sz="0" w:space="0" w:color="auto"/>
            <w:bottom w:val="none" w:sz="0" w:space="0" w:color="auto"/>
            <w:right w:val="none" w:sz="0" w:space="0" w:color="auto"/>
          </w:divBdr>
        </w:div>
      </w:divsChild>
    </w:div>
    <w:div w:id="1751927293">
      <w:marLeft w:val="0"/>
      <w:marRight w:val="0"/>
      <w:marTop w:val="0"/>
      <w:marBottom w:val="0"/>
      <w:divBdr>
        <w:top w:val="none" w:sz="0" w:space="0" w:color="auto"/>
        <w:left w:val="none" w:sz="0" w:space="0" w:color="auto"/>
        <w:bottom w:val="none" w:sz="0" w:space="0" w:color="auto"/>
        <w:right w:val="none" w:sz="0" w:space="0" w:color="auto"/>
      </w:divBdr>
    </w:div>
    <w:div w:id="1751927294">
      <w:marLeft w:val="0"/>
      <w:marRight w:val="0"/>
      <w:marTop w:val="0"/>
      <w:marBottom w:val="0"/>
      <w:divBdr>
        <w:top w:val="none" w:sz="0" w:space="0" w:color="auto"/>
        <w:left w:val="none" w:sz="0" w:space="0" w:color="auto"/>
        <w:bottom w:val="none" w:sz="0" w:space="0" w:color="auto"/>
        <w:right w:val="none" w:sz="0" w:space="0" w:color="auto"/>
      </w:divBdr>
    </w:div>
    <w:div w:id="1751927295">
      <w:marLeft w:val="0"/>
      <w:marRight w:val="0"/>
      <w:marTop w:val="0"/>
      <w:marBottom w:val="0"/>
      <w:divBdr>
        <w:top w:val="none" w:sz="0" w:space="0" w:color="auto"/>
        <w:left w:val="none" w:sz="0" w:space="0" w:color="auto"/>
        <w:bottom w:val="none" w:sz="0" w:space="0" w:color="auto"/>
        <w:right w:val="none" w:sz="0" w:space="0" w:color="auto"/>
      </w:divBdr>
    </w:div>
    <w:div w:id="1751927296">
      <w:marLeft w:val="0"/>
      <w:marRight w:val="0"/>
      <w:marTop w:val="0"/>
      <w:marBottom w:val="0"/>
      <w:divBdr>
        <w:top w:val="none" w:sz="0" w:space="0" w:color="auto"/>
        <w:left w:val="none" w:sz="0" w:space="0" w:color="auto"/>
        <w:bottom w:val="none" w:sz="0" w:space="0" w:color="auto"/>
        <w:right w:val="none" w:sz="0" w:space="0" w:color="auto"/>
      </w:divBdr>
    </w:div>
    <w:div w:id="1751927297">
      <w:marLeft w:val="0"/>
      <w:marRight w:val="0"/>
      <w:marTop w:val="0"/>
      <w:marBottom w:val="0"/>
      <w:divBdr>
        <w:top w:val="none" w:sz="0" w:space="0" w:color="auto"/>
        <w:left w:val="none" w:sz="0" w:space="0" w:color="auto"/>
        <w:bottom w:val="none" w:sz="0" w:space="0" w:color="auto"/>
        <w:right w:val="none" w:sz="0" w:space="0" w:color="auto"/>
      </w:divBdr>
    </w:div>
    <w:div w:id="1751927298">
      <w:marLeft w:val="0"/>
      <w:marRight w:val="0"/>
      <w:marTop w:val="0"/>
      <w:marBottom w:val="0"/>
      <w:divBdr>
        <w:top w:val="none" w:sz="0" w:space="0" w:color="auto"/>
        <w:left w:val="none" w:sz="0" w:space="0" w:color="auto"/>
        <w:bottom w:val="none" w:sz="0" w:space="0" w:color="auto"/>
        <w:right w:val="none" w:sz="0" w:space="0" w:color="auto"/>
      </w:divBdr>
    </w:div>
    <w:div w:id="1751927299">
      <w:marLeft w:val="0"/>
      <w:marRight w:val="0"/>
      <w:marTop w:val="0"/>
      <w:marBottom w:val="0"/>
      <w:divBdr>
        <w:top w:val="none" w:sz="0" w:space="0" w:color="auto"/>
        <w:left w:val="none" w:sz="0" w:space="0" w:color="auto"/>
        <w:bottom w:val="none" w:sz="0" w:space="0" w:color="auto"/>
        <w:right w:val="none" w:sz="0" w:space="0" w:color="auto"/>
      </w:divBdr>
    </w:div>
    <w:div w:id="1751927300">
      <w:marLeft w:val="0"/>
      <w:marRight w:val="0"/>
      <w:marTop w:val="0"/>
      <w:marBottom w:val="0"/>
      <w:divBdr>
        <w:top w:val="none" w:sz="0" w:space="0" w:color="auto"/>
        <w:left w:val="none" w:sz="0" w:space="0" w:color="auto"/>
        <w:bottom w:val="none" w:sz="0" w:space="0" w:color="auto"/>
        <w:right w:val="none" w:sz="0" w:space="0" w:color="auto"/>
      </w:divBdr>
    </w:div>
    <w:div w:id="1751927301">
      <w:marLeft w:val="0"/>
      <w:marRight w:val="0"/>
      <w:marTop w:val="0"/>
      <w:marBottom w:val="0"/>
      <w:divBdr>
        <w:top w:val="none" w:sz="0" w:space="0" w:color="auto"/>
        <w:left w:val="none" w:sz="0" w:space="0" w:color="auto"/>
        <w:bottom w:val="none" w:sz="0" w:space="0" w:color="auto"/>
        <w:right w:val="none" w:sz="0" w:space="0" w:color="auto"/>
      </w:divBdr>
    </w:div>
    <w:div w:id="1751927302">
      <w:marLeft w:val="0"/>
      <w:marRight w:val="0"/>
      <w:marTop w:val="0"/>
      <w:marBottom w:val="0"/>
      <w:divBdr>
        <w:top w:val="none" w:sz="0" w:space="0" w:color="auto"/>
        <w:left w:val="none" w:sz="0" w:space="0" w:color="auto"/>
        <w:bottom w:val="none" w:sz="0" w:space="0" w:color="auto"/>
        <w:right w:val="none" w:sz="0" w:space="0" w:color="auto"/>
      </w:divBdr>
    </w:div>
    <w:div w:id="1751927303">
      <w:marLeft w:val="0"/>
      <w:marRight w:val="0"/>
      <w:marTop w:val="0"/>
      <w:marBottom w:val="0"/>
      <w:divBdr>
        <w:top w:val="none" w:sz="0" w:space="0" w:color="auto"/>
        <w:left w:val="none" w:sz="0" w:space="0" w:color="auto"/>
        <w:bottom w:val="none" w:sz="0" w:space="0" w:color="auto"/>
        <w:right w:val="none" w:sz="0" w:space="0" w:color="auto"/>
      </w:divBdr>
    </w:div>
    <w:div w:id="1751927304">
      <w:marLeft w:val="0"/>
      <w:marRight w:val="0"/>
      <w:marTop w:val="0"/>
      <w:marBottom w:val="0"/>
      <w:divBdr>
        <w:top w:val="none" w:sz="0" w:space="0" w:color="auto"/>
        <w:left w:val="none" w:sz="0" w:space="0" w:color="auto"/>
        <w:bottom w:val="none" w:sz="0" w:space="0" w:color="auto"/>
        <w:right w:val="none" w:sz="0" w:space="0" w:color="auto"/>
      </w:divBdr>
    </w:div>
    <w:div w:id="1751927305">
      <w:marLeft w:val="0"/>
      <w:marRight w:val="0"/>
      <w:marTop w:val="0"/>
      <w:marBottom w:val="0"/>
      <w:divBdr>
        <w:top w:val="none" w:sz="0" w:space="0" w:color="auto"/>
        <w:left w:val="none" w:sz="0" w:space="0" w:color="auto"/>
        <w:bottom w:val="none" w:sz="0" w:space="0" w:color="auto"/>
        <w:right w:val="none" w:sz="0" w:space="0" w:color="auto"/>
      </w:divBdr>
    </w:div>
    <w:div w:id="1751927306">
      <w:marLeft w:val="0"/>
      <w:marRight w:val="0"/>
      <w:marTop w:val="0"/>
      <w:marBottom w:val="0"/>
      <w:divBdr>
        <w:top w:val="none" w:sz="0" w:space="0" w:color="auto"/>
        <w:left w:val="none" w:sz="0" w:space="0" w:color="auto"/>
        <w:bottom w:val="none" w:sz="0" w:space="0" w:color="auto"/>
        <w:right w:val="none" w:sz="0" w:space="0" w:color="auto"/>
      </w:divBdr>
    </w:div>
    <w:div w:id="1751927307">
      <w:marLeft w:val="0"/>
      <w:marRight w:val="0"/>
      <w:marTop w:val="0"/>
      <w:marBottom w:val="0"/>
      <w:divBdr>
        <w:top w:val="none" w:sz="0" w:space="0" w:color="auto"/>
        <w:left w:val="none" w:sz="0" w:space="0" w:color="auto"/>
        <w:bottom w:val="none" w:sz="0" w:space="0" w:color="auto"/>
        <w:right w:val="none" w:sz="0" w:space="0" w:color="auto"/>
      </w:divBdr>
    </w:div>
    <w:div w:id="1751927308">
      <w:marLeft w:val="0"/>
      <w:marRight w:val="0"/>
      <w:marTop w:val="0"/>
      <w:marBottom w:val="0"/>
      <w:divBdr>
        <w:top w:val="none" w:sz="0" w:space="0" w:color="auto"/>
        <w:left w:val="none" w:sz="0" w:space="0" w:color="auto"/>
        <w:bottom w:val="none" w:sz="0" w:space="0" w:color="auto"/>
        <w:right w:val="none" w:sz="0" w:space="0" w:color="auto"/>
      </w:divBdr>
    </w:div>
    <w:div w:id="1751927309">
      <w:marLeft w:val="0"/>
      <w:marRight w:val="0"/>
      <w:marTop w:val="0"/>
      <w:marBottom w:val="0"/>
      <w:divBdr>
        <w:top w:val="none" w:sz="0" w:space="0" w:color="auto"/>
        <w:left w:val="none" w:sz="0" w:space="0" w:color="auto"/>
        <w:bottom w:val="none" w:sz="0" w:space="0" w:color="auto"/>
        <w:right w:val="none" w:sz="0" w:space="0" w:color="auto"/>
      </w:divBdr>
    </w:div>
    <w:div w:id="1751927310">
      <w:marLeft w:val="0"/>
      <w:marRight w:val="0"/>
      <w:marTop w:val="0"/>
      <w:marBottom w:val="0"/>
      <w:divBdr>
        <w:top w:val="none" w:sz="0" w:space="0" w:color="auto"/>
        <w:left w:val="none" w:sz="0" w:space="0" w:color="auto"/>
        <w:bottom w:val="none" w:sz="0" w:space="0" w:color="auto"/>
        <w:right w:val="none" w:sz="0" w:space="0" w:color="auto"/>
      </w:divBdr>
    </w:div>
    <w:div w:id="1751927311">
      <w:marLeft w:val="0"/>
      <w:marRight w:val="0"/>
      <w:marTop w:val="0"/>
      <w:marBottom w:val="0"/>
      <w:divBdr>
        <w:top w:val="none" w:sz="0" w:space="0" w:color="auto"/>
        <w:left w:val="none" w:sz="0" w:space="0" w:color="auto"/>
        <w:bottom w:val="none" w:sz="0" w:space="0" w:color="auto"/>
        <w:right w:val="none" w:sz="0" w:space="0" w:color="auto"/>
      </w:divBdr>
    </w:div>
    <w:div w:id="1751927312">
      <w:marLeft w:val="0"/>
      <w:marRight w:val="0"/>
      <w:marTop w:val="0"/>
      <w:marBottom w:val="0"/>
      <w:divBdr>
        <w:top w:val="none" w:sz="0" w:space="0" w:color="auto"/>
        <w:left w:val="none" w:sz="0" w:space="0" w:color="auto"/>
        <w:bottom w:val="none" w:sz="0" w:space="0" w:color="auto"/>
        <w:right w:val="none" w:sz="0" w:space="0" w:color="auto"/>
      </w:divBdr>
    </w:div>
    <w:div w:id="1751927313">
      <w:marLeft w:val="0"/>
      <w:marRight w:val="0"/>
      <w:marTop w:val="0"/>
      <w:marBottom w:val="0"/>
      <w:divBdr>
        <w:top w:val="none" w:sz="0" w:space="0" w:color="auto"/>
        <w:left w:val="none" w:sz="0" w:space="0" w:color="auto"/>
        <w:bottom w:val="none" w:sz="0" w:space="0" w:color="auto"/>
        <w:right w:val="none" w:sz="0" w:space="0" w:color="auto"/>
      </w:divBdr>
    </w:div>
    <w:div w:id="1751927314">
      <w:marLeft w:val="0"/>
      <w:marRight w:val="0"/>
      <w:marTop w:val="0"/>
      <w:marBottom w:val="0"/>
      <w:divBdr>
        <w:top w:val="none" w:sz="0" w:space="0" w:color="auto"/>
        <w:left w:val="none" w:sz="0" w:space="0" w:color="auto"/>
        <w:bottom w:val="none" w:sz="0" w:space="0" w:color="auto"/>
        <w:right w:val="none" w:sz="0" w:space="0" w:color="auto"/>
      </w:divBdr>
    </w:div>
    <w:div w:id="1751927315">
      <w:marLeft w:val="0"/>
      <w:marRight w:val="0"/>
      <w:marTop w:val="0"/>
      <w:marBottom w:val="0"/>
      <w:divBdr>
        <w:top w:val="none" w:sz="0" w:space="0" w:color="auto"/>
        <w:left w:val="none" w:sz="0" w:space="0" w:color="auto"/>
        <w:bottom w:val="none" w:sz="0" w:space="0" w:color="auto"/>
        <w:right w:val="none" w:sz="0" w:space="0" w:color="auto"/>
      </w:divBdr>
    </w:div>
    <w:div w:id="1751927316">
      <w:marLeft w:val="0"/>
      <w:marRight w:val="0"/>
      <w:marTop w:val="0"/>
      <w:marBottom w:val="0"/>
      <w:divBdr>
        <w:top w:val="none" w:sz="0" w:space="0" w:color="auto"/>
        <w:left w:val="none" w:sz="0" w:space="0" w:color="auto"/>
        <w:bottom w:val="none" w:sz="0" w:space="0" w:color="auto"/>
        <w:right w:val="none" w:sz="0" w:space="0" w:color="auto"/>
      </w:divBdr>
    </w:div>
    <w:div w:id="1751927317">
      <w:marLeft w:val="0"/>
      <w:marRight w:val="0"/>
      <w:marTop w:val="0"/>
      <w:marBottom w:val="0"/>
      <w:divBdr>
        <w:top w:val="none" w:sz="0" w:space="0" w:color="auto"/>
        <w:left w:val="none" w:sz="0" w:space="0" w:color="auto"/>
        <w:bottom w:val="none" w:sz="0" w:space="0" w:color="auto"/>
        <w:right w:val="none" w:sz="0" w:space="0" w:color="auto"/>
      </w:divBdr>
    </w:div>
    <w:div w:id="1751927318">
      <w:marLeft w:val="0"/>
      <w:marRight w:val="0"/>
      <w:marTop w:val="0"/>
      <w:marBottom w:val="0"/>
      <w:divBdr>
        <w:top w:val="none" w:sz="0" w:space="0" w:color="auto"/>
        <w:left w:val="none" w:sz="0" w:space="0" w:color="auto"/>
        <w:bottom w:val="none" w:sz="0" w:space="0" w:color="auto"/>
        <w:right w:val="none" w:sz="0" w:space="0" w:color="auto"/>
      </w:divBdr>
    </w:div>
    <w:div w:id="1751927319">
      <w:marLeft w:val="0"/>
      <w:marRight w:val="0"/>
      <w:marTop w:val="0"/>
      <w:marBottom w:val="0"/>
      <w:divBdr>
        <w:top w:val="none" w:sz="0" w:space="0" w:color="auto"/>
        <w:left w:val="none" w:sz="0" w:space="0" w:color="auto"/>
        <w:bottom w:val="none" w:sz="0" w:space="0" w:color="auto"/>
        <w:right w:val="none" w:sz="0" w:space="0" w:color="auto"/>
      </w:divBdr>
    </w:div>
    <w:div w:id="1751927320">
      <w:marLeft w:val="0"/>
      <w:marRight w:val="0"/>
      <w:marTop w:val="0"/>
      <w:marBottom w:val="0"/>
      <w:divBdr>
        <w:top w:val="none" w:sz="0" w:space="0" w:color="auto"/>
        <w:left w:val="none" w:sz="0" w:space="0" w:color="auto"/>
        <w:bottom w:val="none" w:sz="0" w:space="0" w:color="auto"/>
        <w:right w:val="none" w:sz="0" w:space="0" w:color="auto"/>
      </w:divBdr>
    </w:div>
    <w:div w:id="1751927321">
      <w:marLeft w:val="0"/>
      <w:marRight w:val="0"/>
      <w:marTop w:val="0"/>
      <w:marBottom w:val="0"/>
      <w:divBdr>
        <w:top w:val="none" w:sz="0" w:space="0" w:color="auto"/>
        <w:left w:val="none" w:sz="0" w:space="0" w:color="auto"/>
        <w:bottom w:val="none" w:sz="0" w:space="0" w:color="auto"/>
        <w:right w:val="none" w:sz="0" w:space="0" w:color="auto"/>
      </w:divBdr>
    </w:div>
    <w:div w:id="1751927322">
      <w:marLeft w:val="0"/>
      <w:marRight w:val="0"/>
      <w:marTop w:val="0"/>
      <w:marBottom w:val="0"/>
      <w:divBdr>
        <w:top w:val="none" w:sz="0" w:space="0" w:color="auto"/>
        <w:left w:val="none" w:sz="0" w:space="0" w:color="auto"/>
        <w:bottom w:val="none" w:sz="0" w:space="0" w:color="auto"/>
        <w:right w:val="none" w:sz="0" w:space="0" w:color="auto"/>
      </w:divBdr>
    </w:div>
    <w:div w:id="1751927323">
      <w:marLeft w:val="0"/>
      <w:marRight w:val="0"/>
      <w:marTop w:val="0"/>
      <w:marBottom w:val="0"/>
      <w:divBdr>
        <w:top w:val="none" w:sz="0" w:space="0" w:color="auto"/>
        <w:left w:val="none" w:sz="0" w:space="0" w:color="auto"/>
        <w:bottom w:val="none" w:sz="0" w:space="0" w:color="auto"/>
        <w:right w:val="none" w:sz="0" w:space="0" w:color="auto"/>
      </w:divBdr>
    </w:div>
    <w:div w:id="1751927324">
      <w:marLeft w:val="0"/>
      <w:marRight w:val="0"/>
      <w:marTop w:val="0"/>
      <w:marBottom w:val="0"/>
      <w:divBdr>
        <w:top w:val="none" w:sz="0" w:space="0" w:color="auto"/>
        <w:left w:val="none" w:sz="0" w:space="0" w:color="auto"/>
        <w:bottom w:val="none" w:sz="0" w:space="0" w:color="auto"/>
        <w:right w:val="none" w:sz="0" w:space="0" w:color="auto"/>
      </w:divBdr>
    </w:div>
    <w:div w:id="1751927325">
      <w:marLeft w:val="0"/>
      <w:marRight w:val="0"/>
      <w:marTop w:val="0"/>
      <w:marBottom w:val="0"/>
      <w:divBdr>
        <w:top w:val="none" w:sz="0" w:space="0" w:color="auto"/>
        <w:left w:val="none" w:sz="0" w:space="0" w:color="auto"/>
        <w:bottom w:val="none" w:sz="0" w:space="0" w:color="auto"/>
        <w:right w:val="none" w:sz="0" w:space="0" w:color="auto"/>
      </w:divBdr>
    </w:div>
    <w:div w:id="1751927326">
      <w:marLeft w:val="0"/>
      <w:marRight w:val="0"/>
      <w:marTop w:val="0"/>
      <w:marBottom w:val="0"/>
      <w:divBdr>
        <w:top w:val="none" w:sz="0" w:space="0" w:color="auto"/>
        <w:left w:val="none" w:sz="0" w:space="0" w:color="auto"/>
        <w:bottom w:val="none" w:sz="0" w:space="0" w:color="auto"/>
        <w:right w:val="none" w:sz="0" w:space="0" w:color="auto"/>
      </w:divBdr>
    </w:div>
    <w:div w:id="1751927327">
      <w:marLeft w:val="0"/>
      <w:marRight w:val="0"/>
      <w:marTop w:val="0"/>
      <w:marBottom w:val="0"/>
      <w:divBdr>
        <w:top w:val="none" w:sz="0" w:space="0" w:color="auto"/>
        <w:left w:val="none" w:sz="0" w:space="0" w:color="auto"/>
        <w:bottom w:val="none" w:sz="0" w:space="0" w:color="auto"/>
        <w:right w:val="none" w:sz="0" w:space="0" w:color="auto"/>
      </w:divBdr>
    </w:div>
    <w:div w:id="1751927328">
      <w:marLeft w:val="0"/>
      <w:marRight w:val="0"/>
      <w:marTop w:val="0"/>
      <w:marBottom w:val="0"/>
      <w:divBdr>
        <w:top w:val="none" w:sz="0" w:space="0" w:color="auto"/>
        <w:left w:val="none" w:sz="0" w:space="0" w:color="auto"/>
        <w:bottom w:val="none" w:sz="0" w:space="0" w:color="auto"/>
        <w:right w:val="none" w:sz="0" w:space="0" w:color="auto"/>
      </w:divBdr>
    </w:div>
    <w:div w:id="1751927329">
      <w:marLeft w:val="0"/>
      <w:marRight w:val="0"/>
      <w:marTop w:val="0"/>
      <w:marBottom w:val="0"/>
      <w:divBdr>
        <w:top w:val="none" w:sz="0" w:space="0" w:color="auto"/>
        <w:left w:val="none" w:sz="0" w:space="0" w:color="auto"/>
        <w:bottom w:val="none" w:sz="0" w:space="0" w:color="auto"/>
        <w:right w:val="none" w:sz="0" w:space="0" w:color="auto"/>
      </w:divBdr>
    </w:div>
    <w:div w:id="1751927330">
      <w:marLeft w:val="0"/>
      <w:marRight w:val="0"/>
      <w:marTop w:val="0"/>
      <w:marBottom w:val="0"/>
      <w:divBdr>
        <w:top w:val="none" w:sz="0" w:space="0" w:color="auto"/>
        <w:left w:val="none" w:sz="0" w:space="0" w:color="auto"/>
        <w:bottom w:val="none" w:sz="0" w:space="0" w:color="auto"/>
        <w:right w:val="none" w:sz="0" w:space="0" w:color="auto"/>
      </w:divBdr>
    </w:div>
    <w:div w:id="1751927331">
      <w:marLeft w:val="0"/>
      <w:marRight w:val="0"/>
      <w:marTop w:val="0"/>
      <w:marBottom w:val="0"/>
      <w:divBdr>
        <w:top w:val="none" w:sz="0" w:space="0" w:color="auto"/>
        <w:left w:val="none" w:sz="0" w:space="0" w:color="auto"/>
        <w:bottom w:val="none" w:sz="0" w:space="0" w:color="auto"/>
        <w:right w:val="none" w:sz="0" w:space="0" w:color="auto"/>
      </w:divBdr>
    </w:div>
    <w:div w:id="1751927332">
      <w:marLeft w:val="0"/>
      <w:marRight w:val="0"/>
      <w:marTop w:val="0"/>
      <w:marBottom w:val="0"/>
      <w:divBdr>
        <w:top w:val="none" w:sz="0" w:space="0" w:color="auto"/>
        <w:left w:val="none" w:sz="0" w:space="0" w:color="auto"/>
        <w:bottom w:val="none" w:sz="0" w:space="0" w:color="auto"/>
        <w:right w:val="none" w:sz="0" w:space="0" w:color="auto"/>
      </w:divBdr>
    </w:div>
    <w:div w:id="1751927333">
      <w:marLeft w:val="0"/>
      <w:marRight w:val="0"/>
      <w:marTop w:val="0"/>
      <w:marBottom w:val="0"/>
      <w:divBdr>
        <w:top w:val="none" w:sz="0" w:space="0" w:color="auto"/>
        <w:left w:val="none" w:sz="0" w:space="0" w:color="auto"/>
        <w:bottom w:val="none" w:sz="0" w:space="0" w:color="auto"/>
        <w:right w:val="none" w:sz="0" w:space="0" w:color="auto"/>
      </w:divBdr>
    </w:div>
    <w:div w:id="1751927334">
      <w:marLeft w:val="0"/>
      <w:marRight w:val="0"/>
      <w:marTop w:val="0"/>
      <w:marBottom w:val="0"/>
      <w:divBdr>
        <w:top w:val="none" w:sz="0" w:space="0" w:color="auto"/>
        <w:left w:val="none" w:sz="0" w:space="0" w:color="auto"/>
        <w:bottom w:val="none" w:sz="0" w:space="0" w:color="auto"/>
        <w:right w:val="none" w:sz="0" w:space="0" w:color="auto"/>
      </w:divBdr>
    </w:div>
    <w:div w:id="1751927335">
      <w:marLeft w:val="0"/>
      <w:marRight w:val="0"/>
      <w:marTop w:val="0"/>
      <w:marBottom w:val="0"/>
      <w:divBdr>
        <w:top w:val="none" w:sz="0" w:space="0" w:color="auto"/>
        <w:left w:val="none" w:sz="0" w:space="0" w:color="auto"/>
        <w:bottom w:val="none" w:sz="0" w:space="0" w:color="auto"/>
        <w:right w:val="none" w:sz="0" w:space="0" w:color="auto"/>
      </w:divBdr>
    </w:div>
    <w:div w:id="1751927336">
      <w:marLeft w:val="0"/>
      <w:marRight w:val="0"/>
      <w:marTop w:val="0"/>
      <w:marBottom w:val="0"/>
      <w:divBdr>
        <w:top w:val="none" w:sz="0" w:space="0" w:color="auto"/>
        <w:left w:val="none" w:sz="0" w:space="0" w:color="auto"/>
        <w:bottom w:val="none" w:sz="0" w:space="0" w:color="auto"/>
        <w:right w:val="none" w:sz="0" w:space="0" w:color="auto"/>
      </w:divBdr>
    </w:div>
    <w:div w:id="1751927337">
      <w:marLeft w:val="0"/>
      <w:marRight w:val="0"/>
      <w:marTop w:val="0"/>
      <w:marBottom w:val="0"/>
      <w:divBdr>
        <w:top w:val="none" w:sz="0" w:space="0" w:color="auto"/>
        <w:left w:val="none" w:sz="0" w:space="0" w:color="auto"/>
        <w:bottom w:val="none" w:sz="0" w:space="0" w:color="auto"/>
        <w:right w:val="none" w:sz="0" w:space="0" w:color="auto"/>
      </w:divBdr>
    </w:div>
    <w:div w:id="1751927338">
      <w:marLeft w:val="0"/>
      <w:marRight w:val="0"/>
      <w:marTop w:val="0"/>
      <w:marBottom w:val="0"/>
      <w:divBdr>
        <w:top w:val="none" w:sz="0" w:space="0" w:color="auto"/>
        <w:left w:val="none" w:sz="0" w:space="0" w:color="auto"/>
        <w:bottom w:val="none" w:sz="0" w:space="0" w:color="auto"/>
        <w:right w:val="none" w:sz="0" w:space="0" w:color="auto"/>
      </w:divBdr>
    </w:div>
    <w:div w:id="1751927339">
      <w:marLeft w:val="0"/>
      <w:marRight w:val="0"/>
      <w:marTop w:val="0"/>
      <w:marBottom w:val="0"/>
      <w:divBdr>
        <w:top w:val="none" w:sz="0" w:space="0" w:color="auto"/>
        <w:left w:val="none" w:sz="0" w:space="0" w:color="auto"/>
        <w:bottom w:val="none" w:sz="0" w:space="0" w:color="auto"/>
        <w:right w:val="none" w:sz="0" w:space="0" w:color="auto"/>
      </w:divBdr>
    </w:div>
    <w:div w:id="1751927340">
      <w:marLeft w:val="0"/>
      <w:marRight w:val="0"/>
      <w:marTop w:val="0"/>
      <w:marBottom w:val="0"/>
      <w:divBdr>
        <w:top w:val="none" w:sz="0" w:space="0" w:color="auto"/>
        <w:left w:val="none" w:sz="0" w:space="0" w:color="auto"/>
        <w:bottom w:val="none" w:sz="0" w:space="0" w:color="auto"/>
        <w:right w:val="none" w:sz="0" w:space="0" w:color="auto"/>
      </w:divBdr>
    </w:div>
    <w:div w:id="1751927341">
      <w:marLeft w:val="0"/>
      <w:marRight w:val="0"/>
      <w:marTop w:val="0"/>
      <w:marBottom w:val="0"/>
      <w:divBdr>
        <w:top w:val="none" w:sz="0" w:space="0" w:color="auto"/>
        <w:left w:val="none" w:sz="0" w:space="0" w:color="auto"/>
        <w:bottom w:val="none" w:sz="0" w:space="0" w:color="auto"/>
        <w:right w:val="none" w:sz="0" w:space="0" w:color="auto"/>
      </w:divBdr>
    </w:div>
    <w:div w:id="1751927342">
      <w:marLeft w:val="0"/>
      <w:marRight w:val="0"/>
      <w:marTop w:val="0"/>
      <w:marBottom w:val="0"/>
      <w:divBdr>
        <w:top w:val="none" w:sz="0" w:space="0" w:color="auto"/>
        <w:left w:val="none" w:sz="0" w:space="0" w:color="auto"/>
        <w:bottom w:val="none" w:sz="0" w:space="0" w:color="auto"/>
        <w:right w:val="none" w:sz="0" w:space="0" w:color="auto"/>
      </w:divBdr>
    </w:div>
    <w:div w:id="1751927343">
      <w:marLeft w:val="0"/>
      <w:marRight w:val="0"/>
      <w:marTop w:val="0"/>
      <w:marBottom w:val="0"/>
      <w:divBdr>
        <w:top w:val="none" w:sz="0" w:space="0" w:color="auto"/>
        <w:left w:val="none" w:sz="0" w:space="0" w:color="auto"/>
        <w:bottom w:val="none" w:sz="0" w:space="0" w:color="auto"/>
        <w:right w:val="none" w:sz="0" w:space="0" w:color="auto"/>
      </w:divBdr>
    </w:div>
    <w:div w:id="2001150023">
      <w:bodyDiv w:val="1"/>
      <w:marLeft w:val="0"/>
      <w:marRight w:val="0"/>
      <w:marTop w:val="0"/>
      <w:marBottom w:val="0"/>
      <w:divBdr>
        <w:top w:val="none" w:sz="0" w:space="0" w:color="auto"/>
        <w:left w:val="none" w:sz="0" w:space="0" w:color="auto"/>
        <w:bottom w:val="none" w:sz="0" w:space="0" w:color="auto"/>
        <w:right w:val="none" w:sz="0" w:space="0" w:color="auto"/>
      </w:divBdr>
    </w:div>
    <w:div w:id="201025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430</TotalTime>
  <Pages>31</Pages>
  <Words>3567</Words>
  <Characters>20334</Characters>
  <Application>Microsoft Office Word</Application>
  <DocSecurity>0</DocSecurity>
  <Lines>169</Lines>
  <Paragraphs>47</Paragraphs>
  <ScaleCrop>false</ScaleCrop>
  <Company/>
  <LinksUpToDate>false</LinksUpToDate>
  <CharactersWithSpaces>23854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497</cp:revision>
  <cp:lastPrinted>2007-07-19T00:46:00Z</cp:lastPrinted>
  <dcterms:created xsi:type="dcterms:W3CDTF">2013-08-08T02:33:00Z</dcterms:created>
  <dcterms:modified xsi:type="dcterms:W3CDTF">2017-03-27T11:46:00Z</dcterms:modified>
</cp:coreProperties>
</file>