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FC7F43" w:rsidRPr="007F52FA" w:rsidRDefault="00FC7F43" w:rsidP="007C14DF">
      <w:pPr>
        <w:autoSpaceDE w:val="0"/>
        <w:autoSpaceDN w:val="0"/>
        <w:adjustRightInd w:val="0"/>
        <w:spacing w:before="29" w:line="288" w:lineRule="auto"/>
        <w:jc w:val="left"/>
        <w:rPr>
          <w:rFonts w:eastAsiaTheme="minorEastAsia"/>
          <w:color w:val="000000"/>
          <w:kern w:val="0"/>
          <w:sz w:val="24"/>
        </w:rPr>
      </w:pPr>
    </w:p>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9A2283" w:rsidRPr="005858C2" w:rsidRDefault="002D2A00" w:rsidP="007C14DF">
      <w:pPr>
        <w:spacing w:before="29" w:line="288" w:lineRule="auto"/>
        <w:jc w:val="center"/>
        <w:rPr>
          <w:rFonts w:eastAsiaTheme="minorEastAsia"/>
          <w:b/>
          <w:sz w:val="36"/>
          <w:szCs w:val="36"/>
        </w:rPr>
      </w:pPr>
      <w:r w:rsidRPr="005858C2">
        <w:rPr>
          <w:rFonts w:eastAsiaTheme="minorEastAsia"/>
          <w:b/>
          <w:sz w:val="36"/>
          <w:szCs w:val="36"/>
        </w:rPr>
        <w:t>交银施罗德增利债券证券投资基金</w:t>
      </w:r>
    </w:p>
    <w:p w:rsidR="002D2A00" w:rsidRPr="005858C2" w:rsidRDefault="002D2A00" w:rsidP="007C14DF">
      <w:pPr>
        <w:spacing w:before="29" w:line="288" w:lineRule="auto"/>
        <w:jc w:val="center"/>
        <w:rPr>
          <w:rFonts w:eastAsiaTheme="minorEastAsia"/>
          <w:b/>
          <w:sz w:val="36"/>
          <w:szCs w:val="36"/>
        </w:rPr>
      </w:pPr>
      <w:r w:rsidRPr="005858C2">
        <w:rPr>
          <w:rFonts w:eastAsiaTheme="minorEastAsia"/>
          <w:b/>
          <w:sz w:val="36"/>
          <w:szCs w:val="36"/>
        </w:rPr>
        <w:t>2016</w:t>
      </w:r>
      <w:r w:rsidRPr="005858C2">
        <w:rPr>
          <w:rFonts w:eastAsiaTheme="minorEastAsia"/>
          <w:b/>
          <w:sz w:val="36"/>
          <w:szCs w:val="36"/>
        </w:rPr>
        <w:t>年第</w:t>
      </w:r>
      <w:r w:rsidRPr="005858C2">
        <w:rPr>
          <w:rFonts w:eastAsiaTheme="minorEastAsia"/>
          <w:b/>
          <w:sz w:val="36"/>
          <w:szCs w:val="36"/>
        </w:rPr>
        <w:t>4</w:t>
      </w:r>
      <w:r w:rsidRPr="005858C2">
        <w:rPr>
          <w:rFonts w:eastAsiaTheme="minorEastAsia"/>
          <w:b/>
          <w:sz w:val="36"/>
          <w:szCs w:val="36"/>
        </w:rPr>
        <w:t>季度报告</w:t>
      </w:r>
    </w:p>
    <w:p w:rsidR="009A2283" w:rsidRPr="005858C2" w:rsidRDefault="00121533" w:rsidP="007C14DF">
      <w:pPr>
        <w:spacing w:before="29" w:line="288" w:lineRule="auto"/>
        <w:jc w:val="center"/>
        <w:rPr>
          <w:b/>
          <w:sz w:val="36"/>
          <w:szCs w:val="36"/>
        </w:rPr>
      </w:pPr>
      <w:r w:rsidRPr="005858C2">
        <w:rPr>
          <w:b/>
          <w:sz w:val="36"/>
          <w:szCs w:val="36"/>
        </w:rPr>
        <w:t>2016</w:t>
      </w:r>
      <w:r w:rsidRPr="005858C2">
        <w:rPr>
          <w:b/>
          <w:sz w:val="36"/>
          <w:szCs w:val="36"/>
        </w:rPr>
        <w:t>年</w:t>
      </w:r>
      <w:r w:rsidRPr="005858C2">
        <w:rPr>
          <w:b/>
          <w:sz w:val="36"/>
          <w:szCs w:val="36"/>
        </w:rPr>
        <w:t>12</w:t>
      </w:r>
      <w:r w:rsidRPr="005858C2">
        <w:rPr>
          <w:b/>
          <w:sz w:val="36"/>
          <w:szCs w:val="36"/>
        </w:rPr>
        <w:t>月</w:t>
      </w:r>
      <w:r w:rsidRPr="005858C2">
        <w:rPr>
          <w:b/>
          <w:sz w:val="36"/>
          <w:szCs w:val="36"/>
        </w:rPr>
        <w:t>31</w:t>
      </w:r>
      <w:r w:rsidRPr="005858C2">
        <w:rPr>
          <w:b/>
          <w:sz w:val="36"/>
          <w:szCs w:val="36"/>
        </w:rPr>
        <w:t>日</w:t>
      </w:r>
    </w:p>
    <w:p w:rsidR="009A2283" w:rsidRPr="007F52FA" w:rsidRDefault="009A2283" w:rsidP="007C14DF">
      <w:pPr>
        <w:spacing w:before="29" w:line="288" w:lineRule="auto"/>
        <w:jc w:val="center"/>
        <w:rPr>
          <w:rFonts w:eastAsiaTheme="minorEastAsia"/>
          <w:b/>
          <w:color w:val="000000"/>
          <w:sz w:val="24"/>
        </w:rPr>
      </w:pPr>
    </w:p>
    <w:p w:rsidR="009A2283" w:rsidRPr="00657487"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E27360" w:rsidRPr="007F52FA" w:rsidRDefault="00E27360"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rPr>
          <w:color w:val="000000"/>
          <w:sz w:val="24"/>
        </w:rPr>
      </w:pPr>
    </w:p>
    <w:p w:rsidR="00BD1A02" w:rsidRPr="005858C2" w:rsidRDefault="009A2283" w:rsidP="007C14DF">
      <w:pPr>
        <w:spacing w:before="29" w:line="288" w:lineRule="auto"/>
        <w:ind w:firstLineChars="900" w:firstLine="2168"/>
        <w:rPr>
          <w:b/>
          <w:color w:val="000000"/>
          <w:sz w:val="24"/>
        </w:rPr>
      </w:pPr>
      <w:r w:rsidRPr="005858C2">
        <w:rPr>
          <w:b/>
          <w:color w:val="000000"/>
          <w:sz w:val="24"/>
        </w:rPr>
        <w:t>基金管理人：</w:t>
      </w:r>
      <w:r w:rsidR="00BF377F" w:rsidRPr="005858C2">
        <w:rPr>
          <w:b/>
          <w:color w:val="000000"/>
          <w:sz w:val="24"/>
        </w:rPr>
        <w:t>交银施罗德基金管理有限公司</w:t>
      </w:r>
    </w:p>
    <w:p w:rsidR="00BD1A02" w:rsidRPr="005858C2" w:rsidRDefault="009A2283" w:rsidP="007C14DF">
      <w:pPr>
        <w:spacing w:before="29" w:line="288" w:lineRule="auto"/>
        <w:ind w:firstLineChars="900" w:firstLine="2168"/>
        <w:rPr>
          <w:b/>
          <w:color w:val="000000"/>
          <w:sz w:val="24"/>
        </w:rPr>
      </w:pPr>
      <w:r w:rsidRPr="005858C2">
        <w:rPr>
          <w:b/>
          <w:color w:val="000000"/>
          <w:sz w:val="24"/>
        </w:rPr>
        <w:t>基金托管人：</w:t>
      </w:r>
      <w:r w:rsidR="00BF377F" w:rsidRPr="005858C2">
        <w:rPr>
          <w:b/>
          <w:color w:val="000000"/>
          <w:sz w:val="24"/>
        </w:rPr>
        <w:t>中国建设银行股份有限公司</w:t>
      </w:r>
    </w:p>
    <w:p w:rsidR="009A2283" w:rsidRPr="005858C2" w:rsidRDefault="009A2283" w:rsidP="007C14DF">
      <w:pPr>
        <w:spacing w:before="29" w:line="288" w:lineRule="auto"/>
        <w:ind w:firstLineChars="900" w:firstLine="2168"/>
        <w:rPr>
          <w:b/>
          <w:sz w:val="24"/>
        </w:rPr>
        <w:sectPr w:rsidR="009A2283" w:rsidRPr="005858C2" w:rsidSect="007A5233">
          <w:headerReference w:type="default" r:id="rId8"/>
          <w:footerReference w:type="default" r:id="rId9"/>
          <w:pgSz w:w="11926" w:h="15840"/>
          <w:pgMar w:top="1418" w:right="1440" w:bottom="851" w:left="1440" w:header="851" w:footer="992" w:gutter="0"/>
          <w:cols w:space="720"/>
          <w:noEndnote/>
        </w:sectPr>
      </w:pPr>
      <w:r w:rsidRPr="005858C2">
        <w:rPr>
          <w:b/>
          <w:color w:val="000000"/>
          <w:sz w:val="24"/>
        </w:rPr>
        <w:t>报告送出日期：</w:t>
      </w:r>
      <w:r w:rsidR="00D04410" w:rsidRPr="005858C2">
        <w:rPr>
          <w:b/>
          <w:color w:val="000000"/>
          <w:sz w:val="24"/>
        </w:rPr>
        <w:t>二〇一七年一月十九日</w:t>
      </w:r>
    </w:p>
    <w:p w:rsidR="009238DB" w:rsidRPr="007F52FA" w:rsidRDefault="009238DB" w:rsidP="002643E0">
      <w:pPr>
        <w:pStyle w:val="1"/>
        <w:spacing w:beforeLines="100" w:before="312" w:afterLines="100" w:after="312" w:line="288" w:lineRule="auto"/>
        <w:jc w:val="center"/>
        <w:rPr>
          <w:b w:val="0"/>
          <w:color w:val="000000"/>
          <w:kern w:val="0"/>
          <w:sz w:val="24"/>
          <w:szCs w:val="24"/>
        </w:rPr>
      </w:pPr>
      <w:r w:rsidRPr="007F52FA">
        <w:rPr>
          <w:color w:val="000000"/>
          <w:kern w:val="0"/>
          <w:sz w:val="24"/>
          <w:szCs w:val="24"/>
        </w:rPr>
        <w:lastRenderedPageBreak/>
        <w:t xml:space="preserve">§1  </w:t>
      </w:r>
      <w:r w:rsidRPr="007F52FA">
        <w:rPr>
          <w:color w:val="000000"/>
          <w:kern w:val="0"/>
          <w:sz w:val="24"/>
          <w:szCs w:val="24"/>
        </w:rPr>
        <w:t>重要提示</w:t>
      </w:r>
    </w:p>
    <w:p w:rsidR="00282FE1" w:rsidRDefault="002643E0">
      <w:pPr>
        <w:spacing w:before="29" w:line="288" w:lineRule="auto"/>
        <w:ind w:firstLineChars="200" w:firstLine="480"/>
        <w:rPr>
          <w:rFonts w:eastAsiaTheme="minorEastAsia"/>
          <w:color w:val="000000"/>
          <w:sz w:val="24"/>
        </w:rPr>
      </w:pPr>
      <w:r>
        <w:rPr>
          <w:rFonts w:eastAsiaTheme="minorEastAsia"/>
          <w:color w:val="000000"/>
          <w:sz w:val="24"/>
        </w:rPr>
        <w:t>基金管理人的董事会及董事保证本报告所载资料不存在虚假记载、误导性陈述或重大遗漏，并对其内容的真实性、准确性和完整性承担个别及连带责任。</w:t>
      </w:r>
      <w:r>
        <w:rPr>
          <w:rFonts w:eastAsiaTheme="minorEastAsia"/>
          <w:color w:val="000000"/>
          <w:sz w:val="24"/>
        </w:rPr>
        <w:t xml:space="preserve"> </w:t>
      </w:r>
    </w:p>
    <w:p w:rsidR="00282FE1" w:rsidRDefault="002643E0">
      <w:pPr>
        <w:spacing w:before="29" w:line="288" w:lineRule="auto"/>
        <w:ind w:firstLineChars="200" w:firstLine="480"/>
        <w:rPr>
          <w:rFonts w:eastAsiaTheme="minorEastAsia"/>
          <w:color w:val="000000"/>
          <w:sz w:val="24"/>
        </w:rPr>
      </w:pPr>
      <w:r>
        <w:rPr>
          <w:rFonts w:eastAsiaTheme="minorEastAsia"/>
          <w:color w:val="000000"/>
          <w:sz w:val="24"/>
        </w:rPr>
        <w:t>基金托管人中国建设银行股份有限公司根据本基金合同规定，于</w:t>
      </w:r>
      <w:r>
        <w:rPr>
          <w:rFonts w:eastAsiaTheme="minorEastAsia"/>
          <w:color w:val="000000"/>
          <w:sz w:val="24"/>
        </w:rPr>
        <w:t>2017</w:t>
      </w:r>
      <w:r>
        <w:rPr>
          <w:rFonts w:eastAsiaTheme="minorEastAsia"/>
          <w:color w:val="000000"/>
          <w:sz w:val="24"/>
        </w:rPr>
        <w:t>年</w:t>
      </w:r>
      <w:r>
        <w:rPr>
          <w:rFonts w:eastAsiaTheme="minorEastAsia"/>
          <w:color w:val="000000"/>
          <w:sz w:val="24"/>
        </w:rPr>
        <w:t>1</w:t>
      </w:r>
      <w:r>
        <w:rPr>
          <w:rFonts w:eastAsiaTheme="minorEastAsia"/>
          <w:color w:val="000000"/>
          <w:sz w:val="24"/>
        </w:rPr>
        <w:t>月</w:t>
      </w:r>
      <w:r>
        <w:rPr>
          <w:rFonts w:eastAsiaTheme="minorEastAsia"/>
          <w:color w:val="000000"/>
          <w:sz w:val="24"/>
        </w:rPr>
        <w:t>18</w:t>
      </w:r>
      <w:r>
        <w:rPr>
          <w:rFonts w:eastAsiaTheme="minorEastAsia"/>
          <w:color w:val="000000"/>
          <w:sz w:val="24"/>
        </w:rPr>
        <w:t>日复核了本报告中的财务指标、净值表现和投资组合报告等内容，保证复核内容不存在虚假记载、误导性陈述或者重大遗漏。</w:t>
      </w:r>
      <w:r>
        <w:rPr>
          <w:rFonts w:eastAsiaTheme="minorEastAsia"/>
          <w:color w:val="000000"/>
          <w:sz w:val="24"/>
        </w:rPr>
        <w:t xml:space="preserve"> </w:t>
      </w:r>
    </w:p>
    <w:p w:rsidR="00282FE1" w:rsidRDefault="002643E0">
      <w:pPr>
        <w:spacing w:before="29" w:line="288" w:lineRule="auto"/>
        <w:ind w:firstLineChars="200" w:firstLine="480"/>
        <w:rPr>
          <w:rFonts w:eastAsiaTheme="minorEastAsia"/>
          <w:color w:val="000000"/>
          <w:sz w:val="24"/>
        </w:rPr>
      </w:pPr>
      <w:r>
        <w:rPr>
          <w:rFonts w:eastAsiaTheme="minorEastAsia"/>
          <w:color w:val="000000"/>
          <w:sz w:val="24"/>
        </w:rPr>
        <w:t>基金管理人承诺以诚实信用、勤勉尽责的原则管理和运用基金资产，但不保证基金一定盈利。</w:t>
      </w:r>
      <w:r>
        <w:rPr>
          <w:rFonts w:eastAsiaTheme="minorEastAsia"/>
          <w:color w:val="000000"/>
          <w:sz w:val="24"/>
        </w:rPr>
        <w:t xml:space="preserve"> </w:t>
      </w:r>
    </w:p>
    <w:p w:rsidR="00282FE1" w:rsidRDefault="002643E0">
      <w:pPr>
        <w:spacing w:before="29" w:line="288" w:lineRule="auto"/>
        <w:ind w:firstLineChars="200" w:firstLine="480"/>
        <w:rPr>
          <w:rFonts w:eastAsiaTheme="minorEastAsia"/>
          <w:color w:val="000000"/>
          <w:sz w:val="24"/>
        </w:rPr>
      </w:pPr>
      <w:r>
        <w:rPr>
          <w:rFonts w:eastAsiaTheme="minorEastAsia"/>
          <w:color w:val="000000"/>
          <w:sz w:val="24"/>
        </w:rPr>
        <w:t>基金的过往业绩并不代表其未来表现。投资有风险，投资者在作出投资决策前应仔细阅读本基金的招募说明书。</w:t>
      </w:r>
      <w:r>
        <w:rPr>
          <w:rFonts w:eastAsiaTheme="minorEastAsia"/>
          <w:color w:val="000000"/>
          <w:sz w:val="24"/>
        </w:rPr>
        <w:t xml:space="preserve"> </w:t>
      </w:r>
    </w:p>
    <w:p w:rsidR="00282FE1" w:rsidRDefault="002643E0">
      <w:pPr>
        <w:spacing w:before="29" w:line="288" w:lineRule="auto"/>
        <w:ind w:firstLineChars="200" w:firstLine="480"/>
        <w:rPr>
          <w:rFonts w:eastAsiaTheme="minorEastAsia"/>
          <w:color w:val="000000"/>
          <w:sz w:val="24"/>
        </w:rPr>
      </w:pPr>
      <w:r>
        <w:rPr>
          <w:rFonts w:eastAsiaTheme="minorEastAsia"/>
          <w:color w:val="000000"/>
          <w:sz w:val="24"/>
        </w:rPr>
        <w:t>本报告中财务资料未经审计。</w:t>
      </w:r>
      <w:r>
        <w:rPr>
          <w:rFonts w:eastAsiaTheme="minorEastAsia"/>
          <w:color w:val="000000"/>
          <w:sz w:val="24"/>
        </w:rPr>
        <w:t xml:space="preserve"> </w:t>
      </w:r>
    </w:p>
    <w:p w:rsidR="009238DB" w:rsidRPr="007F52FA" w:rsidRDefault="00267DA9" w:rsidP="007C14DF">
      <w:pPr>
        <w:spacing w:before="29" w:line="288" w:lineRule="auto"/>
        <w:ind w:firstLineChars="200" w:firstLine="480"/>
        <w:rPr>
          <w:rFonts w:eastAsiaTheme="minorEastAsia"/>
          <w:color w:val="000000"/>
          <w:sz w:val="24"/>
        </w:rPr>
      </w:pPr>
      <w:r w:rsidRPr="007F52FA">
        <w:rPr>
          <w:rFonts w:eastAsiaTheme="minorEastAsia"/>
          <w:color w:val="000000"/>
          <w:sz w:val="24"/>
        </w:rPr>
        <w:t>本报告期自</w:t>
      </w:r>
      <w:r w:rsidRPr="007F52FA">
        <w:rPr>
          <w:rFonts w:eastAsiaTheme="minorEastAsia"/>
          <w:color w:val="000000"/>
          <w:sz w:val="24"/>
        </w:rPr>
        <w:t>2016</w:t>
      </w:r>
      <w:r w:rsidRPr="007F52FA">
        <w:rPr>
          <w:rFonts w:eastAsiaTheme="minorEastAsia"/>
          <w:color w:val="000000"/>
          <w:sz w:val="24"/>
        </w:rPr>
        <w:t>年</w:t>
      </w:r>
      <w:r w:rsidRPr="007F52FA">
        <w:rPr>
          <w:rFonts w:eastAsiaTheme="minorEastAsia"/>
          <w:color w:val="000000"/>
          <w:sz w:val="24"/>
        </w:rPr>
        <w:t>10</w:t>
      </w:r>
      <w:r w:rsidRPr="007F52FA">
        <w:rPr>
          <w:rFonts w:eastAsiaTheme="minorEastAsia"/>
          <w:color w:val="000000"/>
          <w:sz w:val="24"/>
        </w:rPr>
        <w:t>月</w:t>
      </w:r>
      <w:r w:rsidRPr="007F52FA">
        <w:rPr>
          <w:rFonts w:eastAsiaTheme="minorEastAsia"/>
          <w:color w:val="000000"/>
          <w:sz w:val="24"/>
        </w:rPr>
        <w:t>1</w:t>
      </w:r>
      <w:r w:rsidRPr="007F52FA">
        <w:rPr>
          <w:rFonts w:eastAsiaTheme="minorEastAsia"/>
          <w:color w:val="000000"/>
          <w:sz w:val="24"/>
        </w:rPr>
        <w:t>日起至</w:t>
      </w:r>
      <w:r w:rsidRPr="007F52FA">
        <w:rPr>
          <w:rFonts w:eastAsiaTheme="minorEastAsia"/>
          <w:color w:val="000000"/>
          <w:sz w:val="24"/>
        </w:rPr>
        <w:t>12</w:t>
      </w:r>
      <w:r w:rsidRPr="007F52FA">
        <w:rPr>
          <w:rFonts w:eastAsiaTheme="minorEastAsia"/>
          <w:color w:val="000000"/>
          <w:sz w:val="24"/>
        </w:rPr>
        <w:t>月</w:t>
      </w:r>
      <w:r w:rsidRPr="007F52FA">
        <w:rPr>
          <w:rFonts w:eastAsiaTheme="minorEastAsia"/>
          <w:color w:val="000000"/>
          <w:sz w:val="24"/>
        </w:rPr>
        <w:t>31</w:t>
      </w:r>
      <w:r w:rsidRPr="007F52FA">
        <w:rPr>
          <w:rFonts w:eastAsiaTheme="minorEastAsia"/>
          <w:color w:val="000000"/>
          <w:sz w:val="24"/>
        </w:rPr>
        <w:t>日止。</w:t>
      </w:r>
    </w:p>
    <w:p w:rsidR="00740635" w:rsidRPr="007F52FA" w:rsidRDefault="00740635" w:rsidP="007C14DF">
      <w:pPr>
        <w:spacing w:before="29" w:line="288" w:lineRule="auto"/>
        <w:ind w:firstLineChars="200" w:firstLine="480"/>
        <w:rPr>
          <w:rFonts w:eastAsiaTheme="minorEastAsia"/>
          <w:color w:val="000000"/>
          <w:sz w:val="24"/>
        </w:rPr>
      </w:pPr>
    </w:p>
    <w:p w:rsidR="009238DB" w:rsidRPr="007F52FA" w:rsidRDefault="009238DB" w:rsidP="002643E0">
      <w:pPr>
        <w:pStyle w:val="1"/>
        <w:spacing w:beforeLines="100" w:before="312" w:afterLines="100" w:after="312" w:line="288" w:lineRule="auto"/>
        <w:jc w:val="center"/>
        <w:rPr>
          <w:color w:val="000000"/>
          <w:kern w:val="0"/>
          <w:sz w:val="24"/>
          <w:szCs w:val="24"/>
        </w:rPr>
      </w:pPr>
      <w:r w:rsidRPr="007F52FA">
        <w:rPr>
          <w:color w:val="000000"/>
          <w:kern w:val="0"/>
          <w:sz w:val="24"/>
          <w:szCs w:val="24"/>
        </w:rPr>
        <w:t xml:space="preserve">§2  </w:t>
      </w:r>
      <w:r w:rsidRPr="007F52FA">
        <w:rPr>
          <w:color w:val="000000"/>
          <w:kern w:val="0"/>
          <w:sz w:val="24"/>
          <w:szCs w:val="24"/>
        </w:rPr>
        <w:t>基金产品概况</w:t>
      </w:r>
    </w:p>
    <w:tbl>
      <w:tblPr>
        <w:tblW w:w="8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2922"/>
        <w:gridCol w:w="3048"/>
      </w:tblGrid>
      <w:tr w:rsidR="00A6200E" w:rsidRPr="007F52FA" w:rsidTr="009416C9">
        <w:trPr>
          <w:jc w:val="center"/>
        </w:trPr>
        <w:tc>
          <w:tcPr>
            <w:tcW w:w="3023" w:type="dxa"/>
            <w:vAlign w:val="center"/>
          </w:tcPr>
          <w:p w:rsidR="00A6200E" w:rsidRPr="007F52FA" w:rsidRDefault="00A6200E" w:rsidP="007C14DF">
            <w:pPr>
              <w:adjustRightInd w:val="0"/>
              <w:spacing w:before="29" w:line="288" w:lineRule="auto"/>
              <w:ind w:left="17"/>
              <w:jc w:val="left"/>
              <w:rPr>
                <w:kern w:val="0"/>
                <w:sz w:val="24"/>
              </w:rPr>
            </w:pPr>
            <w:r w:rsidRPr="007F52FA">
              <w:rPr>
                <w:kern w:val="0"/>
                <w:sz w:val="24"/>
              </w:rPr>
              <w:t>基金简称</w:t>
            </w:r>
          </w:p>
        </w:tc>
        <w:tc>
          <w:tcPr>
            <w:tcW w:w="5970" w:type="dxa"/>
            <w:gridSpan w:val="2"/>
            <w:vAlign w:val="center"/>
          </w:tcPr>
          <w:p w:rsidR="00A6200E" w:rsidRPr="007F52FA" w:rsidRDefault="00A6200E" w:rsidP="007C14DF">
            <w:pPr>
              <w:adjustRightInd w:val="0"/>
              <w:spacing w:before="29" w:line="288" w:lineRule="auto"/>
              <w:ind w:left="17"/>
              <w:jc w:val="left"/>
              <w:rPr>
                <w:color w:val="000000"/>
                <w:kern w:val="0"/>
                <w:sz w:val="24"/>
              </w:rPr>
            </w:pPr>
            <w:r w:rsidRPr="007F52FA">
              <w:rPr>
                <w:color w:val="000000"/>
                <w:kern w:val="0"/>
                <w:sz w:val="24"/>
              </w:rPr>
              <w:t>交银增利债券</w:t>
            </w:r>
          </w:p>
        </w:tc>
      </w:tr>
      <w:tr w:rsidR="00B95753" w:rsidRPr="007F52FA" w:rsidTr="009416C9">
        <w:trPr>
          <w:jc w:val="center"/>
        </w:trPr>
        <w:tc>
          <w:tcPr>
            <w:tcW w:w="3023" w:type="dxa"/>
            <w:vAlign w:val="center"/>
          </w:tcPr>
          <w:p w:rsidR="00B95753" w:rsidRPr="007F52FA" w:rsidRDefault="00B95753" w:rsidP="007C14DF">
            <w:pPr>
              <w:adjustRightInd w:val="0"/>
              <w:spacing w:before="29" w:line="288" w:lineRule="auto"/>
              <w:ind w:left="17"/>
              <w:jc w:val="left"/>
              <w:rPr>
                <w:kern w:val="0"/>
                <w:sz w:val="24"/>
              </w:rPr>
            </w:pPr>
            <w:r w:rsidRPr="007F52FA">
              <w:rPr>
                <w:kern w:val="0"/>
                <w:sz w:val="24"/>
              </w:rPr>
              <w:t>基金主代码</w:t>
            </w:r>
          </w:p>
        </w:tc>
        <w:tc>
          <w:tcPr>
            <w:tcW w:w="5970" w:type="dxa"/>
            <w:gridSpan w:val="2"/>
            <w:tcBorders>
              <w:bottom w:val="single" w:sz="4" w:space="0" w:color="auto"/>
            </w:tcBorders>
            <w:vAlign w:val="center"/>
          </w:tcPr>
          <w:p w:rsidR="00B95753" w:rsidRPr="007F52FA" w:rsidRDefault="00B95753" w:rsidP="007C14DF">
            <w:pPr>
              <w:adjustRightInd w:val="0"/>
              <w:spacing w:before="29" w:line="288" w:lineRule="auto"/>
              <w:ind w:left="17"/>
              <w:jc w:val="left"/>
              <w:rPr>
                <w:color w:val="000000"/>
                <w:kern w:val="0"/>
                <w:sz w:val="24"/>
              </w:rPr>
            </w:pPr>
            <w:r w:rsidRPr="007F52FA">
              <w:rPr>
                <w:color w:val="000000"/>
                <w:kern w:val="0"/>
                <w:sz w:val="24"/>
              </w:rPr>
              <w:t>519680</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基金运作方式</w:t>
            </w:r>
          </w:p>
        </w:tc>
        <w:tc>
          <w:tcPr>
            <w:tcW w:w="5970" w:type="dxa"/>
            <w:gridSpan w:val="2"/>
            <w:tcBorders>
              <w:top w:val="single" w:sz="4" w:space="0" w:color="auto"/>
            </w:tcBorders>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契约型开放式</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基金合同生效日</w:t>
            </w:r>
          </w:p>
        </w:tc>
        <w:tc>
          <w:tcPr>
            <w:tcW w:w="5970" w:type="dxa"/>
            <w:gridSpan w:val="2"/>
            <w:vAlign w:val="center"/>
          </w:tcPr>
          <w:p w:rsidR="008532F3" w:rsidRPr="007F52FA" w:rsidRDefault="008532F3" w:rsidP="007C14DF">
            <w:pPr>
              <w:adjustRightInd w:val="0"/>
              <w:spacing w:before="29" w:line="288" w:lineRule="auto"/>
              <w:ind w:left="17"/>
              <w:jc w:val="left"/>
              <w:rPr>
                <w:color w:val="000000"/>
                <w:kern w:val="0"/>
                <w:sz w:val="24"/>
              </w:rPr>
            </w:pPr>
            <w:r w:rsidRPr="007F52FA">
              <w:rPr>
                <w:color w:val="000000"/>
                <w:kern w:val="0"/>
                <w:sz w:val="24"/>
              </w:rPr>
              <w:t>2008</w:t>
            </w:r>
            <w:r w:rsidRPr="007F52FA">
              <w:rPr>
                <w:color w:val="000000"/>
                <w:kern w:val="0"/>
                <w:sz w:val="24"/>
              </w:rPr>
              <w:t>年</w:t>
            </w:r>
            <w:r w:rsidRPr="007F52FA">
              <w:rPr>
                <w:color w:val="000000"/>
                <w:kern w:val="0"/>
                <w:sz w:val="24"/>
              </w:rPr>
              <w:t>3</w:t>
            </w:r>
            <w:r w:rsidRPr="007F52FA">
              <w:rPr>
                <w:color w:val="000000"/>
                <w:kern w:val="0"/>
                <w:sz w:val="24"/>
              </w:rPr>
              <w:t>月</w:t>
            </w:r>
            <w:r w:rsidRPr="007F52FA">
              <w:rPr>
                <w:color w:val="000000"/>
                <w:kern w:val="0"/>
                <w:sz w:val="24"/>
              </w:rPr>
              <w:t>31</w:t>
            </w:r>
            <w:r w:rsidRPr="007F52FA">
              <w:rPr>
                <w:color w:val="000000"/>
                <w:kern w:val="0"/>
                <w:sz w:val="24"/>
              </w:rPr>
              <w:t>日</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报告期末基金份额总额</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545,009,455.79</w:t>
            </w:r>
            <w:r w:rsidRPr="007F52FA">
              <w:rPr>
                <w:color w:val="000000"/>
                <w:kern w:val="0"/>
                <w:sz w:val="24"/>
              </w:rPr>
              <w:t>份</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投资目标</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本基金根据宏观经济运行状况和金融市场的运行趋势，自上而下进行宏观分析，自下而上精选个券，在控制信用风险、利率风险、流动性风险前提下，主要通过投资承担一定信用风险、具有较高息票率的债券，实现基金资产的长期稳定增长。</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投资策略</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本基金在分析和判断宏观经济运行状况和金融市场运行趋势的基础上，动态调整大类金融资产比例，自上而下决定债券组合久期、期限结构配置及债券类别配置，自下而上地配置债券类属和精选个券。</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业绩比较基准</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中债企业债总指数</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风险收益特征</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本基金是一只债券型基金，在证券投资基金中属于中等风险的品种，其长期平均风险和预期收益高于货币市场基金，低于股票型基金。</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lastRenderedPageBreak/>
              <w:t>基金管理人</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交银施罗德基金管理有限公司</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基金托管人</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中国建设银行股份有限公司</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kern w:val="0"/>
                <w:sz w:val="24"/>
              </w:rPr>
            </w:pPr>
            <w:r w:rsidRPr="007F52FA">
              <w:rPr>
                <w:color w:val="000000"/>
                <w:sz w:val="24"/>
              </w:rPr>
              <w:t>下属两级基金的基金简称</w:t>
            </w:r>
          </w:p>
        </w:tc>
        <w:tc>
          <w:tcPr>
            <w:tcW w:w="2922" w:type="dxa"/>
            <w:vAlign w:val="center"/>
          </w:tcPr>
          <w:p w:rsidR="008532F3" w:rsidRPr="007F52FA" w:rsidRDefault="008532F3" w:rsidP="007C14DF">
            <w:pPr>
              <w:spacing w:before="29" w:line="288" w:lineRule="auto"/>
              <w:jc w:val="left"/>
              <w:rPr>
                <w:sz w:val="24"/>
              </w:rPr>
            </w:pPr>
            <w:r w:rsidRPr="007F52FA">
              <w:rPr>
                <w:sz w:val="24"/>
              </w:rPr>
              <w:t>交银增利债券</w:t>
            </w:r>
            <w:r w:rsidRPr="007F52FA">
              <w:rPr>
                <w:sz w:val="24"/>
              </w:rPr>
              <w:t>A/B</w:t>
            </w:r>
          </w:p>
        </w:tc>
        <w:tc>
          <w:tcPr>
            <w:tcW w:w="3048" w:type="dxa"/>
            <w:vAlign w:val="center"/>
          </w:tcPr>
          <w:p w:rsidR="008532F3" w:rsidRPr="007F52FA" w:rsidRDefault="008532F3" w:rsidP="007C14DF">
            <w:pPr>
              <w:spacing w:before="29" w:line="288" w:lineRule="auto"/>
              <w:jc w:val="left"/>
              <w:rPr>
                <w:sz w:val="24"/>
              </w:rPr>
            </w:pPr>
            <w:r w:rsidRPr="007F52FA">
              <w:rPr>
                <w:sz w:val="24"/>
              </w:rPr>
              <w:t>交银增利债券</w:t>
            </w:r>
            <w:r w:rsidRPr="007F52FA">
              <w:rPr>
                <w:sz w:val="24"/>
              </w:rPr>
              <w:t>C</w:t>
            </w:r>
          </w:p>
        </w:tc>
      </w:tr>
      <w:tr w:rsidR="00C23B30" w:rsidRPr="007F52FA" w:rsidTr="009416C9">
        <w:trPr>
          <w:jc w:val="center"/>
        </w:trPr>
        <w:tc>
          <w:tcPr>
            <w:tcW w:w="3023" w:type="dxa"/>
            <w:vAlign w:val="center"/>
          </w:tcPr>
          <w:p w:rsidR="00C23B30" w:rsidRPr="007F52FA" w:rsidRDefault="00C23B30" w:rsidP="007C14DF">
            <w:pPr>
              <w:adjustRightInd w:val="0"/>
              <w:spacing w:before="29" w:line="288" w:lineRule="auto"/>
              <w:ind w:left="17"/>
              <w:jc w:val="left"/>
              <w:rPr>
                <w:color w:val="000000"/>
                <w:sz w:val="24"/>
              </w:rPr>
            </w:pPr>
            <w:r w:rsidRPr="007F52FA">
              <w:rPr>
                <w:color w:val="000000"/>
                <w:sz w:val="24"/>
              </w:rPr>
              <w:t>下属两级基金的交易代码</w:t>
            </w:r>
          </w:p>
        </w:tc>
        <w:tc>
          <w:tcPr>
            <w:tcW w:w="2922" w:type="dxa"/>
            <w:vAlign w:val="center"/>
          </w:tcPr>
          <w:p w:rsidR="00C23B30" w:rsidRPr="007F52FA" w:rsidRDefault="00C23B30" w:rsidP="007C14DF">
            <w:pPr>
              <w:spacing w:before="29" w:line="288" w:lineRule="auto"/>
              <w:jc w:val="left"/>
              <w:rPr>
                <w:sz w:val="24"/>
              </w:rPr>
            </w:pPr>
            <w:r w:rsidRPr="007F52FA">
              <w:rPr>
                <w:color w:val="000000" w:themeColor="text1"/>
                <w:sz w:val="24"/>
              </w:rPr>
              <w:t>519680</w:t>
            </w:r>
            <w:r w:rsidRPr="007F52FA">
              <w:rPr>
                <w:color w:val="000000" w:themeColor="text1"/>
                <w:sz w:val="24"/>
              </w:rPr>
              <w:t>（前端）、</w:t>
            </w:r>
            <w:r w:rsidRPr="007F52FA">
              <w:rPr>
                <w:color w:val="000000" w:themeColor="text1"/>
                <w:sz w:val="24"/>
              </w:rPr>
              <w:t>519681</w:t>
            </w:r>
            <w:r w:rsidRPr="007F52FA">
              <w:rPr>
                <w:color w:val="000000" w:themeColor="text1"/>
                <w:sz w:val="24"/>
              </w:rPr>
              <w:t>（后端）</w:t>
            </w:r>
          </w:p>
        </w:tc>
        <w:tc>
          <w:tcPr>
            <w:tcW w:w="3048" w:type="dxa"/>
            <w:vAlign w:val="center"/>
          </w:tcPr>
          <w:p w:rsidR="00C23B30" w:rsidRPr="007F52FA" w:rsidRDefault="00C23B30" w:rsidP="007C14DF">
            <w:pPr>
              <w:spacing w:before="29" w:line="288" w:lineRule="auto"/>
              <w:jc w:val="left"/>
              <w:rPr>
                <w:color w:val="000000" w:themeColor="text1"/>
                <w:sz w:val="24"/>
              </w:rPr>
            </w:pPr>
            <w:r w:rsidRPr="007F52FA">
              <w:rPr>
                <w:color w:val="000000" w:themeColor="text1"/>
                <w:sz w:val="24"/>
              </w:rPr>
              <w:t>519682</w:t>
            </w:r>
          </w:p>
        </w:tc>
      </w:tr>
      <w:tr w:rsidR="00C23B30" w:rsidRPr="007F52FA" w:rsidTr="009416C9">
        <w:trPr>
          <w:jc w:val="center"/>
        </w:trPr>
        <w:tc>
          <w:tcPr>
            <w:tcW w:w="3023" w:type="dxa"/>
            <w:vAlign w:val="center"/>
          </w:tcPr>
          <w:p w:rsidR="00C23B30" w:rsidRPr="007F52FA" w:rsidRDefault="00C23B30" w:rsidP="007C14DF">
            <w:pPr>
              <w:adjustRightInd w:val="0"/>
              <w:spacing w:before="29" w:line="288" w:lineRule="auto"/>
              <w:ind w:left="17"/>
              <w:jc w:val="left"/>
              <w:rPr>
                <w:color w:val="000000"/>
                <w:sz w:val="24"/>
              </w:rPr>
            </w:pPr>
            <w:r w:rsidRPr="007F52FA">
              <w:rPr>
                <w:color w:val="000000"/>
                <w:sz w:val="24"/>
              </w:rPr>
              <w:t>报告期末下属两级基金的份额总额</w:t>
            </w:r>
          </w:p>
        </w:tc>
        <w:tc>
          <w:tcPr>
            <w:tcW w:w="2922" w:type="dxa"/>
            <w:vAlign w:val="center"/>
          </w:tcPr>
          <w:p w:rsidR="00C23B30" w:rsidRPr="007F52FA" w:rsidRDefault="00C23B30" w:rsidP="007C14DF">
            <w:pPr>
              <w:spacing w:before="29" w:line="288" w:lineRule="auto"/>
              <w:jc w:val="left"/>
              <w:rPr>
                <w:sz w:val="24"/>
              </w:rPr>
            </w:pPr>
            <w:r w:rsidRPr="007F52FA">
              <w:rPr>
                <w:sz w:val="24"/>
              </w:rPr>
              <w:t>430,434,305.12</w:t>
            </w:r>
            <w:r w:rsidRPr="007F52FA">
              <w:rPr>
                <w:color w:val="000000"/>
                <w:kern w:val="0"/>
                <w:sz w:val="24"/>
              </w:rPr>
              <w:t>份</w:t>
            </w:r>
          </w:p>
        </w:tc>
        <w:tc>
          <w:tcPr>
            <w:tcW w:w="3048" w:type="dxa"/>
            <w:vAlign w:val="center"/>
          </w:tcPr>
          <w:p w:rsidR="00C23B30" w:rsidRPr="007F52FA" w:rsidRDefault="00C23B30" w:rsidP="007C14DF">
            <w:pPr>
              <w:spacing w:before="29" w:line="288" w:lineRule="auto"/>
              <w:jc w:val="left"/>
              <w:rPr>
                <w:sz w:val="24"/>
              </w:rPr>
            </w:pPr>
            <w:r w:rsidRPr="007F52FA">
              <w:rPr>
                <w:sz w:val="24"/>
              </w:rPr>
              <w:t>114,575,150.67</w:t>
            </w:r>
            <w:r w:rsidRPr="007F52FA">
              <w:rPr>
                <w:color w:val="000000"/>
                <w:kern w:val="0"/>
                <w:sz w:val="24"/>
              </w:rPr>
              <w:t>份</w:t>
            </w:r>
          </w:p>
        </w:tc>
      </w:tr>
    </w:tbl>
    <w:p w:rsidR="009238DB" w:rsidRPr="007F52FA" w:rsidRDefault="00A6200E" w:rsidP="007C14DF">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注：本基金</w:t>
      </w:r>
      <w:r w:rsidRPr="007F52FA">
        <w:rPr>
          <w:rFonts w:eastAsiaTheme="minorEastAsia"/>
          <w:color w:val="000000"/>
          <w:sz w:val="24"/>
        </w:rPr>
        <w:t>A</w:t>
      </w:r>
      <w:r w:rsidRPr="007F52FA">
        <w:rPr>
          <w:rFonts w:eastAsiaTheme="minorEastAsia"/>
          <w:color w:val="000000"/>
          <w:sz w:val="24"/>
        </w:rPr>
        <w:t>类基金份额采用前端收费模式，</w:t>
      </w:r>
      <w:r w:rsidRPr="007F52FA">
        <w:rPr>
          <w:rFonts w:eastAsiaTheme="minorEastAsia"/>
          <w:color w:val="000000"/>
          <w:sz w:val="24"/>
        </w:rPr>
        <w:t>B</w:t>
      </w:r>
      <w:r w:rsidRPr="007F52FA">
        <w:rPr>
          <w:rFonts w:eastAsiaTheme="minorEastAsia"/>
          <w:color w:val="000000"/>
          <w:sz w:val="24"/>
        </w:rPr>
        <w:t>类基金份额采用后端收费模式，前端交易代码即为</w:t>
      </w:r>
      <w:r w:rsidRPr="007F52FA">
        <w:rPr>
          <w:rFonts w:eastAsiaTheme="minorEastAsia"/>
          <w:color w:val="000000"/>
          <w:sz w:val="24"/>
        </w:rPr>
        <w:t>A</w:t>
      </w:r>
      <w:r w:rsidRPr="007F52FA">
        <w:rPr>
          <w:rFonts w:eastAsiaTheme="minorEastAsia"/>
          <w:color w:val="000000"/>
          <w:sz w:val="24"/>
        </w:rPr>
        <w:t>类基金份额交易代码，后端交易代码即为</w:t>
      </w:r>
      <w:r w:rsidRPr="007F52FA">
        <w:rPr>
          <w:rFonts w:eastAsiaTheme="minorEastAsia"/>
          <w:color w:val="000000"/>
          <w:sz w:val="24"/>
        </w:rPr>
        <w:t>B</w:t>
      </w:r>
      <w:r w:rsidRPr="007F52FA">
        <w:rPr>
          <w:rFonts w:eastAsiaTheme="minorEastAsia"/>
          <w:color w:val="000000"/>
          <w:sz w:val="24"/>
        </w:rPr>
        <w:t>类基金份额交易代码。</w:t>
      </w:r>
    </w:p>
    <w:p w:rsidR="00740635" w:rsidRPr="007F52FA" w:rsidRDefault="00740635" w:rsidP="007C14DF">
      <w:pPr>
        <w:autoSpaceDE w:val="0"/>
        <w:autoSpaceDN w:val="0"/>
        <w:adjustRightInd w:val="0"/>
        <w:spacing w:before="29" w:line="288" w:lineRule="auto"/>
        <w:jc w:val="left"/>
        <w:rPr>
          <w:rFonts w:eastAsiaTheme="minorEastAsia"/>
          <w:color w:val="000000"/>
          <w:sz w:val="24"/>
        </w:rPr>
      </w:pPr>
    </w:p>
    <w:p w:rsidR="009238DB" w:rsidRPr="007F52FA" w:rsidRDefault="009238DB" w:rsidP="002643E0">
      <w:pPr>
        <w:pStyle w:val="1"/>
        <w:spacing w:beforeLines="100" w:before="312" w:afterLines="100" w:after="312" w:line="288" w:lineRule="auto"/>
        <w:jc w:val="center"/>
        <w:rPr>
          <w:color w:val="000000"/>
          <w:kern w:val="0"/>
          <w:sz w:val="24"/>
          <w:szCs w:val="24"/>
        </w:rPr>
      </w:pPr>
      <w:r w:rsidRPr="007F52FA">
        <w:rPr>
          <w:color w:val="000000"/>
          <w:kern w:val="0"/>
          <w:sz w:val="24"/>
          <w:szCs w:val="24"/>
        </w:rPr>
        <w:t xml:space="preserve">§3  </w:t>
      </w:r>
      <w:r w:rsidRPr="007F52FA">
        <w:rPr>
          <w:color w:val="000000"/>
          <w:kern w:val="0"/>
          <w:sz w:val="24"/>
          <w:szCs w:val="24"/>
        </w:rPr>
        <w:t>主要财务指标和基金净值表现</w:t>
      </w: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3.1 </w:t>
      </w:r>
      <w:r w:rsidRPr="007F52FA">
        <w:rPr>
          <w:b/>
          <w:color w:val="000000"/>
          <w:kern w:val="0"/>
          <w:sz w:val="24"/>
        </w:rPr>
        <w:t>主要财务指标</w:t>
      </w:r>
    </w:p>
    <w:p w:rsidR="009238DB" w:rsidRPr="007F52FA" w:rsidRDefault="009238DB" w:rsidP="007C14DF">
      <w:pPr>
        <w:autoSpaceDE w:val="0"/>
        <w:autoSpaceDN w:val="0"/>
        <w:adjustRightInd w:val="0"/>
        <w:spacing w:before="29" w:line="288" w:lineRule="auto"/>
        <w:ind w:left="15" w:right="480"/>
        <w:jc w:val="right"/>
        <w:rPr>
          <w:color w:val="000000"/>
          <w:kern w:val="0"/>
          <w:sz w:val="24"/>
        </w:rPr>
      </w:pPr>
      <w:r w:rsidRPr="007F52FA">
        <w:rPr>
          <w:color w:val="000000"/>
          <w:kern w:val="0"/>
          <w:sz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6"/>
        <w:gridCol w:w="2631"/>
        <w:gridCol w:w="2631"/>
      </w:tblGrid>
      <w:tr w:rsidR="009E549D" w:rsidRPr="007F52FA" w:rsidTr="007A5233">
        <w:trPr>
          <w:jc w:val="center"/>
        </w:trPr>
        <w:tc>
          <w:tcPr>
            <w:tcW w:w="3402" w:type="dxa"/>
            <w:vMerge w:val="restart"/>
            <w:vAlign w:val="center"/>
          </w:tcPr>
          <w:p w:rsidR="009E549D" w:rsidRPr="007F52FA" w:rsidRDefault="009E549D" w:rsidP="007C14DF">
            <w:pPr>
              <w:adjustRightInd w:val="0"/>
              <w:spacing w:before="29" w:line="288" w:lineRule="auto"/>
              <w:ind w:left="17"/>
              <w:jc w:val="center"/>
              <w:rPr>
                <w:kern w:val="0"/>
                <w:sz w:val="24"/>
              </w:rPr>
            </w:pPr>
            <w:r w:rsidRPr="007F52FA">
              <w:rPr>
                <w:kern w:val="0"/>
                <w:sz w:val="24"/>
              </w:rPr>
              <w:t>主要财务指标</w:t>
            </w:r>
          </w:p>
        </w:tc>
        <w:tc>
          <w:tcPr>
            <w:tcW w:w="4962" w:type="dxa"/>
            <w:gridSpan w:val="2"/>
            <w:vAlign w:val="center"/>
          </w:tcPr>
          <w:p w:rsidR="00BF5A58" w:rsidRPr="00414345" w:rsidRDefault="00BF5A58" w:rsidP="00BF5A58">
            <w:pPr>
              <w:adjustRightInd w:val="0"/>
              <w:spacing w:before="29" w:line="288" w:lineRule="auto"/>
              <w:ind w:left="17"/>
              <w:jc w:val="center"/>
              <w:rPr>
                <w:color w:val="000000"/>
                <w:sz w:val="24"/>
              </w:rPr>
            </w:pPr>
            <w:r w:rsidRPr="00414345">
              <w:rPr>
                <w:color w:val="000000"/>
                <w:sz w:val="24"/>
              </w:rPr>
              <w:t>报告期</w:t>
            </w:r>
          </w:p>
          <w:p w:rsidR="009E549D" w:rsidRPr="007F52FA" w:rsidRDefault="00BF5A58" w:rsidP="00BF5A58">
            <w:pPr>
              <w:adjustRightInd w:val="0"/>
              <w:spacing w:before="29" w:line="288" w:lineRule="auto"/>
              <w:ind w:left="17"/>
              <w:jc w:val="center"/>
              <w:rPr>
                <w:color w:val="000000"/>
                <w:sz w:val="24"/>
              </w:rPr>
            </w:pPr>
            <w:r w:rsidRPr="00414345">
              <w:rPr>
                <w:color w:val="000000"/>
                <w:sz w:val="24"/>
              </w:rPr>
              <w:t>(2016</w:t>
            </w:r>
            <w:r w:rsidRPr="00414345">
              <w:rPr>
                <w:color w:val="000000"/>
                <w:sz w:val="24"/>
              </w:rPr>
              <w:t>年</w:t>
            </w:r>
            <w:r w:rsidRPr="00414345">
              <w:rPr>
                <w:color w:val="000000"/>
                <w:sz w:val="24"/>
              </w:rPr>
              <w:t>10</w:t>
            </w:r>
            <w:r w:rsidRPr="00414345">
              <w:rPr>
                <w:color w:val="000000"/>
                <w:sz w:val="24"/>
              </w:rPr>
              <w:t>月</w:t>
            </w:r>
            <w:r w:rsidRPr="00414345">
              <w:rPr>
                <w:color w:val="000000"/>
                <w:sz w:val="24"/>
              </w:rPr>
              <w:t>1</w:t>
            </w:r>
            <w:r w:rsidRPr="00414345">
              <w:rPr>
                <w:color w:val="000000"/>
                <w:sz w:val="24"/>
              </w:rPr>
              <w:t>日</w:t>
            </w:r>
            <w:r w:rsidRPr="00414345">
              <w:rPr>
                <w:color w:val="000000"/>
                <w:sz w:val="24"/>
              </w:rPr>
              <w:t>-2016</w:t>
            </w:r>
            <w:r w:rsidRPr="00414345">
              <w:rPr>
                <w:color w:val="000000"/>
                <w:sz w:val="24"/>
              </w:rPr>
              <w:t>年</w:t>
            </w:r>
            <w:r w:rsidRPr="00414345">
              <w:rPr>
                <w:color w:val="000000"/>
                <w:sz w:val="24"/>
              </w:rPr>
              <w:t>12</w:t>
            </w:r>
            <w:r w:rsidRPr="00414345">
              <w:rPr>
                <w:color w:val="000000"/>
                <w:sz w:val="24"/>
              </w:rPr>
              <w:t>月</w:t>
            </w:r>
            <w:r w:rsidRPr="00414345">
              <w:rPr>
                <w:color w:val="000000"/>
                <w:sz w:val="24"/>
              </w:rPr>
              <w:t>31</w:t>
            </w:r>
            <w:r w:rsidRPr="00414345">
              <w:rPr>
                <w:color w:val="000000"/>
                <w:sz w:val="24"/>
              </w:rPr>
              <w:t>日</w:t>
            </w:r>
            <w:r w:rsidRPr="00414345">
              <w:rPr>
                <w:color w:val="000000"/>
                <w:sz w:val="24"/>
              </w:rPr>
              <w:t>)</w:t>
            </w:r>
          </w:p>
        </w:tc>
      </w:tr>
      <w:tr w:rsidR="009E549D" w:rsidRPr="007F52FA" w:rsidTr="007A5233">
        <w:trPr>
          <w:jc w:val="center"/>
        </w:trPr>
        <w:tc>
          <w:tcPr>
            <w:tcW w:w="3402" w:type="dxa"/>
            <w:vMerge/>
            <w:vAlign w:val="center"/>
          </w:tcPr>
          <w:p w:rsidR="009E549D" w:rsidRPr="007F52FA" w:rsidRDefault="009E549D" w:rsidP="007C14DF">
            <w:pPr>
              <w:adjustRightInd w:val="0"/>
              <w:spacing w:before="29" w:line="288" w:lineRule="auto"/>
              <w:ind w:left="17"/>
              <w:jc w:val="center"/>
              <w:rPr>
                <w:kern w:val="0"/>
                <w:sz w:val="24"/>
              </w:rPr>
            </w:pPr>
          </w:p>
        </w:tc>
        <w:tc>
          <w:tcPr>
            <w:tcW w:w="2481" w:type="dxa"/>
            <w:vAlign w:val="center"/>
          </w:tcPr>
          <w:p w:rsidR="009E549D" w:rsidRPr="007F52FA" w:rsidRDefault="009E549D" w:rsidP="007C14DF">
            <w:pPr>
              <w:adjustRightInd w:val="0"/>
              <w:spacing w:before="29" w:line="288" w:lineRule="auto"/>
              <w:ind w:left="17"/>
              <w:jc w:val="center"/>
              <w:rPr>
                <w:color w:val="000000"/>
                <w:sz w:val="24"/>
              </w:rPr>
            </w:pPr>
            <w:r w:rsidRPr="007F52FA">
              <w:rPr>
                <w:sz w:val="24"/>
              </w:rPr>
              <w:t>交银增利债券</w:t>
            </w:r>
            <w:r w:rsidRPr="007F52FA">
              <w:rPr>
                <w:sz w:val="24"/>
              </w:rPr>
              <w:t>A/B</w:t>
            </w:r>
          </w:p>
        </w:tc>
        <w:tc>
          <w:tcPr>
            <w:tcW w:w="2481" w:type="dxa"/>
            <w:vAlign w:val="center"/>
          </w:tcPr>
          <w:p w:rsidR="009E549D" w:rsidRPr="007F52FA" w:rsidRDefault="00FE7FBD" w:rsidP="007C14DF">
            <w:pPr>
              <w:adjustRightInd w:val="0"/>
              <w:spacing w:before="29" w:line="288" w:lineRule="auto"/>
              <w:ind w:left="17"/>
              <w:jc w:val="center"/>
              <w:rPr>
                <w:color w:val="000000"/>
                <w:sz w:val="24"/>
              </w:rPr>
            </w:pPr>
            <w:r w:rsidRPr="007F52FA">
              <w:rPr>
                <w:sz w:val="24"/>
              </w:rPr>
              <w:t>交银增利债券</w:t>
            </w:r>
            <w:r w:rsidRPr="007F52FA">
              <w:rPr>
                <w:sz w:val="24"/>
              </w:rPr>
              <w:t>C</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1.</w:t>
            </w:r>
            <w:r w:rsidRPr="007F52FA">
              <w:rPr>
                <w:kern w:val="0"/>
                <w:sz w:val="24"/>
              </w:rPr>
              <w:t>本期已实现收益</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-9,700,060.74</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-2,836,429.63</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2.</w:t>
            </w:r>
            <w:r w:rsidRPr="007F52FA">
              <w:rPr>
                <w:kern w:val="0"/>
                <w:sz w:val="24"/>
              </w:rPr>
              <w:t>本期利润</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-16,835,299.49</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-4,143,900.91</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3.</w:t>
            </w:r>
            <w:r w:rsidRPr="007F52FA">
              <w:rPr>
                <w:kern w:val="0"/>
                <w:sz w:val="24"/>
              </w:rPr>
              <w:t>加权平均基金份额本期利润</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-0.0294</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-0.0341</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4.</w:t>
            </w:r>
            <w:r w:rsidRPr="007F52FA">
              <w:rPr>
                <w:kern w:val="0"/>
                <w:sz w:val="24"/>
              </w:rPr>
              <w:t>期末基金资产净值</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416,623,679.11</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110,674,161.10</w:t>
            </w:r>
          </w:p>
        </w:tc>
      </w:tr>
      <w:tr w:rsidR="005F293E" w:rsidRPr="007F52FA" w:rsidTr="007A5233">
        <w:trPr>
          <w:trHeight w:val="158"/>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5.</w:t>
            </w:r>
            <w:r w:rsidRPr="007F52FA">
              <w:rPr>
                <w:kern w:val="0"/>
                <w:sz w:val="24"/>
              </w:rPr>
              <w:t>期末基金份额净值</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0.9679</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0.9660</w:t>
            </w:r>
          </w:p>
        </w:tc>
      </w:tr>
    </w:tbl>
    <w:p w:rsidR="00282FE1" w:rsidRDefault="002643E0">
      <w:pPr>
        <w:autoSpaceDE w:val="0"/>
        <w:autoSpaceDN w:val="0"/>
        <w:adjustRightInd w:val="0"/>
        <w:spacing w:before="29" w:line="288" w:lineRule="auto"/>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、本基金</w:t>
      </w:r>
      <w:r>
        <w:rPr>
          <w:rFonts w:eastAsiaTheme="minorEastAsia"/>
          <w:color w:val="000000"/>
          <w:sz w:val="24"/>
        </w:rPr>
        <w:t>A/B</w:t>
      </w:r>
      <w:r>
        <w:rPr>
          <w:rFonts w:eastAsiaTheme="minorEastAsia"/>
          <w:color w:val="000000"/>
          <w:sz w:val="24"/>
        </w:rPr>
        <w:t>类业绩指标不包括持有人认购或交易基金的各项费用，计入费用后的实际收益水平要低于所列数字。</w:t>
      </w:r>
      <w:r>
        <w:rPr>
          <w:rFonts w:eastAsiaTheme="minorEastAsia"/>
          <w:color w:val="000000"/>
          <w:sz w:val="24"/>
        </w:rPr>
        <w:t xml:space="preserve"> </w:t>
      </w:r>
      <w:r>
        <w:rPr>
          <w:rFonts w:eastAsiaTheme="minorEastAsia"/>
          <w:color w:val="000000"/>
          <w:sz w:val="24"/>
        </w:rPr>
        <w:t xml:space="preserve">　　</w:t>
      </w:r>
    </w:p>
    <w:p w:rsidR="005E01A3" w:rsidRPr="007F52FA" w:rsidRDefault="005E01A3" w:rsidP="007C14DF">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 xml:space="preserve">    2</w:t>
      </w:r>
      <w:r w:rsidRPr="007F52FA">
        <w:rPr>
          <w:rFonts w:eastAsiaTheme="minorEastAsia"/>
          <w:color w:val="000000"/>
          <w:sz w:val="24"/>
        </w:rPr>
        <w:t>、本期已实现收益指基金本期利息收入、投资收益、其他收入（不含公允价值变动收益）扣除相关费用后的余额，本期利润为本期已实现收益加上本期公允价值变动收益。</w:t>
      </w:r>
    </w:p>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3.2 </w:t>
      </w:r>
      <w:r w:rsidRPr="007F52FA">
        <w:rPr>
          <w:b/>
          <w:color w:val="000000"/>
          <w:kern w:val="0"/>
          <w:sz w:val="24"/>
        </w:rPr>
        <w:t>基金净值表现</w:t>
      </w:r>
    </w:p>
    <w:p w:rsidR="009238DB" w:rsidRPr="007F52FA" w:rsidRDefault="009238DB" w:rsidP="007C14DF">
      <w:pPr>
        <w:autoSpaceDE w:val="0"/>
        <w:autoSpaceDN w:val="0"/>
        <w:adjustRightInd w:val="0"/>
        <w:spacing w:before="29" w:line="288" w:lineRule="auto"/>
        <w:jc w:val="left"/>
        <w:rPr>
          <w:b/>
          <w:color w:val="000000"/>
          <w:kern w:val="0"/>
          <w:sz w:val="24"/>
        </w:rPr>
      </w:pPr>
      <w:smartTag w:uri="urn:schemas-microsoft-com:office:smarttags" w:element="chsdate">
        <w:smartTagPr>
          <w:attr w:name="IsROCDate" w:val="False"/>
          <w:attr w:name="IsLunarDate" w:val="False"/>
          <w:attr w:name="Day" w:val="30"/>
          <w:attr w:name="Month" w:val="12"/>
          <w:attr w:name="Year" w:val="1899"/>
        </w:smartTagPr>
        <w:r w:rsidRPr="007F52FA">
          <w:rPr>
            <w:b/>
            <w:color w:val="000000"/>
            <w:kern w:val="0"/>
            <w:sz w:val="24"/>
          </w:rPr>
          <w:t>3.2.1</w:t>
        </w:r>
        <w:r w:rsidR="000728AC" w:rsidRPr="007F52FA">
          <w:rPr>
            <w:b/>
            <w:color w:val="000000"/>
            <w:kern w:val="0"/>
            <w:sz w:val="24"/>
          </w:rPr>
          <w:t xml:space="preserve"> </w:t>
        </w:r>
      </w:smartTag>
      <w:r w:rsidRPr="007F52FA">
        <w:rPr>
          <w:b/>
          <w:color w:val="000000"/>
          <w:kern w:val="0"/>
          <w:sz w:val="24"/>
        </w:rPr>
        <w:t>本报告期基金份额净值增长率及其与同期业绩比较基准收益率的比较</w:t>
      </w:r>
    </w:p>
    <w:p w:rsidR="009238DB" w:rsidRPr="007F52FA" w:rsidRDefault="009238DB" w:rsidP="007C14DF">
      <w:pPr>
        <w:spacing w:before="29" w:line="288" w:lineRule="auto"/>
        <w:rPr>
          <w:b/>
          <w:sz w:val="24"/>
        </w:rPr>
      </w:pPr>
      <w:r w:rsidRPr="007F52FA">
        <w:rPr>
          <w:b/>
          <w:sz w:val="24"/>
        </w:rPr>
        <w:t>1</w:t>
      </w:r>
      <w:r w:rsidRPr="007F52FA">
        <w:rPr>
          <w:b/>
          <w:sz w:val="24"/>
        </w:rPr>
        <w:t>、</w:t>
      </w:r>
      <w:r w:rsidR="00A5643A" w:rsidRPr="007F52FA">
        <w:rPr>
          <w:b/>
          <w:color w:val="000000"/>
          <w:kern w:val="0"/>
          <w:sz w:val="24"/>
        </w:rPr>
        <w:t>交银增利债券</w:t>
      </w:r>
      <w:r w:rsidR="00A5643A" w:rsidRPr="007F52FA">
        <w:rPr>
          <w:b/>
          <w:color w:val="000000"/>
          <w:kern w:val="0"/>
          <w:sz w:val="24"/>
        </w:rPr>
        <w:t>A/B</w:t>
      </w:r>
      <w:r w:rsidRPr="007F52FA">
        <w:rPr>
          <w:b/>
          <w:sz w:val="24"/>
        </w:rPr>
        <w:t>：</w:t>
      </w:r>
    </w:p>
    <w:tbl>
      <w:tblPr>
        <w:tblStyle w:val="af2"/>
        <w:tblW w:w="8868" w:type="dxa"/>
        <w:jc w:val="center"/>
        <w:tblLayout w:type="fixed"/>
        <w:tblCellMar>
          <w:top w:w="57" w:type="dxa"/>
          <w:bottom w:w="57" w:type="dxa"/>
        </w:tblCellMar>
        <w:tblLook w:val="04A0" w:firstRow="1" w:lastRow="0" w:firstColumn="1" w:lastColumn="0" w:noHBand="0" w:noVBand="1"/>
      </w:tblPr>
      <w:tblGrid>
        <w:gridCol w:w="1266"/>
        <w:gridCol w:w="1267"/>
        <w:gridCol w:w="1267"/>
        <w:gridCol w:w="1267"/>
        <w:gridCol w:w="1267"/>
        <w:gridCol w:w="1267"/>
        <w:gridCol w:w="1267"/>
      </w:tblGrid>
      <w:tr w:rsidR="00685FFC" w:rsidRPr="007F52FA" w:rsidTr="00054F34">
        <w:trPr>
          <w:jc w:val="center"/>
        </w:trPr>
        <w:tc>
          <w:tcPr>
            <w:tcW w:w="1290"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阶段</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净值增长率</w:t>
            </w:r>
            <w:r w:rsidRPr="007F52FA">
              <w:rPr>
                <w:rFonts w:ascii="宋体" w:hAnsi="宋体"/>
                <w:color w:val="000000"/>
                <w:sz w:val="24"/>
              </w:rPr>
              <w:t>①</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净值增长率标准差</w:t>
            </w:r>
            <w:r w:rsidRPr="007F52FA">
              <w:rPr>
                <w:rFonts w:ascii="宋体" w:hAnsi="宋体"/>
                <w:color w:val="000000"/>
                <w:sz w:val="24"/>
              </w:rPr>
              <w:t>②</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w:t>
            </w:r>
            <w:r w:rsidRPr="007F52FA">
              <w:rPr>
                <w:rFonts w:ascii="宋体" w:hAnsi="宋体"/>
                <w:color w:val="000000"/>
                <w:sz w:val="24"/>
              </w:rPr>
              <w:t>③</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业绩比较基准收益率标准差</w:t>
            </w:r>
            <w:r w:rsidRPr="007F52FA">
              <w:rPr>
                <w:rFonts w:ascii="宋体" w:hAnsi="宋体"/>
                <w:color w:val="000000"/>
                <w:sz w:val="24"/>
              </w:rPr>
              <w:lastRenderedPageBreak/>
              <w:t>④</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lastRenderedPageBreak/>
              <w:t>①</w:t>
            </w:r>
            <w:r w:rsidRPr="007F52FA">
              <w:rPr>
                <w:color w:val="000000"/>
                <w:sz w:val="24"/>
              </w:rPr>
              <w:t>－</w:t>
            </w:r>
            <w:r w:rsidRPr="007F52FA">
              <w:rPr>
                <w:rFonts w:ascii="宋体" w:hAnsi="宋体"/>
                <w:color w:val="000000"/>
                <w:sz w:val="24"/>
              </w:rPr>
              <w:t>③</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②</w:t>
            </w:r>
            <w:r w:rsidRPr="007F52FA">
              <w:rPr>
                <w:color w:val="000000"/>
                <w:sz w:val="24"/>
              </w:rPr>
              <w:t>－</w:t>
            </w:r>
            <w:r w:rsidRPr="007F52FA">
              <w:rPr>
                <w:rFonts w:ascii="宋体" w:hAnsi="宋体"/>
                <w:color w:val="000000"/>
                <w:sz w:val="24"/>
              </w:rPr>
              <w:t>④</w:t>
            </w:r>
          </w:p>
        </w:tc>
      </w:tr>
      <w:tr w:rsidR="00282FE1">
        <w:trPr>
          <w:jc w:val="center"/>
        </w:trPr>
        <w:tc>
          <w:tcPr>
            <w:tcW w:w="1266" w:type="dxa"/>
            <w:vAlign w:val="center"/>
          </w:tcPr>
          <w:p w:rsidR="00282FE1" w:rsidRDefault="002643E0">
            <w:pPr>
              <w:jc w:val="left"/>
            </w:pPr>
            <w:r>
              <w:rPr>
                <w:color w:val="000000"/>
                <w:sz w:val="24"/>
              </w:rPr>
              <w:lastRenderedPageBreak/>
              <w:t>过去三个月</w:t>
            </w:r>
          </w:p>
        </w:tc>
        <w:tc>
          <w:tcPr>
            <w:tcW w:w="1267" w:type="dxa"/>
            <w:vAlign w:val="center"/>
          </w:tcPr>
          <w:p w:rsidR="00282FE1" w:rsidRDefault="002643E0">
            <w:pPr>
              <w:jc w:val="center"/>
            </w:pPr>
            <w:r>
              <w:rPr>
                <w:color w:val="000000"/>
                <w:sz w:val="24"/>
              </w:rPr>
              <w:t>-3.30%</w:t>
            </w:r>
          </w:p>
        </w:tc>
        <w:tc>
          <w:tcPr>
            <w:tcW w:w="1267" w:type="dxa"/>
            <w:vAlign w:val="center"/>
          </w:tcPr>
          <w:p w:rsidR="00282FE1" w:rsidRDefault="002643E0">
            <w:pPr>
              <w:jc w:val="center"/>
            </w:pPr>
            <w:r>
              <w:rPr>
                <w:color w:val="000000"/>
                <w:sz w:val="24"/>
              </w:rPr>
              <w:t>0.19%</w:t>
            </w:r>
          </w:p>
        </w:tc>
        <w:tc>
          <w:tcPr>
            <w:tcW w:w="1267" w:type="dxa"/>
            <w:vAlign w:val="center"/>
          </w:tcPr>
          <w:p w:rsidR="00282FE1" w:rsidRDefault="002643E0">
            <w:pPr>
              <w:jc w:val="center"/>
            </w:pPr>
            <w:r>
              <w:rPr>
                <w:color w:val="000000"/>
                <w:sz w:val="24"/>
              </w:rPr>
              <w:t>-4.97%</w:t>
            </w:r>
          </w:p>
        </w:tc>
        <w:tc>
          <w:tcPr>
            <w:tcW w:w="1267" w:type="dxa"/>
            <w:vAlign w:val="center"/>
          </w:tcPr>
          <w:p w:rsidR="00282FE1" w:rsidRDefault="002643E0">
            <w:pPr>
              <w:jc w:val="center"/>
            </w:pPr>
            <w:r>
              <w:rPr>
                <w:color w:val="000000"/>
                <w:sz w:val="24"/>
              </w:rPr>
              <w:t>0.15%</w:t>
            </w:r>
          </w:p>
        </w:tc>
        <w:tc>
          <w:tcPr>
            <w:tcW w:w="1267" w:type="dxa"/>
            <w:vAlign w:val="center"/>
          </w:tcPr>
          <w:p w:rsidR="00282FE1" w:rsidRDefault="002643E0">
            <w:pPr>
              <w:jc w:val="center"/>
            </w:pPr>
            <w:r>
              <w:rPr>
                <w:color w:val="000000"/>
                <w:sz w:val="24"/>
              </w:rPr>
              <w:t>1.67%</w:t>
            </w:r>
          </w:p>
        </w:tc>
        <w:tc>
          <w:tcPr>
            <w:tcW w:w="1267" w:type="dxa"/>
            <w:vAlign w:val="center"/>
          </w:tcPr>
          <w:p w:rsidR="00282FE1" w:rsidRDefault="002643E0">
            <w:pPr>
              <w:jc w:val="center"/>
            </w:pPr>
            <w:r>
              <w:rPr>
                <w:color w:val="000000"/>
                <w:sz w:val="24"/>
              </w:rPr>
              <w:t>0.04%</w:t>
            </w:r>
          </w:p>
        </w:tc>
      </w:tr>
    </w:tbl>
    <w:p w:rsidR="004425E8" w:rsidRPr="007F52FA" w:rsidRDefault="004425E8" w:rsidP="007C14DF">
      <w:pPr>
        <w:pStyle w:val="20"/>
        <w:spacing w:before="29" w:line="288" w:lineRule="auto"/>
        <w:ind w:firstLineChars="0" w:firstLine="0"/>
        <w:rPr>
          <w:rFonts w:ascii="Times New Roman" w:eastAsiaTheme="minorEastAsia" w:hAnsi="Times New Roman"/>
          <w:color w:val="000000"/>
        </w:rPr>
      </w:pPr>
    </w:p>
    <w:p w:rsidR="009238DB" w:rsidRPr="007F52FA" w:rsidRDefault="009238DB" w:rsidP="007C14DF">
      <w:pPr>
        <w:adjustRightInd w:val="0"/>
        <w:spacing w:before="29" w:line="288" w:lineRule="auto"/>
        <w:rPr>
          <w:rFonts w:eastAsiaTheme="minorEastAsia"/>
          <w:b/>
          <w:color w:val="000000"/>
          <w:kern w:val="0"/>
          <w:sz w:val="24"/>
        </w:rPr>
      </w:pPr>
      <w:r w:rsidRPr="007F52FA">
        <w:rPr>
          <w:rFonts w:eastAsiaTheme="minorEastAsia"/>
          <w:b/>
          <w:sz w:val="24"/>
        </w:rPr>
        <w:t>2</w:t>
      </w:r>
      <w:r w:rsidRPr="007F52FA">
        <w:rPr>
          <w:rFonts w:eastAsiaTheme="minorEastAsia"/>
          <w:b/>
          <w:sz w:val="24"/>
        </w:rPr>
        <w:t>、</w:t>
      </w:r>
      <w:r w:rsidR="00FE7FBD" w:rsidRPr="007F52FA">
        <w:rPr>
          <w:b/>
          <w:color w:val="000000"/>
          <w:kern w:val="0"/>
          <w:sz w:val="24"/>
        </w:rPr>
        <w:t>交银增利债券</w:t>
      </w:r>
      <w:r w:rsidR="00FE7FBD" w:rsidRPr="007F52FA">
        <w:rPr>
          <w:b/>
          <w:color w:val="000000"/>
          <w:kern w:val="0"/>
          <w:sz w:val="24"/>
        </w:rPr>
        <w:t>C</w:t>
      </w:r>
      <w:r w:rsidRPr="007F52FA">
        <w:rPr>
          <w:b/>
          <w:color w:val="000000"/>
          <w:kern w:val="0"/>
          <w:sz w:val="24"/>
        </w:rPr>
        <w:t>：</w:t>
      </w:r>
    </w:p>
    <w:tbl>
      <w:tblPr>
        <w:tblStyle w:val="af2"/>
        <w:tblW w:w="8868" w:type="dxa"/>
        <w:jc w:val="center"/>
        <w:tblLayout w:type="fixed"/>
        <w:tblCellMar>
          <w:top w:w="57" w:type="dxa"/>
          <w:bottom w:w="57" w:type="dxa"/>
        </w:tblCellMar>
        <w:tblLook w:val="04A0" w:firstRow="1" w:lastRow="0" w:firstColumn="1" w:lastColumn="0" w:noHBand="0" w:noVBand="1"/>
      </w:tblPr>
      <w:tblGrid>
        <w:gridCol w:w="1266"/>
        <w:gridCol w:w="1267"/>
        <w:gridCol w:w="1267"/>
        <w:gridCol w:w="1267"/>
        <w:gridCol w:w="1267"/>
        <w:gridCol w:w="1267"/>
        <w:gridCol w:w="1267"/>
      </w:tblGrid>
      <w:tr w:rsidR="00685FFC" w:rsidRPr="007F52FA" w:rsidTr="00054F34">
        <w:trPr>
          <w:jc w:val="center"/>
        </w:trPr>
        <w:tc>
          <w:tcPr>
            <w:tcW w:w="1290"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阶段</w:t>
            </w:r>
          </w:p>
        </w:tc>
        <w:tc>
          <w:tcPr>
            <w:tcW w:w="1291" w:type="dxa"/>
            <w:vAlign w:val="center"/>
          </w:tcPr>
          <w:p w:rsidR="00685FFC" w:rsidRPr="007F52FA" w:rsidRDefault="00685FFC" w:rsidP="007C14DF">
            <w:pPr>
              <w:snapToGrid w:val="0"/>
              <w:spacing w:before="29" w:line="288" w:lineRule="auto"/>
              <w:jc w:val="center"/>
              <w:rPr>
                <w:color w:val="000000"/>
                <w:sz w:val="24"/>
                <w:highlight w:val="green"/>
              </w:rPr>
            </w:pPr>
            <w:r w:rsidRPr="007F52FA">
              <w:rPr>
                <w:color w:val="000000"/>
                <w:sz w:val="24"/>
              </w:rPr>
              <w:t>净值增长率</w:t>
            </w:r>
            <w:r w:rsidRPr="007F52FA">
              <w:rPr>
                <w:rFonts w:ascii="宋体" w:hAnsi="宋体"/>
                <w:color w:val="000000"/>
                <w:sz w:val="24"/>
              </w:rPr>
              <w:t>①</w:t>
            </w:r>
          </w:p>
        </w:tc>
        <w:tc>
          <w:tcPr>
            <w:tcW w:w="1291" w:type="dxa"/>
            <w:vAlign w:val="center"/>
          </w:tcPr>
          <w:p w:rsidR="00685FFC" w:rsidRPr="007F52FA" w:rsidRDefault="00685FFC" w:rsidP="007C14DF">
            <w:pPr>
              <w:snapToGrid w:val="0"/>
              <w:spacing w:before="29" w:line="288" w:lineRule="auto"/>
              <w:jc w:val="center"/>
              <w:rPr>
                <w:color w:val="000000"/>
                <w:sz w:val="24"/>
                <w:highlight w:val="green"/>
              </w:rPr>
            </w:pPr>
            <w:r w:rsidRPr="007F52FA">
              <w:rPr>
                <w:color w:val="000000"/>
                <w:sz w:val="24"/>
              </w:rPr>
              <w:t>净值增长率标准差</w:t>
            </w:r>
            <w:r w:rsidRPr="007F52FA">
              <w:rPr>
                <w:rFonts w:ascii="宋体" w:hAnsi="宋体"/>
                <w:color w:val="000000"/>
                <w:sz w:val="24"/>
              </w:rPr>
              <w:t>②</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w:t>
            </w:r>
            <w:r w:rsidRPr="007F52FA">
              <w:rPr>
                <w:rFonts w:ascii="宋体" w:hAnsi="宋体"/>
                <w:color w:val="000000"/>
                <w:sz w:val="24"/>
              </w:rPr>
              <w:t>③</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业绩比较基准收益率标准差</w:t>
            </w:r>
            <w:r w:rsidRPr="007F52FA">
              <w:rPr>
                <w:rFonts w:ascii="宋体" w:hAnsi="宋体"/>
                <w:color w:val="000000"/>
                <w:sz w:val="24"/>
              </w:rPr>
              <w:t>④</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①</w:t>
            </w:r>
            <w:r w:rsidRPr="007F52FA">
              <w:rPr>
                <w:color w:val="000000"/>
                <w:sz w:val="24"/>
              </w:rPr>
              <w:t>－</w:t>
            </w:r>
            <w:r w:rsidRPr="007F52FA">
              <w:rPr>
                <w:rFonts w:ascii="宋体" w:hAnsi="宋体"/>
                <w:color w:val="000000"/>
                <w:sz w:val="24"/>
              </w:rPr>
              <w:t>③</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②</w:t>
            </w:r>
            <w:r w:rsidRPr="007F52FA">
              <w:rPr>
                <w:color w:val="000000"/>
                <w:sz w:val="24"/>
              </w:rPr>
              <w:t>－</w:t>
            </w:r>
            <w:r w:rsidRPr="007F52FA">
              <w:rPr>
                <w:rFonts w:ascii="宋体" w:hAnsi="宋体"/>
                <w:color w:val="000000"/>
                <w:sz w:val="24"/>
              </w:rPr>
              <w:t>④</w:t>
            </w:r>
          </w:p>
        </w:tc>
      </w:tr>
      <w:tr w:rsidR="00282FE1">
        <w:trPr>
          <w:jc w:val="center"/>
        </w:trPr>
        <w:tc>
          <w:tcPr>
            <w:tcW w:w="1266" w:type="dxa"/>
            <w:vAlign w:val="center"/>
          </w:tcPr>
          <w:p w:rsidR="00282FE1" w:rsidRDefault="002643E0">
            <w:pPr>
              <w:jc w:val="left"/>
            </w:pPr>
            <w:r>
              <w:rPr>
                <w:color w:val="000000"/>
                <w:sz w:val="24"/>
              </w:rPr>
              <w:t>过去三个月</w:t>
            </w:r>
          </w:p>
        </w:tc>
        <w:tc>
          <w:tcPr>
            <w:tcW w:w="1267" w:type="dxa"/>
            <w:vAlign w:val="center"/>
          </w:tcPr>
          <w:p w:rsidR="00282FE1" w:rsidRDefault="002643E0">
            <w:pPr>
              <w:jc w:val="center"/>
            </w:pPr>
            <w:r>
              <w:rPr>
                <w:color w:val="000000"/>
                <w:sz w:val="24"/>
              </w:rPr>
              <w:t>-3.40%</w:t>
            </w:r>
          </w:p>
        </w:tc>
        <w:tc>
          <w:tcPr>
            <w:tcW w:w="1267" w:type="dxa"/>
            <w:vAlign w:val="center"/>
          </w:tcPr>
          <w:p w:rsidR="00282FE1" w:rsidRDefault="002643E0">
            <w:pPr>
              <w:jc w:val="center"/>
            </w:pPr>
            <w:r>
              <w:rPr>
                <w:color w:val="000000"/>
                <w:sz w:val="24"/>
              </w:rPr>
              <w:t>0.19%</w:t>
            </w:r>
          </w:p>
        </w:tc>
        <w:tc>
          <w:tcPr>
            <w:tcW w:w="1267" w:type="dxa"/>
            <w:vAlign w:val="center"/>
          </w:tcPr>
          <w:p w:rsidR="00282FE1" w:rsidRDefault="002643E0">
            <w:pPr>
              <w:jc w:val="center"/>
            </w:pPr>
            <w:r>
              <w:rPr>
                <w:color w:val="000000"/>
                <w:sz w:val="24"/>
              </w:rPr>
              <w:t>-4.97%</w:t>
            </w:r>
          </w:p>
        </w:tc>
        <w:tc>
          <w:tcPr>
            <w:tcW w:w="1267" w:type="dxa"/>
            <w:vAlign w:val="center"/>
          </w:tcPr>
          <w:p w:rsidR="00282FE1" w:rsidRDefault="002643E0">
            <w:pPr>
              <w:jc w:val="center"/>
            </w:pPr>
            <w:r>
              <w:rPr>
                <w:color w:val="000000"/>
                <w:sz w:val="24"/>
              </w:rPr>
              <w:t>0.15%</w:t>
            </w:r>
          </w:p>
        </w:tc>
        <w:tc>
          <w:tcPr>
            <w:tcW w:w="1267" w:type="dxa"/>
            <w:vAlign w:val="center"/>
          </w:tcPr>
          <w:p w:rsidR="00282FE1" w:rsidRDefault="002643E0">
            <w:pPr>
              <w:jc w:val="center"/>
            </w:pPr>
            <w:r>
              <w:rPr>
                <w:color w:val="000000"/>
                <w:sz w:val="24"/>
              </w:rPr>
              <w:t>1.57%</w:t>
            </w:r>
          </w:p>
        </w:tc>
        <w:tc>
          <w:tcPr>
            <w:tcW w:w="1267" w:type="dxa"/>
            <w:vAlign w:val="center"/>
          </w:tcPr>
          <w:p w:rsidR="00282FE1" w:rsidRDefault="002643E0">
            <w:pPr>
              <w:jc w:val="center"/>
            </w:pPr>
            <w:r>
              <w:rPr>
                <w:color w:val="000000"/>
                <w:sz w:val="24"/>
              </w:rPr>
              <w:t>0.04%</w:t>
            </w:r>
          </w:p>
        </w:tc>
      </w:tr>
    </w:tbl>
    <w:p w:rsidR="009238DB" w:rsidRPr="007F52FA" w:rsidRDefault="009238DB" w:rsidP="007C14DF">
      <w:pPr>
        <w:autoSpaceDE w:val="0"/>
        <w:autoSpaceDN w:val="0"/>
        <w:adjustRightInd w:val="0"/>
        <w:spacing w:before="29" w:line="288" w:lineRule="auto"/>
        <w:ind w:left="15"/>
        <w:jc w:val="left"/>
        <w:rPr>
          <w:rFonts w:eastAsiaTheme="minorEastAsia"/>
          <w:b/>
          <w:color w:val="000000"/>
          <w:kern w:val="0"/>
          <w:sz w:val="24"/>
        </w:rPr>
      </w:pPr>
    </w:p>
    <w:p w:rsidR="009238DB" w:rsidRPr="007F52FA" w:rsidRDefault="009238DB" w:rsidP="007C14DF">
      <w:pPr>
        <w:spacing w:before="29" w:line="288" w:lineRule="auto"/>
        <w:rPr>
          <w:b/>
          <w:color w:val="000000"/>
          <w:kern w:val="0"/>
          <w:sz w:val="24"/>
        </w:rPr>
      </w:pPr>
      <w:r w:rsidRPr="007F52FA">
        <w:rPr>
          <w:b/>
          <w:color w:val="000000"/>
          <w:kern w:val="0"/>
          <w:sz w:val="24"/>
        </w:rPr>
        <w:t>3.2.2</w:t>
      </w:r>
      <w:r w:rsidRPr="007F52FA">
        <w:rPr>
          <w:b/>
          <w:color w:val="000000"/>
          <w:kern w:val="0"/>
          <w:sz w:val="24"/>
        </w:rPr>
        <w:t xml:space="preserve">　</w:t>
      </w:r>
      <w:r w:rsidR="00C02900" w:rsidRPr="000B2C04">
        <w:rPr>
          <w:rFonts w:hint="eastAsia"/>
          <w:b/>
          <w:color w:val="000000"/>
          <w:kern w:val="0"/>
          <w:sz w:val="24"/>
        </w:rPr>
        <w:t>自基金合同生效以来</w:t>
      </w:r>
      <w:r w:rsidR="00BF57BE" w:rsidRPr="007F52FA">
        <w:rPr>
          <w:b/>
          <w:color w:val="000000"/>
          <w:sz w:val="24"/>
        </w:rPr>
        <w:t>基金</w:t>
      </w:r>
      <w:r w:rsidR="0001164A" w:rsidRPr="007F52FA">
        <w:rPr>
          <w:b/>
          <w:color w:val="000000"/>
          <w:sz w:val="24"/>
        </w:rPr>
        <w:t>份额</w:t>
      </w:r>
      <w:r w:rsidR="00BF57BE" w:rsidRPr="007F52FA">
        <w:rPr>
          <w:b/>
          <w:color w:val="000000"/>
          <w:sz w:val="24"/>
        </w:rPr>
        <w:t>累计净值增长率变动及其与同期业绩比较基准收益率变动的比较</w:t>
      </w:r>
    </w:p>
    <w:p w:rsidR="009A045B" w:rsidRPr="007F52FA" w:rsidRDefault="009A045B" w:rsidP="007C14DF">
      <w:pPr>
        <w:spacing w:before="29" w:line="288" w:lineRule="auto"/>
        <w:jc w:val="center"/>
        <w:rPr>
          <w:color w:val="000000"/>
          <w:sz w:val="24"/>
        </w:rPr>
      </w:pPr>
      <w:r w:rsidRPr="007F52FA">
        <w:rPr>
          <w:color w:val="000000"/>
          <w:sz w:val="24"/>
        </w:rPr>
        <w:t>交银施罗德增利债券证券投资基金</w:t>
      </w:r>
    </w:p>
    <w:p w:rsidR="00022396" w:rsidRPr="007F52FA" w:rsidRDefault="0001164A" w:rsidP="007C14DF">
      <w:pPr>
        <w:pStyle w:val="a5"/>
        <w:snapToGrid w:val="0"/>
        <w:spacing w:before="29" w:line="288" w:lineRule="auto"/>
        <w:jc w:val="center"/>
        <w:rPr>
          <w:rFonts w:ascii="Times New Roman" w:hAnsi="Times New Roman"/>
          <w:color w:val="000000"/>
          <w:sz w:val="24"/>
          <w:szCs w:val="24"/>
        </w:rPr>
      </w:pPr>
      <w:r w:rsidRPr="007F52FA">
        <w:rPr>
          <w:rFonts w:ascii="Times New Roman" w:hAnsi="Times New Roman"/>
          <w:color w:val="000000"/>
          <w:sz w:val="24"/>
          <w:szCs w:val="24"/>
        </w:rPr>
        <w:t>份额</w:t>
      </w:r>
      <w:r w:rsidR="00022396" w:rsidRPr="007F52FA">
        <w:rPr>
          <w:rFonts w:ascii="Times New Roman" w:hAnsi="Times New Roman"/>
          <w:color w:val="000000"/>
          <w:sz w:val="24"/>
          <w:szCs w:val="24"/>
        </w:rPr>
        <w:t>累计净值增长率与业绩比较基准收益率的历史走势对比图</w:t>
      </w:r>
    </w:p>
    <w:p w:rsidR="009A045B" w:rsidRPr="007F52FA" w:rsidRDefault="00CC1636" w:rsidP="007C14DF">
      <w:pPr>
        <w:pStyle w:val="a5"/>
        <w:snapToGrid w:val="0"/>
        <w:spacing w:before="29" w:line="288" w:lineRule="auto"/>
        <w:ind w:firstLine="480"/>
        <w:jc w:val="center"/>
        <w:rPr>
          <w:rFonts w:ascii="Times New Roman" w:hAnsi="Times New Roman"/>
          <w:sz w:val="24"/>
          <w:szCs w:val="24"/>
        </w:rPr>
      </w:pPr>
      <w:r w:rsidRPr="007F52FA">
        <w:rPr>
          <w:rFonts w:ascii="Times New Roman" w:hAnsi="Times New Roman"/>
          <w:sz w:val="24"/>
          <w:szCs w:val="24"/>
        </w:rPr>
        <w:t>（</w:t>
      </w:r>
      <w:r w:rsidR="00D04410" w:rsidRPr="007F52FA">
        <w:rPr>
          <w:rFonts w:ascii="Times New Roman" w:hAnsi="Times New Roman"/>
          <w:sz w:val="24"/>
          <w:szCs w:val="24"/>
        </w:rPr>
        <w:t>2008</w:t>
      </w:r>
      <w:r w:rsidR="00D04410" w:rsidRPr="007F52FA">
        <w:rPr>
          <w:rFonts w:ascii="Times New Roman" w:hAnsi="Times New Roman"/>
          <w:sz w:val="24"/>
          <w:szCs w:val="24"/>
        </w:rPr>
        <w:t>年</w:t>
      </w:r>
      <w:r w:rsidR="00D04410" w:rsidRPr="007F52FA">
        <w:rPr>
          <w:rFonts w:ascii="Times New Roman" w:hAnsi="Times New Roman"/>
          <w:sz w:val="24"/>
          <w:szCs w:val="24"/>
        </w:rPr>
        <w:t>3</w:t>
      </w:r>
      <w:r w:rsidR="00D04410" w:rsidRPr="007F52FA">
        <w:rPr>
          <w:rFonts w:ascii="Times New Roman" w:hAnsi="Times New Roman"/>
          <w:sz w:val="24"/>
          <w:szCs w:val="24"/>
        </w:rPr>
        <w:t>月</w:t>
      </w:r>
      <w:r w:rsidR="00D04410" w:rsidRPr="007F52FA">
        <w:rPr>
          <w:rFonts w:ascii="Times New Roman" w:hAnsi="Times New Roman"/>
          <w:sz w:val="24"/>
          <w:szCs w:val="24"/>
        </w:rPr>
        <w:t>31</w:t>
      </w:r>
      <w:r w:rsidR="00D04410" w:rsidRPr="007F52FA">
        <w:rPr>
          <w:rFonts w:ascii="Times New Roman" w:hAnsi="Times New Roman"/>
          <w:sz w:val="24"/>
          <w:szCs w:val="24"/>
        </w:rPr>
        <w:t>日</w:t>
      </w:r>
      <w:r w:rsidR="009A045B" w:rsidRPr="007F52FA">
        <w:rPr>
          <w:rFonts w:ascii="Times New Roman" w:hAnsi="Times New Roman"/>
          <w:sz w:val="24"/>
          <w:szCs w:val="24"/>
        </w:rPr>
        <w:t>至</w:t>
      </w:r>
      <w:r w:rsidRPr="007F52FA">
        <w:rPr>
          <w:rFonts w:ascii="Times New Roman" w:hAnsi="Times New Roman"/>
          <w:sz w:val="24"/>
          <w:szCs w:val="24"/>
        </w:rPr>
        <w:t>2016</w:t>
      </w:r>
      <w:r w:rsidRPr="007F52FA">
        <w:rPr>
          <w:rFonts w:ascii="Times New Roman" w:hAnsi="Times New Roman"/>
          <w:sz w:val="24"/>
          <w:szCs w:val="24"/>
        </w:rPr>
        <w:t>年</w:t>
      </w:r>
      <w:r w:rsidRPr="007F52FA">
        <w:rPr>
          <w:rFonts w:ascii="Times New Roman" w:hAnsi="Times New Roman"/>
          <w:sz w:val="24"/>
          <w:szCs w:val="24"/>
        </w:rPr>
        <w:t>12</w:t>
      </w:r>
      <w:r w:rsidRPr="007F52FA">
        <w:rPr>
          <w:rFonts w:ascii="Times New Roman" w:hAnsi="Times New Roman"/>
          <w:sz w:val="24"/>
          <w:szCs w:val="24"/>
        </w:rPr>
        <w:t>月</w:t>
      </w:r>
      <w:r w:rsidRPr="007F52FA">
        <w:rPr>
          <w:rFonts w:ascii="Times New Roman" w:hAnsi="Times New Roman"/>
          <w:sz w:val="24"/>
          <w:szCs w:val="24"/>
        </w:rPr>
        <w:t>31</w:t>
      </w:r>
      <w:r w:rsidRPr="007F52FA">
        <w:rPr>
          <w:rFonts w:ascii="Times New Roman" w:hAnsi="Times New Roman"/>
          <w:sz w:val="24"/>
          <w:szCs w:val="24"/>
        </w:rPr>
        <w:t>日）</w:t>
      </w:r>
    </w:p>
    <w:p w:rsidR="009238DB" w:rsidRPr="007F52FA" w:rsidRDefault="009238DB" w:rsidP="007C14DF">
      <w:pPr>
        <w:snapToGrid w:val="0"/>
        <w:spacing w:before="29" w:line="288" w:lineRule="auto"/>
        <w:rPr>
          <w:color w:val="000000"/>
          <w:sz w:val="24"/>
        </w:rPr>
      </w:pPr>
      <w:r w:rsidRPr="007F52FA">
        <w:rPr>
          <w:color w:val="000000"/>
          <w:sz w:val="24"/>
        </w:rPr>
        <w:t>1</w:t>
      </w:r>
      <w:r w:rsidRPr="007F52FA">
        <w:rPr>
          <w:color w:val="000000"/>
          <w:sz w:val="24"/>
        </w:rPr>
        <w:t>．</w:t>
      </w:r>
      <w:r w:rsidR="0042785F" w:rsidRPr="007F52FA">
        <w:rPr>
          <w:color w:val="000000"/>
          <w:sz w:val="24"/>
        </w:rPr>
        <w:t>交银增利债券</w:t>
      </w:r>
      <w:r w:rsidR="0042785F" w:rsidRPr="007F52FA">
        <w:rPr>
          <w:color w:val="000000"/>
          <w:sz w:val="24"/>
        </w:rPr>
        <w:t>A/B</w:t>
      </w:r>
    </w:p>
    <w:p w:rsidR="00807B81" w:rsidRPr="007F52FA" w:rsidRDefault="00562709" w:rsidP="007C14DF">
      <w:pPr>
        <w:pStyle w:val="20"/>
        <w:spacing w:before="29" w:line="288" w:lineRule="auto"/>
        <w:ind w:firstLineChars="0" w:firstLine="0"/>
        <w:jc w:val="center"/>
        <w:rPr>
          <w:rFonts w:ascii="Times New Roman" w:eastAsiaTheme="minorEastAsia" w:hAnsi="Times New Roman"/>
          <w:color w:val="000000"/>
        </w:rPr>
      </w:pPr>
      <w:r w:rsidRPr="007F52FA">
        <w:rPr>
          <w:rFonts w:ascii="Times New Roman" w:eastAsiaTheme="minorEastAsia" w:hAnsi="Times New Roman"/>
          <w:noProof/>
          <w:color w:val="000000"/>
        </w:rPr>
        <w:drawing>
          <wp:inline distT="0" distB="0" distL="0" distR="0">
            <wp:extent cx="5731510" cy="3356610"/>
            <wp:effectExtent l="19050" t="0" r="2540" b="0"/>
            <wp:docPr id="4" name="图片 3"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0" cstate="print"/>
                    <a:stretch>
                      <a:fillRect/>
                    </a:stretch>
                  </pic:blipFill>
                  <pic:spPr>
                    <a:xfrm>
                      <a:off x="0" y="0"/>
                      <a:ext cx="5731510" cy="3356610"/>
                    </a:xfrm>
                    <a:prstGeom prst="rect">
                      <a:avLst/>
                    </a:prstGeom>
                  </pic:spPr>
                </pic:pic>
              </a:graphicData>
            </a:graphic>
          </wp:inline>
        </w:drawing>
      </w:r>
    </w:p>
    <w:p w:rsidR="009238DB" w:rsidRPr="007F52FA" w:rsidRDefault="0042785F" w:rsidP="007C14DF">
      <w:pPr>
        <w:spacing w:before="29" w:line="288" w:lineRule="auto"/>
        <w:ind w:firstLineChars="200" w:firstLine="480"/>
        <w:rPr>
          <w:color w:val="000000"/>
          <w:sz w:val="24"/>
        </w:rPr>
      </w:pPr>
      <w:r w:rsidRPr="007F52FA">
        <w:rPr>
          <w:color w:val="000000"/>
          <w:sz w:val="24"/>
        </w:rPr>
        <w:t>注：本基金建仓期为自基金合同生效日起的</w:t>
      </w:r>
      <w:r w:rsidRPr="007F52FA">
        <w:rPr>
          <w:color w:val="000000"/>
          <w:sz w:val="24"/>
        </w:rPr>
        <w:t>6</w:t>
      </w:r>
      <w:r w:rsidRPr="007F52FA">
        <w:rPr>
          <w:color w:val="000000"/>
          <w:sz w:val="24"/>
        </w:rPr>
        <w:t>个月。截至建仓期结束，本基金各项资产配置比例符合基金合同及招募说明书有关投资比例的约定。</w:t>
      </w:r>
    </w:p>
    <w:p w:rsidR="0042785F" w:rsidRPr="007F52FA" w:rsidRDefault="0042785F" w:rsidP="007C14DF">
      <w:pPr>
        <w:pStyle w:val="20"/>
        <w:spacing w:before="29" w:line="288" w:lineRule="auto"/>
        <w:ind w:firstLineChars="0" w:firstLine="0"/>
        <w:rPr>
          <w:rFonts w:ascii="Times New Roman" w:hAnsi="Times New Roman"/>
          <w:color w:val="000000"/>
        </w:rPr>
      </w:pPr>
    </w:p>
    <w:p w:rsidR="009238DB" w:rsidRPr="007F52FA" w:rsidRDefault="009238DB" w:rsidP="007C14DF">
      <w:pPr>
        <w:snapToGrid w:val="0"/>
        <w:spacing w:before="29" w:line="288" w:lineRule="auto"/>
        <w:rPr>
          <w:color w:val="000000"/>
          <w:sz w:val="24"/>
        </w:rPr>
      </w:pPr>
      <w:r w:rsidRPr="007F52FA">
        <w:rPr>
          <w:color w:val="000000"/>
          <w:sz w:val="24"/>
        </w:rPr>
        <w:lastRenderedPageBreak/>
        <w:t>2</w:t>
      </w:r>
      <w:r w:rsidRPr="007F52FA">
        <w:rPr>
          <w:color w:val="000000"/>
          <w:sz w:val="24"/>
        </w:rPr>
        <w:t>．</w:t>
      </w:r>
      <w:r w:rsidR="00FE7FBD" w:rsidRPr="007F52FA">
        <w:rPr>
          <w:color w:val="000000"/>
          <w:sz w:val="24"/>
        </w:rPr>
        <w:t>交银增利债券</w:t>
      </w:r>
      <w:r w:rsidR="00FE7FBD" w:rsidRPr="007F52FA">
        <w:rPr>
          <w:color w:val="000000"/>
          <w:sz w:val="24"/>
        </w:rPr>
        <w:t>C</w:t>
      </w:r>
    </w:p>
    <w:p w:rsidR="00D12D04" w:rsidRPr="007F52FA" w:rsidRDefault="00562709" w:rsidP="007C14DF">
      <w:pPr>
        <w:pStyle w:val="20"/>
        <w:spacing w:before="29" w:line="288" w:lineRule="auto"/>
        <w:ind w:firstLineChars="0" w:firstLine="0"/>
        <w:jc w:val="center"/>
        <w:rPr>
          <w:rFonts w:ascii="Times New Roman" w:eastAsiaTheme="minorEastAsia" w:hAnsi="Times New Roman"/>
          <w:color w:val="000000"/>
        </w:rPr>
      </w:pPr>
      <w:r w:rsidRPr="007F52FA">
        <w:rPr>
          <w:rFonts w:ascii="Times New Roman" w:eastAsiaTheme="minorEastAsia" w:hAnsi="Times New Roman"/>
          <w:noProof/>
          <w:color w:val="000000"/>
        </w:rPr>
        <w:drawing>
          <wp:inline distT="0" distB="0" distL="0" distR="0">
            <wp:extent cx="5731510" cy="3356610"/>
            <wp:effectExtent l="19050" t="0" r="2540" b="0"/>
            <wp:docPr id="5" name="图片 4" descr="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2.jpg"/>
                    <pic:cNvPicPr/>
                  </pic:nvPicPr>
                  <pic:blipFill>
                    <a:blip r:embed="rId11" cstate="print"/>
                    <a:stretch>
                      <a:fillRect/>
                    </a:stretch>
                  </pic:blipFill>
                  <pic:spPr>
                    <a:xfrm>
                      <a:off x="0" y="0"/>
                      <a:ext cx="5731510" cy="3356610"/>
                    </a:xfrm>
                    <a:prstGeom prst="rect">
                      <a:avLst/>
                    </a:prstGeom>
                  </pic:spPr>
                </pic:pic>
              </a:graphicData>
            </a:graphic>
          </wp:inline>
        </w:drawing>
      </w:r>
    </w:p>
    <w:p w:rsidR="0042785F" w:rsidRPr="007F52FA" w:rsidRDefault="00FE7FBD" w:rsidP="007C14DF">
      <w:pPr>
        <w:spacing w:before="29" w:line="288" w:lineRule="auto"/>
        <w:ind w:firstLineChars="200" w:firstLine="480"/>
        <w:rPr>
          <w:color w:val="000000"/>
          <w:sz w:val="24"/>
        </w:rPr>
      </w:pPr>
      <w:r w:rsidRPr="007F52FA">
        <w:rPr>
          <w:color w:val="000000"/>
          <w:sz w:val="24"/>
        </w:rPr>
        <w:t>注：本基金建仓期为自基金合同生效日起的</w:t>
      </w:r>
      <w:r w:rsidRPr="007F52FA">
        <w:rPr>
          <w:color w:val="000000"/>
          <w:sz w:val="24"/>
        </w:rPr>
        <w:t>6</w:t>
      </w:r>
      <w:r w:rsidRPr="007F52FA">
        <w:rPr>
          <w:color w:val="000000"/>
          <w:sz w:val="24"/>
        </w:rPr>
        <w:t>个月。截至建仓期结束，本基金各项资产配置比例符合基金合同及招募说明书有关投资比例的约定。</w:t>
      </w:r>
    </w:p>
    <w:p w:rsidR="006C5BC9" w:rsidRPr="007F52FA" w:rsidRDefault="006C5BC9" w:rsidP="007C14DF">
      <w:pPr>
        <w:tabs>
          <w:tab w:val="left" w:pos="1800"/>
        </w:tabs>
        <w:spacing w:before="29" w:line="288" w:lineRule="auto"/>
        <w:rPr>
          <w:rFonts w:eastAsiaTheme="minorEastAsia"/>
          <w:color w:val="000000"/>
          <w:sz w:val="24"/>
        </w:rPr>
      </w:pPr>
    </w:p>
    <w:p w:rsidR="009238DB" w:rsidRPr="007F52FA" w:rsidRDefault="009238DB" w:rsidP="002643E0">
      <w:pPr>
        <w:pStyle w:val="1"/>
        <w:spacing w:beforeLines="100" w:before="312" w:afterLines="100" w:after="312" w:line="288" w:lineRule="auto"/>
        <w:jc w:val="center"/>
        <w:rPr>
          <w:rFonts w:eastAsiaTheme="minorEastAsia"/>
          <w:color w:val="000000"/>
          <w:kern w:val="0"/>
          <w:sz w:val="24"/>
          <w:szCs w:val="24"/>
        </w:rPr>
      </w:pPr>
      <w:r w:rsidRPr="007F52FA">
        <w:rPr>
          <w:rFonts w:eastAsiaTheme="minorEastAsia"/>
          <w:color w:val="000000"/>
          <w:kern w:val="0"/>
          <w:sz w:val="24"/>
          <w:szCs w:val="24"/>
        </w:rPr>
        <w:t xml:space="preserve">§4  </w:t>
      </w:r>
      <w:r w:rsidRPr="007F52FA">
        <w:rPr>
          <w:rFonts w:eastAsiaTheme="minorEastAsia"/>
          <w:color w:val="000000"/>
          <w:kern w:val="0"/>
          <w:sz w:val="24"/>
          <w:szCs w:val="24"/>
        </w:rPr>
        <w:t>管理人报告</w:t>
      </w: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4.1 </w:t>
      </w:r>
      <w:r w:rsidRPr="007F52FA">
        <w:rPr>
          <w:b/>
          <w:color w:val="000000"/>
          <w:kern w:val="0"/>
          <w:sz w:val="24"/>
        </w:rPr>
        <w:t>基金经理（或基金经理小组）简介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946"/>
        <w:gridCol w:w="924"/>
        <w:gridCol w:w="1202"/>
        <w:gridCol w:w="1300"/>
        <w:gridCol w:w="1245"/>
        <w:gridCol w:w="3251"/>
      </w:tblGrid>
      <w:tr w:rsidR="00C41617" w:rsidRPr="007F52FA" w:rsidTr="00370FE2">
        <w:trPr>
          <w:jc w:val="center"/>
        </w:trPr>
        <w:tc>
          <w:tcPr>
            <w:tcW w:w="952"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姓名</w:t>
            </w:r>
          </w:p>
        </w:tc>
        <w:tc>
          <w:tcPr>
            <w:tcW w:w="930"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职务</w:t>
            </w:r>
          </w:p>
        </w:tc>
        <w:tc>
          <w:tcPr>
            <w:tcW w:w="2519" w:type="dxa"/>
            <w:gridSpan w:val="2"/>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任本基金的基金经理期限</w:t>
            </w:r>
          </w:p>
        </w:tc>
        <w:tc>
          <w:tcPr>
            <w:tcW w:w="1254"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证券从业年限</w:t>
            </w:r>
          </w:p>
        </w:tc>
        <w:tc>
          <w:tcPr>
            <w:tcW w:w="3276"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说明</w:t>
            </w:r>
          </w:p>
        </w:tc>
      </w:tr>
      <w:tr w:rsidR="00C41617" w:rsidRPr="007F52FA" w:rsidTr="00370FE2">
        <w:trPr>
          <w:jc w:val="center"/>
        </w:trPr>
        <w:tc>
          <w:tcPr>
            <w:tcW w:w="952"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c>
          <w:tcPr>
            <w:tcW w:w="930"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c>
          <w:tcPr>
            <w:tcW w:w="1210" w:type="dxa"/>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任职日期</w:t>
            </w:r>
          </w:p>
        </w:tc>
        <w:tc>
          <w:tcPr>
            <w:tcW w:w="1309" w:type="dxa"/>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离任日期</w:t>
            </w:r>
          </w:p>
        </w:tc>
        <w:tc>
          <w:tcPr>
            <w:tcW w:w="1254"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c>
          <w:tcPr>
            <w:tcW w:w="3276"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r>
      <w:tr w:rsidR="00282FE1">
        <w:trPr>
          <w:jc w:val="center"/>
        </w:trPr>
        <w:tc>
          <w:tcPr>
            <w:tcW w:w="946" w:type="dxa"/>
            <w:vAlign w:val="center"/>
          </w:tcPr>
          <w:p w:rsidR="00282FE1" w:rsidRDefault="002643E0">
            <w:pPr>
              <w:jc w:val="center"/>
            </w:pPr>
            <w:r>
              <w:rPr>
                <w:color w:val="000000"/>
                <w:sz w:val="24"/>
              </w:rPr>
              <w:t>孙超</w:t>
            </w:r>
          </w:p>
        </w:tc>
        <w:tc>
          <w:tcPr>
            <w:tcW w:w="924" w:type="dxa"/>
            <w:vAlign w:val="center"/>
          </w:tcPr>
          <w:p w:rsidR="00282FE1" w:rsidRDefault="002643E0">
            <w:pPr>
              <w:jc w:val="center"/>
            </w:pPr>
            <w:r>
              <w:rPr>
                <w:color w:val="000000"/>
                <w:sz w:val="24"/>
              </w:rPr>
              <w:t>交银增利债券、交银纯债债券发起、交银荣祥保本混合、交银定期</w:t>
            </w:r>
            <w:r>
              <w:rPr>
                <w:color w:val="000000"/>
                <w:sz w:val="24"/>
              </w:rPr>
              <w:lastRenderedPageBreak/>
              <w:t>支付月月丰债券、交银增强收益债券、交银强化回报债券、交银丰润收益债券、交银丰享收益债券、交银丰泽收益债券、交银丰硕收益债券、交银荣鑫保本混合的基金经理，公司固定收益部助理总经理</w:t>
            </w:r>
          </w:p>
        </w:tc>
        <w:tc>
          <w:tcPr>
            <w:tcW w:w="1202" w:type="dxa"/>
            <w:vAlign w:val="center"/>
          </w:tcPr>
          <w:p w:rsidR="00282FE1" w:rsidRDefault="002643E0">
            <w:pPr>
              <w:jc w:val="center"/>
            </w:pPr>
            <w:r>
              <w:rPr>
                <w:color w:val="000000"/>
                <w:sz w:val="24"/>
              </w:rPr>
              <w:lastRenderedPageBreak/>
              <w:t>2015-07-18</w:t>
            </w:r>
          </w:p>
        </w:tc>
        <w:tc>
          <w:tcPr>
            <w:tcW w:w="1300" w:type="dxa"/>
            <w:vAlign w:val="center"/>
          </w:tcPr>
          <w:p w:rsidR="00282FE1" w:rsidRDefault="002643E0">
            <w:pPr>
              <w:jc w:val="center"/>
            </w:pPr>
            <w:r>
              <w:rPr>
                <w:color w:val="000000"/>
                <w:sz w:val="24"/>
              </w:rPr>
              <w:t>-</w:t>
            </w:r>
          </w:p>
        </w:tc>
        <w:tc>
          <w:tcPr>
            <w:tcW w:w="1245" w:type="dxa"/>
            <w:vAlign w:val="center"/>
          </w:tcPr>
          <w:p w:rsidR="00282FE1" w:rsidRDefault="002643E0">
            <w:pPr>
              <w:jc w:val="center"/>
            </w:pPr>
            <w:r>
              <w:rPr>
                <w:color w:val="000000"/>
                <w:sz w:val="24"/>
              </w:rPr>
              <w:t>5</w:t>
            </w:r>
            <w:r>
              <w:rPr>
                <w:color w:val="000000"/>
                <w:sz w:val="24"/>
              </w:rPr>
              <w:t>年</w:t>
            </w:r>
          </w:p>
        </w:tc>
        <w:tc>
          <w:tcPr>
            <w:tcW w:w="3251" w:type="dxa"/>
            <w:vAlign w:val="center"/>
          </w:tcPr>
          <w:p w:rsidR="00282FE1" w:rsidRDefault="002643E0">
            <w:r>
              <w:rPr>
                <w:color w:val="000000"/>
                <w:sz w:val="24"/>
              </w:rPr>
              <w:t>孙超先生，美国哥伦比亚大学经济学硕士。历任中信建投证券股份有限公司资产管理部经理、高级经理。</w:t>
            </w:r>
            <w:r>
              <w:rPr>
                <w:color w:val="000000"/>
                <w:sz w:val="24"/>
              </w:rPr>
              <w:t>2013</w:t>
            </w:r>
            <w:r>
              <w:rPr>
                <w:color w:val="000000"/>
                <w:sz w:val="24"/>
              </w:rPr>
              <w:t>年加入交银施罗德基金管理有限公司，历任基金经理助理。</w:t>
            </w:r>
            <w:r>
              <w:rPr>
                <w:color w:val="000000"/>
                <w:sz w:val="24"/>
              </w:rPr>
              <w:t>2014</w:t>
            </w:r>
            <w:r>
              <w:rPr>
                <w:color w:val="000000"/>
                <w:sz w:val="24"/>
              </w:rPr>
              <w:t>年</w:t>
            </w:r>
            <w:r>
              <w:rPr>
                <w:color w:val="000000"/>
                <w:sz w:val="24"/>
              </w:rPr>
              <w:t>8</w:t>
            </w:r>
            <w:r>
              <w:rPr>
                <w:color w:val="000000"/>
                <w:sz w:val="24"/>
              </w:rPr>
              <w:t>月</w:t>
            </w:r>
            <w:r>
              <w:rPr>
                <w:color w:val="000000"/>
                <w:sz w:val="24"/>
              </w:rPr>
              <w:t>26</w:t>
            </w:r>
            <w:r>
              <w:rPr>
                <w:color w:val="000000"/>
                <w:sz w:val="24"/>
              </w:rPr>
              <w:t>日至</w:t>
            </w:r>
            <w:r>
              <w:rPr>
                <w:color w:val="000000"/>
                <w:sz w:val="24"/>
              </w:rPr>
              <w:t>2015</w:t>
            </w:r>
            <w:r>
              <w:rPr>
                <w:color w:val="000000"/>
                <w:sz w:val="24"/>
              </w:rPr>
              <w:t>年</w:t>
            </w:r>
            <w:r>
              <w:rPr>
                <w:color w:val="000000"/>
                <w:sz w:val="24"/>
              </w:rPr>
              <w:t>11</w:t>
            </w:r>
            <w:r>
              <w:rPr>
                <w:color w:val="000000"/>
                <w:sz w:val="24"/>
              </w:rPr>
              <w:t>月</w:t>
            </w:r>
            <w:r>
              <w:rPr>
                <w:color w:val="000000"/>
                <w:sz w:val="24"/>
              </w:rPr>
              <w:t>17</w:t>
            </w:r>
            <w:r>
              <w:rPr>
                <w:color w:val="000000"/>
                <w:sz w:val="24"/>
              </w:rPr>
              <w:t>日担任交银施罗德理财</w:t>
            </w:r>
            <w:r>
              <w:rPr>
                <w:color w:val="000000"/>
                <w:sz w:val="24"/>
              </w:rPr>
              <w:t>60</w:t>
            </w:r>
            <w:r>
              <w:rPr>
                <w:color w:val="000000"/>
                <w:sz w:val="24"/>
              </w:rPr>
              <w:t>天债券型证券投资基金基金经理，</w:t>
            </w:r>
            <w:r>
              <w:rPr>
                <w:color w:val="000000"/>
                <w:sz w:val="24"/>
              </w:rPr>
              <w:t>2014</w:t>
            </w:r>
            <w:r>
              <w:rPr>
                <w:color w:val="000000"/>
                <w:sz w:val="24"/>
              </w:rPr>
              <w:t>年</w:t>
            </w:r>
            <w:r>
              <w:rPr>
                <w:color w:val="000000"/>
                <w:sz w:val="24"/>
              </w:rPr>
              <w:t>8</w:t>
            </w:r>
            <w:r>
              <w:rPr>
                <w:color w:val="000000"/>
                <w:sz w:val="24"/>
              </w:rPr>
              <w:t>月</w:t>
            </w:r>
            <w:r>
              <w:rPr>
                <w:color w:val="000000"/>
                <w:sz w:val="24"/>
              </w:rPr>
              <w:t>26</w:t>
            </w:r>
            <w:r>
              <w:rPr>
                <w:color w:val="000000"/>
                <w:sz w:val="24"/>
              </w:rPr>
              <w:t>日至</w:t>
            </w:r>
            <w:r>
              <w:rPr>
                <w:color w:val="000000"/>
                <w:sz w:val="24"/>
              </w:rPr>
              <w:t>2015</w:t>
            </w:r>
            <w:r>
              <w:rPr>
                <w:color w:val="000000"/>
                <w:sz w:val="24"/>
              </w:rPr>
              <w:t>年</w:t>
            </w:r>
            <w:r>
              <w:rPr>
                <w:color w:val="000000"/>
                <w:sz w:val="24"/>
              </w:rPr>
              <w:t>11</w:t>
            </w:r>
            <w:r>
              <w:rPr>
                <w:color w:val="000000"/>
                <w:sz w:val="24"/>
              </w:rPr>
              <w:t>月</w:t>
            </w:r>
            <w:r>
              <w:rPr>
                <w:color w:val="000000"/>
                <w:sz w:val="24"/>
              </w:rPr>
              <w:t>17</w:t>
            </w:r>
            <w:r>
              <w:rPr>
                <w:color w:val="000000"/>
                <w:sz w:val="24"/>
              </w:rPr>
              <w:t>日担任交银施罗德双轮动债券型证券投资基金基金经理，</w:t>
            </w:r>
            <w:r>
              <w:rPr>
                <w:color w:val="000000"/>
                <w:sz w:val="24"/>
              </w:rPr>
              <w:t>2015</w:t>
            </w:r>
            <w:r>
              <w:rPr>
                <w:color w:val="000000"/>
                <w:sz w:val="24"/>
              </w:rPr>
              <w:t>年</w:t>
            </w:r>
            <w:r>
              <w:rPr>
                <w:color w:val="000000"/>
                <w:sz w:val="24"/>
              </w:rPr>
              <w:lastRenderedPageBreak/>
              <w:t>11</w:t>
            </w:r>
            <w:r>
              <w:rPr>
                <w:color w:val="000000"/>
                <w:sz w:val="24"/>
              </w:rPr>
              <w:t>月</w:t>
            </w:r>
            <w:r>
              <w:rPr>
                <w:color w:val="000000"/>
                <w:sz w:val="24"/>
              </w:rPr>
              <w:t>7</w:t>
            </w:r>
            <w:r>
              <w:rPr>
                <w:color w:val="000000"/>
                <w:sz w:val="24"/>
              </w:rPr>
              <w:t>日至</w:t>
            </w:r>
            <w:r>
              <w:rPr>
                <w:color w:val="000000"/>
                <w:sz w:val="24"/>
              </w:rPr>
              <w:t>2016</w:t>
            </w:r>
            <w:r>
              <w:rPr>
                <w:color w:val="000000"/>
                <w:sz w:val="24"/>
              </w:rPr>
              <w:t>年</w:t>
            </w:r>
            <w:r>
              <w:rPr>
                <w:color w:val="000000"/>
                <w:sz w:val="24"/>
              </w:rPr>
              <w:t>12</w:t>
            </w:r>
            <w:r>
              <w:rPr>
                <w:color w:val="000000"/>
                <w:sz w:val="24"/>
              </w:rPr>
              <w:t>月</w:t>
            </w:r>
            <w:r>
              <w:rPr>
                <w:color w:val="000000"/>
                <w:sz w:val="24"/>
              </w:rPr>
              <w:t>29</w:t>
            </w:r>
            <w:r>
              <w:rPr>
                <w:color w:val="000000"/>
                <w:sz w:val="24"/>
              </w:rPr>
              <w:t>日担任交银施罗德荣泰保本混合型证券投资基金</w:t>
            </w:r>
            <w:r w:rsidR="00D210F8">
              <w:rPr>
                <w:color w:val="000000"/>
                <w:sz w:val="24"/>
              </w:rPr>
              <w:t>基金经理</w:t>
            </w:r>
            <w:r>
              <w:rPr>
                <w:color w:val="000000"/>
                <w:sz w:val="24"/>
              </w:rPr>
              <w:t>。</w:t>
            </w:r>
          </w:p>
        </w:tc>
      </w:tr>
    </w:tbl>
    <w:p w:rsidR="009238DB" w:rsidRPr="007F52FA" w:rsidRDefault="00062E1F" w:rsidP="007C14DF">
      <w:pPr>
        <w:autoSpaceDE w:val="0"/>
        <w:autoSpaceDN w:val="0"/>
        <w:adjustRightInd w:val="0"/>
        <w:spacing w:before="29" w:line="288" w:lineRule="auto"/>
        <w:jc w:val="left"/>
        <w:rPr>
          <w:color w:val="000000"/>
          <w:sz w:val="24"/>
        </w:rPr>
      </w:pPr>
      <w:r w:rsidRPr="007F52FA">
        <w:rPr>
          <w:color w:val="000000"/>
          <w:sz w:val="24"/>
        </w:rPr>
        <w:lastRenderedPageBreak/>
        <w:t>注：基金经理（或基金经理小组）期后变动（如有）敬请关注基金管理人发布的相关公告。</w:t>
      </w:r>
    </w:p>
    <w:p w:rsidR="005C7D00" w:rsidRPr="007F52FA" w:rsidRDefault="005C7D00" w:rsidP="007C14DF">
      <w:pPr>
        <w:pStyle w:val="20"/>
        <w:spacing w:before="29" w:line="288" w:lineRule="auto"/>
        <w:ind w:firstLineChars="0" w:firstLine="0"/>
        <w:rPr>
          <w:rFonts w:ascii="Times New Roman" w:eastAsiaTheme="minorEastAsia" w:hAnsi="Times New Roman"/>
          <w:color w:val="auto"/>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lastRenderedPageBreak/>
        <w:t>4.2</w:t>
      </w:r>
      <w:r w:rsidR="00D55054" w:rsidRPr="007F52FA">
        <w:rPr>
          <w:b/>
          <w:color w:val="000000"/>
          <w:kern w:val="0"/>
          <w:sz w:val="24"/>
        </w:rPr>
        <w:t xml:space="preserve"> </w:t>
      </w:r>
      <w:r w:rsidR="00FA7737" w:rsidRPr="007F52FA">
        <w:rPr>
          <w:b/>
          <w:color w:val="000000"/>
          <w:kern w:val="0"/>
          <w:sz w:val="24"/>
        </w:rPr>
        <w:t>管理人对报告期内本基金运作遵规守信情况的说明</w:t>
      </w:r>
    </w:p>
    <w:p w:rsidR="009238DB" w:rsidRPr="007F52FA" w:rsidRDefault="00323F25" w:rsidP="007C14DF">
      <w:pPr>
        <w:spacing w:before="29" w:line="288" w:lineRule="auto"/>
        <w:ind w:firstLineChars="200" w:firstLine="480"/>
        <w:rPr>
          <w:color w:val="000000"/>
          <w:sz w:val="24"/>
        </w:rPr>
      </w:pPr>
      <w:r w:rsidRPr="007F52FA">
        <w:rPr>
          <w:color w:val="000000"/>
          <w:sz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9238DB" w:rsidRPr="007F52FA" w:rsidRDefault="009238DB" w:rsidP="007C14DF">
      <w:pPr>
        <w:autoSpaceDE w:val="0"/>
        <w:autoSpaceDN w:val="0"/>
        <w:adjustRightInd w:val="0"/>
        <w:spacing w:before="29" w:line="288" w:lineRule="auto"/>
        <w:jc w:val="left"/>
        <w:rPr>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4.3 </w:t>
      </w:r>
      <w:r w:rsidRPr="007F52FA">
        <w:rPr>
          <w:b/>
          <w:color w:val="000000"/>
          <w:kern w:val="0"/>
          <w:sz w:val="24"/>
        </w:rPr>
        <w:t>公平交易专项说明</w:t>
      </w:r>
    </w:p>
    <w:p w:rsidR="00D15733" w:rsidRPr="007F52FA" w:rsidRDefault="00D15733" w:rsidP="007C14DF">
      <w:pPr>
        <w:spacing w:before="29" w:line="288" w:lineRule="auto"/>
        <w:rPr>
          <w:sz w:val="24"/>
        </w:rPr>
      </w:pPr>
      <w:smartTag w:uri="urn:schemas-microsoft-com:office:smarttags" w:element="chsdate">
        <w:smartTagPr>
          <w:attr w:name="Year" w:val="1899"/>
          <w:attr w:name="Month" w:val="12"/>
          <w:attr w:name="Day" w:val="30"/>
          <w:attr w:name="IsLunarDate" w:val="False"/>
          <w:attr w:name="IsROCDate" w:val="False"/>
        </w:smartTagPr>
        <w:r w:rsidRPr="007F52FA">
          <w:rPr>
            <w:sz w:val="24"/>
          </w:rPr>
          <w:t>4.3.1</w:t>
        </w:r>
      </w:smartTag>
      <w:r w:rsidRPr="007F52FA">
        <w:rPr>
          <w:sz w:val="24"/>
        </w:rPr>
        <w:t>公平交易制度的执行情况</w:t>
      </w:r>
    </w:p>
    <w:p w:rsidR="00282FE1" w:rsidRDefault="002643E0">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282FE1" w:rsidRDefault="002643E0">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282FE1" w:rsidRDefault="002643E0">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D15733" w:rsidRPr="007F52FA" w:rsidRDefault="00323F25" w:rsidP="007C14DF">
      <w:pPr>
        <w:spacing w:before="29" w:line="288" w:lineRule="auto"/>
        <w:ind w:firstLineChars="200" w:firstLine="480"/>
        <w:rPr>
          <w:color w:val="000000"/>
          <w:sz w:val="24"/>
        </w:rPr>
      </w:pPr>
      <w:r w:rsidRPr="007F52FA">
        <w:rPr>
          <w:color w:val="000000"/>
          <w:sz w:val="24"/>
        </w:rPr>
        <w:t>报告期内本公司严格执行公平交易制度，公平对待旗下各投资组合，未发现任何违反公平交易的行为。</w:t>
      </w:r>
    </w:p>
    <w:p w:rsidR="00D15733" w:rsidRPr="007F52FA" w:rsidRDefault="00D15733" w:rsidP="007C14DF">
      <w:pPr>
        <w:spacing w:before="29" w:line="288" w:lineRule="auto"/>
        <w:rPr>
          <w:sz w:val="24"/>
        </w:rPr>
      </w:pPr>
      <w:r w:rsidRPr="007F52FA">
        <w:rPr>
          <w:sz w:val="24"/>
        </w:rPr>
        <w:t>4.3.</w:t>
      </w:r>
      <w:r w:rsidR="005B6047" w:rsidRPr="007F52FA">
        <w:rPr>
          <w:sz w:val="24"/>
        </w:rPr>
        <w:t>2</w:t>
      </w:r>
      <w:r w:rsidRPr="007F52FA">
        <w:rPr>
          <w:sz w:val="24"/>
        </w:rPr>
        <w:t>异常交易行为的专项说明</w:t>
      </w:r>
    </w:p>
    <w:p w:rsidR="00D15733" w:rsidRPr="007F52FA" w:rsidRDefault="00323F25" w:rsidP="007C14DF">
      <w:pPr>
        <w:spacing w:before="29" w:line="288" w:lineRule="auto"/>
        <w:ind w:firstLineChars="200" w:firstLine="480"/>
        <w:rPr>
          <w:color w:val="000000"/>
          <w:sz w:val="24"/>
        </w:rPr>
      </w:pPr>
      <w:r w:rsidRPr="007F52FA">
        <w:rPr>
          <w:color w:val="000000"/>
          <w:sz w:val="24"/>
        </w:rPr>
        <w:t>本基金于本报告期内未发现异常交易行为。本报告期内，本公司管理的所有投资组合参与的交易所公开竞价同日反向交易成交较少的单边交易量超过该证券当日总成交量</w:t>
      </w:r>
      <w:r w:rsidRPr="007F52FA">
        <w:rPr>
          <w:color w:val="000000"/>
          <w:sz w:val="24"/>
        </w:rPr>
        <w:t>5%</w:t>
      </w:r>
      <w:r w:rsidRPr="007F52FA">
        <w:rPr>
          <w:color w:val="000000"/>
          <w:sz w:val="24"/>
        </w:rPr>
        <w:t>的情况有</w:t>
      </w:r>
      <w:r w:rsidRPr="007F52FA">
        <w:rPr>
          <w:color w:val="000000"/>
          <w:sz w:val="24"/>
        </w:rPr>
        <w:t>1</w:t>
      </w:r>
      <w:r w:rsidRPr="007F52FA">
        <w:rPr>
          <w:color w:val="000000"/>
          <w:sz w:val="24"/>
        </w:rPr>
        <w:t>次，是投资组合因投资策略需要而发生同日反向交易，未发现不公平交易和利益输送的情况。本基金与本公司管理的其他投资组合在不同时间窗下（如日内、</w:t>
      </w:r>
      <w:r w:rsidRPr="007F52FA">
        <w:rPr>
          <w:color w:val="000000"/>
          <w:sz w:val="24"/>
        </w:rPr>
        <w:t>3</w:t>
      </w:r>
      <w:r w:rsidRPr="007F52FA">
        <w:rPr>
          <w:color w:val="000000"/>
          <w:sz w:val="24"/>
        </w:rPr>
        <w:t>日内、</w:t>
      </w:r>
      <w:r w:rsidRPr="007F52FA">
        <w:rPr>
          <w:color w:val="000000"/>
          <w:sz w:val="24"/>
        </w:rPr>
        <w:t>5</w:t>
      </w:r>
      <w:r w:rsidRPr="007F52FA">
        <w:rPr>
          <w:color w:val="000000"/>
          <w:sz w:val="24"/>
        </w:rPr>
        <w:t>日内）同向交易的交易价差未发现异常。</w:t>
      </w:r>
    </w:p>
    <w:p w:rsidR="009238DB" w:rsidRPr="007F52FA" w:rsidRDefault="009238DB" w:rsidP="007C14DF">
      <w:pPr>
        <w:autoSpaceDE w:val="0"/>
        <w:autoSpaceDN w:val="0"/>
        <w:adjustRightInd w:val="0"/>
        <w:spacing w:before="29" w:line="288" w:lineRule="auto"/>
        <w:jc w:val="left"/>
        <w:rPr>
          <w:color w:val="000000"/>
          <w:kern w:val="0"/>
          <w:sz w:val="24"/>
        </w:rPr>
      </w:pPr>
    </w:p>
    <w:p w:rsidR="00130395" w:rsidRPr="007F52FA" w:rsidRDefault="00130395" w:rsidP="007C14DF">
      <w:pPr>
        <w:spacing w:before="29" w:line="288" w:lineRule="auto"/>
        <w:rPr>
          <w:b/>
          <w:color w:val="000000"/>
          <w:kern w:val="0"/>
          <w:sz w:val="24"/>
        </w:rPr>
      </w:pPr>
      <w:r w:rsidRPr="007F52FA">
        <w:rPr>
          <w:b/>
          <w:color w:val="000000"/>
          <w:kern w:val="0"/>
          <w:sz w:val="24"/>
        </w:rPr>
        <w:t>4.4</w:t>
      </w:r>
      <w:r w:rsidR="00713C57" w:rsidRPr="007F52FA">
        <w:rPr>
          <w:b/>
          <w:color w:val="000000"/>
          <w:kern w:val="0"/>
          <w:sz w:val="24"/>
        </w:rPr>
        <w:t xml:space="preserve"> </w:t>
      </w:r>
      <w:r w:rsidRPr="007F52FA">
        <w:rPr>
          <w:rFonts w:hAnsi="宋体"/>
          <w:b/>
          <w:bCs/>
          <w:color w:val="000000"/>
          <w:sz w:val="24"/>
        </w:rPr>
        <w:t>报告期内基金的投资策略和运作分析</w:t>
      </w:r>
    </w:p>
    <w:p w:rsidR="00336280" w:rsidRDefault="002643E0">
      <w:pPr>
        <w:spacing w:before="29" w:line="288" w:lineRule="auto"/>
        <w:ind w:firstLineChars="200" w:firstLine="480"/>
        <w:rPr>
          <w:color w:val="000000"/>
          <w:sz w:val="24"/>
        </w:rPr>
      </w:pPr>
      <w:r>
        <w:rPr>
          <w:color w:val="000000"/>
          <w:sz w:val="24"/>
        </w:rPr>
        <w:t>本报告期内，尽管</w:t>
      </w:r>
      <w:r>
        <w:rPr>
          <w:color w:val="000000"/>
          <w:sz w:val="24"/>
        </w:rPr>
        <w:t>2016</w:t>
      </w:r>
      <w:r>
        <w:rPr>
          <w:color w:val="000000"/>
          <w:sz w:val="24"/>
        </w:rPr>
        <w:t>年</w:t>
      </w:r>
      <w:r>
        <w:rPr>
          <w:color w:val="000000"/>
          <w:sz w:val="24"/>
        </w:rPr>
        <w:t>10</w:t>
      </w:r>
      <w:r>
        <w:rPr>
          <w:color w:val="000000"/>
          <w:sz w:val="24"/>
        </w:rPr>
        <w:t>月初地产调控升级令使得市场对中期经济基本面偏悲观，但短期经济增长相对平稳，</w:t>
      </w:r>
      <w:r>
        <w:rPr>
          <w:color w:val="000000"/>
          <w:sz w:val="24"/>
        </w:rPr>
        <w:t>CPI</w:t>
      </w:r>
      <w:r>
        <w:rPr>
          <w:color w:val="000000"/>
          <w:sz w:val="24"/>
        </w:rPr>
        <w:t>同比小幅攀升，生产资料涨价延续，</w:t>
      </w:r>
      <w:r>
        <w:rPr>
          <w:color w:val="000000"/>
          <w:sz w:val="24"/>
        </w:rPr>
        <w:t>PPI</w:t>
      </w:r>
      <w:r>
        <w:rPr>
          <w:color w:val="000000"/>
          <w:sz w:val="24"/>
        </w:rPr>
        <w:t>同比快速突破</w:t>
      </w:r>
      <w:r>
        <w:rPr>
          <w:color w:val="000000"/>
          <w:sz w:val="24"/>
        </w:rPr>
        <w:t>3%</w:t>
      </w:r>
      <w:r>
        <w:rPr>
          <w:color w:val="000000"/>
          <w:sz w:val="24"/>
        </w:rPr>
        <w:t>。资金面于</w:t>
      </w:r>
      <w:r>
        <w:rPr>
          <w:color w:val="000000"/>
          <w:sz w:val="24"/>
        </w:rPr>
        <w:t>10</w:t>
      </w:r>
      <w:r>
        <w:rPr>
          <w:color w:val="000000"/>
          <w:sz w:val="24"/>
        </w:rPr>
        <w:t>月中下旬开始紧张，尽管紧张程度在</w:t>
      </w:r>
      <w:r>
        <w:rPr>
          <w:color w:val="000000"/>
          <w:sz w:val="24"/>
        </w:rPr>
        <w:t>11</w:t>
      </w:r>
      <w:r>
        <w:rPr>
          <w:color w:val="000000"/>
          <w:sz w:val="24"/>
        </w:rPr>
        <w:t>月初稍缓，但随着特朗普当选带来美元指数的一路走强，资金面紧张节奏再次超出市场预期。全市场加权资金利率</w:t>
      </w:r>
      <w:r>
        <w:rPr>
          <w:color w:val="000000"/>
          <w:sz w:val="24"/>
        </w:rPr>
        <w:t>R007</w:t>
      </w:r>
      <w:r>
        <w:rPr>
          <w:color w:val="000000"/>
          <w:sz w:val="24"/>
        </w:rPr>
        <w:t>明显上行，并与</w:t>
      </w:r>
      <w:r>
        <w:rPr>
          <w:color w:val="000000"/>
          <w:sz w:val="24"/>
        </w:rPr>
        <w:t>DR007</w:t>
      </w:r>
      <w:r>
        <w:rPr>
          <w:color w:val="000000"/>
          <w:sz w:val="24"/>
        </w:rPr>
        <w:t>脱节。央行在</w:t>
      </w:r>
      <w:r>
        <w:rPr>
          <w:color w:val="000000"/>
          <w:sz w:val="24"/>
        </w:rPr>
        <w:t>11</w:t>
      </w:r>
      <w:r>
        <w:rPr>
          <w:color w:val="000000"/>
          <w:sz w:val="24"/>
        </w:rPr>
        <w:t>月初与中旬加量</w:t>
      </w:r>
      <w:r>
        <w:rPr>
          <w:color w:val="000000"/>
          <w:sz w:val="24"/>
        </w:rPr>
        <w:t>MLF</w:t>
      </w:r>
      <w:r>
        <w:rPr>
          <w:color w:val="000000"/>
          <w:sz w:val="24"/>
        </w:rPr>
        <w:t>投放，并适时进行逆回购放量操作，不过银行对非银层面拆借渠道受阻以及流动性问题令债券价格在</w:t>
      </w:r>
      <w:r>
        <w:rPr>
          <w:color w:val="000000"/>
          <w:sz w:val="24"/>
        </w:rPr>
        <w:lastRenderedPageBreak/>
        <w:t>12</w:t>
      </w:r>
      <w:r>
        <w:rPr>
          <w:color w:val="000000"/>
          <w:sz w:val="24"/>
        </w:rPr>
        <w:t>月经历一轮恐慌式下跌。</w:t>
      </w:r>
      <w:r>
        <w:rPr>
          <w:color w:val="000000"/>
          <w:sz w:val="24"/>
        </w:rPr>
        <w:t>12</w:t>
      </w:r>
      <w:r>
        <w:rPr>
          <w:color w:val="000000"/>
          <w:sz w:val="24"/>
        </w:rPr>
        <w:t>月中旬，央行进一步加量</w:t>
      </w:r>
      <w:r>
        <w:rPr>
          <w:color w:val="000000"/>
          <w:sz w:val="24"/>
        </w:rPr>
        <w:t>MLF</w:t>
      </w:r>
      <w:r>
        <w:rPr>
          <w:color w:val="000000"/>
          <w:sz w:val="24"/>
        </w:rPr>
        <w:t>操作，部分黑天鹅事件也暂</w:t>
      </w:r>
      <w:bookmarkStart w:id="0" w:name="_GoBack"/>
      <w:r>
        <w:rPr>
          <w:color w:val="000000"/>
          <w:sz w:val="24"/>
        </w:rPr>
        <w:t>告一段落，债市收益率出现阶段性下行，长久期金融债及短久期高等级信用债收益率调整幅度相对明显。</w:t>
      </w:r>
    </w:p>
    <w:p w:rsidR="00282FE1" w:rsidRDefault="002643E0">
      <w:pPr>
        <w:spacing w:before="29" w:line="288" w:lineRule="auto"/>
        <w:ind w:firstLineChars="200" w:firstLine="480"/>
        <w:rPr>
          <w:color w:val="000000"/>
          <w:sz w:val="24"/>
        </w:rPr>
      </w:pPr>
      <w:r>
        <w:rPr>
          <w:color w:val="000000"/>
          <w:sz w:val="24"/>
        </w:rPr>
        <w:t>我们对经济基本面的看法没有变化，经济中长期存在下行压力，但短期经济受政策调控出现波动，尽管通胀</w:t>
      </w:r>
      <w:r>
        <w:rPr>
          <w:color w:val="000000"/>
          <w:sz w:val="24"/>
        </w:rPr>
        <w:t>2016</w:t>
      </w:r>
      <w:r>
        <w:rPr>
          <w:color w:val="000000"/>
          <w:sz w:val="24"/>
        </w:rPr>
        <w:t>年四季度小幅攀升但对货币政策制约较小，流动性中性基调没有变化，但需谨防监管去金融杠杆举措对短期流动性的波动。尽管我们判断市场短期趋势性机会小于波动性机会，但四季度去杠杆的力度略超我们预期，并带来了债市的大幅调整。</w:t>
      </w:r>
    </w:p>
    <w:p w:rsidR="00952A72" w:rsidRPr="007F52FA" w:rsidRDefault="00323F25" w:rsidP="007C14DF">
      <w:pPr>
        <w:spacing w:before="29" w:line="288" w:lineRule="auto"/>
        <w:ind w:firstLineChars="200" w:firstLine="480"/>
        <w:rPr>
          <w:color w:val="000000"/>
          <w:sz w:val="24"/>
        </w:rPr>
      </w:pPr>
      <w:r w:rsidRPr="007F52FA">
        <w:rPr>
          <w:color w:val="000000"/>
          <w:sz w:val="24"/>
        </w:rPr>
        <w:t>展望后市，我们看好中长期债券市场，但是对未来一个季度的债券市场维持谨慎。短期看，基本面下行压力难以被证实，通胀在</w:t>
      </w:r>
      <w:r w:rsidRPr="007F52FA">
        <w:rPr>
          <w:color w:val="000000"/>
          <w:sz w:val="24"/>
        </w:rPr>
        <w:t>2017</w:t>
      </w:r>
      <w:r w:rsidRPr="007F52FA">
        <w:rPr>
          <w:color w:val="000000"/>
          <w:sz w:val="24"/>
        </w:rPr>
        <w:t>年</w:t>
      </w:r>
      <w:r w:rsidRPr="007F52FA">
        <w:rPr>
          <w:color w:val="000000"/>
          <w:sz w:val="24"/>
        </w:rPr>
        <w:t>1</w:t>
      </w:r>
      <w:r w:rsidRPr="007F52FA">
        <w:rPr>
          <w:color w:val="000000"/>
          <w:sz w:val="24"/>
        </w:rPr>
        <w:t>月受春节影响呈错位上行趋势，同时金融机构负债端降杠杆决定了本轮市场调整的时间可能较长。但是全年来看，</w:t>
      </w:r>
      <w:r w:rsidRPr="007F52FA">
        <w:rPr>
          <w:color w:val="000000"/>
          <w:sz w:val="24"/>
        </w:rPr>
        <w:t>2017</w:t>
      </w:r>
      <w:r w:rsidRPr="007F52FA">
        <w:rPr>
          <w:color w:val="000000"/>
          <w:sz w:val="24"/>
        </w:rPr>
        <w:t>年的债券市场仍然存在投资机会：小的投资机会来源于市场调整之后的超跌反弹，大的投资机会主要看房地产和汇率走势。从品种上来说，我们认为利率债的投资价值会好于信用债：（</w:t>
      </w:r>
      <w:r w:rsidRPr="007F52FA">
        <w:rPr>
          <w:color w:val="000000"/>
          <w:sz w:val="24"/>
        </w:rPr>
        <w:t>1</w:t>
      </w:r>
      <w:r w:rsidRPr="007F52FA">
        <w:rPr>
          <w:color w:val="000000"/>
          <w:sz w:val="24"/>
        </w:rPr>
        <w:t>）信用本轮调整还不充分，</w:t>
      </w:r>
      <w:r w:rsidRPr="007F52FA">
        <w:rPr>
          <w:color w:val="000000"/>
          <w:sz w:val="24"/>
        </w:rPr>
        <w:t>2017</w:t>
      </w:r>
      <w:r w:rsidRPr="007F52FA">
        <w:rPr>
          <w:color w:val="000000"/>
          <w:sz w:val="24"/>
        </w:rPr>
        <w:t>年信用风险事件可能会越来越多；（</w:t>
      </w:r>
      <w:r w:rsidRPr="007F52FA">
        <w:rPr>
          <w:color w:val="000000"/>
          <w:sz w:val="24"/>
        </w:rPr>
        <w:t>2</w:t>
      </w:r>
      <w:r w:rsidRPr="007F52FA">
        <w:rPr>
          <w:color w:val="000000"/>
          <w:sz w:val="24"/>
        </w:rPr>
        <w:t>）市场投资者对地方政府融资平台的定</w:t>
      </w:r>
      <w:bookmarkEnd w:id="0"/>
      <w:r w:rsidRPr="007F52FA">
        <w:rPr>
          <w:color w:val="000000"/>
          <w:sz w:val="24"/>
        </w:rPr>
        <w:t>位仍然不够清晰，预期差蕴含的定价差仍是潜在风险点；（</w:t>
      </w:r>
      <w:r w:rsidRPr="007F52FA">
        <w:rPr>
          <w:color w:val="000000"/>
          <w:sz w:val="24"/>
        </w:rPr>
        <w:t>3</w:t>
      </w:r>
      <w:r w:rsidRPr="007F52FA">
        <w:rPr>
          <w:color w:val="000000"/>
          <w:sz w:val="24"/>
        </w:rPr>
        <w:t>）即使央行货币政策边际上宽松，但是资金面预计很难恢复到</w:t>
      </w:r>
      <w:r w:rsidRPr="007F52FA">
        <w:rPr>
          <w:color w:val="000000"/>
          <w:sz w:val="24"/>
        </w:rPr>
        <w:t>2016</w:t>
      </w:r>
      <w:r w:rsidRPr="007F52FA">
        <w:rPr>
          <w:color w:val="000000"/>
          <w:sz w:val="24"/>
        </w:rPr>
        <w:t>年上半年的水平，信用债的杠杆套息价值减弱。就金融机构而言，如何顺应大方向、确保自身资产负债安全稳定的同时，抓住市场情绪波动的投资机会，在波动中更好地改善资产负债结构，也将是</w:t>
      </w:r>
      <w:r w:rsidRPr="007F52FA">
        <w:rPr>
          <w:color w:val="000000"/>
          <w:sz w:val="24"/>
        </w:rPr>
        <w:t>2017</w:t>
      </w:r>
      <w:r w:rsidRPr="007F52FA">
        <w:rPr>
          <w:color w:val="000000"/>
          <w:sz w:val="24"/>
        </w:rPr>
        <w:t>年投资中最值得关注的事情。</w:t>
      </w:r>
    </w:p>
    <w:p w:rsidR="00EC41BC" w:rsidRPr="007F52FA" w:rsidRDefault="00EC41BC" w:rsidP="007C14DF">
      <w:pPr>
        <w:spacing w:before="29" w:line="288" w:lineRule="auto"/>
        <w:ind w:firstLineChars="200" w:firstLine="480"/>
        <w:rPr>
          <w:color w:val="000000"/>
          <w:sz w:val="24"/>
        </w:rPr>
      </w:pPr>
    </w:p>
    <w:p w:rsidR="00130395" w:rsidRPr="007F52FA" w:rsidRDefault="00130395" w:rsidP="007C14DF">
      <w:pPr>
        <w:spacing w:before="29" w:line="288" w:lineRule="auto"/>
        <w:rPr>
          <w:b/>
          <w:color w:val="000000"/>
          <w:kern w:val="0"/>
          <w:sz w:val="24"/>
        </w:rPr>
      </w:pPr>
      <w:r w:rsidRPr="007F52FA">
        <w:rPr>
          <w:b/>
          <w:color w:val="000000"/>
          <w:kern w:val="0"/>
          <w:sz w:val="24"/>
        </w:rPr>
        <w:t>4.5</w:t>
      </w:r>
      <w:r w:rsidR="00713C57" w:rsidRPr="007F52FA">
        <w:rPr>
          <w:b/>
          <w:color w:val="000000"/>
          <w:kern w:val="0"/>
          <w:sz w:val="24"/>
        </w:rPr>
        <w:t xml:space="preserve"> </w:t>
      </w:r>
      <w:r w:rsidRPr="007F52FA">
        <w:rPr>
          <w:b/>
          <w:color w:val="000000"/>
          <w:kern w:val="0"/>
          <w:sz w:val="24"/>
        </w:rPr>
        <w:t>报告期内基金的业绩表现</w:t>
      </w:r>
    </w:p>
    <w:p w:rsidR="00952A72" w:rsidRPr="007F52FA" w:rsidRDefault="00323F25" w:rsidP="007C14DF">
      <w:pPr>
        <w:spacing w:before="29" w:line="288" w:lineRule="auto"/>
        <w:ind w:firstLineChars="200" w:firstLine="480"/>
        <w:rPr>
          <w:color w:val="000000"/>
          <w:sz w:val="24"/>
        </w:rPr>
      </w:pPr>
      <w:r w:rsidRPr="007F52FA">
        <w:rPr>
          <w:color w:val="000000"/>
          <w:sz w:val="24"/>
        </w:rPr>
        <w:t>截至</w:t>
      </w:r>
      <w:r w:rsidRPr="007F52FA">
        <w:rPr>
          <w:color w:val="000000"/>
          <w:sz w:val="24"/>
        </w:rPr>
        <w:t>2016</w:t>
      </w:r>
      <w:r w:rsidRPr="007F52FA">
        <w:rPr>
          <w:color w:val="000000"/>
          <w:sz w:val="24"/>
        </w:rPr>
        <w:t>年</w:t>
      </w:r>
      <w:r w:rsidRPr="007F52FA">
        <w:rPr>
          <w:color w:val="000000"/>
          <w:sz w:val="24"/>
        </w:rPr>
        <w:t>12</w:t>
      </w:r>
      <w:r w:rsidRPr="007F52FA">
        <w:rPr>
          <w:color w:val="000000"/>
          <w:sz w:val="24"/>
        </w:rPr>
        <w:t>月</w:t>
      </w:r>
      <w:r w:rsidRPr="007F52FA">
        <w:rPr>
          <w:color w:val="000000"/>
          <w:sz w:val="24"/>
        </w:rPr>
        <w:t>31</w:t>
      </w:r>
      <w:r w:rsidRPr="007F52FA">
        <w:rPr>
          <w:color w:val="000000"/>
          <w:sz w:val="24"/>
        </w:rPr>
        <w:t>日，交银增利债券</w:t>
      </w:r>
      <w:r w:rsidRPr="007F52FA">
        <w:rPr>
          <w:color w:val="000000"/>
          <w:sz w:val="24"/>
        </w:rPr>
        <w:t>A/B</w:t>
      </w:r>
      <w:r w:rsidRPr="007F52FA">
        <w:rPr>
          <w:color w:val="000000"/>
          <w:sz w:val="24"/>
        </w:rPr>
        <w:t>份额净值为</w:t>
      </w:r>
      <w:r w:rsidRPr="007F52FA">
        <w:rPr>
          <w:color w:val="000000"/>
          <w:sz w:val="24"/>
        </w:rPr>
        <w:t>0.9679</w:t>
      </w:r>
      <w:r w:rsidRPr="007F52FA">
        <w:rPr>
          <w:color w:val="000000"/>
          <w:sz w:val="24"/>
        </w:rPr>
        <w:t>元，本报告期份额净值增长率为</w:t>
      </w:r>
      <w:r w:rsidRPr="007F52FA">
        <w:rPr>
          <w:color w:val="000000"/>
          <w:sz w:val="24"/>
        </w:rPr>
        <w:t>-3.30%</w:t>
      </w:r>
      <w:r w:rsidRPr="007F52FA">
        <w:rPr>
          <w:color w:val="000000"/>
          <w:sz w:val="24"/>
        </w:rPr>
        <w:t>，同期业绩比较基准增长率为</w:t>
      </w:r>
      <w:r w:rsidRPr="007F52FA">
        <w:rPr>
          <w:color w:val="000000"/>
          <w:sz w:val="24"/>
        </w:rPr>
        <w:t>-4.97%</w:t>
      </w:r>
      <w:r w:rsidRPr="007F52FA">
        <w:rPr>
          <w:color w:val="000000"/>
          <w:sz w:val="24"/>
        </w:rPr>
        <w:t>；交银增利债券</w:t>
      </w:r>
      <w:r w:rsidRPr="007F52FA">
        <w:rPr>
          <w:color w:val="000000"/>
          <w:sz w:val="24"/>
        </w:rPr>
        <w:t>C</w:t>
      </w:r>
      <w:r w:rsidRPr="007F52FA">
        <w:rPr>
          <w:color w:val="000000"/>
          <w:sz w:val="24"/>
        </w:rPr>
        <w:t>份额净值为</w:t>
      </w:r>
      <w:r w:rsidRPr="007F52FA">
        <w:rPr>
          <w:color w:val="000000"/>
          <w:sz w:val="24"/>
        </w:rPr>
        <w:t>0.9660</w:t>
      </w:r>
      <w:r w:rsidRPr="007F52FA">
        <w:rPr>
          <w:color w:val="000000"/>
          <w:sz w:val="24"/>
        </w:rPr>
        <w:t>元，本报告期份额净值增长率为</w:t>
      </w:r>
      <w:r w:rsidRPr="007F52FA">
        <w:rPr>
          <w:color w:val="000000"/>
          <w:sz w:val="24"/>
        </w:rPr>
        <w:t>-3.40%</w:t>
      </w:r>
      <w:r w:rsidRPr="007F52FA">
        <w:rPr>
          <w:color w:val="000000"/>
          <w:sz w:val="24"/>
        </w:rPr>
        <w:t>，同期业绩比较基准增长率为</w:t>
      </w:r>
      <w:r w:rsidRPr="007F52FA">
        <w:rPr>
          <w:color w:val="000000"/>
          <w:sz w:val="24"/>
        </w:rPr>
        <w:t>-4.97%</w:t>
      </w:r>
      <w:r w:rsidRPr="007F52FA">
        <w:rPr>
          <w:color w:val="000000"/>
          <w:sz w:val="24"/>
        </w:rPr>
        <w:t>。</w:t>
      </w:r>
    </w:p>
    <w:p w:rsidR="00400FA6" w:rsidRPr="007F52FA" w:rsidRDefault="00400FA6" w:rsidP="007C14DF">
      <w:pPr>
        <w:spacing w:before="29" w:line="288" w:lineRule="auto"/>
        <w:ind w:firstLineChars="200" w:firstLine="480"/>
        <w:rPr>
          <w:color w:val="000000"/>
          <w:sz w:val="24"/>
        </w:rPr>
      </w:pPr>
    </w:p>
    <w:p w:rsidR="00274444" w:rsidRPr="002070B4" w:rsidRDefault="00274444" w:rsidP="00274444">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274444" w:rsidRDefault="00274444" w:rsidP="00274444">
      <w:pPr>
        <w:spacing w:before="29" w:line="288" w:lineRule="auto"/>
        <w:ind w:firstLineChars="200" w:firstLine="480"/>
        <w:rPr>
          <w:color w:val="000000"/>
          <w:sz w:val="24"/>
        </w:rPr>
      </w:pPr>
      <w:r w:rsidRPr="002070B4">
        <w:rPr>
          <w:color w:val="000000"/>
          <w:sz w:val="24"/>
        </w:rPr>
        <w:t>本基金本报告期内无需预警说明。</w:t>
      </w:r>
    </w:p>
    <w:p w:rsidR="00400FA6" w:rsidRPr="007F52FA" w:rsidRDefault="00400FA6" w:rsidP="007C14DF">
      <w:pPr>
        <w:spacing w:before="29" w:line="288" w:lineRule="auto"/>
        <w:ind w:firstLineChars="200" w:firstLine="480"/>
        <w:rPr>
          <w:color w:val="000000"/>
          <w:sz w:val="24"/>
        </w:rPr>
      </w:pPr>
    </w:p>
    <w:p w:rsidR="009238DB" w:rsidRPr="007F52FA" w:rsidRDefault="00FF5FC7" w:rsidP="002643E0">
      <w:pPr>
        <w:pStyle w:val="1"/>
        <w:tabs>
          <w:tab w:val="center" w:pos="4410"/>
        </w:tabs>
        <w:spacing w:beforeLines="100" w:before="312" w:afterLines="100" w:after="312" w:line="288" w:lineRule="auto"/>
        <w:rPr>
          <w:color w:val="000000"/>
          <w:kern w:val="0"/>
          <w:sz w:val="24"/>
          <w:szCs w:val="24"/>
        </w:rPr>
      </w:pPr>
      <w:r w:rsidRPr="007F52FA">
        <w:rPr>
          <w:color w:val="000000"/>
          <w:kern w:val="0"/>
          <w:sz w:val="24"/>
          <w:szCs w:val="24"/>
        </w:rPr>
        <w:tab/>
      </w:r>
      <w:r w:rsidR="009238DB" w:rsidRPr="007F52FA">
        <w:rPr>
          <w:color w:val="000000"/>
          <w:kern w:val="0"/>
          <w:sz w:val="24"/>
          <w:szCs w:val="24"/>
        </w:rPr>
        <w:t xml:space="preserve">§5  </w:t>
      </w:r>
      <w:r w:rsidR="009238DB" w:rsidRPr="007F52FA">
        <w:rPr>
          <w:color w:val="000000"/>
          <w:kern w:val="0"/>
          <w:sz w:val="24"/>
          <w:szCs w:val="24"/>
        </w:rPr>
        <w:t>投资组合报告</w:t>
      </w: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5.1 </w:t>
      </w:r>
      <w:r w:rsidRPr="007F52FA">
        <w:rPr>
          <w:b/>
          <w:color w:val="000000"/>
          <w:kern w:val="0"/>
          <w:sz w:val="24"/>
        </w:rPr>
        <w:t>报告期末基金资产组合情况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3491"/>
        <w:gridCol w:w="2801"/>
        <w:gridCol w:w="1827"/>
      </w:tblGrid>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序号</w:t>
            </w:r>
          </w:p>
        </w:tc>
        <w:tc>
          <w:tcPr>
            <w:tcW w:w="3357"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项目</w:t>
            </w:r>
          </w:p>
        </w:tc>
        <w:tc>
          <w:tcPr>
            <w:tcW w:w="2694"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金额</w:t>
            </w:r>
            <w:r w:rsidR="00556718" w:rsidRPr="007F52FA">
              <w:rPr>
                <w:color w:val="000000"/>
                <w:kern w:val="0"/>
                <w:sz w:val="24"/>
              </w:rPr>
              <w:t>（</w:t>
            </w:r>
            <w:r w:rsidRPr="007F52FA">
              <w:rPr>
                <w:color w:val="000000"/>
                <w:sz w:val="24"/>
              </w:rPr>
              <w:t>元</w:t>
            </w:r>
            <w:r w:rsidR="00556718" w:rsidRPr="007F52FA">
              <w:rPr>
                <w:color w:val="000000"/>
                <w:kern w:val="0"/>
                <w:sz w:val="24"/>
              </w:rPr>
              <w:t>）</w:t>
            </w:r>
          </w:p>
        </w:tc>
        <w:tc>
          <w:tcPr>
            <w:tcW w:w="1757"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占基金总资产的比例</w:t>
            </w:r>
            <w:r w:rsidR="007D741B" w:rsidRPr="007F52FA">
              <w:rPr>
                <w:color w:val="000000"/>
                <w:kern w:val="0"/>
                <w:sz w:val="24"/>
              </w:rPr>
              <w:t>（</w:t>
            </w:r>
            <w:r w:rsidR="007D741B" w:rsidRPr="007F52FA">
              <w:rPr>
                <w:color w:val="000000"/>
                <w:kern w:val="0"/>
                <w:sz w:val="24"/>
              </w:rPr>
              <w:t>%</w:t>
            </w:r>
            <w:r w:rsidR="007D741B" w:rsidRPr="007F52FA">
              <w:rPr>
                <w:color w:val="000000"/>
                <w:kern w:val="0"/>
                <w:sz w:val="24"/>
              </w:rPr>
              <w:t>）</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1</w:t>
            </w: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权益投资</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其中：股票</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lastRenderedPageBreak/>
              <w:t>2</w:t>
            </w: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固定收益投资</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579,613,168.19</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89.10</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其中：债券</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504,885,699.70</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77.61</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p>
        </w:tc>
        <w:tc>
          <w:tcPr>
            <w:tcW w:w="3357" w:type="dxa"/>
            <w:vAlign w:val="center"/>
          </w:tcPr>
          <w:p w:rsidR="00323F25" w:rsidRPr="007F52FA" w:rsidRDefault="00F01861" w:rsidP="007C14DF">
            <w:pPr>
              <w:autoSpaceDE w:val="0"/>
              <w:autoSpaceDN w:val="0"/>
              <w:adjustRightInd w:val="0"/>
              <w:spacing w:before="29" w:line="288" w:lineRule="auto"/>
              <w:ind w:leftChars="8" w:left="17" w:firstLineChars="250" w:firstLine="600"/>
              <w:jc w:val="left"/>
              <w:rPr>
                <w:color w:val="000000"/>
                <w:sz w:val="24"/>
              </w:rPr>
            </w:pPr>
            <w:r>
              <w:rPr>
                <w:rFonts w:hint="eastAsia"/>
                <w:color w:val="000000"/>
                <w:sz w:val="24"/>
              </w:rPr>
              <w:t xml:space="preserve"> </w:t>
            </w:r>
            <w:r w:rsidR="00323F25" w:rsidRPr="007F52FA">
              <w:rPr>
                <w:color w:val="000000"/>
                <w:sz w:val="24"/>
              </w:rPr>
              <w:t>资产支持证券</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74,727,468.49</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11.49</w:t>
            </w:r>
          </w:p>
        </w:tc>
      </w:tr>
      <w:tr w:rsidR="004170FA" w:rsidRPr="007F52FA" w:rsidTr="005A677E">
        <w:trPr>
          <w:jc w:val="center"/>
        </w:trPr>
        <w:tc>
          <w:tcPr>
            <w:tcW w:w="720" w:type="dxa"/>
            <w:vAlign w:val="center"/>
          </w:tcPr>
          <w:p w:rsidR="004170FA" w:rsidRPr="007F52FA" w:rsidRDefault="004170FA" w:rsidP="007C14DF">
            <w:pPr>
              <w:spacing w:before="29" w:line="288" w:lineRule="auto"/>
              <w:ind w:left="17"/>
              <w:jc w:val="center"/>
              <w:rPr>
                <w:color w:val="000000"/>
                <w:sz w:val="24"/>
              </w:rPr>
            </w:pPr>
            <w:r w:rsidRPr="007F52FA">
              <w:rPr>
                <w:color w:val="000000"/>
                <w:sz w:val="24"/>
              </w:rPr>
              <w:t>3</w:t>
            </w:r>
          </w:p>
        </w:tc>
        <w:tc>
          <w:tcPr>
            <w:tcW w:w="3357" w:type="dxa"/>
            <w:vAlign w:val="center"/>
          </w:tcPr>
          <w:p w:rsidR="004170FA" w:rsidRPr="007F52FA" w:rsidRDefault="004170FA" w:rsidP="007C14DF">
            <w:pPr>
              <w:spacing w:before="29" w:line="288" w:lineRule="auto"/>
              <w:ind w:left="17"/>
              <w:jc w:val="left"/>
              <w:rPr>
                <w:color w:val="000000"/>
                <w:sz w:val="24"/>
              </w:rPr>
            </w:pPr>
            <w:r w:rsidRPr="007F52FA">
              <w:rPr>
                <w:rFonts w:hAnsi="宋体"/>
                <w:color w:val="000000"/>
                <w:sz w:val="24"/>
              </w:rPr>
              <w:t>贵金属投资</w:t>
            </w:r>
          </w:p>
        </w:tc>
        <w:tc>
          <w:tcPr>
            <w:tcW w:w="2694" w:type="dxa"/>
            <w:vAlign w:val="center"/>
          </w:tcPr>
          <w:p w:rsidR="004170FA" w:rsidRPr="007F52FA" w:rsidRDefault="004170FA" w:rsidP="007C14DF">
            <w:pPr>
              <w:spacing w:before="29" w:line="288" w:lineRule="auto"/>
              <w:ind w:left="17"/>
              <w:jc w:val="right"/>
              <w:rPr>
                <w:color w:val="000000"/>
                <w:sz w:val="24"/>
              </w:rPr>
            </w:pPr>
            <w:r w:rsidRPr="007F52FA">
              <w:rPr>
                <w:rFonts w:eastAsiaTheme="minorEastAsia"/>
                <w:color w:val="000000"/>
                <w:sz w:val="24"/>
              </w:rPr>
              <w:t>-</w:t>
            </w:r>
          </w:p>
        </w:tc>
        <w:tc>
          <w:tcPr>
            <w:tcW w:w="1757" w:type="dxa"/>
            <w:vAlign w:val="center"/>
          </w:tcPr>
          <w:p w:rsidR="004170FA" w:rsidRPr="007F52FA" w:rsidRDefault="004170FA" w:rsidP="007C14DF">
            <w:pPr>
              <w:spacing w:before="29" w:line="288" w:lineRule="auto"/>
              <w:ind w:left="17"/>
              <w:jc w:val="right"/>
              <w:rPr>
                <w:color w:val="000000"/>
                <w:sz w:val="24"/>
              </w:rPr>
            </w:pPr>
            <w:r w:rsidRPr="007F52FA">
              <w:rPr>
                <w:rFonts w:eastAsiaTheme="minorEastAsia"/>
                <w:color w:val="000000"/>
                <w:sz w:val="24"/>
              </w:rPr>
              <w:t>-</w:t>
            </w:r>
          </w:p>
        </w:tc>
      </w:tr>
      <w:tr w:rsidR="00323F25" w:rsidRPr="007F52FA" w:rsidTr="005A677E">
        <w:trPr>
          <w:jc w:val="center"/>
        </w:trPr>
        <w:tc>
          <w:tcPr>
            <w:tcW w:w="720" w:type="dxa"/>
            <w:vAlign w:val="center"/>
          </w:tcPr>
          <w:p w:rsidR="00323F25" w:rsidRPr="007F52FA" w:rsidRDefault="004170FA" w:rsidP="007C14DF">
            <w:pPr>
              <w:spacing w:before="29" w:line="288" w:lineRule="auto"/>
              <w:ind w:left="17"/>
              <w:jc w:val="center"/>
              <w:rPr>
                <w:color w:val="000000"/>
                <w:sz w:val="24"/>
              </w:rPr>
            </w:pPr>
            <w:r w:rsidRPr="007F52FA">
              <w:rPr>
                <w:color w:val="000000"/>
                <w:sz w:val="24"/>
              </w:rPr>
              <w:t>4</w:t>
            </w: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金融衍生品投资</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r>
      <w:tr w:rsidR="00323F25" w:rsidRPr="007F52FA" w:rsidTr="005A677E">
        <w:trPr>
          <w:jc w:val="center"/>
        </w:trPr>
        <w:tc>
          <w:tcPr>
            <w:tcW w:w="720" w:type="dxa"/>
            <w:vAlign w:val="center"/>
          </w:tcPr>
          <w:p w:rsidR="00323F25" w:rsidRPr="007F52FA" w:rsidRDefault="004170FA" w:rsidP="007C14DF">
            <w:pPr>
              <w:spacing w:before="29" w:line="288" w:lineRule="auto"/>
              <w:ind w:left="17"/>
              <w:jc w:val="center"/>
              <w:rPr>
                <w:color w:val="000000"/>
                <w:sz w:val="24"/>
              </w:rPr>
            </w:pPr>
            <w:r w:rsidRPr="007F52FA">
              <w:rPr>
                <w:color w:val="000000"/>
                <w:sz w:val="24"/>
              </w:rPr>
              <w:t>5</w:t>
            </w: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买入返售金融资产</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其中：买断式回购的买入返售金融资产</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r>
      <w:tr w:rsidR="00323F25" w:rsidRPr="007F52FA" w:rsidTr="005A677E">
        <w:trPr>
          <w:jc w:val="center"/>
        </w:trPr>
        <w:tc>
          <w:tcPr>
            <w:tcW w:w="720" w:type="dxa"/>
            <w:vAlign w:val="center"/>
          </w:tcPr>
          <w:p w:rsidR="00323F25" w:rsidRPr="007F52FA" w:rsidRDefault="004170FA" w:rsidP="007C14DF">
            <w:pPr>
              <w:spacing w:before="29" w:line="288" w:lineRule="auto"/>
              <w:ind w:left="17"/>
              <w:jc w:val="center"/>
              <w:rPr>
                <w:color w:val="000000"/>
                <w:sz w:val="24"/>
              </w:rPr>
            </w:pPr>
            <w:r w:rsidRPr="007F52FA">
              <w:rPr>
                <w:color w:val="000000"/>
                <w:sz w:val="24"/>
              </w:rPr>
              <w:t>6</w:t>
            </w: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银行存款和结算备付金合计</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59,224,780.96</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9.10</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7</w:t>
            </w:r>
          </w:p>
        </w:tc>
        <w:tc>
          <w:tcPr>
            <w:tcW w:w="3357" w:type="dxa"/>
            <w:vAlign w:val="center"/>
          </w:tcPr>
          <w:p w:rsidR="00323F25" w:rsidRPr="007F52FA" w:rsidRDefault="00DD2C55" w:rsidP="007C14DF">
            <w:pPr>
              <w:spacing w:before="29" w:line="288" w:lineRule="auto"/>
              <w:jc w:val="left"/>
              <w:rPr>
                <w:sz w:val="24"/>
              </w:rPr>
            </w:pPr>
            <w:r w:rsidRPr="007F52FA">
              <w:rPr>
                <w:color w:val="000000"/>
                <w:sz w:val="24"/>
              </w:rPr>
              <w:t>其他</w:t>
            </w:r>
            <w:r w:rsidR="00323F25" w:rsidRPr="007F52FA">
              <w:rPr>
                <w:color w:val="000000"/>
                <w:sz w:val="24"/>
              </w:rPr>
              <w:t>资产</w:t>
            </w:r>
          </w:p>
        </w:tc>
        <w:tc>
          <w:tcPr>
            <w:tcW w:w="2694" w:type="dxa"/>
            <w:vAlign w:val="center"/>
          </w:tcPr>
          <w:p w:rsidR="00323F25" w:rsidRPr="007F52FA" w:rsidRDefault="00323F25" w:rsidP="007C14DF">
            <w:pPr>
              <w:spacing w:before="29" w:line="288" w:lineRule="auto"/>
              <w:jc w:val="right"/>
              <w:rPr>
                <w:color w:val="000000"/>
                <w:sz w:val="24"/>
              </w:rPr>
            </w:pPr>
            <w:r w:rsidRPr="007F52FA">
              <w:rPr>
                <w:color w:val="000000"/>
                <w:sz w:val="24"/>
              </w:rPr>
              <w:t>11,674,618.44</w:t>
            </w:r>
          </w:p>
        </w:tc>
        <w:tc>
          <w:tcPr>
            <w:tcW w:w="1757" w:type="dxa"/>
            <w:vAlign w:val="center"/>
          </w:tcPr>
          <w:p w:rsidR="00323F25" w:rsidRPr="007F52FA" w:rsidRDefault="00323F25" w:rsidP="007C14DF">
            <w:pPr>
              <w:spacing w:before="29" w:line="288" w:lineRule="auto"/>
              <w:jc w:val="right"/>
              <w:rPr>
                <w:color w:val="000000"/>
                <w:sz w:val="24"/>
              </w:rPr>
            </w:pPr>
            <w:r w:rsidRPr="007F52FA">
              <w:rPr>
                <w:color w:val="000000"/>
                <w:sz w:val="24"/>
              </w:rPr>
              <w:t>1.79</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8</w:t>
            </w:r>
          </w:p>
        </w:tc>
        <w:tc>
          <w:tcPr>
            <w:tcW w:w="3357" w:type="dxa"/>
            <w:vAlign w:val="center"/>
          </w:tcPr>
          <w:p w:rsidR="00323F25" w:rsidRPr="007F52FA" w:rsidRDefault="00323F25" w:rsidP="007C14DF">
            <w:pPr>
              <w:spacing w:before="29" w:line="288" w:lineRule="auto"/>
              <w:jc w:val="left"/>
              <w:rPr>
                <w:sz w:val="24"/>
              </w:rPr>
            </w:pPr>
            <w:r w:rsidRPr="007F52FA">
              <w:rPr>
                <w:color w:val="000000"/>
                <w:sz w:val="24"/>
              </w:rPr>
              <w:t>合计</w:t>
            </w:r>
          </w:p>
        </w:tc>
        <w:tc>
          <w:tcPr>
            <w:tcW w:w="2694" w:type="dxa"/>
            <w:vAlign w:val="center"/>
          </w:tcPr>
          <w:p w:rsidR="00323F25" w:rsidRPr="007F52FA" w:rsidRDefault="00323F25" w:rsidP="007C14DF">
            <w:pPr>
              <w:spacing w:before="29" w:line="288" w:lineRule="auto"/>
              <w:jc w:val="right"/>
              <w:rPr>
                <w:color w:val="000000"/>
                <w:sz w:val="24"/>
              </w:rPr>
            </w:pPr>
            <w:r w:rsidRPr="007F52FA">
              <w:rPr>
                <w:color w:val="000000"/>
                <w:sz w:val="24"/>
              </w:rPr>
              <w:t>650,512,567.59</w:t>
            </w:r>
          </w:p>
        </w:tc>
        <w:tc>
          <w:tcPr>
            <w:tcW w:w="1757" w:type="dxa"/>
            <w:vAlign w:val="center"/>
          </w:tcPr>
          <w:p w:rsidR="00323F25" w:rsidRPr="007F52FA" w:rsidRDefault="00323F25" w:rsidP="007C14DF">
            <w:pPr>
              <w:spacing w:before="29" w:line="288" w:lineRule="auto"/>
              <w:jc w:val="right"/>
              <w:rPr>
                <w:color w:val="000000"/>
                <w:sz w:val="24"/>
              </w:rPr>
            </w:pPr>
            <w:r w:rsidRPr="007F52FA">
              <w:rPr>
                <w:color w:val="000000"/>
                <w:sz w:val="24"/>
              </w:rPr>
              <w:t>100.00</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Default="009238DB" w:rsidP="007C14DF">
      <w:pPr>
        <w:autoSpaceDE w:val="0"/>
        <w:autoSpaceDN w:val="0"/>
        <w:adjustRightInd w:val="0"/>
        <w:spacing w:before="29" w:line="288" w:lineRule="auto"/>
        <w:jc w:val="left"/>
        <w:rPr>
          <w:rFonts w:eastAsiaTheme="minorEastAsia"/>
          <w:b/>
          <w:color w:val="000000"/>
          <w:kern w:val="0"/>
          <w:sz w:val="24"/>
        </w:rPr>
      </w:pPr>
      <w:r w:rsidRPr="007F52FA">
        <w:rPr>
          <w:rFonts w:eastAsiaTheme="minorEastAsia"/>
          <w:b/>
          <w:color w:val="000000"/>
          <w:kern w:val="0"/>
          <w:sz w:val="24"/>
        </w:rPr>
        <w:t xml:space="preserve">5.2 </w:t>
      </w:r>
      <w:r w:rsidRPr="007F52FA">
        <w:rPr>
          <w:rFonts w:eastAsiaTheme="minorEastAsia"/>
          <w:b/>
          <w:color w:val="000000"/>
          <w:kern w:val="0"/>
          <w:sz w:val="24"/>
        </w:rPr>
        <w:t>报告期末按行业分类的股票投资组合</w:t>
      </w:r>
    </w:p>
    <w:p w:rsidR="001A5D39" w:rsidRPr="001A5D39" w:rsidRDefault="001A5D39" w:rsidP="001A5D39">
      <w:pPr>
        <w:rPr>
          <w:b/>
          <w:sz w:val="24"/>
        </w:rPr>
      </w:pPr>
      <w:r w:rsidRPr="004A3846">
        <w:rPr>
          <w:rFonts w:eastAsiaTheme="minorEastAsia" w:hint="eastAsia"/>
          <w:b/>
          <w:color w:val="000000" w:themeColor="text1"/>
          <w:kern w:val="0"/>
          <w:sz w:val="24"/>
        </w:rPr>
        <w:t>5.2.1</w:t>
      </w:r>
      <w:r w:rsidRPr="004A3846">
        <w:rPr>
          <w:rFonts w:eastAsiaTheme="minorEastAsia" w:hint="eastAsia"/>
          <w:b/>
          <w:color w:val="000000" w:themeColor="text1"/>
          <w:kern w:val="0"/>
          <w:sz w:val="24"/>
        </w:rPr>
        <w:t>报告期末按行业分类的境内股票投资组合</w:t>
      </w:r>
    </w:p>
    <w:p w:rsidR="009238DB" w:rsidRDefault="000871DB" w:rsidP="007C14DF">
      <w:pPr>
        <w:autoSpaceDE w:val="0"/>
        <w:autoSpaceDN w:val="0"/>
        <w:adjustRightInd w:val="0"/>
        <w:spacing w:before="29" w:line="288" w:lineRule="auto"/>
        <w:jc w:val="left"/>
        <w:rPr>
          <w:color w:val="000000"/>
          <w:sz w:val="24"/>
        </w:rPr>
      </w:pPr>
      <w:r w:rsidRPr="007F52FA">
        <w:rPr>
          <w:color w:val="000000"/>
          <w:sz w:val="24"/>
        </w:rPr>
        <w:t>本基金本报告期末未持有股票。</w:t>
      </w:r>
    </w:p>
    <w:p w:rsidR="00D210F8" w:rsidRPr="007F52FA" w:rsidRDefault="00D210F8" w:rsidP="007C14DF">
      <w:pPr>
        <w:autoSpaceDE w:val="0"/>
        <w:autoSpaceDN w:val="0"/>
        <w:adjustRightInd w:val="0"/>
        <w:spacing w:before="29" w:line="288" w:lineRule="auto"/>
        <w:jc w:val="left"/>
        <w:rPr>
          <w:color w:val="000000"/>
          <w:sz w:val="24"/>
        </w:rPr>
      </w:pPr>
    </w:p>
    <w:p w:rsidR="001A5D39" w:rsidRPr="008A409E" w:rsidRDefault="001A5D39" w:rsidP="001A5D39">
      <w:pPr>
        <w:jc w:val="left"/>
        <w:rPr>
          <w:rFonts w:asciiTheme="minorEastAsia" w:eastAsiaTheme="minorEastAsia" w:hAnsiTheme="minorEastAsia"/>
          <w:b/>
          <w:bCs/>
          <w:color w:val="000000" w:themeColor="text1"/>
          <w:kern w:val="0"/>
          <w:sz w:val="24"/>
        </w:rPr>
      </w:pPr>
      <w:r w:rsidRPr="008A409E">
        <w:rPr>
          <w:rFonts w:asciiTheme="minorEastAsia" w:eastAsiaTheme="minorEastAsia" w:hAnsiTheme="minorEastAsia" w:hint="eastAsia"/>
          <w:b/>
          <w:bCs/>
          <w:color w:val="000000" w:themeColor="text1"/>
          <w:kern w:val="0"/>
          <w:sz w:val="24"/>
        </w:rPr>
        <w:t>5.2.2报告期末按行业分类的沪港通投资股票投资组合</w:t>
      </w:r>
    </w:p>
    <w:p w:rsidR="001A5D39" w:rsidRDefault="001A5D39" w:rsidP="001A5D39">
      <w:pPr>
        <w:spacing w:before="29" w:line="360" w:lineRule="auto"/>
        <w:ind w:left="17"/>
        <w:rPr>
          <w:color w:val="000000"/>
          <w:sz w:val="24"/>
        </w:rPr>
      </w:pPr>
      <w:r w:rsidRPr="00FF0BBF">
        <w:rPr>
          <w:color w:val="000000"/>
          <w:sz w:val="24"/>
        </w:rPr>
        <w:t>本基金本报告期末未持有通过沪港通投资的股票。</w:t>
      </w:r>
    </w:p>
    <w:p w:rsidR="009238DB" w:rsidRPr="001A5D39"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5.3 </w:t>
      </w:r>
      <w:r w:rsidRPr="007F52FA">
        <w:rPr>
          <w:b/>
          <w:color w:val="000000"/>
          <w:kern w:val="0"/>
          <w:sz w:val="24"/>
        </w:rPr>
        <w:t>报告期末按公允价值占基金资产净值比例大小排序的前十名股票投资明细</w:t>
      </w:r>
    </w:p>
    <w:p w:rsidR="009238DB" w:rsidRPr="007F52FA" w:rsidRDefault="000871DB" w:rsidP="007C14DF">
      <w:pPr>
        <w:autoSpaceDE w:val="0"/>
        <w:autoSpaceDN w:val="0"/>
        <w:adjustRightInd w:val="0"/>
        <w:spacing w:before="29" w:line="288" w:lineRule="auto"/>
        <w:jc w:val="left"/>
        <w:rPr>
          <w:color w:val="000000"/>
          <w:sz w:val="24"/>
        </w:rPr>
      </w:pPr>
      <w:r w:rsidRPr="007F52FA">
        <w:rPr>
          <w:color w:val="000000"/>
          <w:sz w:val="24"/>
        </w:rPr>
        <w:t>本基金本报告期末未持有股票。</w:t>
      </w:r>
    </w:p>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5.4 </w:t>
      </w:r>
      <w:r w:rsidRPr="007F52FA">
        <w:rPr>
          <w:b/>
          <w:color w:val="000000"/>
          <w:kern w:val="0"/>
          <w:sz w:val="24"/>
        </w:rPr>
        <w:t>报告期末按债券品种分类的债券投资组合</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390"/>
        <w:gridCol w:w="2948"/>
        <w:gridCol w:w="1680"/>
      </w:tblGrid>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序号</w:t>
            </w:r>
          </w:p>
        </w:tc>
        <w:tc>
          <w:tcPr>
            <w:tcW w:w="3260"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债券品种</w:t>
            </w:r>
          </w:p>
        </w:tc>
        <w:tc>
          <w:tcPr>
            <w:tcW w:w="2835"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公允价值</w:t>
            </w:r>
            <w:r w:rsidR="00B44260" w:rsidRPr="007F52FA">
              <w:rPr>
                <w:sz w:val="24"/>
              </w:rPr>
              <w:t>（元）</w:t>
            </w:r>
          </w:p>
        </w:tc>
        <w:tc>
          <w:tcPr>
            <w:tcW w:w="1616"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占基金资产净值比例</w:t>
            </w:r>
            <w:r w:rsidR="00B44260" w:rsidRPr="007F52FA">
              <w:rPr>
                <w:sz w:val="24"/>
              </w:rPr>
              <w:t>（</w:t>
            </w:r>
            <w:r w:rsidRPr="007F52FA">
              <w:rPr>
                <w:color w:val="000000"/>
                <w:sz w:val="24"/>
              </w:rPr>
              <w:t>％</w:t>
            </w:r>
            <w:r w:rsidR="00B44260" w:rsidRPr="007F52FA">
              <w:rPr>
                <w:sz w:val="24"/>
              </w:rPr>
              <w:t>）</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1</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国家债券</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2</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央行票据</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3</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金融债券</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30,000,000.00</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5.69</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其中：政策性金融债</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30,000,000.00</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5.69</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4</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企业债券</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260,343,932.60</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49.37</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5</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企业短期融资</w:t>
            </w:r>
            <w:r w:rsidR="00FA786F" w:rsidRPr="007F52FA">
              <w:rPr>
                <w:color w:val="000000"/>
                <w:sz w:val="24"/>
              </w:rPr>
              <w:t>券</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69,562,000.00</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13.19</w:t>
            </w:r>
          </w:p>
        </w:tc>
      </w:tr>
      <w:tr w:rsidR="00686943" w:rsidRPr="007F52FA" w:rsidTr="000F7468">
        <w:trPr>
          <w:jc w:val="center"/>
        </w:trPr>
        <w:tc>
          <w:tcPr>
            <w:tcW w:w="817" w:type="dxa"/>
            <w:vAlign w:val="center"/>
          </w:tcPr>
          <w:p w:rsidR="00686943" w:rsidRPr="007F52FA" w:rsidRDefault="00686943" w:rsidP="007C14DF">
            <w:pPr>
              <w:spacing w:before="29" w:line="288" w:lineRule="auto"/>
              <w:ind w:left="17"/>
              <w:jc w:val="center"/>
              <w:rPr>
                <w:color w:val="000000"/>
                <w:sz w:val="24"/>
              </w:rPr>
            </w:pPr>
            <w:r w:rsidRPr="007F52FA">
              <w:rPr>
                <w:color w:val="000000"/>
                <w:sz w:val="24"/>
              </w:rPr>
              <w:t>6</w:t>
            </w:r>
          </w:p>
        </w:tc>
        <w:tc>
          <w:tcPr>
            <w:tcW w:w="3260" w:type="dxa"/>
            <w:vAlign w:val="center"/>
          </w:tcPr>
          <w:p w:rsidR="00686943" w:rsidRPr="007F52FA" w:rsidRDefault="00686943" w:rsidP="007C14DF">
            <w:pPr>
              <w:spacing w:before="29" w:line="288" w:lineRule="auto"/>
              <w:ind w:left="17"/>
              <w:jc w:val="left"/>
              <w:rPr>
                <w:color w:val="000000"/>
                <w:sz w:val="24"/>
              </w:rPr>
            </w:pPr>
            <w:r w:rsidRPr="007F52FA">
              <w:rPr>
                <w:color w:val="000000"/>
                <w:sz w:val="24"/>
              </w:rPr>
              <w:t>中期票据</w:t>
            </w:r>
          </w:p>
        </w:tc>
        <w:tc>
          <w:tcPr>
            <w:tcW w:w="2835"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138,199,000.00</w:t>
            </w:r>
          </w:p>
        </w:tc>
        <w:tc>
          <w:tcPr>
            <w:tcW w:w="1616"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26.21</w:t>
            </w:r>
          </w:p>
        </w:tc>
      </w:tr>
      <w:tr w:rsidR="00686943" w:rsidRPr="007F52FA" w:rsidTr="000F7468">
        <w:trPr>
          <w:jc w:val="center"/>
        </w:trPr>
        <w:tc>
          <w:tcPr>
            <w:tcW w:w="817" w:type="dxa"/>
            <w:vAlign w:val="center"/>
          </w:tcPr>
          <w:p w:rsidR="00686943" w:rsidRPr="007F52FA" w:rsidRDefault="00686943" w:rsidP="007C14DF">
            <w:pPr>
              <w:spacing w:before="29" w:line="288" w:lineRule="auto"/>
              <w:ind w:left="17"/>
              <w:jc w:val="center"/>
              <w:rPr>
                <w:color w:val="000000"/>
                <w:sz w:val="24"/>
              </w:rPr>
            </w:pPr>
            <w:r w:rsidRPr="007F52FA">
              <w:rPr>
                <w:color w:val="000000"/>
                <w:sz w:val="24"/>
              </w:rPr>
              <w:t>7</w:t>
            </w:r>
          </w:p>
        </w:tc>
        <w:tc>
          <w:tcPr>
            <w:tcW w:w="3260" w:type="dxa"/>
            <w:vAlign w:val="center"/>
          </w:tcPr>
          <w:p w:rsidR="00686943" w:rsidRPr="007F52FA" w:rsidRDefault="00686943" w:rsidP="007F50FB">
            <w:pPr>
              <w:spacing w:before="29" w:line="288" w:lineRule="auto"/>
              <w:ind w:left="17"/>
              <w:jc w:val="left"/>
              <w:rPr>
                <w:color w:val="000000"/>
                <w:sz w:val="24"/>
              </w:rPr>
            </w:pPr>
            <w:r w:rsidRPr="007F52FA">
              <w:rPr>
                <w:color w:val="000000"/>
                <w:sz w:val="24"/>
              </w:rPr>
              <w:t>可转债</w:t>
            </w:r>
            <w:r w:rsidR="007F50FB" w:rsidRPr="007F52FA">
              <w:rPr>
                <w:sz w:val="24"/>
              </w:rPr>
              <w:t>（</w:t>
            </w:r>
            <w:r w:rsidR="007F50FB">
              <w:rPr>
                <w:rFonts w:hint="eastAsia"/>
                <w:sz w:val="24"/>
              </w:rPr>
              <w:t>可交换债</w:t>
            </w:r>
            <w:r w:rsidR="007F50FB" w:rsidRPr="007F52FA">
              <w:rPr>
                <w:sz w:val="24"/>
              </w:rPr>
              <w:t>）</w:t>
            </w:r>
          </w:p>
        </w:tc>
        <w:tc>
          <w:tcPr>
            <w:tcW w:w="2835"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6,780,767.10</w:t>
            </w:r>
          </w:p>
        </w:tc>
        <w:tc>
          <w:tcPr>
            <w:tcW w:w="1616"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1.29</w:t>
            </w:r>
          </w:p>
        </w:tc>
      </w:tr>
      <w:tr w:rsidR="00514118" w:rsidRPr="007F52FA" w:rsidTr="000F7468">
        <w:trPr>
          <w:jc w:val="center"/>
        </w:trPr>
        <w:tc>
          <w:tcPr>
            <w:tcW w:w="817" w:type="dxa"/>
            <w:vAlign w:val="center"/>
          </w:tcPr>
          <w:p w:rsidR="00514118" w:rsidRPr="007F52FA" w:rsidRDefault="00514118" w:rsidP="007C14DF">
            <w:pPr>
              <w:spacing w:before="29" w:line="288" w:lineRule="auto"/>
              <w:ind w:left="17"/>
              <w:jc w:val="center"/>
              <w:rPr>
                <w:color w:val="000000"/>
                <w:sz w:val="24"/>
              </w:rPr>
            </w:pPr>
            <w:r>
              <w:rPr>
                <w:rFonts w:hint="eastAsia"/>
                <w:color w:val="000000"/>
                <w:sz w:val="24"/>
              </w:rPr>
              <w:t>8</w:t>
            </w:r>
          </w:p>
        </w:tc>
        <w:tc>
          <w:tcPr>
            <w:tcW w:w="3260" w:type="dxa"/>
            <w:vAlign w:val="center"/>
          </w:tcPr>
          <w:p w:rsidR="00514118" w:rsidRPr="007F52FA" w:rsidRDefault="00B279B6" w:rsidP="007C14DF">
            <w:pPr>
              <w:spacing w:before="29" w:line="288" w:lineRule="auto"/>
              <w:ind w:left="17"/>
              <w:jc w:val="left"/>
              <w:rPr>
                <w:color w:val="000000"/>
                <w:sz w:val="24"/>
              </w:rPr>
            </w:pPr>
            <w:r w:rsidRPr="00AF0CAB">
              <w:rPr>
                <w:rFonts w:hint="eastAsia"/>
                <w:color w:val="000000"/>
                <w:sz w:val="24"/>
              </w:rPr>
              <w:t>同业存单</w:t>
            </w:r>
          </w:p>
        </w:tc>
        <w:tc>
          <w:tcPr>
            <w:tcW w:w="2835" w:type="dxa"/>
            <w:vAlign w:val="center"/>
          </w:tcPr>
          <w:p w:rsidR="00514118" w:rsidRPr="007F52FA" w:rsidRDefault="001936D7" w:rsidP="007C14DF">
            <w:pPr>
              <w:spacing w:before="29" w:line="288" w:lineRule="auto"/>
              <w:ind w:left="17"/>
              <w:jc w:val="right"/>
              <w:rPr>
                <w:color w:val="000000"/>
                <w:sz w:val="24"/>
              </w:rPr>
            </w:pPr>
            <w:r w:rsidRPr="00AF0CAB">
              <w:rPr>
                <w:rFonts w:hint="eastAsia"/>
                <w:color w:val="000000"/>
                <w:sz w:val="24"/>
              </w:rPr>
              <w:t>-</w:t>
            </w:r>
          </w:p>
        </w:tc>
        <w:tc>
          <w:tcPr>
            <w:tcW w:w="1616" w:type="dxa"/>
            <w:vAlign w:val="center"/>
          </w:tcPr>
          <w:p w:rsidR="00514118" w:rsidRPr="007F52FA" w:rsidRDefault="00FC6F53" w:rsidP="007C14DF">
            <w:pPr>
              <w:spacing w:before="29" w:line="288" w:lineRule="auto"/>
              <w:ind w:left="17"/>
              <w:jc w:val="right"/>
              <w:rPr>
                <w:color w:val="000000"/>
                <w:sz w:val="24"/>
              </w:rPr>
            </w:pPr>
            <w:r w:rsidRPr="00AF0CAB">
              <w:rPr>
                <w:rFonts w:hint="eastAsia"/>
                <w:color w:val="000000"/>
                <w:sz w:val="24"/>
              </w:rPr>
              <w:t>-</w:t>
            </w:r>
          </w:p>
        </w:tc>
      </w:tr>
      <w:tr w:rsidR="00686943" w:rsidRPr="007F52FA" w:rsidTr="000F7468">
        <w:trPr>
          <w:jc w:val="center"/>
        </w:trPr>
        <w:tc>
          <w:tcPr>
            <w:tcW w:w="817" w:type="dxa"/>
            <w:vAlign w:val="center"/>
          </w:tcPr>
          <w:p w:rsidR="00686943" w:rsidRPr="007F52FA" w:rsidRDefault="00686943" w:rsidP="00CB375E">
            <w:pPr>
              <w:spacing w:before="29" w:line="288" w:lineRule="auto"/>
              <w:ind w:left="17"/>
              <w:jc w:val="center"/>
              <w:rPr>
                <w:color w:val="000000"/>
                <w:sz w:val="24"/>
              </w:rPr>
            </w:pPr>
            <w:r w:rsidRPr="007F52FA">
              <w:rPr>
                <w:color w:val="000000"/>
                <w:sz w:val="24"/>
              </w:rPr>
              <w:lastRenderedPageBreak/>
              <w:t>9</w:t>
            </w:r>
          </w:p>
        </w:tc>
        <w:tc>
          <w:tcPr>
            <w:tcW w:w="3260" w:type="dxa"/>
            <w:vAlign w:val="center"/>
          </w:tcPr>
          <w:p w:rsidR="00686943" w:rsidRPr="007F52FA" w:rsidRDefault="00686943" w:rsidP="007C14DF">
            <w:pPr>
              <w:spacing w:before="29" w:line="288" w:lineRule="auto"/>
              <w:ind w:left="17"/>
              <w:jc w:val="left"/>
              <w:rPr>
                <w:color w:val="000000"/>
                <w:sz w:val="24"/>
              </w:rPr>
            </w:pPr>
            <w:r w:rsidRPr="007F52FA">
              <w:rPr>
                <w:color w:val="000000"/>
                <w:sz w:val="24"/>
              </w:rPr>
              <w:t>其他</w:t>
            </w:r>
          </w:p>
        </w:tc>
        <w:tc>
          <w:tcPr>
            <w:tcW w:w="2835"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w:t>
            </w:r>
          </w:p>
        </w:tc>
        <w:tc>
          <w:tcPr>
            <w:tcW w:w="1616"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w:t>
            </w:r>
          </w:p>
        </w:tc>
      </w:tr>
      <w:tr w:rsidR="00686943" w:rsidRPr="007F52FA" w:rsidTr="000F7468">
        <w:trPr>
          <w:jc w:val="center"/>
        </w:trPr>
        <w:tc>
          <w:tcPr>
            <w:tcW w:w="817" w:type="dxa"/>
            <w:vAlign w:val="center"/>
          </w:tcPr>
          <w:p w:rsidR="00686943" w:rsidRPr="007F52FA" w:rsidRDefault="00686943" w:rsidP="00CB375E">
            <w:pPr>
              <w:spacing w:before="29" w:line="288" w:lineRule="auto"/>
              <w:ind w:left="17"/>
              <w:jc w:val="center"/>
              <w:rPr>
                <w:color w:val="000000"/>
                <w:sz w:val="24"/>
              </w:rPr>
            </w:pPr>
            <w:r w:rsidRPr="007F52FA">
              <w:rPr>
                <w:color w:val="000000"/>
                <w:sz w:val="24"/>
              </w:rPr>
              <w:t>10</w:t>
            </w:r>
          </w:p>
        </w:tc>
        <w:tc>
          <w:tcPr>
            <w:tcW w:w="3260" w:type="dxa"/>
            <w:vAlign w:val="center"/>
          </w:tcPr>
          <w:p w:rsidR="00686943" w:rsidRPr="007F52FA" w:rsidRDefault="00686943" w:rsidP="007C14DF">
            <w:pPr>
              <w:spacing w:before="29" w:line="288" w:lineRule="auto"/>
              <w:ind w:left="17"/>
              <w:jc w:val="left"/>
              <w:rPr>
                <w:color w:val="000000"/>
                <w:sz w:val="24"/>
              </w:rPr>
            </w:pPr>
            <w:r w:rsidRPr="007F52FA">
              <w:rPr>
                <w:color w:val="000000"/>
                <w:sz w:val="24"/>
              </w:rPr>
              <w:t>合计</w:t>
            </w:r>
          </w:p>
        </w:tc>
        <w:tc>
          <w:tcPr>
            <w:tcW w:w="2835"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504,885,699.70</w:t>
            </w:r>
          </w:p>
        </w:tc>
        <w:tc>
          <w:tcPr>
            <w:tcW w:w="1616"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95.75</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5.5 </w:t>
      </w:r>
      <w:r w:rsidR="005C47D0" w:rsidRPr="007F52FA">
        <w:rPr>
          <w:b/>
          <w:color w:val="000000"/>
          <w:kern w:val="0"/>
          <w:sz w:val="24"/>
        </w:rPr>
        <w:t>报告期末按公允价值占基金资产净值比例大小排序</w:t>
      </w:r>
      <w:r w:rsidRPr="007F52FA">
        <w:rPr>
          <w:b/>
          <w:color w:val="000000"/>
          <w:kern w:val="0"/>
          <w:sz w:val="24"/>
        </w:rPr>
        <w:t>的前五名债券投资明细</w:t>
      </w:r>
    </w:p>
    <w:tbl>
      <w:tblPr>
        <w:tblStyle w:val="af2"/>
        <w:tblW w:w="8868" w:type="dxa"/>
        <w:jc w:val="center"/>
        <w:tblLayout w:type="fixed"/>
        <w:tblCellMar>
          <w:top w:w="57" w:type="dxa"/>
          <w:bottom w:w="57" w:type="dxa"/>
        </w:tblCellMar>
        <w:tblLook w:val="04A0" w:firstRow="1" w:lastRow="0" w:firstColumn="1" w:lastColumn="0" w:noHBand="0" w:noVBand="1"/>
      </w:tblPr>
      <w:tblGrid>
        <w:gridCol w:w="1075"/>
        <w:gridCol w:w="1533"/>
        <w:gridCol w:w="1533"/>
        <w:gridCol w:w="1394"/>
        <w:gridCol w:w="1944"/>
        <w:gridCol w:w="1389"/>
      </w:tblGrid>
      <w:tr w:rsidR="00685FFC" w:rsidRPr="007F52FA" w:rsidTr="00B236A5">
        <w:trPr>
          <w:jc w:val="center"/>
        </w:trPr>
        <w:tc>
          <w:tcPr>
            <w:tcW w:w="1095"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序号</w:t>
            </w:r>
          </w:p>
        </w:tc>
        <w:tc>
          <w:tcPr>
            <w:tcW w:w="1562"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债券代码</w:t>
            </w:r>
          </w:p>
        </w:tc>
        <w:tc>
          <w:tcPr>
            <w:tcW w:w="1562"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债券名称</w:t>
            </w:r>
          </w:p>
        </w:tc>
        <w:tc>
          <w:tcPr>
            <w:tcW w:w="1420"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数量</w:t>
            </w:r>
            <w:r w:rsidR="00D0316E" w:rsidRPr="007F52FA">
              <w:rPr>
                <w:sz w:val="24"/>
              </w:rPr>
              <w:t>（</w:t>
            </w:r>
            <w:r w:rsidRPr="007F52FA">
              <w:rPr>
                <w:color w:val="000000"/>
                <w:kern w:val="0"/>
                <w:sz w:val="24"/>
              </w:rPr>
              <w:t>张</w:t>
            </w:r>
            <w:r w:rsidR="006314E0" w:rsidRPr="007F52FA">
              <w:rPr>
                <w:color w:val="000000"/>
                <w:kern w:val="0"/>
                <w:sz w:val="24"/>
              </w:rPr>
              <w:t>）</w:t>
            </w:r>
          </w:p>
        </w:tc>
        <w:tc>
          <w:tcPr>
            <w:tcW w:w="1982"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公允价值</w:t>
            </w:r>
            <w:r w:rsidR="008E0266" w:rsidRPr="007F52FA">
              <w:rPr>
                <w:color w:val="000000"/>
                <w:kern w:val="0"/>
                <w:sz w:val="24"/>
              </w:rPr>
              <w:t>(</w:t>
            </w:r>
            <w:r w:rsidR="008E0266" w:rsidRPr="007F52FA">
              <w:rPr>
                <w:color w:val="000000"/>
                <w:kern w:val="0"/>
                <w:sz w:val="24"/>
              </w:rPr>
              <w:t>元</w:t>
            </w:r>
            <w:r w:rsidR="008E0266" w:rsidRPr="007F52FA">
              <w:rPr>
                <w:color w:val="000000"/>
                <w:kern w:val="0"/>
                <w:sz w:val="24"/>
              </w:rPr>
              <w:t>)</w:t>
            </w:r>
          </w:p>
        </w:tc>
        <w:tc>
          <w:tcPr>
            <w:tcW w:w="1415"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占基金资产净值比</w:t>
            </w:r>
            <w:r w:rsidR="00334656" w:rsidRPr="007F52FA">
              <w:rPr>
                <w:color w:val="000000"/>
                <w:kern w:val="0"/>
                <w:sz w:val="24"/>
              </w:rPr>
              <w:t>例</w:t>
            </w:r>
            <w:r w:rsidRPr="007F52FA">
              <w:rPr>
                <w:color w:val="000000"/>
                <w:kern w:val="0"/>
                <w:sz w:val="24"/>
              </w:rPr>
              <w:t>（％）</w:t>
            </w:r>
          </w:p>
        </w:tc>
      </w:tr>
      <w:tr w:rsidR="00282FE1">
        <w:trPr>
          <w:jc w:val="center"/>
        </w:trPr>
        <w:tc>
          <w:tcPr>
            <w:tcW w:w="1075" w:type="dxa"/>
            <w:vAlign w:val="center"/>
          </w:tcPr>
          <w:p w:rsidR="00282FE1" w:rsidRDefault="002643E0">
            <w:pPr>
              <w:jc w:val="center"/>
            </w:pPr>
            <w:r>
              <w:rPr>
                <w:color w:val="000000"/>
                <w:sz w:val="24"/>
              </w:rPr>
              <w:t>1</w:t>
            </w:r>
          </w:p>
        </w:tc>
        <w:tc>
          <w:tcPr>
            <w:tcW w:w="1533" w:type="dxa"/>
            <w:vAlign w:val="center"/>
          </w:tcPr>
          <w:p w:rsidR="00282FE1" w:rsidRDefault="002643E0">
            <w:pPr>
              <w:jc w:val="center"/>
            </w:pPr>
            <w:r>
              <w:rPr>
                <w:color w:val="000000"/>
                <w:sz w:val="24"/>
              </w:rPr>
              <w:t>101556052</w:t>
            </w:r>
          </w:p>
        </w:tc>
        <w:tc>
          <w:tcPr>
            <w:tcW w:w="1533" w:type="dxa"/>
            <w:vAlign w:val="center"/>
          </w:tcPr>
          <w:p w:rsidR="00282FE1" w:rsidRDefault="002643E0">
            <w:pPr>
              <w:jc w:val="center"/>
            </w:pPr>
            <w:r>
              <w:rPr>
                <w:color w:val="000000"/>
                <w:sz w:val="24"/>
              </w:rPr>
              <w:t>15</w:t>
            </w:r>
            <w:r>
              <w:rPr>
                <w:color w:val="000000"/>
                <w:sz w:val="24"/>
              </w:rPr>
              <w:t>甘公投</w:t>
            </w:r>
            <w:r>
              <w:rPr>
                <w:color w:val="000000"/>
                <w:sz w:val="24"/>
              </w:rPr>
              <w:t>MTN002</w:t>
            </w:r>
          </w:p>
        </w:tc>
        <w:tc>
          <w:tcPr>
            <w:tcW w:w="1394" w:type="dxa"/>
            <w:vAlign w:val="center"/>
          </w:tcPr>
          <w:p w:rsidR="00282FE1" w:rsidRDefault="002643E0">
            <w:pPr>
              <w:jc w:val="right"/>
            </w:pPr>
            <w:r>
              <w:rPr>
                <w:color w:val="000000"/>
                <w:sz w:val="24"/>
              </w:rPr>
              <w:t>500,000</w:t>
            </w:r>
          </w:p>
        </w:tc>
        <w:tc>
          <w:tcPr>
            <w:tcW w:w="1944" w:type="dxa"/>
            <w:vAlign w:val="center"/>
          </w:tcPr>
          <w:p w:rsidR="00282FE1" w:rsidRDefault="002643E0">
            <w:pPr>
              <w:jc w:val="right"/>
            </w:pPr>
            <w:r>
              <w:rPr>
                <w:color w:val="000000"/>
                <w:sz w:val="24"/>
              </w:rPr>
              <w:t>50,275,000.00</w:t>
            </w:r>
          </w:p>
        </w:tc>
        <w:tc>
          <w:tcPr>
            <w:tcW w:w="1389" w:type="dxa"/>
            <w:vAlign w:val="center"/>
          </w:tcPr>
          <w:p w:rsidR="00282FE1" w:rsidRDefault="002643E0">
            <w:pPr>
              <w:jc w:val="right"/>
            </w:pPr>
            <w:r>
              <w:rPr>
                <w:color w:val="000000"/>
                <w:sz w:val="24"/>
              </w:rPr>
              <w:t>9.53</w:t>
            </w:r>
          </w:p>
        </w:tc>
      </w:tr>
      <w:tr w:rsidR="00282FE1">
        <w:trPr>
          <w:jc w:val="center"/>
        </w:trPr>
        <w:tc>
          <w:tcPr>
            <w:tcW w:w="1075" w:type="dxa"/>
            <w:vAlign w:val="center"/>
          </w:tcPr>
          <w:p w:rsidR="00282FE1" w:rsidRDefault="002643E0">
            <w:pPr>
              <w:jc w:val="center"/>
            </w:pPr>
            <w:r>
              <w:rPr>
                <w:color w:val="000000"/>
                <w:sz w:val="24"/>
              </w:rPr>
              <w:t>2</w:t>
            </w:r>
          </w:p>
        </w:tc>
        <w:tc>
          <w:tcPr>
            <w:tcW w:w="1533" w:type="dxa"/>
            <w:vAlign w:val="center"/>
          </w:tcPr>
          <w:p w:rsidR="00282FE1" w:rsidRDefault="002643E0">
            <w:pPr>
              <w:jc w:val="center"/>
            </w:pPr>
            <w:r>
              <w:rPr>
                <w:color w:val="000000"/>
                <w:sz w:val="24"/>
              </w:rPr>
              <w:t>011698573</w:t>
            </w:r>
          </w:p>
        </w:tc>
        <w:tc>
          <w:tcPr>
            <w:tcW w:w="1533" w:type="dxa"/>
            <w:vAlign w:val="center"/>
          </w:tcPr>
          <w:p w:rsidR="00282FE1" w:rsidRDefault="002643E0">
            <w:pPr>
              <w:jc w:val="center"/>
            </w:pPr>
            <w:r>
              <w:rPr>
                <w:color w:val="000000"/>
                <w:sz w:val="24"/>
              </w:rPr>
              <w:t>16</w:t>
            </w:r>
            <w:r>
              <w:rPr>
                <w:color w:val="000000"/>
                <w:sz w:val="24"/>
              </w:rPr>
              <w:t>京住总</w:t>
            </w:r>
            <w:r>
              <w:rPr>
                <w:color w:val="000000"/>
                <w:sz w:val="24"/>
              </w:rPr>
              <w:t>SCP003</w:t>
            </w:r>
          </w:p>
        </w:tc>
        <w:tc>
          <w:tcPr>
            <w:tcW w:w="1394" w:type="dxa"/>
            <w:vAlign w:val="center"/>
          </w:tcPr>
          <w:p w:rsidR="00282FE1" w:rsidRDefault="002643E0">
            <w:pPr>
              <w:jc w:val="right"/>
            </w:pPr>
            <w:r>
              <w:rPr>
                <w:color w:val="000000"/>
                <w:sz w:val="24"/>
              </w:rPr>
              <w:t>500,000</w:t>
            </w:r>
          </w:p>
        </w:tc>
        <w:tc>
          <w:tcPr>
            <w:tcW w:w="1944" w:type="dxa"/>
            <w:vAlign w:val="center"/>
          </w:tcPr>
          <w:p w:rsidR="00282FE1" w:rsidRDefault="002643E0">
            <w:pPr>
              <w:jc w:val="right"/>
            </w:pPr>
            <w:r>
              <w:rPr>
                <w:color w:val="000000"/>
                <w:sz w:val="24"/>
              </w:rPr>
              <w:t>49,690,000.00</w:t>
            </w:r>
          </w:p>
        </w:tc>
        <w:tc>
          <w:tcPr>
            <w:tcW w:w="1389" w:type="dxa"/>
            <w:vAlign w:val="center"/>
          </w:tcPr>
          <w:p w:rsidR="00282FE1" w:rsidRDefault="002643E0">
            <w:pPr>
              <w:jc w:val="right"/>
            </w:pPr>
            <w:r>
              <w:rPr>
                <w:color w:val="000000"/>
                <w:sz w:val="24"/>
              </w:rPr>
              <w:t>9.42</w:t>
            </w:r>
          </w:p>
        </w:tc>
      </w:tr>
      <w:tr w:rsidR="00282FE1">
        <w:trPr>
          <w:jc w:val="center"/>
        </w:trPr>
        <w:tc>
          <w:tcPr>
            <w:tcW w:w="1075" w:type="dxa"/>
            <w:vAlign w:val="center"/>
          </w:tcPr>
          <w:p w:rsidR="00282FE1" w:rsidRDefault="002643E0">
            <w:pPr>
              <w:jc w:val="center"/>
            </w:pPr>
            <w:r>
              <w:rPr>
                <w:color w:val="000000"/>
                <w:sz w:val="24"/>
              </w:rPr>
              <w:t>3</w:t>
            </w:r>
          </w:p>
        </w:tc>
        <w:tc>
          <w:tcPr>
            <w:tcW w:w="1533" w:type="dxa"/>
            <w:vAlign w:val="center"/>
          </w:tcPr>
          <w:p w:rsidR="00282FE1" w:rsidRDefault="002643E0">
            <w:pPr>
              <w:jc w:val="center"/>
            </w:pPr>
            <w:r>
              <w:rPr>
                <w:color w:val="000000"/>
                <w:sz w:val="24"/>
              </w:rPr>
              <w:t>1680089</w:t>
            </w:r>
          </w:p>
        </w:tc>
        <w:tc>
          <w:tcPr>
            <w:tcW w:w="1533" w:type="dxa"/>
            <w:vAlign w:val="center"/>
          </w:tcPr>
          <w:p w:rsidR="00282FE1" w:rsidRDefault="002643E0">
            <w:pPr>
              <w:jc w:val="center"/>
            </w:pPr>
            <w:r>
              <w:rPr>
                <w:color w:val="000000"/>
                <w:sz w:val="24"/>
              </w:rPr>
              <w:t>16</w:t>
            </w:r>
            <w:r>
              <w:rPr>
                <w:color w:val="000000"/>
                <w:sz w:val="24"/>
              </w:rPr>
              <w:t>下城债</w:t>
            </w:r>
          </w:p>
        </w:tc>
        <w:tc>
          <w:tcPr>
            <w:tcW w:w="1394" w:type="dxa"/>
            <w:vAlign w:val="center"/>
          </w:tcPr>
          <w:p w:rsidR="00282FE1" w:rsidRDefault="002643E0">
            <w:pPr>
              <w:jc w:val="right"/>
            </w:pPr>
            <w:r>
              <w:rPr>
                <w:color w:val="000000"/>
                <w:sz w:val="24"/>
              </w:rPr>
              <w:t>400,000</w:t>
            </w:r>
          </w:p>
        </w:tc>
        <w:tc>
          <w:tcPr>
            <w:tcW w:w="1944" w:type="dxa"/>
            <w:vAlign w:val="center"/>
          </w:tcPr>
          <w:p w:rsidR="00282FE1" w:rsidRDefault="002643E0">
            <w:pPr>
              <w:jc w:val="right"/>
            </w:pPr>
            <w:r>
              <w:rPr>
                <w:color w:val="000000"/>
                <w:sz w:val="24"/>
              </w:rPr>
              <w:t>39,016,000.00</w:t>
            </w:r>
          </w:p>
        </w:tc>
        <w:tc>
          <w:tcPr>
            <w:tcW w:w="1389" w:type="dxa"/>
            <w:vAlign w:val="center"/>
          </w:tcPr>
          <w:p w:rsidR="00282FE1" w:rsidRDefault="002643E0">
            <w:pPr>
              <w:jc w:val="right"/>
            </w:pPr>
            <w:r>
              <w:rPr>
                <w:color w:val="000000"/>
                <w:sz w:val="24"/>
              </w:rPr>
              <w:t>7.40</w:t>
            </w:r>
          </w:p>
        </w:tc>
      </w:tr>
      <w:tr w:rsidR="00282FE1">
        <w:trPr>
          <w:jc w:val="center"/>
        </w:trPr>
        <w:tc>
          <w:tcPr>
            <w:tcW w:w="1075" w:type="dxa"/>
            <w:vAlign w:val="center"/>
          </w:tcPr>
          <w:p w:rsidR="00282FE1" w:rsidRDefault="002643E0">
            <w:pPr>
              <w:jc w:val="center"/>
            </w:pPr>
            <w:r>
              <w:rPr>
                <w:color w:val="000000"/>
                <w:sz w:val="24"/>
              </w:rPr>
              <w:t>4</w:t>
            </w:r>
          </w:p>
        </w:tc>
        <w:tc>
          <w:tcPr>
            <w:tcW w:w="1533" w:type="dxa"/>
            <w:vAlign w:val="center"/>
          </w:tcPr>
          <w:p w:rsidR="00282FE1" w:rsidRDefault="002643E0">
            <w:pPr>
              <w:jc w:val="center"/>
            </w:pPr>
            <w:r>
              <w:rPr>
                <w:color w:val="000000"/>
                <w:sz w:val="24"/>
              </w:rPr>
              <w:t>124471</w:t>
            </w:r>
          </w:p>
        </w:tc>
        <w:tc>
          <w:tcPr>
            <w:tcW w:w="1533" w:type="dxa"/>
            <w:vAlign w:val="center"/>
          </w:tcPr>
          <w:p w:rsidR="00282FE1" w:rsidRDefault="002643E0">
            <w:pPr>
              <w:jc w:val="center"/>
            </w:pPr>
            <w:r>
              <w:rPr>
                <w:color w:val="000000"/>
                <w:sz w:val="24"/>
              </w:rPr>
              <w:t>13</w:t>
            </w:r>
            <w:r>
              <w:rPr>
                <w:color w:val="000000"/>
                <w:sz w:val="24"/>
              </w:rPr>
              <w:t>宁海</w:t>
            </w:r>
            <w:r>
              <w:rPr>
                <w:color w:val="000000"/>
                <w:sz w:val="24"/>
              </w:rPr>
              <w:t>01</w:t>
            </w:r>
          </w:p>
        </w:tc>
        <w:tc>
          <w:tcPr>
            <w:tcW w:w="1394" w:type="dxa"/>
            <w:vAlign w:val="center"/>
          </w:tcPr>
          <w:p w:rsidR="00282FE1" w:rsidRDefault="002643E0">
            <w:pPr>
              <w:jc w:val="right"/>
            </w:pPr>
            <w:r>
              <w:rPr>
                <w:color w:val="000000"/>
                <w:sz w:val="24"/>
              </w:rPr>
              <w:t>319,100</w:t>
            </w:r>
          </w:p>
        </w:tc>
        <w:tc>
          <w:tcPr>
            <w:tcW w:w="1944" w:type="dxa"/>
            <w:vAlign w:val="center"/>
          </w:tcPr>
          <w:p w:rsidR="00282FE1" w:rsidRDefault="002643E0">
            <w:pPr>
              <w:jc w:val="right"/>
            </w:pPr>
            <w:r>
              <w:rPr>
                <w:color w:val="000000"/>
                <w:sz w:val="24"/>
              </w:rPr>
              <w:t>33,566,129.00</w:t>
            </w:r>
          </w:p>
        </w:tc>
        <w:tc>
          <w:tcPr>
            <w:tcW w:w="1389" w:type="dxa"/>
            <w:vAlign w:val="center"/>
          </w:tcPr>
          <w:p w:rsidR="00282FE1" w:rsidRDefault="002643E0">
            <w:pPr>
              <w:jc w:val="right"/>
            </w:pPr>
            <w:r>
              <w:rPr>
                <w:color w:val="000000"/>
                <w:sz w:val="24"/>
              </w:rPr>
              <w:t>6.37</w:t>
            </w:r>
          </w:p>
        </w:tc>
      </w:tr>
      <w:tr w:rsidR="00282FE1">
        <w:trPr>
          <w:jc w:val="center"/>
        </w:trPr>
        <w:tc>
          <w:tcPr>
            <w:tcW w:w="1075" w:type="dxa"/>
            <w:vAlign w:val="center"/>
          </w:tcPr>
          <w:p w:rsidR="00282FE1" w:rsidRDefault="002643E0">
            <w:pPr>
              <w:jc w:val="center"/>
            </w:pPr>
            <w:r>
              <w:rPr>
                <w:color w:val="000000"/>
                <w:sz w:val="24"/>
              </w:rPr>
              <w:t>5</w:t>
            </w:r>
          </w:p>
        </w:tc>
        <w:tc>
          <w:tcPr>
            <w:tcW w:w="1533" w:type="dxa"/>
            <w:vAlign w:val="center"/>
          </w:tcPr>
          <w:p w:rsidR="00282FE1" w:rsidRDefault="002643E0">
            <w:pPr>
              <w:jc w:val="center"/>
            </w:pPr>
            <w:r>
              <w:rPr>
                <w:color w:val="000000"/>
                <w:sz w:val="24"/>
              </w:rPr>
              <w:t>1580193</w:t>
            </w:r>
          </w:p>
        </w:tc>
        <w:tc>
          <w:tcPr>
            <w:tcW w:w="1533" w:type="dxa"/>
            <w:vAlign w:val="center"/>
          </w:tcPr>
          <w:p w:rsidR="00282FE1" w:rsidRDefault="002643E0">
            <w:pPr>
              <w:jc w:val="center"/>
            </w:pPr>
            <w:r>
              <w:rPr>
                <w:color w:val="000000"/>
                <w:sz w:val="24"/>
              </w:rPr>
              <w:t>15</w:t>
            </w:r>
            <w:r>
              <w:rPr>
                <w:color w:val="000000"/>
                <w:sz w:val="24"/>
              </w:rPr>
              <w:t>洪轨债</w:t>
            </w:r>
            <w:r>
              <w:rPr>
                <w:color w:val="000000"/>
                <w:sz w:val="24"/>
              </w:rPr>
              <w:t>02</w:t>
            </w:r>
          </w:p>
        </w:tc>
        <w:tc>
          <w:tcPr>
            <w:tcW w:w="1394" w:type="dxa"/>
            <w:vAlign w:val="center"/>
          </w:tcPr>
          <w:p w:rsidR="00282FE1" w:rsidRDefault="002643E0">
            <w:pPr>
              <w:jc w:val="right"/>
            </w:pPr>
            <w:r>
              <w:rPr>
                <w:color w:val="000000"/>
                <w:sz w:val="24"/>
              </w:rPr>
              <w:t>300,000</w:t>
            </w:r>
          </w:p>
        </w:tc>
        <w:tc>
          <w:tcPr>
            <w:tcW w:w="1944" w:type="dxa"/>
            <w:vAlign w:val="center"/>
          </w:tcPr>
          <w:p w:rsidR="00282FE1" w:rsidRDefault="002643E0">
            <w:pPr>
              <w:jc w:val="right"/>
            </w:pPr>
            <w:r>
              <w:rPr>
                <w:color w:val="000000"/>
                <w:sz w:val="24"/>
              </w:rPr>
              <w:t>30,642,000.00</w:t>
            </w:r>
          </w:p>
        </w:tc>
        <w:tc>
          <w:tcPr>
            <w:tcW w:w="1389" w:type="dxa"/>
            <w:vAlign w:val="center"/>
          </w:tcPr>
          <w:p w:rsidR="00282FE1" w:rsidRDefault="002643E0">
            <w:pPr>
              <w:jc w:val="right"/>
            </w:pPr>
            <w:r>
              <w:rPr>
                <w:color w:val="000000"/>
                <w:sz w:val="24"/>
              </w:rPr>
              <w:t>5.81</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5.6</w:t>
      </w:r>
      <w:r w:rsidRPr="007F52FA">
        <w:rPr>
          <w:b/>
          <w:color w:val="000000"/>
          <w:kern w:val="0"/>
          <w:sz w:val="24"/>
        </w:rPr>
        <w:t xml:space="preserve">　报告期末按公允价值占基金资产净值比例大小排</w:t>
      </w:r>
      <w:r w:rsidR="005C47D0" w:rsidRPr="007F52FA">
        <w:rPr>
          <w:b/>
          <w:color w:val="000000"/>
          <w:kern w:val="0"/>
          <w:sz w:val="24"/>
        </w:rPr>
        <w:t>序</w:t>
      </w:r>
      <w:r w:rsidRPr="007F52FA">
        <w:rPr>
          <w:b/>
          <w:color w:val="000000"/>
          <w:kern w:val="0"/>
          <w:sz w:val="24"/>
        </w:rPr>
        <w:t>的前十名资产支持证券投资明细</w:t>
      </w:r>
    </w:p>
    <w:tbl>
      <w:tblPr>
        <w:tblStyle w:val="af2"/>
        <w:tblW w:w="8868" w:type="dxa"/>
        <w:jc w:val="center"/>
        <w:tblCellMar>
          <w:top w:w="57" w:type="dxa"/>
          <w:bottom w:w="57" w:type="dxa"/>
        </w:tblCellMar>
        <w:tblLook w:val="04A0" w:firstRow="1" w:lastRow="0" w:firstColumn="1" w:lastColumn="0" w:noHBand="0" w:noVBand="1"/>
      </w:tblPr>
      <w:tblGrid>
        <w:gridCol w:w="1430"/>
        <w:gridCol w:w="1472"/>
        <w:gridCol w:w="1441"/>
        <w:gridCol w:w="1466"/>
        <w:gridCol w:w="1596"/>
        <w:gridCol w:w="1463"/>
      </w:tblGrid>
      <w:tr w:rsidR="009A0513" w:rsidRPr="007F52FA" w:rsidTr="00B236A5">
        <w:trPr>
          <w:jc w:val="center"/>
        </w:trPr>
        <w:tc>
          <w:tcPr>
            <w:tcW w:w="1504" w:type="dxa"/>
            <w:vAlign w:val="center"/>
          </w:tcPr>
          <w:p w:rsidR="009A0513" w:rsidRPr="007F52FA" w:rsidRDefault="009A0513"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序号</w:t>
            </w:r>
          </w:p>
        </w:tc>
        <w:tc>
          <w:tcPr>
            <w:tcW w:w="1504" w:type="dxa"/>
            <w:vAlign w:val="center"/>
          </w:tcPr>
          <w:p w:rsidR="009A0513" w:rsidRPr="007F52FA" w:rsidRDefault="009A0513"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证券代码</w:t>
            </w:r>
          </w:p>
        </w:tc>
        <w:tc>
          <w:tcPr>
            <w:tcW w:w="1504" w:type="dxa"/>
            <w:vAlign w:val="center"/>
          </w:tcPr>
          <w:p w:rsidR="009A0513" w:rsidRPr="007F52FA" w:rsidRDefault="009A0513"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证券名称</w:t>
            </w:r>
          </w:p>
        </w:tc>
        <w:tc>
          <w:tcPr>
            <w:tcW w:w="1503" w:type="dxa"/>
            <w:vAlign w:val="center"/>
          </w:tcPr>
          <w:p w:rsidR="009A0513" w:rsidRPr="007F52FA" w:rsidRDefault="009A0513"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数量</w:t>
            </w:r>
            <w:r w:rsidR="00CB7A3B" w:rsidRPr="007F52FA">
              <w:rPr>
                <w:color w:val="000000"/>
                <w:kern w:val="0"/>
                <w:sz w:val="24"/>
              </w:rPr>
              <w:t>（</w:t>
            </w:r>
            <w:r w:rsidR="007627C8">
              <w:rPr>
                <w:rFonts w:hint="eastAsia"/>
                <w:color w:val="000000"/>
                <w:kern w:val="0"/>
                <w:sz w:val="24"/>
              </w:rPr>
              <w:t>份</w:t>
            </w:r>
            <w:r w:rsidR="00CB7A3B" w:rsidRPr="007F52FA">
              <w:rPr>
                <w:color w:val="000000"/>
                <w:kern w:val="0"/>
                <w:sz w:val="24"/>
              </w:rPr>
              <w:t>）</w:t>
            </w:r>
          </w:p>
        </w:tc>
        <w:tc>
          <w:tcPr>
            <w:tcW w:w="1503" w:type="dxa"/>
            <w:vAlign w:val="center"/>
          </w:tcPr>
          <w:p w:rsidR="009A0513" w:rsidRPr="007F52FA" w:rsidRDefault="009A0513"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公允价值</w:t>
            </w:r>
            <w:r w:rsidR="001B5C86" w:rsidRPr="007F52FA">
              <w:rPr>
                <w:color w:val="000000"/>
                <w:kern w:val="0"/>
                <w:sz w:val="24"/>
              </w:rPr>
              <w:t>（</w:t>
            </w:r>
            <w:r w:rsidR="001B5C86" w:rsidRPr="007F52FA">
              <w:rPr>
                <w:sz w:val="24"/>
              </w:rPr>
              <w:t>元</w:t>
            </w:r>
            <w:r w:rsidR="001B5C86" w:rsidRPr="007F52FA">
              <w:rPr>
                <w:color w:val="000000"/>
                <w:kern w:val="0"/>
                <w:sz w:val="24"/>
              </w:rPr>
              <w:t>）</w:t>
            </w:r>
          </w:p>
        </w:tc>
        <w:tc>
          <w:tcPr>
            <w:tcW w:w="1503" w:type="dxa"/>
            <w:vAlign w:val="center"/>
          </w:tcPr>
          <w:p w:rsidR="009A0513" w:rsidRPr="007F52FA" w:rsidRDefault="009A0513"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占基金资产净值</w:t>
            </w:r>
            <w:r w:rsidR="00E412F2">
              <w:rPr>
                <w:rFonts w:hint="eastAsia"/>
                <w:color w:val="000000"/>
                <w:kern w:val="0"/>
                <w:sz w:val="24"/>
              </w:rPr>
              <w:t>比例</w:t>
            </w:r>
            <w:r w:rsidR="001B5C86" w:rsidRPr="007F52FA">
              <w:rPr>
                <w:color w:val="000000"/>
                <w:kern w:val="0"/>
                <w:sz w:val="24"/>
              </w:rPr>
              <w:t>（％）</w:t>
            </w:r>
          </w:p>
        </w:tc>
      </w:tr>
      <w:tr w:rsidR="00282FE1">
        <w:trPr>
          <w:jc w:val="center"/>
        </w:trPr>
        <w:tc>
          <w:tcPr>
            <w:tcW w:w="0" w:type="auto"/>
            <w:vAlign w:val="center"/>
          </w:tcPr>
          <w:p w:rsidR="00282FE1" w:rsidRDefault="002643E0">
            <w:pPr>
              <w:jc w:val="center"/>
            </w:pPr>
            <w:r>
              <w:rPr>
                <w:color w:val="000000"/>
                <w:sz w:val="24"/>
              </w:rPr>
              <w:t>1</w:t>
            </w:r>
          </w:p>
        </w:tc>
        <w:tc>
          <w:tcPr>
            <w:tcW w:w="0" w:type="auto"/>
            <w:vAlign w:val="center"/>
          </w:tcPr>
          <w:p w:rsidR="00282FE1" w:rsidRDefault="002643E0">
            <w:pPr>
              <w:jc w:val="center"/>
            </w:pPr>
            <w:r>
              <w:rPr>
                <w:color w:val="000000"/>
                <w:sz w:val="24"/>
              </w:rPr>
              <w:t>119238</w:t>
            </w:r>
          </w:p>
        </w:tc>
        <w:tc>
          <w:tcPr>
            <w:tcW w:w="0" w:type="auto"/>
            <w:vAlign w:val="center"/>
          </w:tcPr>
          <w:p w:rsidR="00282FE1" w:rsidRDefault="002643E0">
            <w:pPr>
              <w:jc w:val="center"/>
            </w:pPr>
            <w:r>
              <w:rPr>
                <w:color w:val="000000"/>
                <w:sz w:val="24"/>
              </w:rPr>
              <w:t>南方</w:t>
            </w:r>
            <w:r>
              <w:rPr>
                <w:color w:val="000000"/>
                <w:sz w:val="24"/>
              </w:rPr>
              <w:t>A2</w:t>
            </w:r>
          </w:p>
        </w:tc>
        <w:tc>
          <w:tcPr>
            <w:tcW w:w="0" w:type="auto"/>
            <w:vAlign w:val="center"/>
          </w:tcPr>
          <w:p w:rsidR="00282FE1" w:rsidRDefault="002643E0">
            <w:pPr>
              <w:jc w:val="right"/>
            </w:pPr>
            <w:r>
              <w:rPr>
                <w:color w:val="000000"/>
                <w:sz w:val="24"/>
              </w:rPr>
              <w:t>400,000</w:t>
            </w:r>
          </w:p>
        </w:tc>
        <w:tc>
          <w:tcPr>
            <w:tcW w:w="0" w:type="auto"/>
            <w:vAlign w:val="center"/>
          </w:tcPr>
          <w:p w:rsidR="00282FE1" w:rsidRDefault="002643E0">
            <w:pPr>
              <w:jc w:val="right"/>
            </w:pPr>
            <w:r>
              <w:rPr>
                <w:color w:val="000000"/>
                <w:sz w:val="24"/>
              </w:rPr>
              <w:t>40,353,468.49</w:t>
            </w:r>
          </w:p>
        </w:tc>
        <w:tc>
          <w:tcPr>
            <w:tcW w:w="0" w:type="auto"/>
            <w:vAlign w:val="center"/>
          </w:tcPr>
          <w:p w:rsidR="00282FE1" w:rsidRDefault="002643E0">
            <w:pPr>
              <w:jc w:val="right"/>
            </w:pPr>
            <w:r>
              <w:rPr>
                <w:color w:val="000000"/>
                <w:sz w:val="24"/>
              </w:rPr>
              <w:t>7.65</w:t>
            </w:r>
          </w:p>
        </w:tc>
      </w:tr>
      <w:tr w:rsidR="00282FE1">
        <w:trPr>
          <w:jc w:val="center"/>
        </w:trPr>
        <w:tc>
          <w:tcPr>
            <w:tcW w:w="0" w:type="auto"/>
            <w:vAlign w:val="center"/>
          </w:tcPr>
          <w:p w:rsidR="00282FE1" w:rsidRDefault="002643E0">
            <w:pPr>
              <w:jc w:val="center"/>
            </w:pPr>
            <w:r>
              <w:rPr>
                <w:color w:val="000000"/>
                <w:sz w:val="24"/>
              </w:rPr>
              <w:t>2</w:t>
            </w:r>
          </w:p>
        </w:tc>
        <w:tc>
          <w:tcPr>
            <w:tcW w:w="0" w:type="auto"/>
            <w:vAlign w:val="center"/>
          </w:tcPr>
          <w:p w:rsidR="00282FE1" w:rsidRDefault="002643E0">
            <w:pPr>
              <w:jc w:val="center"/>
            </w:pPr>
            <w:r>
              <w:rPr>
                <w:color w:val="000000"/>
                <w:sz w:val="24"/>
              </w:rPr>
              <w:t>1689247</w:t>
            </w:r>
          </w:p>
        </w:tc>
        <w:tc>
          <w:tcPr>
            <w:tcW w:w="0" w:type="auto"/>
            <w:vAlign w:val="center"/>
          </w:tcPr>
          <w:p w:rsidR="00282FE1" w:rsidRDefault="002643E0">
            <w:pPr>
              <w:jc w:val="center"/>
            </w:pPr>
            <w:r>
              <w:rPr>
                <w:color w:val="000000"/>
                <w:sz w:val="24"/>
              </w:rPr>
              <w:t>16</w:t>
            </w:r>
            <w:r>
              <w:rPr>
                <w:color w:val="000000"/>
                <w:sz w:val="24"/>
              </w:rPr>
              <w:t>上和</w:t>
            </w:r>
            <w:r>
              <w:rPr>
                <w:color w:val="000000"/>
                <w:sz w:val="24"/>
              </w:rPr>
              <w:t>1A2</w:t>
            </w:r>
          </w:p>
        </w:tc>
        <w:tc>
          <w:tcPr>
            <w:tcW w:w="0" w:type="auto"/>
            <w:vAlign w:val="center"/>
          </w:tcPr>
          <w:p w:rsidR="00282FE1" w:rsidRDefault="002643E0">
            <w:pPr>
              <w:jc w:val="right"/>
            </w:pPr>
            <w:r>
              <w:rPr>
                <w:color w:val="000000"/>
                <w:sz w:val="24"/>
              </w:rPr>
              <w:t>200,000</w:t>
            </w:r>
          </w:p>
        </w:tc>
        <w:tc>
          <w:tcPr>
            <w:tcW w:w="0" w:type="auto"/>
            <w:vAlign w:val="center"/>
          </w:tcPr>
          <w:p w:rsidR="00282FE1" w:rsidRDefault="002643E0">
            <w:pPr>
              <w:jc w:val="right"/>
            </w:pPr>
            <w:r>
              <w:rPr>
                <w:color w:val="000000"/>
                <w:sz w:val="24"/>
              </w:rPr>
              <w:t>19,874,000.00</w:t>
            </w:r>
          </w:p>
        </w:tc>
        <w:tc>
          <w:tcPr>
            <w:tcW w:w="0" w:type="auto"/>
            <w:vAlign w:val="center"/>
          </w:tcPr>
          <w:p w:rsidR="00282FE1" w:rsidRDefault="002643E0">
            <w:pPr>
              <w:jc w:val="right"/>
            </w:pPr>
            <w:r>
              <w:rPr>
                <w:color w:val="000000"/>
                <w:sz w:val="24"/>
              </w:rPr>
              <w:t>3.77</w:t>
            </w:r>
          </w:p>
        </w:tc>
      </w:tr>
      <w:tr w:rsidR="00282FE1">
        <w:trPr>
          <w:jc w:val="center"/>
        </w:trPr>
        <w:tc>
          <w:tcPr>
            <w:tcW w:w="0" w:type="auto"/>
            <w:vAlign w:val="center"/>
          </w:tcPr>
          <w:p w:rsidR="00282FE1" w:rsidRDefault="002643E0">
            <w:pPr>
              <w:jc w:val="center"/>
            </w:pPr>
            <w:r>
              <w:rPr>
                <w:color w:val="000000"/>
                <w:sz w:val="24"/>
              </w:rPr>
              <w:t>3</w:t>
            </w:r>
          </w:p>
        </w:tc>
        <w:tc>
          <w:tcPr>
            <w:tcW w:w="0" w:type="auto"/>
            <w:vAlign w:val="center"/>
          </w:tcPr>
          <w:p w:rsidR="00282FE1" w:rsidRDefault="002643E0">
            <w:pPr>
              <w:jc w:val="center"/>
            </w:pPr>
            <w:r>
              <w:rPr>
                <w:color w:val="000000"/>
                <w:sz w:val="24"/>
              </w:rPr>
              <w:t>123934</w:t>
            </w:r>
          </w:p>
        </w:tc>
        <w:tc>
          <w:tcPr>
            <w:tcW w:w="0" w:type="auto"/>
            <w:vAlign w:val="center"/>
          </w:tcPr>
          <w:p w:rsidR="00282FE1" w:rsidRDefault="002643E0">
            <w:pPr>
              <w:jc w:val="center"/>
            </w:pPr>
            <w:r>
              <w:rPr>
                <w:color w:val="000000"/>
                <w:sz w:val="24"/>
              </w:rPr>
              <w:t>15</w:t>
            </w:r>
            <w:r>
              <w:rPr>
                <w:color w:val="000000"/>
                <w:sz w:val="24"/>
              </w:rPr>
              <w:t>濮热</w:t>
            </w:r>
            <w:r>
              <w:rPr>
                <w:color w:val="000000"/>
                <w:sz w:val="24"/>
              </w:rPr>
              <w:t>02</w:t>
            </w:r>
          </w:p>
        </w:tc>
        <w:tc>
          <w:tcPr>
            <w:tcW w:w="0" w:type="auto"/>
            <w:vAlign w:val="center"/>
          </w:tcPr>
          <w:p w:rsidR="00282FE1" w:rsidRDefault="002643E0">
            <w:pPr>
              <w:jc w:val="right"/>
            </w:pPr>
            <w:r>
              <w:rPr>
                <w:color w:val="000000"/>
                <w:sz w:val="24"/>
              </w:rPr>
              <w:t>40,000</w:t>
            </w:r>
          </w:p>
        </w:tc>
        <w:tc>
          <w:tcPr>
            <w:tcW w:w="0" w:type="auto"/>
            <w:vAlign w:val="center"/>
          </w:tcPr>
          <w:p w:rsidR="00282FE1" w:rsidRDefault="002643E0">
            <w:pPr>
              <w:jc w:val="right"/>
            </w:pPr>
            <w:r>
              <w:rPr>
                <w:color w:val="000000"/>
                <w:sz w:val="24"/>
              </w:rPr>
              <w:t>4,000,000.00</w:t>
            </w:r>
          </w:p>
        </w:tc>
        <w:tc>
          <w:tcPr>
            <w:tcW w:w="0" w:type="auto"/>
            <w:vAlign w:val="center"/>
          </w:tcPr>
          <w:p w:rsidR="00282FE1" w:rsidRDefault="002643E0">
            <w:pPr>
              <w:jc w:val="right"/>
            </w:pPr>
            <w:r>
              <w:rPr>
                <w:color w:val="000000"/>
                <w:sz w:val="24"/>
              </w:rPr>
              <w:t>0.76</w:t>
            </w:r>
          </w:p>
        </w:tc>
      </w:tr>
      <w:tr w:rsidR="00282FE1">
        <w:trPr>
          <w:jc w:val="center"/>
        </w:trPr>
        <w:tc>
          <w:tcPr>
            <w:tcW w:w="0" w:type="auto"/>
            <w:vAlign w:val="center"/>
          </w:tcPr>
          <w:p w:rsidR="00282FE1" w:rsidRDefault="002643E0">
            <w:pPr>
              <w:jc w:val="center"/>
            </w:pPr>
            <w:r>
              <w:rPr>
                <w:color w:val="000000"/>
                <w:sz w:val="24"/>
              </w:rPr>
              <w:t>4</w:t>
            </w:r>
          </w:p>
        </w:tc>
        <w:tc>
          <w:tcPr>
            <w:tcW w:w="0" w:type="auto"/>
            <w:vAlign w:val="center"/>
          </w:tcPr>
          <w:p w:rsidR="00282FE1" w:rsidRDefault="002643E0">
            <w:pPr>
              <w:jc w:val="center"/>
            </w:pPr>
            <w:r>
              <w:rPr>
                <w:color w:val="000000"/>
                <w:sz w:val="24"/>
              </w:rPr>
              <w:t>123935</w:t>
            </w:r>
          </w:p>
        </w:tc>
        <w:tc>
          <w:tcPr>
            <w:tcW w:w="0" w:type="auto"/>
            <w:vAlign w:val="center"/>
          </w:tcPr>
          <w:p w:rsidR="00282FE1" w:rsidRDefault="002643E0">
            <w:pPr>
              <w:jc w:val="center"/>
            </w:pPr>
            <w:r>
              <w:rPr>
                <w:color w:val="000000"/>
                <w:sz w:val="24"/>
              </w:rPr>
              <w:t>15</w:t>
            </w:r>
            <w:r>
              <w:rPr>
                <w:color w:val="000000"/>
                <w:sz w:val="24"/>
              </w:rPr>
              <w:t>濮热</w:t>
            </w:r>
            <w:r>
              <w:rPr>
                <w:color w:val="000000"/>
                <w:sz w:val="24"/>
              </w:rPr>
              <w:t>03</w:t>
            </w:r>
          </w:p>
        </w:tc>
        <w:tc>
          <w:tcPr>
            <w:tcW w:w="0" w:type="auto"/>
            <w:vAlign w:val="center"/>
          </w:tcPr>
          <w:p w:rsidR="00282FE1" w:rsidRDefault="002643E0">
            <w:pPr>
              <w:jc w:val="right"/>
            </w:pPr>
            <w:r>
              <w:rPr>
                <w:color w:val="000000"/>
                <w:sz w:val="24"/>
              </w:rPr>
              <w:t>40,000</w:t>
            </w:r>
          </w:p>
        </w:tc>
        <w:tc>
          <w:tcPr>
            <w:tcW w:w="0" w:type="auto"/>
            <w:vAlign w:val="center"/>
          </w:tcPr>
          <w:p w:rsidR="00282FE1" w:rsidRDefault="002643E0">
            <w:pPr>
              <w:jc w:val="right"/>
            </w:pPr>
            <w:r>
              <w:rPr>
                <w:color w:val="000000"/>
                <w:sz w:val="24"/>
              </w:rPr>
              <w:t>4,000,000.00</w:t>
            </w:r>
          </w:p>
        </w:tc>
        <w:tc>
          <w:tcPr>
            <w:tcW w:w="0" w:type="auto"/>
            <w:vAlign w:val="center"/>
          </w:tcPr>
          <w:p w:rsidR="00282FE1" w:rsidRDefault="002643E0">
            <w:pPr>
              <w:jc w:val="right"/>
            </w:pPr>
            <w:r>
              <w:rPr>
                <w:color w:val="000000"/>
                <w:sz w:val="24"/>
              </w:rPr>
              <w:t>0.76</w:t>
            </w:r>
          </w:p>
        </w:tc>
      </w:tr>
      <w:tr w:rsidR="00282FE1">
        <w:trPr>
          <w:jc w:val="center"/>
        </w:trPr>
        <w:tc>
          <w:tcPr>
            <w:tcW w:w="0" w:type="auto"/>
            <w:vAlign w:val="center"/>
          </w:tcPr>
          <w:p w:rsidR="00282FE1" w:rsidRDefault="002643E0">
            <w:pPr>
              <w:jc w:val="center"/>
            </w:pPr>
            <w:r>
              <w:rPr>
                <w:color w:val="000000"/>
                <w:sz w:val="24"/>
              </w:rPr>
              <w:t>5</w:t>
            </w:r>
          </w:p>
        </w:tc>
        <w:tc>
          <w:tcPr>
            <w:tcW w:w="0" w:type="auto"/>
            <w:vAlign w:val="center"/>
          </w:tcPr>
          <w:p w:rsidR="00282FE1" w:rsidRDefault="002643E0">
            <w:pPr>
              <w:jc w:val="center"/>
            </w:pPr>
            <w:r>
              <w:rPr>
                <w:color w:val="000000"/>
                <w:sz w:val="24"/>
              </w:rPr>
              <w:t>123933</w:t>
            </w:r>
          </w:p>
        </w:tc>
        <w:tc>
          <w:tcPr>
            <w:tcW w:w="0" w:type="auto"/>
            <w:vAlign w:val="center"/>
          </w:tcPr>
          <w:p w:rsidR="00282FE1" w:rsidRDefault="002643E0">
            <w:pPr>
              <w:jc w:val="center"/>
            </w:pPr>
            <w:r>
              <w:rPr>
                <w:color w:val="000000"/>
                <w:sz w:val="24"/>
              </w:rPr>
              <w:t>15</w:t>
            </w:r>
            <w:r>
              <w:rPr>
                <w:color w:val="000000"/>
                <w:sz w:val="24"/>
              </w:rPr>
              <w:t>濮热</w:t>
            </w:r>
            <w:r>
              <w:rPr>
                <w:color w:val="000000"/>
                <w:sz w:val="24"/>
              </w:rPr>
              <w:t>01</w:t>
            </w:r>
          </w:p>
        </w:tc>
        <w:tc>
          <w:tcPr>
            <w:tcW w:w="0" w:type="auto"/>
            <w:vAlign w:val="center"/>
          </w:tcPr>
          <w:p w:rsidR="00282FE1" w:rsidRDefault="002643E0">
            <w:pPr>
              <w:jc w:val="right"/>
            </w:pPr>
            <w:r>
              <w:rPr>
                <w:color w:val="000000"/>
                <w:sz w:val="24"/>
              </w:rPr>
              <w:t>35,000</w:t>
            </w:r>
          </w:p>
        </w:tc>
        <w:tc>
          <w:tcPr>
            <w:tcW w:w="0" w:type="auto"/>
            <w:vAlign w:val="center"/>
          </w:tcPr>
          <w:p w:rsidR="00282FE1" w:rsidRDefault="002643E0">
            <w:pPr>
              <w:jc w:val="right"/>
            </w:pPr>
            <w:r>
              <w:rPr>
                <w:color w:val="000000"/>
                <w:sz w:val="24"/>
              </w:rPr>
              <w:t>3,500,000.00</w:t>
            </w:r>
          </w:p>
        </w:tc>
        <w:tc>
          <w:tcPr>
            <w:tcW w:w="0" w:type="auto"/>
            <w:vAlign w:val="center"/>
          </w:tcPr>
          <w:p w:rsidR="00282FE1" w:rsidRDefault="002643E0">
            <w:pPr>
              <w:jc w:val="right"/>
            </w:pPr>
            <w:r>
              <w:rPr>
                <w:color w:val="000000"/>
                <w:sz w:val="24"/>
              </w:rPr>
              <w:t>0.66</w:t>
            </w:r>
          </w:p>
        </w:tc>
      </w:tr>
      <w:tr w:rsidR="00282FE1">
        <w:trPr>
          <w:jc w:val="center"/>
        </w:trPr>
        <w:tc>
          <w:tcPr>
            <w:tcW w:w="0" w:type="auto"/>
            <w:vAlign w:val="center"/>
          </w:tcPr>
          <w:p w:rsidR="00282FE1" w:rsidRDefault="002643E0">
            <w:pPr>
              <w:jc w:val="center"/>
            </w:pPr>
            <w:r>
              <w:rPr>
                <w:color w:val="000000"/>
                <w:sz w:val="24"/>
              </w:rPr>
              <w:t>6</w:t>
            </w:r>
          </w:p>
        </w:tc>
        <w:tc>
          <w:tcPr>
            <w:tcW w:w="0" w:type="auto"/>
            <w:vAlign w:val="center"/>
          </w:tcPr>
          <w:p w:rsidR="00282FE1" w:rsidRDefault="002643E0">
            <w:pPr>
              <w:jc w:val="center"/>
            </w:pPr>
            <w:r>
              <w:rPr>
                <w:color w:val="000000"/>
                <w:sz w:val="24"/>
              </w:rPr>
              <w:t>116239</w:t>
            </w:r>
          </w:p>
        </w:tc>
        <w:tc>
          <w:tcPr>
            <w:tcW w:w="0" w:type="auto"/>
            <w:vAlign w:val="center"/>
          </w:tcPr>
          <w:p w:rsidR="00282FE1" w:rsidRDefault="002643E0">
            <w:pPr>
              <w:jc w:val="center"/>
            </w:pPr>
            <w:r>
              <w:rPr>
                <w:color w:val="000000"/>
                <w:sz w:val="24"/>
              </w:rPr>
              <w:t>16</w:t>
            </w:r>
            <w:r>
              <w:rPr>
                <w:color w:val="000000"/>
                <w:sz w:val="24"/>
              </w:rPr>
              <w:t>惠通</w:t>
            </w:r>
            <w:r>
              <w:rPr>
                <w:color w:val="000000"/>
                <w:sz w:val="24"/>
              </w:rPr>
              <w:t>A3</w:t>
            </w:r>
          </w:p>
        </w:tc>
        <w:tc>
          <w:tcPr>
            <w:tcW w:w="0" w:type="auto"/>
            <w:vAlign w:val="center"/>
          </w:tcPr>
          <w:p w:rsidR="00282FE1" w:rsidRDefault="002643E0">
            <w:pPr>
              <w:jc w:val="right"/>
            </w:pPr>
            <w:r>
              <w:rPr>
                <w:color w:val="000000"/>
                <w:sz w:val="24"/>
              </w:rPr>
              <w:t>30,000</w:t>
            </w:r>
          </w:p>
        </w:tc>
        <w:tc>
          <w:tcPr>
            <w:tcW w:w="0" w:type="auto"/>
            <w:vAlign w:val="center"/>
          </w:tcPr>
          <w:p w:rsidR="00282FE1" w:rsidRDefault="002643E0">
            <w:pPr>
              <w:jc w:val="right"/>
            </w:pPr>
            <w:r>
              <w:rPr>
                <w:color w:val="000000"/>
                <w:sz w:val="24"/>
              </w:rPr>
              <w:t>3,000,000.00</w:t>
            </w:r>
          </w:p>
        </w:tc>
        <w:tc>
          <w:tcPr>
            <w:tcW w:w="0" w:type="auto"/>
            <w:vAlign w:val="center"/>
          </w:tcPr>
          <w:p w:rsidR="00282FE1" w:rsidRDefault="002643E0">
            <w:pPr>
              <w:jc w:val="right"/>
            </w:pPr>
            <w:r>
              <w:rPr>
                <w:color w:val="000000"/>
                <w:sz w:val="24"/>
              </w:rPr>
              <w:t>0.57</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680BCE" w:rsidRPr="007F52FA" w:rsidRDefault="00680BCE" w:rsidP="007C14DF">
      <w:pPr>
        <w:autoSpaceDE w:val="0"/>
        <w:autoSpaceDN w:val="0"/>
        <w:adjustRightInd w:val="0"/>
        <w:spacing w:before="29" w:line="288" w:lineRule="auto"/>
        <w:jc w:val="left"/>
        <w:rPr>
          <w:rFonts w:eastAsiaTheme="minorEastAsia"/>
          <w:color w:val="000000"/>
          <w:kern w:val="0"/>
          <w:sz w:val="24"/>
        </w:rPr>
      </w:pPr>
      <w:r w:rsidRPr="007F52FA">
        <w:rPr>
          <w:rFonts w:eastAsiaTheme="minorEastAsia"/>
          <w:b/>
          <w:bCs/>
          <w:color w:val="000000"/>
          <w:kern w:val="0"/>
          <w:sz w:val="24"/>
        </w:rPr>
        <w:t xml:space="preserve">5.7 </w:t>
      </w:r>
      <w:r w:rsidRPr="007F52FA">
        <w:rPr>
          <w:rFonts w:hAnsi="宋体"/>
          <w:b/>
          <w:bCs/>
          <w:color w:val="000000"/>
          <w:kern w:val="0"/>
          <w:sz w:val="24"/>
        </w:rPr>
        <w:t>报告期末按公允价值占基金资产净值比例大小排序的前五名贵金属投资明细</w:t>
      </w:r>
    </w:p>
    <w:p w:rsidR="00680BCE" w:rsidRPr="007F52FA" w:rsidRDefault="00680BCE" w:rsidP="007C14DF">
      <w:pPr>
        <w:autoSpaceDE w:val="0"/>
        <w:autoSpaceDN w:val="0"/>
        <w:adjustRightInd w:val="0"/>
        <w:spacing w:before="29" w:line="288" w:lineRule="auto"/>
        <w:ind w:firstLineChars="50" w:firstLine="120"/>
        <w:jc w:val="left"/>
        <w:rPr>
          <w:sz w:val="24"/>
        </w:rPr>
      </w:pPr>
      <w:r w:rsidRPr="007F52FA">
        <w:rPr>
          <w:sz w:val="24"/>
        </w:rPr>
        <w:t>本基金本报告期末未持有贵金属。</w:t>
      </w:r>
    </w:p>
    <w:p w:rsidR="00680BCE" w:rsidRPr="007F52FA" w:rsidRDefault="00680BCE"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1D5CD0" w:rsidP="007C14DF">
      <w:pPr>
        <w:autoSpaceDE w:val="0"/>
        <w:autoSpaceDN w:val="0"/>
        <w:adjustRightInd w:val="0"/>
        <w:spacing w:before="29" w:line="288" w:lineRule="auto"/>
        <w:jc w:val="left"/>
        <w:rPr>
          <w:b/>
          <w:color w:val="000000"/>
          <w:kern w:val="0"/>
          <w:sz w:val="24"/>
        </w:rPr>
      </w:pPr>
      <w:r w:rsidRPr="007F52FA">
        <w:rPr>
          <w:b/>
          <w:color w:val="000000"/>
          <w:kern w:val="0"/>
          <w:sz w:val="24"/>
        </w:rPr>
        <w:t>5</w:t>
      </w:r>
      <w:r w:rsidR="009238DB" w:rsidRPr="007F52FA">
        <w:rPr>
          <w:b/>
          <w:color w:val="000000"/>
          <w:kern w:val="0"/>
          <w:sz w:val="24"/>
        </w:rPr>
        <w:t>.</w:t>
      </w:r>
      <w:r w:rsidRPr="007F52FA">
        <w:rPr>
          <w:b/>
          <w:color w:val="000000"/>
          <w:kern w:val="0"/>
          <w:sz w:val="24"/>
        </w:rPr>
        <w:t>8</w:t>
      </w:r>
      <w:r w:rsidR="008E13A0" w:rsidRPr="007F52FA">
        <w:rPr>
          <w:b/>
          <w:color w:val="000000"/>
          <w:kern w:val="0"/>
          <w:sz w:val="24"/>
        </w:rPr>
        <w:t xml:space="preserve"> </w:t>
      </w:r>
      <w:r w:rsidR="009238DB" w:rsidRPr="007F52FA">
        <w:rPr>
          <w:b/>
          <w:color w:val="000000"/>
          <w:kern w:val="0"/>
          <w:sz w:val="24"/>
        </w:rPr>
        <w:t>报告期末按公允价值占基金资产净值比例大小排</w:t>
      </w:r>
      <w:r w:rsidR="005C47D0" w:rsidRPr="007F52FA">
        <w:rPr>
          <w:b/>
          <w:color w:val="000000"/>
          <w:kern w:val="0"/>
          <w:sz w:val="24"/>
        </w:rPr>
        <w:t>序</w:t>
      </w:r>
      <w:r w:rsidR="009238DB" w:rsidRPr="007F52FA">
        <w:rPr>
          <w:b/>
          <w:color w:val="000000"/>
          <w:kern w:val="0"/>
          <w:sz w:val="24"/>
        </w:rPr>
        <w:t>的前五名权证投资明细</w:t>
      </w:r>
    </w:p>
    <w:p w:rsidR="00C260A2" w:rsidRPr="007F52FA" w:rsidRDefault="00C260A2" w:rsidP="007C14DF">
      <w:pPr>
        <w:autoSpaceDE w:val="0"/>
        <w:autoSpaceDN w:val="0"/>
        <w:adjustRightInd w:val="0"/>
        <w:spacing w:before="29" w:line="288" w:lineRule="auto"/>
        <w:jc w:val="left"/>
        <w:rPr>
          <w:color w:val="000000"/>
          <w:sz w:val="24"/>
        </w:rPr>
      </w:pPr>
      <w:r w:rsidRPr="007F52FA">
        <w:rPr>
          <w:color w:val="000000"/>
          <w:sz w:val="24"/>
        </w:rPr>
        <w:t>本基金本报告期末未持有权证。</w:t>
      </w:r>
    </w:p>
    <w:p w:rsidR="001D5CD0" w:rsidRPr="007F52FA" w:rsidRDefault="001D5CD0" w:rsidP="007C14DF">
      <w:pPr>
        <w:autoSpaceDE w:val="0"/>
        <w:autoSpaceDN w:val="0"/>
        <w:adjustRightInd w:val="0"/>
        <w:spacing w:before="29" w:line="288" w:lineRule="auto"/>
        <w:jc w:val="left"/>
        <w:rPr>
          <w:rFonts w:eastAsiaTheme="minorEastAsia"/>
          <w:color w:val="000000"/>
          <w:kern w:val="0"/>
          <w:sz w:val="24"/>
        </w:rPr>
      </w:pPr>
    </w:p>
    <w:p w:rsidR="001D5CD0" w:rsidRPr="007F52FA" w:rsidRDefault="001D5CD0" w:rsidP="007C14DF">
      <w:pPr>
        <w:adjustRightInd w:val="0"/>
        <w:snapToGrid w:val="0"/>
        <w:spacing w:before="29" w:line="288" w:lineRule="auto"/>
        <w:rPr>
          <w:b/>
          <w:sz w:val="24"/>
        </w:rPr>
      </w:pPr>
      <w:r w:rsidRPr="007F52FA">
        <w:rPr>
          <w:b/>
          <w:sz w:val="24"/>
        </w:rPr>
        <w:lastRenderedPageBreak/>
        <w:t xml:space="preserve">5.9 </w:t>
      </w:r>
      <w:r w:rsidRPr="007F52FA">
        <w:rPr>
          <w:b/>
          <w:sz w:val="24"/>
        </w:rPr>
        <w:t>报告期末本基金投资的股指期货交易情况说明</w:t>
      </w:r>
    </w:p>
    <w:p w:rsidR="001D5CD0" w:rsidRPr="007F52FA" w:rsidRDefault="001D5CD0" w:rsidP="007C14DF">
      <w:pPr>
        <w:autoSpaceDE w:val="0"/>
        <w:autoSpaceDN w:val="0"/>
        <w:adjustRightInd w:val="0"/>
        <w:spacing w:before="29" w:line="288" w:lineRule="auto"/>
        <w:jc w:val="left"/>
        <w:rPr>
          <w:sz w:val="24"/>
        </w:rPr>
      </w:pPr>
      <w:r w:rsidRPr="007F52FA">
        <w:rPr>
          <w:sz w:val="24"/>
        </w:rPr>
        <w:t>本基金本报告期末未持有股指期货。</w:t>
      </w:r>
    </w:p>
    <w:p w:rsidR="001D5CD0" w:rsidRPr="007F52FA" w:rsidRDefault="001D5CD0" w:rsidP="007C14DF">
      <w:pPr>
        <w:autoSpaceDE w:val="0"/>
        <w:autoSpaceDN w:val="0"/>
        <w:adjustRightInd w:val="0"/>
        <w:spacing w:before="29" w:line="288" w:lineRule="auto"/>
        <w:jc w:val="left"/>
        <w:rPr>
          <w:b/>
          <w:sz w:val="24"/>
        </w:rPr>
      </w:pPr>
    </w:p>
    <w:p w:rsidR="00A7062E" w:rsidRPr="007F52FA" w:rsidRDefault="001D5CD0" w:rsidP="007C14DF">
      <w:pPr>
        <w:adjustRightInd w:val="0"/>
        <w:snapToGrid w:val="0"/>
        <w:spacing w:before="29" w:line="288" w:lineRule="auto"/>
        <w:rPr>
          <w:b/>
          <w:sz w:val="24"/>
        </w:rPr>
      </w:pPr>
      <w:r w:rsidRPr="007F52FA">
        <w:rPr>
          <w:b/>
          <w:sz w:val="24"/>
        </w:rPr>
        <w:t>5.10</w:t>
      </w:r>
      <w:r w:rsidR="008E13A0" w:rsidRPr="007F52FA">
        <w:rPr>
          <w:b/>
          <w:sz w:val="24"/>
        </w:rPr>
        <w:t xml:space="preserve"> </w:t>
      </w:r>
      <w:r w:rsidRPr="007F52FA">
        <w:rPr>
          <w:b/>
          <w:sz w:val="24"/>
        </w:rPr>
        <w:t>报告期末本基金投资的国债期货交易情况说明</w:t>
      </w:r>
    </w:p>
    <w:p w:rsidR="001D5CD0" w:rsidRPr="007F52FA" w:rsidRDefault="001D5CD0" w:rsidP="007C14DF">
      <w:pPr>
        <w:autoSpaceDE w:val="0"/>
        <w:autoSpaceDN w:val="0"/>
        <w:adjustRightInd w:val="0"/>
        <w:spacing w:before="29" w:line="288" w:lineRule="auto"/>
        <w:jc w:val="left"/>
        <w:rPr>
          <w:rFonts w:eastAsiaTheme="minorEastAsia"/>
          <w:sz w:val="24"/>
        </w:rPr>
      </w:pPr>
      <w:r w:rsidRPr="007F52FA">
        <w:rPr>
          <w:rFonts w:eastAsiaTheme="minorEastAsia"/>
          <w:sz w:val="24"/>
        </w:rPr>
        <w:t>本基金本报告期末未持有国债期货。</w:t>
      </w:r>
    </w:p>
    <w:p w:rsidR="00DB56EC" w:rsidRPr="007F52FA" w:rsidRDefault="00DB56EC" w:rsidP="007C14DF">
      <w:pPr>
        <w:autoSpaceDE w:val="0"/>
        <w:autoSpaceDN w:val="0"/>
        <w:adjustRightInd w:val="0"/>
        <w:spacing w:before="29" w:line="288" w:lineRule="auto"/>
        <w:jc w:val="left"/>
        <w:rPr>
          <w:rFonts w:eastAsiaTheme="minorEastAsia"/>
          <w:sz w:val="24"/>
        </w:rPr>
      </w:pPr>
    </w:p>
    <w:p w:rsidR="001D5CD0" w:rsidRPr="007F52FA" w:rsidRDefault="001D5CD0" w:rsidP="007C14DF">
      <w:pPr>
        <w:autoSpaceDE w:val="0"/>
        <w:autoSpaceDN w:val="0"/>
        <w:adjustRightInd w:val="0"/>
        <w:spacing w:before="29" w:line="288" w:lineRule="auto"/>
        <w:jc w:val="left"/>
        <w:rPr>
          <w:b/>
          <w:kern w:val="0"/>
          <w:sz w:val="24"/>
        </w:rPr>
      </w:pPr>
      <w:r w:rsidRPr="007F52FA">
        <w:rPr>
          <w:b/>
          <w:kern w:val="0"/>
          <w:sz w:val="24"/>
        </w:rPr>
        <w:t>5.11</w:t>
      </w:r>
      <w:r w:rsidR="008E13A0" w:rsidRPr="007F52FA">
        <w:rPr>
          <w:b/>
          <w:kern w:val="0"/>
          <w:sz w:val="24"/>
        </w:rPr>
        <w:t xml:space="preserve"> </w:t>
      </w:r>
      <w:r w:rsidRPr="007F52FA">
        <w:rPr>
          <w:b/>
          <w:kern w:val="0"/>
          <w:sz w:val="24"/>
        </w:rPr>
        <w:t>投资组合报告附注</w:t>
      </w:r>
    </w:p>
    <w:p w:rsidR="00384E65" w:rsidRPr="00384E65" w:rsidRDefault="00384E65" w:rsidP="00A0678E">
      <w:pPr>
        <w:autoSpaceDE w:val="0"/>
        <w:autoSpaceDN w:val="0"/>
        <w:adjustRightInd w:val="0"/>
        <w:spacing w:before="29" w:line="288" w:lineRule="auto"/>
        <w:rPr>
          <w:kern w:val="0"/>
          <w:sz w:val="24"/>
        </w:rPr>
      </w:pPr>
      <w:r w:rsidRPr="00384E65">
        <w:rPr>
          <w:kern w:val="0"/>
          <w:sz w:val="24"/>
        </w:rPr>
        <w:t>5.11.1</w:t>
      </w:r>
      <w:r w:rsidRPr="00384E65">
        <w:rPr>
          <w:kern w:val="0"/>
          <w:sz w:val="24"/>
        </w:rPr>
        <w:t>报告期内本基金投资的前十名证券的发行主体未被监管部门立案调查，在本报告编制日前一年内本基金投资的前十名证券的发行主体未受到公开谴责和处罚。</w:t>
      </w:r>
    </w:p>
    <w:p w:rsidR="00384E65" w:rsidRPr="00384E65" w:rsidRDefault="00384E65" w:rsidP="00A0678E">
      <w:pPr>
        <w:autoSpaceDE w:val="0"/>
        <w:autoSpaceDN w:val="0"/>
        <w:adjustRightInd w:val="0"/>
        <w:spacing w:before="29" w:line="288" w:lineRule="auto"/>
        <w:rPr>
          <w:kern w:val="0"/>
          <w:sz w:val="24"/>
        </w:rPr>
      </w:pPr>
      <w:r w:rsidRPr="00384E65">
        <w:rPr>
          <w:kern w:val="0"/>
          <w:sz w:val="24"/>
        </w:rPr>
        <w:t>5.11.2</w:t>
      </w:r>
      <w:r w:rsidRPr="00384E65">
        <w:rPr>
          <w:kern w:val="0"/>
          <w:sz w:val="24"/>
        </w:rPr>
        <w:t>本基金投资的前十名股票中，没有超出基金合同规定的备选股票库之外的股票。</w:t>
      </w:r>
    </w:p>
    <w:p w:rsidR="001D5CD0" w:rsidRPr="007F52FA" w:rsidRDefault="001D5CD0" w:rsidP="007C14DF">
      <w:pPr>
        <w:autoSpaceDE w:val="0"/>
        <w:autoSpaceDN w:val="0"/>
        <w:adjustRightInd w:val="0"/>
        <w:spacing w:before="29" w:line="288" w:lineRule="auto"/>
        <w:rPr>
          <w:kern w:val="0"/>
          <w:sz w:val="24"/>
        </w:rPr>
      </w:pPr>
      <w:r w:rsidRPr="007F52FA">
        <w:rPr>
          <w:kern w:val="0"/>
          <w:sz w:val="24"/>
        </w:rPr>
        <w:t>5.11.3</w:t>
      </w:r>
      <w:r w:rsidR="008E13A0" w:rsidRPr="007F52FA">
        <w:rPr>
          <w:kern w:val="0"/>
          <w:sz w:val="24"/>
        </w:rPr>
        <w:t xml:space="preserve"> </w:t>
      </w:r>
      <w:r w:rsidR="00E84F32" w:rsidRPr="007F52FA">
        <w:rPr>
          <w:kern w:val="0"/>
          <w:sz w:val="24"/>
        </w:rPr>
        <w:t>其他</w:t>
      </w:r>
      <w:r w:rsidRPr="007F52FA">
        <w:rPr>
          <w:kern w:val="0"/>
          <w:sz w:val="24"/>
        </w:rPr>
        <w:t>资产构成</w:t>
      </w:r>
    </w:p>
    <w:tbl>
      <w:tblPr>
        <w:tblStyle w:val="af2"/>
        <w:tblW w:w="8868" w:type="dxa"/>
        <w:jc w:val="center"/>
        <w:tblLook w:val="04A0" w:firstRow="1" w:lastRow="0" w:firstColumn="1" w:lastColumn="0" w:noHBand="0" w:noVBand="1"/>
      </w:tblPr>
      <w:tblGrid>
        <w:gridCol w:w="1246"/>
        <w:gridCol w:w="2775"/>
        <w:gridCol w:w="4847"/>
      </w:tblGrid>
      <w:tr w:rsidR="001D5CD0" w:rsidRPr="007F52FA" w:rsidTr="006C3EE0">
        <w:trPr>
          <w:trHeight w:val="499"/>
          <w:jc w:val="center"/>
        </w:trPr>
        <w:tc>
          <w:tcPr>
            <w:tcW w:w="1260" w:type="dxa"/>
            <w:vAlign w:val="center"/>
          </w:tcPr>
          <w:p w:rsidR="001D5CD0" w:rsidRPr="007F52FA" w:rsidRDefault="001D5CD0" w:rsidP="007C14DF">
            <w:pPr>
              <w:autoSpaceDE w:val="0"/>
              <w:autoSpaceDN w:val="0"/>
              <w:adjustRightInd w:val="0"/>
              <w:spacing w:before="29" w:line="288" w:lineRule="auto"/>
              <w:ind w:left="17"/>
              <w:jc w:val="center"/>
              <w:rPr>
                <w:color w:val="000000"/>
                <w:kern w:val="0"/>
                <w:sz w:val="24"/>
              </w:rPr>
            </w:pPr>
            <w:r w:rsidRPr="007F52FA">
              <w:rPr>
                <w:color w:val="000000"/>
                <w:kern w:val="0"/>
                <w:sz w:val="24"/>
              </w:rPr>
              <w:t>序号</w:t>
            </w:r>
          </w:p>
        </w:tc>
        <w:tc>
          <w:tcPr>
            <w:tcW w:w="2818" w:type="dxa"/>
            <w:vAlign w:val="center"/>
          </w:tcPr>
          <w:p w:rsidR="001D5CD0" w:rsidRPr="007F52FA" w:rsidRDefault="001D5CD0" w:rsidP="007C14DF">
            <w:pPr>
              <w:autoSpaceDE w:val="0"/>
              <w:autoSpaceDN w:val="0"/>
              <w:adjustRightInd w:val="0"/>
              <w:spacing w:before="29" w:line="288" w:lineRule="auto"/>
              <w:ind w:left="17"/>
              <w:jc w:val="center"/>
              <w:rPr>
                <w:color w:val="000000"/>
                <w:kern w:val="0"/>
                <w:sz w:val="24"/>
              </w:rPr>
            </w:pPr>
            <w:r w:rsidRPr="007F52FA">
              <w:rPr>
                <w:color w:val="000000"/>
                <w:kern w:val="0"/>
                <w:sz w:val="24"/>
              </w:rPr>
              <w:t>名称</w:t>
            </w:r>
          </w:p>
        </w:tc>
        <w:tc>
          <w:tcPr>
            <w:tcW w:w="4908" w:type="dxa"/>
            <w:vAlign w:val="center"/>
          </w:tcPr>
          <w:p w:rsidR="001D5CD0" w:rsidRPr="007F52FA" w:rsidRDefault="001D5CD0" w:rsidP="007C14DF">
            <w:pPr>
              <w:autoSpaceDE w:val="0"/>
              <w:autoSpaceDN w:val="0"/>
              <w:adjustRightInd w:val="0"/>
              <w:spacing w:before="29" w:line="288" w:lineRule="auto"/>
              <w:ind w:left="17"/>
              <w:jc w:val="center"/>
              <w:rPr>
                <w:color w:val="000000"/>
                <w:kern w:val="0"/>
                <w:sz w:val="24"/>
              </w:rPr>
            </w:pPr>
            <w:r w:rsidRPr="007F52FA">
              <w:rPr>
                <w:color w:val="000000"/>
                <w:kern w:val="0"/>
                <w:sz w:val="24"/>
              </w:rPr>
              <w:t>金额</w:t>
            </w:r>
            <w:r w:rsidR="00A54D53" w:rsidRPr="007F52FA">
              <w:rPr>
                <w:color w:val="000000"/>
                <w:kern w:val="0"/>
                <w:sz w:val="24"/>
              </w:rPr>
              <w:t>（</w:t>
            </w:r>
            <w:r w:rsidR="00343175" w:rsidRPr="007F52FA">
              <w:t>元</w:t>
            </w:r>
            <w:r w:rsidR="00A54D53" w:rsidRPr="007F52FA">
              <w:rPr>
                <w:color w:val="000000"/>
                <w:kern w:val="0"/>
                <w:sz w:val="24"/>
              </w:rPr>
              <w:t>）</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kern w:val="0"/>
                <w:sz w:val="24"/>
              </w:rPr>
            </w:pPr>
            <w:r w:rsidRPr="007F52FA">
              <w:rPr>
                <w:color w:val="000000"/>
                <w:sz w:val="24"/>
              </w:rPr>
              <w:t>1</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存出保证金</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6,104.48</w:t>
            </w:r>
          </w:p>
        </w:tc>
      </w:tr>
      <w:tr w:rsidR="001D5CD0" w:rsidRPr="007F52FA" w:rsidTr="006C3EE0">
        <w:trPr>
          <w:trHeight w:val="531"/>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2</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应收证券清算款</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3</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应收股利</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4</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应收利息</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11,601,222.79</w:t>
            </w:r>
          </w:p>
        </w:tc>
      </w:tr>
      <w:tr w:rsidR="001D5CD0" w:rsidRPr="007F52FA" w:rsidTr="006C3EE0">
        <w:trPr>
          <w:trHeight w:val="499"/>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5</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应收申购款</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67,291.17</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6</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其他应收款</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7</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sz w:val="24"/>
              </w:rPr>
            </w:pPr>
            <w:r w:rsidRPr="007F52FA">
              <w:rPr>
                <w:color w:val="000000"/>
                <w:sz w:val="24"/>
              </w:rPr>
              <w:t>待摊费用</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sz w:val="24"/>
              </w:rPr>
            </w:pPr>
            <w:r w:rsidRPr="007F52FA">
              <w:rPr>
                <w:color w:val="000000"/>
                <w:sz w:val="24"/>
              </w:rPr>
              <w:t>-</w:t>
            </w:r>
          </w:p>
        </w:tc>
      </w:tr>
      <w:tr w:rsidR="001D5CD0" w:rsidRPr="007F52FA" w:rsidTr="006C3EE0">
        <w:trPr>
          <w:trHeight w:val="499"/>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8</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其他</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31"/>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9</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合计</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11,674,618.44</w:t>
            </w:r>
          </w:p>
        </w:tc>
      </w:tr>
    </w:tbl>
    <w:p w:rsidR="001D5CD0" w:rsidRPr="007F52FA" w:rsidRDefault="001D5CD0" w:rsidP="007C14DF">
      <w:pPr>
        <w:autoSpaceDE w:val="0"/>
        <w:autoSpaceDN w:val="0"/>
        <w:adjustRightInd w:val="0"/>
        <w:spacing w:before="29" w:line="288" w:lineRule="auto"/>
        <w:jc w:val="left"/>
        <w:rPr>
          <w:sz w:val="24"/>
        </w:rPr>
      </w:pPr>
    </w:p>
    <w:p w:rsidR="001D5CD0" w:rsidRPr="007F52FA" w:rsidRDefault="001D5CD0" w:rsidP="007C14DF">
      <w:pPr>
        <w:autoSpaceDE w:val="0"/>
        <w:autoSpaceDN w:val="0"/>
        <w:adjustRightInd w:val="0"/>
        <w:spacing w:before="29" w:line="288" w:lineRule="auto"/>
        <w:jc w:val="left"/>
        <w:rPr>
          <w:kern w:val="0"/>
          <w:sz w:val="24"/>
        </w:rPr>
      </w:pPr>
      <w:r w:rsidRPr="007F52FA">
        <w:rPr>
          <w:kern w:val="0"/>
          <w:sz w:val="24"/>
        </w:rPr>
        <w:t>5.11.4</w:t>
      </w:r>
      <w:r w:rsidR="008E13A0" w:rsidRPr="007F52FA">
        <w:rPr>
          <w:kern w:val="0"/>
          <w:sz w:val="24"/>
        </w:rPr>
        <w:t xml:space="preserve"> </w:t>
      </w:r>
      <w:r w:rsidRPr="007F52FA">
        <w:rPr>
          <w:kern w:val="0"/>
          <w:sz w:val="24"/>
        </w:rPr>
        <w:t>报告期末持有的处于转股期的可转换债券明细</w:t>
      </w:r>
    </w:p>
    <w:tbl>
      <w:tblPr>
        <w:tblStyle w:val="af2"/>
        <w:tblW w:w="8868" w:type="dxa"/>
        <w:jc w:val="center"/>
        <w:tblCellMar>
          <w:top w:w="57" w:type="dxa"/>
          <w:bottom w:w="57" w:type="dxa"/>
        </w:tblCellMar>
        <w:tblLook w:val="04A0" w:firstRow="1" w:lastRow="0" w:firstColumn="1" w:lastColumn="0" w:noHBand="0" w:noVBand="1"/>
      </w:tblPr>
      <w:tblGrid>
        <w:gridCol w:w="984"/>
        <w:gridCol w:w="2675"/>
        <w:gridCol w:w="1734"/>
        <w:gridCol w:w="1799"/>
        <w:gridCol w:w="1676"/>
      </w:tblGrid>
      <w:tr w:rsidR="001D5CD0" w:rsidRPr="007F52FA" w:rsidTr="00837861">
        <w:trPr>
          <w:jc w:val="center"/>
        </w:trPr>
        <w:tc>
          <w:tcPr>
            <w:tcW w:w="944" w:type="dxa"/>
            <w:vAlign w:val="center"/>
          </w:tcPr>
          <w:p w:rsidR="001D5CD0" w:rsidRPr="007F52FA" w:rsidRDefault="001D5CD0" w:rsidP="007C14DF">
            <w:pPr>
              <w:spacing w:before="29" w:line="288" w:lineRule="auto"/>
              <w:ind w:left="17"/>
              <w:jc w:val="center"/>
              <w:rPr>
                <w:rFonts w:eastAsiaTheme="minorEastAsia"/>
                <w:color w:val="000000"/>
                <w:sz w:val="24"/>
              </w:rPr>
            </w:pPr>
            <w:r w:rsidRPr="007F52FA">
              <w:rPr>
                <w:rFonts w:eastAsiaTheme="minorEastAsia"/>
                <w:color w:val="000000"/>
                <w:sz w:val="24"/>
              </w:rPr>
              <w:t>序号</w:t>
            </w:r>
          </w:p>
        </w:tc>
        <w:tc>
          <w:tcPr>
            <w:tcW w:w="2568" w:type="dxa"/>
            <w:vAlign w:val="center"/>
          </w:tcPr>
          <w:p w:rsidR="001D5CD0" w:rsidRPr="007F52FA" w:rsidRDefault="001D5CD0" w:rsidP="007C14DF">
            <w:pPr>
              <w:spacing w:before="29" w:line="288" w:lineRule="auto"/>
              <w:ind w:left="17"/>
              <w:jc w:val="center"/>
              <w:rPr>
                <w:rFonts w:eastAsiaTheme="minorEastAsia"/>
                <w:color w:val="000000"/>
                <w:sz w:val="24"/>
              </w:rPr>
            </w:pPr>
            <w:r w:rsidRPr="007F52FA">
              <w:rPr>
                <w:rFonts w:eastAsiaTheme="minorEastAsia"/>
                <w:color w:val="000000"/>
                <w:sz w:val="24"/>
              </w:rPr>
              <w:t>债券代码</w:t>
            </w:r>
          </w:p>
        </w:tc>
        <w:tc>
          <w:tcPr>
            <w:tcW w:w="1665" w:type="dxa"/>
            <w:vAlign w:val="center"/>
          </w:tcPr>
          <w:p w:rsidR="001D5CD0" w:rsidRPr="007F52FA" w:rsidRDefault="001D5CD0" w:rsidP="007C14DF">
            <w:pPr>
              <w:spacing w:before="29" w:line="288" w:lineRule="auto"/>
              <w:ind w:left="17"/>
              <w:jc w:val="center"/>
              <w:rPr>
                <w:rFonts w:eastAsiaTheme="minorEastAsia"/>
                <w:color w:val="000000"/>
                <w:sz w:val="24"/>
              </w:rPr>
            </w:pPr>
            <w:r w:rsidRPr="007F52FA">
              <w:rPr>
                <w:rFonts w:eastAsiaTheme="minorEastAsia"/>
                <w:color w:val="000000"/>
                <w:sz w:val="24"/>
              </w:rPr>
              <w:t>债券名称</w:t>
            </w:r>
          </w:p>
        </w:tc>
        <w:tc>
          <w:tcPr>
            <w:tcW w:w="1727" w:type="dxa"/>
            <w:vAlign w:val="center"/>
          </w:tcPr>
          <w:p w:rsidR="001D5CD0" w:rsidRPr="007F52FA" w:rsidRDefault="001D5CD0" w:rsidP="007C14DF">
            <w:pPr>
              <w:spacing w:before="29" w:line="288" w:lineRule="auto"/>
              <w:ind w:left="17"/>
              <w:jc w:val="center"/>
              <w:rPr>
                <w:rFonts w:eastAsiaTheme="minorEastAsia"/>
                <w:color w:val="000000"/>
                <w:sz w:val="24"/>
              </w:rPr>
            </w:pPr>
            <w:r w:rsidRPr="007F52FA">
              <w:rPr>
                <w:rFonts w:eastAsiaTheme="minorEastAsia"/>
                <w:color w:val="000000"/>
                <w:sz w:val="24"/>
              </w:rPr>
              <w:t>公允价值</w:t>
            </w:r>
            <w:r w:rsidR="00D71194" w:rsidRPr="007F52FA">
              <w:rPr>
                <w:color w:val="000000"/>
                <w:kern w:val="0"/>
                <w:sz w:val="24"/>
              </w:rPr>
              <w:t>(</w:t>
            </w:r>
            <w:r w:rsidR="00D71194" w:rsidRPr="007F52FA">
              <w:rPr>
                <w:rFonts w:eastAsiaTheme="minorEastAsia"/>
                <w:color w:val="000000"/>
                <w:sz w:val="24"/>
              </w:rPr>
              <w:t>元</w:t>
            </w:r>
            <w:r w:rsidR="00D71194" w:rsidRPr="007F52FA">
              <w:rPr>
                <w:color w:val="000000"/>
                <w:kern w:val="0"/>
                <w:sz w:val="24"/>
              </w:rPr>
              <w:t>)</w:t>
            </w:r>
          </w:p>
        </w:tc>
        <w:tc>
          <w:tcPr>
            <w:tcW w:w="1609" w:type="dxa"/>
            <w:vAlign w:val="center"/>
          </w:tcPr>
          <w:p w:rsidR="001D5CD0" w:rsidRPr="007F52FA" w:rsidRDefault="001D5CD0" w:rsidP="007C14DF">
            <w:pPr>
              <w:spacing w:before="29" w:line="288" w:lineRule="auto"/>
              <w:ind w:left="17"/>
              <w:jc w:val="center"/>
              <w:rPr>
                <w:rFonts w:eastAsiaTheme="minorEastAsia"/>
                <w:color w:val="000000"/>
                <w:sz w:val="24"/>
              </w:rPr>
            </w:pPr>
            <w:r w:rsidRPr="007F52FA">
              <w:rPr>
                <w:rFonts w:eastAsiaTheme="minorEastAsia"/>
                <w:color w:val="000000"/>
                <w:sz w:val="24"/>
              </w:rPr>
              <w:t>占基金资产净值比例</w:t>
            </w:r>
            <w:r w:rsidR="002A7669" w:rsidRPr="007F52FA">
              <w:rPr>
                <w:color w:val="000000"/>
                <w:kern w:val="0"/>
                <w:sz w:val="24"/>
              </w:rPr>
              <w:t>（</w:t>
            </w:r>
            <w:r w:rsidR="00BC5D75" w:rsidRPr="007F52FA">
              <w:rPr>
                <w:color w:val="000000"/>
                <w:kern w:val="0"/>
                <w:sz w:val="24"/>
              </w:rPr>
              <w:t>％</w:t>
            </w:r>
            <w:r w:rsidR="002A7669" w:rsidRPr="007F52FA">
              <w:rPr>
                <w:color w:val="000000"/>
                <w:kern w:val="0"/>
                <w:sz w:val="24"/>
              </w:rPr>
              <w:t>）</w:t>
            </w:r>
          </w:p>
        </w:tc>
      </w:tr>
      <w:tr w:rsidR="00282FE1">
        <w:trPr>
          <w:jc w:val="center"/>
        </w:trPr>
        <w:tc>
          <w:tcPr>
            <w:tcW w:w="0" w:type="auto"/>
            <w:vAlign w:val="center"/>
          </w:tcPr>
          <w:p w:rsidR="00282FE1" w:rsidRDefault="002643E0">
            <w:pPr>
              <w:jc w:val="center"/>
            </w:pPr>
            <w:r>
              <w:rPr>
                <w:rFonts w:eastAsiaTheme="minorEastAsia"/>
                <w:color w:val="000000"/>
                <w:sz w:val="24"/>
              </w:rPr>
              <w:t>1</w:t>
            </w:r>
          </w:p>
        </w:tc>
        <w:tc>
          <w:tcPr>
            <w:tcW w:w="0" w:type="auto"/>
            <w:vAlign w:val="center"/>
          </w:tcPr>
          <w:p w:rsidR="00282FE1" w:rsidRDefault="002643E0">
            <w:pPr>
              <w:jc w:val="center"/>
            </w:pPr>
            <w:r>
              <w:rPr>
                <w:rFonts w:eastAsiaTheme="minorEastAsia"/>
                <w:color w:val="000000"/>
                <w:sz w:val="24"/>
              </w:rPr>
              <w:t>113008</w:t>
            </w:r>
          </w:p>
        </w:tc>
        <w:tc>
          <w:tcPr>
            <w:tcW w:w="0" w:type="auto"/>
            <w:vAlign w:val="center"/>
          </w:tcPr>
          <w:p w:rsidR="00282FE1" w:rsidRDefault="002643E0">
            <w:pPr>
              <w:jc w:val="center"/>
            </w:pPr>
            <w:r>
              <w:rPr>
                <w:rFonts w:eastAsiaTheme="minorEastAsia"/>
                <w:color w:val="000000"/>
                <w:sz w:val="24"/>
              </w:rPr>
              <w:t>电气转债</w:t>
            </w:r>
          </w:p>
        </w:tc>
        <w:tc>
          <w:tcPr>
            <w:tcW w:w="0" w:type="auto"/>
            <w:vAlign w:val="center"/>
          </w:tcPr>
          <w:p w:rsidR="00282FE1" w:rsidRDefault="002643E0">
            <w:pPr>
              <w:jc w:val="right"/>
            </w:pPr>
            <w:r>
              <w:rPr>
                <w:rFonts w:eastAsiaTheme="minorEastAsia"/>
                <w:color w:val="000000"/>
                <w:sz w:val="24"/>
              </w:rPr>
              <w:t>4,577,200.00</w:t>
            </w:r>
          </w:p>
        </w:tc>
        <w:tc>
          <w:tcPr>
            <w:tcW w:w="0" w:type="auto"/>
            <w:vAlign w:val="center"/>
          </w:tcPr>
          <w:p w:rsidR="00282FE1" w:rsidRDefault="002643E0">
            <w:pPr>
              <w:jc w:val="right"/>
            </w:pPr>
            <w:r>
              <w:rPr>
                <w:rFonts w:eastAsiaTheme="minorEastAsia"/>
                <w:color w:val="000000"/>
                <w:sz w:val="24"/>
              </w:rPr>
              <w:t>0.87</w:t>
            </w:r>
          </w:p>
        </w:tc>
      </w:tr>
    </w:tbl>
    <w:p w:rsidR="001D5CD0" w:rsidRPr="007F52FA" w:rsidRDefault="001D5CD0" w:rsidP="007C14DF">
      <w:pPr>
        <w:autoSpaceDE w:val="0"/>
        <w:autoSpaceDN w:val="0"/>
        <w:adjustRightInd w:val="0"/>
        <w:spacing w:before="29" w:line="288" w:lineRule="auto"/>
        <w:jc w:val="left"/>
        <w:rPr>
          <w:rFonts w:eastAsiaTheme="minorEastAsia"/>
          <w:sz w:val="24"/>
        </w:rPr>
      </w:pPr>
    </w:p>
    <w:p w:rsidR="001D5CD0" w:rsidRPr="007F52FA" w:rsidRDefault="001D5CD0" w:rsidP="007C14DF">
      <w:pPr>
        <w:autoSpaceDE w:val="0"/>
        <w:autoSpaceDN w:val="0"/>
        <w:adjustRightInd w:val="0"/>
        <w:spacing w:before="29" w:line="288" w:lineRule="auto"/>
        <w:jc w:val="left"/>
        <w:rPr>
          <w:rFonts w:eastAsiaTheme="minorEastAsia"/>
          <w:bCs/>
          <w:sz w:val="24"/>
        </w:rPr>
      </w:pPr>
      <w:r w:rsidRPr="007F52FA">
        <w:rPr>
          <w:rFonts w:eastAsiaTheme="minorEastAsia"/>
          <w:kern w:val="0"/>
          <w:sz w:val="24"/>
        </w:rPr>
        <w:t>5.11.5</w:t>
      </w:r>
      <w:r w:rsidR="008E13A0" w:rsidRPr="007F52FA">
        <w:rPr>
          <w:rFonts w:eastAsiaTheme="minorEastAsia"/>
          <w:kern w:val="0"/>
          <w:sz w:val="24"/>
        </w:rPr>
        <w:t xml:space="preserve"> </w:t>
      </w:r>
      <w:r w:rsidRPr="007F52FA">
        <w:rPr>
          <w:rFonts w:eastAsiaTheme="minorEastAsia"/>
          <w:bCs/>
          <w:sz w:val="24"/>
        </w:rPr>
        <w:t>报告期末前十名股票中存在流通受限情况的说明</w:t>
      </w:r>
    </w:p>
    <w:p w:rsidR="001D5CD0" w:rsidRPr="007F52FA" w:rsidRDefault="001D5CD0" w:rsidP="007C14DF">
      <w:pPr>
        <w:autoSpaceDE w:val="0"/>
        <w:autoSpaceDN w:val="0"/>
        <w:adjustRightInd w:val="0"/>
        <w:spacing w:before="29" w:line="288" w:lineRule="auto"/>
        <w:jc w:val="left"/>
        <w:rPr>
          <w:rFonts w:eastAsiaTheme="minorEastAsia"/>
          <w:sz w:val="24"/>
        </w:rPr>
      </w:pPr>
      <w:r w:rsidRPr="007F52FA">
        <w:rPr>
          <w:rFonts w:eastAsiaTheme="minorEastAsia"/>
          <w:sz w:val="24"/>
        </w:rPr>
        <w:t>本基金本报告期末未持有股票。</w:t>
      </w:r>
    </w:p>
    <w:p w:rsidR="001D5CD0" w:rsidRPr="007F52FA" w:rsidRDefault="001D5CD0" w:rsidP="007C14DF">
      <w:pPr>
        <w:spacing w:before="29" w:line="288" w:lineRule="auto"/>
        <w:rPr>
          <w:rFonts w:eastAsiaTheme="minorEastAsia"/>
          <w:sz w:val="24"/>
        </w:rPr>
      </w:pPr>
    </w:p>
    <w:p w:rsidR="001D5CD0" w:rsidRPr="007F52FA" w:rsidRDefault="001D5CD0" w:rsidP="007C14DF">
      <w:pPr>
        <w:spacing w:before="29" w:line="288" w:lineRule="auto"/>
        <w:rPr>
          <w:rFonts w:eastAsiaTheme="minorEastAsia"/>
          <w:color w:val="000000"/>
          <w:kern w:val="0"/>
          <w:sz w:val="24"/>
        </w:rPr>
      </w:pPr>
      <w:r w:rsidRPr="007F52FA">
        <w:rPr>
          <w:rFonts w:eastAsiaTheme="minorEastAsia"/>
          <w:kern w:val="0"/>
          <w:sz w:val="24"/>
        </w:rPr>
        <w:t>5.11.6</w:t>
      </w:r>
      <w:r w:rsidR="008E13A0" w:rsidRPr="007F52FA">
        <w:rPr>
          <w:rFonts w:eastAsiaTheme="minorEastAsia"/>
          <w:kern w:val="0"/>
          <w:sz w:val="24"/>
        </w:rPr>
        <w:t xml:space="preserve"> </w:t>
      </w:r>
      <w:r w:rsidRPr="007F52FA">
        <w:rPr>
          <w:rFonts w:eastAsiaTheme="minorEastAsia"/>
          <w:color w:val="000000"/>
          <w:kern w:val="0"/>
          <w:sz w:val="24"/>
        </w:rPr>
        <w:t>投资组合报告附注的其他文字描述部分</w:t>
      </w:r>
    </w:p>
    <w:p w:rsidR="002643E0" w:rsidRDefault="002643E0" w:rsidP="002643E0">
      <w:pPr>
        <w:spacing w:before="29" w:line="288" w:lineRule="auto"/>
        <w:rPr>
          <w:rFonts w:eastAsiaTheme="minorEastAsia"/>
          <w:color w:val="000000"/>
          <w:sz w:val="24"/>
        </w:rPr>
      </w:pPr>
      <w:r>
        <w:rPr>
          <w:rFonts w:eastAsiaTheme="minorEastAsia"/>
          <w:color w:val="000000"/>
          <w:sz w:val="24"/>
        </w:rPr>
        <w:lastRenderedPageBreak/>
        <w:t>1</w:t>
      </w:r>
      <w:r>
        <w:rPr>
          <w:rFonts w:eastAsiaTheme="minorEastAsia"/>
          <w:color w:val="000000"/>
          <w:sz w:val="24"/>
        </w:rPr>
        <w:t>、本基金本报告期末未持有处于交换期的可交换债券。</w:t>
      </w:r>
    </w:p>
    <w:p w:rsidR="002643E0" w:rsidRPr="007F52FA" w:rsidRDefault="002643E0" w:rsidP="002643E0">
      <w:pPr>
        <w:spacing w:before="29" w:line="288" w:lineRule="auto"/>
        <w:rPr>
          <w:rFonts w:eastAsiaTheme="minorEastAsia"/>
          <w:color w:val="000000"/>
          <w:sz w:val="24"/>
        </w:rPr>
      </w:pPr>
      <w:r w:rsidRPr="007F52FA">
        <w:rPr>
          <w:rFonts w:eastAsiaTheme="minorEastAsia"/>
          <w:color w:val="000000"/>
          <w:sz w:val="24"/>
        </w:rPr>
        <w:t>2</w:t>
      </w:r>
      <w:r w:rsidRPr="007F52FA">
        <w:rPr>
          <w:rFonts w:eastAsiaTheme="minorEastAsia"/>
          <w:color w:val="000000"/>
          <w:sz w:val="24"/>
        </w:rPr>
        <w:t>、由于四舍五入的原因，分项之和与合计项之间可能存在尾差。</w:t>
      </w:r>
    </w:p>
    <w:p w:rsidR="00EB27DE" w:rsidRPr="002643E0" w:rsidRDefault="00EB27DE" w:rsidP="007C14DF">
      <w:pPr>
        <w:spacing w:before="29" w:line="288" w:lineRule="auto"/>
        <w:rPr>
          <w:rFonts w:eastAsiaTheme="minorEastAsia"/>
          <w:color w:val="000000"/>
          <w:sz w:val="24"/>
        </w:rPr>
      </w:pPr>
    </w:p>
    <w:p w:rsidR="009238DB" w:rsidRPr="007F52FA" w:rsidRDefault="009238DB" w:rsidP="002643E0">
      <w:pPr>
        <w:pStyle w:val="1"/>
        <w:spacing w:beforeLines="100" w:before="312" w:afterLines="100" w:after="312" w:line="288" w:lineRule="auto"/>
        <w:jc w:val="center"/>
        <w:rPr>
          <w:rFonts w:eastAsiaTheme="minorEastAsia"/>
          <w:color w:val="000000"/>
          <w:kern w:val="0"/>
          <w:sz w:val="24"/>
          <w:szCs w:val="24"/>
        </w:rPr>
      </w:pPr>
      <w:r w:rsidRPr="007F52FA">
        <w:rPr>
          <w:rFonts w:eastAsiaTheme="minorEastAsia"/>
          <w:color w:val="000000"/>
          <w:kern w:val="0"/>
          <w:sz w:val="24"/>
          <w:szCs w:val="24"/>
        </w:rPr>
        <w:t xml:space="preserve">§6  </w:t>
      </w:r>
      <w:r w:rsidRPr="007F52FA">
        <w:rPr>
          <w:rFonts w:eastAsiaTheme="minorEastAsia"/>
          <w:color w:val="000000"/>
          <w:kern w:val="0"/>
          <w:sz w:val="24"/>
          <w:szCs w:val="24"/>
        </w:rPr>
        <w:t>开放式基金份额变动</w:t>
      </w:r>
    </w:p>
    <w:p w:rsidR="009238DB" w:rsidRPr="007F52FA" w:rsidRDefault="009238DB" w:rsidP="007C14DF">
      <w:pPr>
        <w:autoSpaceDE w:val="0"/>
        <w:autoSpaceDN w:val="0"/>
        <w:adjustRightInd w:val="0"/>
        <w:spacing w:before="29" w:line="288" w:lineRule="auto"/>
        <w:ind w:left="15" w:right="480"/>
        <w:jc w:val="right"/>
        <w:rPr>
          <w:rFonts w:eastAsiaTheme="minorEastAsia"/>
          <w:color w:val="000000"/>
          <w:kern w:val="0"/>
          <w:sz w:val="24"/>
        </w:rPr>
      </w:pPr>
      <w:r w:rsidRPr="007F52FA">
        <w:rPr>
          <w:rFonts w:eastAsiaTheme="minorEastAsia"/>
          <w:color w:val="000000"/>
          <w:kern w:val="0"/>
          <w:sz w:val="24"/>
        </w:rPr>
        <w:t>单位：份</w:t>
      </w:r>
    </w:p>
    <w:tbl>
      <w:tblPr>
        <w:tblW w:w="8868" w:type="dxa"/>
        <w:jc w:val="center"/>
        <w:tblLayout w:type="fixed"/>
        <w:tblLook w:val="0000" w:firstRow="0" w:lastRow="0" w:firstColumn="0" w:lastColumn="0" w:noHBand="0" w:noVBand="0"/>
      </w:tblPr>
      <w:tblGrid>
        <w:gridCol w:w="4006"/>
        <w:gridCol w:w="2431"/>
        <w:gridCol w:w="2431"/>
      </w:tblGrid>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center"/>
              <w:rPr>
                <w:rFonts w:eastAsiaTheme="minorEastAsia"/>
                <w:color w:val="000000"/>
                <w:kern w:val="0"/>
                <w:sz w:val="24"/>
              </w:rPr>
            </w:pPr>
            <w:r w:rsidRPr="007F52FA">
              <w:rPr>
                <w:rFonts w:eastAsiaTheme="minorEastAsia"/>
                <w:color w:val="000000"/>
                <w:kern w:val="0"/>
                <w:sz w:val="24"/>
              </w:rPr>
              <w:t>项目</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690865">
            <w:pPr>
              <w:autoSpaceDE w:val="0"/>
              <w:autoSpaceDN w:val="0"/>
              <w:adjustRightInd w:val="0"/>
              <w:spacing w:before="29" w:line="288" w:lineRule="auto"/>
              <w:ind w:left="17"/>
              <w:jc w:val="left"/>
              <w:rPr>
                <w:rFonts w:eastAsiaTheme="minorEastAsia"/>
                <w:color w:val="000000"/>
                <w:sz w:val="24"/>
              </w:rPr>
            </w:pPr>
            <w:r w:rsidRPr="007F52FA">
              <w:rPr>
                <w:rFonts w:eastAsiaTheme="minorEastAsia"/>
                <w:sz w:val="24"/>
              </w:rPr>
              <w:t>交银增利债券</w:t>
            </w:r>
            <w:r w:rsidRPr="007F52FA">
              <w:rPr>
                <w:rFonts w:eastAsiaTheme="minorEastAsia"/>
                <w:sz w:val="24"/>
              </w:rPr>
              <w:t>A/B</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690865">
            <w:pPr>
              <w:autoSpaceDE w:val="0"/>
              <w:autoSpaceDN w:val="0"/>
              <w:adjustRightInd w:val="0"/>
              <w:spacing w:before="29" w:line="288" w:lineRule="auto"/>
              <w:ind w:left="17"/>
              <w:jc w:val="left"/>
              <w:rPr>
                <w:rFonts w:eastAsiaTheme="minorEastAsia"/>
                <w:color w:val="000000"/>
                <w:sz w:val="24"/>
              </w:rPr>
            </w:pPr>
            <w:r w:rsidRPr="007F52FA">
              <w:rPr>
                <w:rFonts w:eastAsiaTheme="minorEastAsia"/>
                <w:sz w:val="24"/>
              </w:rPr>
              <w:t>交银增利债券</w:t>
            </w:r>
            <w:r w:rsidRPr="007F52FA">
              <w:rPr>
                <w:rFonts w:eastAsiaTheme="minorEastAsia"/>
                <w:sz w:val="24"/>
              </w:rPr>
              <w:t>C</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报告期期初基金份额总额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654,770,700.35</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123,213,994.27</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F72579"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本报告期</w:t>
            </w:r>
            <w:r w:rsidR="003F21E5">
              <w:rPr>
                <w:rFonts w:eastAsiaTheme="minorEastAsia" w:hint="eastAsia"/>
                <w:color w:val="000000"/>
                <w:kern w:val="0"/>
                <w:sz w:val="24"/>
              </w:rPr>
              <w:t>期间</w:t>
            </w:r>
            <w:r w:rsidR="00936D40" w:rsidRPr="007F52FA">
              <w:rPr>
                <w:rFonts w:eastAsiaTheme="minorEastAsia"/>
                <w:color w:val="000000"/>
                <w:kern w:val="0"/>
                <w:sz w:val="24"/>
              </w:rPr>
              <w:t>基金总申购份额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15,886,785.84</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12,677,265.74</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减：</w:t>
            </w:r>
            <w:r w:rsidR="00F72579" w:rsidRPr="007F52FA">
              <w:rPr>
                <w:rFonts w:eastAsiaTheme="minorEastAsia"/>
                <w:color w:val="000000"/>
                <w:kern w:val="0"/>
                <w:sz w:val="24"/>
              </w:rPr>
              <w:t>本报告期</w:t>
            </w:r>
            <w:r w:rsidR="003F21E5">
              <w:rPr>
                <w:rFonts w:eastAsiaTheme="minorEastAsia" w:hint="eastAsia"/>
                <w:color w:val="000000"/>
                <w:kern w:val="0"/>
                <w:sz w:val="24"/>
              </w:rPr>
              <w:t>期间</w:t>
            </w:r>
            <w:r w:rsidRPr="007F52FA">
              <w:rPr>
                <w:rFonts w:eastAsiaTheme="minorEastAsia"/>
                <w:color w:val="000000"/>
                <w:kern w:val="0"/>
                <w:sz w:val="24"/>
              </w:rPr>
              <w:t>基金总赎回份额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240,223,181.07</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21,316,109.34</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F72579" w:rsidP="00896AC6">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本报告期</w:t>
            </w:r>
            <w:r w:rsidR="003F21E5">
              <w:rPr>
                <w:rFonts w:eastAsiaTheme="minorEastAsia" w:hint="eastAsia"/>
                <w:color w:val="000000"/>
                <w:kern w:val="0"/>
                <w:sz w:val="24"/>
              </w:rPr>
              <w:t>期间</w:t>
            </w:r>
            <w:r w:rsidR="00936D40" w:rsidRPr="007F52FA">
              <w:rPr>
                <w:rFonts w:eastAsiaTheme="minorEastAsia"/>
                <w:color w:val="000000"/>
                <w:kern w:val="0"/>
                <w:sz w:val="24"/>
              </w:rPr>
              <w:t>基金拆分变动份额</w:t>
            </w:r>
            <w:r w:rsidR="003F21E5" w:rsidRPr="006664D2">
              <w:rPr>
                <w:rFonts w:hint="eastAsia"/>
                <w:color w:val="000000"/>
                <w:kern w:val="0"/>
                <w:sz w:val="24"/>
              </w:rPr>
              <w:t>（份额减少以</w:t>
            </w:r>
            <w:r w:rsidR="003F21E5" w:rsidRPr="004D5D71">
              <w:rPr>
                <w:color w:val="000000"/>
              </w:rPr>
              <w:t>“-”</w:t>
            </w:r>
            <w:r w:rsidR="003F21E5" w:rsidRPr="006664D2">
              <w:rPr>
                <w:rFonts w:hint="eastAsia"/>
                <w:color w:val="000000"/>
                <w:kern w:val="0"/>
                <w:sz w:val="24"/>
              </w:rPr>
              <w:t>填列）</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报告期期末基金份额总额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430,434,305.12</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114,575,150.67</w:t>
            </w:r>
          </w:p>
        </w:tc>
      </w:tr>
    </w:tbl>
    <w:p w:rsidR="00282FE1" w:rsidRDefault="002643E0">
      <w:pPr>
        <w:autoSpaceDE w:val="0"/>
        <w:autoSpaceDN w:val="0"/>
        <w:adjustRightInd w:val="0"/>
        <w:spacing w:before="29" w:line="288" w:lineRule="auto"/>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、如果本报告期间发生转换入、红利再投业务，则总申购份额中包含该业务；</w:t>
      </w:r>
      <w:r>
        <w:rPr>
          <w:rFonts w:eastAsiaTheme="minorEastAsia"/>
          <w:color w:val="000000"/>
          <w:sz w:val="24"/>
        </w:rPr>
        <w:t xml:space="preserve"> </w:t>
      </w:r>
    </w:p>
    <w:p w:rsidR="00FB3C94" w:rsidRPr="007F52FA" w:rsidRDefault="00FB3C94" w:rsidP="007C14DF">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 xml:space="preserve">    2</w:t>
      </w:r>
      <w:r w:rsidRPr="007F52FA">
        <w:rPr>
          <w:rFonts w:eastAsiaTheme="minorEastAsia"/>
          <w:color w:val="000000"/>
          <w:sz w:val="24"/>
        </w:rPr>
        <w:t>、如果本报告期间发生转换出业务，则总赎回份额中包含该业务。</w:t>
      </w:r>
    </w:p>
    <w:p w:rsidR="00426568" w:rsidRDefault="00426568" w:rsidP="007C14DF">
      <w:pPr>
        <w:autoSpaceDE w:val="0"/>
        <w:autoSpaceDN w:val="0"/>
        <w:adjustRightInd w:val="0"/>
        <w:spacing w:before="29" w:line="288" w:lineRule="auto"/>
        <w:jc w:val="left"/>
        <w:rPr>
          <w:rFonts w:eastAsiaTheme="minorEastAsia"/>
          <w:color w:val="000000"/>
          <w:sz w:val="24"/>
        </w:rPr>
      </w:pPr>
    </w:p>
    <w:p w:rsidR="000673DA" w:rsidRPr="000673DA" w:rsidRDefault="000673DA" w:rsidP="002643E0">
      <w:pPr>
        <w:pStyle w:val="1"/>
        <w:tabs>
          <w:tab w:val="center" w:pos="4156"/>
          <w:tab w:val="right" w:pos="8312"/>
        </w:tabs>
        <w:spacing w:beforeLines="100" w:before="312" w:afterLines="100" w:after="312" w:line="288" w:lineRule="auto"/>
        <w:jc w:val="center"/>
        <w:rPr>
          <w:sz w:val="24"/>
          <w:szCs w:val="24"/>
        </w:rPr>
      </w:pPr>
      <w:r w:rsidRPr="000673DA">
        <w:rPr>
          <w:color w:val="000000"/>
          <w:kern w:val="0"/>
          <w:sz w:val="24"/>
          <w:szCs w:val="24"/>
        </w:rPr>
        <w:t xml:space="preserve">§7  </w:t>
      </w:r>
      <w:r w:rsidRPr="000673DA">
        <w:rPr>
          <w:rFonts w:hAnsi="宋体"/>
          <w:sz w:val="24"/>
          <w:szCs w:val="24"/>
        </w:rPr>
        <w:t>基金管理人运用固有资金投资本基金情况</w:t>
      </w:r>
    </w:p>
    <w:p w:rsidR="000673DA" w:rsidRPr="000673DA" w:rsidRDefault="000673DA" w:rsidP="007C14DF">
      <w:pPr>
        <w:spacing w:line="288" w:lineRule="auto"/>
        <w:jc w:val="left"/>
        <w:rPr>
          <w:sz w:val="24"/>
        </w:rPr>
      </w:pPr>
      <w:r w:rsidRPr="000673DA">
        <w:rPr>
          <w:b/>
          <w:sz w:val="24"/>
        </w:rPr>
        <w:t xml:space="preserve">7.1 </w:t>
      </w:r>
      <w:r w:rsidRPr="000673DA">
        <w:rPr>
          <w:rFonts w:hAnsi="宋体"/>
          <w:b/>
          <w:sz w:val="24"/>
        </w:rPr>
        <w:t>基金管理人持有本基金份额变动情况</w:t>
      </w:r>
    </w:p>
    <w:p w:rsidR="008A3BCC" w:rsidRPr="00AE55CC" w:rsidRDefault="00AE55CC" w:rsidP="007C14DF">
      <w:pPr>
        <w:autoSpaceDE w:val="0"/>
        <w:autoSpaceDN w:val="0"/>
        <w:adjustRightInd w:val="0"/>
        <w:spacing w:before="29" w:line="288" w:lineRule="auto"/>
        <w:jc w:val="left"/>
        <w:rPr>
          <w:color w:val="000000"/>
          <w:sz w:val="24"/>
        </w:rPr>
      </w:pPr>
      <w:r w:rsidRPr="00AE55CC">
        <w:rPr>
          <w:color w:val="000000"/>
          <w:sz w:val="24"/>
        </w:rPr>
        <w:t>本报告期内未发生基金管理人运用固有资金投资本基金的情况。</w:t>
      </w:r>
    </w:p>
    <w:p w:rsidR="008A3BCC" w:rsidRDefault="008A3BCC" w:rsidP="007C14DF">
      <w:pPr>
        <w:autoSpaceDE w:val="0"/>
        <w:autoSpaceDN w:val="0"/>
        <w:adjustRightInd w:val="0"/>
        <w:spacing w:before="29" w:line="288" w:lineRule="auto"/>
        <w:jc w:val="left"/>
        <w:rPr>
          <w:color w:val="000000"/>
          <w:sz w:val="24"/>
        </w:rPr>
      </w:pPr>
    </w:p>
    <w:p w:rsidR="008A3BCC" w:rsidRPr="008A3BCC" w:rsidRDefault="000673DA" w:rsidP="00646AEE">
      <w:pPr>
        <w:autoSpaceDE w:val="0"/>
        <w:autoSpaceDN w:val="0"/>
        <w:adjustRightInd w:val="0"/>
        <w:spacing w:before="29" w:line="288" w:lineRule="auto"/>
        <w:jc w:val="left"/>
        <w:rPr>
          <w:b/>
          <w:color w:val="000000"/>
          <w:sz w:val="24"/>
        </w:rPr>
      </w:pPr>
      <w:r w:rsidRPr="008A3BCC">
        <w:rPr>
          <w:rFonts w:hint="eastAsia"/>
          <w:b/>
          <w:sz w:val="24"/>
        </w:rPr>
        <w:t>7</w:t>
      </w:r>
      <w:r w:rsidRPr="008A3BCC">
        <w:rPr>
          <w:b/>
          <w:sz w:val="24"/>
        </w:rPr>
        <w:t>.</w:t>
      </w:r>
      <w:r w:rsidRPr="008A3BCC">
        <w:rPr>
          <w:rFonts w:hint="eastAsia"/>
          <w:b/>
          <w:sz w:val="24"/>
        </w:rPr>
        <w:t xml:space="preserve">2 </w:t>
      </w:r>
      <w:r w:rsidRPr="008A3BCC">
        <w:rPr>
          <w:rFonts w:hint="eastAsia"/>
          <w:b/>
          <w:sz w:val="24"/>
        </w:rPr>
        <w:t>基</w:t>
      </w:r>
      <w:r w:rsidRPr="008A3BCC">
        <w:rPr>
          <w:b/>
          <w:sz w:val="24"/>
        </w:rPr>
        <w:t>金管理人运用固有资金投资本基金交易明细</w:t>
      </w:r>
    </w:p>
    <w:p w:rsidR="00285618" w:rsidRPr="007F52FA" w:rsidRDefault="00285618" w:rsidP="007C14DF">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本基金管理人本报告期内未进行本基金的申购、赎回、红利再投等。</w:t>
      </w:r>
    </w:p>
    <w:p w:rsidR="00F2646E" w:rsidRPr="007F52FA" w:rsidRDefault="00F2646E" w:rsidP="007C14DF">
      <w:pPr>
        <w:autoSpaceDE w:val="0"/>
        <w:autoSpaceDN w:val="0"/>
        <w:adjustRightInd w:val="0"/>
        <w:spacing w:before="29" w:line="288" w:lineRule="auto"/>
        <w:jc w:val="left"/>
        <w:rPr>
          <w:rFonts w:eastAsiaTheme="minorEastAsia"/>
          <w:color w:val="000000"/>
          <w:sz w:val="24"/>
        </w:rPr>
      </w:pPr>
    </w:p>
    <w:p w:rsidR="00175E3A" w:rsidRPr="007032A6" w:rsidRDefault="009238DB" w:rsidP="002643E0">
      <w:pPr>
        <w:pStyle w:val="1"/>
        <w:spacing w:beforeLines="100" w:before="312" w:afterLines="100" w:after="312" w:line="288" w:lineRule="auto"/>
        <w:jc w:val="center"/>
        <w:rPr>
          <w:rFonts w:eastAsiaTheme="minorEastAsia"/>
          <w:color w:val="000000"/>
          <w:kern w:val="0"/>
          <w:sz w:val="24"/>
          <w:szCs w:val="24"/>
        </w:rPr>
      </w:pPr>
      <w:r w:rsidRPr="007F52FA">
        <w:rPr>
          <w:rFonts w:eastAsiaTheme="minorEastAsia"/>
          <w:color w:val="000000"/>
          <w:kern w:val="0"/>
          <w:sz w:val="24"/>
          <w:szCs w:val="24"/>
        </w:rPr>
        <w:t>§</w:t>
      </w:r>
      <w:r w:rsidR="00A14399" w:rsidRPr="007F52FA">
        <w:rPr>
          <w:rFonts w:eastAsiaTheme="minorEastAsia"/>
          <w:color w:val="000000"/>
          <w:kern w:val="0"/>
          <w:sz w:val="24"/>
          <w:szCs w:val="24"/>
        </w:rPr>
        <w:t>8</w:t>
      </w:r>
      <w:r w:rsidR="00B82D15" w:rsidRPr="007F52FA">
        <w:rPr>
          <w:rFonts w:eastAsiaTheme="minorEastAsia"/>
          <w:color w:val="000000"/>
          <w:kern w:val="0"/>
          <w:sz w:val="24"/>
          <w:szCs w:val="24"/>
        </w:rPr>
        <w:t xml:space="preserve"> </w:t>
      </w:r>
      <w:r w:rsidRPr="007F52FA">
        <w:rPr>
          <w:rFonts w:eastAsiaTheme="minorEastAsia"/>
          <w:color w:val="000000"/>
          <w:kern w:val="0"/>
          <w:sz w:val="24"/>
          <w:szCs w:val="24"/>
        </w:rPr>
        <w:t>备查文件目录</w:t>
      </w:r>
    </w:p>
    <w:p w:rsidR="00FB3C94" w:rsidRPr="007F52FA" w:rsidRDefault="00A14399" w:rsidP="007C14DF">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t>8.</w:t>
      </w:r>
      <w:r w:rsidR="00D13A01" w:rsidRPr="007F52FA">
        <w:rPr>
          <w:rFonts w:eastAsiaTheme="minorEastAsia"/>
          <w:b/>
          <w:bCs/>
          <w:color w:val="000000"/>
          <w:kern w:val="0"/>
          <w:sz w:val="24"/>
        </w:rPr>
        <w:t>1</w:t>
      </w:r>
      <w:r w:rsidR="00B82D15" w:rsidRPr="007F52FA">
        <w:rPr>
          <w:rFonts w:eastAsiaTheme="minorEastAsia"/>
          <w:b/>
          <w:bCs/>
          <w:color w:val="000000"/>
          <w:kern w:val="0"/>
          <w:sz w:val="24"/>
        </w:rPr>
        <w:t xml:space="preserve"> </w:t>
      </w:r>
      <w:r w:rsidR="00FB3C94" w:rsidRPr="007F52FA">
        <w:rPr>
          <w:rFonts w:eastAsiaTheme="minorEastAsia"/>
          <w:b/>
          <w:bCs/>
          <w:color w:val="000000"/>
          <w:kern w:val="0"/>
          <w:sz w:val="24"/>
        </w:rPr>
        <w:t>备查文件目录</w:t>
      </w:r>
    </w:p>
    <w:p w:rsidR="00282FE1" w:rsidRDefault="002643E0">
      <w:pPr>
        <w:spacing w:before="29" w:line="288" w:lineRule="auto"/>
        <w:ind w:firstLineChars="200" w:firstLine="480"/>
        <w:rPr>
          <w:rFonts w:eastAsiaTheme="minorEastAsia"/>
          <w:color w:val="000000"/>
          <w:sz w:val="24"/>
        </w:rPr>
      </w:pPr>
      <w:r>
        <w:rPr>
          <w:rFonts w:eastAsiaTheme="minorEastAsia"/>
          <w:color w:val="000000"/>
          <w:sz w:val="24"/>
        </w:rPr>
        <w:t>1</w:t>
      </w:r>
      <w:r>
        <w:rPr>
          <w:rFonts w:eastAsiaTheme="minorEastAsia"/>
          <w:color w:val="000000"/>
          <w:sz w:val="24"/>
        </w:rPr>
        <w:t>、中国证监会批准交银施罗德增利债券证券投资基金募集的文件；</w:t>
      </w:r>
      <w:r>
        <w:rPr>
          <w:rFonts w:eastAsiaTheme="minorEastAsia"/>
          <w:color w:val="000000"/>
          <w:sz w:val="24"/>
        </w:rPr>
        <w:t xml:space="preserve"> </w:t>
      </w:r>
    </w:p>
    <w:p w:rsidR="00282FE1" w:rsidRDefault="002643E0">
      <w:pPr>
        <w:spacing w:before="29" w:line="288" w:lineRule="auto"/>
        <w:ind w:firstLineChars="200" w:firstLine="480"/>
        <w:rPr>
          <w:rFonts w:eastAsiaTheme="minorEastAsia"/>
          <w:color w:val="000000"/>
          <w:sz w:val="24"/>
        </w:rPr>
      </w:pPr>
      <w:r>
        <w:rPr>
          <w:rFonts w:eastAsiaTheme="minorEastAsia"/>
          <w:color w:val="000000"/>
          <w:sz w:val="24"/>
        </w:rPr>
        <w:t>2</w:t>
      </w:r>
      <w:r>
        <w:rPr>
          <w:rFonts w:eastAsiaTheme="minorEastAsia"/>
          <w:color w:val="000000"/>
          <w:sz w:val="24"/>
        </w:rPr>
        <w:t>、《交银施罗德增利债券证券投资基金基金合同》；</w:t>
      </w:r>
      <w:r>
        <w:rPr>
          <w:rFonts w:eastAsiaTheme="minorEastAsia"/>
          <w:color w:val="000000"/>
          <w:sz w:val="24"/>
        </w:rPr>
        <w:t xml:space="preserve"> </w:t>
      </w:r>
    </w:p>
    <w:p w:rsidR="00282FE1" w:rsidRDefault="002643E0">
      <w:pPr>
        <w:spacing w:before="29" w:line="288" w:lineRule="auto"/>
        <w:ind w:firstLineChars="200" w:firstLine="480"/>
        <w:rPr>
          <w:rFonts w:eastAsiaTheme="minorEastAsia"/>
          <w:color w:val="000000"/>
          <w:sz w:val="24"/>
        </w:rPr>
      </w:pPr>
      <w:r>
        <w:rPr>
          <w:rFonts w:eastAsiaTheme="minorEastAsia"/>
          <w:color w:val="000000"/>
          <w:sz w:val="24"/>
        </w:rPr>
        <w:t>3</w:t>
      </w:r>
      <w:r>
        <w:rPr>
          <w:rFonts w:eastAsiaTheme="minorEastAsia"/>
          <w:color w:val="000000"/>
          <w:sz w:val="24"/>
        </w:rPr>
        <w:t>、《交银施罗德增利债券证券投资基金招募说明书》；</w:t>
      </w:r>
      <w:r>
        <w:rPr>
          <w:rFonts w:eastAsiaTheme="minorEastAsia"/>
          <w:color w:val="000000"/>
          <w:sz w:val="24"/>
        </w:rPr>
        <w:t xml:space="preserve"> </w:t>
      </w:r>
    </w:p>
    <w:p w:rsidR="00282FE1" w:rsidRDefault="002643E0">
      <w:pPr>
        <w:spacing w:before="29" w:line="288" w:lineRule="auto"/>
        <w:ind w:firstLineChars="200" w:firstLine="480"/>
        <w:rPr>
          <w:rFonts w:eastAsiaTheme="minorEastAsia"/>
          <w:color w:val="000000"/>
          <w:sz w:val="24"/>
        </w:rPr>
      </w:pPr>
      <w:r>
        <w:rPr>
          <w:rFonts w:eastAsiaTheme="minorEastAsia"/>
          <w:color w:val="000000"/>
          <w:sz w:val="24"/>
        </w:rPr>
        <w:t>4</w:t>
      </w:r>
      <w:r>
        <w:rPr>
          <w:rFonts w:eastAsiaTheme="minorEastAsia"/>
          <w:color w:val="000000"/>
          <w:sz w:val="24"/>
        </w:rPr>
        <w:t>、《交银施罗德增利债券证券投资基金托管协议》；</w:t>
      </w:r>
      <w:r>
        <w:rPr>
          <w:rFonts w:eastAsiaTheme="minorEastAsia"/>
          <w:color w:val="000000"/>
          <w:sz w:val="24"/>
        </w:rPr>
        <w:t xml:space="preserve"> </w:t>
      </w:r>
    </w:p>
    <w:p w:rsidR="00282FE1" w:rsidRDefault="002643E0">
      <w:pPr>
        <w:spacing w:before="29" w:line="288" w:lineRule="auto"/>
        <w:ind w:firstLineChars="200" w:firstLine="480"/>
        <w:rPr>
          <w:rFonts w:eastAsiaTheme="minorEastAsia"/>
          <w:color w:val="000000"/>
          <w:sz w:val="24"/>
        </w:rPr>
      </w:pPr>
      <w:r>
        <w:rPr>
          <w:rFonts w:eastAsiaTheme="minorEastAsia"/>
          <w:color w:val="000000"/>
          <w:sz w:val="24"/>
        </w:rPr>
        <w:t>5</w:t>
      </w:r>
      <w:r>
        <w:rPr>
          <w:rFonts w:eastAsiaTheme="minorEastAsia"/>
          <w:color w:val="000000"/>
          <w:sz w:val="24"/>
        </w:rPr>
        <w:t>、关于募集交银施罗德增利债券证券投资基金之法律意见书；</w:t>
      </w:r>
      <w:r>
        <w:rPr>
          <w:rFonts w:eastAsiaTheme="minorEastAsia"/>
          <w:color w:val="000000"/>
          <w:sz w:val="24"/>
        </w:rPr>
        <w:t xml:space="preserve"> </w:t>
      </w:r>
    </w:p>
    <w:p w:rsidR="00282FE1" w:rsidRDefault="002643E0">
      <w:pPr>
        <w:spacing w:before="29" w:line="288" w:lineRule="auto"/>
        <w:ind w:firstLineChars="200" w:firstLine="480"/>
        <w:rPr>
          <w:rFonts w:eastAsiaTheme="minorEastAsia"/>
          <w:color w:val="000000"/>
          <w:sz w:val="24"/>
        </w:rPr>
      </w:pPr>
      <w:r>
        <w:rPr>
          <w:rFonts w:eastAsiaTheme="minorEastAsia"/>
          <w:color w:val="000000"/>
          <w:sz w:val="24"/>
        </w:rPr>
        <w:t>6</w:t>
      </w:r>
      <w:r>
        <w:rPr>
          <w:rFonts w:eastAsiaTheme="minorEastAsia"/>
          <w:color w:val="000000"/>
          <w:sz w:val="24"/>
        </w:rPr>
        <w:t>、基金管理人业务资格批件、营业执照；</w:t>
      </w:r>
      <w:r>
        <w:rPr>
          <w:rFonts w:eastAsiaTheme="minorEastAsia"/>
          <w:color w:val="000000"/>
          <w:sz w:val="24"/>
        </w:rPr>
        <w:t xml:space="preserve"> </w:t>
      </w:r>
    </w:p>
    <w:p w:rsidR="00282FE1" w:rsidRDefault="002643E0">
      <w:pPr>
        <w:spacing w:before="29" w:line="288" w:lineRule="auto"/>
        <w:ind w:firstLineChars="200" w:firstLine="480"/>
        <w:rPr>
          <w:rFonts w:eastAsiaTheme="minorEastAsia"/>
          <w:color w:val="000000"/>
          <w:sz w:val="24"/>
        </w:rPr>
      </w:pPr>
      <w:r>
        <w:rPr>
          <w:rFonts w:eastAsiaTheme="minorEastAsia"/>
          <w:color w:val="000000"/>
          <w:sz w:val="24"/>
        </w:rPr>
        <w:lastRenderedPageBreak/>
        <w:t>7</w:t>
      </w:r>
      <w:r>
        <w:rPr>
          <w:rFonts w:eastAsiaTheme="minorEastAsia"/>
          <w:color w:val="000000"/>
          <w:sz w:val="24"/>
        </w:rPr>
        <w:t>、基金托管人业务资格批件、营业执照；</w:t>
      </w:r>
      <w:r>
        <w:rPr>
          <w:rFonts w:eastAsiaTheme="minorEastAsia"/>
          <w:color w:val="000000"/>
          <w:sz w:val="24"/>
        </w:rPr>
        <w:t xml:space="preserve"> </w:t>
      </w:r>
    </w:p>
    <w:p w:rsidR="00FB3C94" w:rsidRPr="007F52FA" w:rsidRDefault="00FB3C94" w:rsidP="007C14DF">
      <w:pPr>
        <w:spacing w:before="29" w:line="288" w:lineRule="auto"/>
        <w:ind w:firstLineChars="200" w:firstLine="480"/>
        <w:rPr>
          <w:rFonts w:eastAsiaTheme="minorEastAsia"/>
          <w:color w:val="000000"/>
          <w:sz w:val="24"/>
        </w:rPr>
      </w:pPr>
      <w:r w:rsidRPr="007F52FA">
        <w:rPr>
          <w:rFonts w:eastAsiaTheme="minorEastAsia"/>
          <w:color w:val="000000"/>
          <w:sz w:val="24"/>
        </w:rPr>
        <w:t>8</w:t>
      </w:r>
      <w:r w:rsidRPr="007F52FA">
        <w:rPr>
          <w:rFonts w:eastAsiaTheme="minorEastAsia"/>
          <w:color w:val="000000"/>
          <w:sz w:val="24"/>
        </w:rPr>
        <w:t>、报告期内交银施罗德增利债券证券投资基金在指定报刊上各项公告的原稿。</w:t>
      </w:r>
    </w:p>
    <w:p w:rsidR="00F11783" w:rsidRPr="007F52FA" w:rsidRDefault="00F11783" w:rsidP="007C14DF">
      <w:pPr>
        <w:spacing w:before="29" w:line="288" w:lineRule="auto"/>
        <w:ind w:firstLineChars="200" w:firstLine="480"/>
        <w:rPr>
          <w:rFonts w:eastAsiaTheme="minorEastAsia"/>
          <w:color w:val="000000"/>
          <w:sz w:val="24"/>
        </w:rPr>
      </w:pPr>
    </w:p>
    <w:p w:rsidR="00FB3C94" w:rsidRPr="007F52FA" w:rsidRDefault="00D13A01" w:rsidP="007C14DF">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t>8.2</w:t>
      </w:r>
      <w:r w:rsidR="00B82D15" w:rsidRPr="007F52FA">
        <w:rPr>
          <w:rFonts w:eastAsiaTheme="minorEastAsia"/>
          <w:b/>
          <w:bCs/>
          <w:color w:val="000000"/>
          <w:kern w:val="0"/>
          <w:sz w:val="24"/>
        </w:rPr>
        <w:t xml:space="preserve"> </w:t>
      </w:r>
      <w:r w:rsidR="00FB3C94" w:rsidRPr="007F52FA">
        <w:rPr>
          <w:rFonts w:eastAsiaTheme="minorEastAsia"/>
          <w:b/>
          <w:bCs/>
          <w:color w:val="000000"/>
          <w:kern w:val="0"/>
          <w:sz w:val="24"/>
        </w:rPr>
        <w:t>存放地点</w:t>
      </w:r>
    </w:p>
    <w:p w:rsidR="00FB3C94" w:rsidRPr="007F52FA" w:rsidRDefault="00FB3C94" w:rsidP="007C14DF">
      <w:pPr>
        <w:spacing w:before="29" w:line="288" w:lineRule="auto"/>
        <w:ind w:firstLineChars="200" w:firstLine="480"/>
        <w:rPr>
          <w:rFonts w:eastAsiaTheme="minorEastAsia"/>
          <w:color w:val="000000"/>
          <w:sz w:val="24"/>
        </w:rPr>
      </w:pPr>
      <w:r w:rsidRPr="007F52FA">
        <w:rPr>
          <w:rFonts w:eastAsiaTheme="minorEastAsia"/>
          <w:color w:val="000000"/>
          <w:sz w:val="24"/>
        </w:rPr>
        <w:t>备查文件存放于基金管理人的办公场所。</w:t>
      </w:r>
    </w:p>
    <w:p w:rsidR="00F11783" w:rsidRPr="007F52FA" w:rsidRDefault="00F11783" w:rsidP="007C14DF">
      <w:pPr>
        <w:spacing w:before="29" w:line="288" w:lineRule="auto"/>
        <w:ind w:firstLineChars="200" w:firstLine="480"/>
        <w:rPr>
          <w:rFonts w:eastAsiaTheme="minorEastAsia"/>
          <w:color w:val="000000"/>
          <w:sz w:val="24"/>
        </w:rPr>
      </w:pPr>
    </w:p>
    <w:p w:rsidR="00FB3C94" w:rsidRPr="007F52FA" w:rsidRDefault="00D13A01" w:rsidP="007C14DF">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t>8.3</w:t>
      </w:r>
      <w:r w:rsidR="00B82D15" w:rsidRPr="007F52FA">
        <w:rPr>
          <w:rFonts w:eastAsiaTheme="minorEastAsia"/>
          <w:b/>
          <w:bCs/>
          <w:color w:val="000000"/>
          <w:kern w:val="0"/>
          <w:sz w:val="24"/>
        </w:rPr>
        <w:t xml:space="preserve"> </w:t>
      </w:r>
      <w:r w:rsidR="00FB3C94" w:rsidRPr="007F52FA">
        <w:rPr>
          <w:rFonts w:eastAsiaTheme="minorEastAsia"/>
          <w:b/>
          <w:bCs/>
          <w:color w:val="000000"/>
          <w:kern w:val="0"/>
          <w:sz w:val="24"/>
        </w:rPr>
        <w:t>查阅方式</w:t>
      </w:r>
    </w:p>
    <w:p w:rsidR="00282FE1" w:rsidRDefault="002643E0">
      <w:pPr>
        <w:spacing w:before="29" w:line="288" w:lineRule="auto"/>
        <w:ind w:firstLineChars="200" w:firstLine="480"/>
        <w:rPr>
          <w:rFonts w:eastAsiaTheme="minorEastAsia"/>
          <w:color w:val="000000"/>
          <w:sz w:val="24"/>
        </w:rPr>
      </w:pPr>
      <w:r>
        <w:rPr>
          <w:rFonts w:eastAsiaTheme="minorEastAsia"/>
          <w:color w:val="000000"/>
          <w:sz w:val="24"/>
        </w:rPr>
        <w:t>投资者可在办公时间内至基金管理人的办公场所免费查阅备查文件，或者登录基金管理人的网站</w:t>
      </w:r>
      <w:r>
        <w:rPr>
          <w:rFonts w:eastAsiaTheme="minorEastAsia"/>
          <w:color w:val="000000"/>
          <w:sz w:val="24"/>
        </w:rPr>
        <w:t>(www.fund001.com</w:t>
      </w:r>
      <w:r>
        <w:rPr>
          <w:rFonts w:eastAsiaTheme="minorEastAsia"/>
          <w:color w:val="000000"/>
          <w:sz w:val="24"/>
        </w:rPr>
        <w:t>，</w:t>
      </w:r>
      <w:r>
        <w:rPr>
          <w:rFonts w:eastAsiaTheme="minorEastAsia"/>
          <w:color w:val="000000"/>
          <w:sz w:val="24"/>
        </w:rPr>
        <w:t>www.bocomschroder.com)</w:t>
      </w:r>
      <w:r>
        <w:rPr>
          <w:rFonts w:eastAsiaTheme="minorEastAsia"/>
          <w:color w:val="000000"/>
          <w:sz w:val="24"/>
        </w:rPr>
        <w:t>查阅。在支付工本费后，投资者可在合理时间内取得上述文件的复制件或复印件。</w:t>
      </w:r>
      <w:r>
        <w:rPr>
          <w:rFonts w:eastAsiaTheme="minorEastAsia"/>
          <w:color w:val="000000"/>
          <w:sz w:val="24"/>
        </w:rPr>
        <w:t xml:space="preserve"> </w:t>
      </w:r>
    </w:p>
    <w:p w:rsidR="009238DB" w:rsidRPr="007F52FA" w:rsidRDefault="00FB3C94" w:rsidP="007C14DF">
      <w:pPr>
        <w:spacing w:before="29" w:line="288" w:lineRule="auto"/>
        <w:ind w:firstLineChars="200" w:firstLine="480"/>
        <w:rPr>
          <w:rFonts w:eastAsiaTheme="minorEastAsia"/>
          <w:color w:val="000000"/>
          <w:sz w:val="24"/>
        </w:rPr>
      </w:pPr>
      <w:r w:rsidRPr="007F52FA">
        <w:rPr>
          <w:rFonts w:eastAsiaTheme="minorEastAsia"/>
          <w:color w:val="000000"/>
          <w:sz w:val="24"/>
        </w:rPr>
        <w:t>投资者对本报告书如有疑问，可咨询本基金管理人交银施罗德基金管理有限公司。本公司客户服务中心电话：</w:t>
      </w:r>
      <w:r w:rsidRPr="007F52FA">
        <w:rPr>
          <w:rFonts w:eastAsiaTheme="minorEastAsia"/>
          <w:color w:val="000000"/>
          <w:sz w:val="24"/>
        </w:rPr>
        <w:t>400-700-5000</w:t>
      </w:r>
      <w:r w:rsidRPr="007F52FA">
        <w:rPr>
          <w:rFonts w:eastAsiaTheme="minorEastAsia"/>
          <w:color w:val="000000"/>
          <w:sz w:val="24"/>
        </w:rPr>
        <w:t>（免长途话费），</w:t>
      </w:r>
      <w:r w:rsidRPr="007F52FA">
        <w:rPr>
          <w:rFonts w:eastAsiaTheme="minorEastAsia"/>
          <w:color w:val="000000"/>
          <w:sz w:val="24"/>
        </w:rPr>
        <w:t>021-61055000</w:t>
      </w:r>
      <w:r w:rsidRPr="007F52FA">
        <w:rPr>
          <w:rFonts w:eastAsiaTheme="minorEastAsia"/>
          <w:color w:val="000000"/>
          <w:sz w:val="24"/>
        </w:rPr>
        <w:t>，电子邮件：</w:t>
      </w:r>
      <w:r w:rsidRPr="007F52FA">
        <w:rPr>
          <w:rFonts w:eastAsiaTheme="minorEastAsia"/>
          <w:color w:val="000000"/>
          <w:sz w:val="24"/>
        </w:rPr>
        <w:t>services@jysld.com</w:t>
      </w:r>
      <w:r w:rsidRPr="007F52FA">
        <w:rPr>
          <w:rFonts w:eastAsiaTheme="minorEastAsia"/>
          <w:color w:val="000000"/>
          <w:sz w:val="24"/>
        </w:rPr>
        <w:t>。</w:t>
      </w:r>
    </w:p>
    <w:p w:rsidR="004D36DF" w:rsidRPr="007F52FA" w:rsidRDefault="004D36DF" w:rsidP="007C14DF">
      <w:pPr>
        <w:spacing w:before="29" w:line="288" w:lineRule="auto"/>
        <w:ind w:firstLineChars="200" w:firstLine="480"/>
        <w:rPr>
          <w:rFonts w:eastAsiaTheme="minorEastAsia"/>
          <w:color w:val="000000"/>
          <w:sz w:val="24"/>
        </w:rPr>
      </w:pPr>
    </w:p>
    <w:sectPr w:rsidR="004D36DF" w:rsidRPr="007F52FA" w:rsidSect="007A5233">
      <w:footerReference w:type="even" r:id="rId12"/>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74B8" w:rsidRDefault="00B274B8">
      <w:r>
        <w:separator/>
      </w:r>
    </w:p>
  </w:endnote>
  <w:endnote w:type="continuationSeparator" w:id="0">
    <w:p w:rsidR="00B274B8" w:rsidRDefault="00B27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0FB" w:rsidRPr="001D0DB0" w:rsidRDefault="007F50FB" w:rsidP="00F7094A">
    <w:pPr>
      <w:pStyle w:val="a6"/>
      <w:jc w:val="center"/>
    </w:pPr>
    <w:r>
      <w:rPr>
        <w:rFonts w:hint="eastAsia"/>
        <w:kern w:val="0"/>
        <w:szCs w:val="21"/>
      </w:rPr>
      <w:t>第</w:t>
    </w:r>
    <w:r>
      <w:rPr>
        <w:rFonts w:hint="eastAsia"/>
        <w:kern w:val="0"/>
        <w:szCs w:val="21"/>
      </w:rPr>
      <w:t xml:space="preserve"> </w:t>
    </w:r>
    <w:r w:rsidR="00282FE1">
      <w:rPr>
        <w:kern w:val="0"/>
        <w:szCs w:val="21"/>
      </w:rPr>
      <w:fldChar w:fldCharType="begin"/>
    </w:r>
    <w:r>
      <w:rPr>
        <w:kern w:val="0"/>
        <w:szCs w:val="21"/>
      </w:rPr>
      <w:instrText xml:space="preserve"> PAGE </w:instrText>
    </w:r>
    <w:r w:rsidR="00282FE1">
      <w:rPr>
        <w:kern w:val="0"/>
        <w:szCs w:val="21"/>
      </w:rPr>
      <w:fldChar w:fldCharType="separate"/>
    </w:r>
    <w:r w:rsidR="00895FDC">
      <w:rPr>
        <w:noProof/>
        <w:kern w:val="0"/>
        <w:szCs w:val="21"/>
      </w:rPr>
      <w:t>7</w:t>
    </w:r>
    <w:r w:rsidR="00282FE1">
      <w:rPr>
        <w:kern w:val="0"/>
        <w:szCs w:val="21"/>
      </w:rPr>
      <w:fldChar w:fldCharType="end"/>
    </w:r>
    <w:r>
      <w:rPr>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282FE1">
      <w:rPr>
        <w:kern w:val="0"/>
        <w:szCs w:val="21"/>
      </w:rPr>
      <w:fldChar w:fldCharType="begin"/>
    </w:r>
    <w:r>
      <w:rPr>
        <w:kern w:val="0"/>
        <w:szCs w:val="21"/>
      </w:rPr>
      <w:instrText xml:space="preserve"> NUMPAGES </w:instrText>
    </w:r>
    <w:r w:rsidR="00282FE1">
      <w:rPr>
        <w:kern w:val="0"/>
        <w:szCs w:val="21"/>
      </w:rPr>
      <w:fldChar w:fldCharType="separate"/>
    </w:r>
    <w:r w:rsidR="00895FDC">
      <w:rPr>
        <w:noProof/>
        <w:kern w:val="0"/>
        <w:szCs w:val="21"/>
      </w:rPr>
      <w:t>13</w:t>
    </w:r>
    <w:r w:rsidR="00282FE1">
      <w:rPr>
        <w:kern w:val="0"/>
        <w:szCs w:val="21"/>
      </w:rPr>
      <w:fldChar w:fldCharType="end"/>
    </w:r>
    <w:r>
      <w:rPr>
        <w:rFonts w:hint="eastAsia"/>
        <w:kern w:val="0"/>
        <w:szCs w:val="21"/>
      </w:rPr>
      <w:t xml:space="preserve"> </w:t>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0FB" w:rsidRDefault="00282FE1">
    <w:pPr>
      <w:pStyle w:val="a6"/>
      <w:framePr w:wrap="around" w:vAnchor="text" w:hAnchor="margin" w:xAlign="center" w:y="1"/>
      <w:rPr>
        <w:rStyle w:val="a7"/>
      </w:rPr>
    </w:pPr>
    <w:r>
      <w:rPr>
        <w:rStyle w:val="a7"/>
      </w:rPr>
      <w:fldChar w:fldCharType="begin"/>
    </w:r>
    <w:r w:rsidR="007F50FB">
      <w:rPr>
        <w:rStyle w:val="a7"/>
      </w:rPr>
      <w:instrText xml:space="preserve">PAGE  </w:instrText>
    </w:r>
    <w:r>
      <w:rPr>
        <w:rStyle w:val="a7"/>
      </w:rPr>
      <w:fldChar w:fldCharType="end"/>
    </w:r>
  </w:p>
  <w:p w:rsidR="007F50FB" w:rsidRDefault="007F50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74B8" w:rsidRDefault="00B274B8">
      <w:r>
        <w:separator/>
      </w:r>
    </w:p>
  </w:footnote>
  <w:footnote w:type="continuationSeparator" w:id="0">
    <w:p w:rsidR="00B274B8" w:rsidRDefault="00B274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0FB" w:rsidRPr="002567DB" w:rsidRDefault="00B274B8" w:rsidP="001207F2">
    <w:pPr>
      <w:pStyle w:val="a9"/>
      <w:pBdr>
        <w:bottom w:val="single" w:sz="6" w:space="0" w:color="auto"/>
      </w:pBd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6pt;margin-top:-25.1pt;width:164.2pt;height:36pt;z-index:251658240">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nsid w:val="2A93165E"/>
    <w:multiLevelType w:val="hybridMultilevel"/>
    <w:tmpl w:val="8F54F77E"/>
    <w:lvl w:ilvl="0" w:tplc="8996D53A">
      <w:start w:val="1"/>
      <w:numFmt w:val="japaneseCounting"/>
      <w:lvlText w:val="（%1）"/>
      <w:lvlJc w:val="left"/>
      <w:pPr>
        <w:tabs>
          <w:tab w:val="num" w:pos="1200"/>
        </w:tabs>
        <w:ind w:left="1200" w:hanging="720"/>
      </w:pPr>
      <w:rPr>
        <w:rFonts w:hAnsi="宋体"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nsid w:val="32C43FA3"/>
    <w:multiLevelType w:val="hybridMultilevel"/>
    <w:tmpl w:val="2658615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
    <w:nsid w:val="57E8240C"/>
    <w:multiLevelType w:val="hybridMultilevel"/>
    <w:tmpl w:val="300A7112"/>
    <w:lvl w:ilvl="0" w:tplc="3782FDB8">
      <w:start w:val="1"/>
      <w:numFmt w:val="decimal"/>
      <w:lvlText w:val="（%1）"/>
      <w:lvlJc w:val="left"/>
      <w:pPr>
        <w:tabs>
          <w:tab w:val="num" w:pos="1200"/>
        </w:tabs>
        <w:ind w:left="1200" w:hanging="72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nsid w:val="64C22724"/>
    <w:multiLevelType w:val="multilevel"/>
    <w:tmpl w:val="0409001D"/>
    <w:numStyleLink w:val="5"/>
  </w:abstractNum>
  <w:abstractNum w:abstractNumId="6">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6"/>
  </w:num>
  <w:num w:numId="2">
    <w:abstractNumId w:val="4"/>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lvlOverride w:ilvl="0">
      <w:lvl w:ilvl="0">
        <w:numFmt w:val="decimal"/>
        <w:lvlText w:val=""/>
        <w:lvlJc w:val="left"/>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2187"/>
    <w:rsid w:val="0000059C"/>
    <w:rsid w:val="000008AE"/>
    <w:rsid w:val="000008B1"/>
    <w:rsid w:val="0000403B"/>
    <w:rsid w:val="00007441"/>
    <w:rsid w:val="00007B54"/>
    <w:rsid w:val="00007F1F"/>
    <w:rsid w:val="00010A83"/>
    <w:rsid w:val="0001164A"/>
    <w:rsid w:val="00012063"/>
    <w:rsid w:val="000137C1"/>
    <w:rsid w:val="0001425B"/>
    <w:rsid w:val="0001579C"/>
    <w:rsid w:val="00016551"/>
    <w:rsid w:val="00020737"/>
    <w:rsid w:val="00020B78"/>
    <w:rsid w:val="00020C27"/>
    <w:rsid w:val="000219D5"/>
    <w:rsid w:val="00022396"/>
    <w:rsid w:val="00023073"/>
    <w:rsid w:val="00023B97"/>
    <w:rsid w:val="00024836"/>
    <w:rsid w:val="000252D8"/>
    <w:rsid w:val="0003564A"/>
    <w:rsid w:val="00037D4B"/>
    <w:rsid w:val="00042065"/>
    <w:rsid w:val="00043FD2"/>
    <w:rsid w:val="00045558"/>
    <w:rsid w:val="00045BA9"/>
    <w:rsid w:val="00047D87"/>
    <w:rsid w:val="000510AB"/>
    <w:rsid w:val="00051A8E"/>
    <w:rsid w:val="00051F42"/>
    <w:rsid w:val="00053FFD"/>
    <w:rsid w:val="00054F34"/>
    <w:rsid w:val="00056D5C"/>
    <w:rsid w:val="00057C9F"/>
    <w:rsid w:val="00061B0B"/>
    <w:rsid w:val="00061E09"/>
    <w:rsid w:val="00062C69"/>
    <w:rsid w:val="00062E1F"/>
    <w:rsid w:val="00064601"/>
    <w:rsid w:val="00064AE3"/>
    <w:rsid w:val="000673DA"/>
    <w:rsid w:val="0006750A"/>
    <w:rsid w:val="000700F1"/>
    <w:rsid w:val="000728AC"/>
    <w:rsid w:val="000776C0"/>
    <w:rsid w:val="00077849"/>
    <w:rsid w:val="000803AD"/>
    <w:rsid w:val="000813D6"/>
    <w:rsid w:val="00081D05"/>
    <w:rsid w:val="000827CC"/>
    <w:rsid w:val="000871DB"/>
    <w:rsid w:val="000922C5"/>
    <w:rsid w:val="0009314F"/>
    <w:rsid w:val="00093A23"/>
    <w:rsid w:val="0009582E"/>
    <w:rsid w:val="000A08FC"/>
    <w:rsid w:val="000A15F1"/>
    <w:rsid w:val="000A1617"/>
    <w:rsid w:val="000A3A50"/>
    <w:rsid w:val="000A40A5"/>
    <w:rsid w:val="000A457E"/>
    <w:rsid w:val="000A4DF3"/>
    <w:rsid w:val="000A549A"/>
    <w:rsid w:val="000A5A81"/>
    <w:rsid w:val="000A72F2"/>
    <w:rsid w:val="000A7BFD"/>
    <w:rsid w:val="000B000E"/>
    <w:rsid w:val="000B171B"/>
    <w:rsid w:val="000B1CB9"/>
    <w:rsid w:val="000B24AF"/>
    <w:rsid w:val="000B251E"/>
    <w:rsid w:val="000B2C04"/>
    <w:rsid w:val="000B3E43"/>
    <w:rsid w:val="000B4E99"/>
    <w:rsid w:val="000B648A"/>
    <w:rsid w:val="000C3EEF"/>
    <w:rsid w:val="000C45E7"/>
    <w:rsid w:val="000C5956"/>
    <w:rsid w:val="000C757F"/>
    <w:rsid w:val="000C7DD4"/>
    <w:rsid w:val="000D1164"/>
    <w:rsid w:val="000D1BBE"/>
    <w:rsid w:val="000D2415"/>
    <w:rsid w:val="000D3773"/>
    <w:rsid w:val="000D4DE9"/>
    <w:rsid w:val="000D6660"/>
    <w:rsid w:val="000D6BA0"/>
    <w:rsid w:val="000D7ECA"/>
    <w:rsid w:val="000E0A54"/>
    <w:rsid w:val="000E2F81"/>
    <w:rsid w:val="000E3726"/>
    <w:rsid w:val="000E39DB"/>
    <w:rsid w:val="000E3A0B"/>
    <w:rsid w:val="000E574B"/>
    <w:rsid w:val="000E74CC"/>
    <w:rsid w:val="000F0558"/>
    <w:rsid w:val="000F0AC3"/>
    <w:rsid w:val="000F175F"/>
    <w:rsid w:val="000F17D1"/>
    <w:rsid w:val="000F1CC9"/>
    <w:rsid w:val="000F5ABD"/>
    <w:rsid w:val="000F60FF"/>
    <w:rsid w:val="000F6F7C"/>
    <w:rsid w:val="000F7468"/>
    <w:rsid w:val="001005BB"/>
    <w:rsid w:val="00103B0E"/>
    <w:rsid w:val="001040EA"/>
    <w:rsid w:val="00112BCF"/>
    <w:rsid w:val="00114E7E"/>
    <w:rsid w:val="00117465"/>
    <w:rsid w:val="00117F22"/>
    <w:rsid w:val="00120280"/>
    <w:rsid w:val="001207F2"/>
    <w:rsid w:val="00121533"/>
    <w:rsid w:val="0012304E"/>
    <w:rsid w:val="00123051"/>
    <w:rsid w:val="001257C7"/>
    <w:rsid w:val="00125E66"/>
    <w:rsid w:val="00126AC0"/>
    <w:rsid w:val="00126C2B"/>
    <w:rsid w:val="00127A01"/>
    <w:rsid w:val="00130395"/>
    <w:rsid w:val="00130D77"/>
    <w:rsid w:val="00131EF6"/>
    <w:rsid w:val="0013251D"/>
    <w:rsid w:val="0013404A"/>
    <w:rsid w:val="00134734"/>
    <w:rsid w:val="00134CBE"/>
    <w:rsid w:val="00140C30"/>
    <w:rsid w:val="00142C74"/>
    <w:rsid w:val="00145E5B"/>
    <w:rsid w:val="00147319"/>
    <w:rsid w:val="00147551"/>
    <w:rsid w:val="0015012F"/>
    <w:rsid w:val="00150C2E"/>
    <w:rsid w:val="0015170D"/>
    <w:rsid w:val="001517AE"/>
    <w:rsid w:val="00154FA5"/>
    <w:rsid w:val="0015531A"/>
    <w:rsid w:val="00156508"/>
    <w:rsid w:val="00156F9D"/>
    <w:rsid w:val="001602E3"/>
    <w:rsid w:val="00160539"/>
    <w:rsid w:val="00161548"/>
    <w:rsid w:val="00163D88"/>
    <w:rsid w:val="0017176A"/>
    <w:rsid w:val="00172B54"/>
    <w:rsid w:val="00175E3A"/>
    <w:rsid w:val="00176874"/>
    <w:rsid w:val="0017725A"/>
    <w:rsid w:val="0018052A"/>
    <w:rsid w:val="00180952"/>
    <w:rsid w:val="0018191A"/>
    <w:rsid w:val="00185B68"/>
    <w:rsid w:val="00186199"/>
    <w:rsid w:val="001874E3"/>
    <w:rsid w:val="0018774C"/>
    <w:rsid w:val="001936D7"/>
    <w:rsid w:val="00194155"/>
    <w:rsid w:val="001949CA"/>
    <w:rsid w:val="00195AFC"/>
    <w:rsid w:val="001A0417"/>
    <w:rsid w:val="001A0B71"/>
    <w:rsid w:val="001A1389"/>
    <w:rsid w:val="001A3016"/>
    <w:rsid w:val="001A3914"/>
    <w:rsid w:val="001A5D39"/>
    <w:rsid w:val="001A5FA6"/>
    <w:rsid w:val="001B053A"/>
    <w:rsid w:val="001B0691"/>
    <w:rsid w:val="001B0C78"/>
    <w:rsid w:val="001B1A13"/>
    <w:rsid w:val="001B22BA"/>
    <w:rsid w:val="001B4CD1"/>
    <w:rsid w:val="001B5C86"/>
    <w:rsid w:val="001C06C8"/>
    <w:rsid w:val="001C1FB8"/>
    <w:rsid w:val="001C2045"/>
    <w:rsid w:val="001C4EDF"/>
    <w:rsid w:val="001C5040"/>
    <w:rsid w:val="001C715A"/>
    <w:rsid w:val="001D0F6A"/>
    <w:rsid w:val="001D2FA5"/>
    <w:rsid w:val="001D3394"/>
    <w:rsid w:val="001D3D57"/>
    <w:rsid w:val="001D4980"/>
    <w:rsid w:val="001D5045"/>
    <w:rsid w:val="001D5A44"/>
    <w:rsid w:val="001D5CD0"/>
    <w:rsid w:val="001D724B"/>
    <w:rsid w:val="001E023C"/>
    <w:rsid w:val="001E0BA5"/>
    <w:rsid w:val="001E2012"/>
    <w:rsid w:val="001E6C11"/>
    <w:rsid w:val="001F03E1"/>
    <w:rsid w:val="001F1F19"/>
    <w:rsid w:val="001F2BD1"/>
    <w:rsid w:val="001F3080"/>
    <w:rsid w:val="001F3CC6"/>
    <w:rsid w:val="001F5F5F"/>
    <w:rsid w:val="00205064"/>
    <w:rsid w:val="0020548A"/>
    <w:rsid w:val="00211668"/>
    <w:rsid w:val="002118A6"/>
    <w:rsid w:val="002122FF"/>
    <w:rsid w:val="002125F7"/>
    <w:rsid w:val="0021288A"/>
    <w:rsid w:val="0021410A"/>
    <w:rsid w:val="002150AC"/>
    <w:rsid w:val="002162B9"/>
    <w:rsid w:val="00221375"/>
    <w:rsid w:val="00221938"/>
    <w:rsid w:val="00222262"/>
    <w:rsid w:val="002230A8"/>
    <w:rsid w:val="00227D20"/>
    <w:rsid w:val="00231BCE"/>
    <w:rsid w:val="0023336A"/>
    <w:rsid w:val="002359EB"/>
    <w:rsid w:val="0023649E"/>
    <w:rsid w:val="00240CA0"/>
    <w:rsid w:val="00241740"/>
    <w:rsid w:val="002424E4"/>
    <w:rsid w:val="00243122"/>
    <w:rsid w:val="002437F5"/>
    <w:rsid w:val="00244727"/>
    <w:rsid w:val="00244CFB"/>
    <w:rsid w:val="00244DB1"/>
    <w:rsid w:val="00245012"/>
    <w:rsid w:val="0024504E"/>
    <w:rsid w:val="0024651F"/>
    <w:rsid w:val="00246874"/>
    <w:rsid w:val="00246D81"/>
    <w:rsid w:val="00246E19"/>
    <w:rsid w:val="00250869"/>
    <w:rsid w:val="00251920"/>
    <w:rsid w:val="00253D3C"/>
    <w:rsid w:val="00253FEA"/>
    <w:rsid w:val="00254A7E"/>
    <w:rsid w:val="00255292"/>
    <w:rsid w:val="00256047"/>
    <w:rsid w:val="002567DB"/>
    <w:rsid w:val="0025722F"/>
    <w:rsid w:val="00257E84"/>
    <w:rsid w:val="00260200"/>
    <w:rsid w:val="00261F47"/>
    <w:rsid w:val="00263106"/>
    <w:rsid w:val="002642F2"/>
    <w:rsid w:val="002643E0"/>
    <w:rsid w:val="00264AE1"/>
    <w:rsid w:val="00266645"/>
    <w:rsid w:val="00266E94"/>
    <w:rsid w:val="00267386"/>
    <w:rsid w:val="00267C2E"/>
    <w:rsid w:val="00267DA9"/>
    <w:rsid w:val="0027117B"/>
    <w:rsid w:val="0027191A"/>
    <w:rsid w:val="00273E5C"/>
    <w:rsid w:val="00274444"/>
    <w:rsid w:val="00275FD0"/>
    <w:rsid w:val="00280313"/>
    <w:rsid w:val="00280514"/>
    <w:rsid w:val="002819E7"/>
    <w:rsid w:val="00282FE1"/>
    <w:rsid w:val="00282FF2"/>
    <w:rsid w:val="00283483"/>
    <w:rsid w:val="002844B5"/>
    <w:rsid w:val="0028459B"/>
    <w:rsid w:val="00285618"/>
    <w:rsid w:val="002872F8"/>
    <w:rsid w:val="002910F6"/>
    <w:rsid w:val="00296E4A"/>
    <w:rsid w:val="002976E5"/>
    <w:rsid w:val="002A1F14"/>
    <w:rsid w:val="002A2678"/>
    <w:rsid w:val="002A3369"/>
    <w:rsid w:val="002A3F45"/>
    <w:rsid w:val="002A4B8A"/>
    <w:rsid w:val="002A5161"/>
    <w:rsid w:val="002A5C0F"/>
    <w:rsid w:val="002A6385"/>
    <w:rsid w:val="002A7669"/>
    <w:rsid w:val="002A7929"/>
    <w:rsid w:val="002B41D7"/>
    <w:rsid w:val="002B5240"/>
    <w:rsid w:val="002B6A13"/>
    <w:rsid w:val="002C0904"/>
    <w:rsid w:val="002C0F67"/>
    <w:rsid w:val="002C1E84"/>
    <w:rsid w:val="002C36C3"/>
    <w:rsid w:val="002C74DC"/>
    <w:rsid w:val="002C77CC"/>
    <w:rsid w:val="002D2A00"/>
    <w:rsid w:val="002D3BDD"/>
    <w:rsid w:val="002D5199"/>
    <w:rsid w:val="002E2862"/>
    <w:rsid w:val="002E4C01"/>
    <w:rsid w:val="002E50D6"/>
    <w:rsid w:val="002E7683"/>
    <w:rsid w:val="002F0516"/>
    <w:rsid w:val="002F07EF"/>
    <w:rsid w:val="002F1093"/>
    <w:rsid w:val="002F22D2"/>
    <w:rsid w:val="002F778A"/>
    <w:rsid w:val="00302187"/>
    <w:rsid w:val="003028D8"/>
    <w:rsid w:val="0030290F"/>
    <w:rsid w:val="00302DE9"/>
    <w:rsid w:val="00303869"/>
    <w:rsid w:val="00303F1D"/>
    <w:rsid w:val="00305084"/>
    <w:rsid w:val="003117FA"/>
    <w:rsid w:val="00311ABF"/>
    <w:rsid w:val="00314A81"/>
    <w:rsid w:val="00314DD2"/>
    <w:rsid w:val="00315A7C"/>
    <w:rsid w:val="00317705"/>
    <w:rsid w:val="00317B97"/>
    <w:rsid w:val="00317D7D"/>
    <w:rsid w:val="003204E9"/>
    <w:rsid w:val="003232AA"/>
    <w:rsid w:val="00323A10"/>
    <w:rsid w:val="00323E6A"/>
    <w:rsid w:val="00323F25"/>
    <w:rsid w:val="00324A71"/>
    <w:rsid w:val="00325BDB"/>
    <w:rsid w:val="003303E3"/>
    <w:rsid w:val="00334656"/>
    <w:rsid w:val="00336280"/>
    <w:rsid w:val="00337A86"/>
    <w:rsid w:val="0034147B"/>
    <w:rsid w:val="00341889"/>
    <w:rsid w:val="003426CE"/>
    <w:rsid w:val="00343016"/>
    <w:rsid w:val="00343175"/>
    <w:rsid w:val="0034447B"/>
    <w:rsid w:val="00350264"/>
    <w:rsid w:val="00351704"/>
    <w:rsid w:val="003570C8"/>
    <w:rsid w:val="00367770"/>
    <w:rsid w:val="00370FE2"/>
    <w:rsid w:val="00371424"/>
    <w:rsid w:val="00371FF4"/>
    <w:rsid w:val="00372209"/>
    <w:rsid w:val="003771ED"/>
    <w:rsid w:val="0037768B"/>
    <w:rsid w:val="00382E6F"/>
    <w:rsid w:val="00384E65"/>
    <w:rsid w:val="00386EBC"/>
    <w:rsid w:val="00387C00"/>
    <w:rsid w:val="00397960"/>
    <w:rsid w:val="00397F75"/>
    <w:rsid w:val="003A2008"/>
    <w:rsid w:val="003A3BC4"/>
    <w:rsid w:val="003A4AA3"/>
    <w:rsid w:val="003A7DDF"/>
    <w:rsid w:val="003B405E"/>
    <w:rsid w:val="003B4843"/>
    <w:rsid w:val="003B494E"/>
    <w:rsid w:val="003B6C23"/>
    <w:rsid w:val="003C6E9E"/>
    <w:rsid w:val="003C787E"/>
    <w:rsid w:val="003C792F"/>
    <w:rsid w:val="003D10D1"/>
    <w:rsid w:val="003D117A"/>
    <w:rsid w:val="003D36B2"/>
    <w:rsid w:val="003D42D5"/>
    <w:rsid w:val="003D4554"/>
    <w:rsid w:val="003D656E"/>
    <w:rsid w:val="003D7826"/>
    <w:rsid w:val="003D78B5"/>
    <w:rsid w:val="003E0BD4"/>
    <w:rsid w:val="003E45B9"/>
    <w:rsid w:val="003E654C"/>
    <w:rsid w:val="003E6C5C"/>
    <w:rsid w:val="003F0DE5"/>
    <w:rsid w:val="003F21E5"/>
    <w:rsid w:val="003F46FC"/>
    <w:rsid w:val="003F4AA5"/>
    <w:rsid w:val="003F697D"/>
    <w:rsid w:val="003F7C45"/>
    <w:rsid w:val="00400500"/>
    <w:rsid w:val="00400FA6"/>
    <w:rsid w:val="0040132C"/>
    <w:rsid w:val="00404257"/>
    <w:rsid w:val="004051DF"/>
    <w:rsid w:val="00405581"/>
    <w:rsid w:val="004075CF"/>
    <w:rsid w:val="00407F66"/>
    <w:rsid w:val="004107A6"/>
    <w:rsid w:val="004113B4"/>
    <w:rsid w:val="00412187"/>
    <w:rsid w:val="0041220A"/>
    <w:rsid w:val="00413B96"/>
    <w:rsid w:val="00413C2C"/>
    <w:rsid w:val="00415168"/>
    <w:rsid w:val="00415B04"/>
    <w:rsid w:val="00416A6B"/>
    <w:rsid w:val="004170FA"/>
    <w:rsid w:val="00417701"/>
    <w:rsid w:val="00417FCD"/>
    <w:rsid w:val="0042044C"/>
    <w:rsid w:val="00421624"/>
    <w:rsid w:val="00424151"/>
    <w:rsid w:val="00425A5A"/>
    <w:rsid w:val="00425FB6"/>
    <w:rsid w:val="0042652B"/>
    <w:rsid w:val="00426568"/>
    <w:rsid w:val="004268BB"/>
    <w:rsid w:val="0042785F"/>
    <w:rsid w:val="004314FF"/>
    <w:rsid w:val="0043653E"/>
    <w:rsid w:val="004408EC"/>
    <w:rsid w:val="00440F74"/>
    <w:rsid w:val="00441FEC"/>
    <w:rsid w:val="004425E8"/>
    <w:rsid w:val="00443C8F"/>
    <w:rsid w:val="00447BC6"/>
    <w:rsid w:val="004501CE"/>
    <w:rsid w:val="00450309"/>
    <w:rsid w:val="00452481"/>
    <w:rsid w:val="00454A0F"/>
    <w:rsid w:val="00454E63"/>
    <w:rsid w:val="0046335D"/>
    <w:rsid w:val="00463C2C"/>
    <w:rsid w:val="00465C82"/>
    <w:rsid w:val="00477425"/>
    <w:rsid w:val="00480CA5"/>
    <w:rsid w:val="00481877"/>
    <w:rsid w:val="00481DB2"/>
    <w:rsid w:val="00483271"/>
    <w:rsid w:val="004862C3"/>
    <w:rsid w:val="0049210E"/>
    <w:rsid w:val="0049297D"/>
    <w:rsid w:val="0049327D"/>
    <w:rsid w:val="00493D04"/>
    <w:rsid w:val="0049405D"/>
    <w:rsid w:val="0049455C"/>
    <w:rsid w:val="00495A03"/>
    <w:rsid w:val="00497501"/>
    <w:rsid w:val="004A1BE1"/>
    <w:rsid w:val="004A63CB"/>
    <w:rsid w:val="004A67B0"/>
    <w:rsid w:val="004A6FB2"/>
    <w:rsid w:val="004B0847"/>
    <w:rsid w:val="004B087F"/>
    <w:rsid w:val="004B0E6D"/>
    <w:rsid w:val="004B16E8"/>
    <w:rsid w:val="004B4CBF"/>
    <w:rsid w:val="004B4FE9"/>
    <w:rsid w:val="004C0541"/>
    <w:rsid w:val="004C1ADE"/>
    <w:rsid w:val="004C241F"/>
    <w:rsid w:val="004C3FE6"/>
    <w:rsid w:val="004C634A"/>
    <w:rsid w:val="004C660B"/>
    <w:rsid w:val="004D050C"/>
    <w:rsid w:val="004D23D9"/>
    <w:rsid w:val="004D285F"/>
    <w:rsid w:val="004D3537"/>
    <w:rsid w:val="004D36DF"/>
    <w:rsid w:val="004D4D4E"/>
    <w:rsid w:val="004D614E"/>
    <w:rsid w:val="004D650F"/>
    <w:rsid w:val="004D7E11"/>
    <w:rsid w:val="004E2133"/>
    <w:rsid w:val="004E4E04"/>
    <w:rsid w:val="004F01F6"/>
    <w:rsid w:val="004F2EB4"/>
    <w:rsid w:val="004F521C"/>
    <w:rsid w:val="004F5DD3"/>
    <w:rsid w:val="00502CD8"/>
    <w:rsid w:val="0050361C"/>
    <w:rsid w:val="00506A40"/>
    <w:rsid w:val="0051064F"/>
    <w:rsid w:val="00513A0E"/>
    <w:rsid w:val="00514118"/>
    <w:rsid w:val="00515D7B"/>
    <w:rsid w:val="00515F29"/>
    <w:rsid w:val="0052009E"/>
    <w:rsid w:val="005207B3"/>
    <w:rsid w:val="005218EE"/>
    <w:rsid w:val="00530161"/>
    <w:rsid w:val="005405A3"/>
    <w:rsid w:val="005450F7"/>
    <w:rsid w:val="00545A0B"/>
    <w:rsid w:val="0054672F"/>
    <w:rsid w:val="00546CD3"/>
    <w:rsid w:val="00547FA4"/>
    <w:rsid w:val="005536D4"/>
    <w:rsid w:val="00553EC8"/>
    <w:rsid w:val="005547A9"/>
    <w:rsid w:val="005564EE"/>
    <w:rsid w:val="00556718"/>
    <w:rsid w:val="00557D4A"/>
    <w:rsid w:val="0056176B"/>
    <w:rsid w:val="00561889"/>
    <w:rsid w:val="00562136"/>
    <w:rsid w:val="005621F6"/>
    <w:rsid w:val="00562709"/>
    <w:rsid w:val="0056291C"/>
    <w:rsid w:val="00563C27"/>
    <w:rsid w:val="005668D3"/>
    <w:rsid w:val="00566EBD"/>
    <w:rsid w:val="0057154B"/>
    <w:rsid w:val="005742DB"/>
    <w:rsid w:val="00574FC7"/>
    <w:rsid w:val="00577209"/>
    <w:rsid w:val="00577282"/>
    <w:rsid w:val="005800A9"/>
    <w:rsid w:val="00581139"/>
    <w:rsid w:val="00581645"/>
    <w:rsid w:val="00582608"/>
    <w:rsid w:val="0058299A"/>
    <w:rsid w:val="005858C2"/>
    <w:rsid w:val="0058602F"/>
    <w:rsid w:val="0058694E"/>
    <w:rsid w:val="005875F9"/>
    <w:rsid w:val="00590765"/>
    <w:rsid w:val="00593A35"/>
    <w:rsid w:val="00593C74"/>
    <w:rsid w:val="00597D8B"/>
    <w:rsid w:val="005A46FF"/>
    <w:rsid w:val="005A557E"/>
    <w:rsid w:val="005A63FD"/>
    <w:rsid w:val="005A677E"/>
    <w:rsid w:val="005B0532"/>
    <w:rsid w:val="005B462A"/>
    <w:rsid w:val="005B5137"/>
    <w:rsid w:val="005B6047"/>
    <w:rsid w:val="005C0ED7"/>
    <w:rsid w:val="005C3E8E"/>
    <w:rsid w:val="005C47D0"/>
    <w:rsid w:val="005C5409"/>
    <w:rsid w:val="005C6FF7"/>
    <w:rsid w:val="005C7D00"/>
    <w:rsid w:val="005D01A4"/>
    <w:rsid w:val="005D04DC"/>
    <w:rsid w:val="005D0BAB"/>
    <w:rsid w:val="005D1893"/>
    <w:rsid w:val="005D24AA"/>
    <w:rsid w:val="005D26E9"/>
    <w:rsid w:val="005D2CAA"/>
    <w:rsid w:val="005D4CBA"/>
    <w:rsid w:val="005E01A3"/>
    <w:rsid w:val="005E0354"/>
    <w:rsid w:val="005E6C62"/>
    <w:rsid w:val="005E6F13"/>
    <w:rsid w:val="005E726C"/>
    <w:rsid w:val="005F293E"/>
    <w:rsid w:val="005F43B9"/>
    <w:rsid w:val="005F458B"/>
    <w:rsid w:val="005F4A6A"/>
    <w:rsid w:val="005F4E28"/>
    <w:rsid w:val="005F56BA"/>
    <w:rsid w:val="0060008E"/>
    <w:rsid w:val="00602321"/>
    <w:rsid w:val="006033E3"/>
    <w:rsid w:val="00606B29"/>
    <w:rsid w:val="0060758A"/>
    <w:rsid w:val="00607D0E"/>
    <w:rsid w:val="00607D16"/>
    <w:rsid w:val="006101F5"/>
    <w:rsid w:val="00610DA5"/>
    <w:rsid w:val="00611663"/>
    <w:rsid w:val="0061321C"/>
    <w:rsid w:val="00613F44"/>
    <w:rsid w:val="006160BD"/>
    <w:rsid w:val="00620EDB"/>
    <w:rsid w:val="006225F6"/>
    <w:rsid w:val="006232DA"/>
    <w:rsid w:val="0062386E"/>
    <w:rsid w:val="006253EF"/>
    <w:rsid w:val="00626075"/>
    <w:rsid w:val="0062680E"/>
    <w:rsid w:val="006268F5"/>
    <w:rsid w:val="00631158"/>
    <w:rsid w:val="006314E0"/>
    <w:rsid w:val="00632923"/>
    <w:rsid w:val="006341E6"/>
    <w:rsid w:val="00634439"/>
    <w:rsid w:val="006366C6"/>
    <w:rsid w:val="00636B55"/>
    <w:rsid w:val="00636EB1"/>
    <w:rsid w:val="006373D6"/>
    <w:rsid w:val="006403D4"/>
    <w:rsid w:val="00642CBC"/>
    <w:rsid w:val="0064454A"/>
    <w:rsid w:val="00645293"/>
    <w:rsid w:val="00646AEE"/>
    <w:rsid w:val="00647ACB"/>
    <w:rsid w:val="00651B78"/>
    <w:rsid w:val="0065237A"/>
    <w:rsid w:val="00652FF5"/>
    <w:rsid w:val="00653246"/>
    <w:rsid w:val="00654382"/>
    <w:rsid w:val="00657487"/>
    <w:rsid w:val="00660FD1"/>
    <w:rsid w:val="00661244"/>
    <w:rsid w:val="006640DF"/>
    <w:rsid w:val="00664462"/>
    <w:rsid w:val="00666A3C"/>
    <w:rsid w:val="00667519"/>
    <w:rsid w:val="006676A0"/>
    <w:rsid w:val="00670857"/>
    <w:rsid w:val="00670868"/>
    <w:rsid w:val="00673D69"/>
    <w:rsid w:val="00676431"/>
    <w:rsid w:val="00677A9C"/>
    <w:rsid w:val="0068050D"/>
    <w:rsid w:val="00680BCE"/>
    <w:rsid w:val="006822B2"/>
    <w:rsid w:val="00685FFC"/>
    <w:rsid w:val="00686943"/>
    <w:rsid w:val="00686EDE"/>
    <w:rsid w:val="00687AD5"/>
    <w:rsid w:val="00690865"/>
    <w:rsid w:val="00690A31"/>
    <w:rsid w:val="006911CE"/>
    <w:rsid w:val="00691393"/>
    <w:rsid w:val="00691F3B"/>
    <w:rsid w:val="0069371D"/>
    <w:rsid w:val="00695251"/>
    <w:rsid w:val="00695777"/>
    <w:rsid w:val="00695B58"/>
    <w:rsid w:val="00696F52"/>
    <w:rsid w:val="006A120B"/>
    <w:rsid w:val="006A4828"/>
    <w:rsid w:val="006A5FE0"/>
    <w:rsid w:val="006A6D35"/>
    <w:rsid w:val="006A7C09"/>
    <w:rsid w:val="006B046C"/>
    <w:rsid w:val="006B252F"/>
    <w:rsid w:val="006B25AD"/>
    <w:rsid w:val="006B2CE8"/>
    <w:rsid w:val="006B3940"/>
    <w:rsid w:val="006C168D"/>
    <w:rsid w:val="006C3EE0"/>
    <w:rsid w:val="006C4033"/>
    <w:rsid w:val="006C5BC9"/>
    <w:rsid w:val="006C642C"/>
    <w:rsid w:val="006D249E"/>
    <w:rsid w:val="006D7386"/>
    <w:rsid w:val="006E0DAD"/>
    <w:rsid w:val="006E181E"/>
    <w:rsid w:val="006E313F"/>
    <w:rsid w:val="006F1F1A"/>
    <w:rsid w:val="006F5AC2"/>
    <w:rsid w:val="006F6C28"/>
    <w:rsid w:val="007007EB"/>
    <w:rsid w:val="00701EDB"/>
    <w:rsid w:val="00701F57"/>
    <w:rsid w:val="007032A6"/>
    <w:rsid w:val="00703E8A"/>
    <w:rsid w:val="00706046"/>
    <w:rsid w:val="007112F0"/>
    <w:rsid w:val="00711343"/>
    <w:rsid w:val="00713C57"/>
    <w:rsid w:val="00714309"/>
    <w:rsid w:val="0071450F"/>
    <w:rsid w:val="00717772"/>
    <w:rsid w:val="00717D36"/>
    <w:rsid w:val="00721DBE"/>
    <w:rsid w:val="007226EC"/>
    <w:rsid w:val="00722B5E"/>
    <w:rsid w:val="00724F6D"/>
    <w:rsid w:val="0072678C"/>
    <w:rsid w:val="007321FE"/>
    <w:rsid w:val="00732D1D"/>
    <w:rsid w:val="007350D4"/>
    <w:rsid w:val="00735E0D"/>
    <w:rsid w:val="00735E32"/>
    <w:rsid w:val="00736034"/>
    <w:rsid w:val="00740635"/>
    <w:rsid w:val="00740707"/>
    <w:rsid w:val="0074120F"/>
    <w:rsid w:val="00743764"/>
    <w:rsid w:val="00743B2D"/>
    <w:rsid w:val="00747930"/>
    <w:rsid w:val="0075060E"/>
    <w:rsid w:val="00750D80"/>
    <w:rsid w:val="00752E8B"/>
    <w:rsid w:val="007541BB"/>
    <w:rsid w:val="00754D62"/>
    <w:rsid w:val="00756CFF"/>
    <w:rsid w:val="00757FD7"/>
    <w:rsid w:val="00761982"/>
    <w:rsid w:val="00761B7A"/>
    <w:rsid w:val="007627C8"/>
    <w:rsid w:val="007651E5"/>
    <w:rsid w:val="00765256"/>
    <w:rsid w:val="00766051"/>
    <w:rsid w:val="007661D4"/>
    <w:rsid w:val="007661FD"/>
    <w:rsid w:val="00766A7C"/>
    <w:rsid w:val="00767A27"/>
    <w:rsid w:val="007709D9"/>
    <w:rsid w:val="0077111A"/>
    <w:rsid w:val="00774133"/>
    <w:rsid w:val="00775419"/>
    <w:rsid w:val="0077588F"/>
    <w:rsid w:val="007763A5"/>
    <w:rsid w:val="0078105B"/>
    <w:rsid w:val="00782B50"/>
    <w:rsid w:val="00784FE0"/>
    <w:rsid w:val="007852D1"/>
    <w:rsid w:val="007858B1"/>
    <w:rsid w:val="0078648E"/>
    <w:rsid w:val="00791A3A"/>
    <w:rsid w:val="00791D9C"/>
    <w:rsid w:val="00791FB5"/>
    <w:rsid w:val="007936F3"/>
    <w:rsid w:val="00794AC2"/>
    <w:rsid w:val="007963EC"/>
    <w:rsid w:val="007A1D9A"/>
    <w:rsid w:val="007A391B"/>
    <w:rsid w:val="007A4409"/>
    <w:rsid w:val="007A4F37"/>
    <w:rsid w:val="007A5233"/>
    <w:rsid w:val="007A5241"/>
    <w:rsid w:val="007A59B8"/>
    <w:rsid w:val="007B06C7"/>
    <w:rsid w:val="007B3D06"/>
    <w:rsid w:val="007B42F5"/>
    <w:rsid w:val="007B5157"/>
    <w:rsid w:val="007B5CD8"/>
    <w:rsid w:val="007C05E8"/>
    <w:rsid w:val="007C1122"/>
    <w:rsid w:val="007C14DF"/>
    <w:rsid w:val="007C19EC"/>
    <w:rsid w:val="007C364E"/>
    <w:rsid w:val="007C3DC6"/>
    <w:rsid w:val="007C5359"/>
    <w:rsid w:val="007C6701"/>
    <w:rsid w:val="007D16ED"/>
    <w:rsid w:val="007D1835"/>
    <w:rsid w:val="007D2398"/>
    <w:rsid w:val="007D440B"/>
    <w:rsid w:val="007D62F9"/>
    <w:rsid w:val="007D63A4"/>
    <w:rsid w:val="007D6FFB"/>
    <w:rsid w:val="007D732D"/>
    <w:rsid w:val="007D741B"/>
    <w:rsid w:val="007E0F19"/>
    <w:rsid w:val="007E2A84"/>
    <w:rsid w:val="007E2BA4"/>
    <w:rsid w:val="007E46A3"/>
    <w:rsid w:val="007E5ECB"/>
    <w:rsid w:val="007E6BA3"/>
    <w:rsid w:val="007F063D"/>
    <w:rsid w:val="007F0D73"/>
    <w:rsid w:val="007F32F6"/>
    <w:rsid w:val="007F432A"/>
    <w:rsid w:val="007F50FB"/>
    <w:rsid w:val="007F52FA"/>
    <w:rsid w:val="007F63AA"/>
    <w:rsid w:val="008006B7"/>
    <w:rsid w:val="008032FD"/>
    <w:rsid w:val="00806461"/>
    <w:rsid w:val="008064CE"/>
    <w:rsid w:val="0080673A"/>
    <w:rsid w:val="00806C53"/>
    <w:rsid w:val="00807A94"/>
    <w:rsid w:val="00807B81"/>
    <w:rsid w:val="00810B79"/>
    <w:rsid w:val="00810EAD"/>
    <w:rsid w:val="00814530"/>
    <w:rsid w:val="00815386"/>
    <w:rsid w:val="008156AA"/>
    <w:rsid w:val="00817808"/>
    <w:rsid w:val="00821F9C"/>
    <w:rsid w:val="00825570"/>
    <w:rsid w:val="00826403"/>
    <w:rsid w:val="00827990"/>
    <w:rsid w:val="00834CA6"/>
    <w:rsid w:val="0083579E"/>
    <w:rsid w:val="0083623B"/>
    <w:rsid w:val="00837861"/>
    <w:rsid w:val="00837E59"/>
    <w:rsid w:val="00842100"/>
    <w:rsid w:val="008428A9"/>
    <w:rsid w:val="0084308F"/>
    <w:rsid w:val="00846C2B"/>
    <w:rsid w:val="0085139A"/>
    <w:rsid w:val="008524F6"/>
    <w:rsid w:val="008532F3"/>
    <w:rsid w:val="00854B3F"/>
    <w:rsid w:val="00861C2C"/>
    <w:rsid w:val="00863744"/>
    <w:rsid w:val="00863A9A"/>
    <w:rsid w:val="00865F74"/>
    <w:rsid w:val="008668B8"/>
    <w:rsid w:val="0086748F"/>
    <w:rsid w:val="00867B4D"/>
    <w:rsid w:val="00867CF3"/>
    <w:rsid w:val="00873101"/>
    <w:rsid w:val="00874AB5"/>
    <w:rsid w:val="00877671"/>
    <w:rsid w:val="00877A13"/>
    <w:rsid w:val="008869BC"/>
    <w:rsid w:val="00887DDD"/>
    <w:rsid w:val="00887DE6"/>
    <w:rsid w:val="00887E9F"/>
    <w:rsid w:val="008908AA"/>
    <w:rsid w:val="00890E08"/>
    <w:rsid w:val="00894DCA"/>
    <w:rsid w:val="00895FDC"/>
    <w:rsid w:val="00896AC6"/>
    <w:rsid w:val="00897D88"/>
    <w:rsid w:val="008A00BE"/>
    <w:rsid w:val="008A1539"/>
    <w:rsid w:val="008A2C5D"/>
    <w:rsid w:val="008A3BCC"/>
    <w:rsid w:val="008A3BE2"/>
    <w:rsid w:val="008A6B30"/>
    <w:rsid w:val="008B05E7"/>
    <w:rsid w:val="008B0758"/>
    <w:rsid w:val="008B1875"/>
    <w:rsid w:val="008B3DB5"/>
    <w:rsid w:val="008B4146"/>
    <w:rsid w:val="008B5312"/>
    <w:rsid w:val="008B59CE"/>
    <w:rsid w:val="008B6078"/>
    <w:rsid w:val="008B7110"/>
    <w:rsid w:val="008B7F4A"/>
    <w:rsid w:val="008C04E1"/>
    <w:rsid w:val="008C04FE"/>
    <w:rsid w:val="008C0C69"/>
    <w:rsid w:val="008C2F50"/>
    <w:rsid w:val="008C3109"/>
    <w:rsid w:val="008C5312"/>
    <w:rsid w:val="008C5DBD"/>
    <w:rsid w:val="008C61D6"/>
    <w:rsid w:val="008C6BE0"/>
    <w:rsid w:val="008D0022"/>
    <w:rsid w:val="008D49AF"/>
    <w:rsid w:val="008D4A2B"/>
    <w:rsid w:val="008D4A9F"/>
    <w:rsid w:val="008D6294"/>
    <w:rsid w:val="008E0266"/>
    <w:rsid w:val="008E13A0"/>
    <w:rsid w:val="008E1F18"/>
    <w:rsid w:val="008E1FE0"/>
    <w:rsid w:val="008E2111"/>
    <w:rsid w:val="008E3939"/>
    <w:rsid w:val="008E3DDD"/>
    <w:rsid w:val="008E5D70"/>
    <w:rsid w:val="008F23F4"/>
    <w:rsid w:val="008F61C4"/>
    <w:rsid w:val="008F7763"/>
    <w:rsid w:val="009007CB"/>
    <w:rsid w:val="009009DC"/>
    <w:rsid w:val="009010F0"/>
    <w:rsid w:val="00901162"/>
    <w:rsid w:val="00901D46"/>
    <w:rsid w:val="009028E2"/>
    <w:rsid w:val="00903692"/>
    <w:rsid w:val="00904E07"/>
    <w:rsid w:val="009050AB"/>
    <w:rsid w:val="00911BF3"/>
    <w:rsid w:val="00912BAF"/>
    <w:rsid w:val="00914EAB"/>
    <w:rsid w:val="0091541F"/>
    <w:rsid w:val="00915DAE"/>
    <w:rsid w:val="00920D98"/>
    <w:rsid w:val="00921FF9"/>
    <w:rsid w:val="00922D49"/>
    <w:rsid w:val="009238DB"/>
    <w:rsid w:val="00925E37"/>
    <w:rsid w:val="00925EDD"/>
    <w:rsid w:val="00926D30"/>
    <w:rsid w:val="00930079"/>
    <w:rsid w:val="00930966"/>
    <w:rsid w:val="00932F64"/>
    <w:rsid w:val="00936075"/>
    <w:rsid w:val="00936D40"/>
    <w:rsid w:val="00936DE4"/>
    <w:rsid w:val="00937ABF"/>
    <w:rsid w:val="00937DB1"/>
    <w:rsid w:val="009416C9"/>
    <w:rsid w:val="009434C7"/>
    <w:rsid w:val="009463CC"/>
    <w:rsid w:val="00950413"/>
    <w:rsid w:val="0095078E"/>
    <w:rsid w:val="009515B0"/>
    <w:rsid w:val="00952404"/>
    <w:rsid w:val="00952A72"/>
    <w:rsid w:val="009550A8"/>
    <w:rsid w:val="00955FF2"/>
    <w:rsid w:val="0095693D"/>
    <w:rsid w:val="00956B0D"/>
    <w:rsid w:val="0096260B"/>
    <w:rsid w:val="009631C1"/>
    <w:rsid w:val="00967FFB"/>
    <w:rsid w:val="00970C69"/>
    <w:rsid w:val="00973B57"/>
    <w:rsid w:val="00973E0D"/>
    <w:rsid w:val="0097403F"/>
    <w:rsid w:val="00976797"/>
    <w:rsid w:val="00977148"/>
    <w:rsid w:val="00980C0C"/>
    <w:rsid w:val="00982E47"/>
    <w:rsid w:val="00983E7D"/>
    <w:rsid w:val="00990FE3"/>
    <w:rsid w:val="00991642"/>
    <w:rsid w:val="0099260C"/>
    <w:rsid w:val="0099273F"/>
    <w:rsid w:val="00993DA2"/>
    <w:rsid w:val="009942F4"/>
    <w:rsid w:val="00995B3C"/>
    <w:rsid w:val="00996BCA"/>
    <w:rsid w:val="009A045B"/>
    <w:rsid w:val="009A0513"/>
    <w:rsid w:val="009A2283"/>
    <w:rsid w:val="009A31AF"/>
    <w:rsid w:val="009A3507"/>
    <w:rsid w:val="009A3DC6"/>
    <w:rsid w:val="009A46F7"/>
    <w:rsid w:val="009A529F"/>
    <w:rsid w:val="009A558E"/>
    <w:rsid w:val="009A5C1D"/>
    <w:rsid w:val="009B4286"/>
    <w:rsid w:val="009B5BF9"/>
    <w:rsid w:val="009B5DAF"/>
    <w:rsid w:val="009B5F83"/>
    <w:rsid w:val="009B61C5"/>
    <w:rsid w:val="009B6A1E"/>
    <w:rsid w:val="009B769E"/>
    <w:rsid w:val="009C03E5"/>
    <w:rsid w:val="009C407C"/>
    <w:rsid w:val="009C4D19"/>
    <w:rsid w:val="009C5FDB"/>
    <w:rsid w:val="009C65AF"/>
    <w:rsid w:val="009C70CB"/>
    <w:rsid w:val="009C74DD"/>
    <w:rsid w:val="009D27AA"/>
    <w:rsid w:val="009D2AD9"/>
    <w:rsid w:val="009D2BAC"/>
    <w:rsid w:val="009D514E"/>
    <w:rsid w:val="009D5C39"/>
    <w:rsid w:val="009D6FED"/>
    <w:rsid w:val="009D767D"/>
    <w:rsid w:val="009E0795"/>
    <w:rsid w:val="009E0A95"/>
    <w:rsid w:val="009E0D47"/>
    <w:rsid w:val="009E549D"/>
    <w:rsid w:val="009E54AF"/>
    <w:rsid w:val="009E5C59"/>
    <w:rsid w:val="009E64CD"/>
    <w:rsid w:val="009E6BB8"/>
    <w:rsid w:val="009F0C6B"/>
    <w:rsid w:val="009F1CC3"/>
    <w:rsid w:val="009F26F2"/>
    <w:rsid w:val="009F3E1E"/>
    <w:rsid w:val="009F4CC5"/>
    <w:rsid w:val="009F6550"/>
    <w:rsid w:val="009F78D4"/>
    <w:rsid w:val="00A003BE"/>
    <w:rsid w:val="00A02F51"/>
    <w:rsid w:val="00A0385C"/>
    <w:rsid w:val="00A0520F"/>
    <w:rsid w:val="00A05ACE"/>
    <w:rsid w:val="00A06788"/>
    <w:rsid w:val="00A0678E"/>
    <w:rsid w:val="00A101E3"/>
    <w:rsid w:val="00A104A4"/>
    <w:rsid w:val="00A10D63"/>
    <w:rsid w:val="00A115BC"/>
    <w:rsid w:val="00A11776"/>
    <w:rsid w:val="00A1276C"/>
    <w:rsid w:val="00A14098"/>
    <w:rsid w:val="00A14304"/>
    <w:rsid w:val="00A14399"/>
    <w:rsid w:val="00A14C46"/>
    <w:rsid w:val="00A15524"/>
    <w:rsid w:val="00A15EE9"/>
    <w:rsid w:val="00A16675"/>
    <w:rsid w:val="00A1724E"/>
    <w:rsid w:val="00A20263"/>
    <w:rsid w:val="00A211AC"/>
    <w:rsid w:val="00A2454D"/>
    <w:rsid w:val="00A26437"/>
    <w:rsid w:val="00A32410"/>
    <w:rsid w:val="00A32B48"/>
    <w:rsid w:val="00A36D00"/>
    <w:rsid w:val="00A43389"/>
    <w:rsid w:val="00A4642E"/>
    <w:rsid w:val="00A47AF8"/>
    <w:rsid w:val="00A52A9E"/>
    <w:rsid w:val="00A52D75"/>
    <w:rsid w:val="00A53013"/>
    <w:rsid w:val="00A54BD6"/>
    <w:rsid w:val="00A54D53"/>
    <w:rsid w:val="00A5643A"/>
    <w:rsid w:val="00A57678"/>
    <w:rsid w:val="00A6090C"/>
    <w:rsid w:val="00A6200E"/>
    <w:rsid w:val="00A621E1"/>
    <w:rsid w:val="00A62D1E"/>
    <w:rsid w:val="00A6376F"/>
    <w:rsid w:val="00A65407"/>
    <w:rsid w:val="00A65C6D"/>
    <w:rsid w:val="00A7062E"/>
    <w:rsid w:val="00A70793"/>
    <w:rsid w:val="00A716B9"/>
    <w:rsid w:val="00A720D8"/>
    <w:rsid w:val="00A72216"/>
    <w:rsid w:val="00A733F2"/>
    <w:rsid w:val="00A75705"/>
    <w:rsid w:val="00A75BE1"/>
    <w:rsid w:val="00A8187C"/>
    <w:rsid w:val="00A82C9E"/>
    <w:rsid w:val="00A8324F"/>
    <w:rsid w:val="00A85142"/>
    <w:rsid w:val="00A854EE"/>
    <w:rsid w:val="00A92852"/>
    <w:rsid w:val="00A94412"/>
    <w:rsid w:val="00A95B37"/>
    <w:rsid w:val="00A96B6F"/>
    <w:rsid w:val="00AA0CE8"/>
    <w:rsid w:val="00AA35FD"/>
    <w:rsid w:val="00AA3DB7"/>
    <w:rsid w:val="00AA5F63"/>
    <w:rsid w:val="00AA7EBD"/>
    <w:rsid w:val="00AB69EF"/>
    <w:rsid w:val="00AC06D3"/>
    <w:rsid w:val="00AC11DC"/>
    <w:rsid w:val="00AC3E87"/>
    <w:rsid w:val="00AC469F"/>
    <w:rsid w:val="00AC4761"/>
    <w:rsid w:val="00AD0611"/>
    <w:rsid w:val="00AD0E4F"/>
    <w:rsid w:val="00AD26D7"/>
    <w:rsid w:val="00AD3905"/>
    <w:rsid w:val="00AD4555"/>
    <w:rsid w:val="00AD4A31"/>
    <w:rsid w:val="00AD515B"/>
    <w:rsid w:val="00AD5638"/>
    <w:rsid w:val="00AD7214"/>
    <w:rsid w:val="00AE1066"/>
    <w:rsid w:val="00AE12A4"/>
    <w:rsid w:val="00AE2E1B"/>
    <w:rsid w:val="00AE38DE"/>
    <w:rsid w:val="00AE5129"/>
    <w:rsid w:val="00AE55CC"/>
    <w:rsid w:val="00AE5645"/>
    <w:rsid w:val="00AE5D46"/>
    <w:rsid w:val="00AF1D6B"/>
    <w:rsid w:val="00AF1E98"/>
    <w:rsid w:val="00AF24AA"/>
    <w:rsid w:val="00AF3AF9"/>
    <w:rsid w:val="00AF3E5F"/>
    <w:rsid w:val="00AF4F09"/>
    <w:rsid w:val="00AF643E"/>
    <w:rsid w:val="00AF6F75"/>
    <w:rsid w:val="00AF79C8"/>
    <w:rsid w:val="00B00FA8"/>
    <w:rsid w:val="00B011B0"/>
    <w:rsid w:val="00B0391C"/>
    <w:rsid w:val="00B047F6"/>
    <w:rsid w:val="00B06019"/>
    <w:rsid w:val="00B0700F"/>
    <w:rsid w:val="00B1493B"/>
    <w:rsid w:val="00B15119"/>
    <w:rsid w:val="00B17169"/>
    <w:rsid w:val="00B236A5"/>
    <w:rsid w:val="00B23996"/>
    <w:rsid w:val="00B23CB2"/>
    <w:rsid w:val="00B2448B"/>
    <w:rsid w:val="00B24A18"/>
    <w:rsid w:val="00B255C5"/>
    <w:rsid w:val="00B25807"/>
    <w:rsid w:val="00B268DD"/>
    <w:rsid w:val="00B274B8"/>
    <w:rsid w:val="00B279B6"/>
    <w:rsid w:val="00B317F2"/>
    <w:rsid w:val="00B32530"/>
    <w:rsid w:val="00B32AE1"/>
    <w:rsid w:val="00B343C2"/>
    <w:rsid w:val="00B37780"/>
    <w:rsid w:val="00B37813"/>
    <w:rsid w:val="00B37EEF"/>
    <w:rsid w:val="00B37F2C"/>
    <w:rsid w:val="00B40553"/>
    <w:rsid w:val="00B4167B"/>
    <w:rsid w:val="00B41C1D"/>
    <w:rsid w:val="00B43917"/>
    <w:rsid w:val="00B44260"/>
    <w:rsid w:val="00B4515C"/>
    <w:rsid w:val="00B46220"/>
    <w:rsid w:val="00B464EA"/>
    <w:rsid w:val="00B47574"/>
    <w:rsid w:val="00B51EE1"/>
    <w:rsid w:val="00B5430C"/>
    <w:rsid w:val="00B56A90"/>
    <w:rsid w:val="00B5711C"/>
    <w:rsid w:val="00B57BCF"/>
    <w:rsid w:val="00B57E36"/>
    <w:rsid w:val="00B60209"/>
    <w:rsid w:val="00B606A3"/>
    <w:rsid w:val="00B65D6F"/>
    <w:rsid w:val="00B673F3"/>
    <w:rsid w:val="00B67A25"/>
    <w:rsid w:val="00B7354A"/>
    <w:rsid w:val="00B74036"/>
    <w:rsid w:val="00B7435B"/>
    <w:rsid w:val="00B74446"/>
    <w:rsid w:val="00B74B59"/>
    <w:rsid w:val="00B77142"/>
    <w:rsid w:val="00B8024E"/>
    <w:rsid w:val="00B8031E"/>
    <w:rsid w:val="00B80C3A"/>
    <w:rsid w:val="00B82D15"/>
    <w:rsid w:val="00B82DA7"/>
    <w:rsid w:val="00B84138"/>
    <w:rsid w:val="00B84643"/>
    <w:rsid w:val="00B90452"/>
    <w:rsid w:val="00B90780"/>
    <w:rsid w:val="00B916D6"/>
    <w:rsid w:val="00B91AD8"/>
    <w:rsid w:val="00B9209B"/>
    <w:rsid w:val="00B9240D"/>
    <w:rsid w:val="00B95753"/>
    <w:rsid w:val="00B97E42"/>
    <w:rsid w:val="00BA0B2E"/>
    <w:rsid w:val="00BA0C05"/>
    <w:rsid w:val="00BA54D0"/>
    <w:rsid w:val="00BA6974"/>
    <w:rsid w:val="00BA7E30"/>
    <w:rsid w:val="00BB1013"/>
    <w:rsid w:val="00BB1033"/>
    <w:rsid w:val="00BB4515"/>
    <w:rsid w:val="00BB7B89"/>
    <w:rsid w:val="00BC1A9B"/>
    <w:rsid w:val="00BC2A22"/>
    <w:rsid w:val="00BC4986"/>
    <w:rsid w:val="00BC5D75"/>
    <w:rsid w:val="00BC5E2E"/>
    <w:rsid w:val="00BC6379"/>
    <w:rsid w:val="00BC7608"/>
    <w:rsid w:val="00BC7EEF"/>
    <w:rsid w:val="00BD0C50"/>
    <w:rsid w:val="00BD0CA4"/>
    <w:rsid w:val="00BD1A02"/>
    <w:rsid w:val="00BD43BB"/>
    <w:rsid w:val="00BD7ADE"/>
    <w:rsid w:val="00BD7B4A"/>
    <w:rsid w:val="00BE1A85"/>
    <w:rsid w:val="00BE30DE"/>
    <w:rsid w:val="00BE46ED"/>
    <w:rsid w:val="00BE4FD1"/>
    <w:rsid w:val="00BE642D"/>
    <w:rsid w:val="00BE6D7A"/>
    <w:rsid w:val="00BF2080"/>
    <w:rsid w:val="00BF2511"/>
    <w:rsid w:val="00BF377F"/>
    <w:rsid w:val="00BF3F88"/>
    <w:rsid w:val="00BF57BE"/>
    <w:rsid w:val="00BF5A58"/>
    <w:rsid w:val="00C0042B"/>
    <w:rsid w:val="00C01EF2"/>
    <w:rsid w:val="00C02900"/>
    <w:rsid w:val="00C02E58"/>
    <w:rsid w:val="00C030B6"/>
    <w:rsid w:val="00C04B38"/>
    <w:rsid w:val="00C067B7"/>
    <w:rsid w:val="00C10A09"/>
    <w:rsid w:val="00C121BC"/>
    <w:rsid w:val="00C13116"/>
    <w:rsid w:val="00C14D92"/>
    <w:rsid w:val="00C158BC"/>
    <w:rsid w:val="00C16739"/>
    <w:rsid w:val="00C17F3F"/>
    <w:rsid w:val="00C23B30"/>
    <w:rsid w:val="00C23BA2"/>
    <w:rsid w:val="00C260A2"/>
    <w:rsid w:val="00C30DEC"/>
    <w:rsid w:val="00C31142"/>
    <w:rsid w:val="00C312FA"/>
    <w:rsid w:val="00C31DEF"/>
    <w:rsid w:val="00C338EB"/>
    <w:rsid w:val="00C34790"/>
    <w:rsid w:val="00C35BB7"/>
    <w:rsid w:val="00C36B35"/>
    <w:rsid w:val="00C400CD"/>
    <w:rsid w:val="00C40373"/>
    <w:rsid w:val="00C41617"/>
    <w:rsid w:val="00C41DA8"/>
    <w:rsid w:val="00C4309A"/>
    <w:rsid w:val="00C43F23"/>
    <w:rsid w:val="00C43FF1"/>
    <w:rsid w:val="00C44F1F"/>
    <w:rsid w:val="00C45494"/>
    <w:rsid w:val="00C50D87"/>
    <w:rsid w:val="00C52D18"/>
    <w:rsid w:val="00C559CE"/>
    <w:rsid w:val="00C55E19"/>
    <w:rsid w:val="00C55E56"/>
    <w:rsid w:val="00C563BF"/>
    <w:rsid w:val="00C56EF8"/>
    <w:rsid w:val="00C57512"/>
    <w:rsid w:val="00C57607"/>
    <w:rsid w:val="00C61133"/>
    <w:rsid w:val="00C64009"/>
    <w:rsid w:val="00C7016D"/>
    <w:rsid w:val="00C74ABE"/>
    <w:rsid w:val="00C767B3"/>
    <w:rsid w:val="00C76C07"/>
    <w:rsid w:val="00C80F23"/>
    <w:rsid w:val="00C850A3"/>
    <w:rsid w:val="00C85401"/>
    <w:rsid w:val="00C87568"/>
    <w:rsid w:val="00C92451"/>
    <w:rsid w:val="00C9272C"/>
    <w:rsid w:val="00C97764"/>
    <w:rsid w:val="00C97C9B"/>
    <w:rsid w:val="00CA344C"/>
    <w:rsid w:val="00CA59F6"/>
    <w:rsid w:val="00CB046E"/>
    <w:rsid w:val="00CB142D"/>
    <w:rsid w:val="00CB29F6"/>
    <w:rsid w:val="00CB2BBF"/>
    <w:rsid w:val="00CB375E"/>
    <w:rsid w:val="00CB481C"/>
    <w:rsid w:val="00CB4C8C"/>
    <w:rsid w:val="00CB5F73"/>
    <w:rsid w:val="00CB62E1"/>
    <w:rsid w:val="00CB6EFE"/>
    <w:rsid w:val="00CB7A3B"/>
    <w:rsid w:val="00CC15D7"/>
    <w:rsid w:val="00CC1636"/>
    <w:rsid w:val="00CC16F9"/>
    <w:rsid w:val="00CC28A9"/>
    <w:rsid w:val="00CC4183"/>
    <w:rsid w:val="00CC5423"/>
    <w:rsid w:val="00CC70A4"/>
    <w:rsid w:val="00CD4A0C"/>
    <w:rsid w:val="00CD5CEF"/>
    <w:rsid w:val="00CE06EC"/>
    <w:rsid w:val="00CE41F1"/>
    <w:rsid w:val="00CE54FE"/>
    <w:rsid w:val="00CE592E"/>
    <w:rsid w:val="00CE5BC5"/>
    <w:rsid w:val="00CF16A4"/>
    <w:rsid w:val="00CF299F"/>
    <w:rsid w:val="00CF3357"/>
    <w:rsid w:val="00CF58DF"/>
    <w:rsid w:val="00D00BC3"/>
    <w:rsid w:val="00D0316E"/>
    <w:rsid w:val="00D03538"/>
    <w:rsid w:val="00D04410"/>
    <w:rsid w:val="00D057D1"/>
    <w:rsid w:val="00D05EE7"/>
    <w:rsid w:val="00D06A9D"/>
    <w:rsid w:val="00D07C15"/>
    <w:rsid w:val="00D11D4F"/>
    <w:rsid w:val="00D12D04"/>
    <w:rsid w:val="00D13A01"/>
    <w:rsid w:val="00D15733"/>
    <w:rsid w:val="00D16F78"/>
    <w:rsid w:val="00D2020F"/>
    <w:rsid w:val="00D20364"/>
    <w:rsid w:val="00D210F8"/>
    <w:rsid w:val="00D2130C"/>
    <w:rsid w:val="00D26746"/>
    <w:rsid w:val="00D26DDD"/>
    <w:rsid w:val="00D27BDC"/>
    <w:rsid w:val="00D3194F"/>
    <w:rsid w:val="00D33751"/>
    <w:rsid w:val="00D37343"/>
    <w:rsid w:val="00D37495"/>
    <w:rsid w:val="00D41727"/>
    <w:rsid w:val="00D427E4"/>
    <w:rsid w:val="00D45F1B"/>
    <w:rsid w:val="00D478CC"/>
    <w:rsid w:val="00D52289"/>
    <w:rsid w:val="00D52EEE"/>
    <w:rsid w:val="00D55054"/>
    <w:rsid w:val="00D55A37"/>
    <w:rsid w:val="00D55B7E"/>
    <w:rsid w:val="00D56138"/>
    <w:rsid w:val="00D64354"/>
    <w:rsid w:val="00D66685"/>
    <w:rsid w:val="00D70D35"/>
    <w:rsid w:val="00D71194"/>
    <w:rsid w:val="00D71351"/>
    <w:rsid w:val="00D71997"/>
    <w:rsid w:val="00D7532A"/>
    <w:rsid w:val="00D753E9"/>
    <w:rsid w:val="00D777B9"/>
    <w:rsid w:val="00D82273"/>
    <w:rsid w:val="00D82FA5"/>
    <w:rsid w:val="00D84A4B"/>
    <w:rsid w:val="00D84B45"/>
    <w:rsid w:val="00D857AE"/>
    <w:rsid w:val="00D8623D"/>
    <w:rsid w:val="00D867FB"/>
    <w:rsid w:val="00D873C4"/>
    <w:rsid w:val="00D90E11"/>
    <w:rsid w:val="00D9110D"/>
    <w:rsid w:val="00D91124"/>
    <w:rsid w:val="00D91987"/>
    <w:rsid w:val="00D92168"/>
    <w:rsid w:val="00D93426"/>
    <w:rsid w:val="00D94B22"/>
    <w:rsid w:val="00D958D3"/>
    <w:rsid w:val="00D9594F"/>
    <w:rsid w:val="00D97213"/>
    <w:rsid w:val="00DA134E"/>
    <w:rsid w:val="00DA13F3"/>
    <w:rsid w:val="00DA27AC"/>
    <w:rsid w:val="00DA2DE3"/>
    <w:rsid w:val="00DA64AF"/>
    <w:rsid w:val="00DA7948"/>
    <w:rsid w:val="00DB1F4F"/>
    <w:rsid w:val="00DB2910"/>
    <w:rsid w:val="00DB2AC7"/>
    <w:rsid w:val="00DB3588"/>
    <w:rsid w:val="00DB56EC"/>
    <w:rsid w:val="00DB704C"/>
    <w:rsid w:val="00DC5515"/>
    <w:rsid w:val="00DC693B"/>
    <w:rsid w:val="00DC7C77"/>
    <w:rsid w:val="00DD0F5D"/>
    <w:rsid w:val="00DD2C55"/>
    <w:rsid w:val="00DD32D6"/>
    <w:rsid w:val="00DD426D"/>
    <w:rsid w:val="00DD74FC"/>
    <w:rsid w:val="00DE117F"/>
    <w:rsid w:val="00DE1769"/>
    <w:rsid w:val="00DE1A17"/>
    <w:rsid w:val="00DE2418"/>
    <w:rsid w:val="00DE44C8"/>
    <w:rsid w:val="00DE64CC"/>
    <w:rsid w:val="00DE6AA9"/>
    <w:rsid w:val="00DE6E5C"/>
    <w:rsid w:val="00DE778B"/>
    <w:rsid w:val="00DE7B30"/>
    <w:rsid w:val="00DF0A34"/>
    <w:rsid w:val="00DF20C7"/>
    <w:rsid w:val="00DF4D0C"/>
    <w:rsid w:val="00DF53FA"/>
    <w:rsid w:val="00DF5C20"/>
    <w:rsid w:val="00DF744A"/>
    <w:rsid w:val="00DF7D81"/>
    <w:rsid w:val="00E02254"/>
    <w:rsid w:val="00E02DEB"/>
    <w:rsid w:val="00E042A1"/>
    <w:rsid w:val="00E0476C"/>
    <w:rsid w:val="00E0576B"/>
    <w:rsid w:val="00E067EA"/>
    <w:rsid w:val="00E06D18"/>
    <w:rsid w:val="00E07C4A"/>
    <w:rsid w:val="00E104FA"/>
    <w:rsid w:val="00E1320D"/>
    <w:rsid w:val="00E16022"/>
    <w:rsid w:val="00E16304"/>
    <w:rsid w:val="00E1738C"/>
    <w:rsid w:val="00E174FF"/>
    <w:rsid w:val="00E205AA"/>
    <w:rsid w:val="00E22296"/>
    <w:rsid w:val="00E27360"/>
    <w:rsid w:val="00E27C04"/>
    <w:rsid w:val="00E30713"/>
    <w:rsid w:val="00E30D0E"/>
    <w:rsid w:val="00E30EDF"/>
    <w:rsid w:val="00E31FBA"/>
    <w:rsid w:val="00E328E2"/>
    <w:rsid w:val="00E336BB"/>
    <w:rsid w:val="00E3384E"/>
    <w:rsid w:val="00E374C8"/>
    <w:rsid w:val="00E4042D"/>
    <w:rsid w:val="00E412F2"/>
    <w:rsid w:val="00E4135D"/>
    <w:rsid w:val="00E422F3"/>
    <w:rsid w:val="00E4351D"/>
    <w:rsid w:val="00E43750"/>
    <w:rsid w:val="00E44860"/>
    <w:rsid w:val="00E45640"/>
    <w:rsid w:val="00E508EB"/>
    <w:rsid w:val="00E521E3"/>
    <w:rsid w:val="00E53B7A"/>
    <w:rsid w:val="00E550C9"/>
    <w:rsid w:val="00E55405"/>
    <w:rsid w:val="00E5645D"/>
    <w:rsid w:val="00E627A4"/>
    <w:rsid w:val="00E6280E"/>
    <w:rsid w:val="00E62C9C"/>
    <w:rsid w:val="00E630EE"/>
    <w:rsid w:val="00E67A61"/>
    <w:rsid w:val="00E70455"/>
    <w:rsid w:val="00E73221"/>
    <w:rsid w:val="00E75116"/>
    <w:rsid w:val="00E763EB"/>
    <w:rsid w:val="00E8342F"/>
    <w:rsid w:val="00E838EF"/>
    <w:rsid w:val="00E84632"/>
    <w:rsid w:val="00E847EE"/>
    <w:rsid w:val="00E84F32"/>
    <w:rsid w:val="00E876F9"/>
    <w:rsid w:val="00E96A72"/>
    <w:rsid w:val="00E96B52"/>
    <w:rsid w:val="00EA01F7"/>
    <w:rsid w:val="00EA1D33"/>
    <w:rsid w:val="00EA1F5A"/>
    <w:rsid w:val="00EA375F"/>
    <w:rsid w:val="00EA3AD1"/>
    <w:rsid w:val="00EA3C4A"/>
    <w:rsid w:val="00EA5143"/>
    <w:rsid w:val="00EA56DE"/>
    <w:rsid w:val="00EA7104"/>
    <w:rsid w:val="00EA7533"/>
    <w:rsid w:val="00EB067F"/>
    <w:rsid w:val="00EB2419"/>
    <w:rsid w:val="00EB27DE"/>
    <w:rsid w:val="00EB58F5"/>
    <w:rsid w:val="00EB6E6B"/>
    <w:rsid w:val="00EC010F"/>
    <w:rsid w:val="00EC09C2"/>
    <w:rsid w:val="00EC2E3A"/>
    <w:rsid w:val="00EC3CCB"/>
    <w:rsid w:val="00EC41BC"/>
    <w:rsid w:val="00EC5A74"/>
    <w:rsid w:val="00EC737D"/>
    <w:rsid w:val="00ED2154"/>
    <w:rsid w:val="00ED4277"/>
    <w:rsid w:val="00ED7C8C"/>
    <w:rsid w:val="00ED7DDB"/>
    <w:rsid w:val="00EE431B"/>
    <w:rsid w:val="00EE4874"/>
    <w:rsid w:val="00EE53E5"/>
    <w:rsid w:val="00EE5F2D"/>
    <w:rsid w:val="00EE73FB"/>
    <w:rsid w:val="00EE7BF0"/>
    <w:rsid w:val="00EF2674"/>
    <w:rsid w:val="00EF54BC"/>
    <w:rsid w:val="00EF556F"/>
    <w:rsid w:val="00EF7D07"/>
    <w:rsid w:val="00EF7DB6"/>
    <w:rsid w:val="00F0161E"/>
    <w:rsid w:val="00F0181C"/>
    <w:rsid w:val="00F01861"/>
    <w:rsid w:val="00F03512"/>
    <w:rsid w:val="00F0433A"/>
    <w:rsid w:val="00F0519B"/>
    <w:rsid w:val="00F059D4"/>
    <w:rsid w:val="00F06B82"/>
    <w:rsid w:val="00F11783"/>
    <w:rsid w:val="00F119AF"/>
    <w:rsid w:val="00F1480B"/>
    <w:rsid w:val="00F1498D"/>
    <w:rsid w:val="00F20065"/>
    <w:rsid w:val="00F2038E"/>
    <w:rsid w:val="00F22211"/>
    <w:rsid w:val="00F22297"/>
    <w:rsid w:val="00F22341"/>
    <w:rsid w:val="00F22F1D"/>
    <w:rsid w:val="00F24039"/>
    <w:rsid w:val="00F24E0E"/>
    <w:rsid w:val="00F2646E"/>
    <w:rsid w:val="00F265A5"/>
    <w:rsid w:val="00F26693"/>
    <w:rsid w:val="00F32579"/>
    <w:rsid w:val="00F3477D"/>
    <w:rsid w:val="00F347FE"/>
    <w:rsid w:val="00F34859"/>
    <w:rsid w:val="00F356F7"/>
    <w:rsid w:val="00F37EA9"/>
    <w:rsid w:val="00F40055"/>
    <w:rsid w:val="00F40868"/>
    <w:rsid w:val="00F40E14"/>
    <w:rsid w:val="00F44FDE"/>
    <w:rsid w:val="00F46467"/>
    <w:rsid w:val="00F4715C"/>
    <w:rsid w:val="00F47BA9"/>
    <w:rsid w:val="00F47FF8"/>
    <w:rsid w:val="00F529B5"/>
    <w:rsid w:val="00F52AA4"/>
    <w:rsid w:val="00F53385"/>
    <w:rsid w:val="00F56162"/>
    <w:rsid w:val="00F56B7E"/>
    <w:rsid w:val="00F56E5B"/>
    <w:rsid w:val="00F6052F"/>
    <w:rsid w:val="00F62FDE"/>
    <w:rsid w:val="00F654E6"/>
    <w:rsid w:val="00F662CD"/>
    <w:rsid w:val="00F67E39"/>
    <w:rsid w:val="00F703A8"/>
    <w:rsid w:val="00F707F1"/>
    <w:rsid w:val="00F7094A"/>
    <w:rsid w:val="00F710BE"/>
    <w:rsid w:val="00F72579"/>
    <w:rsid w:val="00F804B9"/>
    <w:rsid w:val="00F80AE2"/>
    <w:rsid w:val="00F83FF9"/>
    <w:rsid w:val="00F870C3"/>
    <w:rsid w:val="00F90005"/>
    <w:rsid w:val="00F91B52"/>
    <w:rsid w:val="00F97478"/>
    <w:rsid w:val="00F97B71"/>
    <w:rsid w:val="00F97B9E"/>
    <w:rsid w:val="00FA00C3"/>
    <w:rsid w:val="00FA0527"/>
    <w:rsid w:val="00FA085E"/>
    <w:rsid w:val="00FA0947"/>
    <w:rsid w:val="00FA2D49"/>
    <w:rsid w:val="00FA4B52"/>
    <w:rsid w:val="00FA4D4F"/>
    <w:rsid w:val="00FA4D5B"/>
    <w:rsid w:val="00FA54E8"/>
    <w:rsid w:val="00FA6245"/>
    <w:rsid w:val="00FA7737"/>
    <w:rsid w:val="00FA786F"/>
    <w:rsid w:val="00FA7D19"/>
    <w:rsid w:val="00FA7EB3"/>
    <w:rsid w:val="00FB058F"/>
    <w:rsid w:val="00FB387C"/>
    <w:rsid w:val="00FB3C94"/>
    <w:rsid w:val="00FB48C1"/>
    <w:rsid w:val="00FB6808"/>
    <w:rsid w:val="00FB6CD0"/>
    <w:rsid w:val="00FB723C"/>
    <w:rsid w:val="00FB72B4"/>
    <w:rsid w:val="00FC0A2D"/>
    <w:rsid w:val="00FC13C8"/>
    <w:rsid w:val="00FC39F9"/>
    <w:rsid w:val="00FC59F8"/>
    <w:rsid w:val="00FC60F6"/>
    <w:rsid w:val="00FC6F53"/>
    <w:rsid w:val="00FC7F43"/>
    <w:rsid w:val="00FD1F57"/>
    <w:rsid w:val="00FD45FA"/>
    <w:rsid w:val="00FD7D41"/>
    <w:rsid w:val="00FE0072"/>
    <w:rsid w:val="00FE0C71"/>
    <w:rsid w:val="00FE1E47"/>
    <w:rsid w:val="00FE275D"/>
    <w:rsid w:val="00FE7FBD"/>
    <w:rsid w:val="00FF10BC"/>
    <w:rsid w:val="00FF5DCF"/>
    <w:rsid w:val="00FF5FC7"/>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1"/>
    <o:shapelayout v:ext="edit">
      <o:idmap v:ext="edit" data="1"/>
    </o:shapelayout>
  </w:shapeDefaults>
  <w:decimalSymbol w:val="."/>
  <w:listSeparator w:val=","/>
  <w15:docId w15:val="{5EDD75B6-AA5F-44E7-BAED-FD92A3035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828"/>
    <w:pPr>
      <w:widowControl w:val="0"/>
      <w:jc w:val="both"/>
    </w:pPr>
    <w:rPr>
      <w:kern w:val="2"/>
      <w:sz w:val="21"/>
      <w:szCs w:val="24"/>
    </w:rPr>
  </w:style>
  <w:style w:type="paragraph" w:styleId="1">
    <w:name w:val="heading 1"/>
    <w:basedOn w:val="a"/>
    <w:next w:val="a"/>
    <w:link w:val="1Char"/>
    <w:qFormat/>
    <w:rsid w:val="00180952"/>
    <w:pPr>
      <w:keepNext/>
      <w:keepLines/>
      <w:spacing w:before="340" w:after="330" w:line="578" w:lineRule="auto"/>
      <w:outlineLvl w:val="0"/>
    </w:pPr>
    <w:rPr>
      <w:b/>
      <w:bCs/>
      <w:kern w:val="44"/>
      <w:sz w:val="44"/>
      <w:szCs w:val="44"/>
    </w:rPr>
  </w:style>
  <w:style w:type="paragraph" w:styleId="2">
    <w:name w:val="heading 2"/>
    <w:basedOn w:val="a"/>
    <w:next w:val="a0"/>
    <w:qFormat/>
    <w:rsid w:val="006A4828"/>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rsid w:val="006A4828"/>
    <w:pPr>
      <w:ind w:firstLineChars="200" w:firstLine="420"/>
    </w:pPr>
  </w:style>
  <w:style w:type="paragraph" w:styleId="a4">
    <w:name w:val="Body Text Indent"/>
    <w:basedOn w:val="a"/>
    <w:rsid w:val="006A4828"/>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
    <w:uiPriority w:val="99"/>
    <w:rsid w:val="006A4828"/>
    <w:rPr>
      <w:rFonts w:ascii="宋体" w:hAnsi="Courier New"/>
      <w:szCs w:val="21"/>
    </w:rPr>
  </w:style>
  <w:style w:type="paragraph" w:styleId="20">
    <w:name w:val="Body Text Indent 2"/>
    <w:basedOn w:val="a"/>
    <w:rsid w:val="006A4828"/>
    <w:pPr>
      <w:spacing w:line="560" w:lineRule="exact"/>
      <w:ind w:firstLineChars="200" w:firstLine="480"/>
    </w:pPr>
    <w:rPr>
      <w:rFonts w:ascii="宋体" w:hAnsi="宋体"/>
      <w:color w:val="FF0000"/>
      <w:sz w:val="24"/>
    </w:rPr>
  </w:style>
  <w:style w:type="paragraph" w:styleId="a6">
    <w:name w:val="footer"/>
    <w:basedOn w:val="a"/>
    <w:rsid w:val="006A4828"/>
    <w:pPr>
      <w:tabs>
        <w:tab w:val="center" w:pos="4153"/>
        <w:tab w:val="right" w:pos="8306"/>
      </w:tabs>
      <w:snapToGrid w:val="0"/>
      <w:jc w:val="left"/>
    </w:pPr>
    <w:rPr>
      <w:sz w:val="18"/>
      <w:szCs w:val="18"/>
    </w:rPr>
  </w:style>
  <w:style w:type="character" w:styleId="a7">
    <w:name w:val="page number"/>
    <w:basedOn w:val="a1"/>
    <w:rsid w:val="006A4828"/>
  </w:style>
  <w:style w:type="character" w:styleId="a8">
    <w:name w:val="Hyperlink"/>
    <w:basedOn w:val="a1"/>
    <w:rsid w:val="006A4828"/>
    <w:rPr>
      <w:color w:val="0000FF"/>
      <w:u w:val="single"/>
    </w:rPr>
  </w:style>
  <w:style w:type="paragraph" w:styleId="3">
    <w:name w:val="Body Text Indent 3"/>
    <w:basedOn w:val="a"/>
    <w:rsid w:val="006A4828"/>
    <w:pPr>
      <w:spacing w:line="560" w:lineRule="exact"/>
      <w:ind w:firstLineChars="200" w:firstLine="420"/>
    </w:pPr>
    <w:rPr>
      <w:rFonts w:ascii="Arial" w:hAnsi="Arial" w:cs="Arial"/>
      <w:color w:val="FF0000"/>
    </w:rPr>
  </w:style>
  <w:style w:type="paragraph" w:styleId="a9">
    <w:name w:val="header"/>
    <w:basedOn w:val="a"/>
    <w:link w:val="Char0"/>
    <w:uiPriority w:val="99"/>
    <w:rsid w:val="006A4828"/>
    <w:pPr>
      <w:pBdr>
        <w:bottom w:val="single" w:sz="6" w:space="1" w:color="auto"/>
      </w:pBdr>
      <w:tabs>
        <w:tab w:val="center" w:pos="4153"/>
        <w:tab w:val="right" w:pos="8306"/>
      </w:tabs>
      <w:snapToGrid w:val="0"/>
      <w:jc w:val="center"/>
    </w:pPr>
    <w:rPr>
      <w:sz w:val="18"/>
      <w:szCs w:val="18"/>
    </w:rPr>
  </w:style>
  <w:style w:type="character" w:customStyle="1" w:styleId="10">
    <w:name w:val="已访问的超链接1"/>
    <w:basedOn w:val="a1"/>
    <w:rsid w:val="006A4828"/>
    <w:rPr>
      <w:color w:val="800080"/>
      <w:u w:val="single"/>
    </w:rPr>
  </w:style>
  <w:style w:type="paragraph" w:styleId="aa">
    <w:name w:val="List"/>
    <w:basedOn w:val="ab"/>
    <w:rsid w:val="006A4828"/>
    <w:pPr>
      <w:spacing w:after="220" w:line="220" w:lineRule="atLeast"/>
      <w:ind w:left="1440" w:hanging="360"/>
    </w:pPr>
    <w:rPr>
      <w:szCs w:val="20"/>
    </w:rPr>
  </w:style>
  <w:style w:type="paragraph" w:styleId="ab">
    <w:name w:val="Body Text"/>
    <w:basedOn w:val="a"/>
    <w:rsid w:val="006A4828"/>
    <w:pPr>
      <w:spacing w:after="120"/>
    </w:pPr>
  </w:style>
  <w:style w:type="paragraph" w:styleId="ac">
    <w:name w:val="Date"/>
    <w:basedOn w:val="a"/>
    <w:next w:val="a"/>
    <w:link w:val="Char1"/>
    <w:rsid w:val="006A4828"/>
    <w:rPr>
      <w:sz w:val="24"/>
      <w:szCs w:val="20"/>
    </w:rPr>
  </w:style>
  <w:style w:type="character" w:customStyle="1" w:styleId="c1">
    <w:name w:val="c1"/>
    <w:basedOn w:val="a1"/>
    <w:rsid w:val="006A4828"/>
    <w:rPr>
      <w:color w:val="000000"/>
      <w:sz w:val="18"/>
      <w:szCs w:val="18"/>
    </w:rPr>
  </w:style>
  <w:style w:type="paragraph" w:styleId="11">
    <w:name w:val="index 1"/>
    <w:basedOn w:val="a"/>
    <w:next w:val="a"/>
    <w:autoRedefine/>
    <w:semiHidden/>
    <w:rsid w:val="006A4828"/>
    <w:pPr>
      <w:jc w:val="right"/>
    </w:pPr>
    <w:rPr>
      <w:color w:val="008000"/>
    </w:rPr>
  </w:style>
  <w:style w:type="paragraph" w:customStyle="1" w:styleId="font5">
    <w:name w:val="font5"/>
    <w:basedOn w:val="a"/>
    <w:rsid w:val="006A4828"/>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rsid w:val="006A4828"/>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d">
    <w:name w:val="Balloon Text"/>
    <w:basedOn w:val="a"/>
    <w:semiHidden/>
    <w:rsid w:val="006A4828"/>
    <w:rPr>
      <w:sz w:val="18"/>
      <w:szCs w:val="18"/>
    </w:rPr>
  </w:style>
  <w:style w:type="character" w:styleId="ae">
    <w:name w:val="annotation reference"/>
    <w:basedOn w:val="a1"/>
    <w:semiHidden/>
    <w:rsid w:val="006A4828"/>
    <w:rPr>
      <w:sz w:val="21"/>
      <w:szCs w:val="21"/>
    </w:rPr>
  </w:style>
  <w:style w:type="paragraph" w:styleId="af">
    <w:name w:val="annotation text"/>
    <w:basedOn w:val="a"/>
    <w:semiHidden/>
    <w:rsid w:val="006A4828"/>
    <w:pPr>
      <w:jc w:val="left"/>
    </w:pPr>
  </w:style>
  <w:style w:type="paragraph" w:styleId="af0">
    <w:name w:val="annotation subject"/>
    <w:basedOn w:val="af"/>
    <w:next w:val="af"/>
    <w:semiHidden/>
    <w:rsid w:val="006A4828"/>
    <w:rPr>
      <w:b/>
      <w:bCs/>
    </w:rPr>
  </w:style>
  <w:style w:type="paragraph" w:customStyle="1" w:styleId="Char2">
    <w:name w:val="Char"/>
    <w:basedOn w:val="a"/>
    <w:rsid w:val="006A4828"/>
  </w:style>
  <w:style w:type="paragraph" w:styleId="af1">
    <w:name w:val="Document Map"/>
    <w:basedOn w:val="a"/>
    <w:semiHidden/>
    <w:rsid w:val="000A549A"/>
    <w:pPr>
      <w:shd w:val="clear" w:color="auto" w:fill="000080"/>
    </w:pPr>
  </w:style>
  <w:style w:type="table" w:styleId="af2">
    <w:name w:val="Table Grid"/>
    <w:basedOn w:val="a2"/>
    <w:rsid w:val="009A31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footnote text"/>
    <w:basedOn w:val="a"/>
    <w:link w:val="Char3"/>
    <w:rsid w:val="000B251E"/>
    <w:pPr>
      <w:snapToGrid w:val="0"/>
      <w:jc w:val="left"/>
    </w:pPr>
    <w:rPr>
      <w:sz w:val="18"/>
      <w:szCs w:val="18"/>
    </w:rPr>
  </w:style>
  <w:style w:type="character" w:styleId="af4">
    <w:name w:val="footnote reference"/>
    <w:basedOn w:val="a1"/>
    <w:rsid w:val="000B251E"/>
    <w:rPr>
      <w:vertAlign w:val="superscript"/>
    </w:rPr>
  </w:style>
  <w:style w:type="paragraph" w:styleId="af5">
    <w:name w:val="Normal (Web)"/>
    <w:basedOn w:val="a"/>
    <w:rsid w:val="00B25807"/>
    <w:pPr>
      <w:widowControl/>
      <w:spacing w:before="100" w:beforeAutospacing="1" w:after="100" w:afterAutospacing="1"/>
      <w:jc w:val="left"/>
    </w:pPr>
    <w:rPr>
      <w:rFonts w:ascii="宋体" w:hAnsi="宋体"/>
      <w:kern w:val="0"/>
      <w:sz w:val="24"/>
    </w:rPr>
  </w:style>
  <w:style w:type="paragraph" w:customStyle="1" w:styleId="Char4">
    <w:name w:val="Char"/>
    <w:basedOn w:val="a"/>
    <w:rsid w:val="00D97213"/>
  </w:style>
  <w:style w:type="numbering" w:customStyle="1" w:styleId="5">
    <w:name w:val="样式5"/>
    <w:rsid w:val="00952A72"/>
    <w:pPr>
      <w:numPr>
        <w:numId w:val="8"/>
      </w:numPr>
    </w:pPr>
  </w:style>
  <w:style w:type="character" w:customStyle="1" w:styleId="t1">
    <w:name w:val="t1"/>
    <w:basedOn w:val="a1"/>
    <w:rsid w:val="002D2A00"/>
    <w:rPr>
      <w:color w:val="990000"/>
    </w:rPr>
  </w:style>
  <w:style w:type="character" w:customStyle="1" w:styleId="Char">
    <w:name w:val="纯文本 Char"/>
    <w:basedOn w:val="a1"/>
    <w:link w:val="a5"/>
    <w:uiPriority w:val="99"/>
    <w:rsid w:val="009A045B"/>
    <w:rPr>
      <w:rFonts w:ascii="宋体" w:hAnsi="Courier New"/>
      <w:kern w:val="2"/>
      <w:sz w:val="21"/>
      <w:szCs w:val="21"/>
    </w:rPr>
  </w:style>
  <w:style w:type="character" w:customStyle="1" w:styleId="Char3">
    <w:name w:val="脚注文本 Char"/>
    <w:basedOn w:val="a1"/>
    <w:link w:val="af3"/>
    <w:rsid w:val="00CB481C"/>
    <w:rPr>
      <w:kern w:val="2"/>
      <w:sz w:val="18"/>
      <w:szCs w:val="18"/>
    </w:rPr>
  </w:style>
  <w:style w:type="paragraph" w:customStyle="1" w:styleId="Default">
    <w:name w:val="Default"/>
    <w:rsid w:val="00CB481C"/>
    <w:pPr>
      <w:widowControl w:val="0"/>
      <w:autoSpaceDE w:val="0"/>
      <w:autoSpaceDN w:val="0"/>
      <w:adjustRightInd w:val="0"/>
    </w:pPr>
    <w:rPr>
      <w:rFonts w:ascii="FangSong" w:hAnsi="FangSong" w:cs="FangSong"/>
      <w:color w:val="000000"/>
      <w:sz w:val="24"/>
      <w:szCs w:val="24"/>
    </w:rPr>
  </w:style>
  <w:style w:type="character" w:customStyle="1" w:styleId="Char0">
    <w:name w:val="页眉 Char"/>
    <w:basedOn w:val="a1"/>
    <w:link w:val="a9"/>
    <w:uiPriority w:val="99"/>
    <w:rsid w:val="001207F2"/>
    <w:rPr>
      <w:kern w:val="2"/>
      <w:sz w:val="18"/>
      <w:szCs w:val="18"/>
    </w:rPr>
  </w:style>
  <w:style w:type="character" w:customStyle="1" w:styleId="1Char">
    <w:name w:val="标题 1 Char"/>
    <w:basedOn w:val="a1"/>
    <w:link w:val="1"/>
    <w:rsid w:val="00180952"/>
    <w:rPr>
      <w:b/>
      <w:bCs/>
      <w:kern w:val="44"/>
      <w:sz w:val="44"/>
      <w:szCs w:val="44"/>
    </w:rPr>
  </w:style>
  <w:style w:type="character" w:customStyle="1" w:styleId="Char1">
    <w:name w:val="日期 Char"/>
    <w:basedOn w:val="a1"/>
    <w:link w:val="ac"/>
    <w:rsid w:val="00D66685"/>
    <w:rPr>
      <w:kern w:val="2"/>
      <w:sz w:val="24"/>
    </w:rPr>
  </w:style>
  <w:style w:type="character" w:styleId="af6">
    <w:name w:val="Strong"/>
    <w:basedOn w:val="a1"/>
    <w:uiPriority w:val="22"/>
    <w:qFormat/>
    <w:rsid w:val="00C029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032286">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275908062">
      <w:bodyDiv w:val="1"/>
      <w:marLeft w:val="0"/>
      <w:marRight w:val="0"/>
      <w:marTop w:val="0"/>
      <w:marBottom w:val="0"/>
      <w:divBdr>
        <w:top w:val="none" w:sz="0" w:space="0" w:color="auto"/>
        <w:left w:val="none" w:sz="0" w:space="0" w:color="auto"/>
        <w:bottom w:val="none" w:sz="0" w:space="0" w:color="auto"/>
        <w:right w:val="none" w:sz="0" w:space="0" w:color="auto"/>
      </w:divBdr>
    </w:div>
    <w:div w:id="404841301">
      <w:bodyDiv w:val="1"/>
      <w:marLeft w:val="0"/>
      <w:marRight w:val="0"/>
      <w:marTop w:val="0"/>
      <w:marBottom w:val="0"/>
      <w:divBdr>
        <w:top w:val="none" w:sz="0" w:space="0" w:color="auto"/>
        <w:left w:val="none" w:sz="0" w:space="0" w:color="auto"/>
        <w:bottom w:val="none" w:sz="0" w:space="0" w:color="auto"/>
        <w:right w:val="none" w:sz="0" w:space="0" w:color="auto"/>
      </w:divBdr>
    </w:div>
    <w:div w:id="515924504">
      <w:bodyDiv w:val="1"/>
      <w:marLeft w:val="0"/>
      <w:marRight w:val="0"/>
      <w:marTop w:val="0"/>
      <w:marBottom w:val="0"/>
      <w:divBdr>
        <w:top w:val="none" w:sz="0" w:space="0" w:color="auto"/>
        <w:left w:val="none" w:sz="0" w:space="0" w:color="auto"/>
        <w:bottom w:val="none" w:sz="0" w:space="0" w:color="auto"/>
        <w:right w:val="none" w:sz="0" w:space="0" w:color="auto"/>
      </w:divBdr>
    </w:div>
    <w:div w:id="713970738">
      <w:bodyDiv w:val="1"/>
      <w:marLeft w:val="0"/>
      <w:marRight w:val="0"/>
      <w:marTop w:val="0"/>
      <w:marBottom w:val="0"/>
      <w:divBdr>
        <w:top w:val="none" w:sz="0" w:space="0" w:color="auto"/>
        <w:left w:val="none" w:sz="0" w:space="0" w:color="auto"/>
        <w:bottom w:val="none" w:sz="0" w:space="0" w:color="auto"/>
        <w:right w:val="none" w:sz="0" w:space="0" w:color="auto"/>
      </w:divBdr>
    </w:div>
    <w:div w:id="718362652">
      <w:bodyDiv w:val="1"/>
      <w:marLeft w:val="0"/>
      <w:marRight w:val="0"/>
      <w:marTop w:val="0"/>
      <w:marBottom w:val="0"/>
      <w:divBdr>
        <w:top w:val="none" w:sz="0" w:space="0" w:color="auto"/>
        <w:left w:val="none" w:sz="0" w:space="0" w:color="auto"/>
        <w:bottom w:val="none" w:sz="0" w:space="0" w:color="auto"/>
        <w:right w:val="none" w:sz="0" w:space="0" w:color="auto"/>
      </w:divBdr>
    </w:div>
    <w:div w:id="1165123828">
      <w:bodyDiv w:val="1"/>
      <w:marLeft w:val="0"/>
      <w:marRight w:val="0"/>
      <w:marTop w:val="0"/>
      <w:marBottom w:val="0"/>
      <w:divBdr>
        <w:top w:val="none" w:sz="0" w:space="0" w:color="auto"/>
        <w:left w:val="none" w:sz="0" w:space="0" w:color="auto"/>
        <w:bottom w:val="none" w:sz="0" w:space="0" w:color="auto"/>
        <w:right w:val="none" w:sz="0" w:space="0" w:color="auto"/>
      </w:divBdr>
    </w:div>
    <w:div w:id="1197889010">
      <w:bodyDiv w:val="1"/>
      <w:marLeft w:val="0"/>
      <w:marRight w:val="0"/>
      <w:marTop w:val="0"/>
      <w:marBottom w:val="0"/>
      <w:divBdr>
        <w:top w:val="none" w:sz="0" w:space="0" w:color="auto"/>
        <w:left w:val="none" w:sz="0" w:space="0" w:color="auto"/>
        <w:bottom w:val="none" w:sz="0" w:space="0" w:color="auto"/>
        <w:right w:val="none" w:sz="0" w:space="0" w:color="auto"/>
      </w:divBdr>
    </w:div>
    <w:div w:id="1280725473">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391732465">
      <w:bodyDiv w:val="1"/>
      <w:marLeft w:val="0"/>
      <w:marRight w:val="0"/>
      <w:marTop w:val="0"/>
      <w:marBottom w:val="0"/>
      <w:divBdr>
        <w:top w:val="none" w:sz="0" w:space="0" w:color="auto"/>
        <w:left w:val="none" w:sz="0" w:space="0" w:color="auto"/>
        <w:bottom w:val="none" w:sz="0" w:space="0" w:color="auto"/>
        <w:right w:val="none" w:sz="0" w:space="0" w:color="auto"/>
      </w:divBdr>
    </w:div>
    <w:div w:id="1541361230">
      <w:bodyDiv w:val="1"/>
      <w:marLeft w:val="0"/>
      <w:marRight w:val="0"/>
      <w:marTop w:val="0"/>
      <w:marBottom w:val="0"/>
      <w:divBdr>
        <w:top w:val="none" w:sz="0" w:space="0" w:color="auto"/>
        <w:left w:val="none" w:sz="0" w:space="0" w:color="auto"/>
        <w:bottom w:val="none" w:sz="0" w:space="0" w:color="auto"/>
        <w:right w:val="none" w:sz="0" w:space="0" w:color="auto"/>
      </w:divBdr>
    </w:div>
    <w:div w:id="1736662881">
      <w:bodyDiv w:val="1"/>
      <w:marLeft w:val="0"/>
      <w:marRight w:val="0"/>
      <w:marTop w:val="0"/>
      <w:marBottom w:val="0"/>
      <w:divBdr>
        <w:top w:val="none" w:sz="0" w:space="0" w:color="auto"/>
        <w:left w:val="none" w:sz="0" w:space="0" w:color="auto"/>
        <w:bottom w:val="none" w:sz="0" w:space="0" w:color="auto"/>
        <w:right w:val="none" w:sz="0" w:space="0" w:color="auto"/>
      </w:divBdr>
    </w:div>
    <w:div w:id="1887255298">
      <w:bodyDiv w:val="1"/>
      <w:marLeft w:val="0"/>
      <w:marRight w:val="0"/>
      <w:marTop w:val="0"/>
      <w:marBottom w:val="0"/>
      <w:divBdr>
        <w:top w:val="none" w:sz="0" w:space="0" w:color="auto"/>
        <w:left w:val="none" w:sz="0" w:space="0" w:color="auto"/>
        <w:bottom w:val="none" w:sz="0" w:space="0" w:color="auto"/>
        <w:right w:val="none" w:sz="0" w:space="0" w:color="auto"/>
      </w:divBdr>
    </w:div>
    <w:div w:id="1912079058">
      <w:bodyDiv w:val="1"/>
      <w:marLeft w:val="0"/>
      <w:marRight w:val="0"/>
      <w:marTop w:val="0"/>
      <w:marBottom w:val="0"/>
      <w:divBdr>
        <w:top w:val="none" w:sz="0" w:space="0" w:color="auto"/>
        <w:left w:val="none" w:sz="0" w:space="0" w:color="auto"/>
        <w:bottom w:val="none" w:sz="0" w:space="0" w:color="auto"/>
        <w:right w:val="none" w:sz="0" w:space="0" w:color="auto"/>
      </w:divBdr>
    </w:div>
    <w:div w:id="2025472779">
      <w:bodyDiv w:val="1"/>
      <w:marLeft w:val="0"/>
      <w:marRight w:val="0"/>
      <w:marTop w:val="0"/>
      <w:marBottom w:val="0"/>
      <w:divBdr>
        <w:top w:val="none" w:sz="0" w:space="0" w:color="auto"/>
        <w:left w:val="none" w:sz="0" w:space="0" w:color="auto"/>
        <w:bottom w:val="none" w:sz="0" w:space="0" w:color="auto"/>
        <w:right w:val="none" w:sz="0" w:space="0" w:color="auto"/>
      </w:divBdr>
    </w:div>
    <w:div w:id="2106463434">
      <w:bodyDiv w:val="1"/>
      <w:marLeft w:val="0"/>
      <w:marRight w:val="0"/>
      <w:marTop w:val="0"/>
      <w:marBottom w:val="0"/>
      <w:divBdr>
        <w:top w:val="none" w:sz="0" w:space="0" w:color="auto"/>
        <w:left w:val="none" w:sz="0" w:space="0" w:color="auto"/>
        <w:bottom w:val="none" w:sz="0" w:space="0" w:color="auto"/>
        <w:right w:val="none" w:sz="0" w:space="0" w:color="auto"/>
      </w:divBdr>
    </w:div>
    <w:div w:id="212723714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46620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bc&#23395;&#2525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2E6C0-7E51-45EB-BD66-B0C4A5D82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abc季报</Template>
  <TotalTime>194</TotalTime>
  <Pages>13</Pages>
  <Words>1125</Words>
  <Characters>6418</Characters>
  <Application>Microsoft Office Word</Application>
  <DocSecurity>0</DocSecurity>
  <Lines>53</Lines>
  <Paragraphs>15</Paragraphs>
  <ScaleCrop>false</ScaleCrop>
  <Company>TRT. Ltd. Co.</Company>
  <LinksUpToDate>false</LinksUpToDate>
  <CharactersWithSpaces>7528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殷赋敏</cp:lastModifiedBy>
  <cp:revision>370</cp:revision>
  <cp:lastPrinted>2007-07-19T00:46:00Z</cp:lastPrinted>
  <dcterms:created xsi:type="dcterms:W3CDTF">2014-01-17T06:19:00Z</dcterms:created>
  <dcterms:modified xsi:type="dcterms:W3CDTF">2017-01-19T06:25:00Z</dcterms:modified>
</cp:coreProperties>
</file>