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proofErr w:type="gramStart"/>
      <w:r w:rsidRPr="005858C2">
        <w:rPr>
          <w:rFonts w:eastAsiaTheme="minorEastAsia"/>
          <w:b/>
          <w:sz w:val="36"/>
          <w:szCs w:val="36"/>
        </w:rPr>
        <w:t>交银施罗</w:t>
      </w:r>
      <w:proofErr w:type="gramEnd"/>
      <w:r w:rsidRPr="005858C2">
        <w:rPr>
          <w:rFonts w:eastAsiaTheme="minorEastAsia"/>
          <w:b/>
          <w:sz w:val="36"/>
          <w:szCs w:val="36"/>
        </w:rPr>
        <w:t>德裕</w:t>
      </w:r>
      <w:proofErr w:type="gramStart"/>
      <w:r w:rsidRPr="005858C2">
        <w:rPr>
          <w:rFonts w:eastAsiaTheme="minorEastAsia"/>
          <w:b/>
          <w:sz w:val="36"/>
          <w:szCs w:val="36"/>
        </w:rPr>
        <w:t>通纯债</w:t>
      </w:r>
      <w:proofErr w:type="gramEnd"/>
      <w:r w:rsidRPr="005858C2">
        <w:rPr>
          <w:rFonts w:eastAsiaTheme="minorEastAsia"/>
          <w:b/>
          <w:sz w:val="36"/>
          <w:szCs w:val="36"/>
        </w:rPr>
        <w:t>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二〇一七年一月十九日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779FB" w:rsidRDefault="0005521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779FB" w:rsidRDefault="0005521D">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779FB" w:rsidRDefault="0005521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779FB" w:rsidRDefault="0005521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5779FB" w:rsidRDefault="0005521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w:t>
            </w:r>
            <w:proofErr w:type="gramStart"/>
            <w:r w:rsidRPr="007F52FA">
              <w:rPr>
                <w:color w:val="000000"/>
                <w:kern w:val="0"/>
                <w:sz w:val="24"/>
              </w:rPr>
              <w:t>银裕通纯债</w:t>
            </w:r>
            <w:proofErr w:type="gramEnd"/>
            <w:r w:rsidRPr="007F52FA">
              <w:rPr>
                <w:color w:val="000000"/>
                <w:kern w:val="0"/>
                <w:sz w:val="24"/>
              </w:rPr>
              <w:t>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29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1,705,247,328.78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w:t>
            </w:r>
            <w:proofErr w:type="gramStart"/>
            <w:r w:rsidRPr="007F52FA">
              <w:rPr>
                <w:color w:val="000000"/>
                <w:kern w:val="0"/>
                <w:sz w:val="24"/>
              </w:rPr>
              <w:t>考量</w:t>
            </w:r>
            <w:proofErr w:type="gramEnd"/>
            <w:r w:rsidRPr="007F52FA">
              <w:rPr>
                <w:color w:val="000000"/>
                <w:kern w:val="0"/>
                <w:sz w:val="24"/>
              </w:rPr>
              <w:t>各类债券的流动性、供求关系和收益率水平等，深入挖掘价值被低估的标的券种。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w:t>
            </w:r>
            <w:proofErr w:type="gramStart"/>
            <w:r w:rsidRPr="007F52FA">
              <w:rPr>
                <w:color w:val="000000"/>
                <w:kern w:val="0"/>
                <w:sz w:val="24"/>
              </w:rPr>
              <w:t>债综合全价指数</w:t>
            </w:r>
            <w:proofErr w:type="gramEnd"/>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proofErr w:type="gramStart"/>
            <w:r w:rsidRPr="007F52FA">
              <w:rPr>
                <w:sz w:val="24"/>
              </w:rPr>
              <w:t>交银裕通</w:t>
            </w:r>
            <w:proofErr w:type="gramEnd"/>
            <w:r w:rsidRPr="007F52FA">
              <w:rPr>
                <w:sz w:val="24"/>
              </w:rPr>
              <w:t>纯</w:t>
            </w:r>
            <w:proofErr w:type="gramStart"/>
            <w:r w:rsidRPr="007F52FA">
              <w:rPr>
                <w:sz w:val="24"/>
              </w:rPr>
              <w:t>债</w:t>
            </w:r>
            <w:proofErr w:type="gramEnd"/>
            <w:r w:rsidRPr="007F52FA">
              <w:rPr>
                <w:sz w:val="24"/>
              </w:rPr>
              <w:t>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proofErr w:type="gramStart"/>
            <w:r w:rsidRPr="007F52FA">
              <w:rPr>
                <w:sz w:val="24"/>
              </w:rPr>
              <w:t>交银裕通</w:t>
            </w:r>
            <w:proofErr w:type="gramEnd"/>
            <w:r w:rsidRPr="007F52FA">
              <w:rPr>
                <w:sz w:val="24"/>
              </w:rPr>
              <w:t>纯</w:t>
            </w:r>
            <w:proofErr w:type="gramStart"/>
            <w:r w:rsidRPr="007F52FA">
              <w:rPr>
                <w:sz w:val="24"/>
              </w:rPr>
              <w:t>债</w:t>
            </w:r>
            <w:proofErr w:type="gramEnd"/>
            <w:r w:rsidRPr="007F52FA">
              <w:rPr>
                <w:sz w:val="24"/>
              </w:rPr>
              <w:t>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519762</w:t>
            </w:r>
          </w:p>
        </w:tc>
        <w:tc>
          <w:tcPr>
            <w:tcW w:w="3048" w:type="dxa"/>
            <w:vAlign w:val="center"/>
          </w:tcPr>
          <w:p w:rsidR="00C23B30" w:rsidRPr="000E4C40" w:rsidRDefault="00C23B30" w:rsidP="00A52A9E">
            <w:pPr>
              <w:spacing w:before="29" w:line="288" w:lineRule="auto"/>
              <w:jc w:val="left"/>
              <w:rPr>
                <w:sz w:val="24"/>
              </w:rPr>
            </w:pPr>
            <w:r w:rsidRPr="000E4C40">
              <w:rPr>
                <w:sz w:val="24"/>
              </w:rPr>
              <w:t>519763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1,704,392,918.43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854,410.35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proofErr w:type="gramStart"/>
            <w:r w:rsidRPr="007F52FA">
              <w:rPr>
                <w:sz w:val="24"/>
              </w:rPr>
              <w:t>交银裕通</w:t>
            </w:r>
            <w:proofErr w:type="gramEnd"/>
            <w:r w:rsidRPr="007F52FA">
              <w:rPr>
                <w:sz w:val="24"/>
              </w:rPr>
              <w:t>纯</w:t>
            </w:r>
            <w:proofErr w:type="gramStart"/>
            <w:r w:rsidRPr="007F52FA">
              <w:rPr>
                <w:sz w:val="24"/>
              </w:rPr>
              <w:t>债</w:t>
            </w:r>
            <w:proofErr w:type="gramEnd"/>
            <w:r w:rsidRPr="007F52FA">
              <w:rPr>
                <w:sz w:val="24"/>
              </w:rPr>
              <w:t>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proofErr w:type="gramStart"/>
            <w:r w:rsidRPr="007F52FA">
              <w:rPr>
                <w:sz w:val="24"/>
              </w:rPr>
              <w:t>交银裕通</w:t>
            </w:r>
            <w:proofErr w:type="gramEnd"/>
            <w:r w:rsidRPr="007F52FA">
              <w:rPr>
                <w:sz w:val="24"/>
              </w:rPr>
              <w:t>纯</w:t>
            </w:r>
            <w:proofErr w:type="gramStart"/>
            <w:r w:rsidRPr="007F52FA">
              <w:rPr>
                <w:sz w:val="24"/>
              </w:rPr>
              <w:t>债</w:t>
            </w:r>
            <w:proofErr w:type="gramEnd"/>
            <w:r w:rsidRPr="007F52FA">
              <w:rPr>
                <w:sz w:val="24"/>
              </w:rPr>
              <w:t>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12,992,748.07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5,694.02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-40,569,660.14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-21,166.60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-0.0245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1,700,027,273.69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848,642.18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0.997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0.993</w:t>
            </w:r>
          </w:p>
        </w:tc>
      </w:tr>
    </w:tbl>
    <w:p w:rsidR="005779FB" w:rsidRDefault="0005521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交银裕通纯债债券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779FB">
        <w:trPr>
          <w:jc w:val="center"/>
        </w:trPr>
        <w:tc>
          <w:tcPr>
            <w:tcW w:w="1266" w:type="dxa"/>
            <w:vAlign w:val="center"/>
          </w:tcPr>
          <w:p w:rsidR="005779FB" w:rsidRDefault="0005521D">
            <w:pPr>
              <w:jc w:val="left"/>
            </w:pPr>
            <w:r>
              <w:rPr>
                <w:color w:val="000000"/>
                <w:sz w:val="24"/>
              </w:rPr>
              <w:lastRenderedPageBreak/>
              <w:t>过去三个月</w:t>
            </w:r>
          </w:p>
        </w:tc>
        <w:tc>
          <w:tcPr>
            <w:tcW w:w="1267" w:type="dxa"/>
            <w:vAlign w:val="center"/>
          </w:tcPr>
          <w:p w:rsidR="005779FB" w:rsidRDefault="0005521D">
            <w:pPr>
              <w:jc w:val="center"/>
            </w:pPr>
            <w:r>
              <w:rPr>
                <w:color w:val="000000"/>
                <w:sz w:val="24"/>
              </w:rPr>
              <w:t>-2.35%</w:t>
            </w:r>
          </w:p>
        </w:tc>
        <w:tc>
          <w:tcPr>
            <w:tcW w:w="1267" w:type="dxa"/>
            <w:vAlign w:val="center"/>
          </w:tcPr>
          <w:p w:rsidR="005779FB" w:rsidRDefault="0005521D">
            <w:pPr>
              <w:jc w:val="center"/>
            </w:pPr>
            <w:r>
              <w:rPr>
                <w:color w:val="000000"/>
                <w:sz w:val="24"/>
              </w:rPr>
              <w:t>0.17%</w:t>
            </w:r>
          </w:p>
        </w:tc>
        <w:tc>
          <w:tcPr>
            <w:tcW w:w="1267" w:type="dxa"/>
            <w:vAlign w:val="center"/>
          </w:tcPr>
          <w:p w:rsidR="005779FB" w:rsidRDefault="0005521D">
            <w:pPr>
              <w:jc w:val="center"/>
            </w:pPr>
            <w:r>
              <w:rPr>
                <w:color w:val="000000"/>
                <w:sz w:val="24"/>
              </w:rPr>
              <w:t>-2.31%</w:t>
            </w:r>
          </w:p>
        </w:tc>
        <w:tc>
          <w:tcPr>
            <w:tcW w:w="1267" w:type="dxa"/>
            <w:vAlign w:val="center"/>
          </w:tcPr>
          <w:p w:rsidR="005779FB" w:rsidRDefault="0005521D">
            <w:pPr>
              <w:jc w:val="center"/>
            </w:pPr>
            <w:r>
              <w:rPr>
                <w:color w:val="000000"/>
                <w:sz w:val="24"/>
              </w:rPr>
              <w:t>0.15%</w:t>
            </w:r>
          </w:p>
        </w:tc>
        <w:tc>
          <w:tcPr>
            <w:tcW w:w="1267" w:type="dxa"/>
            <w:vAlign w:val="center"/>
          </w:tcPr>
          <w:p w:rsidR="005779FB" w:rsidRDefault="0005521D">
            <w:pPr>
              <w:jc w:val="center"/>
            </w:pPr>
            <w:r>
              <w:rPr>
                <w:color w:val="000000"/>
                <w:sz w:val="24"/>
              </w:rPr>
              <w:t>-0.04%</w:t>
            </w:r>
          </w:p>
        </w:tc>
        <w:tc>
          <w:tcPr>
            <w:tcW w:w="1267" w:type="dxa"/>
            <w:vAlign w:val="center"/>
          </w:tcPr>
          <w:p w:rsidR="005779FB" w:rsidRDefault="0005521D">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交银裕通纯债债券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779FB">
        <w:trPr>
          <w:jc w:val="center"/>
        </w:trPr>
        <w:tc>
          <w:tcPr>
            <w:tcW w:w="1266" w:type="dxa"/>
            <w:vAlign w:val="center"/>
          </w:tcPr>
          <w:p w:rsidR="005779FB" w:rsidRDefault="0005521D">
            <w:pPr>
              <w:jc w:val="left"/>
            </w:pPr>
            <w:r>
              <w:rPr>
                <w:color w:val="000000"/>
                <w:sz w:val="24"/>
              </w:rPr>
              <w:t>过去三个月</w:t>
            </w:r>
          </w:p>
        </w:tc>
        <w:tc>
          <w:tcPr>
            <w:tcW w:w="1267" w:type="dxa"/>
            <w:vAlign w:val="center"/>
          </w:tcPr>
          <w:p w:rsidR="005779FB" w:rsidRDefault="0005521D">
            <w:pPr>
              <w:jc w:val="center"/>
            </w:pPr>
            <w:r>
              <w:rPr>
                <w:color w:val="000000"/>
                <w:sz w:val="24"/>
              </w:rPr>
              <w:t>-2.46%</w:t>
            </w:r>
          </w:p>
        </w:tc>
        <w:tc>
          <w:tcPr>
            <w:tcW w:w="1267" w:type="dxa"/>
            <w:vAlign w:val="center"/>
          </w:tcPr>
          <w:p w:rsidR="005779FB" w:rsidRDefault="0005521D">
            <w:pPr>
              <w:jc w:val="center"/>
            </w:pPr>
            <w:r>
              <w:rPr>
                <w:color w:val="000000"/>
                <w:sz w:val="24"/>
              </w:rPr>
              <w:t>0.16%</w:t>
            </w:r>
          </w:p>
        </w:tc>
        <w:tc>
          <w:tcPr>
            <w:tcW w:w="1267" w:type="dxa"/>
            <w:vAlign w:val="center"/>
          </w:tcPr>
          <w:p w:rsidR="005779FB" w:rsidRDefault="0005521D">
            <w:pPr>
              <w:jc w:val="center"/>
            </w:pPr>
            <w:r>
              <w:rPr>
                <w:color w:val="000000"/>
                <w:sz w:val="24"/>
              </w:rPr>
              <w:t>-2.31%</w:t>
            </w:r>
          </w:p>
        </w:tc>
        <w:tc>
          <w:tcPr>
            <w:tcW w:w="1267" w:type="dxa"/>
            <w:vAlign w:val="center"/>
          </w:tcPr>
          <w:p w:rsidR="005779FB" w:rsidRDefault="0005521D">
            <w:pPr>
              <w:jc w:val="center"/>
            </w:pPr>
            <w:r>
              <w:rPr>
                <w:color w:val="000000"/>
                <w:sz w:val="24"/>
              </w:rPr>
              <w:t>0.15%</w:t>
            </w:r>
          </w:p>
        </w:tc>
        <w:tc>
          <w:tcPr>
            <w:tcW w:w="1267" w:type="dxa"/>
            <w:vAlign w:val="center"/>
          </w:tcPr>
          <w:p w:rsidR="005779FB" w:rsidRDefault="0005521D">
            <w:pPr>
              <w:jc w:val="center"/>
            </w:pPr>
            <w:r>
              <w:rPr>
                <w:color w:val="000000"/>
                <w:sz w:val="24"/>
              </w:rPr>
              <w:t>-0.15%</w:t>
            </w:r>
          </w:p>
        </w:tc>
        <w:tc>
          <w:tcPr>
            <w:tcW w:w="1267" w:type="dxa"/>
            <w:vAlign w:val="center"/>
          </w:tcPr>
          <w:p w:rsidR="005779FB" w:rsidRDefault="0005521D">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00E62A97">
        <w:rPr>
          <w:rFonts w:hint="eastAsia"/>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交银施罗德裕通纯债债券型证券投资基金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29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w:t>
      </w:r>
      <w:r w:rsidR="0042785F" w:rsidRPr="007F52FA">
        <w:rPr>
          <w:color w:val="000000"/>
          <w:sz w:val="24"/>
        </w:rPr>
        <w:t>A</w:t>
      </w:r>
    </w:p>
    <w:p w:rsidR="00807B81" w:rsidRPr="007F52FA" w:rsidRDefault="00731474"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0BDFF4F7" wp14:editId="29C559EF">
            <wp:extent cx="5731510" cy="3356610"/>
            <wp:effectExtent l="0" t="0" r="0" b="0"/>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交银裕通纯债债券</w:t>
      </w:r>
      <w:r w:rsidR="00FE7FBD" w:rsidRPr="007F52FA">
        <w:rPr>
          <w:color w:val="000000"/>
          <w:sz w:val="24"/>
        </w:rPr>
        <w:t>C</w:t>
      </w:r>
    </w:p>
    <w:p w:rsidR="00D12D04" w:rsidRPr="007F52FA" w:rsidRDefault="00AA35AC"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731F9779" wp14:editId="1E02EB1B">
            <wp:extent cx="5731510" cy="3356610"/>
            <wp:effectExtent l="0" t="0" r="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973B57" w:rsidRPr="005F2680" w:rsidRDefault="00FE7FBD" w:rsidP="005F2680">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779FB">
        <w:trPr>
          <w:jc w:val="center"/>
        </w:trPr>
        <w:tc>
          <w:tcPr>
            <w:tcW w:w="946" w:type="dxa"/>
            <w:vAlign w:val="center"/>
          </w:tcPr>
          <w:p w:rsidR="005779FB" w:rsidRDefault="0005521D">
            <w:pPr>
              <w:jc w:val="center"/>
            </w:pPr>
            <w:r>
              <w:rPr>
                <w:color w:val="000000"/>
                <w:sz w:val="24"/>
              </w:rPr>
              <w:t>黄莹洁</w:t>
            </w:r>
          </w:p>
        </w:tc>
        <w:tc>
          <w:tcPr>
            <w:tcW w:w="924" w:type="dxa"/>
            <w:vAlign w:val="center"/>
          </w:tcPr>
          <w:p w:rsidR="005779FB" w:rsidRDefault="0005521D">
            <w:pPr>
              <w:jc w:val="center"/>
            </w:pPr>
            <w:r>
              <w:rPr>
                <w:color w:val="000000"/>
                <w:sz w:val="24"/>
              </w:rPr>
              <w:t>交银货币、交银理财</w:t>
            </w:r>
            <w:r>
              <w:rPr>
                <w:color w:val="000000"/>
                <w:sz w:val="24"/>
              </w:rPr>
              <w:t>21</w:t>
            </w:r>
            <w:r>
              <w:rPr>
                <w:color w:val="000000"/>
                <w:sz w:val="24"/>
              </w:rPr>
              <w:t>天债券、交银现金宝货</w:t>
            </w:r>
            <w:r>
              <w:rPr>
                <w:color w:val="000000"/>
                <w:sz w:val="24"/>
              </w:rPr>
              <w:lastRenderedPageBreak/>
              <w:t>币、交银丰享收益债券、交银丰泽收益债券、交银裕通纯债债券、交银活期通货币、交银天利宝货币、交银裕隆纯债债券、交银天鑫宝货币、交银天益宝货币的基金经理</w:t>
            </w:r>
          </w:p>
        </w:tc>
        <w:tc>
          <w:tcPr>
            <w:tcW w:w="1202" w:type="dxa"/>
            <w:vAlign w:val="center"/>
          </w:tcPr>
          <w:p w:rsidR="005779FB" w:rsidRDefault="0005521D">
            <w:pPr>
              <w:jc w:val="center"/>
            </w:pPr>
            <w:r>
              <w:rPr>
                <w:color w:val="000000"/>
                <w:sz w:val="24"/>
              </w:rPr>
              <w:lastRenderedPageBreak/>
              <w:t>2015-12-29</w:t>
            </w:r>
          </w:p>
        </w:tc>
        <w:tc>
          <w:tcPr>
            <w:tcW w:w="1300" w:type="dxa"/>
            <w:vAlign w:val="center"/>
          </w:tcPr>
          <w:p w:rsidR="005779FB" w:rsidRDefault="0005521D">
            <w:pPr>
              <w:jc w:val="center"/>
            </w:pPr>
            <w:r>
              <w:rPr>
                <w:color w:val="000000"/>
                <w:sz w:val="24"/>
              </w:rPr>
              <w:t>-</w:t>
            </w:r>
          </w:p>
        </w:tc>
        <w:tc>
          <w:tcPr>
            <w:tcW w:w="1245" w:type="dxa"/>
            <w:vAlign w:val="center"/>
          </w:tcPr>
          <w:p w:rsidR="005779FB" w:rsidRDefault="0005521D">
            <w:pPr>
              <w:jc w:val="center"/>
            </w:pPr>
            <w:r>
              <w:rPr>
                <w:color w:val="000000"/>
                <w:sz w:val="24"/>
              </w:rPr>
              <w:t>8</w:t>
            </w:r>
            <w:r>
              <w:rPr>
                <w:color w:val="000000"/>
                <w:sz w:val="24"/>
              </w:rPr>
              <w:t>年</w:t>
            </w:r>
          </w:p>
        </w:tc>
        <w:tc>
          <w:tcPr>
            <w:tcW w:w="3251" w:type="dxa"/>
            <w:vAlign w:val="center"/>
          </w:tcPr>
          <w:p w:rsidR="005779FB" w:rsidRDefault="0005521D">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5779FB">
        <w:trPr>
          <w:jc w:val="center"/>
        </w:trPr>
        <w:tc>
          <w:tcPr>
            <w:tcW w:w="946" w:type="dxa"/>
            <w:vAlign w:val="center"/>
          </w:tcPr>
          <w:p w:rsidR="005779FB" w:rsidRDefault="0005521D">
            <w:pPr>
              <w:jc w:val="center"/>
            </w:pPr>
            <w:r>
              <w:rPr>
                <w:color w:val="000000"/>
                <w:sz w:val="24"/>
              </w:rPr>
              <w:lastRenderedPageBreak/>
              <w:t>章妍</w:t>
            </w:r>
          </w:p>
        </w:tc>
        <w:tc>
          <w:tcPr>
            <w:tcW w:w="924" w:type="dxa"/>
            <w:vAlign w:val="center"/>
          </w:tcPr>
          <w:p w:rsidR="005779FB" w:rsidRDefault="0005521D">
            <w:pPr>
              <w:jc w:val="center"/>
            </w:pPr>
            <w:r>
              <w:rPr>
                <w:color w:val="000000"/>
                <w:sz w:val="24"/>
              </w:rPr>
              <w:t>交银荣祥保本混合、交银增强收益债券、交银裕通</w:t>
            </w:r>
            <w:r>
              <w:rPr>
                <w:color w:val="000000"/>
                <w:sz w:val="24"/>
              </w:rPr>
              <w:lastRenderedPageBreak/>
              <w:t>纯债债券、交银裕兴纯债债券、交银裕盈纯债债券、交银裕利纯债债券的基金经理</w:t>
            </w:r>
          </w:p>
        </w:tc>
        <w:tc>
          <w:tcPr>
            <w:tcW w:w="1202" w:type="dxa"/>
            <w:vAlign w:val="center"/>
          </w:tcPr>
          <w:p w:rsidR="005779FB" w:rsidRDefault="0005521D">
            <w:pPr>
              <w:jc w:val="center"/>
            </w:pPr>
            <w:r>
              <w:rPr>
                <w:color w:val="000000"/>
                <w:sz w:val="24"/>
              </w:rPr>
              <w:lastRenderedPageBreak/>
              <w:t>2016-01-09</w:t>
            </w:r>
          </w:p>
        </w:tc>
        <w:tc>
          <w:tcPr>
            <w:tcW w:w="1300" w:type="dxa"/>
            <w:vAlign w:val="center"/>
          </w:tcPr>
          <w:p w:rsidR="005779FB" w:rsidRDefault="0005521D">
            <w:pPr>
              <w:jc w:val="center"/>
            </w:pPr>
            <w:r>
              <w:rPr>
                <w:color w:val="000000"/>
                <w:sz w:val="24"/>
              </w:rPr>
              <w:t>-</w:t>
            </w:r>
          </w:p>
        </w:tc>
        <w:tc>
          <w:tcPr>
            <w:tcW w:w="1245" w:type="dxa"/>
            <w:vAlign w:val="center"/>
          </w:tcPr>
          <w:p w:rsidR="005779FB" w:rsidRDefault="0005521D">
            <w:pPr>
              <w:jc w:val="center"/>
            </w:pPr>
            <w:r>
              <w:rPr>
                <w:color w:val="000000"/>
                <w:sz w:val="24"/>
              </w:rPr>
              <w:t>1</w:t>
            </w:r>
            <w:r>
              <w:rPr>
                <w:color w:val="000000"/>
                <w:sz w:val="24"/>
              </w:rPr>
              <w:t>年</w:t>
            </w:r>
          </w:p>
        </w:tc>
        <w:tc>
          <w:tcPr>
            <w:tcW w:w="3251" w:type="dxa"/>
            <w:vAlign w:val="center"/>
          </w:tcPr>
          <w:p w:rsidR="005779FB" w:rsidRDefault="0005521D" w:rsidP="00441815">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w:t>
            </w:r>
            <w:r w:rsidR="003E6565">
              <w:rPr>
                <w:rFonts w:hint="eastAsia"/>
                <w:color w:val="000000"/>
                <w:sz w:val="24"/>
              </w:rPr>
              <w:lastRenderedPageBreak/>
              <w:t>基金经理</w:t>
            </w:r>
            <w:r>
              <w:rPr>
                <w:color w:val="000000"/>
                <w:sz w:val="24"/>
              </w:rPr>
              <w:t>。</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5779FB" w:rsidRDefault="0005521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779FB" w:rsidRDefault="0005521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779FB" w:rsidRDefault="0005521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D15733"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123DF0" w:rsidRPr="007F52FA" w:rsidRDefault="00123DF0" w:rsidP="007C14DF">
      <w:pPr>
        <w:spacing w:before="29" w:line="288" w:lineRule="auto"/>
        <w:ind w:firstLineChars="200" w:firstLine="480"/>
        <w:rPr>
          <w:rFonts w:hint="eastAsia"/>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5779FB" w:rsidRDefault="0005521D">
      <w:pPr>
        <w:spacing w:before="29" w:line="288" w:lineRule="auto"/>
        <w:ind w:firstLineChars="200" w:firstLine="480"/>
        <w:rPr>
          <w:color w:val="000000"/>
          <w:sz w:val="24"/>
        </w:rPr>
      </w:pPr>
      <w:r>
        <w:rPr>
          <w:color w:val="000000"/>
          <w:sz w:val="24"/>
        </w:rPr>
        <w:t>本报告期内，受央行收紧流动性、美国加息等多重利空因素影响，债券市场呈现大幅调整格局，收益率上行至</w:t>
      </w:r>
      <w:r>
        <w:rPr>
          <w:color w:val="000000"/>
          <w:sz w:val="24"/>
        </w:rPr>
        <w:t>2015</w:t>
      </w:r>
      <w:r>
        <w:rPr>
          <w:color w:val="000000"/>
          <w:sz w:val="24"/>
        </w:rPr>
        <w:t>年三季度之前的水平。</w:t>
      </w:r>
    </w:p>
    <w:p w:rsidR="005779FB" w:rsidRDefault="0005521D">
      <w:pPr>
        <w:spacing w:before="29" w:line="288" w:lineRule="auto"/>
        <w:ind w:firstLineChars="200" w:firstLine="480"/>
        <w:rPr>
          <w:color w:val="000000"/>
          <w:sz w:val="24"/>
        </w:rPr>
      </w:pPr>
      <w:r>
        <w:rPr>
          <w:color w:val="000000"/>
          <w:sz w:val="24"/>
        </w:rPr>
        <w:t>报告期内，本基金在收益率大幅上行前减持了部分长端利率债及短融和存单，降低了久期和杠杆，降低市场对组合的影响。</w:t>
      </w:r>
    </w:p>
    <w:p w:rsidR="005779FB" w:rsidRDefault="0005521D">
      <w:pPr>
        <w:spacing w:before="29" w:line="288" w:lineRule="auto"/>
        <w:ind w:firstLineChars="200" w:firstLine="480"/>
        <w:rPr>
          <w:color w:val="000000"/>
          <w:sz w:val="24"/>
        </w:rPr>
      </w:pPr>
      <w:r>
        <w:rPr>
          <w:color w:val="000000"/>
          <w:sz w:val="24"/>
        </w:rPr>
        <w:t>展望</w:t>
      </w:r>
      <w:r>
        <w:rPr>
          <w:color w:val="000000"/>
          <w:sz w:val="24"/>
        </w:rPr>
        <w:t>2017</w:t>
      </w:r>
      <w:r>
        <w:rPr>
          <w:color w:val="000000"/>
          <w:sz w:val="24"/>
        </w:rPr>
        <w:t>年，债券收益率大幅走高，提升了明年的收益空间。</w:t>
      </w:r>
      <w:r>
        <w:rPr>
          <w:color w:val="000000"/>
          <w:sz w:val="24"/>
        </w:rPr>
        <w:t>2017</w:t>
      </w:r>
      <w:r>
        <w:rPr>
          <w:color w:val="000000"/>
          <w:sz w:val="24"/>
        </w:rPr>
        <w:t>年中国经济依然面临下行压力，无法承受过高的利率，但也要关注债市的几个风险因素：</w:t>
      </w:r>
      <w:r>
        <w:rPr>
          <w:color w:val="000000"/>
          <w:sz w:val="24"/>
        </w:rPr>
        <w:t>1</w:t>
      </w:r>
      <w:r>
        <w:rPr>
          <w:color w:val="000000"/>
          <w:sz w:val="24"/>
        </w:rPr>
        <w:t>）上游涨价传导至中下游，</w:t>
      </w:r>
      <w:r>
        <w:rPr>
          <w:color w:val="000000"/>
          <w:sz w:val="24"/>
        </w:rPr>
        <w:t>CPI</w:t>
      </w:r>
      <w:r>
        <w:rPr>
          <w:color w:val="000000"/>
          <w:sz w:val="24"/>
        </w:rPr>
        <w:t>中枢较</w:t>
      </w:r>
      <w:r>
        <w:rPr>
          <w:color w:val="000000"/>
          <w:sz w:val="24"/>
        </w:rPr>
        <w:t>2016</w:t>
      </w:r>
      <w:r>
        <w:rPr>
          <w:color w:val="000000"/>
          <w:sz w:val="24"/>
        </w:rPr>
        <w:t>年明显抬升。不过目前迹象还不明显。</w:t>
      </w:r>
      <w:r>
        <w:rPr>
          <w:color w:val="000000"/>
          <w:sz w:val="24"/>
        </w:rPr>
        <w:t>2</w:t>
      </w:r>
      <w:r>
        <w:rPr>
          <w:color w:val="000000"/>
          <w:sz w:val="24"/>
        </w:rPr>
        <w:t>）外汇压力及金融去杠杆政策带来的市场预期紊乱，导致资金面紧张可能是</w:t>
      </w:r>
      <w:r>
        <w:rPr>
          <w:color w:val="000000"/>
          <w:sz w:val="24"/>
        </w:rPr>
        <w:t>2017</w:t>
      </w:r>
      <w:r>
        <w:rPr>
          <w:color w:val="000000"/>
          <w:sz w:val="24"/>
        </w:rPr>
        <w:t>年债市应当关注的主要风险。</w:t>
      </w:r>
      <w:r>
        <w:rPr>
          <w:color w:val="000000"/>
          <w:sz w:val="24"/>
        </w:rPr>
        <w:t>3</w:t>
      </w:r>
      <w:r>
        <w:rPr>
          <w:color w:val="000000"/>
          <w:sz w:val="24"/>
        </w:rPr>
        <w:t>）美国基建刺激的全球示范效应，带来全球债市阶段见顶，恐慌情绪及外汇压力打压国内债市。</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2017</w:t>
      </w:r>
      <w:r w:rsidRPr="007F52FA">
        <w:rPr>
          <w:color w:val="000000"/>
          <w:sz w:val="24"/>
        </w:rPr>
        <w:t>年一季度，债券市场预计仍以震荡格局为主，受制于房价、去杠杆和全球流动性收紧预期，叠加春节及季末因素，资金面仍将保持中性偏紧。组合将保持一定流动性，力求控制久期和杠杆，在震荡中等待调整加仓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日，交银裕通纯债</w:t>
      </w:r>
      <w:r w:rsidRPr="007F52FA">
        <w:rPr>
          <w:color w:val="000000"/>
          <w:sz w:val="24"/>
        </w:rPr>
        <w:t>A</w:t>
      </w:r>
      <w:r w:rsidRPr="007F52FA">
        <w:rPr>
          <w:color w:val="000000"/>
          <w:sz w:val="24"/>
        </w:rPr>
        <w:t>份额净值为</w:t>
      </w:r>
      <w:r w:rsidRPr="007F52FA">
        <w:rPr>
          <w:color w:val="000000"/>
          <w:sz w:val="24"/>
        </w:rPr>
        <w:t>0.997</w:t>
      </w:r>
      <w:r w:rsidRPr="007F52FA">
        <w:rPr>
          <w:color w:val="000000"/>
          <w:sz w:val="24"/>
        </w:rPr>
        <w:t>元，本报告期份额净值增长率为</w:t>
      </w:r>
      <w:r w:rsidRPr="007F52FA">
        <w:rPr>
          <w:color w:val="000000"/>
          <w:sz w:val="24"/>
        </w:rPr>
        <w:t>-2.35%</w:t>
      </w:r>
      <w:r w:rsidRPr="007F52FA">
        <w:rPr>
          <w:color w:val="000000"/>
          <w:sz w:val="24"/>
        </w:rPr>
        <w:t>，同期业绩比较基准增长率为</w:t>
      </w:r>
      <w:r w:rsidRPr="007F52FA">
        <w:rPr>
          <w:color w:val="000000"/>
          <w:sz w:val="24"/>
        </w:rPr>
        <w:t>-2.31%</w:t>
      </w:r>
      <w:r w:rsidRPr="007F52FA">
        <w:rPr>
          <w:color w:val="000000"/>
          <w:sz w:val="24"/>
        </w:rPr>
        <w:t>；交银裕通纯债</w:t>
      </w:r>
      <w:r w:rsidRPr="007F52FA">
        <w:rPr>
          <w:color w:val="000000"/>
          <w:sz w:val="24"/>
        </w:rPr>
        <w:t>C</w:t>
      </w:r>
      <w:r w:rsidRPr="007F52FA">
        <w:rPr>
          <w:color w:val="000000"/>
          <w:sz w:val="24"/>
        </w:rPr>
        <w:t>份额净值为</w:t>
      </w:r>
      <w:r w:rsidRPr="007F52FA">
        <w:rPr>
          <w:color w:val="000000"/>
          <w:sz w:val="24"/>
        </w:rPr>
        <w:t>0.993</w:t>
      </w:r>
      <w:r w:rsidRPr="007F52FA">
        <w:rPr>
          <w:color w:val="000000"/>
          <w:sz w:val="24"/>
        </w:rPr>
        <w:t>元，本报告期份额净值增长率为</w:t>
      </w:r>
      <w:r w:rsidRPr="007F52FA">
        <w:rPr>
          <w:color w:val="000000"/>
          <w:sz w:val="24"/>
        </w:rPr>
        <w:t>-2.46%</w:t>
      </w:r>
      <w:r w:rsidRPr="007F52FA">
        <w:rPr>
          <w:color w:val="000000"/>
          <w:sz w:val="24"/>
        </w:rPr>
        <w:t>，同期业绩比较基准增长率为</w:t>
      </w:r>
      <w:r w:rsidRPr="007F52FA">
        <w:rPr>
          <w:color w:val="000000"/>
          <w:sz w:val="24"/>
        </w:rPr>
        <w:t>-2.31%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1,737,164,624.00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98.25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1,737,164,624.00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98.25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5,869,404.59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0.33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25,003,839.44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1.41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1,768,037,868.03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23DF0" w:rsidRPr="007F52FA" w:rsidRDefault="00123DF0" w:rsidP="007C14DF">
      <w:pPr>
        <w:autoSpaceDE w:val="0"/>
        <w:autoSpaceDN w:val="0"/>
        <w:adjustRightInd w:val="0"/>
        <w:spacing w:before="29" w:line="288" w:lineRule="auto"/>
        <w:jc w:val="left"/>
        <w:rPr>
          <w:rFonts w:hint="eastAsia"/>
          <w:color w:val="000000"/>
          <w:sz w:val="24"/>
        </w:rPr>
      </w:pPr>
      <w:bookmarkStart w:id="0" w:name="_GoBack"/>
      <w:bookmarkEnd w:id="0"/>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326,364,000.00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19.19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326,364,000.00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19.19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250,119,624.00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14.71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380,259,000.00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22.36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482,154,000.00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28.35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298,268,000.00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17.54</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1,737,164,624.00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102.13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779FB">
        <w:trPr>
          <w:jc w:val="center"/>
        </w:trPr>
        <w:tc>
          <w:tcPr>
            <w:tcW w:w="1075" w:type="dxa"/>
            <w:vAlign w:val="center"/>
          </w:tcPr>
          <w:p w:rsidR="005779FB" w:rsidRDefault="0005521D">
            <w:pPr>
              <w:jc w:val="center"/>
            </w:pPr>
            <w:r>
              <w:rPr>
                <w:color w:val="000000"/>
                <w:sz w:val="24"/>
              </w:rPr>
              <w:t>1</w:t>
            </w:r>
          </w:p>
        </w:tc>
        <w:tc>
          <w:tcPr>
            <w:tcW w:w="1533" w:type="dxa"/>
            <w:vAlign w:val="center"/>
          </w:tcPr>
          <w:p w:rsidR="005779FB" w:rsidRDefault="0005521D">
            <w:pPr>
              <w:jc w:val="center"/>
            </w:pPr>
            <w:r>
              <w:rPr>
                <w:color w:val="000000"/>
                <w:sz w:val="24"/>
              </w:rPr>
              <w:t>1628001</w:t>
            </w:r>
          </w:p>
        </w:tc>
        <w:tc>
          <w:tcPr>
            <w:tcW w:w="1533" w:type="dxa"/>
            <w:vAlign w:val="center"/>
          </w:tcPr>
          <w:p w:rsidR="005779FB" w:rsidRDefault="0005521D">
            <w:pPr>
              <w:jc w:val="center"/>
            </w:pPr>
            <w:r>
              <w:rPr>
                <w:color w:val="000000"/>
                <w:sz w:val="24"/>
              </w:rPr>
              <w:t>16</w:t>
            </w:r>
            <w:r>
              <w:rPr>
                <w:color w:val="000000"/>
                <w:sz w:val="24"/>
              </w:rPr>
              <w:t>浦发绿色金融债</w:t>
            </w:r>
            <w:r>
              <w:rPr>
                <w:color w:val="000000"/>
                <w:sz w:val="24"/>
              </w:rPr>
              <w:t>01</w:t>
            </w:r>
          </w:p>
        </w:tc>
        <w:tc>
          <w:tcPr>
            <w:tcW w:w="1394" w:type="dxa"/>
            <w:vAlign w:val="center"/>
          </w:tcPr>
          <w:p w:rsidR="005779FB" w:rsidRDefault="0005521D">
            <w:pPr>
              <w:jc w:val="right"/>
            </w:pPr>
            <w:r>
              <w:rPr>
                <w:color w:val="000000"/>
                <w:sz w:val="24"/>
              </w:rPr>
              <w:t>1,500,000</w:t>
            </w:r>
          </w:p>
        </w:tc>
        <w:tc>
          <w:tcPr>
            <w:tcW w:w="1944" w:type="dxa"/>
            <w:vAlign w:val="center"/>
          </w:tcPr>
          <w:p w:rsidR="005779FB" w:rsidRDefault="0005521D">
            <w:pPr>
              <w:jc w:val="right"/>
            </w:pPr>
            <w:r>
              <w:rPr>
                <w:color w:val="000000"/>
                <w:sz w:val="24"/>
              </w:rPr>
              <w:t>147,735,000.00</w:t>
            </w:r>
          </w:p>
        </w:tc>
        <w:tc>
          <w:tcPr>
            <w:tcW w:w="1389" w:type="dxa"/>
            <w:vAlign w:val="center"/>
          </w:tcPr>
          <w:p w:rsidR="005779FB" w:rsidRDefault="0005521D">
            <w:pPr>
              <w:jc w:val="right"/>
            </w:pPr>
            <w:r>
              <w:rPr>
                <w:color w:val="000000"/>
                <w:sz w:val="24"/>
              </w:rPr>
              <w:t>8.69</w:t>
            </w:r>
          </w:p>
        </w:tc>
      </w:tr>
      <w:tr w:rsidR="005779FB">
        <w:trPr>
          <w:jc w:val="center"/>
        </w:trPr>
        <w:tc>
          <w:tcPr>
            <w:tcW w:w="1075" w:type="dxa"/>
            <w:vAlign w:val="center"/>
          </w:tcPr>
          <w:p w:rsidR="005779FB" w:rsidRDefault="0005521D">
            <w:pPr>
              <w:jc w:val="center"/>
            </w:pPr>
            <w:r>
              <w:rPr>
                <w:color w:val="000000"/>
                <w:sz w:val="24"/>
              </w:rPr>
              <w:t>2</w:t>
            </w:r>
          </w:p>
        </w:tc>
        <w:tc>
          <w:tcPr>
            <w:tcW w:w="1533" w:type="dxa"/>
            <w:vAlign w:val="center"/>
          </w:tcPr>
          <w:p w:rsidR="005779FB" w:rsidRDefault="0005521D">
            <w:pPr>
              <w:jc w:val="center"/>
            </w:pPr>
            <w:r>
              <w:rPr>
                <w:color w:val="000000"/>
                <w:sz w:val="24"/>
              </w:rPr>
              <w:t>150218</w:t>
            </w:r>
          </w:p>
        </w:tc>
        <w:tc>
          <w:tcPr>
            <w:tcW w:w="1533" w:type="dxa"/>
            <w:vAlign w:val="center"/>
          </w:tcPr>
          <w:p w:rsidR="005779FB" w:rsidRDefault="0005521D">
            <w:pPr>
              <w:jc w:val="center"/>
            </w:pPr>
            <w:r>
              <w:rPr>
                <w:color w:val="000000"/>
                <w:sz w:val="24"/>
              </w:rPr>
              <w:t>15</w:t>
            </w:r>
            <w:r>
              <w:rPr>
                <w:color w:val="000000"/>
                <w:sz w:val="24"/>
              </w:rPr>
              <w:t>国开</w:t>
            </w:r>
            <w:r>
              <w:rPr>
                <w:color w:val="000000"/>
                <w:sz w:val="24"/>
              </w:rPr>
              <w:t>18</w:t>
            </w:r>
          </w:p>
        </w:tc>
        <w:tc>
          <w:tcPr>
            <w:tcW w:w="1394" w:type="dxa"/>
            <w:vAlign w:val="center"/>
          </w:tcPr>
          <w:p w:rsidR="005779FB" w:rsidRDefault="0005521D">
            <w:pPr>
              <w:jc w:val="right"/>
            </w:pPr>
            <w:r>
              <w:rPr>
                <w:color w:val="000000"/>
                <w:sz w:val="24"/>
              </w:rPr>
              <w:t>1,200,000</w:t>
            </w:r>
          </w:p>
        </w:tc>
        <w:tc>
          <w:tcPr>
            <w:tcW w:w="1944" w:type="dxa"/>
            <w:vAlign w:val="center"/>
          </w:tcPr>
          <w:p w:rsidR="005779FB" w:rsidRDefault="0005521D">
            <w:pPr>
              <w:jc w:val="right"/>
            </w:pPr>
            <w:r>
              <w:rPr>
                <w:color w:val="000000"/>
                <w:sz w:val="24"/>
              </w:rPr>
              <w:t>119,196,000.00</w:t>
            </w:r>
          </w:p>
        </w:tc>
        <w:tc>
          <w:tcPr>
            <w:tcW w:w="1389" w:type="dxa"/>
            <w:vAlign w:val="center"/>
          </w:tcPr>
          <w:p w:rsidR="005779FB" w:rsidRDefault="0005521D">
            <w:pPr>
              <w:jc w:val="right"/>
            </w:pPr>
            <w:r>
              <w:rPr>
                <w:color w:val="000000"/>
                <w:sz w:val="24"/>
              </w:rPr>
              <w:t>7.01</w:t>
            </w:r>
          </w:p>
        </w:tc>
      </w:tr>
      <w:tr w:rsidR="005779FB">
        <w:trPr>
          <w:jc w:val="center"/>
        </w:trPr>
        <w:tc>
          <w:tcPr>
            <w:tcW w:w="1075" w:type="dxa"/>
            <w:vAlign w:val="center"/>
          </w:tcPr>
          <w:p w:rsidR="005779FB" w:rsidRDefault="0005521D">
            <w:pPr>
              <w:jc w:val="center"/>
            </w:pPr>
            <w:r>
              <w:rPr>
                <w:color w:val="000000"/>
                <w:sz w:val="24"/>
              </w:rPr>
              <w:t>3</w:t>
            </w:r>
          </w:p>
        </w:tc>
        <w:tc>
          <w:tcPr>
            <w:tcW w:w="1533" w:type="dxa"/>
            <w:vAlign w:val="center"/>
          </w:tcPr>
          <w:p w:rsidR="005779FB" w:rsidRDefault="0005521D">
            <w:pPr>
              <w:jc w:val="center"/>
            </w:pPr>
            <w:r>
              <w:rPr>
                <w:color w:val="000000"/>
                <w:sz w:val="24"/>
              </w:rPr>
              <w:t>101556062</w:t>
            </w:r>
          </w:p>
        </w:tc>
        <w:tc>
          <w:tcPr>
            <w:tcW w:w="1533" w:type="dxa"/>
            <w:vAlign w:val="center"/>
          </w:tcPr>
          <w:p w:rsidR="005779FB" w:rsidRDefault="0005521D">
            <w:pPr>
              <w:jc w:val="center"/>
            </w:pPr>
            <w:r>
              <w:rPr>
                <w:color w:val="000000"/>
                <w:sz w:val="24"/>
              </w:rPr>
              <w:t>15</w:t>
            </w:r>
            <w:r>
              <w:rPr>
                <w:color w:val="000000"/>
                <w:sz w:val="24"/>
              </w:rPr>
              <w:t>吉林高速</w:t>
            </w:r>
            <w:r>
              <w:rPr>
                <w:color w:val="000000"/>
                <w:sz w:val="24"/>
              </w:rPr>
              <w:t>MTN001</w:t>
            </w:r>
          </w:p>
        </w:tc>
        <w:tc>
          <w:tcPr>
            <w:tcW w:w="1394" w:type="dxa"/>
            <w:vAlign w:val="center"/>
          </w:tcPr>
          <w:p w:rsidR="005779FB" w:rsidRDefault="0005521D">
            <w:pPr>
              <w:jc w:val="right"/>
            </w:pPr>
            <w:r>
              <w:rPr>
                <w:color w:val="000000"/>
                <w:sz w:val="24"/>
              </w:rPr>
              <w:t>1,000,000</w:t>
            </w:r>
          </w:p>
        </w:tc>
        <w:tc>
          <w:tcPr>
            <w:tcW w:w="1944" w:type="dxa"/>
            <w:vAlign w:val="center"/>
          </w:tcPr>
          <w:p w:rsidR="005779FB" w:rsidRDefault="0005521D">
            <w:pPr>
              <w:jc w:val="right"/>
            </w:pPr>
            <w:r>
              <w:rPr>
                <w:color w:val="000000"/>
                <w:sz w:val="24"/>
              </w:rPr>
              <w:t>96,780,000.00</w:t>
            </w:r>
          </w:p>
        </w:tc>
        <w:tc>
          <w:tcPr>
            <w:tcW w:w="1389" w:type="dxa"/>
            <w:vAlign w:val="center"/>
          </w:tcPr>
          <w:p w:rsidR="005779FB" w:rsidRDefault="0005521D">
            <w:pPr>
              <w:jc w:val="right"/>
            </w:pPr>
            <w:r>
              <w:rPr>
                <w:color w:val="000000"/>
                <w:sz w:val="24"/>
              </w:rPr>
              <w:t>5.69</w:t>
            </w:r>
          </w:p>
        </w:tc>
      </w:tr>
      <w:tr w:rsidR="005779FB">
        <w:trPr>
          <w:jc w:val="center"/>
        </w:trPr>
        <w:tc>
          <w:tcPr>
            <w:tcW w:w="1075" w:type="dxa"/>
            <w:vAlign w:val="center"/>
          </w:tcPr>
          <w:p w:rsidR="005779FB" w:rsidRDefault="0005521D">
            <w:pPr>
              <w:jc w:val="center"/>
            </w:pPr>
            <w:r>
              <w:rPr>
                <w:color w:val="000000"/>
                <w:sz w:val="24"/>
              </w:rPr>
              <w:t>4</w:t>
            </w:r>
          </w:p>
        </w:tc>
        <w:tc>
          <w:tcPr>
            <w:tcW w:w="1533" w:type="dxa"/>
            <w:vAlign w:val="center"/>
          </w:tcPr>
          <w:p w:rsidR="005779FB" w:rsidRDefault="0005521D">
            <w:pPr>
              <w:jc w:val="center"/>
            </w:pPr>
            <w:r>
              <w:rPr>
                <w:color w:val="000000"/>
                <w:sz w:val="24"/>
              </w:rPr>
              <w:t>111609374</w:t>
            </w:r>
          </w:p>
        </w:tc>
        <w:tc>
          <w:tcPr>
            <w:tcW w:w="1533" w:type="dxa"/>
            <w:vAlign w:val="center"/>
          </w:tcPr>
          <w:p w:rsidR="005779FB" w:rsidRDefault="0005521D">
            <w:pPr>
              <w:jc w:val="center"/>
            </w:pPr>
            <w:r>
              <w:rPr>
                <w:color w:val="000000"/>
                <w:sz w:val="24"/>
              </w:rPr>
              <w:t>16</w:t>
            </w:r>
            <w:r>
              <w:rPr>
                <w:color w:val="000000"/>
                <w:sz w:val="24"/>
              </w:rPr>
              <w:t>浦发</w:t>
            </w:r>
            <w:r>
              <w:rPr>
                <w:color w:val="000000"/>
                <w:sz w:val="24"/>
              </w:rPr>
              <w:t>CD374</w:t>
            </w:r>
          </w:p>
        </w:tc>
        <w:tc>
          <w:tcPr>
            <w:tcW w:w="1394" w:type="dxa"/>
            <w:vAlign w:val="center"/>
          </w:tcPr>
          <w:p w:rsidR="005779FB" w:rsidRDefault="0005521D">
            <w:pPr>
              <w:jc w:val="right"/>
            </w:pPr>
            <w:r>
              <w:rPr>
                <w:color w:val="000000"/>
                <w:sz w:val="24"/>
              </w:rPr>
              <w:t>1,000,000</w:t>
            </w:r>
          </w:p>
        </w:tc>
        <w:tc>
          <w:tcPr>
            <w:tcW w:w="1944" w:type="dxa"/>
            <w:vAlign w:val="center"/>
          </w:tcPr>
          <w:p w:rsidR="005779FB" w:rsidRDefault="0005521D">
            <w:pPr>
              <w:jc w:val="right"/>
            </w:pPr>
            <w:r>
              <w:rPr>
                <w:color w:val="000000"/>
                <w:sz w:val="24"/>
              </w:rPr>
              <w:t>96,330,000.00</w:t>
            </w:r>
          </w:p>
        </w:tc>
        <w:tc>
          <w:tcPr>
            <w:tcW w:w="1389" w:type="dxa"/>
            <w:vAlign w:val="center"/>
          </w:tcPr>
          <w:p w:rsidR="005779FB" w:rsidRDefault="0005521D">
            <w:pPr>
              <w:jc w:val="right"/>
            </w:pPr>
            <w:r>
              <w:rPr>
                <w:color w:val="000000"/>
                <w:sz w:val="24"/>
              </w:rPr>
              <w:t>5.66</w:t>
            </w:r>
          </w:p>
        </w:tc>
      </w:tr>
      <w:tr w:rsidR="005779FB">
        <w:trPr>
          <w:jc w:val="center"/>
        </w:trPr>
        <w:tc>
          <w:tcPr>
            <w:tcW w:w="1075" w:type="dxa"/>
            <w:vAlign w:val="center"/>
          </w:tcPr>
          <w:p w:rsidR="005779FB" w:rsidRDefault="0005521D">
            <w:pPr>
              <w:jc w:val="center"/>
            </w:pPr>
            <w:r>
              <w:rPr>
                <w:color w:val="000000"/>
                <w:sz w:val="24"/>
              </w:rPr>
              <w:t>5</w:t>
            </w:r>
          </w:p>
        </w:tc>
        <w:tc>
          <w:tcPr>
            <w:tcW w:w="1533" w:type="dxa"/>
            <w:vAlign w:val="center"/>
          </w:tcPr>
          <w:p w:rsidR="005779FB" w:rsidRDefault="0005521D">
            <w:pPr>
              <w:jc w:val="center"/>
            </w:pPr>
            <w:r>
              <w:rPr>
                <w:color w:val="000000"/>
                <w:sz w:val="24"/>
              </w:rPr>
              <w:t>111616253</w:t>
            </w:r>
          </w:p>
        </w:tc>
        <w:tc>
          <w:tcPr>
            <w:tcW w:w="1533" w:type="dxa"/>
            <w:vAlign w:val="center"/>
          </w:tcPr>
          <w:p w:rsidR="005779FB" w:rsidRDefault="0005521D">
            <w:pPr>
              <w:jc w:val="center"/>
            </w:pPr>
            <w:r>
              <w:rPr>
                <w:color w:val="000000"/>
                <w:sz w:val="24"/>
              </w:rPr>
              <w:t>16</w:t>
            </w:r>
            <w:r>
              <w:rPr>
                <w:color w:val="000000"/>
                <w:sz w:val="24"/>
              </w:rPr>
              <w:t>上海银行</w:t>
            </w:r>
            <w:r>
              <w:rPr>
                <w:color w:val="000000"/>
                <w:sz w:val="24"/>
              </w:rPr>
              <w:t>CD253</w:t>
            </w:r>
          </w:p>
        </w:tc>
        <w:tc>
          <w:tcPr>
            <w:tcW w:w="1394" w:type="dxa"/>
            <w:vAlign w:val="center"/>
          </w:tcPr>
          <w:p w:rsidR="005779FB" w:rsidRDefault="0005521D">
            <w:pPr>
              <w:jc w:val="right"/>
            </w:pPr>
            <w:r>
              <w:rPr>
                <w:color w:val="000000"/>
                <w:sz w:val="24"/>
              </w:rPr>
              <w:t>1,000,000</w:t>
            </w:r>
          </w:p>
        </w:tc>
        <w:tc>
          <w:tcPr>
            <w:tcW w:w="1944" w:type="dxa"/>
            <w:vAlign w:val="center"/>
          </w:tcPr>
          <w:p w:rsidR="005779FB" w:rsidRDefault="0005521D">
            <w:pPr>
              <w:jc w:val="right"/>
            </w:pPr>
            <w:r>
              <w:rPr>
                <w:color w:val="000000"/>
                <w:sz w:val="24"/>
              </w:rPr>
              <w:t>96,240,000.00</w:t>
            </w:r>
          </w:p>
        </w:tc>
        <w:tc>
          <w:tcPr>
            <w:tcW w:w="1389" w:type="dxa"/>
            <w:vAlign w:val="center"/>
          </w:tcPr>
          <w:p w:rsidR="005779FB" w:rsidRDefault="0005521D">
            <w:pPr>
              <w:jc w:val="right"/>
            </w:pPr>
            <w:r>
              <w:rPr>
                <w:color w:val="000000"/>
                <w:sz w:val="24"/>
              </w:rPr>
              <w:t>5.66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0005521D">
        <w:rPr>
          <w:rFonts w:hint="eastAsia"/>
          <w:b/>
          <w:color w:val="000000"/>
          <w:kern w:val="0"/>
          <w:sz w:val="24"/>
        </w:rPr>
        <w:t xml:space="preserve"> </w:t>
      </w:r>
      <w:r w:rsidRPr="007F52FA">
        <w:rPr>
          <w:b/>
          <w:color w:val="000000"/>
          <w:kern w:val="0"/>
          <w:sz w:val="24"/>
        </w:rPr>
        <w:t>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lastRenderedPageBreak/>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25,003,839.44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25,003,839.44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1,706,159,488.09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882,298.90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209.30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3,980.46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1,766,778.96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31,869.01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1,704,392,918.43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854,410.35</w:t>
            </w:r>
          </w:p>
        </w:tc>
      </w:tr>
    </w:tbl>
    <w:p w:rsidR="005779FB" w:rsidRDefault="0005521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5779FB" w:rsidRDefault="0005521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、中国证监会准予交银施罗德裕通纯债债券型证券投资基金募集注册的文件；</w:t>
      </w:r>
      <w:r>
        <w:rPr>
          <w:rFonts w:eastAsiaTheme="minorEastAsia"/>
          <w:color w:val="000000"/>
          <w:sz w:val="24"/>
        </w:rPr>
        <w:t xml:space="preserve"> </w:t>
      </w:r>
    </w:p>
    <w:p w:rsidR="005779FB" w:rsidRDefault="0005521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、《交银施罗德裕通纯债债券型证券投资基金基金合同》；</w:t>
      </w:r>
    </w:p>
    <w:p w:rsidR="005779FB" w:rsidRDefault="0005521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、《交银施罗德裕通纯债债券型证券投资基金招募说明书》；</w:t>
      </w:r>
      <w:r>
        <w:rPr>
          <w:rFonts w:eastAsiaTheme="minorEastAsia"/>
          <w:color w:val="000000"/>
          <w:sz w:val="24"/>
        </w:rPr>
        <w:t xml:space="preserve"> </w:t>
      </w:r>
    </w:p>
    <w:p w:rsidR="005779FB" w:rsidRDefault="0005521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、《交银施罗德裕通纯债债券型证券投资基金托管协议》；</w:t>
      </w:r>
      <w:r>
        <w:rPr>
          <w:rFonts w:eastAsiaTheme="minorEastAsia"/>
          <w:color w:val="000000"/>
          <w:sz w:val="24"/>
        </w:rPr>
        <w:t xml:space="preserve"> </w:t>
      </w:r>
    </w:p>
    <w:p w:rsidR="005779FB" w:rsidRDefault="0005521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5779FB" w:rsidRDefault="0005521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5779FB" w:rsidRDefault="0005521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、关于申请募集注册交银施罗德裕通纯债债券型证券投资基金的法律意见书；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、报告期内交银施罗德裕通纯债债券型证券投资基金在指定报刊上各项公告的原稿。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5779FB" w:rsidRDefault="0005521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8AA" w:rsidRDefault="00EC48AA">
      <w:r>
        <w:separator/>
      </w:r>
    </w:p>
  </w:endnote>
  <w:endnote w:type="continuationSeparator" w:id="0">
    <w:p w:rsidR="00EC48AA" w:rsidRDefault="00EC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123DF0">
      <w:rPr>
        <w:noProof/>
        <w:kern w:val="0"/>
        <w:szCs w:val="21"/>
      </w:rPr>
      <w:t>13</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123DF0">
      <w:rPr>
        <w:noProof/>
        <w:kern w:val="0"/>
        <w:szCs w:val="21"/>
      </w:rPr>
      <w:t>13</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8AA" w:rsidRDefault="00EC48AA">
      <w:r>
        <w:separator/>
      </w:r>
    </w:p>
  </w:footnote>
  <w:footnote w:type="continuationSeparator" w:id="0">
    <w:p w:rsidR="00EC48AA" w:rsidRDefault="00EC4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EC48AA"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521D"/>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1549"/>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DF0"/>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565"/>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815"/>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779FB"/>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680"/>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C6850"/>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1474"/>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17B3"/>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AC"/>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A97"/>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48AA"/>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4F86"/>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E8CABB46-480A-49F0-B828-4D6EBD0F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455FF-8BE4-441F-87CC-955F5B0B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207</TotalTime>
  <Pages>13</Pages>
  <Words>1020</Words>
  <Characters>5814</Characters>
  <Application>Microsoft Office Word</Application>
  <DocSecurity>0</DocSecurity>
  <Lines>48</Lines>
  <Paragraphs>13</Paragraphs>
  <ScaleCrop>false</ScaleCrop>
  <Company>TRT. Ltd. Co.</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375</cp:revision>
  <cp:lastPrinted>2007-07-19T00:46:00Z</cp:lastPrinted>
  <dcterms:created xsi:type="dcterms:W3CDTF">2014-01-17T06:19:00Z</dcterms:created>
  <dcterms:modified xsi:type="dcterms:W3CDTF">2017-01-17T10:36:00Z</dcterms:modified>
</cp:coreProperties>
</file>