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bookmarkStart w:id="0" w:name="_GoBack"/>
      <w:bookmarkEnd w:id="0"/>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交银施罗德丰泽收益债券型证券投资基金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年第</w:t>
      </w:r>
      <w:r w:rsidRPr="00087F8A">
        <w:rPr>
          <w:rFonts w:eastAsiaTheme="minorEastAsia"/>
          <w:b/>
          <w:sz w:val="36"/>
          <w:szCs w:val="36"/>
        </w:rPr>
        <w:t>4</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w:t>
      </w:r>
      <w:r w:rsidRPr="00087F8A">
        <w:rPr>
          <w:rFonts w:eastAsiaTheme="minorEastAsia"/>
          <w:b/>
          <w:sz w:val="36"/>
          <w:szCs w:val="36"/>
        </w:rPr>
        <w:t>12</w:t>
      </w:r>
      <w:r w:rsidRPr="00087F8A">
        <w:rPr>
          <w:rFonts w:eastAsiaTheme="minorEastAsia"/>
          <w:b/>
          <w:sz w:val="36"/>
          <w:szCs w:val="36"/>
        </w:rPr>
        <w:t>月</w:t>
      </w:r>
      <w:r w:rsidRPr="00087F8A">
        <w:rPr>
          <w:rFonts w:eastAsiaTheme="minorEastAsia"/>
          <w:b/>
          <w:sz w:val="36"/>
          <w:szCs w:val="36"/>
        </w:rPr>
        <w:t>31</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二〇一七年一月十九日</w:t>
      </w: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2845CC" w:rsidRDefault="00750A2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845CC" w:rsidRDefault="00750A2C">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845CC" w:rsidRDefault="00750A2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845CC" w:rsidRDefault="00750A2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845CC" w:rsidRDefault="00750A2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10</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交银丰泽收益债券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519749</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519749</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w:t>
            </w:r>
            <w:r w:rsidRPr="00405493">
              <w:rPr>
                <w:rFonts w:eastAsiaTheme="minorEastAsia"/>
                <w:color w:val="000000"/>
                <w:kern w:val="0"/>
                <w:sz w:val="24"/>
              </w:rPr>
              <w:t>月</w:t>
            </w:r>
            <w:r w:rsidRPr="00405493">
              <w:rPr>
                <w:rFonts w:eastAsiaTheme="minorEastAsia"/>
                <w:color w:val="000000"/>
                <w:kern w:val="0"/>
                <w:sz w:val="24"/>
              </w:rPr>
              <w:t>30</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226,060,553.36</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在严格控制风险的基础上</w:t>
            </w:r>
            <w:r w:rsidRPr="00405493">
              <w:rPr>
                <w:rFonts w:eastAsiaTheme="minorEastAsia"/>
                <w:color w:val="000000"/>
                <w:kern w:val="0"/>
                <w:sz w:val="24"/>
              </w:rPr>
              <w:t>,</w:t>
            </w:r>
            <w:r w:rsidRPr="00405493">
              <w:rPr>
                <w:rFonts w:eastAsiaTheme="minorEastAsia"/>
                <w:color w:val="000000"/>
                <w:kern w:val="0"/>
                <w:sz w:val="24"/>
              </w:rPr>
              <w:t>力争获取高于业绩比较基准的稳定收益。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r w:rsidRPr="00405493">
              <w:rPr>
                <w:rFonts w:eastAsiaTheme="minorEastAsia"/>
                <w:color w:val="000000"/>
                <w:kern w:val="0"/>
                <w:sz w:val="24"/>
              </w:rPr>
              <w:t>+1.25%</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注：本基金在基金合同生效之日起两年（含两年）的期间内封闭式运作（按照基金合同的约定提前转换基金运作方式的除外）。封闭期内，基金投资者不能申购、赎回本基金基金份额，即</w:t>
      </w:r>
      <w:r w:rsidRPr="00405493">
        <w:rPr>
          <w:rFonts w:eastAsiaTheme="minorEastAsia"/>
          <w:color w:val="000000"/>
          <w:sz w:val="24"/>
        </w:rPr>
        <w:t>A</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F436C5" w:rsidRPr="00405493" w:rsidTr="00F436C5">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10</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w:t>
            </w:r>
            <w:r w:rsidRPr="00405493">
              <w:rPr>
                <w:rFonts w:eastAsiaTheme="minorEastAsia"/>
                <w:color w:val="000000"/>
                <w:sz w:val="24"/>
              </w:rPr>
              <w:t>)</w:t>
            </w:r>
          </w:p>
        </w:tc>
      </w:tr>
      <w:tr w:rsidR="00F436C5" w:rsidRPr="00405493" w:rsidTr="00F436C5">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2,596,880.74</w:t>
            </w:r>
          </w:p>
        </w:tc>
      </w:tr>
      <w:tr w:rsidR="00F436C5" w:rsidRPr="00405493" w:rsidTr="00F436C5">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-1,201,477.47</w:t>
            </w:r>
          </w:p>
        </w:tc>
      </w:tr>
      <w:tr w:rsidR="00F436C5" w:rsidRPr="00405493" w:rsidTr="00F436C5">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-0.0053</w:t>
            </w:r>
          </w:p>
        </w:tc>
      </w:tr>
      <w:tr w:rsidR="00F436C5" w:rsidRPr="00405493" w:rsidTr="00F436C5">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228,514,272.36</w:t>
            </w:r>
          </w:p>
        </w:tc>
      </w:tr>
      <w:tr w:rsidR="00F436C5" w:rsidRPr="00405493" w:rsidTr="00F436C5">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1.011</w:t>
            </w:r>
          </w:p>
        </w:tc>
      </w:tr>
    </w:tbl>
    <w:p w:rsidR="002845CC" w:rsidRDefault="00750A2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2845CC">
        <w:trPr>
          <w:jc w:val="center"/>
        </w:trPr>
        <w:tc>
          <w:tcPr>
            <w:tcW w:w="1448" w:type="dxa"/>
            <w:vAlign w:val="center"/>
          </w:tcPr>
          <w:p w:rsidR="002845CC" w:rsidRDefault="00750A2C">
            <w:pPr>
              <w:jc w:val="left"/>
            </w:pPr>
            <w:r>
              <w:rPr>
                <w:rFonts w:eastAsiaTheme="minorEastAsia"/>
                <w:color w:val="000000"/>
                <w:sz w:val="24"/>
              </w:rPr>
              <w:lastRenderedPageBreak/>
              <w:t>过去三个月</w:t>
            </w:r>
          </w:p>
        </w:tc>
        <w:tc>
          <w:tcPr>
            <w:tcW w:w="1134" w:type="dxa"/>
            <w:vAlign w:val="center"/>
          </w:tcPr>
          <w:p w:rsidR="002845CC" w:rsidRDefault="00750A2C">
            <w:pPr>
              <w:jc w:val="center"/>
            </w:pPr>
            <w:r>
              <w:rPr>
                <w:rFonts w:eastAsiaTheme="minorEastAsia"/>
                <w:color w:val="000000"/>
                <w:sz w:val="24"/>
              </w:rPr>
              <w:t>-0.49%</w:t>
            </w:r>
          </w:p>
        </w:tc>
        <w:tc>
          <w:tcPr>
            <w:tcW w:w="1206" w:type="dxa"/>
            <w:vAlign w:val="center"/>
          </w:tcPr>
          <w:p w:rsidR="002845CC" w:rsidRDefault="00750A2C">
            <w:pPr>
              <w:jc w:val="center"/>
            </w:pPr>
            <w:r>
              <w:rPr>
                <w:rFonts w:eastAsiaTheme="minorEastAsia"/>
                <w:color w:val="000000"/>
                <w:sz w:val="24"/>
              </w:rPr>
              <w:t>0.08%</w:t>
            </w:r>
          </w:p>
        </w:tc>
        <w:tc>
          <w:tcPr>
            <w:tcW w:w="1227" w:type="dxa"/>
            <w:vAlign w:val="center"/>
          </w:tcPr>
          <w:p w:rsidR="002845CC" w:rsidRDefault="00750A2C">
            <w:pPr>
              <w:jc w:val="center"/>
            </w:pPr>
            <w:r>
              <w:rPr>
                <w:rFonts w:eastAsiaTheme="minorEastAsia"/>
                <w:color w:val="000000"/>
                <w:sz w:val="24"/>
              </w:rPr>
              <w:t>0.86%</w:t>
            </w:r>
          </w:p>
        </w:tc>
        <w:tc>
          <w:tcPr>
            <w:tcW w:w="1234" w:type="dxa"/>
            <w:vAlign w:val="center"/>
          </w:tcPr>
          <w:p w:rsidR="002845CC" w:rsidRDefault="00750A2C">
            <w:pPr>
              <w:jc w:val="center"/>
            </w:pPr>
            <w:r>
              <w:rPr>
                <w:rFonts w:eastAsiaTheme="minorEastAsia"/>
                <w:color w:val="000000"/>
                <w:sz w:val="24"/>
              </w:rPr>
              <w:t>0.01%</w:t>
            </w:r>
          </w:p>
        </w:tc>
        <w:tc>
          <w:tcPr>
            <w:tcW w:w="1246" w:type="dxa"/>
            <w:vAlign w:val="center"/>
          </w:tcPr>
          <w:p w:rsidR="002845CC" w:rsidRDefault="00F436C5">
            <w:pPr>
              <w:jc w:val="center"/>
            </w:pPr>
            <w:r>
              <w:rPr>
                <w:rFonts w:eastAsiaTheme="minorEastAsia"/>
                <w:color w:val="000000"/>
                <w:sz w:val="24"/>
              </w:rPr>
              <w:t>-1.3</w:t>
            </w:r>
            <w:r w:rsidR="00750A2C">
              <w:rPr>
                <w:rFonts w:eastAsiaTheme="minorEastAsia"/>
                <w:color w:val="000000"/>
                <w:sz w:val="24"/>
              </w:rPr>
              <w:t>5%</w:t>
            </w:r>
          </w:p>
        </w:tc>
        <w:tc>
          <w:tcPr>
            <w:tcW w:w="1373" w:type="dxa"/>
            <w:vAlign w:val="center"/>
          </w:tcPr>
          <w:p w:rsidR="002845CC" w:rsidRPr="00E226C0" w:rsidRDefault="00750A2C">
            <w:pPr>
              <w:jc w:val="center"/>
              <w:rPr>
                <w:rFonts w:eastAsiaTheme="minorEastAsia"/>
                <w:color w:val="000000"/>
                <w:sz w:val="24"/>
              </w:rPr>
            </w:pPr>
            <w:r>
              <w:rPr>
                <w:rFonts w:eastAsiaTheme="minorEastAsia"/>
                <w:color w:val="000000"/>
                <w:sz w:val="24"/>
              </w:rPr>
              <w:t>0.07%</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交银施罗德丰泽收益债券型证券投资基金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30</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2016</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12</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31</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2845CC">
        <w:trPr>
          <w:jc w:val="center"/>
        </w:trPr>
        <w:tc>
          <w:tcPr>
            <w:tcW w:w="846" w:type="dxa"/>
            <w:vAlign w:val="center"/>
          </w:tcPr>
          <w:p w:rsidR="002845CC" w:rsidRDefault="00750A2C">
            <w:pPr>
              <w:jc w:val="center"/>
            </w:pPr>
            <w:r>
              <w:rPr>
                <w:rFonts w:eastAsiaTheme="minorEastAsia"/>
                <w:color w:val="000000"/>
                <w:sz w:val="24"/>
              </w:rPr>
              <w:t>孙超</w:t>
            </w:r>
          </w:p>
        </w:tc>
        <w:tc>
          <w:tcPr>
            <w:tcW w:w="845" w:type="dxa"/>
            <w:vAlign w:val="center"/>
          </w:tcPr>
          <w:p w:rsidR="002845CC" w:rsidRDefault="00750A2C">
            <w:pPr>
              <w:jc w:val="center"/>
            </w:pPr>
            <w:r>
              <w:rPr>
                <w:rFonts w:eastAsiaTheme="minorEastAsia"/>
                <w:color w:val="000000"/>
                <w:sz w:val="24"/>
              </w:rPr>
              <w:t>交银增利债券、交银纯债债券发起、交银荣祥保本混合、交银定期支付月月丰债券、交银增强收益债券、交银强化回报债券、交银丰润收益债券、交银丰享收益债券、交银丰泽收益债券、交银丰硕收益债券、交银荣鑫保本混合的基金经理，公司固定收益部助理总经理</w:t>
            </w:r>
          </w:p>
        </w:tc>
        <w:tc>
          <w:tcPr>
            <w:tcW w:w="1549" w:type="dxa"/>
            <w:vAlign w:val="center"/>
          </w:tcPr>
          <w:p w:rsidR="002845CC" w:rsidRDefault="00750A2C">
            <w:pPr>
              <w:jc w:val="center"/>
            </w:pPr>
            <w:r>
              <w:rPr>
                <w:rFonts w:eastAsiaTheme="minorEastAsia"/>
                <w:color w:val="000000"/>
                <w:sz w:val="24"/>
              </w:rPr>
              <w:t>2015-01-30</w:t>
            </w:r>
          </w:p>
        </w:tc>
        <w:tc>
          <w:tcPr>
            <w:tcW w:w="1548" w:type="dxa"/>
            <w:vAlign w:val="center"/>
          </w:tcPr>
          <w:p w:rsidR="002845CC" w:rsidRDefault="00750A2C">
            <w:pPr>
              <w:jc w:val="center"/>
            </w:pPr>
            <w:r>
              <w:rPr>
                <w:rFonts w:eastAsiaTheme="minorEastAsia"/>
                <w:color w:val="000000"/>
                <w:sz w:val="24"/>
              </w:rPr>
              <w:t>-</w:t>
            </w:r>
          </w:p>
        </w:tc>
        <w:tc>
          <w:tcPr>
            <w:tcW w:w="1407" w:type="dxa"/>
            <w:vAlign w:val="center"/>
          </w:tcPr>
          <w:p w:rsidR="002845CC" w:rsidRDefault="00750A2C">
            <w:pPr>
              <w:jc w:val="center"/>
            </w:pPr>
            <w:r>
              <w:rPr>
                <w:rFonts w:eastAsiaTheme="minorEastAsia"/>
                <w:color w:val="000000"/>
                <w:sz w:val="24"/>
              </w:rPr>
              <w:t>5</w:t>
            </w:r>
            <w:r>
              <w:rPr>
                <w:rFonts w:eastAsiaTheme="minorEastAsia"/>
                <w:color w:val="000000"/>
                <w:sz w:val="24"/>
              </w:rPr>
              <w:t>年</w:t>
            </w:r>
          </w:p>
        </w:tc>
        <w:tc>
          <w:tcPr>
            <w:tcW w:w="2673" w:type="dxa"/>
            <w:vAlign w:val="center"/>
          </w:tcPr>
          <w:p w:rsidR="002845CC" w:rsidRDefault="00750A2C">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年加入交银施罗德基金管理有限公司，历任基金经理助理。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日担任交银施罗德理财</w:t>
            </w:r>
            <w:r>
              <w:rPr>
                <w:rFonts w:eastAsiaTheme="minorEastAsia"/>
                <w:color w:val="000000"/>
                <w:sz w:val="24"/>
              </w:rPr>
              <w:t>60</w:t>
            </w:r>
            <w:r>
              <w:rPr>
                <w:rFonts w:eastAsiaTheme="minorEastAsia"/>
                <w:color w:val="000000"/>
                <w:sz w:val="24"/>
              </w:rPr>
              <w:t>天债券型证券投资基金基金经理，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日担任交银施罗德双轮动债券型证券投资基金基金经理，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7</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29</w:t>
            </w:r>
            <w:r>
              <w:rPr>
                <w:rFonts w:eastAsiaTheme="minorEastAsia"/>
                <w:color w:val="000000"/>
                <w:sz w:val="24"/>
              </w:rPr>
              <w:t>日担任交银施罗德荣泰保本混合型证券投资基金</w:t>
            </w:r>
            <w:r w:rsidR="00993A55">
              <w:rPr>
                <w:rFonts w:eastAsiaTheme="minorEastAsia" w:hint="eastAsia"/>
                <w:color w:val="000000"/>
                <w:sz w:val="24"/>
              </w:rPr>
              <w:t>基金经理</w:t>
            </w:r>
            <w:r>
              <w:rPr>
                <w:rFonts w:eastAsiaTheme="minorEastAsia"/>
                <w:color w:val="000000"/>
                <w:sz w:val="24"/>
              </w:rPr>
              <w:t>。</w:t>
            </w:r>
          </w:p>
        </w:tc>
      </w:tr>
      <w:tr w:rsidR="002845CC">
        <w:trPr>
          <w:jc w:val="center"/>
        </w:trPr>
        <w:tc>
          <w:tcPr>
            <w:tcW w:w="846" w:type="dxa"/>
            <w:vAlign w:val="center"/>
          </w:tcPr>
          <w:p w:rsidR="002845CC" w:rsidRDefault="00750A2C">
            <w:pPr>
              <w:jc w:val="center"/>
            </w:pPr>
            <w:r>
              <w:rPr>
                <w:rFonts w:eastAsiaTheme="minorEastAsia"/>
                <w:color w:val="000000"/>
                <w:sz w:val="24"/>
              </w:rPr>
              <w:t>黄莹洁</w:t>
            </w:r>
          </w:p>
        </w:tc>
        <w:tc>
          <w:tcPr>
            <w:tcW w:w="845" w:type="dxa"/>
            <w:vAlign w:val="center"/>
          </w:tcPr>
          <w:p w:rsidR="002845CC" w:rsidRDefault="00750A2C">
            <w:pPr>
              <w:jc w:val="center"/>
            </w:pPr>
            <w:r>
              <w:rPr>
                <w:rFonts w:eastAsiaTheme="minorEastAsia"/>
                <w:color w:val="000000"/>
                <w:sz w:val="24"/>
              </w:rPr>
              <w:t>交银货币、交银理财</w:t>
            </w:r>
            <w:r>
              <w:rPr>
                <w:rFonts w:eastAsiaTheme="minorEastAsia"/>
                <w:color w:val="000000"/>
                <w:sz w:val="24"/>
              </w:rPr>
              <w:t>21</w:t>
            </w:r>
            <w:r>
              <w:rPr>
                <w:rFonts w:eastAsiaTheme="minorEastAsia"/>
                <w:color w:val="000000"/>
                <w:sz w:val="24"/>
              </w:rPr>
              <w:t>天债券、交银现金宝货币、交银丰享收益债券、交银丰泽收益债券、交银裕通纯债债券、交银活期通货币、交银天利宝货币、交银裕隆纯债债券、交银天鑫宝货币、交银天益宝货币的基金经理</w:t>
            </w:r>
          </w:p>
        </w:tc>
        <w:tc>
          <w:tcPr>
            <w:tcW w:w="1549" w:type="dxa"/>
            <w:vAlign w:val="center"/>
          </w:tcPr>
          <w:p w:rsidR="002845CC" w:rsidRDefault="00750A2C">
            <w:pPr>
              <w:jc w:val="center"/>
            </w:pPr>
            <w:r>
              <w:rPr>
                <w:rFonts w:eastAsiaTheme="minorEastAsia"/>
                <w:color w:val="000000"/>
                <w:sz w:val="24"/>
              </w:rPr>
              <w:t>2015-07-25</w:t>
            </w:r>
          </w:p>
        </w:tc>
        <w:tc>
          <w:tcPr>
            <w:tcW w:w="1548" w:type="dxa"/>
            <w:vAlign w:val="center"/>
          </w:tcPr>
          <w:p w:rsidR="002845CC" w:rsidRDefault="00750A2C">
            <w:pPr>
              <w:jc w:val="center"/>
            </w:pPr>
            <w:r>
              <w:rPr>
                <w:rFonts w:eastAsiaTheme="minorEastAsia"/>
                <w:color w:val="000000"/>
                <w:sz w:val="24"/>
              </w:rPr>
              <w:t>-</w:t>
            </w:r>
          </w:p>
        </w:tc>
        <w:tc>
          <w:tcPr>
            <w:tcW w:w="1407" w:type="dxa"/>
            <w:vAlign w:val="center"/>
          </w:tcPr>
          <w:p w:rsidR="002845CC" w:rsidRDefault="00750A2C">
            <w:pPr>
              <w:jc w:val="center"/>
            </w:pPr>
            <w:r>
              <w:rPr>
                <w:rFonts w:eastAsiaTheme="minorEastAsia"/>
                <w:color w:val="000000"/>
                <w:sz w:val="24"/>
              </w:rPr>
              <w:t>8</w:t>
            </w:r>
            <w:r>
              <w:rPr>
                <w:rFonts w:eastAsiaTheme="minorEastAsia"/>
                <w:color w:val="000000"/>
                <w:sz w:val="24"/>
              </w:rPr>
              <w:t>年</w:t>
            </w:r>
          </w:p>
        </w:tc>
        <w:tc>
          <w:tcPr>
            <w:tcW w:w="2673" w:type="dxa"/>
            <w:vAlign w:val="center"/>
          </w:tcPr>
          <w:p w:rsidR="002845CC" w:rsidRDefault="00750A2C">
            <w:r>
              <w:rPr>
                <w:rFonts w:eastAsiaTheme="minorEastAsia"/>
                <w:color w:val="000000"/>
                <w:sz w:val="24"/>
              </w:rPr>
              <w:t>黄莹洁女士，香港大学工商管理硕士、北京大学经济学、管理学双学士。历任中海基金管理有限公司交易员。</w:t>
            </w:r>
            <w:r>
              <w:rPr>
                <w:rFonts w:eastAsiaTheme="minorEastAsia"/>
                <w:color w:val="000000"/>
                <w:sz w:val="24"/>
              </w:rPr>
              <w:t>2012</w:t>
            </w:r>
            <w:r>
              <w:rPr>
                <w:rFonts w:eastAsiaTheme="minorEastAsia"/>
                <w:color w:val="000000"/>
                <w:sz w:val="24"/>
              </w:rPr>
              <w:t>年加入交银施罗德基金管理有限公司，历任中央交易室交易员。</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sz w:val="24"/>
          </w:rPr>
          <w:t>4.3.1</w:t>
        </w:r>
      </w:smartTag>
      <w:r w:rsidRPr="00405493">
        <w:rPr>
          <w:sz w:val="24"/>
        </w:rPr>
        <w:t>公平交易制度的执行情况</w:t>
      </w:r>
    </w:p>
    <w:p w:rsidR="002845CC" w:rsidRDefault="00750A2C">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845CC" w:rsidRDefault="00750A2C">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2845CC" w:rsidRDefault="00750A2C">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本基金于本报告期内未发现异常交易行为。本报告期内，本公司管理的所有投资组合参与的交易所公开竞价同日反向交易成交较少的单边交易量超过该证券当日总成交量</w:t>
      </w:r>
      <w:r w:rsidRPr="00405493">
        <w:rPr>
          <w:rFonts w:eastAsiaTheme="minorEastAsia"/>
          <w:color w:val="000000"/>
          <w:sz w:val="24"/>
        </w:rPr>
        <w:t>5%</w:t>
      </w:r>
      <w:r w:rsidRPr="00405493">
        <w:rPr>
          <w:rFonts w:eastAsiaTheme="minorEastAsia"/>
          <w:color w:val="000000"/>
          <w:sz w:val="24"/>
        </w:rPr>
        <w:t>的情况有</w:t>
      </w:r>
      <w:r w:rsidRPr="00405493">
        <w:rPr>
          <w:rFonts w:eastAsiaTheme="minorEastAsia"/>
          <w:color w:val="000000"/>
          <w:sz w:val="24"/>
        </w:rPr>
        <w:t>1</w:t>
      </w:r>
      <w:r w:rsidRPr="00405493">
        <w:rPr>
          <w:rFonts w:eastAsiaTheme="minorEastAsia"/>
          <w:color w:val="000000"/>
          <w:sz w:val="24"/>
        </w:rPr>
        <w:t>次，是投资组合因投资策略需要而发生同日反向交易，未发现不公平交易和利益输送的情况。本基金与本公司管理的其他投资组合在不同时间窗下（如日内、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日内）同向交易的交易价差未发现异常。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2845CC" w:rsidRDefault="00750A2C">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报告期内，国内经济整体上延续弱势平稳的态势。央行货币政策中性偏紧，防止楼市过热和金融资产泡沫风险，以公开市场操作与定向工具为主稳定市场资金面。通胀压力显现、监管从紧对资金面的影响等因素带来债券市场的大幅调整。</w:t>
      </w:r>
    </w:p>
    <w:p w:rsidR="002845CC" w:rsidRDefault="00750A2C">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基金操作方面，本基金封闭期即将到期，择机减持债券以保持组合的流动性，报告期内运作稳健。</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w:t>
      </w:r>
      <w:r w:rsidRPr="00405493">
        <w:rPr>
          <w:rFonts w:eastAsiaTheme="minorEastAsia"/>
          <w:color w:val="000000"/>
          <w:sz w:val="24"/>
        </w:rPr>
        <w:t>2017</w:t>
      </w:r>
      <w:r w:rsidRPr="00405493">
        <w:rPr>
          <w:rFonts w:eastAsiaTheme="minorEastAsia"/>
          <w:color w:val="000000"/>
          <w:sz w:val="24"/>
        </w:rPr>
        <w:t>年一季度，短期看，</w:t>
      </w:r>
      <w:r w:rsidRPr="00405493">
        <w:rPr>
          <w:rFonts w:eastAsiaTheme="minorEastAsia"/>
          <w:color w:val="000000"/>
          <w:sz w:val="24"/>
        </w:rPr>
        <w:t>PPI</w:t>
      </w:r>
      <w:r w:rsidRPr="00405493">
        <w:rPr>
          <w:rFonts w:eastAsiaTheme="minorEastAsia"/>
          <w:color w:val="000000"/>
          <w:sz w:val="24"/>
        </w:rPr>
        <w:t>反转或带来制造业企业盈利改善，但三产承压，地产调控升级，稳增长依然着力基建，经济增速预计平稳下行。近期债市恐慌情绪有所缓解，市场走势预计将回归基本面，因此我们对债市表现持谨慎乐观态度。组合管理方面，本基金将维持合理仓位，匹配组合流动性需求，力争为投资者创造较为稳健的收益回报。</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日，本基金份额净值为</w:t>
      </w:r>
      <w:r w:rsidRPr="00405493">
        <w:rPr>
          <w:rFonts w:eastAsiaTheme="minorEastAsia"/>
          <w:color w:val="000000"/>
          <w:sz w:val="24"/>
        </w:rPr>
        <w:t>1.011</w:t>
      </w:r>
      <w:r w:rsidRPr="00405493">
        <w:rPr>
          <w:rFonts w:eastAsiaTheme="minorEastAsia"/>
          <w:color w:val="000000"/>
          <w:sz w:val="24"/>
        </w:rPr>
        <w:t>元，本报告期份额净值增长率为</w:t>
      </w:r>
      <w:r w:rsidRPr="00405493">
        <w:rPr>
          <w:rFonts w:eastAsiaTheme="minorEastAsia"/>
          <w:color w:val="000000"/>
          <w:sz w:val="24"/>
        </w:rPr>
        <w:t>-0.49%</w:t>
      </w:r>
      <w:r w:rsidRPr="00405493">
        <w:rPr>
          <w:rFonts w:eastAsiaTheme="minorEastAsia"/>
          <w:color w:val="000000"/>
          <w:sz w:val="24"/>
        </w:rPr>
        <w:t>，同期业绩比较基准增长率为</w:t>
      </w:r>
      <w:r w:rsidRPr="00405493">
        <w:rPr>
          <w:rFonts w:eastAsiaTheme="minorEastAsia"/>
          <w:color w:val="000000"/>
          <w:sz w:val="24"/>
        </w:rPr>
        <w:t>0.86%</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129,808,600.00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56.73</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129,808,600.00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56.73</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96,236,151.33</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42.06</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2,787,009.04</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1.22</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228,831,760.37</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B47078" w:rsidRPr="00B47078" w:rsidRDefault="00B47078" w:rsidP="00B47078">
      <w:pPr>
        <w:autoSpaceDE w:val="0"/>
        <w:autoSpaceDN w:val="0"/>
        <w:adjustRightInd w:val="0"/>
        <w:spacing w:before="29" w:line="288" w:lineRule="auto"/>
        <w:jc w:val="left"/>
        <w:rPr>
          <w:rFonts w:eastAsiaTheme="minorEastAsia"/>
          <w:b/>
          <w:color w:val="000000"/>
          <w:kern w:val="0"/>
          <w:sz w:val="24"/>
        </w:rPr>
      </w:pPr>
      <w:r w:rsidRPr="00B47078">
        <w:rPr>
          <w:rFonts w:eastAsiaTheme="minorEastAsia" w:hint="eastAsia"/>
          <w:b/>
          <w:color w:val="000000"/>
          <w:kern w:val="0"/>
          <w:sz w:val="24"/>
        </w:rPr>
        <w:t>5.2.1</w:t>
      </w:r>
      <w:r w:rsidRPr="00B47078">
        <w:rPr>
          <w:rFonts w:eastAsiaTheme="minorEastAsia" w:hint="eastAsia"/>
          <w:b/>
          <w:color w:val="000000"/>
          <w:kern w:val="0"/>
          <w:sz w:val="24"/>
        </w:rPr>
        <w:t>报告期末按行业分类的境内股票投资组合</w:t>
      </w:r>
    </w:p>
    <w:p w:rsidR="00220542"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993A55" w:rsidRPr="00405493" w:rsidRDefault="00993A55" w:rsidP="009D139A">
      <w:pPr>
        <w:autoSpaceDE w:val="0"/>
        <w:autoSpaceDN w:val="0"/>
        <w:adjustRightInd w:val="0"/>
        <w:spacing w:before="29" w:line="288" w:lineRule="auto"/>
        <w:jc w:val="left"/>
        <w:rPr>
          <w:rFonts w:eastAsiaTheme="minorEastAsia"/>
          <w:color w:val="000000"/>
          <w:sz w:val="24"/>
        </w:rPr>
      </w:pPr>
    </w:p>
    <w:p w:rsidR="00904B29" w:rsidRPr="00904B29" w:rsidRDefault="00904B29" w:rsidP="00904B29">
      <w:pPr>
        <w:autoSpaceDE w:val="0"/>
        <w:autoSpaceDN w:val="0"/>
        <w:adjustRightInd w:val="0"/>
        <w:spacing w:before="29" w:line="288" w:lineRule="auto"/>
        <w:jc w:val="left"/>
        <w:rPr>
          <w:rFonts w:eastAsiaTheme="minorEastAsia"/>
          <w:b/>
          <w:color w:val="000000"/>
          <w:kern w:val="0"/>
          <w:sz w:val="24"/>
        </w:rPr>
      </w:pPr>
      <w:r w:rsidRPr="00904B29">
        <w:rPr>
          <w:rFonts w:eastAsiaTheme="minorEastAsia" w:hint="eastAsia"/>
          <w:b/>
          <w:color w:val="000000"/>
          <w:kern w:val="0"/>
          <w:sz w:val="24"/>
        </w:rPr>
        <w:t>5.</w:t>
      </w:r>
      <w:r w:rsidRPr="00904B29">
        <w:rPr>
          <w:rFonts w:eastAsiaTheme="minorEastAsia"/>
          <w:b/>
          <w:color w:val="000000"/>
          <w:kern w:val="0"/>
          <w:sz w:val="24"/>
        </w:rPr>
        <w:t>2</w:t>
      </w:r>
      <w:r w:rsidRPr="00904B29">
        <w:rPr>
          <w:rFonts w:eastAsiaTheme="minorEastAsia" w:hint="eastAsia"/>
          <w:b/>
          <w:color w:val="000000"/>
          <w:kern w:val="0"/>
          <w:sz w:val="24"/>
        </w:rPr>
        <w:t>.2</w:t>
      </w:r>
      <w:r w:rsidRPr="00904B29">
        <w:rPr>
          <w:rFonts w:eastAsiaTheme="minorEastAsia" w:hint="eastAsia"/>
          <w:b/>
          <w:color w:val="000000"/>
          <w:kern w:val="0"/>
          <w:sz w:val="24"/>
        </w:rPr>
        <w:t>报告期末按行业分类的沪港通投资股票投资组合</w:t>
      </w:r>
    </w:p>
    <w:p w:rsidR="00904B29" w:rsidRDefault="00904B29" w:rsidP="00904B29">
      <w:pPr>
        <w:spacing w:before="29" w:line="360" w:lineRule="auto"/>
        <w:ind w:left="17"/>
        <w:rPr>
          <w:color w:val="000000"/>
          <w:sz w:val="24"/>
        </w:rPr>
      </w:pPr>
      <w:r w:rsidRPr="00FF0BBF">
        <w:rPr>
          <w:color w:val="000000"/>
          <w:sz w:val="24"/>
        </w:rPr>
        <w:t>本基金本报告期末未持有通过沪港通投资的股票。</w:t>
      </w:r>
    </w:p>
    <w:p w:rsidR="00220542" w:rsidRPr="00904B29"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30,047,000.00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13.15</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30,047,000.00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13.15</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59,733,600.00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26.14</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40,028,000.00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17.52</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129,808,600.00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56.81</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2845CC">
        <w:trPr>
          <w:jc w:val="center"/>
        </w:trPr>
        <w:tc>
          <w:tcPr>
            <w:tcW w:w="1302" w:type="dxa"/>
            <w:vAlign w:val="center"/>
          </w:tcPr>
          <w:p w:rsidR="002845CC" w:rsidRDefault="00750A2C">
            <w:pPr>
              <w:jc w:val="center"/>
            </w:pPr>
            <w:r>
              <w:rPr>
                <w:rFonts w:eastAsiaTheme="minorEastAsia"/>
                <w:color w:val="000000"/>
                <w:sz w:val="24"/>
              </w:rPr>
              <w:t>1</w:t>
            </w:r>
          </w:p>
        </w:tc>
        <w:tc>
          <w:tcPr>
            <w:tcW w:w="1362" w:type="dxa"/>
            <w:vAlign w:val="center"/>
          </w:tcPr>
          <w:p w:rsidR="002845CC" w:rsidRDefault="00750A2C">
            <w:pPr>
              <w:jc w:val="center"/>
            </w:pPr>
            <w:r>
              <w:rPr>
                <w:rFonts w:eastAsiaTheme="minorEastAsia"/>
                <w:color w:val="000000"/>
                <w:sz w:val="24"/>
              </w:rPr>
              <w:t>122367</w:t>
            </w:r>
          </w:p>
        </w:tc>
        <w:tc>
          <w:tcPr>
            <w:tcW w:w="1652" w:type="dxa"/>
            <w:vAlign w:val="center"/>
          </w:tcPr>
          <w:p w:rsidR="002845CC" w:rsidRDefault="00750A2C">
            <w:pPr>
              <w:jc w:val="center"/>
            </w:pPr>
            <w:r>
              <w:rPr>
                <w:rFonts w:eastAsiaTheme="minorEastAsia"/>
                <w:color w:val="000000"/>
                <w:sz w:val="24"/>
              </w:rPr>
              <w:t>14</w:t>
            </w:r>
            <w:r>
              <w:rPr>
                <w:rFonts w:eastAsiaTheme="minorEastAsia"/>
                <w:color w:val="000000"/>
                <w:sz w:val="24"/>
              </w:rPr>
              <w:t>财富债</w:t>
            </w:r>
          </w:p>
        </w:tc>
        <w:tc>
          <w:tcPr>
            <w:tcW w:w="1417" w:type="dxa"/>
            <w:vAlign w:val="center"/>
          </w:tcPr>
          <w:p w:rsidR="002845CC" w:rsidRDefault="00750A2C">
            <w:pPr>
              <w:jc w:val="right"/>
            </w:pPr>
            <w:r>
              <w:rPr>
                <w:rFonts w:eastAsiaTheme="minorEastAsia"/>
                <w:color w:val="000000"/>
                <w:sz w:val="24"/>
              </w:rPr>
              <w:t>200,000</w:t>
            </w:r>
          </w:p>
        </w:tc>
        <w:tc>
          <w:tcPr>
            <w:tcW w:w="1701" w:type="dxa"/>
            <w:vAlign w:val="center"/>
          </w:tcPr>
          <w:p w:rsidR="002845CC" w:rsidRDefault="00750A2C">
            <w:pPr>
              <w:jc w:val="right"/>
            </w:pPr>
            <w:r>
              <w:rPr>
                <w:rFonts w:eastAsiaTheme="minorEastAsia"/>
                <w:color w:val="000000"/>
                <w:sz w:val="24"/>
              </w:rPr>
              <w:t>20,524,000.00</w:t>
            </w:r>
          </w:p>
        </w:tc>
        <w:tc>
          <w:tcPr>
            <w:tcW w:w="1434" w:type="dxa"/>
            <w:vAlign w:val="center"/>
          </w:tcPr>
          <w:p w:rsidR="002845CC" w:rsidRDefault="00750A2C">
            <w:pPr>
              <w:jc w:val="right"/>
            </w:pPr>
            <w:r>
              <w:rPr>
                <w:rFonts w:eastAsiaTheme="minorEastAsia"/>
                <w:color w:val="000000"/>
                <w:sz w:val="24"/>
              </w:rPr>
              <w:t>8.98</w:t>
            </w:r>
          </w:p>
        </w:tc>
      </w:tr>
      <w:tr w:rsidR="002845CC">
        <w:trPr>
          <w:jc w:val="center"/>
        </w:trPr>
        <w:tc>
          <w:tcPr>
            <w:tcW w:w="1302" w:type="dxa"/>
            <w:vAlign w:val="center"/>
          </w:tcPr>
          <w:p w:rsidR="002845CC" w:rsidRDefault="00750A2C">
            <w:pPr>
              <w:jc w:val="center"/>
            </w:pPr>
            <w:r>
              <w:rPr>
                <w:rFonts w:eastAsiaTheme="minorEastAsia"/>
                <w:color w:val="000000"/>
                <w:sz w:val="24"/>
              </w:rPr>
              <w:t>2</w:t>
            </w:r>
          </w:p>
        </w:tc>
        <w:tc>
          <w:tcPr>
            <w:tcW w:w="1362" w:type="dxa"/>
            <w:vAlign w:val="center"/>
          </w:tcPr>
          <w:p w:rsidR="002845CC" w:rsidRDefault="00750A2C">
            <w:pPr>
              <w:jc w:val="center"/>
            </w:pPr>
            <w:r>
              <w:rPr>
                <w:rFonts w:eastAsiaTheme="minorEastAsia"/>
                <w:color w:val="000000"/>
                <w:sz w:val="24"/>
              </w:rPr>
              <w:t>122341</w:t>
            </w:r>
          </w:p>
        </w:tc>
        <w:tc>
          <w:tcPr>
            <w:tcW w:w="1652" w:type="dxa"/>
            <w:vAlign w:val="center"/>
          </w:tcPr>
          <w:p w:rsidR="002845CC" w:rsidRDefault="00750A2C">
            <w:pPr>
              <w:jc w:val="center"/>
            </w:pPr>
            <w:r>
              <w:rPr>
                <w:rFonts w:eastAsiaTheme="minorEastAsia"/>
                <w:color w:val="000000"/>
                <w:sz w:val="24"/>
              </w:rPr>
              <w:t>14</w:t>
            </w:r>
            <w:r>
              <w:rPr>
                <w:rFonts w:eastAsiaTheme="minorEastAsia"/>
                <w:color w:val="000000"/>
                <w:sz w:val="24"/>
              </w:rPr>
              <w:t>连云港</w:t>
            </w:r>
          </w:p>
        </w:tc>
        <w:tc>
          <w:tcPr>
            <w:tcW w:w="1417" w:type="dxa"/>
            <w:vAlign w:val="center"/>
          </w:tcPr>
          <w:p w:rsidR="002845CC" w:rsidRDefault="00750A2C">
            <w:pPr>
              <w:jc w:val="right"/>
            </w:pPr>
            <w:r>
              <w:rPr>
                <w:rFonts w:eastAsiaTheme="minorEastAsia"/>
                <w:color w:val="000000"/>
                <w:sz w:val="24"/>
              </w:rPr>
              <w:t>200,000</w:t>
            </w:r>
          </w:p>
        </w:tc>
        <w:tc>
          <w:tcPr>
            <w:tcW w:w="1701" w:type="dxa"/>
            <w:vAlign w:val="center"/>
          </w:tcPr>
          <w:p w:rsidR="002845CC" w:rsidRDefault="00750A2C">
            <w:pPr>
              <w:jc w:val="right"/>
            </w:pPr>
            <w:r>
              <w:rPr>
                <w:rFonts w:eastAsiaTheme="minorEastAsia"/>
                <w:color w:val="000000"/>
                <w:sz w:val="24"/>
              </w:rPr>
              <w:t>20,172,000.00</w:t>
            </w:r>
          </w:p>
        </w:tc>
        <w:tc>
          <w:tcPr>
            <w:tcW w:w="1434" w:type="dxa"/>
            <w:vAlign w:val="center"/>
          </w:tcPr>
          <w:p w:rsidR="002845CC" w:rsidRDefault="00750A2C">
            <w:pPr>
              <w:jc w:val="right"/>
            </w:pPr>
            <w:r>
              <w:rPr>
                <w:rFonts w:eastAsiaTheme="minorEastAsia"/>
                <w:color w:val="000000"/>
                <w:sz w:val="24"/>
              </w:rPr>
              <w:t>8.83</w:t>
            </w:r>
          </w:p>
        </w:tc>
      </w:tr>
      <w:tr w:rsidR="002845CC">
        <w:trPr>
          <w:jc w:val="center"/>
        </w:trPr>
        <w:tc>
          <w:tcPr>
            <w:tcW w:w="1302" w:type="dxa"/>
            <w:vAlign w:val="center"/>
          </w:tcPr>
          <w:p w:rsidR="002845CC" w:rsidRDefault="00750A2C">
            <w:pPr>
              <w:jc w:val="center"/>
            </w:pPr>
            <w:r>
              <w:rPr>
                <w:rFonts w:eastAsiaTheme="minorEastAsia"/>
                <w:color w:val="000000"/>
                <w:sz w:val="24"/>
              </w:rPr>
              <w:t>3</w:t>
            </w:r>
          </w:p>
        </w:tc>
        <w:tc>
          <w:tcPr>
            <w:tcW w:w="1362" w:type="dxa"/>
            <w:vAlign w:val="center"/>
          </w:tcPr>
          <w:p w:rsidR="002845CC" w:rsidRDefault="00750A2C">
            <w:pPr>
              <w:jc w:val="center"/>
            </w:pPr>
            <w:r>
              <w:rPr>
                <w:rFonts w:eastAsiaTheme="minorEastAsia"/>
                <w:color w:val="000000"/>
                <w:sz w:val="24"/>
              </w:rPr>
              <w:t>011698074</w:t>
            </w:r>
          </w:p>
        </w:tc>
        <w:tc>
          <w:tcPr>
            <w:tcW w:w="1652" w:type="dxa"/>
            <w:vAlign w:val="center"/>
          </w:tcPr>
          <w:p w:rsidR="002845CC" w:rsidRDefault="00750A2C">
            <w:pPr>
              <w:jc w:val="center"/>
            </w:pPr>
            <w:r>
              <w:rPr>
                <w:rFonts w:eastAsiaTheme="minorEastAsia"/>
                <w:color w:val="000000"/>
                <w:sz w:val="24"/>
              </w:rPr>
              <w:t>16</w:t>
            </w:r>
            <w:r>
              <w:rPr>
                <w:rFonts w:eastAsiaTheme="minorEastAsia"/>
                <w:color w:val="000000"/>
                <w:sz w:val="24"/>
              </w:rPr>
              <w:t>浙旅游</w:t>
            </w:r>
            <w:r>
              <w:rPr>
                <w:rFonts w:eastAsiaTheme="minorEastAsia"/>
                <w:color w:val="000000"/>
                <w:sz w:val="24"/>
              </w:rPr>
              <w:t>SCP001</w:t>
            </w:r>
          </w:p>
        </w:tc>
        <w:tc>
          <w:tcPr>
            <w:tcW w:w="1417" w:type="dxa"/>
            <w:vAlign w:val="center"/>
          </w:tcPr>
          <w:p w:rsidR="002845CC" w:rsidRDefault="00750A2C">
            <w:pPr>
              <w:jc w:val="right"/>
            </w:pPr>
            <w:r>
              <w:rPr>
                <w:rFonts w:eastAsiaTheme="minorEastAsia"/>
                <w:color w:val="000000"/>
                <w:sz w:val="24"/>
              </w:rPr>
              <w:t>200,000</w:t>
            </w:r>
          </w:p>
        </w:tc>
        <w:tc>
          <w:tcPr>
            <w:tcW w:w="1701" w:type="dxa"/>
            <w:vAlign w:val="center"/>
          </w:tcPr>
          <w:p w:rsidR="002845CC" w:rsidRDefault="00750A2C">
            <w:pPr>
              <w:jc w:val="right"/>
            </w:pPr>
            <w:r>
              <w:rPr>
                <w:rFonts w:eastAsiaTheme="minorEastAsia"/>
                <w:color w:val="000000"/>
                <w:sz w:val="24"/>
              </w:rPr>
              <w:t>20,054,000.00</w:t>
            </w:r>
          </w:p>
        </w:tc>
        <w:tc>
          <w:tcPr>
            <w:tcW w:w="1434" w:type="dxa"/>
            <w:vAlign w:val="center"/>
          </w:tcPr>
          <w:p w:rsidR="002845CC" w:rsidRDefault="00750A2C">
            <w:pPr>
              <w:jc w:val="right"/>
            </w:pPr>
            <w:r>
              <w:rPr>
                <w:rFonts w:eastAsiaTheme="minorEastAsia"/>
                <w:color w:val="000000"/>
                <w:sz w:val="24"/>
              </w:rPr>
              <w:t>8.78</w:t>
            </w:r>
          </w:p>
        </w:tc>
      </w:tr>
      <w:tr w:rsidR="002845CC">
        <w:trPr>
          <w:jc w:val="center"/>
        </w:trPr>
        <w:tc>
          <w:tcPr>
            <w:tcW w:w="1302" w:type="dxa"/>
            <w:vAlign w:val="center"/>
          </w:tcPr>
          <w:p w:rsidR="002845CC" w:rsidRDefault="00750A2C">
            <w:pPr>
              <w:jc w:val="center"/>
            </w:pPr>
            <w:r>
              <w:rPr>
                <w:rFonts w:eastAsiaTheme="minorEastAsia"/>
                <w:color w:val="000000"/>
                <w:sz w:val="24"/>
              </w:rPr>
              <w:t>4</w:t>
            </w:r>
          </w:p>
        </w:tc>
        <w:tc>
          <w:tcPr>
            <w:tcW w:w="1362" w:type="dxa"/>
            <w:vAlign w:val="center"/>
          </w:tcPr>
          <w:p w:rsidR="002845CC" w:rsidRDefault="00750A2C">
            <w:pPr>
              <w:jc w:val="center"/>
            </w:pPr>
            <w:r>
              <w:rPr>
                <w:rFonts w:eastAsiaTheme="minorEastAsia"/>
                <w:color w:val="000000"/>
                <w:sz w:val="24"/>
              </w:rPr>
              <w:t>011698124</w:t>
            </w:r>
          </w:p>
        </w:tc>
        <w:tc>
          <w:tcPr>
            <w:tcW w:w="1652" w:type="dxa"/>
            <w:vAlign w:val="center"/>
          </w:tcPr>
          <w:p w:rsidR="002845CC" w:rsidRDefault="00750A2C">
            <w:pPr>
              <w:jc w:val="center"/>
            </w:pPr>
            <w:r>
              <w:rPr>
                <w:rFonts w:eastAsiaTheme="minorEastAsia"/>
                <w:color w:val="000000"/>
                <w:sz w:val="24"/>
              </w:rPr>
              <w:t>16</w:t>
            </w:r>
            <w:r>
              <w:rPr>
                <w:rFonts w:eastAsiaTheme="minorEastAsia"/>
                <w:color w:val="000000"/>
                <w:sz w:val="24"/>
              </w:rPr>
              <w:t>象屿</w:t>
            </w:r>
            <w:r>
              <w:rPr>
                <w:rFonts w:eastAsiaTheme="minorEastAsia"/>
                <w:color w:val="000000"/>
                <w:sz w:val="24"/>
              </w:rPr>
              <w:t>SCP005</w:t>
            </w:r>
          </w:p>
        </w:tc>
        <w:tc>
          <w:tcPr>
            <w:tcW w:w="1417" w:type="dxa"/>
            <w:vAlign w:val="center"/>
          </w:tcPr>
          <w:p w:rsidR="002845CC" w:rsidRDefault="00750A2C">
            <w:pPr>
              <w:jc w:val="right"/>
            </w:pPr>
            <w:r>
              <w:rPr>
                <w:rFonts w:eastAsiaTheme="minorEastAsia"/>
                <w:color w:val="000000"/>
                <w:sz w:val="24"/>
              </w:rPr>
              <w:t>200,000</w:t>
            </w:r>
          </w:p>
        </w:tc>
        <w:tc>
          <w:tcPr>
            <w:tcW w:w="1701" w:type="dxa"/>
            <w:vAlign w:val="center"/>
          </w:tcPr>
          <w:p w:rsidR="002845CC" w:rsidRDefault="00750A2C">
            <w:pPr>
              <w:jc w:val="right"/>
            </w:pPr>
            <w:r>
              <w:rPr>
                <w:rFonts w:eastAsiaTheme="minorEastAsia"/>
                <w:color w:val="000000"/>
                <w:sz w:val="24"/>
              </w:rPr>
              <w:t>19,974,000.00</w:t>
            </w:r>
          </w:p>
        </w:tc>
        <w:tc>
          <w:tcPr>
            <w:tcW w:w="1434" w:type="dxa"/>
            <w:vAlign w:val="center"/>
          </w:tcPr>
          <w:p w:rsidR="002845CC" w:rsidRDefault="00750A2C">
            <w:pPr>
              <w:jc w:val="right"/>
            </w:pPr>
            <w:r>
              <w:rPr>
                <w:rFonts w:eastAsiaTheme="minorEastAsia"/>
                <w:color w:val="000000"/>
                <w:sz w:val="24"/>
              </w:rPr>
              <w:t>8.74</w:t>
            </w:r>
          </w:p>
        </w:tc>
      </w:tr>
      <w:tr w:rsidR="002845CC">
        <w:trPr>
          <w:jc w:val="center"/>
        </w:trPr>
        <w:tc>
          <w:tcPr>
            <w:tcW w:w="1302" w:type="dxa"/>
            <w:vAlign w:val="center"/>
          </w:tcPr>
          <w:p w:rsidR="002845CC" w:rsidRDefault="00750A2C">
            <w:pPr>
              <w:jc w:val="center"/>
            </w:pPr>
            <w:r>
              <w:rPr>
                <w:rFonts w:eastAsiaTheme="minorEastAsia"/>
                <w:color w:val="000000"/>
                <w:sz w:val="24"/>
              </w:rPr>
              <w:t>5</w:t>
            </w:r>
          </w:p>
        </w:tc>
        <w:tc>
          <w:tcPr>
            <w:tcW w:w="1362" w:type="dxa"/>
            <w:vAlign w:val="center"/>
          </w:tcPr>
          <w:p w:rsidR="002845CC" w:rsidRDefault="00750A2C">
            <w:pPr>
              <w:jc w:val="center"/>
            </w:pPr>
            <w:r>
              <w:rPr>
                <w:rFonts w:eastAsiaTheme="minorEastAsia"/>
                <w:color w:val="000000"/>
                <w:sz w:val="24"/>
              </w:rPr>
              <w:t>160414</w:t>
            </w:r>
          </w:p>
        </w:tc>
        <w:tc>
          <w:tcPr>
            <w:tcW w:w="1652" w:type="dxa"/>
            <w:vAlign w:val="center"/>
          </w:tcPr>
          <w:p w:rsidR="002845CC" w:rsidRDefault="00750A2C">
            <w:pPr>
              <w:jc w:val="center"/>
            </w:pPr>
            <w:r>
              <w:rPr>
                <w:rFonts w:eastAsiaTheme="minorEastAsia"/>
                <w:color w:val="000000"/>
                <w:sz w:val="24"/>
              </w:rPr>
              <w:t>16</w:t>
            </w:r>
            <w:r>
              <w:rPr>
                <w:rFonts w:eastAsiaTheme="minorEastAsia"/>
                <w:color w:val="000000"/>
                <w:sz w:val="24"/>
              </w:rPr>
              <w:t>农发</w:t>
            </w:r>
            <w:r>
              <w:rPr>
                <w:rFonts w:eastAsiaTheme="minorEastAsia"/>
                <w:color w:val="000000"/>
                <w:sz w:val="24"/>
              </w:rPr>
              <w:t>14</w:t>
            </w:r>
          </w:p>
        </w:tc>
        <w:tc>
          <w:tcPr>
            <w:tcW w:w="1417" w:type="dxa"/>
            <w:vAlign w:val="center"/>
          </w:tcPr>
          <w:p w:rsidR="002845CC" w:rsidRDefault="00750A2C">
            <w:pPr>
              <w:jc w:val="right"/>
            </w:pPr>
            <w:r>
              <w:rPr>
                <w:rFonts w:eastAsiaTheme="minorEastAsia"/>
                <w:color w:val="000000"/>
                <w:sz w:val="24"/>
              </w:rPr>
              <w:t>200,000</w:t>
            </w:r>
          </w:p>
        </w:tc>
        <w:tc>
          <w:tcPr>
            <w:tcW w:w="1701" w:type="dxa"/>
            <w:vAlign w:val="center"/>
          </w:tcPr>
          <w:p w:rsidR="002845CC" w:rsidRDefault="00750A2C">
            <w:pPr>
              <w:jc w:val="right"/>
            </w:pPr>
            <w:r>
              <w:rPr>
                <w:rFonts w:eastAsiaTheme="minorEastAsia"/>
                <w:color w:val="000000"/>
                <w:sz w:val="24"/>
              </w:rPr>
              <w:t>19,970,000.00</w:t>
            </w:r>
          </w:p>
        </w:tc>
        <w:tc>
          <w:tcPr>
            <w:tcW w:w="1434" w:type="dxa"/>
            <w:vAlign w:val="center"/>
          </w:tcPr>
          <w:p w:rsidR="002845CC" w:rsidRDefault="00750A2C">
            <w:pPr>
              <w:jc w:val="right"/>
            </w:pPr>
            <w:r>
              <w:rPr>
                <w:rFonts w:eastAsiaTheme="minorEastAsia"/>
                <w:color w:val="000000"/>
                <w:sz w:val="24"/>
              </w:rPr>
              <w:t>8.74</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本基金本报告期末未持有资产支持证券。</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9,030.44</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2,777,978.60</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2,787,009.04</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2603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993A55" w:rsidRPr="00405493" w:rsidRDefault="00993A55"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2603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2845CC" w:rsidRDefault="00750A2C">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、中国证监会准予交银施罗德丰泽收益债券型证券投资基金募集注册的文件；</w:t>
      </w:r>
      <w:r>
        <w:rPr>
          <w:rFonts w:eastAsiaTheme="minorEastAsia"/>
          <w:color w:val="000000"/>
          <w:sz w:val="24"/>
        </w:rPr>
        <w:t xml:space="preserve"> </w:t>
      </w:r>
    </w:p>
    <w:p w:rsidR="002845CC" w:rsidRDefault="00750A2C">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、《交银施罗德丰泽收益债券型证券投资基金基金合同》；</w:t>
      </w:r>
    </w:p>
    <w:p w:rsidR="002845CC" w:rsidRDefault="00750A2C">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、《交银施罗德丰泽收益债券型证券投资基金招募说明书》；</w:t>
      </w:r>
      <w:r>
        <w:rPr>
          <w:rFonts w:eastAsiaTheme="minorEastAsia"/>
          <w:color w:val="000000"/>
          <w:sz w:val="24"/>
        </w:rPr>
        <w:t xml:space="preserve"> </w:t>
      </w:r>
    </w:p>
    <w:p w:rsidR="002845CC" w:rsidRDefault="00750A2C">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、《交银施罗德丰泽收益债券型证券投资基金托管协议》；</w:t>
      </w:r>
      <w:r>
        <w:rPr>
          <w:rFonts w:eastAsiaTheme="minorEastAsia"/>
          <w:color w:val="000000"/>
          <w:sz w:val="24"/>
        </w:rPr>
        <w:t xml:space="preserve"> </w:t>
      </w:r>
    </w:p>
    <w:p w:rsidR="002845CC" w:rsidRDefault="00750A2C">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2845CC" w:rsidRDefault="00750A2C">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2845CC" w:rsidRDefault="00750A2C">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、关于申请募集注册交银施罗德丰泽收益债券型证券投资基金的法律意见书；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、报告期内交银施罗德丰泽收益债券型证券投资基金在指定报刊上各项公告的原稿。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2845CC" w:rsidRDefault="00750A2C">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DF" w:rsidRDefault="001512DF">
      <w:r>
        <w:separator/>
      </w:r>
    </w:p>
  </w:endnote>
  <w:endnote w:type="continuationSeparator" w:id="0">
    <w:p w:rsidR="001512DF" w:rsidRDefault="0015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E226C0">
      <w:rPr>
        <w:noProof/>
        <w:kern w:val="0"/>
        <w:szCs w:val="21"/>
      </w:rPr>
      <w:t>1</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E226C0">
      <w:rPr>
        <w:noProof/>
        <w:kern w:val="0"/>
        <w:szCs w:val="21"/>
      </w:rPr>
      <w:t>12</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DF" w:rsidRDefault="001512DF">
      <w:r>
        <w:separator/>
      </w:r>
    </w:p>
  </w:footnote>
  <w:footnote w:type="continuationSeparator" w:id="0">
    <w:p w:rsidR="001512DF" w:rsidRDefault="00151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5CC"/>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62A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0A2C"/>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313"/>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A55"/>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078"/>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037D"/>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6C0"/>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36C5"/>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27D39058-2A1A-463D-9720-1276D7F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907</Words>
  <Characters>5174</Characters>
  <Application>Microsoft Office Word</Application>
  <DocSecurity>0</DocSecurity>
  <Lines>43</Lines>
  <Paragraphs>12</Paragraphs>
  <ScaleCrop>false</ScaleCrop>
  <Company>TRT. Ltd. Co.</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孙艳</dc:creator>
  <cp:lastModifiedBy>孙艳</cp:lastModifiedBy>
  <cp:revision>2</cp:revision>
  <cp:lastPrinted>2007-07-19T00:46:00Z</cp:lastPrinted>
  <dcterms:created xsi:type="dcterms:W3CDTF">2017-01-17T10:31:00Z</dcterms:created>
  <dcterms:modified xsi:type="dcterms:W3CDTF">2017-01-17T10:31:00Z</dcterms:modified>
</cp:coreProperties>
</file>