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A23E2" w:rsidRDefault="006E30C6" w:rsidP="009D139A">
      <w:pPr>
        <w:spacing w:before="29" w:line="288" w:lineRule="auto"/>
        <w:jc w:val="center"/>
        <w:rPr>
          <w:rFonts w:eastAsiaTheme="minorEastAsia"/>
          <w:b/>
          <w:sz w:val="36"/>
          <w:szCs w:val="36"/>
        </w:rPr>
      </w:pPr>
      <w:r w:rsidRPr="000A23E2">
        <w:rPr>
          <w:rFonts w:eastAsiaTheme="minorEastAsia"/>
          <w:b/>
          <w:sz w:val="36"/>
          <w:szCs w:val="36"/>
        </w:rPr>
        <w:t>交银施罗德丰盈收益债券型证券投资基金</w:t>
      </w:r>
    </w:p>
    <w:p w:rsidR="006E30C6" w:rsidRPr="000A23E2" w:rsidRDefault="006E30C6" w:rsidP="009D139A">
      <w:pPr>
        <w:spacing w:before="29" w:line="288" w:lineRule="auto"/>
        <w:jc w:val="center"/>
        <w:rPr>
          <w:rFonts w:eastAsiaTheme="minorEastAsia"/>
          <w:b/>
          <w:sz w:val="36"/>
          <w:szCs w:val="36"/>
        </w:rPr>
      </w:pPr>
      <w:r w:rsidRPr="000A23E2">
        <w:rPr>
          <w:rFonts w:eastAsiaTheme="minorEastAsia"/>
          <w:b/>
          <w:sz w:val="36"/>
          <w:szCs w:val="36"/>
        </w:rPr>
        <w:t>2016</w:t>
      </w:r>
      <w:r w:rsidRPr="000A23E2">
        <w:rPr>
          <w:rFonts w:eastAsiaTheme="minorEastAsia"/>
          <w:b/>
          <w:sz w:val="36"/>
          <w:szCs w:val="36"/>
        </w:rPr>
        <w:t>年第</w:t>
      </w:r>
      <w:r w:rsidRPr="000A23E2">
        <w:rPr>
          <w:rFonts w:eastAsiaTheme="minorEastAsia"/>
          <w:b/>
          <w:sz w:val="36"/>
          <w:szCs w:val="36"/>
        </w:rPr>
        <w:t>4</w:t>
      </w:r>
      <w:r w:rsidRPr="000A23E2">
        <w:rPr>
          <w:rFonts w:eastAsiaTheme="minorEastAsia"/>
          <w:b/>
          <w:sz w:val="36"/>
          <w:szCs w:val="36"/>
        </w:rPr>
        <w:t>季度报告</w:t>
      </w:r>
    </w:p>
    <w:p w:rsidR="005516A4" w:rsidRPr="000A23E2" w:rsidRDefault="00B2115D" w:rsidP="009D139A">
      <w:pPr>
        <w:spacing w:before="29" w:line="288" w:lineRule="auto"/>
        <w:jc w:val="center"/>
        <w:rPr>
          <w:rFonts w:eastAsiaTheme="minorEastAsia"/>
          <w:b/>
          <w:sz w:val="36"/>
          <w:szCs w:val="36"/>
        </w:rPr>
      </w:pPr>
      <w:r w:rsidRPr="000A23E2">
        <w:rPr>
          <w:rFonts w:eastAsiaTheme="minorEastAsia"/>
          <w:b/>
          <w:sz w:val="36"/>
          <w:szCs w:val="36"/>
        </w:rPr>
        <w:t>2016</w:t>
      </w:r>
      <w:r w:rsidRPr="000A23E2">
        <w:rPr>
          <w:rFonts w:eastAsiaTheme="minorEastAsia"/>
          <w:b/>
          <w:sz w:val="36"/>
          <w:szCs w:val="36"/>
        </w:rPr>
        <w:t>年</w:t>
      </w:r>
      <w:r w:rsidRPr="000A23E2">
        <w:rPr>
          <w:rFonts w:eastAsiaTheme="minorEastAsia"/>
          <w:b/>
          <w:sz w:val="36"/>
          <w:szCs w:val="36"/>
        </w:rPr>
        <w:t>12</w:t>
      </w:r>
      <w:r w:rsidRPr="000A23E2">
        <w:rPr>
          <w:rFonts w:eastAsiaTheme="minorEastAsia"/>
          <w:b/>
          <w:sz w:val="36"/>
          <w:szCs w:val="36"/>
        </w:rPr>
        <w:t>月</w:t>
      </w:r>
      <w:r w:rsidRPr="000A23E2">
        <w:rPr>
          <w:rFonts w:eastAsiaTheme="minorEastAsia"/>
          <w:b/>
          <w:sz w:val="36"/>
          <w:szCs w:val="36"/>
        </w:rPr>
        <w:t>31</w:t>
      </w:r>
      <w:r w:rsidRPr="000A23E2">
        <w:rPr>
          <w:rFonts w:eastAsiaTheme="minorEastAsia"/>
          <w:b/>
          <w:sz w:val="36"/>
          <w:szCs w:val="36"/>
        </w:rPr>
        <w:t>日</w:t>
      </w: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jc w:val="center"/>
        <w:rPr>
          <w:rFonts w:eastAsiaTheme="minorEastAsia"/>
          <w:b/>
          <w:color w:val="000000"/>
          <w:sz w:val="24"/>
        </w:rPr>
      </w:pPr>
    </w:p>
    <w:p w:rsidR="005516A4" w:rsidRPr="000A23E2" w:rsidRDefault="005516A4" w:rsidP="009D139A">
      <w:pPr>
        <w:spacing w:before="29" w:line="288" w:lineRule="auto"/>
        <w:rPr>
          <w:rFonts w:eastAsiaTheme="minorEastAsia"/>
          <w:b/>
          <w:color w:val="000000"/>
          <w:sz w:val="24"/>
        </w:rPr>
      </w:pPr>
    </w:p>
    <w:p w:rsidR="00662C4E" w:rsidRPr="000A23E2" w:rsidRDefault="005516A4" w:rsidP="009D139A">
      <w:pPr>
        <w:spacing w:before="29" w:line="288" w:lineRule="auto"/>
        <w:ind w:firstLineChars="900" w:firstLine="2168"/>
        <w:rPr>
          <w:rFonts w:eastAsiaTheme="minorEastAsia"/>
          <w:b/>
          <w:color w:val="000000"/>
          <w:sz w:val="24"/>
        </w:rPr>
      </w:pPr>
      <w:r w:rsidRPr="000A23E2">
        <w:rPr>
          <w:b/>
          <w:color w:val="000000"/>
          <w:sz w:val="24"/>
        </w:rPr>
        <w:t>基金管理人：</w:t>
      </w:r>
      <w:r w:rsidR="008327A3" w:rsidRPr="000A23E2">
        <w:rPr>
          <w:rFonts w:eastAsiaTheme="minorEastAsia"/>
          <w:b/>
          <w:color w:val="000000"/>
          <w:sz w:val="24"/>
        </w:rPr>
        <w:t>交银施罗德基金管理有限公司</w:t>
      </w:r>
    </w:p>
    <w:p w:rsidR="00662C4E" w:rsidRPr="000A23E2" w:rsidRDefault="005516A4" w:rsidP="009D139A">
      <w:pPr>
        <w:spacing w:before="29" w:line="288" w:lineRule="auto"/>
        <w:ind w:firstLineChars="900" w:firstLine="2168"/>
        <w:rPr>
          <w:rFonts w:eastAsiaTheme="minorEastAsia"/>
          <w:b/>
          <w:color w:val="000000"/>
          <w:sz w:val="24"/>
        </w:rPr>
      </w:pPr>
      <w:r w:rsidRPr="000A23E2">
        <w:rPr>
          <w:b/>
          <w:color w:val="000000"/>
          <w:sz w:val="24"/>
        </w:rPr>
        <w:t>基金托管人：</w:t>
      </w:r>
      <w:r w:rsidR="008327A3" w:rsidRPr="000A23E2">
        <w:rPr>
          <w:rFonts w:eastAsiaTheme="minorEastAsia"/>
          <w:b/>
          <w:color w:val="000000"/>
          <w:sz w:val="24"/>
        </w:rPr>
        <w:t>中信银行股份有限公司</w:t>
      </w:r>
    </w:p>
    <w:p w:rsidR="005516A4" w:rsidRPr="000A23E2" w:rsidRDefault="005516A4" w:rsidP="009D139A">
      <w:pPr>
        <w:spacing w:before="29" w:line="288" w:lineRule="auto"/>
        <w:ind w:firstLineChars="900" w:firstLine="2168"/>
        <w:rPr>
          <w:rFonts w:eastAsiaTheme="minorEastAsia"/>
          <w:b/>
          <w:color w:val="000000"/>
          <w:sz w:val="24"/>
        </w:rPr>
        <w:sectPr w:rsidR="005516A4" w:rsidRPr="000A23E2" w:rsidSect="001F36EA">
          <w:headerReference w:type="default" r:id="rId7"/>
          <w:footerReference w:type="default" r:id="rId8"/>
          <w:pgSz w:w="11926" w:h="15840"/>
          <w:pgMar w:top="1440" w:right="1440" w:bottom="1440" w:left="1440" w:header="851" w:footer="992" w:gutter="0"/>
          <w:cols w:space="720"/>
          <w:noEndnote/>
        </w:sectPr>
      </w:pPr>
      <w:r w:rsidRPr="000A23E2">
        <w:rPr>
          <w:b/>
          <w:color w:val="000000"/>
          <w:sz w:val="24"/>
        </w:rPr>
        <w:t>报告送出日期：</w:t>
      </w:r>
      <w:r w:rsidR="00CD0F7E" w:rsidRPr="000A23E2">
        <w:rPr>
          <w:rFonts w:eastAsiaTheme="minorEastAsia"/>
          <w:b/>
          <w:color w:val="000000"/>
          <w:sz w:val="24"/>
        </w:rPr>
        <w:t>二〇一七年一月十九日</w:t>
      </w:r>
    </w:p>
    <w:p w:rsidR="00220542" w:rsidRPr="000A23E2" w:rsidRDefault="00220542" w:rsidP="00926032">
      <w:pPr>
        <w:pStyle w:val="1"/>
        <w:spacing w:beforeLines="100" w:before="312" w:afterLines="100" w:after="312" w:line="288" w:lineRule="auto"/>
        <w:jc w:val="center"/>
        <w:rPr>
          <w:rFonts w:eastAsiaTheme="minorEastAsia"/>
          <w:color w:val="000000"/>
          <w:kern w:val="0"/>
          <w:sz w:val="24"/>
          <w:szCs w:val="24"/>
        </w:rPr>
      </w:pPr>
      <w:r w:rsidRPr="000A23E2">
        <w:rPr>
          <w:rFonts w:eastAsiaTheme="minorEastAsia"/>
          <w:color w:val="000000"/>
          <w:kern w:val="0"/>
          <w:sz w:val="24"/>
          <w:szCs w:val="24"/>
        </w:rPr>
        <w:lastRenderedPageBreak/>
        <w:t xml:space="preserve">§1  </w:t>
      </w:r>
      <w:r w:rsidRPr="000A23E2">
        <w:rPr>
          <w:color w:val="000000"/>
          <w:kern w:val="0"/>
          <w:sz w:val="24"/>
          <w:szCs w:val="24"/>
        </w:rPr>
        <w:t>重要提示</w:t>
      </w:r>
    </w:p>
    <w:p w:rsidR="0011725B" w:rsidRPr="000A23E2" w:rsidRDefault="00250B3A">
      <w:pPr>
        <w:spacing w:before="29" w:line="288" w:lineRule="auto"/>
        <w:ind w:firstLineChars="200" w:firstLine="480"/>
        <w:rPr>
          <w:rFonts w:eastAsiaTheme="minorEastAsia"/>
          <w:color w:val="000000"/>
          <w:sz w:val="24"/>
        </w:rPr>
      </w:pPr>
      <w:r w:rsidRPr="000A23E2">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0A23E2">
        <w:rPr>
          <w:rFonts w:eastAsiaTheme="minorEastAsia"/>
          <w:color w:val="000000"/>
          <w:sz w:val="24"/>
        </w:rPr>
        <w:t xml:space="preserve"> </w:t>
      </w:r>
    </w:p>
    <w:p w:rsidR="0011725B" w:rsidRPr="000A23E2" w:rsidRDefault="00250B3A">
      <w:pPr>
        <w:spacing w:before="29" w:line="288" w:lineRule="auto"/>
        <w:ind w:firstLineChars="200" w:firstLine="480"/>
        <w:rPr>
          <w:rFonts w:eastAsiaTheme="minorEastAsia"/>
          <w:color w:val="000000"/>
          <w:sz w:val="24"/>
        </w:rPr>
      </w:pPr>
      <w:r w:rsidRPr="000A23E2">
        <w:rPr>
          <w:rFonts w:eastAsiaTheme="minorEastAsia"/>
          <w:color w:val="000000"/>
          <w:sz w:val="24"/>
        </w:rPr>
        <w:t>基金托管人中信银行股份有限公司根据本基金合同规定，于</w:t>
      </w:r>
      <w:r w:rsidRPr="000A23E2">
        <w:rPr>
          <w:rFonts w:eastAsiaTheme="minorEastAsia"/>
          <w:color w:val="000000"/>
          <w:sz w:val="24"/>
        </w:rPr>
        <w:t>2017</w:t>
      </w:r>
      <w:r w:rsidRPr="000A23E2">
        <w:rPr>
          <w:rFonts w:eastAsiaTheme="minorEastAsia"/>
          <w:color w:val="000000"/>
          <w:sz w:val="24"/>
        </w:rPr>
        <w:t>年</w:t>
      </w:r>
      <w:r w:rsidRPr="000A23E2">
        <w:rPr>
          <w:rFonts w:eastAsiaTheme="minorEastAsia"/>
          <w:color w:val="000000"/>
          <w:sz w:val="24"/>
        </w:rPr>
        <w:t>1</w:t>
      </w:r>
      <w:r w:rsidRPr="000A23E2">
        <w:rPr>
          <w:rFonts w:eastAsiaTheme="minorEastAsia"/>
          <w:color w:val="000000"/>
          <w:sz w:val="24"/>
        </w:rPr>
        <w:t>月</w:t>
      </w:r>
      <w:r w:rsidRPr="000A23E2">
        <w:rPr>
          <w:rFonts w:eastAsiaTheme="minorEastAsia"/>
          <w:color w:val="000000"/>
          <w:sz w:val="24"/>
        </w:rPr>
        <w:t>18</w:t>
      </w:r>
      <w:r w:rsidRPr="000A23E2">
        <w:rPr>
          <w:rFonts w:eastAsiaTheme="minorEastAsia"/>
          <w:color w:val="000000"/>
          <w:sz w:val="24"/>
        </w:rPr>
        <w:t>日复核了本报告中的财务指标、净值表现和投资组合报告等内容，保证复核内容不存在虚假记载、误导性陈述或者重大遗漏。</w:t>
      </w:r>
      <w:r w:rsidRPr="000A23E2">
        <w:rPr>
          <w:rFonts w:eastAsiaTheme="minorEastAsia"/>
          <w:color w:val="000000"/>
          <w:sz w:val="24"/>
        </w:rPr>
        <w:t xml:space="preserve"> </w:t>
      </w:r>
    </w:p>
    <w:p w:rsidR="0011725B" w:rsidRPr="000A23E2" w:rsidRDefault="00250B3A">
      <w:pPr>
        <w:spacing w:before="29" w:line="288" w:lineRule="auto"/>
        <w:ind w:firstLineChars="200" w:firstLine="480"/>
        <w:rPr>
          <w:rFonts w:eastAsiaTheme="minorEastAsia"/>
          <w:color w:val="000000"/>
          <w:sz w:val="24"/>
        </w:rPr>
      </w:pPr>
      <w:r w:rsidRPr="000A23E2">
        <w:rPr>
          <w:rFonts w:eastAsiaTheme="minorEastAsia"/>
          <w:color w:val="000000"/>
          <w:sz w:val="24"/>
        </w:rPr>
        <w:t>基金管理人承诺以诚实信用、勤勉尽责的原则管理和运用基金资产，但不保证基金一定盈利。</w:t>
      </w:r>
      <w:r w:rsidRPr="000A23E2">
        <w:rPr>
          <w:rFonts w:eastAsiaTheme="minorEastAsia"/>
          <w:color w:val="000000"/>
          <w:sz w:val="24"/>
        </w:rPr>
        <w:t xml:space="preserve"> </w:t>
      </w:r>
    </w:p>
    <w:p w:rsidR="0011725B" w:rsidRPr="000A23E2" w:rsidRDefault="00250B3A">
      <w:pPr>
        <w:spacing w:before="29" w:line="288" w:lineRule="auto"/>
        <w:ind w:firstLineChars="200" w:firstLine="480"/>
        <w:rPr>
          <w:rFonts w:eastAsiaTheme="minorEastAsia"/>
          <w:color w:val="000000"/>
          <w:sz w:val="24"/>
        </w:rPr>
      </w:pPr>
      <w:r w:rsidRPr="000A23E2">
        <w:rPr>
          <w:rFonts w:eastAsiaTheme="minorEastAsia"/>
          <w:color w:val="000000"/>
          <w:sz w:val="24"/>
        </w:rPr>
        <w:t>基金的过往业绩并不代表其未来表现。投资有风险，投资者在作出投资决策前应仔细阅读本基金的招募说明书。</w:t>
      </w:r>
      <w:r w:rsidRPr="000A23E2">
        <w:rPr>
          <w:rFonts w:eastAsiaTheme="minorEastAsia"/>
          <w:color w:val="000000"/>
          <w:sz w:val="24"/>
        </w:rPr>
        <w:t xml:space="preserve"> </w:t>
      </w:r>
    </w:p>
    <w:p w:rsidR="0011725B" w:rsidRPr="000A23E2" w:rsidRDefault="00250B3A">
      <w:pPr>
        <w:spacing w:before="29" w:line="288" w:lineRule="auto"/>
        <w:ind w:firstLineChars="200" w:firstLine="480"/>
        <w:rPr>
          <w:rFonts w:eastAsiaTheme="minorEastAsia"/>
          <w:color w:val="000000"/>
          <w:sz w:val="24"/>
        </w:rPr>
      </w:pPr>
      <w:r w:rsidRPr="000A23E2">
        <w:rPr>
          <w:rFonts w:eastAsiaTheme="minorEastAsia"/>
          <w:color w:val="000000"/>
          <w:sz w:val="24"/>
        </w:rPr>
        <w:t>本报告中财务资料未经审计。</w:t>
      </w:r>
      <w:r w:rsidRPr="000A23E2">
        <w:rPr>
          <w:rFonts w:eastAsiaTheme="minorEastAsia"/>
          <w:color w:val="000000"/>
          <w:sz w:val="24"/>
        </w:rPr>
        <w:t xml:space="preserve"> </w:t>
      </w:r>
    </w:p>
    <w:p w:rsidR="00220542" w:rsidRPr="000A23E2" w:rsidRDefault="008327A3" w:rsidP="009D139A">
      <w:pPr>
        <w:spacing w:before="29" w:line="288" w:lineRule="auto"/>
        <w:ind w:firstLineChars="200" w:firstLine="480"/>
        <w:rPr>
          <w:rFonts w:eastAsiaTheme="minorEastAsia"/>
          <w:color w:val="000000"/>
          <w:sz w:val="24"/>
        </w:rPr>
      </w:pPr>
      <w:r w:rsidRPr="000A23E2">
        <w:rPr>
          <w:rFonts w:eastAsiaTheme="minorEastAsia"/>
          <w:color w:val="000000"/>
          <w:sz w:val="24"/>
        </w:rPr>
        <w:t>本报告期自</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10</w:t>
      </w:r>
      <w:r w:rsidRPr="000A23E2">
        <w:rPr>
          <w:rFonts w:eastAsiaTheme="minorEastAsia"/>
          <w:color w:val="000000"/>
          <w:sz w:val="24"/>
        </w:rPr>
        <w:t>月</w:t>
      </w:r>
      <w:r w:rsidRPr="000A23E2">
        <w:rPr>
          <w:rFonts w:eastAsiaTheme="minorEastAsia"/>
          <w:color w:val="000000"/>
          <w:sz w:val="24"/>
        </w:rPr>
        <w:t>1</w:t>
      </w:r>
      <w:r w:rsidRPr="000A23E2">
        <w:rPr>
          <w:rFonts w:eastAsiaTheme="minorEastAsia"/>
          <w:color w:val="000000"/>
          <w:sz w:val="24"/>
        </w:rPr>
        <w:t>日起至</w:t>
      </w:r>
      <w:r w:rsidRPr="000A23E2">
        <w:rPr>
          <w:rFonts w:eastAsiaTheme="minorEastAsia"/>
          <w:color w:val="000000"/>
          <w:sz w:val="24"/>
        </w:rPr>
        <w:t>12</w:t>
      </w:r>
      <w:r w:rsidRPr="000A23E2">
        <w:rPr>
          <w:rFonts w:eastAsiaTheme="minorEastAsia"/>
          <w:color w:val="000000"/>
          <w:sz w:val="24"/>
        </w:rPr>
        <w:t>月</w:t>
      </w:r>
      <w:r w:rsidRPr="000A23E2">
        <w:rPr>
          <w:rFonts w:eastAsiaTheme="minorEastAsia"/>
          <w:color w:val="000000"/>
          <w:sz w:val="24"/>
        </w:rPr>
        <w:t>31</w:t>
      </w:r>
      <w:r w:rsidRPr="000A23E2">
        <w:rPr>
          <w:rFonts w:eastAsiaTheme="minorEastAsia"/>
          <w:color w:val="000000"/>
          <w:sz w:val="24"/>
        </w:rPr>
        <w:t>日止。</w:t>
      </w:r>
    </w:p>
    <w:p w:rsidR="00D24178" w:rsidRPr="000A23E2" w:rsidRDefault="00D24178" w:rsidP="009D139A">
      <w:pPr>
        <w:spacing w:before="29" w:line="288" w:lineRule="auto"/>
        <w:ind w:firstLineChars="200" w:firstLine="480"/>
        <w:rPr>
          <w:rFonts w:eastAsiaTheme="minorEastAsia"/>
          <w:color w:val="000000"/>
          <w:sz w:val="24"/>
        </w:rPr>
      </w:pPr>
    </w:p>
    <w:p w:rsidR="00220542" w:rsidRPr="000A23E2" w:rsidRDefault="00220542" w:rsidP="00926032">
      <w:pPr>
        <w:pStyle w:val="1"/>
        <w:spacing w:beforeLines="100" w:before="312" w:afterLines="100" w:after="312" w:line="288" w:lineRule="auto"/>
        <w:jc w:val="center"/>
        <w:rPr>
          <w:rFonts w:eastAsiaTheme="minorEastAsia"/>
          <w:color w:val="000000"/>
          <w:kern w:val="0"/>
          <w:sz w:val="24"/>
          <w:szCs w:val="24"/>
        </w:rPr>
      </w:pPr>
      <w:r w:rsidRPr="000A23E2">
        <w:rPr>
          <w:rFonts w:eastAsiaTheme="minorEastAsia"/>
          <w:color w:val="000000"/>
          <w:kern w:val="0"/>
          <w:sz w:val="24"/>
          <w:szCs w:val="24"/>
        </w:rPr>
        <w:t xml:space="preserve">§2  </w:t>
      </w:r>
      <w:r w:rsidRPr="000A23E2">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kern w:val="0"/>
                <w:sz w:val="24"/>
              </w:rPr>
            </w:pPr>
            <w:r w:rsidRPr="000A23E2">
              <w:rPr>
                <w:kern w:val="0"/>
                <w:sz w:val="24"/>
              </w:rPr>
              <w:t>基金简称</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kern w:val="0"/>
                <w:sz w:val="24"/>
              </w:rPr>
            </w:pPr>
            <w:r w:rsidRPr="000A23E2">
              <w:rPr>
                <w:rFonts w:eastAsiaTheme="minorEastAsia"/>
                <w:color w:val="000000"/>
                <w:kern w:val="0"/>
                <w:sz w:val="24"/>
              </w:rPr>
              <w:t>交银丰盈收益债券</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kern w:val="0"/>
                <w:sz w:val="24"/>
              </w:rPr>
            </w:pPr>
            <w:r w:rsidRPr="000A23E2">
              <w:rPr>
                <w:kern w:val="0"/>
                <w:sz w:val="24"/>
              </w:rPr>
              <w:t>基金主代码</w:t>
            </w:r>
          </w:p>
        </w:tc>
        <w:tc>
          <w:tcPr>
            <w:tcW w:w="5845" w:type="dxa"/>
            <w:vAlign w:val="center"/>
          </w:tcPr>
          <w:p w:rsidR="00763A67" w:rsidRPr="000A23E2" w:rsidRDefault="002400C2" w:rsidP="009D139A">
            <w:pPr>
              <w:adjustRightInd w:val="0"/>
              <w:spacing w:before="29" w:line="288" w:lineRule="auto"/>
              <w:ind w:left="17"/>
              <w:jc w:val="left"/>
              <w:rPr>
                <w:rFonts w:eastAsiaTheme="minorEastAsia"/>
                <w:color w:val="000000"/>
                <w:kern w:val="0"/>
                <w:sz w:val="24"/>
              </w:rPr>
            </w:pPr>
            <w:r w:rsidRPr="000A23E2">
              <w:rPr>
                <w:rFonts w:eastAsiaTheme="minorEastAsia"/>
                <w:color w:val="000000"/>
                <w:kern w:val="0"/>
                <w:sz w:val="24"/>
              </w:rPr>
              <w:t>519740</w:t>
            </w:r>
          </w:p>
        </w:tc>
      </w:tr>
      <w:tr w:rsidR="004639BC" w:rsidRPr="000A23E2" w:rsidTr="007D03B1">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4639BC" w:rsidRPr="000A23E2" w:rsidRDefault="004639BC" w:rsidP="009D139A">
            <w:pPr>
              <w:adjustRightInd w:val="0"/>
              <w:spacing w:before="29" w:line="288" w:lineRule="auto"/>
              <w:ind w:left="17"/>
              <w:jc w:val="left"/>
              <w:rPr>
                <w:kern w:val="0"/>
                <w:sz w:val="24"/>
              </w:rPr>
            </w:pPr>
            <w:r w:rsidRPr="000A23E2">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4639BC" w:rsidRPr="000A23E2" w:rsidRDefault="004639BC" w:rsidP="009D139A">
            <w:pPr>
              <w:adjustRightInd w:val="0"/>
              <w:spacing w:before="29" w:line="288" w:lineRule="auto"/>
              <w:ind w:left="17"/>
              <w:jc w:val="left"/>
              <w:rPr>
                <w:rFonts w:eastAsiaTheme="minorEastAsia"/>
                <w:color w:val="000000"/>
                <w:kern w:val="0"/>
                <w:sz w:val="24"/>
              </w:rPr>
            </w:pPr>
            <w:r w:rsidRPr="000A23E2">
              <w:rPr>
                <w:rFonts w:eastAsiaTheme="minorEastAsia"/>
                <w:color w:val="000000"/>
                <w:kern w:val="0"/>
                <w:sz w:val="24"/>
              </w:rPr>
              <w:t>519740</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基金运作方式</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基金合同生效日</w:t>
            </w:r>
          </w:p>
        </w:tc>
        <w:tc>
          <w:tcPr>
            <w:tcW w:w="5845" w:type="dxa"/>
            <w:vAlign w:val="center"/>
          </w:tcPr>
          <w:p w:rsidR="00763A67" w:rsidRPr="000A23E2" w:rsidRDefault="00DF5C3F"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2014</w:t>
            </w:r>
            <w:r w:rsidRPr="000A23E2">
              <w:rPr>
                <w:rFonts w:eastAsiaTheme="minorEastAsia"/>
                <w:color w:val="000000"/>
                <w:kern w:val="0"/>
                <w:sz w:val="24"/>
              </w:rPr>
              <w:t>年</w:t>
            </w:r>
            <w:r w:rsidRPr="000A23E2">
              <w:rPr>
                <w:rFonts w:eastAsiaTheme="minorEastAsia"/>
                <w:color w:val="000000"/>
                <w:kern w:val="0"/>
                <w:sz w:val="24"/>
              </w:rPr>
              <w:t>8</w:t>
            </w:r>
            <w:r w:rsidRPr="000A23E2">
              <w:rPr>
                <w:rFonts w:eastAsiaTheme="minorEastAsia"/>
                <w:color w:val="000000"/>
                <w:kern w:val="0"/>
                <w:sz w:val="24"/>
              </w:rPr>
              <w:t>月</w:t>
            </w:r>
            <w:r w:rsidRPr="000A23E2">
              <w:rPr>
                <w:rFonts w:eastAsiaTheme="minorEastAsia"/>
                <w:color w:val="000000"/>
                <w:kern w:val="0"/>
                <w:sz w:val="24"/>
              </w:rPr>
              <w:t>11</w:t>
            </w:r>
            <w:r w:rsidRPr="000A23E2">
              <w:rPr>
                <w:rFonts w:eastAsiaTheme="minorEastAsia"/>
                <w:color w:val="000000"/>
                <w:kern w:val="0"/>
                <w:sz w:val="24"/>
              </w:rPr>
              <w:t>日</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报告期末基金份额总额</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510,658,140.93</w:t>
            </w:r>
            <w:r w:rsidR="00904C53" w:rsidRPr="000A23E2">
              <w:rPr>
                <w:rFonts w:eastAsiaTheme="minorEastAsia"/>
                <w:color w:val="000000"/>
                <w:kern w:val="0"/>
                <w:sz w:val="24"/>
              </w:rPr>
              <w:t>份</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投资目标</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追求在有效控制风险的前提下，力争为基金资产获得稳健的投资收益和超额回报。</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投资策略</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0A23E2">
              <w:rPr>
                <w:rFonts w:eastAsiaTheme="minorEastAsia"/>
                <w:color w:val="000000"/>
                <w:kern w:val="0"/>
                <w:sz w:val="24"/>
              </w:rPr>
              <w:lastRenderedPageBreak/>
              <w:t>关系和收益率水平等，自下而上精选个券。</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lastRenderedPageBreak/>
              <w:t>业绩比较基准</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三年期银行定期存款税后收益率</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风险收益特征</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基金管理人</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交银施罗德基金管理有限公司</w:t>
            </w:r>
          </w:p>
        </w:tc>
      </w:tr>
      <w:tr w:rsidR="00763A67" w:rsidRPr="000A23E2" w:rsidTr="00BA1CD5">
        <w:trPr>
          <w:jc w:val="center"/>
        </w:trPr>
        <w:tc>
          <w:tcPr>
            <w:tcW w:w="3023" w:type="dxa"/>
            <w:vAlign w:val="center"/>
          </w:tcPr>
          <w:p w:rsidR="00763A67" w:rsidRPr="000A23E2" w:rsidRDefault="00763A67" w:rsidP="009D139A">
            <w:pPr>
              <w:adjustRightInd w:val="0"/>
              <w:spacing w:before="29" w:line="288" w:lineRule="auto"/>
              <w:ind w:left="17"/>
              <w:jc w:val="left"/>
              <w:rPr>
                <w:sz w:val="24"/>
              </w:rPr>
            </w:pPr>
            <w:r w:rsidRPr="000A23E2">
              <w:rPr>
                <w:kern w:val="0"/>
                <w:sz w:val="24"/>
              </w:rPr>
              <w:t>基金托管人</w:t>
            </w:r>
          </w:p>
        </w:tc>
        <w:tc>
          <w:tcPr>
            <w:tcW w:w="5845" w:type="dxa"/>
            <w:vAlign w:val="center"/>
          </w:tcPr>
          <w:p w:rsidR="00763A67" w:rsidRPr="000A23E2" w:rsidRDefault="00763A67" w:rsidP="009D139A">
            <w:pPr>
              <w:adjustRightInd w:val="0"/>
              <w:spacing w:before="29" w:line="288" w:lineRule="auto"/>
              <w:ind w:left="17"/>
              <w:jc w:val="left"/>
              <w:rPr>
                <w:rFonts w:eastAsiaTheme="minorEastAsia"/>
                <w:color w:val="000000"/>
                <w:sz w:val="24"/>
              </w:rPr>
            </w:pPr>
            <w:r w:rsidRPr="000A23E2">
              <w:rPr>
                <w:rFonts w:eastAsiaTheme="minorEastAsia"/>
                <w:color w:val="000000"/>
                <w:kern w:val="0"/>
                <w:sz w:val="24"/>
              </w:rPr>
              <w:t>中信银行股份有限公司</w:t>
            </w:r>
          </w:p>
        </w:tc>
      </w:tr>
    </w:tbl>
    <w:p w:rsidR="00763A67" w:rsidRPr="000A23E2" w:rsidRDefault="00763A67"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注：本基金在基金合同生效之日起三年</w:t>
      </w:r>
      <w:r w:rsidRPr="000A23E2">
        <w:rPr>
          <w:rFonts w:eastAsiaTheme="minorEastAsia"/>
          <w:color w:val="000000"/>
          <w:sz w:val="24"/>
        </w:rPr>
        <w:t>(</w:t>
      </w:r>
      <w:r w:rsidRPr="000A23E2">
        <w:rPr>
          <w:rFonts w:eastAsiaTheme="minorEastAsia"/>
          <w:color w:val="000000"/>
          <w:sz w:val="24"/>
        </w:rPr>
        <w:t>含三年</w:t>
      </w:r>
      <w:r w:rsidRPr="000A23E2">
        <w:rPr>
          <w:rFonts w:eastAsiaTheme="minorEastAsia"/>
          <w:color w:val="000000"/>
          <w:sz w:val="24"/>
        </w:rPr>
        <w:t>)</w:t>
      </w:r>
      <w:r w:rsidRPr="000A23E2">
        <w:rPr>
          <w:rFonts w:eastAsiaTheme="minorEastAsia"/>
          <w:color w:val="000000"/>
          <w:sz w:val="24"/>
        </w:rPr>
        <w:t>的期间内，采取封闭式运作（按照基金合同的约定提前转换基金运作方式的除外）。封闭期内，基金投资者不能申购、赎回本基金基金份额，即</w:t>
      </w:r>
      <w:r w:rsidRPr="000A23E2">
        <w:rPr>
          <w:rFonts w:eastAsiaTheme="minorEastAsia"/>
          <w:color w:val="000000"/>
          <w:sz w:val="24"/>
        </w:rPr>
        <w:t>A</w:t>
      </w:r>
      <w:r w:rsidRPr="000A23E2">
        <w:rPr>
          <w:rFonts w:eastAsiaTheme="minorEastAsia"/>
          <w:color w:val="000000"/>
          <w:sz w:val="24"/>
        </w:rPr>
        <w:t>类基金份额。</w:t>
      </w:r>
    </w:p>
    <w:p w:rsidR="00D24178" w:rsidRPr="000A23E2"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26032">
      <w:pPr>
        <w:pStyle w:val="1"/>
        <w:spacing w:beforeLines="100" w:before="312" w:afterLines="100" w:after="312" w:line="288" w:lineRule="auto"/>
        <w:jc w:val="center"/>
        <w:rPr>
          <w:rFonts w:eastAsiaTheme="minorEastAsia"/>
          <w:color w:val="000000"/>
          <w:kern w:val="0"/>
          <w:sz w:val="24"/>
          <w:szCs w:val="24"/>
        </w:rPr>
      </w:pPr>
      <w:r w:rsidRPr="000A23E2">
        <w:rPr>
          <w:rFonts w:eastAsiaTheme="minorEastAsia"/>
          <w:color w:val="000000"/>
          <w:kern w:val="0"/>
          <w:sz w:val="24"/>
          <w:szCs w:val="24"/>
        </w:rPr>
        <w:t xml:space="preserve">§3  </w:t>
      </w:r>
      <w:r w:rsidRPr="000A23E2">
        <w:rPr>
          <w:color w:val="000000"/>
          <w:kern w:val="0"/>
          <w:sz w:val="24"/>
          <w:szCs w:val="24"/>
        </w:rPr>
        <w:t>主要财务指标和基金净值表现</w:t>
      </w: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 xml:space="preserve">3.1 </w:t>
      </w:r>
      <w:r w:rsidRPr="000A23E2">
        <w:rPr>
          <w:b/>
          <w:color w:val="000000"/>
          <w:kern w:val="0"/>
          <w:sz w:val="24"/>
        </w:rPr>
        <w:t>主要财务指标</w:t>
      </w:r>
    </w:p>
    <w:p w:rsidR="00220542" w:rsidRPr="000A23E2" w:rsidRDefault="00220542" w:rsidP="009D139A">
      <w:pPr>
        <w:autoSpaceDE w:val="0"/>
        <w:autoSpaceDN w:val="0"/>
        <w:adjustRightInd w:val="0"/>
        <w:spacing w:before="29" w:line="288" w:lineRule="auto"/>
        <w:ind w:left="15"/>
        <w:jc w:val="right"/>
        <w:rPr>
          <w:color w:val="000000"/>
          <w:kern w:val="0"/>
          <w:sz w:val="24"/>
        </w:rPr>
      </w:pPr>
      <w:r w:rsidRPr="000A23E2">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250B3A" w:rsidRPr="000A23E2" w:rsidTr="00250B3A">
        <w:trPr>
          <w:jc w:val="center"/>
        </w:trPr>
        <w:tc>
          <w:tcPr>
            <w:tcW w:w="8868" w:type="dxa"/>
            <w:vAlign w:val="center"/>
          </w:tcPr>
          <w:p w:rsidR="00E80567" w:rsidRPr="000A23E2" w:rsidRDefault="00DB3895" w:rsidP="009D139A">
            <w:pPr>
              <w:adjustRightInd w:val="0"/>
              <w:spacing w:before="29" w:line="288" w:lineRule="auto"/>
              <w:ind w:left="17"/>
              <w:jc w:val="center"/>
              <w:rPr>
                <w:rFonts w:eastAsiaTheme="minorEastAsia"/>
                <w:kern w:val="0"/>
                <w:sz w:val="24"/>
              </w:rPr>
            </w:pPr>
            <w:r w:rsidRPr="000A23E2">
              <w:rPr>
                <w:kern w:val="0"/>
                <w:sz w:val="24"/>
              </w:rPr>
              <w:t>主要财务指标</w:t>
            </w:r>
          </w:p>
        </w:tc>
        <w:tc>
          <w:tcPr>
            <w:tcW w:w="17736" w:type="dxa"/>
            <w:vAlign w:val="center"/>
          </w:tcPr>
          <w:p w:rsidR="00E80567" w:rsidRPr="000A23E2" w:rsidRDefault="00DB3895" w:rsidP="009D139A">
            <w:pPr>
              <w:adjustRightInd w:val="0"/>
              <w:spacing w:before="29" w:line="288" w:lineRule="auto"/>
              <w:ind w:left="17"/>
              <w:jc w:val="center"/>
              <w:rPr>
                <w:rFonts w:eastAsiaTheme="minorEastAsia"/>
                <w:color w:val="000000"/>
                <w:sz w:val="24"/>
              </w:rPr>
            </w:pPr>
            <w:r w:rsidRPr="000A23E2">
              <w:rPr>
                <w:color w:val="000000"/>
                <w:sz w:val="24"/>
              </w:rPr>
              <w:t>报告期</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10</w:t>
            </w:r>
            <w:r w:rsidRPr="000A23E2">
              <w:rPr>
                <w:rFonts w:eastAsiaTheme="minorEastAsia"/>
                <w:color w:val="000000"/>
                <w:sz w:val="24"/>
              </w:rPr>
              <w:t>月</w:t>
            </w:r>
            <w:r w:rsidRPr="000A23E2">
              <w:rPr>
                <w:rFonts w:eastAsiaTheme="minorEastAsia"/>
                <w:color w:val="000000"/>
                <w:sz w:val="24"/>
              </w:rPr>
              <w:t>1</w:t>
            </w:r>
            <w:r w:rsidRPr="000A23E2">
              <w:rPr>
                <w:rFonts w:eastAsiaTheme="minorEastAsia"/>
                <w:color w:val="000000"/>
                <w:sz w:val="24"/>
              </w:rPr>
              <w:t>日</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12</w:t>
            </w:r>
            <w:r w:rsidRPr="000A23E2">
              <w:rPr>
                <w:rFonts w:eastAsiaTheme="minorEastAsia"/>
                <w:color w:val="000000"/>
                <w:sz w:val="24"/>
              </w:rPr>
              <w:t>月</w:t>
            </w:r>
            <w:r w:rsidRPr="000A23E2">
              <w:rPr>
                <w:rFonts w:eastAsiaTheme="minorEastAsia"/>
                <w:color w:val="000000"/>
                <w:sz w:val="24"/>
              </w:rPr>
              <w:t>31</w:t>
            </w:r>
            <w:r w:rsidRPr="000A23E2">
              <w:rPr>
                <w:rFonts w:eastAsiaTheme="minorEastAsia"/>
                <w:color w:val="000000"/>
                <w:sz w:val="24"/>
              </w:rPr>
              <w:t>日</w:t>
            </w:r>
            <w:r w:rsidRPr="000A23E2">
              <w:rPr>
                <w:rFonts w:eastAsiaTheme="minorEastAsia"/>
                <w:color w:val="000000"/>
                <w:sz w:val="24"/>
              </w:rPr>
              <w:t>)</w:t>
            </w:r>
          </w:p>
        </w:tc>
      </w:tr>
      <w:tr w:rsidR="00250B3A" w:rsidRPr="000A23E2" w:rsidTr="00250B3A">
        <w:trPr>
          <w:jc w:val="center"/>
        </w:trPr>
        <w:tc>
          <w:tcPr>
            <w:tcW w:w="8868" w:type="dxa"/>
            <w:vAlign w:val="center"/>
          </w:tcPr>
          <w:p w:rsidR="006E30C6" w:rsidRPr="000A23E2" w:rsidRDefault="008A2BD6" w:rsidP="00C2555C">
            <w:pPr>
              <w:adjustRightInd w:val="0"/>
              <w:spacing w:before="29" w:line="288" w:lineRule="auto"/>
              <w:rPr>
                <w:rFonts w:eastAsiaTheme="minorEastAsia"/>
                <w:kern w:val="0"/>
                <w:sz w:val="24"/>
              </w:rPr>
            </w:pPr>
            <w:r w:rsidRPr="000A23E2">
              <w:rPr>
                <w:color w:val="000000"/>
                <w:kern w:val="0"/>
                <w:sz w:val="24"/>
              </w:rPr>
              <w:t>1</w:t>
            </w:r>
            <w:r w:rsidRPr="000A23E2">
              <w:rPr>
                <w:color w:val="000000"/>
                <w:kern w:val="0"/>
                <w:sz w:val="24"/>
              </w:rPr>
              <w:t>．本期已实现收益</w:t>
            </w:r>
          </w:p>
        </w:tc>
        <w:tc>
          <w:tcPr>
            <w:tcW w:w="17736" w:type="dxa"/>
            <w:vAlign w:val="center"/>
          </w:tcPr>
          <w:p w:rsidR="006E30C6" w:rsidRPr="000A23E2" w:rsidRDefault="006E30C6" w:rsidP="009D139A">
            <w:pPr>
              <w:adjustRightInd w:val="0"/>
              <w:spacing w:before="29" w:line="288" w:lineRule="auto"/>
              <w:ind w:left="17"/>
              <w:jc w:val="right"/>
              <w:rPr>
                <w:rFonts w:eastAsiaTheme="minorEastAsia"/>
                <w:color w:val="000000"/>
                <w:sz w:val="24"/>
              </w:rPr>
            </w:pPr>
            <w:r w:rsidRPr="000A23E2">
              <w:rPr>
                <w:rFonts w:eastAsiaTheme="minorEastAsia"/>
                <w:color w:val="000000"/>
                <w:sz w:val="24"/>
              </w:rPr>
              <w:t>6,558,263.23</w:t>
            </w:r>
          </w:p>
        </w:tc>
      </w:tr>
      <w:tr w:rsidR="00250B3A" w:rsidRPr="000A23E2" w:rsidTr="00250B3A">
        <w:trPr>
          <w:jc w:val="center"/>
        </w:trPr>
        <w:tc>
          <w:tcPr>
            <w:tcW w:w="8868" w:type="dxa"/>
            <w:vAlign w:val="center"/>
          </w:tcPr>
          <w:p w:rsidR="006E30C6" w:rsidRPr="000A23E2" w:rsidRDefault="008A2BD6" w:rsidP="00C2555C">
            <w:pPr>
              <w:adjustRightInd w:val="0"/>
              <w:spacing w:before="29" w:line="288" w:lineRule="auto"/>
              <w:rPr>
                <w:rFonts w:eastAsiaTheme="minorEastAsia"/>
                <w:kern w:val="0"/>
                <w:sz w:val="24"/>
              </w:rPr>
            </w:pPr>
            <w:r w:rsidRPr="000A23E2">
              <w:rPr>
                <w:color w:val="000000"/>
                <w:kern w:val="0"/>
                <w:sz w:val="24"/>
              </w:rPr>
              <w:t>2</w:t>
            </w:r>
            <w:r w:rsidRPr="000A23E2">
              <w:rPr>
                <w:color w:val="000000"/>
                <w:kern w:val="0"/>
                <w:sz w:val="24"/>
              </w:rPr>
              <w:t>．本期利润</w:t>
            </w:r>
          </w:p>
        </w:tc>
        <w:tc>
          <w:tcPr>
            <w:tcW w:w="17736" w:type="dxa"/>
            <w:vAlign w:val="center"/>
          </w:tcPr>
          <w:p w:rsidR="006E30C6" w:rsidRPr="000A23E2" w:rsidRDefault="006E30C6" w:rsidP="009D139A">
            <w:pPr>
              <w:adjustRightInd w:val="0"/>
              <w:spacing w:before="29" w:line="288" w:lineRule="auto"/>
              <w:ind w:left="17"/>
              <w:jc w:val="right"/>
              <w:rPr>
                <w:rFonts w:eastAsiaTheme="minorEastAsia"/>
                <w:color w:val="000000"/>
                <w:sz w:val="24"/>
              </w:rPr>
            </w:pPr>
            <w:r w:rsidRPr="000A23E2">
              <w:rPr>
                <w:rFonts w:eastAsiaTheme="minorEastAsia"/>
                <w:color w:val="000000"/>
                <w:sz w:val="24"/>
              </w:rPr>
              <w:t>-7,532,044.89</w:t>
            </w:r>
          </w:p>
        </w:tc>
      </w:tr>
      <w:tr w:rsidR="00250B3A" w:rsidRPr="000A23E2" w:rsidTr="00250B3A">
        <w:trPr>
          <w:jc w:val="center"/>
        </w:trPr>
        <w:tc>
          <w:tcPr>
            <w:tcW w:w="8868" w:type="dxa"/>
            <w:vAlign w:val="center"/>
          </w:tcPr>
          <w:p w:rsidR="006E30C6" w:rsidRPr="000A23E2" w:rsidRDefault="008A2BD6" w:rsidP="00C2555C">
            <w:pPr>
              <w:adjustRightInd w:val="0"/>
              <w:spacing w:before="29" w:line="288" w:lineRule="auto"/>
              <w:rPr>
                <w:rFonts w:eastAsiaTheme="minorEastAsia"/>
                <w:kern w:val="0"/>
                <w:sz w:val="24"/>
              </w:rPr>
            </w:pPr>
            <w:r w:rsidRPr="000A23E2">
              <w:rPr>
                <w:color w:val="000000"/>
                <w:kern w:val="0"/>
                <w:sz w:val="24"/>
              </w:rPr>
              <w:t>3</w:t>
            </w:r>
            <w:r w:rsidRPr="000A23E2">
              <w:rPr>
                <w:color w:val="000000"/>
                <w:kern w:val="0"/>
                <w:sz w:val="24"/>
              </w:rPr>
              <w:t>．加权平均基金份额本期利润</w:t>
            </w:r>
          </w:p>
        </w:tc>
        <w:tc>
          <w:tcPr>
            <w:tcW w:w="17736" w:type="dxa"/>
            <w:vAlign w:val="center"/>
          </w:tcPr>
          <w:p w:rsidR="006E30C6" w:rsidRPr="000A23E2" w:rsidRDefault="006E30C6" w:rsidP="009D139A">
            <w:pPr>
              <w:adjustRightInd w:val="0"/>
              <w:spacing w:before="29" w:line="288" w:lineRule="auto"/>
              <w:ind w:left="17"/>
              <w:jc w:val="right"/>
              <w:rPr>
                <w:rFonts w:eastAsiaTheme="minorEastAsia"/>
                <w:color w:val="000000"/>
                <w:sz w:val="24"/>
              </w:rPr>
            </w:pPr>
            <w:r w:rsidRPr="000A23E2">
              <w:rPr>
                <w:rFonts w:eastAsiaTheme="minorEastAsia"/>
                <w:color w:val="000000"/>
                <w:sz w:val="24"/>
              </w:rPr>
              <w:t>-0.0147</w:t>
            </w:r>
          </w:p>
        </w:tc>
      </w:tr>
      <w:tr w:rsidR="00250B3A" w:rsidRPr="000A23E2" w:rsidTr="00250B3A">
        <w:trPr>
          <w:jc w:val="center"/>
        </w:trPr>
        <w:tc>
          <w:tcPr>
            <w:tcW w:w="8868" w:type="dxa"/>
            <w:vAlign w:val="center"/>
          </w:tcPr>
          <w:p w:rsidR="006E30C6" w:rsidRPr="000A23E2" w:rsidRDefault="008A2BD6" w:rsidP="00C2555C">
            <w:pPr>
              <w:adjustRightInd w:val="0"/>
              <w:spacing w:before="29" w:line="288" w:lineRule="auto"/>
              <w:rPr>
                <w:rFonts w:eastAsiaTheme="minorEastAsia"/>
                <w:kern w:val="0"/>
                <w:sz w:val="24"/>
              </w:rPr>
            </w:pPr>
            <w:r w:rsidRPr="000A23E2">
              <w:rPr>
                <w:color w:val="000000"/>
                <w:kern w:val="0"/>
                <w:sz w:val="24"/>
              </w:rPr>
              <w:t>4</w:t>
            </w:r>
            <w:r w:rsidRPr="000A23E2">
              <w:rPr>
                <w:color w:val="000000"/>
                <w:kern w:val="0"/>
                <w:sz w:val="24"/>
              </w:rPr>
              <w:t>．期末基金资产净值</w:t>
            </w:r>
          </w:p>
        </w:tc>
        <w:tc>
          <w:tcPr>
            <w:tcW w:w="17736" w:type="dxa"/>
            <w:vAlign w:val="center"/>
          </w:tcPr>
          <w:p w:rsidR="006E30C6" w:rsidRPr="000A23E2" w:rsidRDefault="006E30C6" w:rsidP="009D139A">
            <w:pPr>
              <w:adjustRightInd w:val="0"/>
              <w:spacing w:before="29" w:line="288" w:lineRule="auto"/>
              <w:ind w:left="17"/>
              <w:jc w:val="right"/>
              <w:rPr>
                <w:rFonts w:eastAsiaTheme="minorEastAsia"/>
                <w:color w:val="000000"/>
                <w:sz w:val="24"/>
              </w:rPr>
            </w:pPr>
            <w:r w:rsidRPr="000A23E2">
              <w:rPr>
                <w:rFonts w:eastAsiaTheme="minorEastAsia"/>
                <w:color w:val="000000"/>
                <w:sz w:val="24"/>
              </w:rPr>
              <w:t>515,584,299.28</w:t>
            </w:r>
          </w:p>
        </w:tc>
      </w:tr>
      <w:tr w:rsidR="00250B3A" w:rsidRPr="000A23E2" w:rsidTr="00250B3A">
        <w:trPr>
          <w:trHeight w:val="158"/>
          <w:jc w:val="center"/>
        </w:trPr>
        <w:tc>
          <w:tcPr>
            <w:tcW w:w="8868" w:type="dxa"/>
            <w:vAlign w:val="center"/>
          </w:tcPr>
          <w:p w:rsidR="006E30C6" w:rsidRPr="000A23E2" w:rsidRDefault="008A2BD6" w:rsidP="00C2555C">
            <w:pPr>
              <w:adjustRightInd w:val="0"/>
              <w:spacing w:before="29" w:line="288" w:lineRule="auto"/>
              <w:rPr>
                <w:rFonts w:eastAsiaTheme="minorEastAsia"/>
                <w:kern w:val="0"/>
                <w:sz w:val="24"/>
              </w:rPr>
            </w:pPr>
            <w:r w:rsidRPr="000A23E2">
              <w:rPr>
                <w:color w:val="000000"/>
                <w:kern w:val="0"/>
                <w:sz w:val="24"/>
              </w:rPr>
              <w:t>5</w:t>
            </w:r>
            <w:r w:rsidRPr="000A23E2">
              <w:rPr>
                <w:color w:val="000000"/>
                <w:kern w:val="0"/>
                <w:sz w:val="24"/>
              </w:rPr>
              <w:t>．期末基金份额净值</w:t>
            </w:r>
          </w:p>
        </w:tc>
        <w:tc>
          <w:tcPr>
            <w:tcW w:w="17736" w:type="dxa"/>
            <w:vAlign w:val="center"/>
          </w:tcPr>
          <w:p w:rsidR="006E30C6" w:rsidRPr="000A23E2" w:rsidRDefault="006E30C6" w:rsidP="009D139A">
            <w:pPr>
              <w:adjustRightInd w:val="0"/>
              <w:spacing w:before="29" w:line="288" w:lineRule="auto"/>
              <w:ind w:left="17"/>
              <w:jc w:val="right"/>
              <w:rPr>
                <w:rFonts w:eastAsiaTheme="minorEastAsia"/>
                <w:color w:val="000000"/>
                <w:sz w:val="24"/>
              </w:rPr>
            </w:pPr>
            <w:r w:rsidRPr="000A23E2">
              <w:rPr>
                <w:rFonts w:eastAsiaTheme="minorEastAsia"/>
                <w:color w:val="000000"/>
                <w:sz w:val="24"/>
              </w:rPr>
              <w:t>1.010</w:t>
            </w:r>
          </w:p>
        </w:tc>
      </w:tr>
    </w:tbl>
    <w:p w:rsidR="0011725B" w:rsidRPr="000A23E2" w:rsidRDefault="00250B3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注：</w:t>
      </w:r>
      <w:r w:rsidRPr="000A23E2">
        <w:rPr>
          <w:rFonts w:eastAsiaTheme="minorEastAsia"/>
          <w:color w:val="000000"/>
          <w:sz w:val="24"/>
        </w:rPr>
        <w:t>1</w:t>
      </w:r>
      <w:r w:rsidRPr="000A23E2">
        <w:rPr>
          <w:rFonts w:eastAsiaTheme="minorEastAsia"/>
          <w:color w:val="000000"/>
          <w:sz w:val="24"/>
        </w:rPr>
        <w:t>、上述基金业绩指标不包括持有人认购或交易基金的各项费用，计入费用后的实际收益水平要低于所列数字；</w:t>
      </w:r>
      <w:r w:rsidRPr="000A23E2">
        <w:rPr>
          <w:rFonts w:eastAsiaTheme="minorEastAsia"/>
          <w:color w:val="000000"/>
          <w:sz w:val="24"/>
        </w:rPr>
        <w:t xml:space="preserve"> </w:t>
      </w:r>
    </w:p>
    <w:p w:rsidR="00220542" w:rsidRPr="000A23E2" w:rsidRDefault="00763A67"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 xml:space="preserve">    2</w:t>
      </w:r>
      <w:r w:rsidRPr="000A23E2">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9B3AC4"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 xml:space="preserve">3.2 </w:t>
      </w:r>
      <w:r w:rsidR="00220542" w:rsidRPr="000A23E2">
        <w:rPr>
          <w:b/>
          <w:color w:val="000000"/>
          <w:kern w:val="0"/>
          <w:sz w:val="24"/>
        </w:rPr>
        <w:t>基金净值表现</w:t>
      </w: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A23E2">
          <w:rPr>
            <w:rFonts w:eastAsiaTheme="minorEastAsia"/>
            <w:b/>
            <w:color w:val="000000"/>
            <w:kern w:val="0"/>
            <w:sz w:val="24"/>
          </w:rPr>
          <w:t>3.2.1</w:t>
        </w:r>
        <w:r w:rsidR="009B3AC4" w:rsidRPr="000A23E2">
          <w:rPr>
            <w:rFonts w:eastAsiaTheme="minorEastAsia"/>
            <w:b/>
            <w:color w:val="000000"/>
            <w:kern w:val="0"/>
            <w:sz w:val="24"/>
          </w:rPr>
          <w:t xml:space="preserve"> </w:t>
        </w:r>
      </w:smartTag>
      <w:r w:rsidRPr="000A23E2">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0A23E2" w:rsidTr="00B67AA2">
        <w:trPr>
          <w:jc w:val="center"/>
        </w:trPr>
        <w:tc>
          <w:tcPr>
            <w:tcW w:w="1469"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color w:val="000000"/>
                <w:sz w:val="24"/>
              </w:rPr>
              <w:t>阶段</w:t>
            </w:r>
          </w:p>
        </w:tc>
        <w:tc>
          <w:tcPr>
            <w:tcW w:w="1150"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color w:val="000000"/>
                <w:sz w:val="24"/>
              </w:rPr>
              <w:t>净值增长率</w:t>
            </w:r>
            <w:r w:rsidRPr="000A23E2">
              <w:rPr>
                <w:rFonts w:hAnsi="宋体"/>
                <w:color w:val="000000"/>
                <w:sz w:val="24"/>
              </w:rPr>
              <w:t>①</w:t>
            </w:r>
          </w:p>
        </w:tc>
        <w:tc>
          <w:tcPr>
            <w:tcW w:w="1223"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color w:val="000000"/>
                <w:sz w:val="24"/>
              </w:rPr>
              <w:t>净值增长率标准差</w:t>
            </w:r>
            <w:r w:rsidRPr="000A23E2">
              <w:rPr>
                <w:rFonts w:hAnsi="宋体"/>
                <w:color w:val="000000"/>
                <w:sz w:val="24"/>
              </w:rPr>
              <w:t>②</w:t>
            </w:r>
          </w:p>
        </w:tc>
        <w:tc>
          <w:tcPr>
            <w:tcW w:w="1244"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color w:val="000000"/>
                <w:sz w:val="24"/>
              </w:rPr>
              <w:t>业绩比较基准收益率</w:t>
            </w:r>
            <w:r w:rsidRPr="000A23E2">
              <w:rPr>
                <w:rFonts w:hAnsi="宋体"/>
                <w:color w:val="000000"/>
                <w:sz w:val="24"/>
              </w:rPr>
              <w:t>③</w:t>
            </w:r>
          </w:p>
        </w:tc>
        <w:tc>
          <w:tcPr>
            <w:tcW w:w="1251"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color w:val="000000"/>
                <w:sz w:val="24"/>
              </w:rPr>
              <w:t>业绩比较基准收益率标准差</w:t>
            </w:r>
            <w:r w:rsidRPr="000A23E2">
              <w:rPr>
                <w:rFonts w:hAnsi="宋体"/>
                <w:color w:val="000000"/>
                <w:sz w:val="24"/>
              </w:rPr>
              <w:t>④</w:t>
            </w:r>
          </w:p>
        </w:tc>
        <w:tc>
          <w:tcPr>
            <w:tcW w:w="1263"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rFonts w:hAnsi="宋体"/>
                <w:color w:val="000000"/>
                <w:sz w:val="24"/>
              </w:rPr>
              <w:t>①</w:t>
            </w:r>
            <w:r w:rsidRPr="000A23E2">
              <w:rPr>
                <w:rFonts w:eastAsiaTheme="minorEastAsia"/>
                <w:color w:val="000000"/>
                <w:sz w:val="24"/>
              </w:rPr>
              <w:t>-</w:t>
            </w:r>
            <w:r w:rsidRPr="000A23E2">
              <w:rPr>
                <w:rFonts w:hAnsi="宋体"/>
                <w:color w:val="000000"/>
                <w:sz w:val="24"/>
              </w:rPr>
              <w:t>③</w:t>
            </w:r>
          </w:p>
        </w:tc>
        <w:tc>
          <w:tcPr>
            <w:tcW w:w="1393"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sz w:val="24"/>
              </w:rPr>
            </w:pPr>
            <w:r w:rsidRPr="000A23E2">
              <w:rPr>
                <w:rFonts w:hAnsi="宋体"/>
                <w:color w:val="000000"/>
                <w:sz w:val="24"/>
              </w:rPr>
              <w:t>②</w:t>
            </w:r>
            <w:r w:rsidRPr="000A23E2">
              <w:rPr>
                <w:rFonts w:eastAsiaTheme="minorEastAsia"/>
                <w:color w:val="000000"/>
                <w:sz w:val="24"/>
              </w:rPr>
              <w:t>-</w:t>
            </w:r>
            <w:r w:rsidRPr="000A23E2">
              <w:rPr>
                <w:rFonts w:hAnsi="宋体"/>
                <w:color w:val="000000"/>
                <w:sz w:val="24"/>
              </w:rPr>
              <w:t>④</w:t>
            </w:r>
          </w:p>
        </w:tc>
      </w:tr>
      <w:tr w:rsidR="0011725B" w:rsidRPr="000A23E2">
        <w:trPr>
          <w:jc w:val="center"/>
        </w:trPr>
        <w:tc>
          <w:tcPr>
            <w:tcW w:w="1448" w:type="dxa"/>
            <w:vAlign w:val="center"/>
          </w:tcPr>
          <w:p w:rsidR="0011725B" w:rsidRPr="000A23E2" w:rsidRDefault="00250B3A">
            <w:pPr>
              <w:jc w:val="left"/>
            </w:pPr>
            <w:r w:rsidRPr="000A23E2">
              <w:rPr>
                <w:rFonts w:eastAsiaTheme="minorEastAsia"/>
                <w:color w:val="000000"/>
                <w:sz w:val="24"/>
              </w:rPr>
              <w:lastRenderedPageBreak/>
              <w:t>过去三个月</w:t>
            </w:r>
          </w:p>
        </w:tc>
        <w:tc>
          <w:tcPr>
            <w:tcW w:w="1134" w:type="dxa"/>
            <w:vAlign w:val="center"/>
          </w:tcPr>
          <w:p w:rsidR="0011725B" w:rsidRPr="000A23E2" w:rsidRDefault="00702EAF">
            <w:pPr>
              <w:jc w:val="center"/>
            </w:pPr>
            <w:r w:rsidRPr="000A23E2">
              <w:rPr>
                <w:rFonts w:eastAsiaTheme="minorEastAsia"/>
                <w:color w:val="000000"/>
                <w:sz w:val="24"/>
              </w:rPr>
              <w:t>-1.3</w:t>
            </w:r>
            <w:r w:rsidR="00250B3A" w:rsidRPr="000A23E2">
              <w:rPr>
                <w:rFonts w:eastAsiaTheme="minorEastAsia"/>
                <w:color w:val="000000"/>
                <w:sz w:val="24"/>
              </w:rPr>
              <w:t>2%</w:t>
            </w:r>
          </w:p>
        </w:tc>
        <w:tc>
          <w:tcPr>
            <w:tcW w:w="1206" w:type="dxa"/>
            <w:vAlign w:val="center"/>
          </w:tcPr>
          <w:p w:rsidR="0011725B" w:rsidRPr="000A23E2" w:rsidRDefault="00250B3A">
            <w:pPr>
              <w:jc w:val="center"/>
            </w:pPr>
            <w:r w:rsidRPr="000A23E2">
              <w:rPr>
                <w:rFonts w:eastAsiaTheme="minorEastAsia"/>
                <w:color w:val="000000"/>
                <w:sz w:val="24"/>
              </w:rPr>
              <w:t>0.10%</w:t>
            </w:r>
          </w:p>
        </w:tc>
        <w:tc>
          <w:tcPr>
            <w:tcW w:w="1227" w:type="dxa"/>
            <w:vAlign w:val="center"/>
          </w:tcPr>
          <w:p w:rsidR="0011725B" w:rsidRPr="000A23E2" w:rsidRDefault="00702EAF">
            <w:pPr>
              <w:jc w:val="center"/>
            </w:pPr>
            <w:r w:rsidRPr="000A23E2">
              <w:rPr>
                <w:rFonts w:eastAsiaTheme="minorEastAsia"/>
                <w:color w:val="000000"/>
                <w:sz w:val="24"/>
              </w:rPr>
              <w:t>0.70</w:t>
            </w:r>
            <w:r w:rsidR="00250B3A" w:rsidRPr="000A23E2">
              <w:rPr>
                <w:rFonts w:eastAsiaTheme="minorEastAsia"/>
                <w:color w:val="000000"/>
                <w:sz w:val="24"/>
              </w:rPr>
              <w:t>%</w:t>
            </w:r>
          </w:p>
        </w:tc>
        <w:tc>
          <w:tcPr>
            <w:tcW w:w="1234" w:type="dxa"/>
            <w:vAlign w:val="center"/>
          </w:tcPr>
          <w:p w:rsidR="0011725B" w:rsidRPr="000A23E2" w:rsidRDefault="00250B3A">
            <w:pPr>
              <w:jc w:val="center"/>
            </w:pPr>
            <w:r w:rsidRPr="000A23E2">
              <w:rPr>
                <w:rFonts w:eastAsiaTheme="minorEastAsia"/>
                <w:color w:val="000000"/>
                <w:sz w:val="24"/>
              </w:rPr>
              <w:t>0.01%</w:t>
            </w:r>
          </w:p>
        </w:tc>
        <w:tc>
          <w:tcPr>
            <w:tcW w:w="1246" w:type="dxa"/>
            <w:vAlign w:val="center"/>
          </w:tcPr>
          <w:p w:rsidR="0011725B" w:rsidRPr="000A23E2" w:rsidRDefault="00702EAF">
            <w:pPr>
              <w:jc w:val="center"/>
            </w:pPr>
            <w:r w:rsidRPr="000A23E2">
              <w:rPr>
                <w:rFonts w:eastAsiaTheme="minorEastAsia"/>
                <w:color w:val="000000"/>
                <w:sz w:val="24"/>
              </w:rPr>
              <w:t>-2.02</w:t>
            </w:r>
            <w:r w:rsidR="00250B3A" w:rsidRPr="000A23E2">
              <w:rPr>
                <w:rFonts w:eastAsiaTheme="minorEastAsia"/>
                <w:color w:val="000000"/>
                <w:sz w:val="24"/>
              </w:rPr>
              <w:t>%</w:t>
            </w:r>
          </w:p>
        </w:tc>
        <w:tc>
          <w:tcPr>
            <w:tcW w:w="1373" w:type="dxa"/>
            <w:vAlign w:val="center"/>
          </w:tcPr>
          <w:p w:rsidR="0011725B" w:rsidRPr="000A23E2" w:rsidRDefault="00250B3A">
            <w:pPr>
              <w:jc w:val="center"/>
            </w:pPr>
            <w:r w:rsidRPr="000A23E2">
              <w:rPr>
                <w:rFonts w:eastAsiaTheme="minorEastAsia"/>
                <w:color w:val="000000"/>
                <w:sz w:val="24"/>
              </w:rPr>
              <w:t>0.09%</w:t>
            </w:r>
          </w:p>
        </w:tc>
      </w:tr>
    </w:tbl>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spacing w:before="29" w:line="288" w:lineRule="auto"/>
        <w:rPr>
          <w:rFonts w:eastAsiaTheme="minorEastAsia"/>
          <w:b/>
          <w:color w:val="000000"/>
          <w:kern w:val="0"/>
          <w:sz w:val="24"/>
        </w:rPr>
      </w:pPr>
      <w:r w:rsidRPr="000A23E2">
        <w:rPr>
          <w:rFonts w:eastAsiaTheme="minorEastAsia"/>
          <w:b/>
          <w:color w:val="000000"/>
          <w:kern w:val="0"/>
          <w:sz w:val="24"/>
        </w:rPr>
        <w:t>3.2.</w:t>
      </w:r>
      <w:r w:rsidR="00277A9B" w:rsidRPr="000A23E2">
        <w:rPr>
          <w:rFonts w:eastAsiaTheme="minorEastAsia"/>
          <w:b/>
          <w:color w:val="000000"/>
          <w:kern w:val="0"/>
          <w:sz w:val="24"/>
        </w:rPr>
        <w:t xml:space="preserve">2  </w:t>
      </w:r>
      <w:r w:rsidR="00F925D2" w:rsidRPr="000A23E2">
        <w:rPr>
          <w:rFonts w:eastAsiaTheme="minorEastAsia" w:hint="eastAsia"/>
          <w:b/>
          <w:color w:val="000000"/>
          <w:kern w:val="0"/>
          <w:sz w:val="24"/>
        </w:rPr>
        <w:t>自基金合同生效以来</w:t>
      </w:r>
      <w:r w:rsidR="0064612A" w:rsidRPr="000A23E2">
        <w:rPr>
          <w:b/>
          <w:bCs/>
          <w:color w:val="000000"/>
          <w:sz w:val="24"/>
        </w:rPr>
        <w:t>基金份额累计净值增长率变动及其与同期业绩比较基准收益率变动的比较</w:t>
      </w:r>
    </w:p>
    <w:p w:rsidR="00A45006" w:rsidRPr="000A23E2" w:rsidRDefault="00A45006" w:rsidP="009D139A">
      <w:pPr>
        <w:spacing w:before="29" w:line="288" w:lineRule="auto"/>
        <w:jc w:val="center"/>
        <w:rPr>
          <w:rFonts w:eastAsiaTheme="minorEastAsia"/>
          <w:color w:val="000000"/>
          <w:sz w:val="24"/>
        </w:rPr>
      </w:pPr>
      <w:r w:rsidRPr="000A23E2">
        <w:rPr>
          <w:rFonts w:eastAsiaTheme="minorEastAsia"/>
          <w:color w:val="000000"/>
          <w:sz w:val="24"/>
        </w:rPr>
        <w:t>交银施罗德丰盈收益债券型证券投资基金</w:t>
      </w:r>
    </w:p>
    <w:p w:rsidR="00220542" w:rsidRPr="000A23E2" w:rsidRDefault="00220542" w:rsidP="009D139A">
      <w:pPr>
        <w:pStyle w:val="a5"/>
        <w:snapToGrid w:val="0"/>
        <w:spacing w:before="29" w:line="288" w:lineRule="auto"/>
        <w:jc w:val="center"/>
        <w:rPr>
          <w:rFonts w:ascii="Times New Roman" w:hAnsi="Times New Roman"/>
          <w:color w:val="000000"/>
          <w:sz w:val="24"/>
          <w:szCs w:val="24"/>
        </w:rPr>
      </w:pPr>
      <w:r w:rsidRPr="000A23E2">
        <w:rPr>
          <w:rFonts w:ascii="Times New Roman" w:hAnsi="Times New Roman"/>
          <w:color w:val="000000"/>
          <w:sz w:val="24"/>
          <w:szCs w:val="24"/>
        </w:rPr>
        <w:t>累计</w:t>
      </w:r>
      <w:r w:rsidR="0064612A" w:rsidRPr="000A23E2">
        <w:rPr>
          <w:rFonts w:ascii="Times New Roman" w:hAnsi="Times New Roman"/>
          <w:color w:val="000000"/>
          <w:sz w:val="24"/>
          <w:szCs w:val="24"/>
        </w:rPr>
        <w:t>份额</w:t>
      </w:r>
      <w:r w:rsidRPr="000A23E2">
        <w:rPr>
          <w:rFonts w:ascii="Times New Roman" w:hAnsi="Times New Roman"/>
          <w:color w:val="000000"/>
          <w:sz w:val="24"/>
          <w:szCs w:val="24"/>
        </w:rPr>
        <w:t>净值增长率与业绩比较基准收益率</w:t>
      </w:r>
      <w:r w:rsidR="0064612A" w:rsidRPr="000A23E2">
        <w:rPr>
          <w:rFonts w:ascii="Times New Roman" w:hAnsi="Times New Roman"/>
          <w:color w:val="000000"/>
          <w:sz w:val="24"/>
          <w:szCs w:val="24"/>
        </w:rPr>
        <w:t>的</w:t>
      </w:r>
      <w:r w:rsidRPr="000A23E2">
        <w:rPr>
          <w:rFonts w:ascii="Times New Roman" w:hAnsi="Times New Roman"/>
          <w:color w:val="000000"/>
          <w:sz w:val="24"/>
          <w:szCs w:val="24"/>
        </w:rPr>
        <w:t>历史走势对比图</w:t>
      </w:r>
    </w:p>
    <w:p w:rsidR="0008426A" w:rsidRPr="000A23E2"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0A23E2">
        <w:rPr>
          <w:rFonts w:ascii="Times New Roman" w:hAnsi="Times New Roman"/>
          <w:color w:val="000000"/>
          <w:sz w:val="24"/>
          <w:szCs w:val="24"/>
        </w:rPr>
        <w:t>（</w:t>
      </w:r>
      <w:r w:rsidR="00657453" w:rsidRPr="000A23E2">
        <w:rPr>
          <w:rFonts w:ascii="Times New Roman" w:eastAsiaTheme="minorEastAsia" w:hAnsi="Times New Roman"/>
          <w:sz w:val="24"/>
          <w:szCs w:val="24"/>
        </w:rPr>
        <w:t>2014</w:t>
      </w:r>
      <w:r w:rsidR="00657453" w:rsidRPr="000A23E2">
        <w:rPr>
          <w:rFonts w:ascii="Times New Roman" w:eastAsiaTheme="minorEastAsia" w:hAnsi="Times New Roman"/>
          <w:sz w:val="24"/>
          <w:szCs w:val="24"/>
        </w:rPr>
        <w:t>年</w:t>
      </w:r>
      <w:r w:rsidR="00657453" w:rsidRPr="000A23E2">
        <w:rPr>
          <w:rFonts w:ascii="Times New Roman" w:eastAsiaTheme="minorEastAsia" w:hAnsi="Times New Roman"/>
          <w:sz w:val="24"/>
          <w:szCs w:val="24"/>
        </w:rPr>
        <w:t>8</w:t>
      </w:r>
      <w:r w:rsidR="00657453" w:rsidRPr="000A23E2">
        <w:rPr>
          <w:rFonts w:ascii="Times New Roman" w:eastAsiaTheme="minorEastAsia" w:hAnsi="Times New Roman"/>
          <w:sz w:val="24"/>
          <w:szCs w:val="24"/>
        </w:rPr>
        <w:t>月</w:t>
      </w:r>
      <w:r w:rsidR="00657453" w:rsidRPr="000A23E2">
        <w:rPr>
          <w:rFonts w:ascii="Times New Roman" w:eastAsiaTheme="minorEastAsia" w:hAnsi="Times New Roman"/>
          <w:sz w:val="24"/>
          <w:szCs w:val="24"/>
        </w:rPr>
        <w:t>11</w:t>
      </w:r>
      <w:r w:rsidR="00657453" w:rsidRPr="000A23E2">
        <w:rPr>
          <w:rFonts w:ascii="Times New Roman" w:eastAsiaTheme="minorEastAsia" w:hAnsi="Times New Roman"/>
          <w:sz w:val="24"/>
          <w:szCs w:val="24"/>
        </w:rPr>
        <w:t>日</w:t>
      </w:r>
      <w:r w:rsidR="0008426A" w:rsidRPr="000A23E2">
        <w:rPr>
          <w:rFonts w:ascii="Times New Roman" w:hAnsi="Times New Roman"/>
          <w:sz w:val="24"/>
          <w:szCs w:val="24"/>
        </w:rPr>
        <w:t>至</w:t>
      </w:r>
      <w:r w:rsidR="0008426A" w:rsidRPr="000A23E2">
        <w:rPr>
          <w:rFonts w:ascii="Times New Roman" w:eastAsiaTheme="minorEastAsia" w:hAnsi="Times New Roman"/>
          <w:sz w:val="24"/>
          <w:szCs w:val="24"/>
        </w:rPr>
        <w:t>2016</w:t>
      </w:r>
      <w:r w:rsidR="0008426A" w:rsidRPr="000A23E2">
        <w:rPr>
          <w:rFonts w:ascii="Times New Roman" w:eastAsiaTheme="minorEastAsia" w:hAnsi="Times New Roman"/>
          <w:sz w:val="24"/>
          <w:szCs w:val="24"/>
        </w:rPr>
        <w:t>年</w:t>
      </w:r>
      <w:r w:rsidR="0008426A" w:rsidRPr="000A23E2">
        <w:rPr>
          <w:rFonts w:ascii="Times New Roman" w:eastAsiaTheme="minorEastAsia" w:hAnsi="Times New Roman"/>
          <w:sz w:val="24"/>
          <w:szCs w:val="24"/>
        </w:rPr>
        <w:t>12</w:t>
      </w:r>
      <w:r w:rsidR="0008426A" w:rsidRPr="000A23E2">
        <w:rPr>
          <w:rFonts w:ascii="Times New Roman" w:eastAsiaTheme="minorEastAsia" w:hAnsi="Times New Roman"/>
          <w:sz w:val="24"/>
          <w:szCs w:val="24"/>
        </w:rPr>
        <w:t>月</w:t>
      </w:r>
      <w:r w:rsidR="0008426A" w:rsidRPr="000A23E2">
        <w:rPr>
          <w:rFonts w:ascii="Times New Roman" w:eastAsiaTheme="minorEastAsia" w:hAnsi="Times New Roman"/>
          <w:sz w:val="24"/>
          <w:szCs w:val="24"/>
        </w:rPr>
        <w:t>31</w:t>
      </w:r>
      <w:r w:rsidR="0008426A" w:rsidRPr="000A23E2">
        <w:rPr>
          <w:rFonts w:ascii="Times New Roman" w:eastAsiaTheme="minorEastAsia" w:hAnsi="Times New Roman"/>
          <w:sz w:val="24"/>
          <w:szCs w:val="24"/>
        </w:rPr>
        <w:t>日</w:t>
      </w:r>
      <w:r w:rsidRPr="000A23E2">
        <w:rPr>
          <w:rFonts w:ascii="Times New Roman" w:hAnsi="Times New Roman"/>
          <w:color w:val="000000"/>
          <w:sz w:val="24"/>
          <w:szCs w:val="24"/>
        </w:rPr>
        <w:t>）</w:t>
      </w:r>
    </w:p>
    <w:p w:rsidR="00A45006" w:rsidRPr="000A23E2" w:rsidRDefault="00691936" w:rsidP="009D139A">
      <w:pPr>
        <w:tabs>
          <w:tab w:val="left" w:pos="1800"/>
        </w:tabs>
        <w:spacing w:before="29" w:line="288" w:lineRule="auto"/>
        <w:jc w:val="center"/>
        <w:rPr>
          <w:rFonts w:eastAsiaTheme="minorEastAsia"/>
          <w:color w:val="000000"/>
          <w:sz w:val="24"/>
        </w:rPr>
      </w:pPr>
      <w:r w:rsidRPr="000A23E2">
        <w:rPr>
          <w:rFonts w:eastAsiaTheme="minorEastAsia"/>
          <w:noProof/>
          <w:color w:val="000000"/>
          <w:sz w:val="24"/>
        </w:rPr>
        <w:drawing>
          <wp:inline distT="0" distB="0" distL="0" distR="0" wp14:anchorId="7407234F" wp14:editId="50E27E3E">
            <wp:extent cx="5731510" cy="3356610"/>
            <wp:effectExtent l="0" t="0" r="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0A23E2" w:rsidRDefault="00763A67"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注：本基金建仓期为自基金合同生效日起的</w:t>
      </w:r>
      <w:r w:rsidRPr="000A23E2">
        <w:rPr>
          <w:rFonts w:eastAsiaTheme="minorEastAsia"/>
          <w:color w:val="000000"/>
          <w:sz w:val="24"/>
        </w:rPr>
        <w:t>6</w:t>
      </w:r>
      <w:r w:rsidRPr="000A23E2">
        <w:rPr>
          <w:rFonts w:eastAsiaTheme="minorEastAsia"/>
          <w:color w:val="000000"/>
          <w:sz w:val="24"/>
        </w:rPr>
        <w:t>个月。截至建仓期结束，本基金各项资产配置比例符合基金合同及招募说明书有关投资比例的约定。</w:t>
      </w:r>
    </w:p>
    <w:p w:rsidR="00A45006" w:rsidRPr="000A23E2" w:rsidRDefault="00A45006" w:rsidP="009D139A">
      <w:pPr>
        <w:tabs>
          <w:tab w:val="left" w:pos="1800"/>
        </w:tabs>
        <w:spacing w:before="29" w:line="288" w:lineRule="auto"/>
        <w:jc w:val="left"/>
        <w:rPr>
          <w:rFonts w:eastAsiaTheme="minorEastAsia"/>
          <w:color w:val="000000"/>
          <w:sz w:val="24"/>
        </w:rPr>
      </w:pPr>
    </w:p>
    <w:p w:rsidR="00220542" w:rsidRPr="000A23E2" w:rsidRDefault="00220542" w:rsidP="00926032">
      <w:pPr>
        <w:pStyle w:val="1"/>
        <w:spacing w:beforeLines="100" w:before="312" w:afterLines="100" w:after="312" w:line="288" w:lineRule="auto"/>
        <w:jc w:val="center"/>
        <w:rPr>
          <w:rFonts w:eastAsiaTheme="minorEastAsia"/>
          <w:color w:val="000000"/>
          <w:kern w:val="0"/>
          <w:sz w:val="24"/>
          <w:szCs w:val="24"/>
        </w:rPr>
      </w:pPr>
      <w:r w:rsidRPr="000A23E2">
        <w:rPr>
          <w:rFonts w:eastAsiaTheme="minorEastAsia"/>
          <w:color w:val="000000"/>
          <w:kern w:val="0"/>
          <w:sz w:val="24"/>
          <w:szCs w:val="24"/>
        </w:rPr>
        <w:t xml:space="preserve">§4  </w:t>
      </w:r>
      <w:r w:rsidRPr="000A23E2">
        <w:rPr>
          <w:color w:val="000000"/>
          <w:kern w:val="0"/>
          <w:sz w:val="24"/>
          <w:szCs w:val="24"/>
        </w:rPr>
        <w:t>管理人报告</w:t>
      </w: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4.1</w:t>
      </w:r>
      <w:r w:rsidRPr="000A23E2">
        <w:rPr>
          <w:b/>
          <w:color w:val="000000"/>
          <w:kern w:val="0"/>
          <w:sz w:val="24"/>
        </w:rPr>
        <w:t xml:space="preserve"> </w:t>
      </w:r>
      <w:r w:rsidRPr="000A23E2">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0A23E2" w:rsidTr="008C2902">
        <w:trPr>
          <w:trHeight w:val="292"/>
          <w:jc w:val="center"/>
        </w:trPr>
        <w:tc>
          <w:tcPr>
            <w:tcW w:w="851" w:type="dxa"/>
            <w:vMerge w:val="restart"/>
            <w:vAlign w:val="center"/>
          </w:tcPr>
          <w:p w:rsidR="00763A67" w:rsidRPr="000A23E2" w:rsidRDefault="00763A67" w:rsidP="009D139A">
            <w:pPr>
              <w:widowControl/>
              <w:spacing w:before="29" w:line="288" w:lineRule="auto"/>
              <w:ind w:left="17"/>
              <w:jc w:val="center"/>
              <w:rPr>
                <w:color w:val="000000"/>
                <w:kern w:val="0"/>
                <w:sz w:val="24"/>
              </w:rPr>
            </w:pPr>
            <w:r w:rsidRPr="000A23E2">
              <w:rPr>
                <w:color w:val="000000"/>
                <w:kern w:val="0"/>
                <w:sz w:val="24"/>
              </w:rPr>
              <w:t>姓名</w:t>
            </w:r>
          </w:p>
        </w:tc>
        <w:tc>
          <w:tcPr>
            <w:tcW w:w="850" w:type="dxa"/>
            <w:vMerge w:val="restart"/>
            <w:vAlign w:val="center"/>
          </w:tcPr>
          <w:p w:rsidR="00763A67" w:rsidRPr="000A23E2" w:rsidRDefault="00763A67" w:rsidP="009D139A">
            <w:pPr>
              <w:widowControl/>
              <w:spacing w:before="29" w:line="288" w:lineRule="auto"/>
              <w:ind w:left="17"/>
              <w:jc w:val="center"/>
              <w:rPr>
                <w:color w:val="000000"/>
                <w:kern w:val="0"/>
                <w:sz w:val="24"/>
              </w:rPr>
            </w:pPr>
            <w:r w:rsidRPr="000A23E2">
              <w:rPr>
                <w:color w:val="000000"/>
                <w:kern w:val="0"/>
                <w:sz w:val="24"/>
              </w:rPr>
              <w:t>职务</w:t>
            </w:r>
          </w:p>
        </w:tc>
        <w:tc>
          <w:tcPr>
            <w:tcW w:w="3119" w:type="dxa"/>
            <w:gridSpan w:val="2"/>
            <w:vAlign w:val="center"/>
          </w:tcPr>
          <w:p w:rsidR="00763A67" w:rsidRPr="000A23E2" w:rsidRDefault="00763A67" w:rsidP="009D139A">
            <w:pPr>
              <w:autoSpaceDE w:val="0"/>
              <w:autoSpaceDN w:val="0"/>
              <w:adjustRightInd w:val="0"/>
              <w:spacing w:before="29" w:line="288" w:lineRule="auto"/>
              <w:ind w:left="17"/>
              <w:jc w:val="center"/>
              <w:rPr>
                <w:color w:val="000000"/>
                <w:kern w:val="0"/>
                <w:sz w:val="24"/>
              </w:rPr>
            </w:pPr>
            <w:r w:rsidRPr="000A23E2">
              <w:rPr>
                <w:color w:val="000000"/>
                <w:kern w:val="0"/>
                <w:sz w:val="24"/>
              </w:rPr>
              <w:t>任本基金的基金经理期限</w:t>
            </w:r>
          </w:p>
        </w:tc>
        <w:tc>
          <w:tcPr>
            <w:tcW w:w="1417" w:type="dxa"/>
            <w:vMerge w:val="restart"/>
            <w:vAlign w:val="center"/>
          </w:tcPr>
          <w:p w:rsidR="00763A67" w:rsidRPr="000A23E2" w:rsidRDefault="00763A67" w:rsidP="009D139A">
            <w:pPr>
              <w:autoSpaceDE w:val="0"/>
              <w:autoSpaceDN w:val="0"/>
              <w:adjustRightInd w:val="0"/>
              <w:spacing w:before="29" w:line="288" w:lineRule="auto"/>
              <w:ind w:left="17"/>
              <w:jc w:val="center"/>
              <w:rPr>
                <w:color w:val="000000"/>
                <w:kern w:val="0"/>
                <w:sz w:val="24"/>
              </w:rPr>
            </w:pPr>
            <w:r w:rsidRPr="000A23E2">
              <w:rPr>
                <w:color w:val="000000"/>
                <w:kern w:val="0"/>
                <w:sz w:val="24"/>
              </w:rPr>
              <w:t>证券从业年限</w:t>
            </w:r>
          </w:p>
        </w:tc>
        <w:tc>
          <w:tcPr>
            <w:tcW w:w="2694" w:type="dxa"/>
            <w:vMerge w:val="restart"/>
            <w:vAlign w:val="center"/>
          </w:tcPr>
          <w:p w:rsidR="00763A67" w:rsidRPr="000A23E2" w:rsidRDefault="00763A67" w:rsidP="009D139A">
            <w:pPr>
              <w:widowControl/>
              <w:spacing w:before="29" w:line="288" w:lineRule="auto"/>
              <w:ind w:left="17"/>
              <w:jc w:val="center"/>
              <w:rPr>
                <w:color w:val="000000"/>
                <w:kern w:val="0"/>
                <w:sz w:val="24"/>
              </w:rPr>
            </w:pPr>
            <w:r w:rsidRPr="000A23E2">
              <w:rPr>
                <w:color w:val="000000"/>
                <w:kern w:val="0"/>
                <w:sz w:val="24"/>
              </w:rPr>
              <w:t>说明</w:t>
            </w:r>
          </w:p>
        </w:tc>
      </w:tr>
      <w:tr w:rsidR="00763A67" w:rsidRPr="000A23E2" w:rsidTr="008C2902">
        <w:trPr>
          <w:jc w:val="center"/>
        </w:trPr>
        <w:tc>
          <w:tcPr>
            <w:tcW w:w="851" w:type="dxa"/>
            <w:vMerge/>
            <w:vAlign w:val="center"/>
          </w:tcPr>
          <w:p w:rsidR="00763A67" w:rsidRPr="000A23E2"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0A23E2"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kern w:val="0"/>
                <w:sz w:val="24"/>
              </w:rPr>
            </w:pPr>
            <w:r w:rsidRPr="000A23E2">
              <w:rPr>
                <w:rFonts w:eastAsiaTheme="minorEastAsia"/>
                <w:color w:val="000000"/>
                <w:kern w:val="0"/>
                <w:sz w:val="24"/>
              </w:rPr>
              <w:t>任职日期</w:t>
            </w:r>
          </w:p>
        </w:tc>
        <w:tc>
          <w:tcPr>
            <w:tcW w:w="1559" w:type="dxa"/>
            <w:vAlign w:val="center"/>
          </w:tcPr>
          <w:p w:rsidR="00763A67" w:rsidRPr="000A23E2" w:rsidRDefault="00763A67" w:rsidP="009D139A">
            <w:pPr>
              <w:autoSpaceDE w:val="0"/>
              <w:autoSpaceDN w:val="0"/>
              <w:adjustRightInd w:val="0"/>
              <w:spacing w:before="29" w:line="288" w:lineRule="auto"/>
              <w:ind w:left="17"/>
              <w:jc w:val="center"/>
              <w:rPr>
                <w:rFonts w:eastAsiaTheme="minorEastAsia"/>
                <w:color w:val="000000"/>
                <w:kern w:val="0"/>
                <w:sz w:val="24"/>
              </w:rPr>
            </w:pPr>
            <w:r w:rsidRPr="000A23E2">
              <w:rPr>
                <w:rFonts w:eastAsiaTheme="minorEastAsia"/>
                <w:color w:val="000000"/>
                <w:kern w:val="0"/>
                <w:sz w:val="24"/>
              </w:rPr>
              <w:t>离任日期</w:t>
            </w:r>
          </w:p>
        </w:tc>
        <w:tc>
          <w:tcPr>
            <w:tcW w:w="1417" w:type="dxa"/>
            <w:vMerge/>
            <w:vAlign w:val="center"/>
          </w:tcPr>
          <w:p w:rsidR="00763A67" w:rsidRPr="000A23E2"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0A23E2" w:rsidRDefault="00763A67" w:rsidP="009D139A">
            <w:pPr>
              <w:widowControl/>
              <w:spacing w:before="29" w:line="288" w:lineRule="auto"/>
              <w:jc w:val="left"/>
              <w:rPr>
                <w:rFonts w:eastAsiaTheme="minorEastAsia"/>
                <w:color w:val="000000"/>
                <w:kern w:val="0"/>
                <w:sz w:val="24"/>
              </w:rPr>
            </w:pPr>
          </w:p>
        </w:tc>
      </w:tr>
      <w:tr w:rsidR="0011725B" w:rsidRPr="000A23E2">
        <w:trPr>
          <w:jc w:val="center"/>
        </w:trPr>
        <w:tc>
          <w:tcPr>
            <w:tcW w:w="846" w:type="dxa"/>
            <w:vAlign w:val="center"/>
          </w:tcPr>
          <w:p w:rsidR="0011725B" w:rsidRPr="000A23E2" w:rsidRDefault="00250B3A">
            <w:pPr>
              <w:jc w:val="center"/>
            </w:pPr>
            <w:r w:rsidRPr="000A23E2">
              <w:rPr>
                <w:rFonts w:eastAsiaTheme="minorEastAsia"/>
                <w:color w:val="000000"/>
                <w:sz w:val="24"/>
              </w:rPr>
              <w:t>连端清</w:t>
            </w:r>
          </w:p>
        </w:tc>
        <w:tc>
          <w:tcPr>
            <w:tcW w:w="845" w:type="dxa"/>
            <w:vAlign w:val="center"/>
          </w:tcPr>
          <w:p w:rsidR="0011725B" w:rsidRPr="000A23E2" w:rsidRDefault="00250B3A">
            <w:pPr>
              <w:jc w:val="center"/>
            </w:pPr>
            <w:r w:rsidRPr="000A23E2">
              <w:rPr>
                <w:rFonts w:eastAsiaTheme="minorEastAsia"/>
                <w:color w:val="000000"/>
                <w:sz w:val="24"/>
              </w:rPr>
              <w:t>交银货币、交银理财</w:t>
            </w:r>
            <w:r w:rsidRPr="000A23E2">
              <w:rPr>
                <w:rFonts w:eastAsiaTheme="minorEastAsia"/>
                <w:color w:val="000000"/>
                <w:sz w:val="24"/>
              </w:rPr>
              <w:t>60</w:t>
            </w:r>
            <w:r w:rsidRPr="000A23E2">
              <w:rPr>
                <w:rFonts w:eastAsiaTheme="minorEastAsia"/>
                <w:color w:val="000000"/>
                <w:sz w:val="24"/>
              </w:rPr>
              <w:t>天债券、交银</w:t>
            </w:r>
            <w:r w:rsidRPr="000A23E2">
              <w:rPr>
                <w:rFonts w:eastAsiaTheme="minorEastAsia"/>
                <w:color w:val="000000"/>
                <w:sz w:val="24"/>
              </w:rPr>
              <w:lastRenderedPageBreak/>
              <w:t>丰盈收益债券、交银现金宝货币、交银丰润收益债券、交银活期通货币、交银天利宝货币、交银裕隆纯债债券、交银天鑫宝货币、交银天益宝货币的基金经理</w:t>
            </w:r>
          </w:p>
        </w:tc>
        <w:tc>
          <w:tcPr>
            <w:tcW w:w="1549" w:type="dxa"/>
            <w:vAlign w:val="center"/>
          </w:tcPr>
          <w:p w:rsidR="0011725B" w:rsidRPr="000A23E2" w:rsidRDefault="00250B3A">
            <w:pPr>
              <w:jc w:val="center"/>
            </w:pPr>
            <w:r w:rsidRPr="000A23E2">
              <w:rPr>
                <w:rFonts w:eastAsiaTheme="minorEastAsia"/>
                <w:color w:val="000000"/>
                <w:sz w:val="24"/>
              </w:rPr>
              <w:lastRenderedPageBreak/>
              <w:t>2015-08-04</w:t>
            </w:r>
          </w:p>
        </w:tc>
        <w:tc>
          <w:tcPr>
            <w:tcW w:w="1548" w:type="dxa"/>
            <w:vAlign w:val="center"/>
          </w:tcPr>
          <w:p w:rsidR="0011725B" w:rsidRPr="000A23E2" w:rsidRDefault="00250B3A">
            <w:pPr>
              <w:jc w:val="center"/>
            </w:pPr>
            <w:r w:rsidRPr="000A23E2">
              <w:rPr>
                <w:rFonts w:eastAsiaTheme="minorEastAsia"/>
                <w:color w:val="000000"/>
                <w:sz w:val="24"/>
              </w:rPr>
              <w:t>-</w:t>
            </w:r>
          </w:p>
        </w:tc>
        <w:tc>
          <w:tcPr>
            <w:tcW w:w="1407" w:type="dxa"/>
            <w:vAlign w:val="center"/>
          </w:tcPr>
          <w:p w:rsidR="0011725B" w:rsidRPr="000A23E2" w:rsidRDefault="00250B3A">
            <w:pPr>
              <w:jc w:val="center"/>
            </w:pPr>
            <w:r w:rsidRPr="000A23E2">
              <w:rPr>
                <w:rFonts w:eastAsiaTheme="minorEastAsia"/>
                <w:color w:val="000000"/>
                <w:sz w:val="24"/>
              </w:rPr>
              <w:t>5</w:t>
            </w:r>
            <w:r w:rsidRPr="000A23E2">
              <w:rPr>
                <w:rFonts w:eastAsiaTheme="minorEastAsia"/>
                <w:color w:val="000000"/>
                <w:sz w:val="24"/>
              </w:rPr>
              <w:t>年</w:t>
            </w:r>
          </w:p>
        </w:tc>
        <w:tc>
          <w:tcPr>
            <w:tcW w:w="2673" w:type="dxa"/>
            <w:vAlign w:val="center"/>
          </w:tcPr>
          <w:p w:rsidR="0011725B" w:rsidRPr="000A23E2" w:rsidRDefault="00250B3A">
            <w:r w:rsidRPr="000A23E2">
              <w:rPr>
                <w:rFonts w:eastAsiaTheme="minorEastAsia" w:hint="eastAsia"/>
                <w:sz w:val="24"/>
              </w:rPr>
              <w:t>连端清先生，复旦大学经济学博士。历任交通银行总行金融市场部、湘财证券研究所研究员、中航信托资产管理部投资经理。</w:t>
            </w:r>
            <w:r w:rsidRPr="000A23E2">
              <w:rPr>
                <w:rFonts w:eastAsiaTheme="minorEastAsia"/>
                <w:sz w:val="24"/>
              </w:rPr>
              <w:t>2015</w:t>
            </w:r>
            <w:r w:rsidRPr="000A23E2">
              <w:rPr>
                <w:rFonts w:eastAsiaTheme="minorEastAsia" w:hint="eastAsia"/>
                <w:sz w:val="24"/>
              </w:rPr>
              <w:t>年加入交银施罗德基金管理</w:t>
            </w:r>
            <w:r w:rsidRPr="000A23E2">
              <w:rPr>
                <w:rFonts w:eastAsiaTheme="minorEastAsia" w:hint="eastAsia"/>
                <w:sz w:val="24"/>
              </w:rPr>
              <w:lastRenderedPageBreak/>
              <w:t>有限公司。</w:t>
            </w:r>
          </w:p>
        </w:tc>
      </w:tr>
      <w:tr w:rsidR="0011725B" w:rsidRPr="000A23E2">
        <w:trPr>
          <w:jc w:val="center"/>
        </w:trPr>
        <w:tc>
          <w:tcPr>
            <w:tcW w:w="846" w:type="dxa"/>
            <w:vAlign w:val="center"/>
          </w:tcPr>
          <w:p w:rsidR="0011725B" w:rsidRPr="000A23E2" w:rsidRDefault="00250B3A">
            <w:pPr>
              <w:jc w:val="center"/>
            </w:pPr>
            <w:r w:rsidRPr="000A23E2">
              <w:rPr>
                <w:rFonts w:eastAsiaTheme="minorEastAsia"/>
                <w:color w:val="000000"/>
                <w:sz w:val="24"/>
              </w:rPr>
              <w:lastRenderedPageBreak/>
              <w:t>于海颖</w:t>
            </w:r>
          </w:p>
        </w:tc>
        <w:tc>
          <w:tcPr>
            <w:tcW w:w="845" w:type="dxa"/>
            <w:vAlign w:val="center"/>
          </w:tcPr>
          <w:p w:rsidR="0011725B" w:rsidRPr="000A23E2" w:rsidRDefault="00250B3A">
            <w:pPr>
              <w:jc w:val="center"/>
            </w:pPr>
            <w:r w:rsidRPr="000A23E2">
              <w:rPr>
                <w:rFonts w:eastAsiaTheme="minorEastAsia"/>
                <w:color w:val="000000"/>
                <w:sz w:val="24"/>
              </w:rPr>
              <w:t>交银丰盈收益债券的基金经理，公司固定收益（公募）投资总监</w:t>
            </w:r>
          </w:p>
        </w:tc>
        <w:tc>
          <w:tcPr>
            <w:tcW w:w="1549" w:type="dxa"/>
            <w:vAlign w:val="center"/>
          </w:tcPr>
          <w:p w:rsidR="0011725B" w:rsidRPr="000A23E2" w:rsidRDefault="00250B3A">
            <w:pPr>
              <w:jc w:val="center"/>
            </w:pPr>
            <w:r w:rsidRPr="000A23E2">
              <w:rPr>
                <w:rFonts w:eastAsiaTheme="minorEastAsia"/>
                <w:color w:val="000000"/>
                <w:sz w:val="24"/>
              </w:rPr>
              <w:t>2016-12-29</w:t>
            </w:r>
          </w:p>
        </w:tc>
        <w:tc>
          <w:tcPr>
            <w:tcW w:w="1548" w:type="dxa"/>
            <w:vAlign w:val="center"/>
          </w:tcPr>
          <w:p w:rsidR="0011725B" w:rsidRPr="000A23E2" w:rsidRDefault="00250B3A">
            <w:pPr>
              <w:jc w:val="center"/>
            </w:pPr>
            <w:r w:rsidRPr="000A23E2">
              <w:rPr>
                <w:rFonts w:eastAsiaTheme="minorEastAsia"/>
                <w:color w:val="000000"/>
                <w:sz w:val="24"/>
              </w:rPr>
              <w:t>-</w:t>
            </w:r>
          </w:p>
        </w:tc>
        <w:tc>
          <w:tcPr>
            <w:tcW w:w="1407" w:type="dxa"/>
            <w:vAlign w:val="center"/>
          </w:tcPr>
          <w:p w:rsidR="0011725B" w:rsidRPr="000A23E2" w:rsidRDefault="00250B3A">
            <w:pPr>
              <w:jc w:val="center"/>
            </w:pPr>
            <w:r w:rsidRPr="000A23E2">
              <w:rPr>
                <w:rFonts w:eastAsiaTheme="minorEastAsia"/>
                <w:color w:val="000000"/>
                <w:sz w:val="24"/>
              </w:rPr>
              <w:t>10</w:t>
            </w:r>
            <w:r w:rsidRPr="000A23E2">
              <w:rPr>
                <w:rFonts w:eastAsiaTheme="minorEastAsia"/>
                <w:color w:val="000000"/>
                <w:sz w:val="24"/>
              </w:rPr>
              <w:t>年</w:t>
            </w:r>
          </w:p>
        </w:tc>
        <w:tc>
          <w:tcPr>
            <w:tcW w:w="2673" w:type="dxa"/>
            <w:vAlign w:val="center"/>
          </w:tcPr>
          <w:p w:rsidR="0011725B" w:rsidRPr="000A23E2" w:rsidRDefault="00671B8F">
            <w:pPr>
              <w:rPr>
                <w:sz w:val="24"/>
              </w:rPr>
            </w:pPr>
            <w:r w:rsidRPr="000A23E2">
              <w:rPr>
                <w:rFonts w:ascii="宋体" w:hAnsi="宋体" w:hint="eastAsia"/>
                <w:sz w:val="24"/>
              </w:rPr>
              <w:t>于海颖女士，天津大学数量经济学硕士、经济学学士，</w:t>
            </w:r>
            <w:r w:rsidRPr="000A23E2">
              <w:rPr>
                <w:sz w:val="24"/>
              </w:rPr>
              <w:t>10</w:t>
            </w:r>
            <w:r w:rsidRPr="000A23E2">
              <w:rPr>
                <w:rFonts w:ascii="宋体" w:hAnsi="宋体" w:hint="eastAsia"/>
                <w:sz w:val="24"/>
              </w:rPr>
              <w:t>年证券投资从业经验。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0A23E2">
              <w:rPr>
                <w:sz w:val="24"/>
              </w:rPr>
              <w:lastRenderedPageBreak/>
              <w:t>2007</w:t>
            </w:r>
            <w:r w:rsidRPr="000A23E2">
              <w:rPr>
                <w:rFonts w:ascii="宋体" w:hAnsi="宋体" w:hint="eastAsia"/>
                <w:sz w:val="24"/>
              </w:rPr>
              <w:t>年</w:t>
            </w:r>
            <w:r w:rsidRPr="000A23E2">
              <w:rPr>
                <w:sz w:val="24"/>
              </w:rPr>
              <w:t>11</w:t>
            </w:r>
            <w:r w:rsidRPr="000A23E2">
              <w:rPr>
                <w:rFonts w:ascii="宋体" w:hAnsi="宋体" w:hint="eastAsia"/>
                <w:sz w:val="24"/>
              </w:rPr>
              <w:t>月</w:t>
            </w:r>
            <w:r w:rsidRPr="000A23E2">
              <w:rPr>
                <w:sz w:val="24"/>
              </w:rPr>
              <w:t>9</w:t>
            </w:r>
            <w:r w:rsidRPr="000A23E2">
              <w:rPr>
                <w:rFonts w:ascii="宋体" w:hAnsi="宋体" w:hint="eastAsia"/>
                <w:sz w:val="24"/>
              </w:rPr>
              <w:t>日至</w:t>
            </w:r>
            <w:r w:rsidRPr="000A23E2">
              <w:rPr>
                <w:sz w:val="24"/>
              </w:rPr>
              <w:t>2010</w:t>
            </w:r>
            <w:r w:rsidRPr="000A23E2">
              <w:rPr>
                <w:rFonts w:ascii="宋体" w:hAnsi="宋体" w:hint="eastAsia"/>
                <w:sz w:val="24"/>
              </w:rPr>
              <w:t>年</w:t>
            </w:r>
            <w:r w:rsidRPr="000A23E2">
              <w:rPr>
                <w:sz w:val="24"/>
              </w:rPr>
              <w:t>8</w:t>
            </w:r>
            <w:r w:rsidRPr="000A23E2">
              <w:rPr>
                <w:rFonts w:ascii="宋体" w:hAnsi="宋体" w:hint="eastAsia"/>
                <w:sz w:val="24"/>
              </w:rPr>
              <w:t>月</w:t>
            </w:r>
            <w:r w:rsidRPr="000A23E2">
              <w:rPr>
                <w:sz w:val="24"/>
              </w:rPr>
              <w:t>30</w:t>
            </w:r>
            <w:r w:rsidRPr="000A23E2">
              <w:rPr>
                <w:rFonts w:ascii="宋体" w:hAnsi="宋体" w:hint="eastAsia"/>
                <w:sz w:val="24"/>
              </w:rPr>
              <w:t>日任光大保德信货币市场基金基金经理，</w:t>
            </w:r>
            <w:r w:rsidRPr="000A23E2">
              <w:rPr>
                <w:sz w:val="24"/>
              </w:rPr>
              <w:t>2008</w:t>
            </w:r>
            <w:r w:rsidRPr="000A23E2">
              <w:rPr>
                <w:rFonts w:ascii="宋体" w:hAnsi="宋体" w:hint="eastAsia"/>
                <w:sz w:val="24"/>
              </w:rPr>
              <w:t>年</w:t>
            </w:r>
            <w:r w:rsidRPr="000A23E2">
              <w:rPr>
                <w:sz w:val="24"/>
              </w:rPr>
              <w:t>10</w:t>
            </w:r>
            <w:r w:rsidRPr="000A23E2">
              <w:rPr>
                <w:rFonts w:ascii="宋体" w:hAnsi="宋体" w:hint="eastAsia"/>
                <w:sz w:val="24"/>
              </w:rPr>
              <w:t>月</w:t>
            </w:r>
            <w:r w:rsidRPr="000A23E2">
              <w:rPr>
                <w:sz w:val="24"/>
              </w:rPr>
              <w:t>29</w:t>
            </w:r>
            <w:r w:rsidRPr="000A23E2">
              <w:rPr>
                <w:rFonts w:ascii="宋体" w:hAnsi="宋体" w:hint="eastAsia"/>
                <w:sz w:val="24"/>
              </w:rPr>
              <w:t>日至</w:t>
            </w:r>
            <w:r w:rsidRPr="000A23E2">
              <w:rPr>
                <w:sz w:val="24"/>
              </w:rPr>
              <w:t>2010</w:t>
            </w:r>
            <w:r w:rsidRPr="000A23E2">
              <w:rPr>
                <w:rFonts w:ascii="宋体" w:hAnsi="宋体" w:hint="eastAsia"/>
                <w:sz w:val="24"/>
              </w:rPr>
              <w:t>年</w:t>
            </w:r>
            <w:r w:rsidRPr="000A23E2">
              <w:rPr>
                <w:sz w:val="24"/>
              </w:rPr>
              <w:t>8</w:t>
            </w:r>
            <w:r w:rsidRPr="000A23E2">
              <w:rPr>
                <w:rFonts w:ascii="宋体" w:hAnsi="宋体" w:hint="eastAsia"/>
                <w:sz w:val="24"/>
              </w:rPr>
              <w:t>月</w:t>
            </w:r>
            <w:r w:rsidRPr="000A23E2">
              <w:rPr>
                <w:sz w:val="24"/>
              </w:rPr>
              <w:t>30</w:t>
            </w:r>
            <w:r w:rsidRPr="000A23E2">
              <w:rPr>
                <w:rFonts w:ascii="宋体" w:hAnsi="宋体" w:hint="eastAsia"/>
                <w:sz w:val="24"/>
              </w:rPr>
              <w:t>日任光大保德信增利收益债券型证券投资基金基金经理，</w:t>
            </w:r>
            <w:r w:rsidRPr="000A23E2">
              <w:rPr>
                <w:sz w:val="24"/>
              </w:rPr>
              <w:t>2011</w:t>
            </w:r>
            <w:r w:rsidRPr="000A23E2">
              <w:rPr>
                <w:rFonts w:ascii="宋体" w:hAnsi="宋体" w:hint="eastAsia"/>
                <w:sz w:val="24"/>
              </w:rPr>
              <w:t>年</w:t>
            </w:r>
            <w:r w:rsidRPr="000A23E2">
              <w:rPr>
                <w:sz w:val="24"/>
              </w:rPr>
              <w:t>6</w:t>
            </w:r>
            <w:r w:rsidRPr="000A23E2">
              <w:rPr>
                <w:rFonts w:ascii="宋体" w:hAnsi="宋体" w:hint="eastAsia"/>
                <w:sz w:val="24"/>
              </w:rPr>
              <w:t>月</w:t>
            </w:r>
            <w:r w:rsidRPr="000A23E2">
              <w:rPr>
                <w:sz w:val="24"/>
              </w:rPr>
              <w:t>28</w:t>
            </w:r>
            <w:r w:rsidRPr="000A23E2">
              <w:rPr>
                <w:rFonts w:ascii="宋体" w:hAnsi="宋体" w:hint="eastAsia"/>
                <w:sz w:val="24"/>
              </w:rPr>
              <w:t>日至</w:t>
            </w:r>
            <w:r w:rsidRPr="000A23E2">
              <w:rPr>
                <w:sz w:val="24"/>
              </w:rPr>
              <w:t>2013</w:t>
            </w:r>
            <w:r w:rsidRPr="000A23E2">
              <w:rPr>
                <w:rFonts w:ascii="宋体" w:hAnsi="宋体" w:hint="eastAsia"/>
                <w:sz w:val="24"/>
              </w:rPr>
              <w:t>年</w:t>
            </w:r>
            <w:r w:rsidRPr="000A23E2">
              <w:rPr>
                <w:sz w:val="24"/>
              </w:rPr>
              <w:t>6</w:t>
            </w:r>
            <w:r w:rsidRPr="000A23E2">
              <w:rPr>
                <w:rFonts w:ascii="宋体" w:hAnsi="宋体" w:hint="eastAsia"/>
                <w:sz w:val="24"/>
              </w:rPr>
              <w:t>月</w:t>
            </w:r>
            <w:r w:rsidRPr="000A23E2">
              <w:rPr>
                <w:sz w:val="24"/>
              </w:rPr>
              <w:t>16</w:t>
            </w:r>
            <w:r w:rsidRPr="000A23E2">
              <w:rPr>
                <w:rFonts w:ascii="宋体" w:hAnsi="宋体" w:hint="eastAsia"/>
                <w:sz w:val="24"/>
              </w:rPr>
              <w:t>日任银华永祥保本混合型证券投资基金基金经理，</w:t>
            </w:r>
            <w:r w:rsidRPr="000A23E2">
              <w:rPr>
                <w:sz w:val="24"/>
              </w:rPr>
              <w:t>2011</w:t>
            </w:r>
            <w:r w:rsidRPr="000A23E2">
              <w:rPr>
                <w:rFonts w:ascii="宋体" w:hAnsi="宋体" w:hint="eastAsia"/>
                <w:sz w:val="24"/>
              </w:rPr>
              <w:t>年</w:t>
            </w:r>
            <w:r w:rsidRPr="000A23E2">
              <w:rPr>
                <w:sz w:val="24"/>
              </w:rPr>
              <w:t>8</w:t>
            </w:r>
            <w:r w:rsidRPr="000A23E2">
              <w:rPr>
                <w:rFonts w:ascii="宋体" w:hAnsi="宋体" w:hint="eastAsia"/>
                <w:sz w:val="24"/>
              </w:rPr>
              <w:t>月</w:t>
            </w:r>
            <w:r w:rsidRPr="000A23E2">
              <w:rPr>
                <w:sz w:val="24"/>
              </w:rPr>
              <w:t>2</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4</w:t>
            </w:r>
            <w:r w:rsidRPr="000A23E2">
              <w:rPr>
                <w:rFonts w:ascii="宋体" w:hAnsi="宋体" w:hint="eastAsia"/>
                <w:sz w:val="24"/>
              </w:rPr>
              <w:t>月</w:t>
            </w:r>
            <w:r w:rsidRPr="000A23E2">
              <w:rPr>
                <w:sz w:val="24"/>
              </w:rPr>
              <w:t>24</w:t>
            </w:r>
            <w:r w:rsidRPr="000A23E2">
              <w:rPr>
                <w:rFonts w:ascii="宋体" w:hAnsi="宋体" w:hint="eastAsia"/>
                <w:sz w:val="24"/>
              </w:rPr>
              <w:t>日任银华货币市场证券投资基金基金经理，</w:t>
            </w:r>
            <w:r w:rsidRPr="000A23E2">
              <w:rPr>
                <w:sz w:val="24"/>
              </w:rPr>
              <w:t>2012</w:t>
            </w:r>
            <w:r w:rsidRPr="000A23E2">
              <w:rPr>
                <w:rFonts w:ascii="宋体" w:hAnsi="宋体" w:hint="eastAsia"/>
                <w:sz w:val="24"/>
              </w:rPr>
              <w:t>年</w:t>
            </w:r>
            <w:r w:rsidRPr="000A23E2">
              <w:rPr>
                <w:sz w:val="24"/>
              </w:rPr>
              <w:t>8</w:t>
            </w:r>
            <w:r w:rsidRPr="000A23E2">
              <w:rPr>
                <w:rFonts w:ascii="宋体" w:hAnsi="宋体" w:hint="eastAsia"/>
                <w:sz w:val="24"/>
              </w:rPr>
              <w:t>月</w:t>
            </w:r>
            <w:r w:rsidRPr="000A23E2">
              <w:rPr>
                <w:sz w:val="24"/>
              </w:rPr>
              <w:t>9</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10</w:t>
            </w:r>
            <w:r w:rsidRPr="000A23E2">
              <w:rPr>
                <w:rFonts w:ascii="宋体" w:hAnsi="宋体" w:hint="eastAsia"/>
                <w:sz w:val="24"/>
              </w:rPr>
              <w:t>月</w:t>
            </w:r>
            <w:r w:rsidRPr="000A23E2">
              <w:rPr>
                <w:sz w:val="24"/>
              </w:rPr>
              <w:t>7</w:t>
            </w:r>
            <w:r w:rsidRPr="000A23E2">
              <w:rPr>
                <w:rFonts w:ascii="宋体" w:hAnsi="宋体" w:hint="eastAsia"/>
                <w:sz w:val="24"/>
              </w:rPr>
              <w:t>日任银华纯债信用主题债券型证券投资基金（</w:t>
            </w:r>
            <w:r w:rsidRPr="000A23E2">
              <w:rPr>
                <w:sz w:val="24"/>
              </w:rPr>
              <w:t>LOF</w:t>
            </w:r>
            <w:r w:rsidRPr="000A23E2">
              <w:rPr>
                <w:rFonts w:ascii="宋体" w:hAnsi="宋体" w:hint="eastAsia"/>
                <w:sz w:val="24"/>
              </w:rPr>
              <w:t>）基金经理，</w:t>
            </w:r>
            <w:r w:rsidRPr="000A23E2">
              <w:rPr>
                <w:sz w:val="24"/>
              </w:rPr>
              <w:t>2013</w:t>
            </w:r>
            <w:r w:rsidRPr="000A23E2">
              <w:rPr>
                <w:rFonts w:ascii="宋体" w:hAnsi="宋体" w:hint="eastAsia"/>
                <w:sz w:val="24"/>
              </w:rPr>
              <w:t>年</w:t>
            </w:r>
            <w:r w:rsidRPr="000A23E2">
              <w:rPr>
                <w:sz w:val="24"/>
              </w:rPr>
              <w:t>4</w:t>
            </w:r>
            <w:r w:rsidRPr="000A23E2">
              <w:rPr>
                <w:rFonts w:ascii="宋体" w:hAnsi="宋体" w:hint="eastAsia"/>
                <w:sz w:val="24"/>
              </w:rPr>
              <w:t>月</w:t>
            </w:r>
            <w:r w:rsidRPr="000A23E2">
              <w:rPr>
                <w:sz w:val="24"/>
              </w:rPr>
              <w:t>1</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4</w:t>
            </w:r>
            <w:r w:rsidRPr="000A23E2">
              <w:rPr>
                <w:rFonts w:ascii="宋体" w:hAnsi="宋体" w:hint="eastAsia"/>
                <w:sz w:val="24"/>
              </w:rPr>
              <w:t>月</w:t>
            </w:r>
            <w:r w:rsidRPr="000A23E2">
              <w:rPr>
                <w:sz w:val="24"/>
              </w:rPr>
              <w:t>24</w:t>
            </w:r>
            <w:r w:rsidRPr="000A23E2">
              <w:rPr>
                <w:rFonts w:ascii="宋体" w:hAnsi="宋体" w:hint="eastAsia"/>
                <w:sz w:val="24"/>
              </w:rPr>
              <w:t>日任银华交易型货币市场基金基金经理，</w:t>
            </w:r>
            <w:r w:rsidRPr="000A23E2">
              <w:rPr>
                <w:sz w:val="24"/>
              </w:rPr>
              <w:t>2013</w:t>
            </w:r>
            <w:r w:rsidRPr="000A23E2">
              <w:rPr>
                <w:rFonts w:ascii="宋体" w:hAnsi="宋体" w:hint="eastAsia"/>
                <w:sz w:val="24"/>
              </w:rPr>
              <w:t>年</w:t>
            </w:r>
            <w:r w:rsidRPr="000A23E2">
              <w:rPr>
                <w:sz w:val="24"/>
              </w:rPr>
              <w:t>8</w:t>
            </w:r>
            <w:r w:rsidRPr="000A23E2">
              <w:rPr>
                <w:rFonts w:ascii="宋体" w:hAnsi="宋体" w:hint="eastAsia"/>
                <w:sz w:val="24"/>
              </w:rPr>
              <w:t>月</w:t>
            </w:r>
            <w:r w:rsidRPr="000A23E2">
              <w:rPr>
                <w:sz w:val="24"/>
              </w:rPr>
              <w:t>7</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10</w:t>
            </w:r>
            <w:r w:rsidRPr="000A23E2">
              <w:rPr>
                <w:rFonts w:ascii="宋体" w:hAnsi="宋体" w:hint="eastAsia"/>
                <w:sz w:val="24"/>
              </w:rPr>
              <w:t>月</w:t>
            </w:r>
            <w:r w:rsidRPr="000A23E2">
              <w:rPr>
                <w:sz w:val="24"/>
              </w:rPr>
              <w:t>7</w:t>
            </w:r>
            <w:r w:rsidRPr="000A23E2">
              <w:rPr>
                <w:rFonts w:ascii="宋体" w:hAnsi="宋体" w:hint="eastAsia"/>
                <w:sz w:val="24"/>
              </w:rPr>
              <w:t>日任银华信用四季红债券型证券投资基金基金经理，</w:t>
            </w:r>
            <w:r w:rsidRPr="000A23E2">
              <w:rPr>
                <w:sz w:val="24"/>
              </w:rPr>
              <w:t>2013</w:t>
            </w:r>
            <w:r w:rsidRPr="000A23E2">
              <w:rPr>
                <w:rFonts w:ascii="宋体" w:hAnsi="宋体" w:hint="eastAsia"/>
                <w:sz w:val="24"/>
              </w:rPr>
              <w:t>年</w:t>
            </w:r>
            <w:r w:rsidRPr="000A23E2">
              <w:rPr>
                <w:sz w:val="24"/>
              </w:rPr>
              <w:t>9</w:t>
            </w:r>
            <w:r w:rsidRPr="000A23E2">
              <w:rPr>
                <w:rFonts w:ascii="宋体" w:hAnsi="宋体" w:hint="eastAsia"/>
                <w:sz w:val="24"/>
              </w:rPr>
              <w:t>月</w:t>
            </w:r>
            <w:r w:rsidRPr="000A23E2">
              <w:rPr>
                <w:sz w:val="24"/>
              </w:rPr>
              <w:t>18</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10</w:t>
            </w:r>
            <w:r w:rsidRPr="000A23E2">
              <w:rPr>
                <w:rFonts w:ascii="宋体" w:hAnsi="宋体" w:hint="eastAsia"/>
                <w:sz w:val="24"/>
              </w:rPr>
              <w:t>月</w:t>
            </w:r>
            <w:r w:rsidRPr="000A23E2">
              <w:rPr>
                <w:sz w:val="24"/>
              </w:rPr>
              <w:t>7</w:t>
            </w:r>
            <w:r w:rsidRPr="000A23E2">
              <w:rPr>
                <w:rFonts w:ascii="宋体" w:hAnsi="宋体" w:hint="eastAsia"/>
                <w:sz w:val="24"/>
              </w:rPr>
              <w:t>日任银华信用季季红债券型证券投资基金基金经理，</w:t>
            </w:r>
            <w:r w:rsidRPr="000A23E2">
              <w:rPr>
                <w:sz w:val="24"/>
              </w:rPr>
              <w:t>2014</w:t>
            </w:r>
            <w:r w:rsidRPr="000A23E2">
              <w:rPr>
                <w:rFonts w:ascii="宋体" w:hAnsi="宋体" w:hint="eastAsia"/>
                <w:sz w:val="24"/>
              </w:rPr>
              <w:t>年</w:t>
            </w:r>
            <w:r w:rsidRPr="000A23E2">
              <w:rPr>
                <w:sz w:val="24"/>
              </w:rPr>
              <w:t>5</w:t>
            </w:r>
            <w:r w:rsidRPr="000A23E2">
              <w:rPr>
                <w:rFonts w:ascii="宋体" w:hAnsi="宋体" w:hint="eastAsia"/>
                <w:sz w:val="24"/>
              </w:rPr>
              <w:t>月</w:t>
            </w:r>
            <w:r w:rsidRPr="000A23E2">
              <w:rPr>
                <w:sz w:val="24"/>
              </w:rPr>
              <w:t>8</w:t>
            </w:r>
            <w:r w:rsidRPr="000A23E2">
              <w:rPr>
                <w:rFonts w:ascii="宋体" w:hAnsi="宋体" w:hint="eastAsia"/>
                <w:sz w:val="24"/>
              </w:rPr>
              <w:t>日至</w:t>
            </w:r>
            <w:r w:rsidRPr="000A23E2">
              <w:rPr>
                <w:sz w:val="24"/>
              </w:rPr>
              <w:t>2014</w:t>
            </w:r>
            <w:r w:rsidRPr="000A23E2">
              <w:rPr>
                <w:rFonts w:ascii="宋体" w:hAnsi="宋体" w:hint="eastAsia"/>
                <w:sz w:val="24"/>
              </w:rPr>
              <w:t>年</w:t>
            </w:r>
            <w:r w:rsidRPr="000A23E2">
              <w:rPr>
                <w:sz w:val="24"/>
              </w:rPr>
              <w:t>10</w:t>
            </w:r>
            <w:r w:rsidRPr="000A23E2">
              <w:rPr>
                <w:rFonts w:ascii="宋体" w:hAnsi="宋体" w:hint="eastAsia"/>
                <w:sz w:val="24"/>
              </w:rPr>
              <w:t>月</w:t>
            </w:r>
            <w:r w:rsidRPr="000A23E2">
              <w:rPr>
                <w:sz w:val="24"/>
              </w:rPr>
              <w:t>7</w:t>
            </w:r>
            <w:r w:rsidRPr="000A23E2">
              <w:rPr>
                <w:rFonts w:ascii="宋体" w:hAnsi="宋体" w:hint="eastAsia"/>
                <w:sz w:val="24"/>
              </w:rPr>
              <w:t>日任银华信用债券型证券投资基金</w:t>
            </w:r>
            <w:r w:rsidRPr="000A23E2">
              <w:rPr>
                <w:sz w:val="24"/>
              </w:rPr>
              <w:t>(LOF)</w:t>
            </w:r>
            <w:r w:rsidRPr="000A23E2">
              <w:rPr>
                <w:rFonts w:ascii="宋体" w:hAnsi="宋体" w:hint="eastAsia"/>
                <w:sz w:val="24"/>
              </w:rPr>
              <w:t>基金经理。</w:t>
            </w:r>
            <w:r w:rsidRPr="000A23E2">
              <w:rPr>
                <w:sz w:val="24"/>
              </w:rPr>
              <w:t>2016</w:t>
            </w:r>
            <w:r w:rsidRPr="000A23E2">
              <w:rPr>
                <w:rFonts w:ascii="宋体" w:hAnsi="宋体" w:hint="eastAsia"/>
                <w:sz w:val="24"/>
              </w:rPr>
              <w:t>年加入交银施罗德基金管理有限公司。</w:t>
            </w:r>
          </w:p>
        </w:tc>
      </w:tr>
    </w:tbl>
    <w:p w:rsidR="00220542" w:rsidRPr="000A23E2" w:rsidRDefault="00763A67"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lastRenderedPageBreak/>
        <w:t>注：基金经理（或基金经理小组）期后变动（如有）敬请关注基金管理人发布的相关公告。</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b/>
          <w:bCs/>
          <w:color w:val="000000"/>
          <w:sz w:val="24"/>
        </w:rPr>
      </w:pPr>
      <w:r w:rsidRPr="000A23E2">
        <w:rPr>
          <w:rFonts w:eastAsiaTheme="minorEastAsia"/>
          <w:b/>
          <w:color w:val="000000"/>
          <w:kern w:val="0"/>
          <w:sz w:val="24"/>
        </w:rPr>
        <w:t>4.2</w:t>
      </w:r>
      <w:r w:rsidR="009B3AC4" w:rsidRPr="000A23E2">
        <w:rPr>
          <w:rFonts w:eastAsiaTheme="minorEastAsia"/>
          <w:b/>
          <w:color w:val="000000"/>
          <w:kern w:val="0"/>
          <w:sz w:val="24"/>
        </w:rPr>
        <w:t xml:space="preserve"> </w:t>
      </w:r>
      <w:r w:rsidR="00BB49E0" w:rsidRPr="000A23E2">
        <w:rPr>
          <w:b/>
          <w:color w:val="000000"/>
          <w:kern w:val="0"/>
          <w:sz w:val="24"/>
        </w:rPr>
        <w:t>管理人对报告期内本基金运作遵规守信情况的说明</w:t>
      </w:r>
    </w:p>
    <w:p w:rsidR="00220542" w:rsidRPr="000A23E2" w:rsidRDefault="00763A67"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b/>
          <w:color w:val="000000"/>
          <w:kern w:val="0"/>
          <w:sz w:val="24"/>
        </w:rPr>
      </w:pPr>
      <w:r w:rsidRPr="000A23E2">
        <w:rPr>
          <w:rFonts w:eastAsiaTheme="minorEastAsia"/>
          <w:b/>
          <w:color w:val="000000"/>
          <w:kern w:val="0"/>
          <w:sz w:val="24"/>
        </w:rPr>
        <w:t xml:space="preserve">4.3 </w:t>
      </w:r>
      <w:r w:rsidRPr="000A23E2">
        <w:rPr>
          <w:b/>
          <w:color w:val="000000"/>
          <w:kern w:val="0"/>
          <w:sz w:val="24"/>
        </w:rPr>
        <w:t>公平交易专项说明</w:t>
      </w:r>
    </w:p>
    <w:p w:rsidR="00540865" w:rsidRPr="000A23E2"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0A23E2">
          <w:rPr>
            <w:rFonts w:eastAsiaTheme="minorEastAsia"/>
            <w:sz w:val="24"/>
          </w:rPr>
          <w:t>4.3.1</w:t>
        </w:r>
      </w:smartTag>
      <w:r w:rsidRPr="000A23E2">
        <w:rPr>
          <w:sz w:val="24"/>
        </w:rPr>
        <w:t>公平交易制度的执行情况</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A23E2">
        <w:rPr>
          <w:rFonts w:eastAsiaTheme="minorEastAsia"/>
          <w:color w:val="000000"/>
          <w:sz w:val="24"/>
        </w:rPr>
        <w:t>“</w:t>
      </w:r>
      <w:r w:rsidRPr="000A23E2">
        <w:rPr>
          <w:rFonts w:eastAsiaTheme="minorEastAsia"/>
          <w:color w:val="000000"/>
          <w:sz w:val="24"/>
        </w:rPr>
        <w:t>时间优先、价格优先、比例分配</w:t>
      </w:r>
      <w:r w:rsidRPr="000A23E2">
        <w:rPr>
          <w:rFonts w:eastAsiaTheme="minorEastAsia"/>
          <w:color w:val="000000"/>
          <w:sz w:val="24"/>
        </w:rPr>
        <w:t>”</w:t>
      </w:r>
      <w:r w:rsidRPr="000A23E2">
        <w:rPr>
          <w:rFonts w:eastAsiaTheme="minorEastAsia"/>
          <w:color w:val="000000"/>
          <w:sz w:val="24"/>
        </w:rPr>
        <w:t>的原则，全部通过交易系统进行比例分配；对于非集中竞价交易、以公司名义进行的场外交易，遵循</w:t>
      </w:r>
      <w:r w:rsidRPr="000A23E2">
        <w:rPr>
          <w:rFonts w:eastAsiaTheme="minorEastAsia"/>
          <w:color w:val="000000"/>
          <w:sz w:val="24"/>
        </w:rPr>
        <w:t>“</w:t>
      </w:r>
      <w:r w:rsidRPr="000A23E2">
        <w:rPr>
          <w:rFonts w:eastAsiaTheme="minorEastAsia"/>
          <w:color w:val="000000"/>
          <w:sz w:val="24"/>
        </w:rPr>
        <w:t>价格优先、比例分配</w:t>
      </w:r>
      <w:r w:rsidRPr="000A23E2">
        <w:rPr>
          <w:rFonts w:eastAsiaTheme="minorEastAsia"/>
          <w:color w:val="000000"/>
          <w:sz w:val="24"/>
        </w:rPr>
        <w:t>”</w:t>
      </w:r>
      <w:r w:rsidRPr="000A23E2">
        <w:rPr>
          <w:rFonts w:eastAsiaTheme="minorEastAsia"/>
          <w:color w:val="000000"/>
          <w:sz w:val="24"/>
        </w:rPr>
        <w:t>的原则按事前独立确定的投资方案对交易结果进行分配。</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0A23E2" w:rsidRDefault="00763A67"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报告期内本公司严格执行公平交易制度，公平对待旗下各投资组合，未发现任何违反公平交易的行为。</w:t>
      </w:r>
    </w:p>
    <w:p w:rsidR="00540865" w:rsidRPr="000A23E2" w:rsidRDefault="00540865" w:rsidP="009D139A">
      <w:pPr>
        <w:spacing w:before="29" w:line="288" w:lineRule="auto"/>
        <w:rPr>
          <w:rFonts w:eastAsiaTheme="minorEastAsia"/>
          <w:sz w:val="24"/>
        </w:rPr>
      </w:pPr>
      <w:r w:rsidRPr="000A23E2">
        <w:rPr>
          <w:rFonts w:eastAsiaTheme="minorEastAsia"/>
          <w:sz w:val="24"/>
        </w:rPr>
        <w:t>4.3.</w:t>
      </w:r>
      <w:r w:rsidR="000F3E6A" w:rsidRPr="000A23E2">
        <w:rPr>
          <w:rFonts w:eastAsiaTheme="minorEastAsia"/>
          <w:sz w:val="24"/>
        </w:rPr>
        <w:t>2</w:t>
      </w:r>
      <w:r w:rsidRPr="000A23E2">
        <w:rPr>
          <w:sz w:val="24"/>
        </w:rPr>
        <w:t>异常交易行为的专项说明</w:t>
      </w:r>
    </w:p>
    <w:p w:rsidR="00540865" w:rsidRPr="000A23E2" w:rsidRDefault="00763A67"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0A23E2">
        <w:rPr>
          <w:rFonts w:eastAsiaTheme="minorEastAsia"/>
          <w:color w:val="000000"/>
          <w:sz w:val="24"/>
        </w:rPr>
        <w:t>5%</w:t>
      </w:r>
      <w:r w:rsidRPr="000A23E2">
        <w:rPr>
          <w:rFonts w:eastAsiaTheme="minorEastAsia"/>
          <w:color w:val="000000"/>
          <w:sz w:val="24"/>
        </w:rPr>
        <w:t>的情况有</w:t>
      </w:r>
      <w:r w:rsidRPr="000A23E2">
        <w:rPr>
          <w:rFonts w:eastAsiaTheme="minorEastAsia"/>
          <w:color w:val="000000"/>
          <w:sz w:val="24"/>
        </w:rPr>
        <w:t>1</w:t>
      </w:r>
      <w:r w:rsidRPr="000A23E2">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0A23E2">
        <w:rPr>
          <w:rFonts w:eastAsiaTheme="minorEastAsia"/>
          <w:color w:val="000000"/>
          <w:sz w:val="24"/>
        </w:rPr>
        <w:t>3</w:t>
      </w:r>
      <w:r w:rsidRPr="000A23E2">
        <w:rPr>
          <w:rFonts w:eastAsiaTheme="minorEastAsia"/>
          <w:color w:val="000000"/>
          <w:sz w:val="24"/>
        </w:rPr>
        <w:t>日内、</w:t>
      </w:r>
      <w:r w:rsidRPr="000A23E2">
        <w:rPr>
          <w:rFonts w:eastAsiaTheme="minorEastAsia"/>
          <w:color w:val="000000"/>
          <w:sz w:val="24"/>
        </w:rPr>
        <w:t>5</w:t>
      </w:r>
      <w:r w:rsidRPr="000A23E2">
        <w:rPr>
          <w:rFonts w:eastAsiaTheme="minorEastAsia"/>
          <w:color w:val="000000"/>
          <w:sz w:val="24"/>
        </w:rPr>
        <w:t>日内）同向交易的交易价差未发现异常。</w:t>
      </w:r>
    </w:p>
    <w:p w:rsidR="00220542" w:rsidRPr="000A23E2" w:rsidRDefault="00220542" w:rsidP="009D139A">
      <w:pPr>
        <w:spacing w:before="29" w:line="288" w:lineRule="auto"/>
        <w:ind w:firstLineChars="200" w:firstLine="480"/>
        <w:rPr>
          <w:rFonts w:eastAsiaTheme="minorEastAsia"/>
          <w:color w:val="000000"/>
          <w:sz w:val="24"/>
        </w:rPr>
      </w:pPr>
    </w:p>
    <w:p w:rsidR="0097689C" w:rsidRPr="000A23E2" w:rsidRDefault="009D2E53" w:rsidP="009D139A">
      <w:pPr>
        <w:spacing w:before="29" w:line="288" w:lineRule="auto"/>
        <w:rPr>
          <w:rFonts w:eastAsiaTheme="minorEastAsia"/>
          <w:sz w:val="24"/>
        </w:rPr>
      </w:pPr>
      <w:r w:rsidRPr="000A23E2">
        <w:rPr>
          <w:b/>
          <w:color w:val="000000"/>
          <w:kern w:val="0"/>
          <w:sz w:val="24"/>
        </w:rPr>
        <w:t>4.4</w:t>
      </w:r>
      <w:r w:rsidR="009B3AC4" w:rsidRPr="000A23E2">
        <w:rPr>
          <w:b/>
          <w:color w:val="000000"/>
          <w:kern w:val="0"/>
          <w:sz w:val="24"/>
        </w:rPr>
        <w:t xml:space="preserve"> </w:t>
      </w:r>
      <w:r w:rsidRPr="000A23E2">
        <w:rPr>
          <w:b/>
          <w:color w:val="000000"/>
          <w:kern w:val="0"/>
          <w:sz w:val="24"/>
        </w:rPr>
        <w:t>报告期内基金的投资策略和运作分析</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2016</w:t>
      </w:r>
      <w:r w:rsidRPr="000A23E2">
        <w:rPr>
          <w:rFonts w:eastAsiaTheme="minorEastAsia"/>
          <w:color w:val="000000"/>
          <w:sz w:val="24"/>
        </w:rPr>
        <w:t>年四季度，国内经济整体上依旧弱势平稳。尽管国庆长假期间多个城市重启限贷限购政策以抑制楼市泡沫，后续部分城市跟进加码调控，狂热的楼市有所降温，但这次调控对房地产销售、新开工面积及房地产投资增速的负面冲击至今相对比较温和，</w:t>
      </w:r>
      <w:r w:rsidRPr="000A23E2">
        <w:rPr>
          <w:rFonts w:eastAsiaTheme="minorEastAsia"/>
          <w:color w:val="000000"/>
          <w:sz w:val="24"/>
        </w:rPr>
        <w:t>11</w:t>
      </w:r>
      <w:r w:rsidRPr="000A23E2">
        <w:rPr>
          <w:rFonts w:eastAsiaTheme="minorEastAsia"/>
          <w:color w:val="000000"/>
          <w:sz w:val="24"/>
        </w:rPr>
        <w:t>月份房地产投资增速较</w:t>
      </w:r>
      <w:r w:rsidRPr="000A23E2">
        <w:rPr>
          <w:rFonts w:eastAsiaTheme="minorEastAsia"/>
          <w:color w:val="000000"/>
          <w:sz w:val="24"/>
        </w:rPr>
        <w:t>10</w:t>
      </w:r>
      <w:r w:rsidRPr="000A23E2">
        <w:rPr>
          <w:rFonts w:eastAsiaTheme="minorEastAsia"/>
          <w:color w:val="000000"/>
          <w:sz w:val="24"/>
        </w:rPr>
        <w:t>月份仅回落</w:t>
      </w:r>
      <w:r w:rsidRPr="000A23E2">
        <w:rPr>
          <w:rFonts w:eastAsiaTheme="minorEastAsia"/>
          <w:color w:val="000000"/>
          <w:sz w:val="24"/>
        </w:rPr>
        <w:t>0.1</w:t>
      </w:r>
      <w:r w:rsidRPr="000A23E2">
        <w:rPr>
          <w:rFonts w:eastAsiaTheme="minorEastAsia"/>
          <w:color w:val="000000"/>
          <w:sz w:val="24"/>
        </w:rPr>
        <w:t>个百分点。制造业投资增速反而小幅回升。</w:t>
      </w:r>
      <w:r w:rsidRPr="000A23E2">
        <w:rPr>
          <w:rFonts w:eastAsiaTheme="minorEastAsia"/>
          <w:color w:val="000000"/>
          <w:sz w:val="24"/>
        </w:rPr>
        <w:t>PPI</w:t>
      </w:r>
      <w:r w:rsidRPr="000A23E2">
        <w:rPr>
          <w:rFonts w:eastAsiaTheme="minorEastAsia"/>
          <w:color w:val="000000"/>
          <w:sz w:val="24"/>
        </w:rPr>
        <w:t>继续回升，</w:t>
      </w:r>
      <w:r w:rsidRPr="000A23E2">
        <w:rPr>
          <w:rFonts w:eastAsiaTheme="minorEastAsia"/>
          <w:color w:val="000000"/>
          <w:sz w:val="24"/>
        </w:rPr>
        <w:t>CPI</w:t>
      </w:r>
      <w:r w:rsidRPr="000A23E2">
        <w:rPr>
          <w:rFonts w:eastAsiaTheme="minorEastAsia"/>
          <w:color w:val="000000"/>
          <w:sz w:val="24"/>
        </w:rPr>
        <w:t>重回至</w:t>
      </w:r>
      <w:r w:rsidRPr="000A23E2">
        <w:rPr>
          <w:rFonts w:eastAsiaTheme="minorEastAsia"/>
          <w:color w:val="000000"/>
          <w:sz w:val="24"/>
        </w:rPr>
        <w:t>2%</w:t>
      </w:r>
      <w:r w:rsidRPr="000A23E2">
        <w:rPr>
          <w:rFonts w:eastAsiaTheme="minorEastAsia"/>
          <w:color w:val="000000"/>
          <w:sz w:val="24"/>
        </w:rPr>
        <w:t>以上。在宏观经济层面企稳持续的大背景支撑下，央行货币政策操作向稳健偏紧方向回归，以抑制楼市与金融市场的资产价格泡沫。</w:t>
      </w:r>
      <w:r w:rsidRPr="000A23E2">
        <w:rPr>
          <w:rFonts w:eastAsiaTheme="minorEastAsia"/>
          <w:color w:val="000000"/>
          <w:sz w:val="24"/>
        </w:rPr>
        <w:t>11</w:t>
      </w:r>
      <w:r w:rsidRPr="000A23E2">
        <w:rPr>
          <w:rFonts w:eastAsiaTheme="minorEastAsia"/>
          <w:color w:val="000000"/>
          <w:sz w:val="24"/>
        </w:rPr>
        <w:t>月央行公开市场净投放大幅缩减至</w:t>
      </w:r>
      <w:r w:rsidRPr="000A23E2">
        <w:rPr>
          <w:rFonts w:eastAsiaTheme="minorEastAsia"/>
          <w:color w:val="000000"/>
          <w:sz w:val="24"/>
        </w:rPr>
        <w:t>150</w:t>
      </w:r>
      <w:r w:rsidRPr="000A23E2">
        <w:rPr>
          <w:rFonts w:eastAsiaTheme="minorEastAsia"/>
          <w:color w:val="000000"/>
          <w:sz w:val="24"/>
        </w:rPr>
        <w:t>亿，并且在</w:t>
      </w:r>
      <w:r w:rsidRPr="000A23E2">
        <w:rPr>
          <w:rFonts w:eastAsiaTheme="minorEastAsia"/>
          <w:color w:val="000000"/>
          <w:sz w:val="24"/>
        </w:rPr>
        <w:t>12</w:t>
      </w:r>
      <w:r w:rsidRPr="000A23E2">
        <w:rPr>
          <w:rFonts w:eastAsiaTheme="minorEastAsia"/>
          <w:color w:val="000000"/>
          <w:sz w:val="24"/>
        </w:rPr>
        <w:t>月净回笼高达</w:t>
      </w:r>
      <w:r w:rsidRPr="000A23E2">
        <w:rPr>
          <w:rFonts w:eastAsiaTheme="minorEastAsia"/>
          <w:color w:val="000000"/>
          <w:sz w:val="24"/>
        </w:rPr>
        <w:t>1450</w:t>
      </w:r>
      <w:r w:rsidRPr="000A23E2">
        <w:rPr>
          <w:rFonts w:eastAsiaTheme="minorEastAsia"/>
          <w:color w:val="000000"/>
          <w:sz w:val="24"/>
        </w:rPr>
        <w:t>亿。四季度公开市场净投放</w:t>
      </w:r>
      <w:r w:rsidRPr="000A23E2">
        <w:rPr>
          <w:rFonts w:eastAsiaTheme="minorEastAsia"/>
          <w:color w:val="000000"/>
          <w:sz w:val="24"/>
        </w:rPr>
        <w:t>3114</w:t>
      </w:r>
      <w:r w:rsidRPr="000A23E2">
        <w:rPr>
          <w:rFonts w:eastAsiaTheme="minorEastAsia"/>
          <w:color w:val="000000"/>
          <w:sz w:val="24"/>
        </w:rPr>
        <w:t>亿，较三季度减少</w:t>
      </w:r>
      <w:r w:rsidRPr="000A23E2">
        <w:rPr>
          <w:rFonts w:eastAsiaTheme="minorEastAsia"/>
          <w:color w:val="000000"/>
          <w:sz w:val="24"/>
        </w:rPr>
        <w:t>1544</w:t>
      </w:r>
      <w:r w:rsidRPr="000A23E2">
        <w:rPr>
          <w:rFonts w:eastAsiaTheme="minorEastAsia"/>
          <w:color w:val="000000"/>
          <w:sz w:val="24"/>
        </w:rPr>
        <w:t>亿。</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资金面上，受央行减少公开市场投放、银行高价吸收同业资金以及机构跨年等因素影响，四季度大部分交易日市场资金面处于紧张状态，</w:t>
      </w:r>
      <w:r w:rsidRPr="000A23E2">
        <w:rPr>
          <w:rFonts w:eastAsiaTheme="minorEastAsia"/>
          <w:color w:val="000000"/>
          <w:sz w:val="24"/>
        </w:rPr>
        <w:t>10</w:t>
      </w:r>
      <w:r w:rsidRPr="000A23E2">
        <w:rPr>
          <w:rFonts w:eastAsiaTheme="minorEastAsia"/>
          <w:color w:val="000000"/>
          <w:sz w:val="24"/>
        </w:rPr>
        <w:t>月中旬开始市场资金面趋紧，</w:t>
      </w:r>
      <w:r w:rsidRPr="000A23E2">
        <w:rPr>
          <w:rFonts w:eastAsiaTheme="minorEastAsia"/>
          <w:color w:val="000000"/>
          <w:sz w:val="24"/>
        </w:rPr>
        <w:lastRenderedPageBreak/>
        <w:t>尤其在</w:t>
      </w:r>
      <w:r w:rsidRPr="000A23E2">
        <w:rPr>
          <w:rFonts w:eastAsiaTheme="minorEastAsia"/>
          <w:color w:val="000000"/>
          <w:sz w:val="24"/>
        </w:rPr>
        <w:t>11</w:t>
      </w:r>
      <w:r w:rsidRPr="000A23E2">
        <w:rPr>
          <w:rFonts w:eastAsiaTheme="minorEastAsia"/>
          <w:color w:val="000000"/>
          <w:sz w:val="24"/>
        </w:rPr>
        <w:t>月中旬至</w:t>
      </w:r>
      <w:r w:rsidRPr="000A23E2">
        <w:rPr>
          <w:rFonts w:eastAsiaTheme="minorEastAsia"/>
          <w:color w:val="000000"/>
          <w:sz w:val="24"/>
        </w:rPr>
        <w:t>11</w:t>
      </w:r>
      <w:r w:rsidRPr="000A23E2">
        <w:rPr>
          <w:rFonts w:eastAsiaTheme="minorEastAsia"/>
          <w:color w:val="000000"/>
          <w:sz w:val="24"/>
        </w:rPr>
        <w:t>月底以及</w:t>
      </w:r>
      <w:r w:rsidRPr="000A23E2">
        <w:rPr>
          <w:rFonts w:eastAsiaTheme="minorEastAsia"/>
          <w:color w:val="000000"/>
          <w:sz w:val="24"/>
        </w:rPr>
        <w:t>12</w:t>
      </w:r>
      <w:r w:rsidRPr="000A23E2">
        <w:rPr>
          <w:rFonts w:eastAsiaTheme="minorEastAsia"/>
          <w:color w:val="000000"/>
          <w:sz w:val="24"/>
        </w:rPr>
        <w:t>月中旬资金面非常紧张，资金价格中枢大幅上行。在资金面异常紧张之下，叠加宏观经济表现依旧平稳等因素冲击，债市在</w:t>
      </w:r>
      <w:r w:rsidRPr="000A23E2">
        <w:rPr>
          <w:rFonts w:eastAsiaTheme="minorEastAsia"/>
          <w:color w:val="000000"/>
          <w:sz w:val="24"/>
        </w:rPr>
        <w:t>11</w:t>
      </w:r>
      <w:r w:rsidRPr="000A23E2">
        <w:rPr>
          <w:rFonts w:eastAsiaTheme="minorEastAsia"/>
          <w:color w:val="000000"/>
          <w:sz w:val="24"/>
        </w:rPr>
        <w:t>月与</w:t>
      </w:r>
      <w:r w:rsidRPr="000A23E2">
        <w:rPr>
          <w:rFonts w:eastAsiaTheme="minorEastAsia"/>
          <w:color w:val="000000"/>
          <w:sz w:val="24"/>
        </w:rPr>
        <w:t>12</w:t>
      </w:r>
      <w:r w:rsidRPr="000A23E2">
        <w:rPr>
          <w:rFonts w:eastAsiaTheme="minorEastAsia"/>
          <w:color w:val="000000"/>
          <w:sz w:val="24"/>
        </w:rPr>
        <w:t>月遭受大幅调整。</w:t>
      </w:r>
      <w:r w:rsidRPr="000A23E2">
        <w:rPr>
          <w:rFonts w:eastAsiaTheme="minorEastAsia"/>
          <w:color w:val="000000"/>
          <w:sz w:val="24"/>
        </w:rPr>
        <w:t>12</w:t>
      </w:r>
      <w:r w:rsidRPr="000A23E2">
        <w:rPr>
          <w:rFonts w:eastAsiaTheme="minorEastAsia"/>
          <w:color w:val="000000"/>
          <w:sz w:val="24"/>
        </w:rPr>
        <w:t>月底，</w:t>
      </w:r>
      <w:r w:rsidRPr="000A23E2">
        <w:rPr>
          <w:rFonts w:eastAsiaTheme="minorEastAsia"/>
          <w:color w:val="000000"/>
          <w:sz w:val="24"/>
        </w:rPr>
        <w:t>1</w:t>
      </w:r>
      <w:r w:rsidRPr="000A23E2">
        <w:rPr>
          <w:rFonts w:eastAsiaTheme="minorEastAsia"/>
          <w:color w:val="000000"/>
          <w:sz w:val="24"/>
        </w:rPr>
        <w:t>年期与</w:t>
      </w:r>
      <w:r w:rsidRPr="000A23E2">
        <w:rPr>
          <w:rFonts w:eastAsiaTheme="minorEastAsia"/>
          <w:color w:val="000000"/>
          <w:sz w:val="24"/>
        </w:rPr>
        <w:t>3</w:t>
      </w:r>
      <w:r w:rsidRPr="000A23E2">
        <w:rPr>
          <w:rFonts w:eastAsiaTheme="minorEastAsia"/>
          <w:color w:val="000000"/>
          <w:sz w:val="24"/>
        </w:rPr>
        <w:t>年期</w:t>
      </w:r>
      <w:r w:rsidRPr="000A23E2">
        <w:rPr>
          <w:rFonts w:eastAsiaTheme="minorEastAsia"/>
          <w:color w:val="000000"/>
          <w:sz w:val="24"/>
        </w:rPr>
        <w:t>AAA</w:t>
      </w:r>
      <w:r w:rsidRPr="000A23E2">
        <w:rPr>
          <w:rFonts w:eastAsiaTheme="minorEastAsia"/>
          <w:color w:val="000000"/>
          <w:sz w:val="24"/>
        </w:rPr>
        <w:t>信用债</w:t>
      </w:r>
      <w:r w:rsidRPr="000A23E2">
        <w:rPr>
          <w:rFonts w:eastAsiaTheme="minorEastAsia"/>
          <w:color w:val="000000"/>
          <w:sz w:val="24"/>
        </w:rPr>
        <w:t>YTM</w:t>
      </w:r>
      <w:r w:rsidRPr="000A23E2">
        <w:rPr>
          <w:rFonts w:eastAsiaTheme="minorEastAsia"/>
          <w:color w:val="000000"/>
          <w:sz w:val="24"/>
        </w:rPr>
        <w:t>较三季度末分别上行</w:t>
      </w:r>
      <w:r w:rsidRPr="000A23E2">
        <w:rPr>
          <w:rFonts w:eastAsiaTheme="minorEastAsia"/>
          <w:color w:val="000000"/>
          <w:sz w:val="24"/>
        </w:rPr>
        <w:t>107</w:t>
      </w:r>
      <w:r w:rsidRPr="000A23E2">
        <w:rPr>
          <w:rFonts w:eastAsiaTheme="minorEastAsia"/>
          <w:color w:val="000000"/>
          <w:sz w:val="24"/>
        </w:rPr>
        <w:t>个</w:t>
      </w:r>
      <w:r w:rsidRPr="000A23E2">
        <w:rPr>
          <w:rFonts w:eastAsiaTheme="minorEastAsia"/>
          <w:color w:val="000000"/>
          <w:sz w:val="24"/>
        </w:rPr>
        <w:t>BP</w:t>
      </w:r>
      <w:r w:rsidRPr="000A23E2">
        <w:rPr>
          <w:rFonts w:eastAsiaTheme="minorEastAsia"/>
          <w:color w:val="000000"/>
          <w:sz w:val="24"/>
        </w:rPr>
        <w:t>与</w:t>
      </w:r>
      <w:r w:rsidRPr="000A23E2">
        <w:rPr>
          <w:rFonts w:eastAsiaTheme="minorEastAsia"/>
          <w:color w:val="000000"/>
          <w:sz w:val="24"/>
        </w:rPr>
        <w:t>93</w:t>
      </w:r>
      <w:r w:rsidRPr="000A23E2">
        <w:rPr>
          <w:rFonts w:eastAsiaTheme="minorEastAsia"/>
          <w:color w:val="000000"/>
          <w:sz w:val="24"/>
        </w:rPr>
        <w:t>个</w:t>
      </w:r>
      <w:r w:rsidRPr="000A23E2">
        <w:rPr>
          <w:rFonts w:eastAsiaTheme="minorEastAsia"/>
          <w:color w:val="000000"/>
          <w:sz w:val="24"/>
        </w:rPr>
        <w:t>BP</w:t>
      </w:r>
      <w:r w:rsidRPr="000A23E2">
        <w:rPr>
          <w:rFonts w:eastAsiaTheme="minorEastAsia"/>
          <w:color w:val="000000"/>
          <w:sz w:val="24"/>
        </w:rPr>
        <w:t>以上，</w:t>
      </w:r>
      <w:r w:rsidRPr="000A23E2">
        <w:rPr>
          <w:rFonts w:eastAsiaTheme="minorEastAsia"/>
          <w:color w:val="000000"/>
          <w:sz w:val="24"/>
        </w:rPr>
        <w:t>1</w:t>
      </w:r>
      <w:r w:rsidRPr="000A23E2">
        <w:rPr>
          <w:rFonts w:eastAsiaTheme="minorEastAsia"/>
          <w:color w:val="000000"/>
          <w:sz w:val="24"/>
        </w:rPr>
        <w:t>年期与</w:t>
      </w:r>
      <w:r w:rsidRPr="000A23E2">
        <w:rPr>
          <w:rFonts w:eastAsiaTheme="minorEastAsia"/>
          <w:color w:val="000000"/>
          <w:sz w:val="24"/>
        </w:rPr>
        <w:t>10</w:t>
      </w:r>
      <w:r w:rsidRPr="000A23E2">
        <w:rPr>
          <w:rFonts w:eastAsiaTheme="minorEastAsia"/>
          <w:color w:val="000000"/>
          <w:sz w:val="24"/>
        </w:rPr>
        <w:t>年期国开债较三季度末分别上行</w:t>
      </w:r>
      <w:r w:rsidRPr="000A23E2">
        <w:rPr>
          <w:rFonts w:eastAsiaTheme="minorEastAsia"/>
          <w:color w:val="000000"/>
          <w:sz w:val="24"/>
        </w:rPr>
        <w:t>90</w:t>
      </w:r>
      <w:r w:rsidRPr="000A23E2">
        <w:rPr>
          <w:rFonts w:eastAsiaTheme="minorEastAsia"/>
          <w:color w:val="000000"/>
          <w:sz w:val="24"/>
        </w:rPr>
        <w:t>个</w:t>
      </w:r>
      <w:r w:rsidRPr="000A23E2">
        <w:rPr>
          <w:rFonts w:eastAsiaTheme="minorEastAsia"/>
          <w:color w:val="000000"/>
          <w:sz w:val="24"/>
        </w:rPr>
        <w:t>BP</w:t>
      </w:r>
      <w:r w:rsidRPr="000A23E2">
        <w:rPr>
          <w:rFonts w:eastAsiaTheme="minorEastAsia"/>
          <w:color w:val="000000"/>
          <w:sz w:val="24"/>
        </w:rPr>
        <w:t>与</w:t>
      </w:r>
      <w:r w:rsidRPr="000A23E2">
        <w:rPr>
          <w:rFonts w:eastAsiaTheme="minorEastAsia"/>
          <w:color w:val="000000"/>
          <w:sz w:val="24"/>
        </w:rPr>
        <w:t>62</w:t>
      </w:r>
      <w:r w:rsidRPr="000A23E2">
        <w:rPr>
          <w:rFonts w:eastAsiaTheme="minorEastAsia"/>
          <w:color w:val="000000"/>
          <w:sz w:val="24"/>
        </w:rPr>
        <w:t>个</w:t>
      </w:r>
      <w:r w:rsidRPr="000A23E2">
        <w:rPr>
          <w:rFonts w:eastAsiaTheme="minorEastAsia"/>
          <w:color w:val="000000"/>
          <w:sz w:val="24"/>
        </w:rPr>
        <w:t>BP</w:t>
      </w:r>
      <w:r w:rsidRPr="000A23E2">
        <w:rPr>
          <w:rFonts w:eastAsiaTheme="minorEastAsia"/>
          <w:color w:val="000000"/>
          <w:sz w:val="24"/>
        </w:rPr>
        <w:t>以上。</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基金操作方面，报告期内本基金注重信用风险管控，降低杠杆与久期，减少了四季度债市大幅调整带来的负面冲击。</w:t>
      </w:r>
    </w:p>
    <w:p w:rsidR="0097689C" w:rsidRPr="000A23E2" w:rsidRDefault="00763A67" w:rsidP="008A14EE">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展望</w:t>
      </w:r>
      <w:r w:rsidRPr="000A23E2">
        <w:rPr>
          <w:rFonts w:eastAsiaTheme="minorEastAsia"/>
          <w:color w:val="000000"/>
          <w:sz w:val="24"/>
        </w:rPr>
        <w:t>2017</w:t>
      </w:r>
      <w:r w:rsidRPr="000A23E2">
        <w:rPr>
          <w:rFonts w:eastAsiaTheme="minorEastAsia"/>
          <w:color w:val="000000"/>
          <w:sz w:val="24"/>
        </w:rPr>
        <w:t>年一季度，考虑</w:t>
      </w:r>
      <w:r w:rsidRPr="000A23E2">
        <w:rPr>
          <w:rFonts w:eastAsiaTheme="minorEastAsia"/>
          <w:color w:val="000000"/>
          <w:sz w:val="24"/>
        </w:rPr>
        <w:t>2016</w:t>
      </w:r>
      <w:r w:rsidRPr="000A23E2">
        <w:rPr>
          <w:rFonts w:eastAsiaTheme="minorEastAsia"/>
          <w:color w:val="000000"/>
          <w:sz w:val="24"/>
        </w:rPr>
        <w:t>年国庆至本报告期末楼市调控政策的影响相对温和，后续房地产投资可能继续走弱但短期内下行幅度有限，国内经济有下行压力但幅度相对温和的概率较高。</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12</w:t>
      </w:r>
      <w:r w:rsidRPr="000A23E2">
        <w:rPr>
          <w:rFonts w:eastAsiaTheme="minorEastAsia"/>
          <w:color w:val="000000"/>
          <w:sz w:val="24"/>
        </w:rPr>
        <w:t>月中旬，中央经济工作会议明确提出</w:t>
      </w:r>
      <w:r w:rsidRPr="000A23E2">
        <w:rPr>
          <w:rFonts w:eastAsiaTheme="minorEastAsia"/>
          <w:color w:val="000000"/>
          <w:sz w:val="24"/>
        </w:rPr>
        <w:t>“</w:t>
      </w:r>
      <w:r w:rsidRPr="000A23E2">
        <w:rPr>
          <w:rFonts w:eastAsiaTheme="minorEastAsia"/>
          <w:color w:val="000000"/>
          <w:sz w:val="24"/>
        </w:rPr>
        <w:t>货币政策要保持稳健中性</w:t>
      </w:r>
      <w:r w:rsidRPr="000A23E2">
        <w:rPr>
          <w:rFonts w:eastAsiaTheme="minorEastAsia"/>
          <w:color w:val="000000"/>
          <w:sz w:val="24"/>
        </w:rPr>
        <w:t>ˑˑˑˑˑˑ</w:t>
      </w:r>
      <w:r w:rsidRPr="000A23E2">
        <w:rPr>
          <w:rFonts w:eastAsiaTheme="minorEastAsia"/>
          <w:color w:val="000000"/>
          <w:sz w:val="24"/>
        </w:rPr>
        <w:t>要把防控金融风险放到更加重要的位置</w:t>
      </w:r>
      <w:r w:rsidRPr="000A23E2">
        <w:rPr>
          <w:rFonts w:eastAsiaTheme="minorEastAsia"/>
          <w:color w:val="000000"/>
          <w:sz w:val="24"/>
        </w:rPr>
        <w:t>ˑˑˑˑˑˑ</w:t>
      </w:r>
      <w:r w:rsidRPr="000A23E2">
        <w:rPr>
          <w:rFonts w:eastAsiaTheme="minorEastAsia"/>
          <w:color w:val="000000"/>
          <w:sz w:val="24"/>
        </w:rPr>
        <w:t>着力防控资产泡沫</w:t>
      </w:r>
      <w:r w:rsidRPr="000A23E2">
        <w:rPr>
          <w:rFonts w:eastAsiaTheme="minorEastAsia"/>
          <w:color w:val="000000"/>
          <w:sz w:val="24"/>
        </w:rPr>
        <w:t>ˑˑˑˑˑˑ</w:t>
      </w:r>
      <w:r w:rsidRPr="000A23E2">
        <w:rPr>
          <w:rFonts w:eastAsiaTheme="minorEastAsia"/>
          <w:color w:val="000000"/>
          <w:sz w:val="24"/>
        </w:rPr>
        <w:t>既抑制房地产泡沫，又防止出现大起大落。</w:t>
      </w:r>
      <w:r w:rsidRPr="000A23E2">
        <w:rPr>
          <w:rFonts w:eastAsiaTheme="minorEastAsia"/>
          <w:color w:val="000000"/>
          <w:sz w:val="24"/>
        </w:rPr>
        <w:t>”</w:t>
      </w:r>
      <w:r w:rsidRPr="000A23E2">
        <w:rPr>
          <w:rFonts w:eastAsiaTheme="minorEastAsia"/>
          <w:color w:val="000000"/>
          <w:sz w:val="24"/>
        </w:rPr>
        <w:t>在宏观经济相对平稳且政策诉求明确的背景下，央行货币政策短期内可能更倾向于抑制资产价格泡沫为主，叠加人民币贬值压力，除非经济下行风险超预期，否则预计短期内央行将以稳健偏紧的货币政策为主。组合管理方面，本基金将密切关注国内房地产市场与宏观经济走势、跟踪央行货币政策动态，尽力控制信用风险与杠杆水平，努力为投资者创造较为稳健的回报。</w:t>
      </w:r>
    </w:p>
    <w:p w:rsidR="00B05273" w:rsidRPr="000A23E2" w:rsidRDefault="00B05273" w:rsidP="009D139A">
      <w:pPr>
        <w:autoSpaceDE w:val="0"/>
        <w:autoSpaceDN w:val="0"/>
        <w:adjustRightInd w:val="0"/>
        <w:spacing w:before="29" w:line="288" w:lineRule="auto"/>
        <w:rPr>
          <w:rFonts w:eastAsiaTheme="minorEastAsia"/>
          <w:color w:val="000000"/>
          <w:sz w:val="24"/>
        </w:rPr>
      </w:pPr>
    </w:p>
    <w:p w:rsidR="0097689C" w:rsidRPr="000A23E2" w:rsidRDefault="009D2E53" w:rsidP="009D139A">
      <w:pPr>
        <w:spacing w:before="29" w:line="288" w:lineRule="auto"/>
        <w:rPr>
          <w:b/>
          <w:color w:val="000000"/>
          <w:kern w:val="0"/>
          <w:sz w:val="24"/>
        </w:rPr>
      </w:pPr>
      <w:r w:rsidRPr="000A23E2">
        <w:rPr>
          <w:b/>
          <w:color w:val="000000"/>
          <w:kern w:val="0"/>
          <w:sz w:val="24"/>
        </w:rPr>
        <w:t>4.5</w:t>
      </w:r>
      <w:r w:rsidR="009B3AC4" w:rsidRPr="000A23E2">
        <w:rPr>
          <w:b/>
          <w:color w:val="000000"/>
          <w:kern w:val="0"/>
          <w:sz w:val="24"/>
        </w:rPr>
        <w:t xml:space="preserve"> </w:t>
      </w:r>
      <w:r w:rsidRPr="000A23E2">
        <w:rPr>
          <w:b/>
          <w:color w:val="000000"/>
          <w:kern w:val="0"/>
          <w:sz w:val="24"/>
        </w:rPr>
        <w:t>报告期内基金的业绩表现</w:t>
      </w:r>
    </w:p>
    <w:p w:rsidR="0097689C" w:rsidRPr="000A23E2" w:rsidRDefault="00763A67"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截至</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12</w:t>
      </w:r>
      <w:r w:rsidRPr="000A23E2">
        <w:rPr>
          <w:rFonts w:eastAsiaTheme="minorEastAsia"/>
          <w:color w:val="000000"/>
          <w:sz w:val="24"/>
        </w:rPr>
        <w:t>月</w:t>
      </w:r>
      <w:r w:rsidRPr="000A23E2">
        <w:rPr>
          <w:rFonts w:eastAsiaTheme="minorEastAsia"/>
          <w:color w:val="000000"/>
          <w:sz w:val="24"/>
        </w:rPr>
        <w:t>31</w:t>
      </w:r>
      <w:r w:rsidRPr="000A23E2">
        <w:rPr>
          <w:rFonts w:eastAsiaTheme="minorEastAsia"/>
          <w:color w:val="000000"/>
          <w:sz w:val="24"/>
        </w:rPr>
        <w:t>日，本基金份额净值为</w:t>
      </w:r>
      <w:r w:rsidRPr="000A23E2">
        <w:rPr>
          <w:rFonts w:eastAsiaTheme="minorEastAsia"/>
          <w:color w:val="000000"/>
          <w:sz w:val="24"/>
        </w:rPr>
        <w:t>1.010</w:t>
      </w:r>
      <w:r w:rsidRPr="000A23E2">
        <w:rPr>
          <w:rFonts w:eastAsiaTheme="minorEastAsia"/>
          <w:color w:val="000000"/>
          <w:sz w:val="24"/>
        </w:rPr>
        <w:t>元，本报告期份额净值增长率为</w:t>
      </w:r>
      <w:r w:rsidR="00DC43BA" w:rsidRPr="000A23E2">
        <w:rPr>
          <w:rFonts w:eastAsiaTheme="minorEastAsia"/>
          <w:color w:val="000000"/>
          <w:sz w:val="24"/>
        </w:rPr>
        <w:t>-1.32%</w:t>
      </w:r>
      <w:r w:rsidRPr="000A23E2">
        <w:rPr>
          <w:rFonts w:eastAsiaTheme="minorEastAsia"/>
          <w:color w:val="000000"/>
          <w:sz w:val="24"/>
        </w:rPr>
        <w:t>，同期业绩比较基准增长率为</w:t>
      </w:r>
      <w:r w:rsidRPr="000A23E2">
        <w:rPr>
          <w:rFonts w:eastAsiaTheme="minorEastAsia"/>
          <w:color w:val="000000"/>
          <w:sz w:val="24"/>
        </w:rPr>
        <w:t>0.70%</w:t>
      </w:r>
      <w:r w:rsidRPr="000A23E2">
        <w:rPr>
          <w:rFonts w:eastAsiaTheme="minorEastAsia"/>
          <w:color w:val="000000"/>
          <w:sz w:val="24"/>
        </w:rPr>
        <w:t>。</w:t>
      </w:r>
    </w:p>
    <w:p w:rsidR="00B05273" w:rsidRPr="000A23E2"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0A23E2" w:rsidRDefault="00D70CBF" w:rsidP="00D70CBF">
      <w:pPr>
        <w:autoSpaceDE w:val="0"/>
        <w:autoSpaceDN w:val="0"/>
        <w:adjustRightInd w:val="0"/>
        <w:spacing w:before="29" w:line="288" w:lineRule="auto"/>
        <w:jc w:val="left"/>
        <w:rPr>
          <w:b/>
          <w:color w:val="000000"/>
          <w:kern w:val="0"/>
          <w:sz w:val="24"/>
        </w:rPr>
      </w:pPr>
      <w:r w:rsidRPr="000A23E2">
        <w:rPr>
          <w:b/>
          <w:color w:val="000000"/>
          <w:kern w:val="0"/>
          <w:sz w:val="24"/>
        </w:rPr>
        <w:t>4</w:t>
      </w:r>
      <w:r w:rsidRPr="000A23E2">
        <w:rPr>
          <w:rFonts w:hint="eastAsia"/>
          <w:b/>
          <w:color w:val="000000"/>
          <w:kern w:val="0"/>
          <w:sz w:val="24"/>
        </w:rPr>
        <w:t>.6</w:t>
      </w:r>
      <w:r w:rsidRPr="000A23E2">
        <w:rPr>
          <w:rFonts w:hint="eastAsia"/>
          <w:b/>
          <w:color w:val="000000"/>
          <w:kern w:val="0"/>
          <w:sz w:val="24"/>
        </w:rPr>
        <w:t>报告期内基金持有人数或基金资产净值预警说明</w:t>
      </w:r>
    </w:p>
    <w:p w:rsidR="00D70CBF" w:rsidRPr="000A23E2" w:rsidRDefault="00D70CBF" w:rsidP="00D70CBF">
      <w:pPr>
        <w:spacing w:before="29" w:line="288" w:lineRule="auto"/>
        <w:ind w:firstLineChars="200" w:firstLine="480"/>
        <w:rPr>
          <w:color w:val="000000"/>
          <w:sz w:val="24"/>
        </w:rPr>
      </w:pPr>
      <w:r w:rsidRPr="000A23E2">
        <w:rPr>
          <w:color w:val="000000"/>
          <w:sz w:val="24"/>
        </w:rPr>
        <w:t>本基金本报告期内无需预警说明。</w:t>
      </w:r>
    </w:p>
    <w:p w:rsidR="00B05273" w:rsidRPr="000A23E2"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0A23E2" w:rsidRDefault="00220542" w:rsidP="00926032">
      <w:pPr>
        <w:pStyle w:val="1"/>
        <w:spacing w:beforeLines="100" w:before="312" w:afterLines="100" w:after="312" w:line="288" w:lineRule="auto"/>
        <w:jc w:val="center"/>
        <w:rPr>
          <w:rFonts w:eastAsiaTheme="minorEastAsia"/>
          <w:color w:val="000000"/>
          <w:kern w:val="0"/>
          <w:sz w:val="24"/>
          <w:szCs w:val="24"/>
        </w:rPr>
      </w:pPr>
      <w:r w:rsidRPr="000A23E2">
        <w:rPr>
          <w:rFonts w:eastAsiaTheme="minorEastAsia"/>
          <w:color w:val="000000"/>
          <w:kern w:val="0"/>
          <w:sz w:val="24"/>
          <w:szCs w:val="24"/>
        </w:rPr>
        <w:t xml:space="preserve">§5 </w:t>
      </w:r>
      <w:r w:rsidRPr="000A23E2">
        <w:rPr>
          <w:color w:val="000000"/>
          <w:kern w:val="0"/>
          <w:sz w:val="24"/>
          <w:szCs w:val="24"/>
        </w:rPr>
        <w:t xml:space="preserve"> </w:t>
      </w:r>
      <w:r w:rsidRPr="000A23E2">
        <w:rPr>
          <w:color w:val="000000"/>
          <w:kern w:val="0"/>
          <w:sz w:val="24"/>
          <w:szCs w:val="24"/>
        </w:rPr>
        <w:t>投资组合报告</w:t>
      </w: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 xml:space="preserve">5.1 </w:t>
      </w:r>
      <w:r w:rsidRPr="000A23E2">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color w:val="000000"/>
                <w:sz w:val="24"/>
              </w:rPr>
            </w:pPr>
            <w:r w:rsidRPr="000A23E2">
              <w:rPr>
                <w:color w:val="000000"/>
                <w:sz w:val="24"/>
              </w:rPr>
              <w:t>序号</w:t>
            </w:r>
          </w:p>
        </w:tc>
        <w:tc>
          <w:tcPr>
            <w:tcW w:w="3357" w:type="dxa"/>
            <w:vAlign w:val="center"/>
          </w:tcPr>
          <w:p w:rsidR="00763A67" w:rsidRPr="000A23E2" w:rsidRDefault="00763A67" w:rsidP="009D139A">
            <w:pPr>
              <w:spacing w:before="29" w:line="288" w:lineRule="auto"/>
              <w:ind w:left="17"/>
              <w:jc w:val="center"/>
              <w:rPr>
                <w:color w:val="000000"/>
                <w:sz w:val="24"/>
              </w:rPr>
            </w:pPr>
            <w:r w:rsidRPr="000A23E2">
              <w:rPr>
                <w:color w:val="000000"/>
                <w:sz w:val="24"/>
              </w:rPr>
              <w:t>项目</w:t>
            </w:r>
          </w:p>
        </w:tc>
        <w:tc>
          <w:tcPr>
            <w:tcW w:w="2835" w:type="dxa"/>
            <w:vAlign w:val="center"/>
          </w:tcPr>
          <w:p w:rsidR="00763A67" w:rsidRPr="000A23E2" w:rsidRDefault="00763A67" w:rsidP="009D139A">
            <w:pPr>
              <w:spacing w:before="29" w:line="288" w:lineRule="auto"/>
              <w:ind w:left="17"/>
              <w:jc w:val="center"/>
              <w:rPr>
                <w:color w:val="000000"/>
                <w:sz w:val="24"/>
              </w:rPr>
            </w:pPr>
            <w:r w:rsidRPr="000A23E2">
              <w:rPr>
                <w:color w:val="000000"/>
                <w:sz w:val="24"/>
              </w:rPr>
              <w:t>金额</w:t>
            </w:r>
            <w:r w:rsidR="00E1046D" w:rsidRPr="000A23E2">
              <w:rPr>
                <w:color w:val="000000"/>
                <w:kern w:val="0"/>
                <w:sz w:val="24"/>
              </w:rPr>
              <w:t>（元）</w:t>
            </w:r>
          </w:p>
        </w:tc>
        <w:tc>
          <w:tcPr>
            <w:tcW w:w="1616" w:type="dxa"/>
            <w:vAlign w:val="center"/>
          </w:tcPr>
          <w:p w:rsidR="00763A67" w:rsidRPr="000A23E2" w:rsidRDefault="00763A67" w:rsidP="009D139A">
            <w:pPr>
              <w:spacing w:before="29" w:line="288" w:lineRule="auto"/>
              <w:ind w:left="17"/>
              <w:jc w:val="center"/>
              <w:rPr>
                <w:rFonts w:eastAsiaTheme="minorEastAsia"/>
                <w:color w:val="000000"/>
                <w:sz w:val="24"/>
              </w:rPr>
            </w:pPr>
            <w:r w:rsidRPr="000A23E2">
              <w:rPr>
                <w:color w:val="000000"/>
                <w:sz w:val="24"/>
              </w:rPr>
              <w:t>占基金总资产的比例</w:t>
            </w:r>
            <w:r w:rsidR="00E1046D" w:rsidRPr="000A23E2">
              <w:rPr>
                <w:color w:val="000000"/>
                <w:kern w:val="0"/>
                <w:sz w:val="24"/>
              </w:rPr>
              <w:t>（％）</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r w:rsidRPr="000A23E2">
              <w:rPr>
                <w:rFonts w:eastAsiaTheme="minorEastAsia"/>
                <w:color w:val="000000"/>
                <w:sz w:val="24"/>
              </w:rPr>
              <w:t>1</w:t>
            </w: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权益投资</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其中：股票</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r w:rsidRPr="000A23E2">
              <w:rPr>
                <w:rFonts w:eastAsiaTheme="minorEastAsia"/>
                <w:color w:val="000000"/>
                <w:sz w:val="24"/>
              </w:rPr>
              <w:t>2</w:t>
            </w: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固定收益投资</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766,084,757.80</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95.03</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其中：债券</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766,084,757.80</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95.03</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0A23E2" w:rsidRDefault="00763A67" w:rsidP="00852EBD">
            <w:pPr>
              <w:autoSpaceDE w:val="0"/>
              <w:autoSpaceDN w:val="0"/>
              <w:adjustRightInd w:val="0"/>
              <w:spacing w:before="29" w:line="288" w:lineRule="auto"/>
              <w:ind w:leftChars="8" w:left="17" w:firstLineChars="300" w:firstLine="720"/>
              <w:jc w:val="left"/>
              <w:rPr>
                <w:color w:val="000000"/>
                <w:sz w:val="24"/>
              </w:rPr>
            </w:pPr>
            <w:r w:rsidRPr="000A23E2">
              <w:rPr>
                <w:color w:val="000000"/>
                <w:sz w:val="24"/>
              </w:rPr>
              <w:t>资产支持证券</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FE47A3" w:rsidRPr="000A23E2" w:rsidTr="003D767B">
        <w:trPr>
          <w:jc w:val="center"/>
        </w:trPr>
        <w:tc>
          <w:tcPr>
            <w:tcW w:w="720" w:type="dxa"/>
            <w:vAlign w:val="center"/>
          </w:tcPr>
          <w:p w:rsidR="00FE47A3" w:rsidRPr="000A23E2" w:rsidRDefault="00FE47A3" w:rsidP="009D139A">
            <w:pPr>
              <w:spacing w:before="29" w:line="288" w:lineRule="auto"/>
              <w:ind w:left="17"/>
              <w:jc w:val="center"/>
              <w:rPr>
                <w:rFonts w:eastAsiaTheme="minorEastAsia"/>
                <w:color w:val="000000"/>
                <w:sz w:val="24"/>
              </w:rPr>
            </w:pPr>
            <w:r w:rsidRPr="000A23E2">
              <w:rPr>
                <w:rFonts w:eastAsiaTheme="minorEastAsia"/>
                <w:color w:val="000000"/>
                <w:sz w:val="24"/>
              </w:rPr>
              <w:t>3</w:t>
            </w:r>
          </w:p>
        </w:tc>
        <w:tc>
          <w:tcPr>
            <w:tcW w:w="3357" w:type="dxa"/>
            <w:vAlign w:val="center"/>
          </w:tcPr>
          <w:p w:rsidR="00FE47A3" w:rsidRPr="000A23E2" w:rsidRDefault="00FE47A3" w:rsidP="009D139A">
            <w:pPr>
              <w:spacing w:before="29" w:line="288" w:lineRule="auto"/>
              <w:ind w:left="17"/>
              <w:jc w:val="left"/>
              <w:rPr>
                <w:color w:val="000000"/>
                <w:sz w:val="24"/>
              </w:rPr>
            </w:pPr>
            <w:r w:rsidRPr="000A23E2">
              <w:rPr>
                <w:rFonts w:hAnsi="宋体"/>
                <w:color w:val="000000"/>
                <w:sz w:val="24"/>
              </w:rPr>
              <w:t>贵金属投资</w:t>
            </w:r>
          </w:p>
        </w:tc>
        <w:tc>
          <w:tcPr>
            <w:tcW w:w="2835" w:type="dxa"/>
            <w:vAlign w:val="center"/>
          </w:tcPr>
          <w:p w:rsidR="00FE47A3" w:rsidRPr="000A23E2" w:rsidRDefault="00FE47A3"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FE47A3" w:rsidRPr="000A23E2" w:rsidRDefault="00FE47A3"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FE47A3" w:rsidP="009D139A">
            <w:pPr>
              <w:spacing w:before="29" w:line="288" w:lineRule="auto"/>
              <w:ind w:left="17"/>
              <w:jc w:val="center"/>
              <w:rPr>
                <w:rFonts w:eastAsiaTheme="minorEastAsia"/>
                <w:color w:val="000000"/>
                <w:sz w:val="24"/>
              </w:rPr>
            </w:pPr>
            <w:r w:rsidRPr="000A23E2">
              <w:rPr>
                <w:rFonts w:eastAsiaTheme="minorEastAsia"/>
                <w:color w:val="000000"/>
                <w:sz w:val="24"/>
              </w:rPr>
              <w:t>4</w:t>
            </w: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金融衍生品投资</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FE47A3" w:rsidP="009D139A">
            <w:pPr>
              <w:spacing w:before="29" w:line="288" w:lineRule="auto"/>
              <w:ind w:left="17"/>
              <w:jc w:val="center"/>
              <w:rPr>
                <w:rFonts w:eastAsiaTheme="minorEastAsia"/>
                <w:color w:val="000000"/>
                <w:sz w:val="24"/>
              </w:rPr>
            </w:pPr>
            <w:r w:rsidRPr="000A23E2">
              <w:rPr>
                <w:rFonts w:eastAsiaTheme="minorEastAsia"/>
                <w:color w:val="000000"/>
                <w:sz w:val="24"/>
              </w:rPr>
              <w:lastRenderedPageBreak/>
              <w:t>5</w:t>
            </w: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买入返售金融资产</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其中：买断式回购的买入返售金融资产</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763A67" w:rsidRPr="000A23E2" w:rsidTr="003D767B">
        <w:trPr>
          <w:jc w:val="center"/>
        </w:trPr>
        <w:tc>
          <w:tcPr>
            <w:tcW w:w="720" w:type="dxa"/>
            <w:vAlign w:val="center"/>
          </w:tcPr>
          <w:p w:rsidR="00763A67" w:rsidRPr="000A23E2" w:rsidRDefault="00FE47A3" w:rsidP="009D139A">
            <w:pPr>
              <w:spacing w:before="29" w:line="288" w:lineRule="auto"/>
              <w:ind w:left="17"/>
              <w:jc w:val="center"/>
              <w:rPr>
                <w:rFonts w:eastAsiaTheme="minorEastAsia"/>
                <w:color w:val="000000"/>
                <w:sz w:val="24"/>
              </w:rPr>
            </w:pPr>
            <w:r w:rsidRPr="000A23E2">
              <w:rPr>
                <w:rFonts w:eastAsiaTheme="minorEastAsia"/>
                <w:color w:val="000000"/>
                <w:sz w:val="24"/>
              </w:rPr>
              <w:t>6</w:t>
            </w:r>
          </w:p>
        </w:tc>
        <w:tc>
          <w:tcPr>
            <w:tcW w:w="3357" w:type="dxa"/>
            <w:vAlign w:val="center"/>
          </w:tcPr>
          <w:p w:rsidR="00763A67" w:rsidRPr="000A23E2" w:rsidRDefault="00763A67" w:rsidP="009D139A">
            <w:pPr>
              <w:spacing w:before="29" w:line="288" w:lineRule="auto"/>
              <w:ind w:left="17"/>
              <w:jc w:val="left"/>
              <w:rPr>
                <w:sz w:val="24"/>
              </w:rPr>
            </w:pPr>
            <w:r w:rsidRPr="000A23E2">
              <w:rPr>
                <w:color w:val="000000"/>
                <w:sz w:val="24"/>
              </w:rPr>
              <w:t>银行存款和结算备付金合计</w:t>
            </w:r>
          </w:p>
        </w:tc>
        <w:tc>
          <w:tcPr>
            <w:tcW w:w="2835"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19,851,638.71</w:t>
            </w:r>
          </w:p>
        </w:tc>
        <w:tc>
          <w:tcPr>
            <w:tcW w:w="1616" w:type="dxa"/>
            <w:vAlign w:val="center"/>
          </w:tcPr>
          <w:p w:rsidR="00763A67" w:rsidRPr="000A23E2" w:rsidRDefault="00763A67" w:rsidP="009D139A">
            <w:pPr>
              <w:spacing w:before="29" w:line="288" w:lineRule="auto"/>
              <w:ind w:left="17"/>
              <w:jc w:val="right"/>
              <w:rPr>
                <w:rFonts w:eastAsiaTheme="minorEastAsia"/>
                <w:color w:val="000000"/>
                <w:sz w:val="24"/>
              </w:rPr>
            </w:pPr>
            <w:r w:rsidRPr="000A23E2">
              <w:rPr>
                <w:rFonts w:eastAsiaTheme="minorEastAsia"/>
                <w:color w:val="000000"/>
                <w:sz w:val="24"/>
              </w:rPr>
              <w:t>2.46</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r w:rsidRPr="000A23E2">
              <w:rPr>
                <w:rFonts w:eastAsiaTheme="minorEastAsia"/>
                <w:color w:val="000000"/>
                <w:sz w:val="24"/>
              </w:rPr>
              <w:t>7</w:t>
            </w:r>
          </w:p>
        </w:tc>
        <w:tc>
          <w:tcPr>
            <w:tcW w:w="3357" w:type="dxa"/>
            <w:vAlign w:val="center"/>
          </w:tcPr>
          <w:p w:rsidR="00763A67" w:rsidRPr="000A23E2" w:rsidRDefault="00096972" w:rsidP="009D139A">
            <w:pPr>
              <w:spacing w:before="29" w:line="288" w:lineRule="auto"/>
              <w:jc w:val="left"/>
              <w:rPr>
                <w:sz w:val="24"/>
              </w:rPr>
            </w:pPr>
            <w:r w:rsidRPr="000A23E2">
              <w:rPr>
                <w:color w:val="000000"/>
                <w:sz w:val="24"/>
              </w:rPr>
              <w:t>其他</w:t>
            </w:r>
            <w:r w:rsidR="00763A67" w:rsidRPr="000A23E2">
              <w:rPr>
                <w:color w:val="000000"/>
                <w:sz w:val="24"/>
              </w:rPr>
              <w:t>资产</w:t>
            </w:r>
          </w:p>
        </w:tc>
        <w:tc>
          <w:tcPr>
            <w:tcW w:w="2835" w:type="dxa"/>
            <w:vAlign w:val="center"/>
          </w:tcPr>
          <w:p w:rsidR="00763A67" w:rsidRPr="000A23E2" w:rsidRDefault="00763A67" w:rsidP="009D139A">
            <w:pPr>
              <w:spacing w:before="29" w:line="288" w:lineRule="auto"/>
              <w:jc w:val="right"/>
              <w:rPr>
                <w:rFonts w:eastAsiaTheme="minorEastAsia"/>
                <w:color w:val="000000"/>
                <w:sz w:val="24"/>
              </w:rPr>
            </w:pPr>
            <w:r w:rsidRPr="000A23E2">
              <w:rPr>
                <w:rFonts w:eastAsiaTheme="minorEastAsia"/>
                <w:color w:val="000000"/>
                <w:sz w:val="24"/>
              </w:rPr>
              <w:t>20,244,215.92</w:t>
            </w:r>
          </w:p>
        </w:tc>
        <w:tc>
          <w:tcPr>
            <w:tcW w:w="1616" w:type="dxa"/>
            <w:vAlign w:val="center"/>
          </w:tcPr>
          <w:p w:rsidR="00763A67" w:rsidRPr="000A23E2" w:rsidRDefault="00763A67" w:rsidP="009D139A">
            <w:pPr>
              <w:spacing w:before="29" w:line="288" w:lineRule="auto"/>
              <w:jc w:val="right"/>
              <w:rPr>
                <w:rFonts w:eastAsiaTheme="minorEastAsia"/>
                <w:color w:val="000000"/>
                <w:sz w:val="24"/>
              </w:rPr>
            </w:pPr>
            <w:r w:rsidRPr="000A23E2">
              <w:rPr>
                <w:rFonts w:eastAsiaTheme="minorEastAsia"/>
                <w:color w:val="000000"/>
                <w:sz w:val="24"/>
              </w:rPr>
              <w:t>2.51</w:t>
            </w:r>
          </w:p>
        </w:tc>
      </w:tr>
      <w:tr w:rsidR="00763A67" w:rsidRPr="000A23E2" w:rsidTr="003D767B">
        <w:trPr>
          <w:jc w:val="center"/>
        </w:trPr>
        <w:tc>
          <w:tcPr>
            <w:tcW w:w="720" w:type="dxa"/>
            <w:vAlign w:val="center"/>
          </w:tcPr>
          <w:p w:rsidR="00763A67" w:rsidRPr="000A23E2" w:rsidRDefault="00763A67" w:rsidP="009D139A">
            <w:pPr>
              <w:spacing w:before="29" w:line="288" w:lineRule="auto"/>
              <w:ind w:left="17"/>
              <w:jc w:val="center"/>
              <w:rPr>
                <w:rFonts w:eastAsiaTheme="minorEastAsia"/>
                <w:color w:val="000000"/>
                <w:sz w:val="24"/>
              </w:rPr>
            </w:pPr>
            <w:r w:rsidRPr="000A23E2">
              <w:rPr>
                <w:rFonts w:eastAsiaTheme="minorEastAsia"/>
                <w:color w:val="000000"/>
                <w:sz w:val="24"/>
              </w:rPr>
              <w:t>8</w:t>
            </w:r>
          </w:p>
        </w:tc>
        <w:tc>
          <w:tcPr>
            <w:tcW w:w="3357" w:type="dxa"/>
            <w:vAlign w:val="center"/>
          </w:tcPr>
          <w:p w:rsidR="00763A67" w:rsidRPr="000A23E2" w:rsidRDefault="00763A67" w:rsidP="009D139A">
            <w:pPr>
              <w:spacing w:before="29" w:line="288" w:lineRule="auto"/>
              <w:jc w:val="left"/>
              <w:rPr>
                <w:sz w:val="24"/>
              </w:rPr>
            </w:pPr>
            <w:r w:rsidRPr="000A23E2">
              <w:rPr>
                <w:color w:val="000000"/>
                <w:sz w:val="24"/>
              </w:rPr>
              <w:t>合计</w:t>
            </w:r>
          </w:p>
        </w:tc>
        <w:tc>
          <w:tcPr>
            <w:tcW w:w="2835" w:type="dxa"/>
            <w:vAlign w:val="center"/>
          </w:tcPr>
          <w:p w:rsidR="00763A67" w:rsidRPr="000A23E2" w:rsidRDefault="00763A67" w:rsidP="009D139A">
            <w:pPr>
              <w:spacing w:before="29" w:line="288" w:lineRule="auto"/>
              <w:jc w:val="right"/>
              <w:rPr>
                <w:rFonts w:eastAsiaTheme="minorEastAsia"/>
                <w:color w:val="000000"/>
                <w:sz w:val="24"/>
              </w:rPr>
            </w:pPr>
            <w:r w:rsidRPr="000A23E2">
              <w:rPr>
                <w:rFonts w:eastAsiaTheme="minorEastAsia"/>
                <w:color w:val="000000"/>
                <w:sz w:val="24"/>
              </w:rPr>
              <w:t>806,180,612.43</w:t>
            </w:r>
          </w:p>
        </w:tc>
        <w:tc>
          <w:tcPr>
            <w:tcW w:w="1616" w:type="dxa"/>
            <w:vAlign w:val="center"/>
          </w:tcPr>
          <w:p w:rsidR="00763A67" w:rsidRPr="000A23E2" w:rsidRDefault="00763A67" w:rsidP="009D139A">
            <w:pPr>
              <w:spacing w:before="29" w:line="288" w:lineRule="auto"/>
              <w:jc w:val="right"/>
              <w:rPr>
                <w:rFonts w:eastAsiaTheme="minorEastAsia"/>
                <w:color w:val="000000"/>
                <w:sz w:val="24"/>
              </w:rPr>
            </w:pPr>
            <w:r w:rsidRPr="000A23E2">
              <w:rPr>
                <w:rFonts w:eastAsiaTheme="minorEastAsia"/>
                <w:color w:val="000000"/>
                <w:sz w:val="24"/>
              </w:rPr>
              <w:t>100.00</w:t>
            </w:r>
          </w:p>
        </w:tc>
      </w:tr>
    </w:tbl>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b/>
          <w:color w:val="000000"/>
          <w:kern w:val="0"/>
          <w:sz w:val="24"/>
        </w:rPr>
      </w:pPr>
      <w:r w:rsidRPr="000A23E2">
        <w:rPr>
          <w:rFonts w:eastAsiaTheme="minorEastAsia"/>
          <w:b/>
          <w:color w:val="000000"/>
          <w:kern w:val="0"/>
          <w:sz w:val="24"/>
        </w:rPr>
        <w:t xml:space="preserve">5.2 </w:t>
      </w:r>
      <w:r w:rsidRPr="000A23E2">
        <w:rPr>
          <w:b/>
          <w:color w:val="000000"/>
          <w:kern w:val="0"/>
          <w:sz w:val="24"/>
        </w:rPr>
        <w:t>报告期末按行业分类的股票投资组合</w:t>
      </w:r>
    </w:p>
    <w:p w:rsidR="00B47078" w:rsidRPr="000A23E2" w:rsidRDefault="00B47078" w:rsidP="00B47078">
      <w:pPr>
        <w:autoSpaceDE w:val="0"/>
        <w:autoSpaceDN w:val="0"/>
        <w:adjustRightInd w:val="0"/>
        <w:spacing w:before="29" w:line="288" w:lineRule="auto"/>
        <w:jc w:val="left"/>
        <w:rPr>
          <w:rFonts w:eastAsiaTheme="minorEastAsia"/>
          <w:b/>
          <w:color w:val="000000"/>
          <w:kern w:val="0"/>
          <w:sz w:val="24"/>
        </w:rPr>
      </w:pPr>
      <w:r w:rsidRPr="000A23E2">
        <w:rPr>
          <w:rFonts w:eastAsiaTheme="minorEastAsia" w:hint="eastAsia"/>
          <w:b/>
          <w:color w:val="000000"/>
          <w:kern w:val="0"/>
          <w:sz w:val="24"/>
        </w:rPr>
        <w:t>5.2.1</w:t>
      </w:r>
      <w:r w:rsidRPr="000A23E2">
        <w:rPr>
          <w:rFonts w:eastAsiaTheme="minorEastAsia" w:hint="eastAsia"/>
          <w:b/>
          <w:color w:val="000000"/>
          <w:kern w:val="0"/>
          <w:sz w:val="24"/>
        </w:rPr>
        <w:t>报告期末按行业分类的境内股票投资组合</w:t>
      </w:r>
    </w:p>
    <w:p w:rsidR="00220542" w:rsidRPr="000A23E2" w:rsidRDefault="00763A67"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本基金本报告期末未持有股票。</w:t>
      </w:r>
    </w:p>
    <w:p w:rsidR="00904B29" w:rsidRPr="000A23E2" w:rsidRDefault="00904B29" w:rsidP="00904B29">
      <w:pPr>
        <w:autoSpaceDE w:val="0"/>
        <w:autoSpaceDN w:val="0"/>
        <w:adjustRightInd w:val="0"/>
        <w:spacing w:before="29" w:line="288" w:lineRule="auto"/>
        <w:jc w:val="left"/>
        <w:rPr>
          <w:rFonts w:eastAsiaTheme="minorEastAsia"/>
          <w:b/>
          <w:color w:val="000000"/>
          <w:kern w:val="0"/>
          <w:sz w:val="24"/>
        </w:rPr>
      </w:pPr>
      <w:r w:rsidRPr="000A23E2">
        <w:rPr>
          <w:rFonts w:eastAsiaTheme="minorEastAsia" w:hint="eastAsia"/>
          <w:b/>
          <w:color w:val="000000"/>
          <w:kern w:val="0"/>
          <w:sz w:val="24"/>
        </w:rPr>
        <w:t>5.</w:t>
      </w:r>
      <w:r w:rsidRPr="000A23E2">
        <w:rPr>
          <w:rFonts w:eastAsiaTheme="minorEastAsia"/>
          <w:b/>
          <w:color w:val="000000"/>
          <w:kern w:val="0"/>
          <w:sz w:val="24"/>
        </w:rPr>
        <w:t>2</w:t>
      </w:r>
      <w:r w:rsidRPr="000A23E2">
        <w:rPr>
          <w:rFonts w:eastAsiaTheme="minorEastAsia" w:hint="eastAsia"/>
          <w:b/>
          <w:color w:val="000000"/>
          <w:kern w:val="0"/>
          <w:sz w:val="24"/>
        </w:rPr>
        <w:t>.2</w:t>
      </w:r>
      <w:r w:rsidRPr="000A23E2">
        <w:rPr>
          <w:rFonts w:eastAsiaTheme="minorEastAsia" w:hint="eastAsia"/>
          <w:b/>
          <w:color w:val="000000"/>
          <w:kern w:val="0"/>
          <w:sz w:val="24"/>
        </w:rPr>
        <w:t>报告期末按行业分类的沪港通投资股票投资组合</w:t>
      </w:r>
    </w:p>
    <w:p w:rsidR="00904B29" w:rsidRPr="000A23E2" w:rsidRDefault="00904B29" w:rsidP="00904B29">
      <w:pPr>
        <w:spacing w:before="29" w:line="360" w:lineRule="auto"/>
        <w:ind w:left="17"/>
        <w:rPr>
          <w:color w:val="000000"/>
          <w:sz w:val="24"/>
        </w:rPr>
      </w:pPr>
      <w:r w:rsidRPr="000A23E2">
        <w:rPr>
          <w:color w:val="000000"/>
          <w:sz w:val="24"/>
        </w:rPr>
        <w:t>本基金本报告期末未持有通过沪港通投资的股票。</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 xml:space="preserve">5.3 </w:t>
      </w:r>
      <w:r w:rsidRPr="000A23E2">
        <w:rPr>
          <w:b/>
          <w:color w:val="000000"/>
          <w:kern w:val="0"/>
          <w:sz w:val="24"/>
        </w:rPr>
        <w:t>报告期末按公允价值占基金资产净值比例大小排序的前十名股票投资明细</w:t>
      </w:r>
    </w:p>
    <w:p w:rsidR="00220542" w:rsidRPr="000A23E2" w:rsidRDefault="009215BE"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本基金本报告期末未持有股票。</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 xml:space="preserve">5.4 </w:t>
      </w:r>
      <w:r w:rsidRPr="000A23E2">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序号</w:t>
            </w:r>
          </w:p>
        </w:tc>
        <w:tc>
          <w:tcPr>
            <w:tcW w:w="339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color w:val="000000"/>
                <w:sz w:val="24"/>
              </w:rPr>
              <w:t>债券品种</w:t>
            </w:r>
          </w:p>
        </w:tc>
        <w:tc>
          <w:tcPr>
            <w:tcW w:w="2801"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公允价值</w:t>
            </w:r>
            <w:r w:rsidR="00CB73B2" w:rsidRPr="000A23E2">
              <w:rPr>
                <w:color w:val="000000"/>
                <w:kern w:val="0"/>
                <w:sz w:val="24"/>
              </w:rPr>
              <w:t>（元）</w:t>
            </w:r>
          </w:p>
        </w:tc>
        <w:tc>
          <w:tcPr>
            <w:tcW w:w="1827"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占基金资产净值比例</w:t>
            </w:r>
            <w:r w:rsidR="00CB73B2" w:rsidRPr="000A23E2">
              <w:rPr>
                <w:color w:val="000000"/>
                <w:kern w:val="0"/>
                <w:sz w:val="24"/>
              </w:rPr>
              <w:t>（％）</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rFonts w:eastAsiaTheme="minorEastAsia"/>
                <w:color w:val="000000"/>
                <w:sz w:val="24"/>
              </w:rPr>
              <w:t>1</w:t>
            </w: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国家债券</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rFonts w:eastAsiaTheme="minorEastAsia"/>
                <w:color w:val="000000"/>
                <w:sz w:val="24"/>
              </w:rPr>
              <w:t>2</w:t>
            </w: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央行票据</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rFonts w:eastAsiaTheme="minorEastAsia"/>
                <w:color w:val="000000"/>
                <w:sz w:val="24"/>
              </w:rPr>
              <w:t>3</w:t>
            </w: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金融债券</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4,707,450.00</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0.91</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其中：政策性金融债</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4,707,450.00</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0.91</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rFonts w:eastAsiaTheme="minorEastAsia"/>
                <w:color w:val="000000"/>
                <w:sz w:val="24"/>
              </w:rPr>
              <w:t>4</w:t>
            </w: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企业债券</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448,244,307.80</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86.94</w:t>
            </w:r>
          </w:p>
        </w:tc>
      </w:tr>
      <w:tr w:rsidR="009215BE" w:rsidRPr="000A23E2" w:rsidTr="004360F5">
        <w:trPr>
          <w:jc w:val="center"/>
        </w:trPr>
        <w:tc>
          <w:tcPr>
            <w:tcW w:w="850" w:type="dxa"/>
            <w:vAlign w:val="center"/>
          </w:tcPr>
          <w:p w:rsidR="009215BE" w:rsidRPr="000A23E2" w:rsidRDefault="009215BE" w:rsidP="009D139A">
            <w:pPr>
              <w:spacing w:before="29" w:line="288" w:lineRule="auto"/>
              <w:ind w:left="17"/>
              <w:jc w:val="center"/>
              <w:rPr>
                <w:rFonts w:eastAsiaTheme="minorEastAsia"/>
                <w:color w:val="000000"/>
                <w:sz w:val="24"/>
              </w:rPr>
            </w:pPr>
            <w:r w:rsidRPr="000A23E2">
              <w:rPr>
                <w:rFonts w:eastAsiaTheme="minorEastAsia"/>
                <w:color w:val="000000"/>
                <w:sz w:val="24"/>
              </w:rPr>
              <w:t>5</w:t>
            </w:r>
          </w:p>
        </w:tc>
        <w:tc>
          <w:tcPr>
            <w:tcW w:w="3390" w:type="dxa"/>
            <w:vAlign w:val="center"/>
          </w:tcPr>
          <w:p w:rsidR="009215BE" w:rsidRPr="000A23E2" w:rsidRDefault="009215BE" w:rsidP="009D139A">
            <w:pPr>
              <w:spacing w:before="29" w:line="288" w:lineRule="auto"/>
              <w:ind w:left="17"/>
              <w:jc w:val="left"/>
              <w:rPr>
                <w:color w:val="000000"/>
                <w:sz w:val="24"/>
              </w:rPr>
            </w:pPr>
            <w:r w:rsidRPr="000A23E2">
              <w:rPr>
                <w:color w:val="000000"/>
                <w:sz w:val="24"/>
              </w:rPr>
              <w:t>企业短期融资</w:t>
            </w:r>
            <w:r w:rsidR="006739F5" w:rsidRPr="000A23E2">
              <w:rPr>
                <w:color w:val="000000"/>
                <w:sz w:val="24"/>
              </w:rPr>
              <w:t>券</w:t>
            </w:r>
          </w:p>
        </w:tc>
        <w:tc>
          <w:tcPr>
            <w:tcW w:w="2801"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90,133,000.00</w:t>
            </w:r>
          </w:p>
        </w:tc>
        <w:tc>
          <w:tcPr>
            <w:tcW w:w="1827" w:type="dxa"/>
            <w:vAlign w:val="center"/>
          </w:tcPr>
          <w:p w:rsidR="009215BE" w:rsidRPr="000A23E2" w:rsidRDefault="009215BE" w:rsidP="009D139A">
            <w:pPr>
              <w:spacing w:before="29" w:line="288" w:lineRule="auto"/>
              <w:ind w:left="17"/>
              <w:jc w:val="right"/>
              <w:rPr>
                <w:rFonts w:eastAsiaTheme="minorEastAsia"/>
                <w:color w:val="000000"/>
                <w:sz w:val="24"/>
              </w:rPr>
            </w:pPr>
            <w:r w:rsidRPr="000A23E2">
              <w:rPr>
                <w:rFonts w:eastAsiaTheme="minorEastAsia"/>
                <w:color w:val="000000"/>
                <w:sz w:val="24"/>
              </w:rPr>
              <w:t>17.48</w:t>
            </w:r>
          </w:p>
        </w:tc>
      </w:tr>
      <w:tr w:rsidR="00840311" w:rsidRPr="000A23E2" w:rsidTr="004360F5">
        <w:trPr>
          <w:jc w:val="center"/>
        </w:trPr>
        <w:tc>
          <w:tcPr>
            <w:tcW w:w="850" w:type="dxa"/>
            <w:vAlign w:val="center"/>
          </w:tcPr>
          <w:p w:rsidR="00840311" w:rsidRPr="000A23E2" w:rsidRDefault="00840311" w:rsidP="009D139A">
            <w:pPr>
              <w:spacing w:before="29" w:line="288" w:lineRule="auto"/>
              <w:ind w:left="17"/>
              <w:jc w:val="center"/>
              <w:rPr>
                <w:rFonts w:eastAsiaTheme="minorEastAsia"/>
                <w:color w:val="000000"/>
                <w:sz w:val="24"/>
              </w:rPr>
            </w:pPr>
            <w:r w:rsidRPr="000A23E2">
              <w:rPr>
                <w:rFonts w:eastAsiaTheme="minorEastAsia"/>
                <w:color w:val="000000"/>
                <w:sz w:val="24"/>
              </w:rPr>
              <w:t>6</w:t>
            </w:r>
          </w:p>
        </w:tc>
        <w:tc>
          <w:tcPr>
            <w:tcW w:w="3390" w:type="dxa"/>
            <w:vAlign w:val="center"/>
          </w:tcPr>
          <w:p w:rsidR="00840311" w:rsidRPr="000A23E2" w:rsidRDefault="00840311" w:rsidP="009D139A">
            <w:pPr>
              <w:spacing w:before="29" w:line="288" w:lineRule="auto"/>
              <w:ind w:left="17"/>
              <w:jc w:val="left"/>
              <w:rPr>
                <w:color w:val="000000"/>
                <w:sz w:val="24"/>
              </w:rPr>
            </w:pPr>
            <w:r w:rsidRPr="000A23E2">
              <w:rPr>
                <w:color w:val="000000"/>
                <w:sz w:val="24"/>
              </w:rPr>
              <w:t>中期票据</w:t>
            </w:r>
          </w:p>
        </w:tc>
        <w:tc>
          <w:tcPr>
            <w:tcW w:w="2801"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223,000,000.00</w:t>
            </w:r>
          </w:p>
        </w:tc>
        <w:tc>
          <w:tcPr>
            <w:tcW w:w="1827"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43.25</w:t>
            </w:r>
          </w:p>
        </w:tc>
      </w:tr>
      <w:tr w:rsidR="00840311" w:rsidRPr="000A23E2" w:rsidTr="004360F5">
        <w:trPr>
          <w:jc w:val="center"/>
        </w:trPr>
        <w:tc>
          <w:tcPr>
            <w:tcW w:w="850" w:type="dxa"/>
            <w:vAlign w:val="center"/>
          </w:tcPr>
          <w:p w:rsidR="00840311" w:rsidRPr="000A23E2" w:rsidRDefault="00840311" w:rsidP="009D139A">
            <w:pPr>
              <w:spacing w:before="29" w:line="288" w:lineRule="auto"/>
              <w:ind w:left="17"/>
              <w:jc w:val="center"/>
              <w:rPr>
                <w:rFonts w:eastAsiaTheme="minorEastAsia"/>
                <w:color w:val="000000"/>
                <w:sz w:val="24"/>
              </w:rPr>
            </w:pPr>
            <w:r w:rsidRPr="000A23E2">
              <w:rPr>
                <w:rFonts w:eastAsiaTheme="minorEastAsia"/>
                <w:color w:val="000000"/>
                <w:sz w:val="24"/>
              </w:rPr>
              <w:t>7</w:t>
            </w:r>
          </w:p>
        </w:tc>
        <w:tc>
          <w:tcPr>
            <w:tcW w:w="3390" w:type="dxa"/>
            <w:vAlign w:val="center"/>
          </w:tcPr>
          <w:p w:rsidR="00840311" w:rsidRPr="000A23E2" w:rsidRDefault="00840311" w:rsidP="009D139A">
            <w:pPr>
              <w:spacing w:before="29" w:line="288" w:lineRule="auto"/>
              <w:ind w:left="17"/>
              <w:jc w:val="left"/>
              <w:rPr>
                <w:color w:val="000000"/>
                <w:sz w:val="24"/>
              </w:rPr>
            </w:pPr>
            <w:r w:rsidRPr="000A23E2">
              <w:rPr>
                <w:color w:val="000000"/>
                <w:sz w:val="24"/>
              </w:rPr>
              <w:t>可转债</w:t>
            </w:r>
            <w:r w:rsidR="00926032" w:rsidRPr="000A23E2">
              <w:rPr>
                <w:rFonts w:hint="eastAsia"/>
                <w:sz w:val="24"/>
              </w:rPr>
              <w:t>（可交换债）</w:t>
            </w:r>
          </w:p>
        </w:tc>
        <w:tc>
          <w:tcPr>
            <w:tcW w:w="2801"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827"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4360F5" w:rsidRPr="000A23E2" w:rsidTr="00622A9C">
        <w:trPr>
          <w:jc w:val="center"/>
        </w:trPr>
        <w:tc>
          <w:tcPr>
            <w:tcW w:w="850" w:type="dxa"/>
            <w:vAlign w:val="center"/>
          </w:tcPr>
          <w:p w:rsidR="004360F5" w:rsidRPr="000A23E2" w:rsidRDefault="004360F5" w:rsidP="00622A9C">
            <w:pPr>
              <w:spacing w:before="29" w:line="288" w:lineRule="auto"/>
              <w:ind w:left="17"/>
              <w:jc w:val="center"/>
              <w:rPr>
                <w:rFonts w:eastAsiaTheme="minorEastAsia"/>
                <w:color w:val="000000"/>
                <w:sz w:val="24"/>
              </w:rPr>
            </w:pPr>
            <w:r w:rsidRPr="000A23E2">
              <w:rPr>
                <w:rFonts w:eastAsiaTheme="minorEastAsia" w:hint="eastAsia"/>
                <w:color w:val="000000"/>
                <w:sz w:val="24"/>
              </w:rPr>
              <w:t>8</w:t>
            </w:r>
          </w:p>
        </w:tc>
        <w:tc>
          <w:tcPr>
            <w:tcW w:w="3390" w:type="dxa"/>
            <w:vAlign w:val="center"/>
          </w:tcPr>
          <w:p w:rsidR="004360F5" w:rsidRPr="000A23E2" w:rsidRDefault="004360F5" w:rsidP="00622A9C">
            <w:pPr>
              <w:spacing w:before="29" w:line="288" w:lineRule="auto"/>
              <w:ind w:left="17"/>
              <w:jc w:val="left"/>
              <w:rPr>
                <w:rFonts w:eastAsiaTheme="minorEastAsia"/>
                <w:color w:val="000000"/>
                <w:sz w:val="24"/>
              </w:rPr>
            </w:pPr>
            <w:r w:rsidRPr="000A23E2">
              <w:rPr>
                <w:rFonts w:eastAsiaTheme="minorEastAsia" w:hint="eastAsia"/>
                <w:color w:val="000000"/>
                <w:sz w:val="24"/>
              </w:rPr>
              <w:t>同业存单</w:t>
            </w:r>
          </w:p>
        </w:tc>
        <w:tc>
          <w:tcPr>
            <w:tcW w:w="2801" w:type="dxa"/>
            <w:vAlign w:val="center"/>
          </w:tcPr>
          <w:p w:rsidR="004360F5" w:rsidRPr="000A23E2" w:rsidRDefault="004360F5" w:rsidP="00622A9C">
            <w:pPr>
              <w:spacing w:before="29" w:line="288" w:lineRule="auto"/>
              <w:ind w:left="17"/>
              <w:jc w:val="right"/>
              <w:rPr>
                <w:rFonts w:eastAsiaTheme="minorEastAsia"/>
                <w:color w:val="000000"/>
                <w:sz w:val="24"/>
              </w:rPr>
            </w:pPr>
            <w:r w:rsidRPr="000A23E2">
              <w:rPr>
                <w:rFonts w:eastAsiaTheme="minorEastAsia" w:hint="eastAsia"/>
                <w:color w:val="000000"/>
                <w:sz w:val="24"/>
              </w:rPr>
              <w:t>-</w:t>
            </w:r>
          </w:p>
        </w:tc>
        <w:tc>
          <w:tcPr>
            <w:tcW w:w="1827" w:type="dxa"/>
            <w:vAlign w:val="center"/>
          </w:tcPr>
          <w:p w:rsidR="004360F5" w:rsidRPr="000A23E2" w:rsidRDefault="004360F5" w:rsidP="00622A9C">
            <w:pPr>
              <w:spacing w:before="29" w:line="288" w:lineRule="auto"/>
              <w:ind w:left="17"/>
              <w:jc w:val="right"/>
              <w:rPr>
                <w:rFonts w:eastAsiaTheme="minorEastAsia"/>
                <w:color w:val="000000"/>
                <w:sz w:val="24"/>
              </w:rPr>
            </w:pPr>
            <w:r w:rsidRPr="000A23E2">
              <w:rPr>
                <w:rFonts w:eastAsiaTheme="minorEastAsia" w:hint="eastAsia"/>
                <w:color w:val="000000"/>
                <w:sz w:val="24"/>
              </w:rPr>
              <w:t>-</w:t>
            </w:r>
          </w:p>
        </w:tc>
      </w:tr>
      <w:tr w:rsidR="00840311" w:rsidRPr="000A23E2" w:rsidTr="004360F5">
        <w:trPr>
          <w:jc w:val="center"/>
        </w:trPr>
        <w:tc>
          <w:tcPr>
            <w:tcW w:w="850" w:type="dxa"/>
            <w:vAlign w:val="center"/>
          </w:tcPr>
          <w:p w:rsidR="00840311" w:rsidRPr="000A23E2" w:rsidRDefault="00840311" w:rsidP="004360F5">
            <w:pPr>
              <w:spacing w:before="29" w:line="288" w:lineRule="auto"/>
              <w:ind w:left="17"/>
              <w:jc w:val="center"/>
              <w:rPr>
                <w:rFonts w:eastAsiaTheme="minorEastAsia"/>
                <w:color w:val="000000"/>
                <w:sz w:val="24"/>
              </w:rPr>
            </w:pPr>
            <w:r w:rsidRPr="000A23E2">
              <w:rPr>
                <w:rFonts w:eastAsiaTheme="minorEastAsia"/>
                <w:color w:val="000000"/>
                <w:sz w:val="24"/>
              </w:rPr>
              <w:t>9</w:t>
            </w:r>
          </w:p>
        </w:tc>
        <w:tc>
          <w:tcPr>
            <w:tcW w:w="3390" w:type="dxa"/>
            <w:vAlign w:val="center"/>
          </w:tcPr>
          <w:p w:rsidR="00840311" w:rsidRPr="000A23E2" w:rsidRDefault="00840311" w:rsidP="009D139A">
            <w:pPr>
              <w:spacing w:before="29" w:line="288" w:lineRule="auto"/>
              <w:ind w:left="17"/>
              <w:jc w:val="left"/>
              <w:rPr>
                <w:color w:val="000000"/>
                <w:sz w:val="24"/>
              </w:rPr>
            </w:pPr>
            <w:r w:rsidRPr="000A23E2">
              <w:rPr>
                <w:color w:val="000000"/>
                <w:sz w:val="24"/>
              </w:rPr>
              <w:t>其他</w:t>
            </w:r>
          </w:p>
        </w:tc>
        <w:tc>
          <w:tcPr>
            <w:tcW w:w="2801"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c>
          <w:tcPr>
            <w:tcW w:w="1827"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w:t>
            </w:r>
          </w:p>
        </w:tc>
      </w:tr>
      <w:tr w:rsidR="00840311" w:rsidRPr="000A23E2" w:rsidTr="004360F5">
        <w:trPr>
          <w:jc w:val="center"/>
        </w:trPr>
        <w:tc>
          <w:tcPr>
            <w:tcW w:w="850" w:type="dxa"/>
            <w:vAlign w:val="center"/>
          </w:tcPr>
          <w:p w:rsidR="00840311" w:rsidRPr="000A23E2" w:rsidRDefault="00840311" w:rsidP="004360F5">
            <w:pPr>
              <w:spacing w:before="29" w:line="288" w:lineRule="auto"/>
              <w:ind w:left="17"/>
              <w:jc w:val="center"/>
              <w:rPr>
                <w:rFonts w:eastAsiaTheme="minorEastAsia"/>
                <w:color w:val="000000"/>
                <w:sz w:val="24"/>
              </w:rPr>
            </w:pPr>
            <w:r w:rsidRPr="000A23E2">
              <w:rPr>
                <w:rFonts w:eastAsiaTheme="minorEastAsia"/>
                <w:color w:val="000000"/>
                <w:sz w:val="24"/>
              </w:rPr>
              <w:t>10</w:t>
            </w:r>
          </w:p>
        </w:tc>
        <w:tc>
          <w:tcPr>
            <w:tcW w:w="3390" w:type="dxa"/>
            <w:vAlign w:val="center"/>
          </w:tcPr>
          <w:p w:rsidR="00840311" w:rsidRPr="000A23E2" w:rsidRDefault="00840311" w:rsidP="009D139A">
            <w:pPr>
              <w:spacing w:before="29" w:line="288" w:lineRule="auto"/>
              <w:ind w:left="17"/>
              <w:jc w:val="left"/>
              <w:rPr>
                <w:color w:val="000000"/>
                <w:sz w:val="24"/>
              </w:rPr>
            </w:pPr>
            <w:r w:rsidRPr="000A23E2">
              <w:rPr>
                <w:color w:val="000000"/>
                <w:sz w:val="24"/>
              </w:rPr>
              <w:t>合计</w:t>
            </w:r>
          </w:p>
        </w:tc>
        <w:tc>
          <w:tcPr>
            <w:tcW w:w="2801"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766,084,757.80</w:t>
            </w:r>
          </w:p>
        </w:tc>
        <w:tc>
          <w:tcPr>
            <w:tcW w:w="1827" w:type="dxa"/>
            <w:vAlign w:val="center"/>
          </w:tcPr>
          <w:p w:rsidR="00840311" w:rsidRPr="000A23E2" w:rsidRDefault="00840311" w:rsidP="009D139A">
            <w:pPr>
              <w:spacing w:before="29" w:line="288" w:lineRule="auto"/>
              <w:ind w:left="17"/>
              <w:jc w:val="right"/>
              <w:rPr>
                <w:rFonts w:eastAsiaTheme="minorEastAsia"/>
                <w:color w:val="000000"/>
                <w:sz w:val="24"/>
              </w:rPr>
            </w:pPr>
            <w:r w:rsidRPr="000A23E2">
              <w:rPr>
                <w:rFonts w:eastAsiaTheme="minorEastAsia"/>
                <w:color w:val="000000"/>
                <w:sz w:val="24"/>
              </w:rPr>
              <w:t>148.59</w:t>
            </w:r>
          </w:p>
        </w:tc>
      </w:tr>
    </w:tbl>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5.5</w:t>
      </w:r>
      <w:r w:rsidR="005F5AFD" w:rsidRPr="000A23E2">
        <w:rPr>
          <w:rFonts w:eastAsiaTheme="minorEastAsia"/>
          <w:b/>
          <w:color w:val="000000"/>
          <w:kern w:val="0"/>
          <w:sz w:val="24"/>
        </w:rPr>
        <w:t xml:space="preserve"> </w:t>
      </w:r>
      <w:r w:rsidR="00A24611" w:rsidRPr="000A23E2">
        <w:rPr>
          <w:b/>
          <w:color w:val="000000"/>
          <w:kern w:val="0"/>
          <w:sz w:val="24"/>
        </w:rPr>
        <w:t>报告期末按公允价值占基金资产净值比例大小排序</w:t>
      </w:r>
      <w:r w:rsidRPr="000A23E2">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0A23E2" w:rsidTr="00223099">
        <w:trPr>
          <w:jc w:val="center"/>
        </w:trPr>
        <w:tc>
          <w:tcPr>
            <w:tcW w:w="1302"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序号</w:t>
            </w:r>
          </w:p>
        </w:tc>
        <w:tc>
          <w:tcPr>
            <w:tcW w:w="1362"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债券代码</w:t>
            </w:r>
          </w:p>
        </w:tc>
        <w:tc>
          <w:tcPr>
            <w:tcW w:w="1652"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债券名称</w:t>
            </w:r>
          </w:p>
        </w:tc>
        <w:tc>
          <w:tcPr>
            <w:tcW w:w="1417"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数量</w:t>
            </w:r>
            <w:r w:rsidR="00744454" w:rsidRPr="000A23E2">
              <w:rPr>
                <w:color w:val="000000"/>
                <w:kern w:val="0"/>
                <w:sz w:val="24"/>
              </w:rPr>
              <w:t>（张）</w:t>
            </w:r>
          </w:p>
        </w:tc>
        <w:tc>
          <w:tcPr>
            <w:tcW w:w="1701"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公允价值</w:t>
            </w:r>
            <w:r w:rsidRPr="000A23E2">
              <w:rPr>
                <w:color w:val="000000"/>
                <w:sz w:val="24"/>
              </w:rPr>
              <w:t>(</w:t>
            </w:r>
            <w:r w:rsidRPr="000A23E2">
              <w:rPr>
                <w:color w:val="000000"/>
                <w:sz w:val="24"/>
              </w:rPr>
              <w:t>元</w:t>
            </w:r>
            <w:r w:rsidRPr="000A23E2">
              <w:rPr>
                <w:color w:val="000000"/>
                <w:sz w:val="24"/>
              </w:rPr>
              <w:t>)</w:t>
            </w:r>
          </w:p>
        </w:tc>
        <w:tc>
          <w:tcPr>
            <w:tcW w:w="1434" w:type="dxa"/>
            <w:vAlign w:val="center"/>
          </w:tcPr>
          <w:p w:rsidR="009215BE" w:rsidRPr="000A23E2" w:rsidRDefault="009215BE" w:rsidP="009D139A">
            <w:pPr>
              <w:spacing w:before="29" w:line="288" w:lineRule="auto"/>
              <w:ind w:left="17"/>
              <w:jc w:val="center"/>
              <w:rPr>
                <w:color w:val="000000"/>
                <w:sz w:val="24"/>
              </w:rPr>
            </w:pPr>
            <w:r w:rsidRPr="000A23E2">
              <w:rPr>
                <w:color w:val="000000"/>
                <w:sz w:val="24"/>
              </w:rPr>
              <w:t>占基金资产</w:t>
            </w:r>
            <w:r w:rsidRPr="000A23E2">
              <w:rPr>
                <w:color w:val="000000"/>
                <w:sz w:val="24"/>
              </w:rPr>
              <w:lastRenderedPageBreak/>
              <w:t>净值比例</w:t>
            </w:r>
            <w:r w:rsidR="00FB4554" w:rsidRPr="000A23E2">
              <w:rPr>
                <w:color w:val="000000"/>
                <w:kern w:val="0"/>
                <w:sz w:val="24"/>
              </w:rPr>
              <w:t>（％）</w:t>
            </w:r>
          </w:p>
        </w:tc>
      </w:tr>
      <w:tr w:rsidR="0011725B" w:rsidRPr="000A23E2">
        <w:trPr>
          <w:jc w:val="center"/>
        </w:trPr>
        <w:tc>
          <w:tcPr>
            <w:tcW w:w="1302" w:type="dxa"/>
            <w:vAlign w:val="center"/>
          </w:tcPr>
          <w:p w:rsidR="0011725B" w:rsidRPr="000A23E2" w:rsidRDefault="00250B3A">
            <w:pPr>
              <w:jc w:val="center"/>
            </w:pPr>
            <w:r w:rsidRPr="000A23E2">
              <w:rPr>
                <w:rFonts w:eastAsiaTheme="minorEastAsia"/>
                <w:color w:val="000000"/>
                <w:sz w:val="24"/>
              </w:rPr>
              <w:lastRenderedPageBreak/>
              <w:t>1</w:t>
            </w:r>
          </w:p>
        </w:tc>
        <w:tc>
          <w:tcPr>
            <w:tcW w:w="1362" w:type="dxa"/>
            <w:vAlign w:val="center"/>
          </w:tcPr>
          <w:p w:rsidR="0011725B" w:rsidRPr="000A23E2" w:rsidRDefault="00250B3A">
            <w:pPr>
              <w:jc w:val="center"/>
            </w:pPr>
            <w:r w:rsidRPr="000A23E2">
              <w:rPr>
                <w:rFonts w:eastAsiaTheme="minorEastAsia"/>
                <w:color w:val="000000"/>
                <w:sz w:val="24"/>
              </w:rPr>
              <w:t>101460015</w:t>
            </w:r>
          </w:p>
        </w:tc>
        <w:tc>
          <w:tcPr>
            <w:tcW w:w="1652" w:type="dxa"/>
            <w:vAlign w:val="center"/>
          </w:tcPr>
          <w:p w:rsidR="0011725B" w:rsidRPr="000A23E2" w:rsidRDefault="00250B3A">
            <w:pPr>
              <w:jc w:val="center"/>
            </w:pPr>
            <w:r w:rsidRPr="000A23E2">
              <w:rPr>
                <w:rFonts w:eastAsiaTheme="minorEastAsia"/>
                <w:color w:val="000000"/>
                <w:sz w:val="24"/>
              </w:rPr>
              <w:t>14</w:t>
            </w:r>
            <w:r w:rsidRPr="000A23E2">
              <w:rPr>
                <w:rFonts w:eastAsiaTheme="minorEastAsia"/>
                <w:color w:val="000000"/>
                <w:sz w:val="24"/>
              </w:rPr>
              <w:t>浦东土地</w:t>
            </w:r>
            <w:r w:rsidRPr="000A23E2">
              <w:rPr>
                <w:rFonts w:eastAsiaTheme="minorEastAsia"/>
                <w:color w:val="000000"/>
                <w:sz w:val="24"/>
              </w:rPr>
              <w:t>MTN001</w:t>
            </w:r>
          </w:p>
        </w:tc>
        <w:tc>
          <w:tcPr>
            <w:tcW w:w="1417" w:type="dxa"/>
            <w:vAlign w:val="center"/>
          </w:tcPr>
          <w:p w:rsidR="0011725B" w:rsidRPr="000A23E2" w:rsidRDefault="00250B3A">
            <w:pPr>
              <w:jc w:val="right"/>
            </w:pPr>
            <w:r w:rsidRPr="000A23E2">
              <w:rPr>
                <w:rFonts w:eastAsiaTheme="minorEastAsia"/>
                <w:color w:val="000000"/>
                <w:sz w:val="24"/>
              </w:rPr>
              <w:t>500,000</w:t>
            </w:r>
          </w:p>
        </w:tc>
        <w:tc>
          <w:tcPr>
            <w:tcW w:w="1701" w:type="dxa"/>
            <w:vAlign w:val="center"/>
          </w:tcPr>
          <w:p w:rsidR="0011725B" w:rsidRPr="000A23E2" w:rsidRDefault="00250B3A">
            <w:pPr>
              <w:jc w:val="right"/>
            </w:pPr>
            <w:r w:rsidRPr="000A23E2">
              <w:rPr>
                <w:rFonts w:eastAsiaTheme="minorEastAsia"/>
                <w:color w:val="000000"/>
                <w:sz w:val="24"/>
              </w:rPr>
              <w:t>50,680,000.00</w:t>
            </w:r>
          </w:p>
        </w:tc>
        <w:tc>
          <w:tcPr>
            <w:tcW w:w="1434" w:type="dxa"/>
            <w:vAlign w:val="center"/>
          </w:tcPr>
          <w:p w:rsidR="0011725B" w:rsidRPr="000A23E2" w:rsidRDefault="00250B3A">
            <w:pPr>
              <w:jc w:val="right"/>
            </w:pPr>
            <w:r w:rsidRPr="000A23E2">
              <w:rPr>
                <w:rFonts w:eastAsiaTheme="minorEastAsia"/>
                <w:color w:val="000000"/>
                <w:sz w:val="24"/>
              </w:rPr>
              <w:t>9.83</w:t>
            </w:r>
          </w:p>
        </w:tc>
      </w:tr>
      <w:tr w:rsidR="0011725B" w:rsidRPr="000A23E2">
        <w:trPr>
          <w:jc w:val="center"/>
        </w:trPr>
        <w:tc>
          <w:tcPr>
            <w:tcW w:w="1302" w:type="dxa"/>
            <w:vAlign w:val="center"/>
          </w:tcPr>
          <w:p w:rsidR="0011725B" w:rsidRPr="000A23E2" w:rsidRDefault="00250B3A">
            <w:pPr>
              <w:jc w:val="center"/>
            </w:pPr>
            <w:r w:rsidRPr="000A23E2">
              <w:rPr>
                <w:rFonts w:eastAsiaTheme="minorEastAsia"/>
                <w:color w:val="000000"/>
                <w:sz w:val="24"/>
              </w:rPr>
              <w:t>2</w:t>
            </w:r>
          </w:p>
        </w:tc>
        <w:tc>
          <w:tcPr>
            <w:tcW w:w="1362" w:type="dxa"/>
            <w:vAlign w:val="center"/>
          </w:tcPr>
          <w:p w:rsidR="0011725B" w:rsidRPr="000A23E2" w:rsidRDefault="00250B3A">
            <w:pPr>
              <w:jc w:val="center"/>
            </w:pPr>
            <w:r w:rsidRPr="000A23E2">
              <w:rPr>
                <w:rFonts w:eastAsiaTheme="minorEastAsia"/>
                <w:color w:val="000000"/>
                <w:sz w:val="24"/>
              </w:rPr>
              <w:t>041662001</w:t>
            </w:r>
          </w:p>
        </w:tc>
        <w:tc>
          <w:tcPr>
            <w:tcW w:w="1652" w:type="dxa"/>
            <w:vAlign w:val="center"/>
          </w:tcPr>
          <w:p w:rsidR="0011725B" w:rsidRPr="000A23E2" w:rsidRDefault="00250B3A">
            <w:pPr>
              <w:jc w:val="center"/>
            </w:pPr>
            <w:r w:rsidRPr="000A23E2">
              <w:rPr>
                <w:rFonts w:eastAsiaTheme="minorEastAsia"/>
                <w:color w:val="000000"/>
                <w:sz w:val="24"/>
              </w:rPr>
              <w:t>16</w:t>
            </w:r>
            <w:r w:rsidRPr="000A23E2">
              <w:rPr>
                <w:rFonts w:eastAsiaTheme="minorEastAsia"/>
                <w:color w:val="000000"/>
                <w:sz w:val="24"/>
              </w:rPr>
              <w:t>盐城东方</w:t>
            </w:r>
            <w:r w:rsidRPr="000A23E2">
              <w:rPr>
                <w:rFonts w:eastAsiaTheme="minorEastAsia"/>
                <w:color w:val="000000"/>
                <w:sz w:val="24"/>
              </w:rPr>
              <w:t>CP001</w:t>
            </w:r>
          </w:p>
        </w:tc>
        <w:tc>
          <w:tcPr>
            <w:tcW w:w="1417" w:type="dxa"/>
            <w:vAlign w:val="center"/>
          </w:tcPr>
          <w:p w:rsidR="0011725B" w:rsidRPr="000A23E2" w:rsidRDefault="00250B3A">
            <w:pPr>
              <w:jc w:val="right"/>
            </w:pPr>
            <w:r w:rsidRPr="000A23E2">
              <w:rPr>
                <w:rFonts w:eastAsiaTheme="minorEastAsia"/>
                <w:color w:val="000000"/>
                <w:sz w:val="24"/>
              </w:rPr>
              <w:t>500,000</w:t>
            </w:r>
          </w:p>
        </w:tc>
        <w:tc>
          <w:tcPr>
            <w:tcW w:w="1701" w:type="dxa"/>
            <w:vAlign w:val="center"/>
          </w:tcPr>
          <w:p w:rsidR="0011725B" w:rsidRPr="000A23E2" w:rsidRDefault="00250B3A">
            <w:pPr>
              <w:jc w:val="right"/>
            </w:pPr>
            <w:r w:rsidRPr="000A23E2">
              <w:rPr>
                <w:rFonts w:eastAsiaTheme="minorEastAsia"/>
                <w:color w:val="000000"/>
                <w:sz w:val="24"/>
              </w:rPr>
              <w:t>50,345,000.00</w:t>
            </w:r>
          </w:p>
        </w:tc>
        <w:tc>
          <w:tcPr>
            <w:tcW w:w="1434" w:type="dxa"/>
            <w:vAlign w:val="center"/>
          </w:tcPr>
          <w:p w:rsidR="0011725B" w:rsidRPr="000A23E2" w:rsidRDefault="00250B3A">
            <w:pPr>
              <w:jc w:val="right"/>
            </w:pPr>
            <w:r w:rsidRPr="000A23E2">
              <w:rPr>
                <w:rFonts w:eastAsiaTheme="minorEastAsia"/>
                <w:color w:val="000000"/>
                <w:sz w:val="24"/>
              </w:rPr>
              <w:t>9.76</w:t>
            </w:r>
          </w:p>
        </w:tc>
      </w:tr>
      <w:tr w:rsidR="0011725B" w:rsidRPr="000A23E2">
        <w:trPr>
          <w:jc w:val="center"/>
        </w:trPr>
        <w:tc>
          <w:tcPr>
            <w:tcW w:w="1302" w:type="dxa"/>
            <w:vAlign w:val="center"/>
          </w:tcPr>
          <w:p w:rsidR="0011725B" w:rsidRPr="000A23E2" w:rsidRDefault="00250B3A">
            <w:pPr>
              <w:jc w:val="center"/>
            </w:pPr>
            <w:r w:rsidRPr="000A23E2">
              <w:rPr>
                <w:rFonts w:eastAsiaTheme="minorEastAsia"/>
                <w:color w:val="000000"/>
                <w:sz w:val="24"/>
              </w:rPr>
              <w:t>3</w:t>
            </w:r>
          </w:p>
        </w:tc>
        <w:tc>
          <w:tcPr>
            <w:tcW w:w="1362" w:type="dxa"/>
            <w:vAlign w:val="center"/>
          </w:tcPr>
          <w:p w:rsidR="0011725B" w:rsidRPr="000A23E2" w:rsidRDefault="00250B3A">
            <w:pPr>
              <w:jc w:val="center"/>
            </w:pPr>
            <w:r w:rsidRPr="000A23E2">
              <w:rPr>
                <w:rFonts w:eastAsiaTheme="minorEastAsia"/>
                <w:color w:val="000000"/>
                <w:sz w:val="24"/>
              </w:rPr>
              <w:t>122323</w:t>
            </w:r>
          </w:p>
        </w:tc>
        <w:tc>
          <w:tcPr>
            <w:tcW w:w="1652" w:type="dxa"/>
            <w:vAlign w:val="center"/>
          </w:tcPr>
          <w:p w:rsidR="0011725B" w:rsidRPr="000A23E2" w:rsidRDefault="00250B3A">
            <w:pPr>
              <w:jc w:val="center"/>
            </w:pPr>
            <w:r w:rsidRPr="000A23E2">
              <w:rPr>
                <w:rFonts w:eastAsiaTheme="minorEastAsia"/>
                <w:color w:val="000000"/>
                <w:sz w:val="24"/>
              </w:rPr>
              <w:t>14</w:t>
            </w:r>
            <w:r w:rsidRPr="000A23E2">
              <w:rPr>
                <w:rFonts w:eastAsiaTheme="minorEastAsia"/>
                <w:color w:val="000000"/>
                <w:sz w:val="24"/>
              </w:rPr>
              <w:t>凤凰债</w:t>
            </w:r>
          </w:p>
        </w:tc>
        <w:tc>
          <w:tcPr>
            <w:tcW w:w="1417" w:type="dxa"/>
            <w:vAlign w:val="center"/>
          </w:tcPr>
          <w:p w:rsidR="0011725B" w:rsidRPr="000A23E2" w:rsidRDefault="00250B3A">
            <w:pPr>
              <w:jc w:val="right"/>
            </w:pPr>
            <w:r w:rsidRPr="000A23E2">
              <w:rPr>
                <w:rFonts w:eastAsiaTheme="minorEastAsia"/>
                <w:color w:val="000000"/>
                <w:sz w:val="24"/>
              </w:rPr>
              <w:t>450,000</w:t>
            </w:r>
          </w:p>
        </w:tc>
        <w:tc>
          <w:tcPr>
            <w:tcW w:w="1701" w:type="dxa"/>
            <w:vAlign w:val="center"/>
          </w:tcPr>
          <w:p w:rsidR="0011725B" w:rsidRPr="000A23E2" w:rsidRDefault="00250B3A">
            <w:pPr>
              <w:jc w:val="right"/>
            </w:pPr>
            <w:r w:rsidRPr="000A23E2">
              <w:rPr>
                <w:rFonts w:eastAsiaTheme="minorEastAsia"/>
                <w:color w:val="000000"/>
                <w:sz w:val="24"/>
              </w:rPr>
              <w:t>46,188,000.00</w:t>
            </w:r>
          </w:p>
        </w:tc>
        <w:tc>
          <w:tcPr>
            <w:tcW w:w="1434" w:type="dxa"/>
            <w:vAlign w:val="center"/>
          </w:tcPr>
          <w:p w:rsidR="0011725B" w:rsidRPr="000A23E2" w:rsidRDefault="00250B3A">
            <w:pPr>
              <w:jc w:val="right"/>
            </w:pPr>
            <w:r w:rsidRPr="000A23E2">
              <w:rPr>
                <w:rFonts w:eastAsiaTheme="minorEastAsia"/>
                <w:color w:val="000000"/>
                <w:sz w:val="24"/>
              </w:rPr>
              <w:t>8.96</w:t>
            </w:r>
          </w:p>
        </w:tc>
      </w:tr>
      <w:tr w:rsidR="0011725B" w:rsidRPr="000A23E2">
        <w:trPr>
          <w:jc w:val="center"/>
        </w:trPr>
        <w:tc>
          <w:tcPr>
            <w:tcW w:w="1302" w:type="dxa"/>
            <w:vAlign w:val="center"/>
          </w:tcPr>
          <w:p w:rsidR="0011725B" w:rsidRPr="000A23E2" w:rsidRDefault="00250B3A">
            <w:pPr>
              <w:jc w:val="center"/>
            </w:pPr>
            <w:r w:rsidRPr="000A23E2">
              <w:rPr>
                <w:rFonts w:eastAsiaTheme="minorEastAsia"/>
                <w:color w:val="000000"/>
                <w:sz w:val="24"/>
              </w:rPr>
              <w:t>4</w:t>
            </w:r>
          </w:p>
        </w:tc>
        <w:tc>
          <w:tcPr>
            <w:tcW w:w="1362" w:type="dxa"/>
            <w:vAlign w:val="center"/>
          </w:tcPr>
          <w:p w:rsidR="0011725B" w:rsidRPr="000A23E2" w:rsidRDefault="00250B3A">
            <w:pPr>
              <w:jc w:val="center"/>
            </w:pPr>
            <w:r w:rsidRPr="000A23E2">
              <w:rPr>
                <w:rFonts w:eastAsiaTheme="minorEastAsia"/>
                <w:color w:val="000000"/>
                <w:sz w:val="24"/>
              </w:rPr>
              <w:t>122828</w:t>
            </w:r>
          </w:p>
        </w:tc>
        <w:tc>
          <w:tcPr>
            <w:tcW w:w="1652" w:type="dxa"/>
            <w:vAlign w:val="center"/>
          </w:tcPr>
          <w:p w:rsidR="0011725B" w:rsidRPr="000A23E2" w:rsidRDefault="00250B3A">
            <w:pPr>
              <w:jc w:val="center"/>
            </w:pPr>
            <w:r w:rsidRPr="000A23E2">
              <w:rPr>
                <w:rFonts w:eastAsiaTheme="minorEastAsia"/>
                <w:color w:val="000000"/>
                <w:sz w:val="24"/>
              </w:rPr>
              <w:t>11</w:t>
            </w:r>
            <w:r w:rsidRPr="000A23E2">
              <w:rPr>
                <w:rFonts w:eastAsiaTheme="minorEastAsia"/>
                <w:color w:val="000000"/>
                <w:sz w:val="24"/>
              </w:rPr>
              <w:t>抚州债</w:t>
            </w:r>
          </w:p>
        </w:tc>
        <w:tc>
          <w:tcPr>
            <w:tcW w:w="1417" w:type="dxa"/>
            <w:vAlign w:val="center"/>
          </w:tcPr>
          <w:p w:rsidR="0011725B" w:rsidRPr="000A23E2" w:rsidRDefault="00250B3A">
            <w:pPr>
              <w:jc w:val="right"/>
            </w:pPr>
            <w:r w:rsidRPr="000A23E2">
              <w:rPr>
                <w:rFonts w:eastAsiaTheme="minorEastAsia"/>
                <w:color w:val="000000"/>
                <w:sz w:val="24"/>
              </w:rPr>
              <w:t>450,000</w:t>
            </w:r>
          </w:p>
        </w:tc>
        <w:tc>
          <w:tcPr>
            <w:tcW w:w="1701" w:type="dxa"/>
            <w:vAlign w:val="center"/>
          </w:tcPr>
          <w:p w:rsidR="0011725B" w:rsidRPr="000A23E2" w:rsidRDefault="00250B3A">
            <w:pPr>
              <w:jc w:val="right"/>
            </w:pPr>
            <w:r w:rsidRPr="000A23E2">
              <w:rPr>
                <w:rFonts w:eastAsiaTheme="minorEastAsia"/>
                <w:color w:val="000000"/>
                <w:sz w:val="24"/>
              </w:rPr>
              <w:t>45,837,000.00</w:t>
            </w:r>
          </w:p>
        </w:tc>
        <w:tc>
          <w:tcPr>
            <w:tcW w:w="1434" w:type="dxa"/>
            <w:vAlign w:val="center"/>
          </w:tcPr>
          <w:p w:rsidR="0011725B" w:rsidRPr="000A23E2" w:rsidRDefault="00250B3A">
            <w:pPr>
              <w:jc w:val="right"/>
            </w:pPr>
            <w:r w:rsidRPr="000A23E2">
              <w:rPr>
                <w:rFonts w:eastAsiaTheme="minorEastAsia"/>
                <w:color w:val="000000"/>
                <w:sz w:val="24"/>
              </w:rPr>
              <w:t>8.89</w:t>
            </w:r>
          </w:p>
        </w:tc>
      </w:tr>
      <w:tr w:rsidR="0011725B" w:rsidRPr="000A23E2">
        <w:trPr>
          <w:jc w:val="center"/>
        </w:trPr>
        <w:tc>
          <w:tcPr>
            <w:tcW w:w="1302" w:type="dxa"/>
            <w:vAlign w:val="center"/>
          </w:tcPr>
          <w:p w:rsidR="0011725B" w:rsidRPr="000A23E2" w:rsidRDefault="00250B3A">
            <w:pPr>
              <w:jc w:val="center"/>
            </w:pPr>
            <w:r w:rsidRPr="000A23E2">
              <w:rPr>
                <w:rFonts w:eastAsiaTheme="minorEastAsia"/>
                <w:color w:val="000000"/>
                <w:sz w:val="24"/>
              </w:rPr>
              <w:t>5</w:t>
            </w:r>
          </w:p>
        </w:tc>
        <w:tc>
          <w:tcPr>
            <w:tcW w:w="1362" w:type="dxa"/>
            <w:vAlign w:val="center"/>
          </w:tcPr>
          <w:p w:rsidR="0011725B" w:rsidRPr="000A23E2" w:rsidRDefault="00250B3A">
            <w:pPr>
              <w:jc w:val="center"/>
            </w:pPr>
            <w:r w:rsidRPr="000A23E2">
              <w:rPr>
                <w:rFonts w:eastAsiaTheme="minorEastAsia"/>
                <w:color w:val="000000"/>
                <w:sz w:val="24"/>
              </w:rPr>
              <w:t>124277</w:t>
            </w:r>
          </w:p>
        </w:tc>
        <w:tc>
          <w:tcPr>
            <w:tcW w:w="1652" w:type="dxa"/>
            <w:vAlign w:val="center"/>
          </w:tcPr>
          <w:p w:rsidR="0011725B" w:rsidRPr="000A23E2" w:rsidRDefault="00250B3A">
            <w:pPr>
              <w:jc w:val="center"/>
            </w:pPr>
            <w:r w:rsidRPr="000A23E2">
              <w:rPr>
                <w:rFonts w:eastAsiaTheme="minorEastAsia"/>
                <w:color w:val="000000"/>
                <w:sz w:val="24"/>
              </w:rPr>
              <w:t>13</w:t>
            </w:r>
            <w:r w:rsidRPr="000A23E2">
              <w:rPr>
                <w:rFonts w:eastAsiaTheme="minorEastAsia"/>
                <w:color w:val="000000"/>
                <w:sz w:val="24"/>
              </w:rPr>
              <w:t>大丰港</w:t>
            </w:r>
          </w:p>
        </w:tc>
        <w:tc>
          <w:tcPr>
            <w:tcW w:w="1417" w:type="dxa"/>
            <w:vAlign w:val="center"/>
          </w:tcPr>
          <w:p w:rsidR="0011725B" w:rsidRPr="000A23E2" w:rsidRDefault="00250B3A">
            <w:pPr>
              <w:jc w:val="right"/>
            </w:pPr>
            <w:r w:rsidRPr="000A23E2">
              <w:rPr>
                <w:rFonts w:eastAsiaTheme="minorEastAsia"/>
                <w:color w:val="000000"/>
                <w:sz w:val="24"/>
              </w:rPr>
              <w:t>402,010</w:t>
            </w:r>
          </w:p>
        </w:tc>
        <w:tc>
          <w:tcPr>
            <w:tcW w:w="1701" w:type="dxa"/>
            <w:vAlign w:val="center"/>
          </w:tcPr>
          <w:p w:rsidR="0011725B" w:rsidRPr="000A23E2" w:rsidRDefault="00250B3A">
            <w:pPr>
              <w:jc w:val="right"/>
            </w:pPr>
            <w:r w:rsidRPr="000A23E2">
              <w:rPr>
                <w:rFonts w:eastAsiaTheme="minorEastAsia"/>
                <w:color w:val="000000"/>
                <w:sz w:val="24"/>
              </w:rPr>
              <w:t>42,810,044.90</w:t>
            </w:r>
          </w:p>
        </w:tc>
        <w:tc>
          <w:tcPr>
            <w:tcW w:w="1434" w:type="dxa"/>
            <w:vAlign w:val="center"/>
          </w:tcPr>
          <w:p w:rsidR="0011725B" w:rsidRPr="000A23E2" w:rsidRDefault="00250B3A">
            <w:pPr>
              <w:jc w:val="right"/>
            </w:pPr>
            <w:r w:rsidRPr="000A23E2">
              <w:rPr>
                <w:rFonts w:eastAsiaTheme="minorEastAsia"/>
                <w:color w:val="000000"/>
                <w:sz w:val="24"/>
              </w:rPr>
              <w:t>8.30</w:t>
            </w:r>
          </w:p>
        </w:tc>
      </w:tr>
    </w:tbl>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220542" w:rsidP="009D139A">
      <w:pPr>
        <w:autoSpaceDE w:val="0"/>
        <w:autoSpaceDN w:val="0"/>
        <w:adjustRightInd w:val="0"/>
        <w:spacing w:before="29" w:line="288" w:lineRule="auto"/>
        <w:jc w:val="left"/>
        <w:rPr>
          <w:b/>
          <w:color w:val="000000"/>
          <w:kern w:val="0"/>
          <w:sz w:val="24"/>
        </w:rPr>
      </w:pPr>
      <w:r w:rsidRPr="000A23E2">
        <w:rPr>
          <w:rFonts w:eastAsiaTheme="minorEastAsia"/>
          <w:b/>
          <w:color w:val="000000"/>
          <w:kern w:val="0"/>
          <w:sz w:val="24"/>
        </w:rPr>
        <w:t>5.6</w:t>
      </w:r>
      <w:r w:rsidR="008C32E4" w:rsidRPr="000A23E2">
        <w:rPr>
          <w:rFonts w:eastAsiaTheme="minorEastAsia"/>
          <w:b/>
          <w:color w:val="000000"/>
          <w:kern w:val="0"/>
          <w:sz w:val="24"/>
        </w:rPr>
        <w:t xml:space="preserve"> </w:t>
      </w:r>
      <w:r w:rsidRPr="000A23E2">
        <w:rPr>
          <w:b/>
          <w:color w:val="000000"/>
          <w:kern w:val="0"/>
          <w:sz w:val="24"/>
        </w:rPr>
        <w:t>报告期末按公允价值占基金资产净值比例大小排</w:t>
      </w:r>
      <w:r w:rsidR="00A24611" w:rsidRPr="000A23E2">
        <w:rPr>
          <w:b/>
          <w:color w:val="000000"/>
          <w:kern w:val="0"/>
          <w:sz w:val="24"/>
        </w:rPr>
        <w:t>序</w:t>
      </w:r>
      <w:r w:rsidRPr="000A23E2">
        <w:rPr>
          <w:b/>
          <w:color w:val="000000"/>
          <w:kern w:val="0"/>
          <w:sz w:val="24"/>
        </w:rPr>
        <w:t>的前十名资产支持证券投资明细</w:t>
      </w:r>
    </w:p>
    <w:p w:rsidR="00220542" w:rsidRPr="000A23E2" w:rsidRDefault="009215BE"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本基金本报告期末未持有资产支持证券。</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0A23E2" w:rsidRDefault="000B548A" w:rsidP="009D139A">
      <w:pPr>
        <w:autoSpaceDE w:val="0"/>
        <w:autoSpaceDN w:val="0"/>
        <w:adjustRightInd w:val="0"/>
        <w:spacing w:line="288" w:lineRule="auto"/>
        <w:jc w:val="left"/>
        <w:rPr>
          <w:rFonts w:eastAsiaTheme="minorEastAsia"/>
          <w:b/>
          <w:bCs/>
          <w:color w:val="000000"/>
          <w:kern w:val="0"/>
          <w:sz w:val="24"/>
        </w:rPr>
      </w:pPr>
      <w:r w:rsidRPr="000A23E2">
        <w:rPr>
          <w:rFonts w:eastAsiaTheme="minorEastAsia"/>
          <w:b/>
          <w:bCs/>
          <w:color w:val="000000"/>
          <w:kern w:val="0"/>
          <w:sz w:val="24"/>
        </w:rPr>
        <w:t xml:space="preserve">5.7 </w:t>
      </w:r>
      <w:r w:rsidRPr="000A23E2">
        <w:rPr>
          <w:rFonts w:hAnsi="宋体"/>
          <w:b/>
          <w:bCs/>
          <w:color w:val="000000"/>
          <w:kern w:val="0"/>
          <w:sz w:val="24"/>
        </w:rPr>
        <w:t>报告期末按公允价值占基金资产净值比例大小排序的前五名贵金属投资明细</w:t>
      </w:r>
    </w:p>
    <w:p w:rsidR="000B548A" w:rsidRPr="000A23E2" w:rsidRDefault="0060638F" w:rsidP="009D139A">
      <w:pPr>
        <w:autoSpaceDE w:val="0"/>
        <w:autoSpaceDN w:val="0"/>
        <w:adjustRightInd w:val="0"/>
        <w:spacing w:line="288" w:lineRule="auto"/>
        <w:jc w:val="left"/>
        <w:rPr>
          <w:sz w:val="24"/>
        </w:rPr>
      </w:pPr>
      <w:r w:rsidRPr="000A23E2">
        <w:rPr>
          <w:sz w:val="24"/>
        </w:rPr>
        <w:t>本基金本报告期末未持有贵金属。</w:t>
      </w:r>
    </w:p>
    <w:p w:rsidR="0060638F" w:rsidRPr="000A23E2" w:rsidRDefault="0060638F" w:rsidP="009D139A">
      <w:pPr>
        <w:autoSpaceDE w:val="0"/>
        <w:autoSpaceDN w:val="0"/>
        <w:adjustRightInd w:val="0"/>
        <w:spacing w:line="288" w:lineRule="auto"/>
        <w:jc w:val="left"/>
        <w:rPr>
          <w:rFonts w:eastAsiaTheme="minorEastAsia"/>
          <w:b/>
          <w:bCs/>
          <w:color w:val="000000"/>
          <w:kern w:val="0"/>
          <w:sz w:val="24"/>
        </w:rPr>
      </w:pPr>
    </w:p>
    <w:p w:rsidR="00220542" w:rsidRPr="000A23E2" w:rsidRDefault="00C47A34" w:rsidP="009D139A">
      <w:pPr>
        <w:autoSpaceDE w:val="0"/>
        <w:autoSpaceDN w:val="0"/>
        <w:adjustRightInd w:val="0"/>
        <w:spacing w:before="29" w:line="288" w:lineRule="auto"/>
        <w:jc w:val="left"/>
        <w:rPr>
          <w:b/>
          <w:color w:val="000000"/>
          <w:kern w:val="0"/>
          <w:sz w:val="24"/>
        </w:rPr>
      </w:pPr>
      <w:r w:rsidRPr="000A23E2">
        <w:rPr>
          <w:rFonts w:eastAsiaTheme="minorEastAsia"/>
          <w:b/>
          <w:color w:val="000000"/>
          <w:kern w:val="0"/>
          <w:sz w:val="24"/>
        </w:rPr>
        <w:t>5</w:t>
      </w:r>
      <w:r w:rsidR="00220542" w:rsidRPr="000A23E2">
        <w:rPr>
          <w:rFonts w:eastAsiaTheme="minorEastAsia"/>
          <w:b/>
          <w:color w:val="000000"/>
          <w:kern w:val="0"/>
          <w:sz w:val="24"/>
        </w:rPr>
        <w:t>.</w:t>
      </w:r>
      <w:r w:rsidRPr="000A23E2">
        <w:rPr>
          <w:rFonts w:eastAsiaTheme="minorEastAsia"/>
          <w:b/>
          <w:color w:val="000000"/>
          <w:kern w:val="0"/>
          <w:sz w:val="24"/>
        </w:rPr>
        <w:t>8</w:t>
      </w:r>
      <w:r w:rsidR="001F6B27" w:rsidRPr="000A23E2">
        <w:rPr>
          <w:rFonts w:eastAsiaTheme="minorEastAsia"/>
          <w:b/>
          <w:color w:val="000000"/>
          <w:kern w:val="0"/>
          <w:sz w:val="24"/>
        </w:rPr>
        <w:t xml:space="preserve"> </w:t>
      </w:r>
      <w:r w:rsidR="00220542" w:rsidRPr="000A23E2">
        <w:rPr>
          <w:b/>
          <w:bCs/>
          <w:color w:val="000000"/>
          <w:sz w:val="24"/>
        </w:rPr>
        <w:t>报告期末按公允价值占基金资产净值比例大小排</w:t>
      </w:r>
      <w:r w:rsidR="00A24611" w:rsidRPr="000A23E2">
        <w:rPr>
          <w:b/>
          <w:color w:val="000000"/>
          <w:kern w:val="0"/>
          <w:sz w:val="24"/>
        </w:rPr>
        <w:t>序</w:t>
      </w:r>
      <w:r w:rsidR="00220542" w:rsidRPr="000A23E2">
        <w:rPr>
          <w:b/>
          <w:bCs/>
          <w:color w:val="000000"/>
          <w:sz w:val="24"/>
        </w:rPr>
        <w:t>的前五名权证投资明细</w:t>
      </w:r>
    </w:p>
    <w:p w:rsidR="00220542" w:rsidRPr="000A23E2" w:rsidRDefault="009215BE"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本基金本报告期末未持有权证。</w:t>
      </w:r>
    </w:p>
    <w:p w:rsidR="00220542" w:rsidRPr="000A23E2"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0A23E2" w:rsidRDefault="00C47A34" w:rsidP="009D139A">
      <w:pPr>
        <w:adjustRightInd w:val="0"/>
        <w:snapToGrid w:val="0"/>
        <w:spacing w:before="29" w:line="288" w:lineRule="auto"/>
        <w:rPr>
          <w:rFonts w:eastAsiaTheme="minorEastAsia"/>
          <w:b/>
          <w:sz w:val="24"/>
        </w:rPr>
      </w:pPr>
      <w:r w:rsidRPr="000A23E2">
        <w:rPr>
          <w:rFonts w:eastAsiaTheme="minorEastAsia"/>
          <w:b/>
          <w:sz w:val="24"/>
        </w:rPr>
        <w:t>5.9</w:t>
      </w:r>
      <w:r w:rsidR="001F6B27" w:rsidRPr="000A23E2">
        <w:rPr>
          <w:rFonts w:eastAsiaTheme="minorEastAsia"/>
          <w:b/>
          <w:sz w:val="24"/>
        </w:rPr>
        <w:t xml:space="preserve"> </w:t>
      </w:r>
      <w:r w:rsidR="00B82B30" w:rsidRPr="000A23E2">
        <w:rPr>
          <w:b/>
          <w:sz w:val="24"/>
        </w:rPr>
        <w:t>报告期末本基金投资的股指期货交易情况说明</w:t>
      </w:r>
    </w:p>
    <w:p w:rsidR="00B82B30" w:rsidRPr="000A23E2" w:rsidRDefault="002352D3"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本基金本报告期末未持有股指期货。</w:t>
      </w:r>
    </w:p>
    <w:p w:rsidR="002352D3" w:rsidRPr="000A23E2" w:rsidRDefault="002352D3" w:rsidP="009D139A">
      <w:pPr>
        <w:adjustRightInd w:val="0"/>
        <w:snapToGrid w:val="0"/>
        <w:spacing w:before="29" w:line="288" w:lineRule="auto"/>
        <w:rPr>
          <w:rFonts w:eastAsiaTheme="minorEastAsia"/>
          <w:sz w:val="24"/>
        </w:rPr>
      </w:pPr>
    </w:p>
    <w:p w:rsidR="0084497A" w:rsidRPr="000A23E2" w:rsidRDefault="00A079EB" w:rsidP="009D139A">
      <w:pPr>
        <w:adjustRightInd w:val="0"/>
        <w:snapToGrid w:val="0"/>
        <w:spacing w:before="29" w:line="288" w:lineRule="auto"/>
        <w:rPr>
          <w:b/>
          <w:sz w:val="24"/>
        </w:rPr>
      </w:pPr>
      <w:r w:rsidRPr="000A23E2">
        <w:rPr>
          <w:rFonts w:eastAsiaTheme="minorEastAsia"/>
          <w:b/>
          <w:sz w:val="24"/>
        </w:rPr>
        <w:t>5.10</w:t>
      </w:r>
      <w:r w:rsidR="00184D75" w:rsidRPr="000A23E2">
        <w:rPr>
          <w:rFonts w:eastAsiaTheme="minorEastAsia"/>
          <w:b/>
          <w:sz w:val="24"/>
        </w:rPr>
        <w:t xml:space="preserve"> </w:t>
      </w:r>
      <w:r w:rsidRPr="000A23E2">
        <w:rPr>
          <w:b/>
          <w:sz w:val="24"/>
        </w:rPr>
        <w:t>报告期末本基金投资的国债期货交易情况说明</w:t>
      </w:r>
    </w:p>
    <w:p w:rsidR="00A079EB" w:rsidRPr="000A23E2" w:rsidRDefault="00A079EB"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本基金本报告期末未持有国债期货。</w:t>
      </w:r>
    </w:p>
    <w:p w:rsidR="0031092E" w:rsidRPr="000A23E2" w:rsidRDefault="0031092E" w:rsidP="009D139A">
      <w:pPr>
        <w:autoSpaceDE w:val="0"/>
        <w:autoSpaceDN w:val="0"/>
        <w:adjustRightInd w:val="0"/>
        <w:spacing w:before="29" w:line="288" w:lineRule="auto"/>
        <w:jc w:val="left"/>
        <w:rPr>
          <w:rFonts w:eastAsiaTheme="minorEastAsia"/>
          <w:color w:val="000000"/>
          <w:sz w:val="24"/>
        </w:rPr>
      </w:pPr>
    </w:p>
    <w:p w:rsidR="00220542" w:rsidRPr="000A23E2" w:rsidRDefault="00C47A34" w:rsidP="009D139A">
      <w:pPr>
        <w:autoSpaceDE w:val="0"/>
        <w:autoSpaceDN w:val="0"/>
        <w:adjustRightInd w:val="0"/>
        <w:spacing w:before="29" w:line="288" w:lineRule="auto"/>
        <w:jc w:val="left"/>
        <w:rPr>
          <w:rFonts w:eastAsiaTheme="minorEastAsia"/>
          <w:b/>
          <w:color w:val="000000"/>
          <w:kern w:val="0"/>
          <w:sz w:val="24"/>
        </w:rPr>
      </w:pPr>
      <w:r w:rsidRPr="000A23E2">
        <w:rPr>
          <w:rFonts w:eastAsiaTheme="minorEastAsia"/>
          <w:b/>
          <w:color w:val="000000"/>
          <w:kern w:val="0"/>
          <w:sz w:val="24"/>
        </w:rPr>
        <w:t>5</w:t>
      </w:r>
      <w:r w:rsidR="00B82B30" w:rsidRPr="000A23E2">
        <w:rPr>
          <w:rFonts w:eastAsiaTheme="minorEastAsia"/>
          <w:b/>
          <w:color w:val="000000"/>
          <w:kern w:val="0"/>
          <w:sz w:val="24"/>
        </w:rPr>
        <w:t>.</w:t>
      </w:r>
      <w:r w:rsidRPr="000A23E2">
        <w:rPr>
          <w:rFonts w:eastAsiaTheme="minorEastAsia"/>
          <w:b/>
          <w:color w:val="000000"/>
          <w:kern w:val="0"/>
          <w:sz w:val="24"/>
        </w:rPr>
        <w:t>11</w:t>
      </w:r>
      <w:r w:rsidR="00184D75" w:rsidRPr="000A23E2">
        <w:rPr>
          <w:rFonts w:eastAsiaTheme="minorEastAsia"/>
          <w:b/>
          <w:color w:val="000000"/>
          <w:kern w:val="0"/>
          <w:sz w:val="24"/>
        </w:rPr>
        <w:t xml:space="preserve"> </w:t>
      </w:r>
      <w:r w:rsidR="00220542" w:rsidRPr="000A23E2">
        <w:rPr>
          <w:b/>
          <w:color w:val="000000"/>
          <w:kern w:val="0"/>
          <w:sz w:val="24"/>
        </w:rPr>
        <w:t>投资组合报告附注</w:t>
      </w:r>
    </w:p>
    <w:p w:rsidR="009215BE" w:rsidRPr="000A23E2" w:rsidRDefault="00C47A34" w:rsidP="00E54647">
      <w:pPr>
        <w:autoSpaceDE w:val="0"/>
        <w:autoSpaceDN w:val="0"/>
        <w:adjustRightInd w:val="0"/>
        <w:spacing w:before="29" w:line="288" w:lineRule="auto"/>
        <w:rPr>
          <w:rFonts w:eastAsiaTheme="minorEastAsia"/>
          <w:color w:val="000000"/>
          <w:sz w:val="24"/>
        </w:rPr>
      </w:pPr>
      <w:r w:rsidRPr="000A23E2">
        <w:rPr>
          <w:rFonts w:eastAsiaTheme="minorEastAsia"/>
          <w:color w:val="000000"/>
          <w:sz w:val="24"/>
        </w:rPr>
        <w:t>5.11</w:t>
      </w:r>
      <w:r w:rsidR="00220542" w:rsidRPr="000A23E2">
        <w:rPr>
          <w:rFonts w:eastAsiaTheme="minorEastAsia"/>
          <w:color w:val="000000"/>
          <w:sz w:val="24"/>
        </w:rPr>
        <w:t>.</w:t>
      </w:r>
      <w:r w:rsidRPr="000A23E2">
        <w:rPr>
          <w:rFonts w:eastAsiaTheme="minorEastAsia"/>
          <w:color w:val="000000"/>
          <w:sz w:val="24"/>
        </w:rPr>
        <w:t>1</w:t>
      </w:r>
      <w:r w:rsidR="009215BE" w:rsidRPr="000A23E2">
        <w:rPr>
          <w:rFonts w:eastAsiaTheme="minorEastAsia"/>
          <w:color w:val="000000"/>
          <w:sz w:val="24"/>
        </w:rPr>
        <w:t>报告期内本基金投资的前十名证券的发行主体除</w:t>
      </w:r>
      <w:r w:rsidR="009215BE" w:rsidRPr="000A23E2">
        <w:rPr>
          <w:rFonts w:eastAsiaTheme="minorEastAsia"/>
          <w:color w:val="000000"/>
          <w:sz w:val="24"/>
        </w:rPr>
        <w:t>14</w:t>
      </w:r>
      <w:r w:rsidR="009215BE" w:rsidRPr="000A23E2">
        <w:rPr>
          <w:rFonts w:eastAsiaTheme="minorEastAsia"/>
          <w:color w:val="000000"/>
          <w:sz w:val="24"/>
        </w:rPr>
        <w:t>山证</w:t>
      </w:r>
      <w:r w:rsidR="009215BE" w:rsidRPr="000A23E2">
        <w:rPr>
          <w:rFonts w:eastAsiaTheme="minorEastAsia"/>
          <w:color w:val="000000"/>
          <w:sz w:val="24"/>
        </w:rPr>
        <w:t>01</w:t>
      </w:r>
      <w:r w:rsidR="009215BE" w:rsidRPr="000A23E2">
        <w:rPr>
          <w:rFonts w:eastAsiaTheme="minorEastAsia"/>
          <w:color w:val="000000"/>
          <w:sz w:val="24"/>
        </w:rPr>
        <w:t>（证券代码</w:t>
      </w:r>
      <w:r w:rsidR="009215BE" w:rsidRPr="000A23E2">
        <w:rPr>
          <w:rFonts w:eastAsiaTheme="minorEastAsia"/>
          <w:color w:val="000000"/>
          <w:sz w:val="24"/>
        </w:rPr>
        <w:t>:112218</w:t>
      </w:r>
      <w:r w:rsidR="009215BE" w:rsidRPr="000A23E2">
        <w:rPr>
          <w:rFonts w:eastAsiaTheme="minorEastAsia"/>
          <w:color w:val="000000"/>
          <w:sz w:val="24"/>
        </w:rPr>
        <w:t>）外，未出现被监管部门立案调查，或在报告编制日前一年内受到公开谴责、处罚的情形。</w:t>
      </w:r>
    </w:p>
    <w:p w:rsidR="0011725B" w:rsidRPr="000A23E2" w:rsidRDefault="00250B3A">
      <w:pPr>
        <w:autoSpaceDE w:val="0"/>
        <w:autoSpaceDN w:val="0"/>
        <w:adjustRightInd w:val="0"/>
        <w:spacing w:before="29" w:line="288" w:lineRule="auto"/>
        <w:rPr>
          <w:rFonts w:eastAsiaTheme="minorEastAsia"/>
          <w:color w:val="000000"/>
          <w:sz w:val="24"/>
        </w:rPr>
      </w:pPr>
      <w:r w:rsidRPr="000A23E2">
        <w:rPr>
          <w:rFonts w:eastAsiaTheme="minorEastAsia"/>
          <w:color w:val="000000"/>
          <w:sz w:val="24"/>
        </w:rPr>
        <w:t>报告期内本基金投资的前十名证券之一</w:t>
      </w:r>
      <w:r w:rsidRPr="000A23E2">
        <w:rPr>
          <w:rFonts w:eastAsiaTheme="minorEastAsia"/>
          <w:color w:val="000000"/>
          <w:sz w:val="24"/>
        </w:rPr>
        <w:t>14</w:t>
      </w:r>
      <w:r w:rsidRPr="000A23E2">
        <w:rPr>
          <w:rFonts w:eastAsiaTheme="minorEastAsia"/>
          <w:color w:val="000000"/>
          <w:sz w:val="24"/>
        </w:rPr>
        <w:t>山证</w:t>
      </w:r>
      <w:r w:rsidRPr="000A23E2">
        <w:rPr>
          <w:rFonts w:eastAsiaTheme="minorEastAsia"/>
          <w:color w:val="000000"/>
          <w:sz w:val="24"/>
        </w:rPr>
        <w:t>01</w:t>
      </w:r>
      <w:r w:rsidRPr="000A23E2">
        <w:rPr>
          <w:rFonts w:eastAsiaTheme="minorEastAsia"/>
          <w:color w:val="000000"/>
          <w:sz w:val="24"/>
        </w:rPr>
        <w:t>（证券代码</w:t>
      </w:r>
      <w:r w:rsidRPr="000A23E2">
        <w:rPr>
          <w:rFonts w:eastAsiaTheme="minorEastAsia"/>
          <w:color w:val="000000"/>
          <w:sz w:val="24"/>
        </w:rPr>
        <w:t>:112218</w:t>
      </w:r>
      <w:r w:rsidRPr="000A23E2">
        <w:rPr>
          <w:rFonts w:eastAsiaTheme="minorEastAsia"/>
          <w:color w:val="000000"/>
          <w:sz w:val="24"/>
        </w:rPr>
        <w:t>）的发行主体山西证券于</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9</w:t>
      </w:r>
      <w:r w:rsidRPr="000A23E2">
        <w:rPr>
          <w:rFonts w:eastAsiaTheme="minorEastAsia"/>
          <w:color w:val="000000"/>
          <w:sz w:val="24"/>
        </w:rPr>
        <w:t>月</w:t>
      </w:r>
      <w:r w:rsidRPr="000A23E2">
        <w:rPr>
          <w:rFonts w:eastAsiaTheme="minorEastAsia"/>
          <w:color w:val="000000"/>
          <w:sz w:val="24"/>
        </w:rPr>
        <w:t>27</w:t>
      </w:r>
      <w:r w:rsidRPr="000A23E2">
        <w:rPr>
          <w:rFonts w:eastAsiaTheme="minorEastAsia"/>
          <w:color w:val="000000"/>
          <w:sz w:val="24"/>
        </w:rPr>
        <w:t>日公告，公司控股子公司中德证券因在西藏紫光卓远股权投资有限公司财务顾问项目中违反了《中华人民共和国证券法》和《上市公司收购管理办法》的有关规定，于</w:t>
      </w:r>
      <w:r w:rsidRPr="000A23E2">
        <w:rPr>
          <w:rFonts w:eastAsiaTheme="minorEastAsia"/>
          <w:color w:val="000000"/>
          <w:sz w:val="24"/>
        </w:rPr>
        <w:t>2016</w:t>
      </w:r>
      <w:r w:rsidRPr="000A23E2">
        <w:rPr>
          <w:rFonts w:eastAsiaTheme="minorEastAsia"/>
          <w:color w:val="000000"/>
          <w:sz w:val="24"/>
        </w:rPr>
        <w:t>年</w:t>
      </w:r>
      <w:r w:rsidRPr="000A23E2">
        <w:rPr>
          <w:rFonts w:eastAsiaTheme="minorEastAsia"/>
          <w:color w:val="000000"/>
          <w:sz w:val="24"/>
        </w:rPr>
        <w:t>9</w:t>
      </w:r>
      <w:r w:rsidRPr="000A23E2">
        <w:rPr>
          <w:rFonts w:eastAsiaTheme="minorEastAsia"/>
          <w:color w:val="000000"/>
          <w:sz w:val="24"/>
        </w:rPr>
        <w:t>月</w:t>
      </w:r>
      <w:r w:rsidRPr="000A23E2">
        <w:rPr>
          <w:rFonts w:eastAsiaTheme="minorEastAsia"/>
          <w:color w:val="000000"/>
          <w:sz w:val="24"/>
        </w:rPr>
        <w:t>26</w:t>
      </w:r>
      <w:r w:rsidRPr="000A23E2">
        <w:rPr>
          <w:rFonts w:eastAsiaTheme="minorEastAsia"/>
          <w:color w:val="000000"/>
          <w:sz w:val="24"/>
        </w:rPr>
        <w:t>日收到中国证监会《行政处罚决定书》（</w:t>
      </w:r>
      <w:r w:rsidRPr="000A23E2">
        <w:rPr>
          <w:rFonts w:eastAsiaTheme="minorEastAsia"/>
          <w:color w:val="000000"/>
          <w:sz w:val="24"/>
        </w:rPr>
        <w:t>[2016]112</w:t>
      </w:r>
      <w:r w:rsidRPr="000A23E2">
        <w:rPr>
          <w:rFonts w:eastAsiaTheme="minorEastAsia"/>
          <w:color w:val="000000"/>
          <w:sz w:val="24"/>
        </w:rPr>
        <w:t>号）。据此，中国证监会决定责令中德证券改正，没收业务收入</w:t>
      </w:r>
      <w:r w:rsidRPr="000A23E2">
        <w:rPr>
          <w:rFonts w:eastAsiaTheme="minorEastAsia"/>
          <w:color w:val="000000"/>
          <w:sz w:val="24"/>
        </w:rPr>
        <w:t>300</w:t>
      </w:r>
      <w:r w:rsidRPr="000A23E2">
        <w:rPr>
          <w:rFonts w:eastAsiaTheme="minorEastAsia"/>
          <w:color w:val="000000"/>
          <w:sz w:val="24"/>
        </w:rPr>
        <w:t>万元，并处以</w:t>
      </w:r>
      <w:r w:rsidRPr="000A23E2">
        <w:rPr>
          <w:rFonts w:eastAsiaTheme="minorEastAsia"/>
          <w:color w:val="000000"/>
          <w:sz w:val="24"/>
        </w:rPr>
        <w:t>300</w:t>
      </w:r>
      <w:r w:rsidRPr="000A23E2">
        <w:rPr>
          <w:rFonts w:eastAsiaTheme="minorEastAsia"/>
          <w:color w:val="000000"/>
          <w:sz w:val="24"/>
        </w:rPr>
        <w:t>万元罚款。收到处罚决定书后，中德证券已将全部罚没款共计</w:t>
      </w:r>
      <w:r w:rsidRPr="000A23E2">
        <w:rPr>
          <w:rFonts w:eastAsiaTheme="minorEastAsia"/>
          <w:color w:val="000000"/>
          <w:sz w:val="24"/>
        </w:rPr>
        <w:t>600</w:t>
      </w:r>
      <w:r w:rsidRPr="000A23E2">
        <w:rPr>
          <w:rFonts w:eastAsiaTheme="minorEastAsia"/>
          <w:color w:val="000000"/>
          <w:sz w:val="24"/>
        </w:rPr>
        <w:t>万汇交至中国证监会指定账户。</w:t>
      </w:r>
    </w:p>
    <w:p w:rsidR="0011725B" w:rsidRPr="000A23E2" w:rsidRDefault="00250B3A">
      <w:pPr>
        <w:autoSpaceDE w:val="0"/>
        <w:autoSpaceDN w:val="0"/>
        <w:adjustRightInd w:val="0"/>
        <w:spacing w:before="29" w:line="288" w:lineRule="auto"/>
        <w:rPr>
          <w:rFonts w:eastAsiaTheme="minorEastAsia"/>
          <w:color w:val="000000"/>
          <w:sz w:val="24"/>
        </w:rPr>
      </w:pPr>
      <w:r w:rsidRPr="000A23E2">
        <w:rPr>
          <w:rFonts w:eastAsiaTheme="minorEastAsia"/>
          <w:color w:val="000000"/>
          <w:sz w:val="24"/>
        </w:rPr>
        <w:lastRenderedPageBreak/>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D3F6A" w:rsidRPr="000A23E2" w:rsidRDefault="00C47A34" w:rsidP="00E54647">
      <w:pPr>
        <w:autoSpaceDE w:val="0"/>
        <w:autoSpaceDN w:val="0"/>
        <w:adjustRightInd w:val="0"/>
        <w:spacing w:before="29" w:line="288" w:lineRule="auto"/>
        <w:rPr>
          <w:rFonts w:eastAsiaTheme="minorEastAsia"/>
          <w:color w:val="000000"/>
          <w:sz w:val="24"/>
        </w:rPr>
      </w:pPr>
      <w:r w:rsidRPr="000A23E2">
        <w:rPr>
          <w:rFonts w:eastAsiaTheme="minorEastAsia"/>
          <w:color w:val="000000"/>
          <w:sz w:val="24"/>
        </w:rPr>
        <w:t>5.11.2</w:t>
      </w:r>
      <w:r w:rsidR="009215BE" w:rsidRPr="000A23E2">
        <w:rPr>
          <w:rFonts w:eastAsiaTheme="minorEastAsia"/>
          <w:color w:val="000000"/>
          <w:sz w:val="24"/>
        </w:rPr>
        <w:t>本基金投资的前十名股票中，没有超出基金合同规定的备选股票库之外的股票。</w:t>
      </w:r>
    </w:p>
    <w:p w:rsidR="00220542" w:rsidRPr="000A23E2" w:rsidRDefault="00C47A34" w:rsidP="009D139A">
      <w:pPr>
        <w:autoSpaceDE w:val="0"/>
        <w:autoSpaceDN w:val="0"/>
        <w:adjustRightInd w:val="0"/>
        <w:spacing w:before="29" w:line="288" w:lineRule="auto"/>
        <w:jc w:val="left"/>
        <w:rPr>
          <w:color w:val="000000"/>
          <w:kern w:val="0"/>
          <w:sz w:val="24"/>
        </w:rPr>
      </w:pPr>
      <w:r w:rsidRPr="000A23E2">
        <w:rPr>
          <w:rFonts w:eastAsiaTheme="minorEastAsia"/>
          <w:color w:val="000000"/>
          <w:kern w:val="0"/>
          <w:sz w:val="24"/>
        </w:rPr>
        <w:t>5.11.3</w:t>
      </w:r>
      <w:r w:rsidR="00184D75" w:rsidRPr="000A23E2">
        <w:rPr>
          <w:rFonts w:eastAsiaTheme="minorEastAsia"/>
          <w:color w:val="000000"/>
          <w:kern w:val="0"/>
          <w:sz w:val="24"/>
        </w:rPr>
        <w:t xml:space="preserve"> </w:t>
      </w:r>
      <w:r w:rsidR="00220542" w:rsidRPr="000A23E2">
        <w:rPr>
          <w:color w:val="000000"/>
          <w:kern w:val="0"/>
          <w:sz w:val="24"/>
        </w:rPr>
        <w:t>其他</w:t>
      </w:r>
      <w:r w:rsidR="00224A85" w:rsidRPr="000A23E2">
        <w:rPr>
          <w:color w:val="000000"/>
          <w:kern w:val="0"/>
          <w:sz w:val="24"/>
        </w:rPr>
        <w:t>各项</w:t>
      </w:r>
      <w:r w:rsidR="00220542" w:rsidRPr="000A23E2">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7"/>
              <w:jc w:val="center"/>
              <w:rPr>
                <w:rFonts w:eastAsiaTheme="minorEastAsia"/>
                <w:color w:val="000000"/>
                <w:kern w:val="0"/>
                <w:sz w:val="24"/>
              </w:rPr>
            </w:pPr>
            <w:r w:rsidRPr="000A23E2">
              <w:rPr>
                <w:rFonts w:eastAsiaTheme="minorEastAsia"/>
                <w:color w:val="000000"/>
                <w:kern w:val="0"/>
                <w:sz w:val="24"/>
              </w:rPr>
              <w:t>序号</w:t>
            </w:r>
          </w:p>
        </w:tc>
        <w:tc>
          <w:tcPr>
            <w:tcW w:w="2761" w:type="dxa"/>
            <w:vAlign w:val="center"/>
          </w:tcPr>
          <w:p w:rsidR="000C69C9" w:rsidRPr="000A23E2" w:rsidRDefault="000C69C9" w:rsidP="009D139A">
            <w:pPr>
              <w:autoSpaceDE w:val="0"/>
              <w:autoSpaceDN w:val="0"/>
              <w:adjustRightInd w:val="0"/>
              <w:spacing w:before="29" w:line="288" w:lineRule="auto"/>
              <w:ind w:left="17"/>
              <w:jc w:val="center"/>
              <w:rPr>
                <w:rFonts w:eastAsiaTheme="minorEastAsia"/>
                <w:color w:val="000000"/>
                <w:kern w:val="0"/>
                <w:sz w:val="24"/>
              </w:rPr>
            </w:pPr>
            <w:r w:rsidRPr="000A23E2">
              <w:rPr>
                <w:rFonts w:eastAsiaTheme="minorEastAsia"/>
                <w:color w:val="000000"/>
                <w:kern w:val="0"/>
                <w:sz w:val="24"/>
              </w:rPr>
              <w:t>名称</w:t>
            </w:r>
          </w:p>
        </w:tc>
        <w:tc>
          <w:tcPr>
            <w:tcW w:w="4808" w:type="dxa"/>
            <w:vAlign w:val="center"/>
          </w:tcPr>
          <w:p w:rsidR="000C69C9" w:rsidRPr="000A23E2" w:rsidRDefault="000C69C9" w:rsidP="009D139A">
            <w:pPr>
              <w:autoSpaceDE w:val="0"/>
              <w:autoSpaceDN w:val="0"/>
              <w:adjustRightInd w:val="0"/>
              <w:spacing w:before="29" w:line="288" w:lineRule="auto"/>
              <w:ind w:left="17"/>
              <w:jc w:val="center"/>
              <w:rPr>
                <w:rFonts w:eastAsiaTheme="minorEastAsia"/>
                <w:color w:val="000000"/>
                <w:kern w:val="0"/>
                <w:sz w:val="24"/>
              </w:rPr>
            </w:pPr>
            <w:r w:rsidRPr="000A23E2">
              <w:rPr>
                <w:rFonts w:eastAsiaTheme="minorEastAsia"/>
                <w:color w:val="000000"/>
                <w:kern w:val="0"/>
                <w:sz w:val="24"/>
              </w:rPr>
              <w:t>金额</w:t>
            </w:r>
            <w:r w:rsidR="00FD3E1D" w:rsidRPr="000A23E2">
              <w:rPr>
                <w:color w:val="000000"/>
                <w:kern w:val="0"/>
                <w:sz w:val="24"/>
              </w:rPr>
              <w:t>（元）</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kern w:val="0"/>
                <w:sz w:val="24"/>
              </w:rPr>
            </w:pPr>
            <w:r w:rsidRPr="000A23E2">
              <w:rPr>
                <w:rFonts w:eastAsiaTheme="minorEastAsia"/>
                <w:color w:val="000000"/>
                <w:sz w:val="24"/>
              </w:rPr>
              <w:t>1</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存出保证金</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8,651.11</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2</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应收证券清算款</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3</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应收股利</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4</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应收利息</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20,235,564.81</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5</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应收申购款</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0C69C9" w:rsidRPr="000A23E2" w:rsidTr="00C41675">
        <w:trPr>
          <w:jc w:val="center"/>
        </w:trPr>
        <w:tc>
          <w:tcPr>
            <w:tcW w:w="944" w:type="dxa"/>
            <w:vAlign w:val="center"/>
          </w:tcPr>
          <w:p w:rsidR="000C69C9" w:rsidRPr="000A23E2" w:rsidRDefault="000C69C9"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6</w:t>
            </w:r>
          </w:p>
        </w:tc>
        <w:tc>
          <w:tcPr>
            <w:tcW w:w="2761" w:type="dxa"/>
            <w:vAlign w:val="center"/>
          </w:tcPr>
          <w:p w:rsidR="000C69C9" w:rsidRPr="000A23E2" w:rsidRDefault="000C69C9" w:rsidP="009D139A">
            <w:pPr>
              <w:autoSpaceDE w:val="0"/>
              <w:autoSpaceDN w:val="0"/>
              <w:adjustRightInd w:val="0"/>
              <w:spacing w:before="29" w:line="288" w:lineRule="auto"/>
              <w:ind w:left="15"/>
              <w:jc w:val="left"/>
              <w:rPr>
                <w:color w:val="000000"/>
                <w:kern w:val="0"/>
                <w:sz w:val="24"/>
              </w:rPr>
            </w:pPr>
            <w:r w:rsidRPr="000A23E2">
              <w:rPr>
                <w:color w:val="000000"/>
                <w:kern w:val="0"/>
                <w:sz w:val="24"/>
              </w:rPr>
              <w:t>其他应收款</w:t>
            </w:r>
          </w:p>
        </w:tc>
        <w:tc>
          <w:tcPr>
            <w:tcW w:w="4808" w:type="dxa"/>
            <w:vAlign w:val="center"/>
          </w:tcPr>
          <w:p w:rsidR="000C69C9" w:rsidRPr="000A23E2" w:rsidRDefault="000C69C9"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EE74FE" w:rsidRPr="000A23E2" w:rsidTr="00C41675">
        <w:trPr>
          <w:jc w:val="center"/>
        </w:trPr>
        <w:tc>
          <w:tcPr>
            <w:tcW w:w="944" w:type="dxa"/>
            <w:vAlign w:val="center"/>
          </w:tcPr>
          <w:p w:rsidR="00EE74FE" w:rsidRPr="000A23E2" w:rsidRDefault="00EE74FE"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7</w:t>
            </w:r>
          </w:p>
        </w:tc>
        <w:tc>
          <w:tcPr>
            <w:tcW w:w="2761" w:type="dxa"/>
            <w:vAlign w:val="center"/>
          </w:tcPr>
          <w:p w:rsidR="00EE74FE" w:rsidRPr="000A23E2" w:rsidRDefault="00EE74FE" w:rsidP="009D139A">
            <w:pPr>
              <w:autoSpaceDE w:val="0"/>
              <w:autoSpaceDN w:val="0"/>
              <w:adjustRightInd w:val="0"/>
              <w:spacing w:before="29" w:line="288" w:lineRule="auto"/>
              <w:ind w:left="15"/>
              <w:jc w:val="left"/>
              <w:rPr>
                <w:color w:val="000000"/>
                <w:kern w:val="0"/>
                <w:sz w:val="24"/>
              </w:rPr>
            </w:pPr>
            <w:r w:rsidRPr="000A23E2">
              <w:rPr>
                <w:color w:val="000000"/>
                <w:kern w:val="0"/>
                <w:sz w:val="24"/>
              </w:rPr>
              <w:t>待摊费用</w:t>
            </w:r>
          </w:p>
        </w:tc>
        <w:tc>
          <w:tcPr>
            <w:tcW w:w="4808" w:type="dxa"/>
            <w:vAlign w:val="center"/>
          </w:tcPr>
          <w:p w:rsidR="00EE74FE" w:rsidRPr="000A23E2" w:rsidRDefault="00EE74FE"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EE74FE" w:rsidRPr="000A23E2" w:rsidTr="00C41675">
        <w:trPr>
          <w:jc w:val="center"/>
        </w:trPr>
        <w:tc>
          <w:tcPr>
            <w:tcW w:w="944" w:type="dxa"/>
            <w:vAlign w:val="center"/>
          </w:tcPr>
          <w:p w:rsidR="00EE74FE" w:rsidRPr="000A23E2" w:rsidRDefault="00EE74FE"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8</w:t>
            </w:r>
          </w:p>
        </w:tc>
        <w:tc>
          <w:tcPr>
            <w:tcW w:w="2761" w:type="dxa"/>
            <w:vAlign w:val="center"/>
          </w:tcPr>
          <w:p w:rsidR="00EE74FE" w:rsidRPr="000A23E2" w:rsidRDefault="00EE74FE" w:rsidP="009D139A">
            <w:pPr>
              <w:autoSpaceDE w:val="0"/>
              <w:autoSpaceDN w:val="0"/>
              <w:adjustRightInd w:val="0"/>
              <w:spacing w:before="29" w:line="288" w:lineRule="auto"/>
              <w:ind w:left="15"/>
              <w:jc w:val="left"/>
              <w:rPr>
                <w:color w:val="000000"/>
                <w:kern w:val="0"/>
                <w:sz w:val="24"/>
              </w:rPr>
            </w:pPr>
            <w:r w:rsidRPr="000A23E2">
              <w:rPr>
                <w:color w:val="000000"/>
                <w:kern w:val="0"/>
                <w:sz w:val="24"/>
              </w:rPr>
              <w:t>其他</w:t>
            </w:r>
          </w:p>
        </w:tc>
        <w:tc>
          <w:tcPr>
            <w:tcW w:w="4808" w:type="dxa"/>
            <w:vAlign w:val="center"/>
          </w:tcPr>
          <w:p w:rsidR="00EE74FE" w:rsidRPr="000A23E2" w:rsidRDefault="00EE74FE"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w:t>
            </w:r>
          </w:p>
        </w:tc>
      </w:tr>
      <w:tr w:rsidR="00EE74FE" w:rsidRPr="000A23E2" w:rsidTr="00C41675">
        <w:trPr>
          <w:jc w:val="center"/>
        </w:trPr>
        <w:tc>
          <w:tcPr>
            <w:tcW w:w="944" w:type="dxa"/>
            <w:vAlign w:val="center"/>
          </w:tcPr>
          <w:p w:rsidR="00EE74FE" w:rsidRPr="000A23E2" w:rsidRDefault="00EE74FE" w:rsidP="009D139A">
            <w:pPr>
              <w:autoSpaceDE w:val="0"/>
              <w:autoSpaceDN w:val="0"/>
              <w:adjustRightInd w:val="0"/>
              <w:spacing w:before="29" w:line="288" w:lineRule="auto"/>
              <w:ind w:left="15"/>
              <w:jc w:val="center"/>
              <w:rPr>
                <w:rFonts w:eastAsiaTheme="minorEastAsia"/>
                <w:color w:val="000000"/>
                <w:sz w:val="24"/>
              </w:rPr>
            </w:pPr>
            <w:r w:rsidRPr="000A23E2">
              <w:rPr>
                <w:rFonts w:eastAsiaTheme="minorEastAsia"/>
                <w:color w:val="000000"/>
                <w:sz w:val="24"/>
              </w:rPr>
              <w:t>9</w:t>
            </w:r>
          </w:p>
        </w:tc>
        <w:tc>
          <w:tcPr>
            <w:tcW w:w="2761" w:type="dxa"/>
            <w:vAlign w:val="center"/>
          </w:tcPr>
          <w:p w:rsidR="00EE74FE" w:rsidRPr="000A23E2" w:rsidRDefault="00EE74FE" w:rsidP="009D139A">
            <w:pPr>
              <w:autoSpaceDE w:val="0"/>
              <w:autoSpaceDN w:val="0"/>
              <w:adjustRightInd w:val="0"/>
              <w:spacing w:before="29" w:line="288" w:lineRule="auto"/>
              <w:ind w:left="15"/>
              <w:jc w:val="left"/>
              <w:rPr>
                <w:color w:val="000000"/>
                <w:kern w:val="0"/>
                <w:sz w:val="24"/>
              </w:rPr>
            </w:pPr>
            <w:r w:rsidRPr="000A23E2">
              <w:rPr>
                <w:color w:val="000000"/>
                <w:kern w:val="0"/>
                <w:sz w:val="24"/>
              </w:rPr>
              <w:t>合计</w:t>
            </w:r>
          </w:p>
        </w:tc>
        <w:tc>
          <w:tcPr>
            <w:tcW w:w="4808" w:type="dxa"/>
            <w:vAlign w:val="center"/>
          </w:tcPr>
          <w:p w:rsidR="00EE74FE" w:rsidRPr="000A23E2" w:rsidRDefault="00EE74FE" w:rsidP="009D139A">
            <w:pPr>
              <w:autoSpaceDE w:val="0"/>
              <w:autoSpaceDN w:val="0"/>
              <w:adjustRightInd w:val="0"/>
              <w:spacing w:before="29" w:line="288" w:lineRule="auto"/>
              <w:ind w:left="15"/>
              <w:jc w:val="right"/>
              <w:rPr>
                <w:rFonts w:eastAsiaTheme="minorEastAsia"/>
                <w:color w:val="000000"/>
                <w:kern w:val="0"/>
                <w:sz w:val="24"/>
              </w:rPr>
            </w:pPr>
            <w:r w:rsidRPr="000A23E2">
              <w:rPr>
                <w:rFonts w:eastAsiaTheme="minorEastAsia"/>
                <w:color w:val="000000"/>
                <w:kern w:val="0"/>
                <w:sz w:val="24"/>
              </w:rPr>
              <w:t>20,244,215.92</w:t>
            </w:r>
          </w:p>
        </w:tc>
      </w:tr>
    </w:tbl>
    <w:p w:rsidR="000C69C9" w:rsidRPr="000A23E2"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0A23E2" w:rsidRDefault="00C47A34" w:rsidP="009D139A">
      <w:pPr>
        <w:autoSpaceDE w:val="0"/>
        <w:autoSpaceDN w:val="0"/>
        <w:adjustRightInd w:val="0"/>
        <w:spacing w:before="29" w:line="288" w:lineRule="auto"/>
        <w:jc w:val="left"/>
        <w:rPr>
          <w:color w:val="000000"/>
          <w:kern w:val="0"/>
          <w:sz w:val="24"/>
        </w:rPr>
      </w:pPr>
      <w:r w:rsidRPr="000A23E2">
        <w:rPr>
          <w:rFonts w:eastAsiaTheme="minorEastAsia"/>
          <w:color w:val="000000"/>
          <w:kern w:val="0"/>
          <w:sz w:val="24"/>
        </w:rPr>
        <w:t>5.11.4</w:t>
      </w:r>
      <w:r w:rsidR="00184D75" w:rsidRPr="000A23E2">
        <w:rPr>
          <w:rFonts w:eastAsiaTheme="minorEastAsia"/>
          <w:color w:val="000000"/>
          <w:kern w:val="0"/>
          <w:sz w:val="24"/>
        </w:rPr>
        <w:t xml:space="preserve"> </w:t>
      </w:r>
      <w:r w:rsidR="00220542" w:rsidRPr="000A23E2">
        <w:rPr>
          <w:color w:val="000000"/>
          <w:kern w:val="0"/>
          <w:sz w:val="24"/>
        </w:rPr>
        <w:t>报告期末持有的处于转股期的可转换债券明细</w:t>
      </w:r>
    </w:p>
    <w:p w:rsidR="00220542" w:rsidRPr="000A23E2" w:rsidRDefault="009215BE"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本基金本报告期末未持有处于转股期的可转换债券。</w:t>
      </w:r>
    </w:p>
    <w:p w:rsidR="00BE647A" w:rsidRPr="000A23E2"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0A23E2" w:rsidRDefault="00C47A34" w:rsidP="009D139A">
      <w:pPr>
        <w:autoSpaceDE w:val="0"/>
        <w:autoSpaceDN w:val="0"/>
        <w:adjustRightInd w:val="0"/>
        <w:spacing w:before="29" w:line="288" w:lineRule="auto"/>
        <w:jc w:val="left"/>
        <w:rPr>
          <w:rFonts w:eastAsiaTheme="minorEastAsia"/>
          <w:bCs/>
          <w:color w:val="000000"/>
          <w:sz w:val="24"/>
        </w:rPr>
      </w:pPr>
      <w:r w:rsidRPr="000A23E2">
        <w:rPr>
          <w:rFonts w:eastAsiaTheme="minorEastAsia"/>
          <w:color w:val="000000"/>
          <w:kern w:val="0"/>
          <w:sz w:val="24"/>
        </w:rPr>
        <w:t>5.11.5</w:t>
      </w:r>
      <w:r w:rsidR="00184D75" w:rsidRPr="000A23E2">
        <w:rPr>
          <w:rFonts w:eastAsiaTheme="minorEastAsia"/>
          <w:color w:val="000000"/>
          <w:kern w:val="0"/>
          <w:sz w:val="24"/>
        </w:rPr>
        <w:t xml:space="preserve"> </w:t>
      </w:r>
      <w:r w:rsidR="00220542" w:rsidRPr="000A23E2">
        <w:rPr>
          <w:bCs/>
          <w:color w:val="000000"/>
          <w:sz w:val="24"/>
        </w:rPr>
        <w:t>报告期末前十名股票中存在流通受限情况的说明</w:t>
      </w:r>
    </w:p>
    <w:p w:rsidR="00220542" w:rsidRPr="000A23E2" w:rsidRDefault="009215BE"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本基金本报告期末未持有股票。</w:t>
      </w:r>
    </w:p>
    <w:p w:rsidR="006A6507" w:rsidRPr="000A23E2" w:rsidRDefault="006A6507" w:rsidP="009D139A">
      <w:pPr>
        <w:spacing w:before="29" w:line="288" w:lineRule="auto"/>
        <w:rPr>
          <w:rFonts w:eastAsiaTheme="minorEastAsia"/>
          <w:color w:val="000000"/>
          <w:sz w:val="24"/>
        </w:rPr>
      </w:pPr>
    </w:p>
    <w:p w:rsidR="00220542" w:rsidRPr="000A23E2" w:rsidRDefault="00C47A34" w:rsidP="009D139A">
      <w:pPr>
        <w:spacing w:before="29" w:line="288" w:lineRule="auto"/>
        <w:rPr>
          <w:rFonts w:eastAsiaTheme="minorEastAsia"/>
          <w:color w:val="000000"/>
          <w:sz w:val="24"/>
        </w:rPr>
      </w:pPr>
      <w:r w:rsidRPr="000A23E2">
        <w:rPr>
          <w:rFonts w:eastAsiaTheme="minorEastAsia"/>
          <w:color w:val="000000"/>
          <w:kern w:val="0"/>
          <w:sz w:val="24"/>
        </w:rPr>
        <w:t>5.11.6</w:t>
      </w:r>
      <w:r w:rsidR="00184D75" w:rsidRPr="000A23E2">
        <w:rPr>
          <w:rFonts w:eastAsiaTheme="minorEastAsia"/>
          <w:color w:val="000000"/>
          <w:kern w:val="0"/>
          <w:sz w:val="24"/>
        </w:rPr>
        <w:t xml:space="preserve"> </w:t>
      </w:r>
      <w:r w:rsidR="009215BE" w:rsidRPr="000A23E2">
        <w:rPr>
          <w:color w:val="000000"/>
          <w:kern w:val="0"/>
          <w:sz w:val="24"/>
        </w:rPr>
        <w:t>投资组合报告附注的其他文字描述部分</w:t>
      </w:r>
    </w:p>
    <w:p w:rsidR="00220542" w:rsidRPr="000A23E2" w:rsidRDefault="009215BE" w:rsidP="00E54647">
      <w:pPr>
        <w:autoSpaceDE w:val="0"/>
        <w:autoSpaceDN w:val="0"/>
        <w:adjustRightInd w:val="0"/>
        <w:spacing w:before="29" w:line="288" w:lineRule="auto"/>
        <w:rPr>
          <w:rFonts w:eastAsiaTheme="minorEastAsia"/>
          <w:color w:val="000000"/>
          <w:sz w:val="24"/>
        </w:rPr>
      </w:pPr>
      <w:r w:rsidRPr="000A23E2">
        <w:rPr>
          <w:rFonts w:eastAsiaTheme="minorEastAsia"/>
          <w:color w:val="000000"/>
          <w:sz w:val="24"/>
        </w:rPr>
        <w:t>由于四舍五入的原因，分项之和与合计项之间可能存在尾差。</w:t>
      </w:r>
    </w:p>
    <w:p w:rsidR="00326A88" w:rsidRPr="000A23E2"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0A23E2" w:rsidRDefault="0062699E" w:rsidP="00926032">
      <w:pPr>
        <w:pStyle w:val="1"/>
        <w:tabs>
          <w:tab w:val="center" w:pos="4156"/>
          <w:tab w:val="right" w:pos="8312"/>
        </w:tabs>
        <w:spacing w:beforeLines="100" w:before="312" w:afterLines="100" w:after="312" w:line="288" w:lineRule="auto"/>
        <w:jc w:val="center"/>
        <w:rPr>
          <w:sz w:val="24"/>
          <w:szCs w:val="24"/>
        </w:rPr>
      </w:pPr>
      <w:r w:rsidRPr="000A23E2">
        <w:rPr>
          <w:rFonts w:eastAsiaTheme="minorEastAsia"/>
          <w:color w:val="000000"/>
          <w:kern w:val="0"/>
          <w:sz w:val="24"/>
          <w:szCs w:val="24"/>
        </w:rPr>
        <w:t xml:space="preserve">§6  </w:t>
      </w:r>
      <w:r w:rsidRPr="000A23E2">
        <w:rPr>
          <w:sz w:val="24"/>
          <w:szCs w:val="24"/>
        </w:rPr>
        <w:t>基金管理人运用固有资金投资本基金情况</w:t>
      </w:r>
    </w:p>
    <w:p w:rsidR="0062699E" w:rsidRPr="000A23E2" w:rsidRDefault="0062699E" w:rsidP="009D139A">
      <w:pPr>
        <w:spacing w:line="288" w:lineRule="auto"/>
        <w:jc w:val="left"/>
        <w:rPr>
          <w:sz w:val="24"/>
        </w:rPr>
      </w:pPr>
      <w:r w:rsidRPr="000A23E2">
        <w:rPr>
          <w:b/>
          <w:sz w:val="24"/>
        </w:rPr>
        <w:t xml:space="preserve">6.1 </w:t>
      </w:r>
      <w:r w:rsidRPr="000A23E2">
        <w:rPr>
          <w:b/>
          <w:sz w:val="24"/>
        </w:rPr>
        <w:t>基金管理人持有本基金份额变动情况</w:t>
      </w:r>
    </w:p>
    <w:p w:rsidR="00C34FBC" w:rsidRPr="000A23E2" w:rsidRDefault="0062699E" w:rsidP="009D139A">
      <w:pPr>
        <w:autoSpaceDE w:val="0"/>
        <w:autoSpaceDN w:val="0"/>
        <w:adjustRightInd w:val="0"/>
        <w:spacing w:line="288" w:lineRule="auto"/>
        <w:jc w:val="left"/>
        <w:rPr>
          <w:rFonts w:eastAsiaTheme="minorEastAsia"/>
          <w:color w:val="000000"/>
          <w:sz w:val="24"/>
        </w:rPr>
      </w:pPr>
      <w:r w:rsidRPr="000A23E2">
        <w:rPr>
          <w:rFonts w:eastAsiaTheme="minorEastAsia"/>
          <w:color w:val="000000"/>
          <w:sz w:val="24"/>
        </w:rPr>
        <w:t>本报告期内未发生基金管理人运用固有资金投资本基金的情况。</w:t>
      </w:r>
    </w:p>
    <w:p w:rsidR="00C34FBC" w:rsidRPr="000A23E2" w:rsidRDefault="00C34FBC" w:rsidP="00FD5E3A">
      <w:pPr>
        <w:spacing w:before="29" w:line="288" w:lineRule="auto"/>
        <w:jc w:val="left"/>
        <w:rPr>
          <w:rFonts w:eastAsiaTheme="minorEastAsia"/>
          <w:sz w:val="24"/>
        </w:rPr>
      </w:pPr>
      <w:r w:rsidRPr="000A23E2">
        <w:rPr>
          <w:b/>
          <w:sz w:val="24"/>
        </w:rPr>
        <w:t>6.2</w:t>
      </w:r>
      <w:r w:rsidR="0062699E" w:rsidRPr="000A23E2">
        <w:rPr>
          <w:rFonts w:hint="eastAsia"/>
          <w:b/>
          <w:sz w:val="24"/>
        </w:rPr>
        <w:t xml:space="preserve"> </w:t>
      </w:r>
      <w:r w:rsidR="0062699E" w:rsidRPr="000A23E2">
        <w:rPr>
          <w:rFonts w:hint="eastAsia"/>
          <w:b/>
          <w:sz w:val="24"/>
        </w:rPr>
        <w:t>基</w:t>
      </w:r>
      <w:r w:rsidR="0062699E" w:rsidRPr="000A23E2">
        <w:rPr>
          <w:b/>
          <w:sz w:val="24"/>
        </w:rPr>
        <w:t>金管理人运用固有资金投资本基金交易明细</w:t>
      </w:r>
    </w:p>
    <w:p w:rsidR="00C34FBC" w:rsidRPr="000A23E2" w:rsidRDefault="00C34FBC" w:rsidP="009D139A">
      <w:pPr>
        <w:autoSpaceDE w:val="0"/>
        <w:autoSpaceDN w:val="0"/>
        <w:adjustRightInd w:val="0"/>
        <w:spacing w:before="29" w:line="288" w:lineRule="auto"/>
        <w:jc w:val="left"/>
        <w:rPr>
          <w:rFonts w:eastAsiaTheme="minorEastAsia"/>
          <w:color w:val="000000"/>
          <w:sz w:val="24"/>
        </w:rPr>
      </w:pPr>
      <w:r w:rsidRPr="000A23E2">
        <w:rPr>
          <w:rFonts w:eastAsiaTheme="minorEastAsia"/>
          <w:color w:val="000000"/>
          <w:sz w:val="24"/>
        </w:rPr>
        <w:t>本基金管理人本报告期内未进行本基金的申购、赎回、红利再投等。</w:t>
      </w:r>
    </w:p>
    <w:p w:rsidR="00000141" w:rsidRPr="000A23E2" w:rsidRDefault="00000141" w:rsidP="009D139A">
      <w:pPr>
        <w:autoSpaceDE w:val="0"/>
        <w:autoSpaceDN w:val="0"/>
        <w:adjustRightInd w:val="0"/>
        <w:spacing w:before="29" w:line="288" w:lineRule="auto"/>
        <w:jc w:val="left"/>
        <w:rPr>
          <w:rFonts w:eastAsiaTheme="minorEastAsia"/>
          <w:color w:val="000000"/>
          <w:sz w:val="24"/>
        </w:rPr>
      </w:pPr>
    </w:p>
    <w:p w:rsidR="00753072" w:rsidRPr="000A23E2" w:rsidRDefault="00220542" w:rsidP="00926032">
      <w:pPr>
        <w:pStyle w:val="1"/>
        <w:spacing w:beforeLines="100" w:before="312" w:afterLines="100" w:after="312" w:line="288" w:lineRule="auto"/>
        <w:jc w:val="center"/>
        <w:rPr>
          <w:color w:val="000000"/>
          <w:kern w:val="0"/>
          <w:sz w:val="24"/>
          <w:szCs w:val="24"/>
        </w:rPr>
      </w:pPr>
      <w:r w:rsidRPr="000A23E2">
        <w:rPr>
          <w:rFonts w:eastAsiaTheme="minorEastAsia"/>
          <w:color w:val="000000"/>
          <w:kern w:val="0"/>
          <w:sz w:val="24"/>
          <w:szCs w:val="24"/>
        </w:rPr>
        <w:t>§</w:t>
      </w:r>
      <w:r w:rsidR="00B153F2" w:rsidRPr="000A23E2">
        <w:rPr>
          <w:rFonts w:eastAsiaTheme="minorEastAsia"/>
          <w:color w:val="000000"/>
          <w:kern w:val="0"/>
          <w:sz w:val="24"/>
          <w:szCs w:val="24"/>
        </w:rPr>
        <w:t>7</w:t>
      </w:r>
      <w:r w:rsidR="00184D75" w:rsidRPr="000A23E2">
        <w:rPr>
          <w:rFonts w:eastAsiaTheme="minorEastAsia"/>
          <w:color w:val="000000"/>
          <w:kern w:val="0"/>
          <w:sz w:val="24"/>
          <w:szCs w:val="24"/>
        </w:rPr>
        <w:t xml:space="preserve"> </w:t>
      </w:r>
      <w:r w:rsidRPr="000A23E2">
        <w:rPr>
          <w:color w:val="000000"/>
          <w:kern w:val="0"/>
          <w:sz w:val="24"/>
          <w:szCs w:val="24"/>
        </w:rPr>
        <w:t>备查文件目录</w:t>
      </w:r>
    </w:p>
    <w:p w:rsidR="00220542" w:rsidRPr="000A23E2" w:rsidRDefault="00B153F2" w:rsidP="009D139A">
      <w:pPr>
        <w:spacing w:before="29" w:line="288" w:lineRule="auto"/>
        <w:rPr>
          <w:rFonts w:eastAsiaTheme="minorEastAsia"/>
          <w:b/>
          <w:color w:val="000000"/>
          <w:kern w:val="0"/>
          <w:sz w:val="24"/>
        </w:rPr>
      </w:pPr>
      <w:r w:rsidRPr="000A23E2">
        <w:rPr>
          <w:rFonts w:eastAsiaTheme="minorEastAsia"/>
          <w:b/>
          <w:color w:val="000000"/>
          <w:sz w:val="24"/>
        </w:rPr>
        <w:t>7</w:t>
      </w:r>
      <w:r w:rsidR="00220542" w:rsidRPr="000A23E2">
        <w:rPr>
          <w:rFonts w:eastAsiaTheme="minorEastAsia"/>
          <w:b/>
          <w:color w:val="000000"/>
          <w:sz w:val="24"/>
        </w:rPr>
        <w:t>.</w:t>
      </w:r>
      <w:r w:rsidR="00E03C40" w:rsidRPr="000A23E2">
        <w:rPr>
          <w:rFonts w:eastAsiaTheme="minorEastAsia"/>
          <w:b/>
          <w:color w:val="000000"/>
          <w:sz w:val="24"/>
        </w:rPr>
        <w:t>1</w:t>
      </w:r>
      <w:r w:rsidR="00184D75" w:rsidRPr="000A23E2">
        <w:rPr>
          <w:rFonts w:eastAsiaTheme="minorEastAsia"/>
          <w:b/>
          <w:color w:val="000000"/>
          <w:sz w:val="24"/>
        </w:rPr>
        <w:t xml:space="preserve"> </w:t>
      </w:r>
      <w:r w:rsidR="00220542" w:rsidRPr="000A23E2">
        <w:rPr>
          <w:b/>
          <w:color w:val="000000"/>
          <w:sz w:val="24"/>
        </w:rPr>
        <w:t>备查文件目录</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1</w:t>
      </w:r>
      <w:r w:rsidRPr="000A23E2">
        <w:rPr>
          <w:rFonts w:eastAsiaTheme="minorEastAsia"/>
          <w:color w:val="000000"/>
          <w:sz w:val="24"/>
        </w:rPr>
        <w:t>、中国证监会准予交银施罗德丰盈收益债券型证券投资基金募集注册的文件；</w:t>
      </w:r>
      <w:r w:rsidRPr="000A23E2">
        <w:rPr>
          <w:rFonts w:eastAsiaTheme="minorEastAsia"/>
          <w:color w:val="000000"/>
          <w:sz w:val="24"/>
        </w:rPr>
        <w:t xml:space="preserve"> </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2</w:t>
      </w:r>
      <w:r w:rsidRPr="000A23E2">
        <w:rPr>
          <w:rFonts w:eastAsiaTheme="minorEastAsia"/>
          <w:color w:val="000000"/>
          <w:sz w:val="24"/>
        </w:rPr>
        <w:t>、《交银施罗德丰盈收益债券型证券投资基金基金合同》；</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3</w:t>
      </w:r>
      <w:r w:rsidRPr="000A23E2">
        <w:rPr>
          <w:rFonts w:eastAsiaTheme="minorEastAsia"/>
          <w:color w:val="000000"/>
          <w:sz w:val="24"/>
        </w:rPr>
        <w:t>、《交银施罗德丰盈收益债券型证券投资基金招募说明书》；</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4</w:t>
      </w:r>
      <w:r w:rsidRPr="000A23E2">
        <w:rPr>
          <w:rFonts w:eastAsiaTheme="minorEastAsia"/>
          <w:color w:val="000000"/>
          <w:sz w:val="24"/>
        </w:rPr>
        <w:t>、《交银施罗德丰盈收益债券型证券投资基金托管协议》；</w:t>
      </w:r>
      <w:r w:rsidRPr="000A23E2">
        <w:rPr>
          <w:rFonts w:eastAsiaTheme="minorEastAsia"/>
          <w:color w:val="000000"/>
          <w:sz w:val="24"/>
        </w:rPr>
        <w:t xml:space="preserve"> </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5</w:t>
      </w:r>
      <w:r w:rsidRPr="000A23E2">
        <w:rPr>
          <w:rFonts w:eastAsiaTheme="minorEastAsia"/>
          <w:color w:val="000000"/>
          <w:sz w:val="24"/>
        </w:rPr>
        <w:t>、基金管理人业务资格批件、营业执照；</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6</w:t>
      </w:r>
      <w:r w:rsidRPr="000A23E2">
        <w:rPr>
          <w:rFonts w:eastAsiaTheme="minorEastAsia"/>
          <w:color w:val="000000"/>
          <w:sz w:val="24"/>
        </w:rPr>
        <w:t>、基金托管人业务资格批件、营业执照；</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7</w:t>
      </w:r>
      <w:r w:rsidRPr="000A23E2">
        <w:rPr>
          <w:rFonts w:eastAsiaTheme="minorEastAsia"/>
          <w:color w:val="000000"/>
          <w:sz w:val="24"/>
        </w:rPr>
        <w:t>、关于申请募集注册交银施罗德丰盈收益债券型证券投资基金的法律意见书；</w:t>
      </w:r>
    </w:p>
    <w:p w:rsidR="00220542" w:rsidRPr="000A23E2" w:rsidRDefault="009215BE"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8</w:t>
      </w:r>
      <w:r w:rsidRPr="000A23E2">
        <w:rPr>
          <w:rFonts w:eastAsiaTheme="minorEastAsia"/>
          <w:color w:val="000000"/>
          <w:sz w:val="24"/>
        </w:rPr>
        <w:t>、报告期内交银施罗德丰盈收益债券型证券投资基金在指定报刊上各项公告的原稿。</w:t>
      </w:r>
    </w:p>
    <w:p w:rsidR="00785899" w:rsidRPr="000A23E2"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0A23E2" w:rsidRDefault="00E03C40" w:rsidP="009D139A">
      <w:pPr>
        <w:spacing w:before="29" w:line="288" w:lineRule="auto"/>
        <w:rPr>
          <w:rFonts w:eastAsiaTheme="minorEastAsia"/>
          <w:b/>
          <w:color w:val="000000"/>
          <w:sz w:val="24"/>
        </w:rPr>
      </w:pPr>
      <w:r w:rsidRPr="000A23E2">
        <w:rPr>
          <w:rFonts w:eastAsiaTheme="minorEastAsia"/>
          <w:b/>
          <w:color w:val="000000"/>
          <w:sz w:val="24"/>
        </w:rPr>
        <w:t>7.2</w:t>
      </w:r>
      <w:r w:rsidR="00184D75" w:rsidRPr="000A23E2">
        <w:rPr>
          <w:rFonts w:eastAsiaTheme="minorEastAsia"/>
          <w:b/>
          <w:color w:val="000000"/>
          <w:sz w:val="24"/>
        </w:rPr>
        <w:t xml:space="preserve"> </w:t>
      </w:r>
      <w:r w:rsidR="00220542" w:rsidRPr="000A23E2">
        <w:rPr>
          <w:b/>
          <w:color w:val="000000"/>
          <w:sz w:val="24"/>
        </w:rPr>
        <w:t>存放地点</w:t>
      </w:r>
    </w:p>
    <w:p w:rsidR="009215BE" w:rsidRPr="000A23E2" w:rsidRDefault="009215BE"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备查文件存放于基金管理人的办公场所。</w:t>
      </w:r>
    </w:p>
    <w:p w:rsidR="00785899" w:rsidRPr="000A23E2"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0A23E2" w:rsidRDefault="00E03C40" w:rsidP="009D139A">
      <w:pPr>
        <w:spacing w:before="29" w:line="288" w:lineRule="auto"/>
        <w:rPr>
          <w:rFonts w:eastAsiaTheme="minorEastAsia"/>
          <w:b/>
          <w:color w:val="000000"/>
          <w:sz w:val="24"/>
        </w:rPr>
      </w:pPr>
      <w:r w:rsidRPr="000A23E2">
        <w:rPr>
          <w:rFonts w:eastAsiaTheme="minorEastAsia"/>
          <w:b/>
          <w:color w:val="000000"/>
          <w:sz w:val="24"/>
        </w:rPr>
        <w:t>7.3</w:t>
      </w:r>
      <w:r w:rsidR="00184D75" w:rsidRPr="000A23E2">
        <w:rPr>
          <w:rFonts w:eastAsiaTheme="minorEastAsia"/>
          <w:b/>
          <w:color w:val="000000"/>
          <w:sz w:val="24"/>
        </w:rPr>
        <w:t xml:space="preserve"> </w:t>
      </w:r>
      <w:r w:rsidR="00220542" w:rsidRPr="000A23E2">
        <w:rPr>
          <w:b/>
          <w:color w:val="000000"/>
          <w:sz w:val="24"/>
        </w:rPr>
        <w:t>查阅方式</w:t>
      </w:r>
    </w:p>
    <w:p w:rsidR="0011725B" w:rsidRPr="000A23E2" w:rsidRDefault="00250B3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投资者可在办公时间内至基金管理人的办公场所免费查阅备查文件，或者登录基金管理人的网站</w:t>
      </w:r>
      <w:r w:rsidRPr="000A23E2">
        <w:rPr>
          <w:rFonts w:eastAsiaTheme="minorEastAsia"/>
          <w:color w:val="000000"/>
          <w:sz w:val="24"/>
        </w:rPr>
        <w:t>(www.fund001.com</w:t>
      </w:r>
      <w:r w:rsidRPr="000A23E2">
        <w:rPr>
          <w:rFonts w:eastAsiaTheme="minorEastAsia"/>
          <w:color w:val="000000"/>
          <w:sz w:val="24"/>
        </w:rPr>
        <w:t>，</w:t>
      </w:r>
      <w:r w:rsidRPr="000A23E2">
        <w:rPr>
          <w:rFonts w:eastAsiaTheme="minorEastAsia"/>
          <w:color w:val="000000"/>
          <w:sz w:val="24"/>
        </w:rPr>
        <w:t>www.bocomschroder.com)</w:t>
      </w:r>
      <w:r w:rsidRPr="000A23E2">
        <w:rPr>
          <w:rFonts w:eastAsiaTheme="minorEastAsia"/>
          <w:color w:val="000000"/>
          <w:sz w:val="24"/>
        </w:rPr>
        <w:t>查阅。在支付工本费后，投资者可在合理时间内取得上述文件的复制件或复印件。</w:t>
      </w:r>
      <w:r w:rsidRPr="000A23E2">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0A23E2">
        <w:rPr>
          <w:rFonts w:eastAsiaTheme="minorEastAsia"/>
          <w:color w:val="000000"/>
          <w:sz w:val="24"/>
        </w:rPr>
        <w:t>投资者对本报告书如有疑问，可咨询本基金管理人交银施罗德基金管理有限公司。本公司客户服务中心电话：</w:t>
      </w:r>
      <w:r w:rsidRPr="000A23E2">
        <w:rPr>
          <w:rFonts w:eastAsiaTheme="minorEastAsia"/>
          <w:color w:val="000000"/>
          <w:sz w:val="24"/>
        </w:rPr>
        <w:t>400-700-5000</w:t>
      </w:r>
      <w:r w:rsidRPr="000A23E2">
        <w:rPr>
          <w:rFonts w:eastAsiaTheme="minorEastAsia"/>
          <w:color w:val="000000"/>
          <w:sz w:val="24"/>
        </w:rPr>
        <w:t>（免长途话费），</w:t>
      </w:r>
      <w:r w:rsidRPr="000A23E2">
        <w:rPr>
          <w:rFonts w:eastAsiaTheme="minorEastAsia"/>
          <w:color w:val="000000"/>
          <w:sz w:val="24"/>
        </w:rPr>
        <w:t>021-61055000</w:t>
      </w:r>
      <w:r w:rsidRPr="000A23E2">
        <w:rPr>
          <w:rFonts w:eastAsiaTheme="minorEastAsia"/>
          <w:color w:val="000000"/>
          <w:sz w:val="24"/>
        </w:rPr>
        <w:t>，电子邮件：</w:t>
      </w:r>
      <w:r w:rsidRPr="000A23E2">
        <w:rPr>
          <w:rFonts w:eastAsiaTheme="minorEastAsia"/>
          <w:color w:val="000000"/>
          <w:sz w:val="24"/>
        </w:rPr>
        <w:t>services@jysld.com</w:t>
      </w:r>
      <w:r w:rsidRPr="000A23E2">
        <w:rPr>
          <w:rFonts w:eastAsiaTheme="minorEastAsia"/>
          <w:color w:val="000000"/>
          <w:sz w:val="24"/>
        </w:rPr>
        <w:t>。</w:t>
      </w:r>
      <w:bookmarkStart w:id="0" w:name="_GoBack"/>
      <w:bookmarkEnd w:id="0"/>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60" w:rsidRDefault="009F4660">
      <w:r>
        <w:separator/>
      </w:r>
    </w:p>
  </w:endnote>
  <w:endnote w:type="continuationSeparator" w:id="0">
    <w:p w:rsidR="009F4660" w:rsidRDefault="009F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0A23E2">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0A23E2">
      <w:rPr>
        <w:noProof/>
        <w:kern w:val="0"/>
        <w:szCs w:val="21"/>
      </w:rPr>
      <w:t>12</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60" w:rsidRDefault="009F4660">
      <w:r>
        <w:separator/>
      </w:r>
    </w:p>
  </w:footnote>
  <w:footnote w:type="continuationSeparator" w:id="0">
    <w:p w:rsidR="009F4660" w:rsidRDefault="009F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23E2"/>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1725B"/>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D7C0A"/>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0B3A"/>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8C4"/>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2A7"/>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9BC"/>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43F6"/>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2FD6"/>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1B8F"/>
    <w:rsid w:val="006727B0"/>
    <w:rsid w:val="00672A41"/>
    <w:rsid w:val="0067307E"/>
    <w:rsid w:val="006739F5"/>
    <w:rsid w:val="00676E31"/>
    <w:rsid w:val="00683A23"/>
    <w:rsid w:val="00687AD5"/>
    <w:rsid w:val="00691936"/>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2EAF"/>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292C"/>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4660"/>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686B"/>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3BA"/>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2D8B"/>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BA0"/>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1106</Words>
  <Characters>6308</Characters>
  <Application>Microsoft Office Word</Application>
  <DocSecurity>0</DocSecurity>
  <Lines>52</Lines>
  <Paragraphs>14</Paragraphs>
  <ScaleCrop>false</ScaleCrop>
  <Company>TRT. Ltd. Co.</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406</cp:revision>
  <cp:lastPrinted>2007-07-19T00:46:00Z</cp:lastPrinted>
  <dcterms:created xsi:type="dcterms:W3CDTF">2014-01-20T05:40:00Z</dcterms:created>
  <dcterms:modified xsi:type="dcterms:W3CDTF">2017-01-17T10:46:00Z</dcterms:modified>
</cp:coreProperties>
</file>