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bookmarkStart w:id="0" w:name="_GoBack"/>
      <w:bookmarkEnd w:id="0"/>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交银施罗德新成长混合型证券投资基金</w:t>
      </w:r>
    </w:p>
    <w:p w:rsidR="002279D3" w:rsidRPr="0081286B" w:rsidRDefault="002279D3" w:rsidP="00C15CAC">
      <w:pPr>
        <w:spacing w:before="29" w:line="288" w:lineRule="auto"/>
        <w:jc w:val="center"/>
        <w:rPr>
          <w:b/>
          <w:sz w:val="36"/>
          <w:szCs w:val="36"/>
        </w:rPr>
      </w:pPr>
      <w:r w:rsidRPr="0081286B">
        <w:rPr>
          <w:b/>
          <w:sz w:val="36"/>
          <w:szCs w:val="36"/>
        </w:rPr>
        <w:t>2016</w:t>
      </w:r>
      <w:r w:rsidRPr="0081286B">
        <w:rPr>
          <w:b/>
          <w:sz w:val="36"/>
          <w:szCs w:val="36"/>
        </w:rPr>
        <w:t>年第</w:t>
      </w:r>
      <w:r w:rsidRPr="0081286B">
        <w:rPr>
          <w:b/>
          <w:sz w:val="36"/>
          <w:szCs w:val="36"/>
        </w:rPr>
        <w:t>4</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2016</w:t>
      </w:r>
      <w:r w:rsidRPr="0081286B">
        <w:rPr>
          <w:b/>
          <w:sz w:val="36"/>
          <w:szCs w:val="36"/>
        </w:rPr>
        <w:t>年</w:t>
      </w:r>
      <w:r w:rsidRPr="0081286B">
        <w:rPr>
          <w:b/>
          <w:sz w:val="36"/>
          <w:szCs w:val="36"/>
        </w:rPr>
        <w:t>12</w:t>
      </w:r>
      <w:r w:rsidRPr="0081286B">
        <w:rPr>
          <w:b/>
          <w:sz w:val="36"/>
          <w:szCs w:val="36"/>
        </w:rPr>
        <w:t>月</w:t>
      </w:r>
      <w:r w:rsidRPr="0081286B">
        <w:rPr>
          <w:b/>
          <w:sz w:val="36"/>
          <w:szCs w:val="36"/>
        </w:rPr>
        <w:t>31</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基金托管人：招商银行股份有限公司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二〇一七年一月十九日</w:t>
      </w:r>
    </w:p>
    <w:p w:rsidR="004061AC" w:rsidRPr="00414345" w:rsidRDefault="004061AC" w:rsidP="00AB6E79">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B03027" w:rsidRDefault="007770FE">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B03027" w:rsidRDefault="007770FE">
      <w:pPr>
        <w:spacing w:before="29" w:line="288" w:lineRule="auto"/>
        <w:ind w:firstLineChars="200" w:firstLine="480"/>
        <w:rPr>
          <w:color w:val="000000"/>
          <w:sz w:val="24"/>
          <w:szCs w:val="24"/>
        </w:rPr>
      </w:pPr>
      <w:r>
        <w:rPr>
          <w:color w:val="000000"/>
          <w:sz w:val="24"/>
          <w:szCs w:val="24"/>
        </w:rPr>
        <w:t>基金托管人招商银行股份有限公司根据本基金合同规定，于</w:t>
      </w:r>
      <w:r>
        <w:rPr>
          <w:color w:val="000000"/>
          <w:sz w:val="24"/>
          <w:szCs w:val="24"/>
        </w:rPr>
        <w:t>2017</w:t>
      </w:r>
      <w:r>
        <w:rPr>
          <w:color w:val="000000"/>
          <w:sz w:val="24"/>
          <w:szCs w:val="24"/>
        </w:rPr>
        <w:t>年</w:t>
      </w:r>
      <w:r>
        <w:rPr>
          <w:color w:val="000000"/>
          <w:sz w:val="24"/>
          <w:szCs w:val="24"/>
        </w:rPr>
        <w:t>1</w:t>
      </w:r>
      <w:r>
        <w:rPr>
          <w:color w:val="000000"/>
          <w:sz w:val="24"/>
          <w:szCs w:val="24"/>
        </w:rPr>
        <w:t>月</w:t>
      </w:r>
      <w:r>
        <w:rPr>
          <w:color w:val="000000"/>
          <w:sz w:val="24"/>
          <w:szCs w:val="24"/>
        </w:rPr>
        <w:t>18</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B03027" w:rsidRDefault="007770FE">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B03027" w:rsidRDefault="007770FE">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B03027" w:rsidRDefault="007770FE">
      <w:pPr>
        <w:spacing w:before="29" w:line="288" w:lineRule="auto"/>
        <w:ind w:firstLineChars="200" w:firstLine="480"/>
        <w:rPr>
          <w:color w:val="000000"/>
          <w:sz w:val="24"/>
          <w:szCs w:val="24"/>
        </w:rPr>
      </w:pPr>
      <w:r>
        <w:rPr>
          <w:color w:val="000000"/>
          <w:sz w:val="24"/>
          <w:szCs w:val="24"/>
        </w:rPr>
        <w:t>本报告中财务资料未经审计。</w:t>
      </w:r>
      <w:r>
        <w:rPr>
          <w:color w:val="000000"/>
          <w:sz w:val="24"/>
          <w:szCs w:val="24"/>
        </w:rPr>
        <w:t xml:space="preserve"> </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2016</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交银新成长混合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519736</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519736</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519737</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2014</w:t>
            </w:r>
            <w:r w:rsidRPr="00414345">
              <w:rPr>
                <w:color w:val="000000"/>
                <w:kern w:val="0"/>
                <w:sz w:val="24"/>
                <w:szCs w:val="24"/>
              </w:rPr>
              <w:t>年</w:t>
            </w:r>
            <w:r w:rsidRPr="00414345">
              <w:rPr>
                <w:color w:val="000000"/>
                <w:kern w:val="0"/>
                <w:sz w:val="24"/>
                <w:szCs w:val="24"/>
              </w:rPr>
              <w:t>5</w:t>
            </w:r>
            <w:r w:rsidRPr="00414345">
              <w:rPr>
                <w:color w:val="000000"/>
                <w:kern w:val="0"/>
                <w:sz w:val="24"/>
                <w:szCs w:val="24"/>
              </w:rPr>
              <w:t>月</w:t>
            </w:r>
            <w:r w:rsidRPr="00414345">
              <w:rPr>
                <w:color w:val="000000"/>
                <w:kern w:val="0"/>
                <w:sz w:val="24"/>
                <w:szCs w:val="24"/>
              </w:rPr>
              <w:t>9</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275,586,147.78</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深入挖掘经济转型背景下的投资机会，自下而上精选个股，力争实现基金资产的长期稳定增值。</w:t>
            </w:r>
            <w:r w:rsidRPr="00414345">
              <w:rPr>
                <w:color w:val="000000"/>
                <w:kern w:val="0"/>
                <w:sz w:val="24"/>
                <w:szCs w:val="24"/>
              </w:rPr>
              <w:t xml:space="preserve"> </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研究优势，在经济转型大背景下，分析和判断宏观经济运行变化和政府产业政策等多因素影响，积极挖掘不同行业和子行业景气度新变化下的个股投资机会，通过团队对个股深入的基本面研究和细致的实地调研，精选公司品质良好、成长具有可持续性、定价相对合理的股票进行投资，以谋求超额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75%×</w:t>
            </w:r>
            <w:r w:rsidRPr="00414345">
              <w:rPr>
                <w:color w:val="000000"/>
                <w:kern w:val="0"/>
                <w:sz w:val="24"/>
                <w:szCs w:val="24"/>
              </w:rPr>
              <w:t>富时中国</w:t>
            </w:r>
            <w:r w:rsidRPr="00414345">
              <w:rPr>
                <w:color w:val="000000"/>
                <w:kern w:val="0"/>
                <w:sz w:val="24"/>
                <w:szCs w:val="24"/>
              </w:rPr>
              <w:t>A600</w:t>
            </w:r>
            <w:r w:rsidRPr="00414345">
              <w:rPr>
                <w:color w:val="000000"/>
                <w:kern w:val="0"/>
                <w:sz w:val="24"/>
                <w:szCs w:val="24"/>
              </w:rPr>
              <w:t>成长指数</w:t>
            </w:r>
            <w:r w:rsidRPr="00414345">
              <w:rPr>
                <w:color w:val="000000"/>
                <w:kern w:val="0"/>
                <w:sz w:val="24"/>
                <w:szCs w:val="24"/>
              </w:rPr>
              <w:t>+25%×</w:t>
            </w:r>
            <w:r w:rsidRPr="00414345">
              <w:rPr>
                <w:color w:val="000000"/>
                <w:kern w:val="0"/>
                <w:sz w:val="24"/>
                <w:szCs w:val="24"/>
              </w:rPr>
              <w:t>中证综合债券指数</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本基金是一只混合型基金，其风险和预期收益高于债</w:t>
            </w:r>
            <w:r w:rsidRPr="00414345">
              <w:rPr>
                <w:color w:val="000000"/>
                <w:kern w:val="0"/>
                <w:sz w:val="24"/>
                <w:szCs w:val="24"/>
              </w:rPr>
              <w:lastRenderedPageBreak/>
              <w:t>券型基金和货币市场基金，低于股票型基金。属于承担较高风险、预期收益较高的证券投资基金品种。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招商银行股份有限公司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7770FE" w:rsidRPr="00414345" w:rsidTr="007770FE">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(2016</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-2016</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w:t>
            </w:r>
            <w:r w:rsidRPr="00414345">
              <w:rPr>
                <w:color w:val="000000"/>
                <w:sz w:val="24"/>
                <w:szCs w:val="24"/>
              </w:rPr>
              <w:t>)</w:t>
            </w:r>
          </w:p>
        </w:tc>
      </w:tr>
      <w:tr w:rsidR="007770FE" w:rsidRPr="00414345" w:rsidTr="007770FE">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19,776,053.20</w:t>
            </w:r>
          </w:p>
        </w:tc>
      </w:tr>
      <w:tr w:rsidR="007770FE" w:rsidRPr="00414345" w:rsidTr="007770FE">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-5,481,491.97</w:t>
            </w:r>
          </w:p>
        </w:tc>
      </w:tr>
      <w:tr w:rsidR="007770FE" w:rsidRPr="00414345" w:rsidTr="007770FE">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-0.0182</w:t>
            </w:r>
          </w:p>
        </w:tc>
      </w:tr>
      <w:tr w:rsidR="007770FE" w:rsidRPr="00414345" w:rsidTr="007770FE">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509,150,414.81</w:t>
            </w:r>
          </w:p>
        </w:tc>
      </w:tr>
      <w:tr w:rsidR="007770FE" w:rsidRPr="00414345" w:rsidTr="007770FE">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1.848</w:t>
            </w:r>
          </w:p>
        </w:tc>
      </w:tr>
    </w:tbl>
    <w:p w:rsidR="00B03027" w:rsidRDefault="007770FE">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4061AC" w:rsidRPr="00414345" w:rsidRDefault="004061AC" w:rsidP="007770FE">
      <w:pPr>
        <w:autoSpaceDE w:val="0"/>
        <w:autoSpaceDN w:val="0"/>
        <w:adjustRightInd w:val="0"/>
        <w:spacing w:before="29" w:line="288" w:lineRule="auto"/>
        <w:ind w:firstLineChars="200" w:firstLine="480"/>
        <w:jc w:val="left"/>
        <w:rPr>
          <w:color w:val="000000"/>
          <w:sz w:val="24"/>
          <w:szCs w:val="24"/>
        </w:rPr>
      </w:pPr>
      <w:r w:rsidRPr="00414345">
        <w:rPr>
          <w:color w:val="000000"/>
          <w:sz w:val="24"/>
          <w:szCs w:val="24"/>
        </w:rPr>
        <w:t>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B03027">
        <w:trPr>
          <w:jc w:val="center"/>
        </w:trPr>
        <w:tc>
          <w:tcPr>
            <w:tcW w:w="1701" w:type="dxa"/>
            <w:vAlign w:val="center"/>
          </w:tcPr>
          <w:p w:rsidR="00B03027" w:rsidRDefault="007770FE">
            <w:pPr>
              <w:jc w:val="left"/>
            </w:pPr>
            <w:r>
              <w:rPr>
                <w:color w:val="000000"/>
                <w:sz w:val="24"/>
                <w:szCs w:val="24"/>
              </w:rPr>
              <w:t>过去三个月</w:t>
            </w:r>
          </w:p>
        </w:tc>
        <w:tc>
          <w:tcPr>
            <w:tcW w:w="1045" w:type="dxa"/>
            <w:vAlign w:val="center"/>
          </w:tcPr>
          <w:p w:rsidR="00B03027" w:rsidRDefault="007770FE">
            <w:pPr>
              <w:jc w:val="center"/>
            </w:pPr>
            <w:r>
              <w:rPr>
                <w:color w:val="000000"/>
                <w:sz w:val="24"/>
                <w:szCs w:val="24"/>
              </w:rPr>
              <w:t>-0.86%</w:t>
            </w:r>
          </w:p>
        </w:tc>
        <w:tc>
          <w:tcPr>
            <w:tcW w:w="1344" w:type="dxa"/>
            <w:vAlign w:val="center"/>
          </w:tcPr>
          <w:p w:rsidR="00B03027" w:rsidRDefault="007770FE">
            <w:pPr>
              <w:jc w:val="center"/>
            </w:pPr>
            <w:r>
              <w:rPr>
                <w:color w:val="000000"/>
                <w:sz w:val="24"/>
                <w:szCs w:val="24"/>
              </w:rPr>
              <w:t>0.85%</w:t>
            </w:r>
          </w:p>
        </w:tc>
        <w:tc>
          <w:tcPr>
            <w:tcW w:w="1194" w:type="dxa"/>
            <w:vAlign w:val="center"/>
          </w:tcPr>
          <w:p w:rsidR="00B03027" w:rsidRDefault="007770FE">
            <w:pPr>
              <w:jc w:val="center"/>
            </w:pPr>
            <w:r>
              <w:rPr>
                <w:color w:val="000000"/>
                <w:sz w:val="24"/>
                <w:szCs w:val="24"/>
              </w:rPr>
              <w:t>-1.96%</w:t>
            </w:r>
          </w:p>
        </w:tc>
        <w:tc>
          <w:tcPr>
            <w:tcW w:w="1492" w:type="dxa"/>
            <w:vAlign w:val="center"/>
          </w:tcPr>
          <w:p w:rsidR="00B03027" w:rsidRDefault="007770FE">
            <w:pPr>
              <w:jc w:val="center"/>
            </w:pPr>
            <w:r>
              <w:rPr>
                <w:color w:val="000000"/>
                <w:sz w:val="24"/>
                <w:szCs w:val="24"/>
              </w:rPr>
              <w:t>0.55%</w:t>
            </w:r>
          </w:p>
        </w:tc>
        <w:tc>
          <w:tcPr>
            <w:tcW w:w="1194" w:type="dxa"/>
            <w:vAlign w:val="center"/>
          </w:tcPr>
          <w:p w:rsidR="00B03027" w:rsidRDefault="007770FE">
            <w:pPr>
              <w:jc w:val="center"/>
            </w:pPr>
            <w:r>
              <w:rPr>
                <w:color w:val="000000"/>
                <w:sz w:val="24"/>
                <w:szCs w:val="24"/>
              </w:rPr>
              <w:t>1.10%</w:t>
            </w:r>
          </w:p>
        </w:tc>
        <w:tc>
          <w:tcPr>
            <w:tcW w:w="898" w:type="dxa"/>
            <w:vAlign w:val="center"/>
          </w:tcPr>
          <w:p w:rsidR="00B03027" w:rsidRDefault="007770FE">
            <w:pPr>
              <w:jc w:val="center"/>
            </w:pPr>
            <w:r>
              <w:rPr>
                <w:color w:val="000000"/>
                <w:sz w:val="24"/>
                <w:szCs w:val="24"/>
              </w:rPr>
              <w:t>0.30%</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注：本基金业绩比较基准自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日起，由</w:t>
      </w:r>
      <w:r w:rsidRPr="00414345">
        <w:rPr>
          <w:color w:val="000000"/>
          <w:sz w:val="24"/>
          <w:szCs w:val="24"/>
        </w:rPr>
        <w:t>“75%×</w:t>
      </w:r>
      <w:r w:rsidRPr="00414345">
        <w:rPr>
          <w:color w:val="000000"/>
          <w:sz w:val="24"/>
          <w:szCs w:val="24"/>
        </w:rPr>
        <w:t>富时中国</w:t>
      </w:r>
      <w:r w:rsidRPr="00414345">
        <w:rPr>
          <w:color w:val="000000"/>
          <w:sz w:val="24"/>
          <w:szCs w:val="24"/>
        </w:rPr>
        <w:t>A600</w:t>
      </w:r>
      <w:r w:rsidRPr="00414345">
        <w:rPr>
          <w:color w:val="000000"/>
          <w:sz w:val="24"/>
          <w:szCs w:val="24"/>
        </w:rPr>
        <w:t>成长指数</w:t>
      </w:r>
      <w:r w:rsidRPr="00414345">
        <w:rPr>
          <w:color w:val="000000"/>
          <w:sz w:val="24"/>
          <w:szCs w:val="24"/>
        </w:rPr>
        <w:t>+25%×</w:t>
      </w:r>
      <w:r w:rsidRPr="00414345">
        <w:rPr>
          <w:color w:val="000000"/>
          <w:sz w:val="24"/>
          <w:szCs w:val="24"/>
        </w:rPr>
        <w:t>中信标普全债指数</w:t>
      </w:r>
      <w:r w:rsidRPr="00414345">
        <w:rPr>
          <w:color w:val="000000"/>
          <w:sz w:val="24"/>
          <w:szCs w:val="24"/>
        </w:rPr>
        <w:t>”</w:t>
      </w:r>
      <w:r w:rsidRPr="00414345">
        <w:rPr>
          <w:color w:val="000000"/>
          <w:sz w:val="24"/>
          <w:szCs w:val="24"/>
        </w:rPr>
        <w:t>变更为</w:t>
      </w:r>
      <w:r w:rsidRPr="00414345">
        <w:rPr>
          <w:color w:val="000000"/>
          <w:sz w:val="24"/>
          <w:szCs w:val="24"/>
        </w:rPr>
        <w:t>“75%×</w:t>
      </w:r>
      <w:r w:rsidRPr="00414345">
        <w:rPr>
          <w:color w:val="000000"/>
          <w:sz w:val="24"/>
          <w:szCs w:val="24"/>
        </w:rPr>
        <w:t>富时中国</w:t>
      </w:r>
      <w:r w:rsidRPr="00414345">
        <w:rPr>
          <w:color w:val="000000"/>
          <w:sz w:val="24"/>
          <w:szCs w:val="24"/>
        </w:rPr>
        <w:t>A600</w:t>
      </w:r>
      <w:r w:rsidRPr="00414345">
        <w:rPr>
          <w:color w:val="000000"/>
          <w:sz w:val="24"/>
          <w:szCs w:val="24"/>
        </w:rPr>
        <w:t>成长指数</w:t>
      </w:r>
      <w:r w:rsidRPr="00414345">
        <w:rPr>
          <w:color w:val="000000"/>
          <w:sz w:val="24"/>
          <w:szCs w:val="24"/>
        </w:rPr>
        <w:t>+25%×</w:t>
      </w:r>
      <w:r w:rsidRPr="00414345">
        <w:rPr>
          <w:color w:val="000000"/>
          <w:sz w:val="24"/>
          <w:szCs w:val="24"/>
        </w:rPr>
        <w:t>中证综合债券指数</w:t>
      </w:r>
      <w:r w:rsidRPr="00414345">
        <w:rPr>
          <w:color w:val="000000"/>
          <w:sz w:val="24"/>
          <w:szCs w:val="24"/>
        </w:rPr>
        <w:t>”</w:t>
      </w:r>
      <w:r w:rsidRPr="00414345">
        <w:rPr>
          <w:color w:val="000000"/>
          <w:sz w:val="24"/>
          <w:szCs w:val="24"/>
        </w:rPr>
        <w:t>，</w:t>
      </w:r>
      <w:r w:rsidRPr="00414345">
        <w:rPr>
          <w:color w:val="000000"/>
          <w:sz w:val="24"/>
          <w:szCs w:val="24"/>
        </w:rPr>
        <w:t>3.2.2</w:t>
      </w:r>
      <w:r w:rsidRPr="00414345">
        <w:rPr>
          <w:color w:val="000000"/>
          <w:sz w:val="24"/>
          <w:szCs w:val="24"/>
        </w:rPr>
        <w:t>同。详情见本基金管理人于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日发布的《交银施罗德基金管理有限公司关于旗下部分基金业绩比较基准变更并修改基金合同相关内容的公告》。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B1EB7">
        <w:rPr>
          <w:rFonts w:hint="eastAsia"/>
          <w:b/>
          <w:bCs/>
          <w:color w:val="000000"/>
          <w:kern w:val="0"/>
          <w:sz w:val="24"/>
          <w:szCs w:val="24"/>
        </w:rPr>
        <w:t xml:space="preserve"> </w:t>
      </w:r>
      <w:r w:rsidR="00F81917">
        <w:rPr>
          <w:rFonts w:hint="eastAsia"/>
          <w:b/>
          <w:bCs/>
          <w:color w:val="000000"/>
          <w:kern w:val="0"/>
          <w:sz w:val="24"/>
          <w:szCs w:val="24"/>
        </w:rPr>
        <w:t xml:space="preserve"> </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w:t>
      </w:r>
      <w:r w:rsidR="00C6002A" w:rsidRPr="00414345">
        <w:rPr>
          <w:b/>
          <w:bCs/>
          <w:color w:val="000000"/>
          <w:sz w:val="24"/>
        </w:rPr>
        <w:lastRenderedPageBreak/>
        <w:t>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交银施罗德新成长混合型证券投资基金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2014</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5</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9</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2016</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12</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31</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B03027">
        <w:trPr>
          <w:jc w:val="center"/>
        </w:trPr>
        <w:tc>
          <w:tcPr>
            <w:tcW w:w="846" w:type="dxa"/>
            <w:vAlign w:val="center"/>
          </w:tcPr>
          <w:p w:rsidR="00B03027" w:rsidRDefault="007770FE">
            <w:pPr>
              <w:jc w:val="center"/>
            </w:pPr>
            <w:r>
              <w:rPr>
                <w:color w:val="000000"/>
                <w:sz w:val="24"/>
                <w:szCs w:val="24"/>
              </w:rPr>
              <w:t>王崇</w:t>
            </w:r>
          </w:p>
        </w:tc>
        <w:tc>
          <w:tcPr>
            <w:tcW w:w="845" w:type="dxa"/>
            <w:vAlign w:val="center"/>
          </w:tcPr>
          <w:p w:rsidR="00B03027" w:rsidRDefault="007770FE">
            <w:pPr>
              <w:jc w:val="center"/>
            </w:pPr>
            <w:r>
              <w:rPr>
                <w:color w:val="000000"/>
                <w:sz w:val="24"/>
                <w:szCs w:val="24"/>
              </w:rPr>
              <w:t>交银新成长混合的基金经理</w:t>
            </w:r>
          </w:p>
        </w:tc>
        <w:tc>
          <w:tcPr>
            <w:tcW w:w="1549" w:type="dxa"/>
            <w:vAlign w:val="center"/>
          </w:tcPr>
          <w:p w:rsidR="00B03027" w:rsidRDefault="007770FE">
            <w:pPr>
              <w:jc w:val="center"/>
            </w:pPr>
            <w:r>
              <w:rPr>
                <w:color w:val="000000"/>
                <w:sz w:val="24"/>
                <w:szCs w:val="24"/>
              </w:rPr>
              <w:t>2014-10-22</w:t>
            </w:r>
          </w:p>
        </w:tc>
        <w:tc>
          <w:tcPr>
            <w:tcW w:w="1548" w:type="dxa"/>
            <w:vAlign w:val="center"/>
          </w:tcPr>
          <w:p w:rsidR="00B03027" w:rsidRDefault="007770FE">
            <w:pPr>
              <w:jc w:val="center"/>
            </w:pPr>
            <w:r>
              <w:rPr>
                <w:color w:val="000000"/>
                <w:sz w:val="24"/>
                <w:szCs w:val="24"/>
              </w:rPr>
              <w:t>-</w:t>
            </w:r>
          </w:p>
        </w:tc>
        <w:tc>
          <w:tcPr>
            <w:tcW w:w="1407" w:type="dxa"/>
            <w:vAlign w:val="center"/>
          </w:tcPr>
          <w:p w:rsidR="00B03027" w:rsidRDefault="007770FE">
            <w:pPr>
              <w:jc w:val="center"/>
            </w:pPr>
            <w:r>
              <w:rPr>
                <w:color w:val="000000"/>
                <w:sz w:val="24"/>
                <w:szCs w:val="24"/>
              </w:rPr>
              <w:t>8</w:t>
            </w:r>
            <w:r>
              <w:rPr>
                <w:color w:val="000000"/>
                <w:sz w:val="24"/>
                <w:szCs w:val="24"/>
              </w:rPr>
              <w:t>年</w:t>
            </w:r>
          </w:p>
        </w:tc>
        <w:tc>
          <w:tcPr>
            <w:tcW w:w="2673" w:type="dxa"/>
            <w:vAlign w:val="center"/>
          </w:tcPr>
          <w:p w:rsidR="00B03027" w:rsidRDefault="007770FE">
            <w:r>
              <w:rPr>
                <w:color w:val="000000"/>
                <w:sz w:val="24"/>
                <w:szCs w:val="24"/>
              </w:rPr>
              <w:t>王崇先生，北京大学金融学博士。</w:t>
            </w:r>
            <w:r>
              <w:rPr>
                <w:color w:val="000000"/>
                <w:sz w:val="24"/>
                <w:szCs w:val="24"/>
              </w:rPr>
              <w:t>2008</w:t>
            </w:r>
            <w:r>
              <w:rPr>
                <w:color w:val="000000"/>
                <w:sz w:val="24"/>
                <w:szCs w:val="24"/>
              </w:rPr>
              <w:t>年加入交银施罗德基金管理有限公司，历任行业分析师、高级研究员。</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B03027" w:rsidRDefault="007770FE">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B03027" w:rsidRDefault="007770FE">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B03027" w:rsidRDefault="007770FE">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本基金于本报告期内未发现异常交易行为。本报告期内，本公司管理的所有投资组合参与的交易所公开竞价同日反向交易成交较少的单边交易量超过该证券当日总成交量</w:t>
      </w:r>
      <w:r w:rsidRPr="00414345">
        <w:rPr>
          <w:color w:val="000000"/>
          <w:sz w:val="24"/>
          <w:szCs w:val="24"/>
        </w:rPr>
        <w:t>5%</w:t>
      </w:r>
      <w:r w:rsidRPr="00414345">
        <w:rPr>
          <w:color w:val="000000"/>
          <w:sz w:val="24"/>
          <w:szCs w:val="24"/>
        </w:rPr>
        <w:t>的情况有</w:t>
      </w:r>
      <w:r w:rsidRPr="00414345">
        <w:rPr>
          <w:color w:val="000000"/>
          <w:sz w:val="24"/>
          <w:szCs w:val="24"/>
        </w:rPr>
        <w:t>1</w:t>
      </w:r>
      <w:r w:rsidRPr="00414345">
        <w:rPr>
          <w:color w:val="000000"/>
          <w:sz w:val="24"/>
          <w:szCs w:val="24"/>
        </w:rPr>
        <w:t>次，是投资组合因投资策略需要而发生同日反向交易，未发现不公平交易和利益输送的情况。本基金与本公司管理的其他投资组合在不同时间窗下（如日内、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日内）同向交易的交易价差未发现异常。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B03027" w:rsidRDefault="007770FE">
      <w:pPr>
        <w:spacing w:before="29" w:line="288" w:lineRule="auto"/>
        <w:ind w:firstLineChars="200" w:firstLine="480"/>
        <w:rPr>
          <w:color w:val="000000"/>
          <w:sz w:val="24"/>
          <w:szCs w:val="24"/>
        </w:rPr>
      </w:pPr>
      <w:r>
        <w:rPr>
          <w:color w:val="000000"/>
          <w:sz w:val="24"/>
          <w:szCs w:val="24"/>
        </w:rPr>
        <w:t>2016</w:t>
      </w:r>
      <w:r>
        <w:rPr>
          <w:color w:val="000000"/>
          <w:sz w:val="24"/>
          <w:szCs w:val="24"/>
        </w:rPr>
        <w:t>年四季度国内经济增速平稳，美联储加息以及国内债市去杠杆导致国内利率攀升。</w:t>
      </w:r>
      <w:r>
        <w:rPr>
          <w:color w:val="000000"/>
          <w:sz w:val="24"/>
          <w:szCs w:val="24"/>
        </w:rPr>
        <w:t>A</w:t>
      </w:r>
      <w:r>
        <w:rPr>
          <w:color w:val="000000"/>
          <w:sz w:val="24"/>
          <w:szCs w:val="24"/>
        </w:rPr>
        <w:t>股市场先扬后抑，前半个季度保险机构大规模举牌的低估值蓝筹股带动市场持续反弹。随着</w:t>
      </w:r>
      <w:r>
        <w:rPr>
          <w:color w:val="000000"/>
          <w:sz w:val="24"/>
          <w:szCs w:val="24"/>
        </w:rPr>
        <w:t>12</w:t>
      </w:r>
      <w:r>
        <w:rPr>
          <w:color w:val="000000"/>
          <w:sz w:val="24"/>
          <w:szCs w:val="24"/>
        </w:rPr>
        <w:t>月份以来监管趋严以及利率攀升，指数调整回落。四季度总体而言，低估值传统蓝筹股大幅跑赢新兴成长股，四季度沪深</w:t>
      </w:r>
      <w:r>
        <w:rPr>
          <w:color w:val="000000"/>
          <w:sz w:val="24"/>
          <w:szCs w:val="24"/>
        </w:rPr>
        <w:t>300</w:t>
      </w:r>
      <w:r>
        <w:rPr>
          <w:color w:val="000000"/>
          <w:sz w:val="24"/>
          <w:szCs w:val="24"/>
        </w:rPr>
        <w:t>指数上涨</w:t>
      </w:r>
      <w:r>
        <w:rPr>
          <w:color w:val="000000"/>
          <w:sz w:val="24"/>
          <w:szCs w:val="24"/>
        </w:rPr>
        <w:t>1.75%</w:t>
      </w:r>
      <w:r>
        <w:rPr>
          <w:color w:val="000000"/>
          <w:sz w:val="24"/>
          <w:szCs w:val="24"/>
        </w:rPr>
        <w:t>，而中小板、创业板指数分别下跌</w:t>
      </w:r>
      <w:r>
        <w:rPr>
          <w:color w:val="000000"/>
          <w:sz w:val="24"/>
          <w:szCs w:val="24"/>
        </w:rPr>
        <w:t>4.59%</w:t>
      </w:r>
      <w:r>
        <w:rPr>
          <w:color w:val="000000"/>
          <w:sz w:val="24"/>
          <w:szCs w:val="24"/>
        </w:rPr>
        <w:t>和</w:t>
      </w:r>
      <w:r>
        <w:rPr>
          <w:color w:val="000000"/>
          <w:sz w:val="24"/>
          <w:szCs w:val="24"/>
        </w:rPr>
        <w:t>8.74%</w:t>
      </w:r>
      <w:r>
        <w:rPr>
          <w:color w:val="000000"/>
          <w:sz w:val="24"/>
          <w:szCs w:val="24"/>
        </w:rPr>
        <w:t>；以行业表现来看建筑、石油石化，钢铁、商贸零售等涨幅居前，传媒、计算机、餐饮旅游等跌幅靠前。</w:t>
      </w:r>
    </w:p>
    <w:p w:rsidR="00B03027" w:rsidRDefault="007770FE">
      <w:pPr>
        <w:spacing w:before="29" w:line="288" w:lineRule="auto"/>
        <w:ind w:firstLineChars="200" w:firstLine="480"/>
        <w:rPr>
          <w:color w:val="000000"/>
          <w:sz w:val="24"/>
          <w:szCs w:val="24"/>
        </w:rPr>
      </w:pPr>
      <w:r>
        <w:rPr>
          <w:color w:val="000000"/>
          <w:sz w:val="24"/>
          <w:szCs w:val="24"/>
        </w:rPr>
        <w:lastRenderedPageBreak/>
        <w:t>本基金</w:t>
      </w:r>
      <w:r>
        <w:rPr>
          <w:color w:val="000000"/>
          <w:sz w:val="24"/>
          <w:szCs w:val="24"/>
        </w:rPr>
        <w:t>2016</w:t>
      </w:r>
      <w:r>
        <w:rPr>
          <w:color w:val="000000"/>
          <w:sz w:val="24"/>
          <w:szCs w:val="24"/>
        </w:rPr>
        <w:t>年四季度采取稳健的投资策略，保持中性仓位的同时提高了股票集中度，行业配置上增加电子和医药的配置权重，减持了食品饮料、交运等行业配置权重。四季度市场风格以国企改革为主的传统蓝筹股表现较好，新兴成长类股票总体表现较差。</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w:t>
      </w:r>
      <w:r w:rsidRPr="00414345">
        <w:rPr>
          <w:color w:val="000000"/>
          <w:sz w:val="24"/>
          <w:szCs w:val="24"/>
        </w:rPr>
        <w:t>2017</w:t>
      </w:r>
      <w:r w:rsidRPr="00414345">
        <w:rPr>
          <w:color w:val="000000"/>
          <w:sz w:val="24"/>
          <w:szCs w:val="24"/>
        </w:rPr>
        <w:t>年一季度，经济由于惯性预计能维持稳定增长，货币政策总体中性略偏紧，通胀虽然略有上升，但总体可控。</w:t>
      </w:r>
      <w:r w:rsidRPr="00414345">
        <w:rPr>
          <w:color w:val="000000"/>
          <w:sz w:val="24"/>
          <w:szCs w:val="24"/>
        </w:rPr>
        <w:t>A</w:t>
      </w:r>
      <w:r w:rsidRPr="00414345">
        <w:rPr>
          <w:color w:val="000000"/>
          <w:sz w:val="24"/>
          <w:szCs w:val="24"/>
        </w:rPr>
        <w:t>股市场预计一季度维持震荡格局，但部分新兴子行业发展势头良好，估值合理的优质成长股有望持续反弹再创历史新高。本基金计划将保持中性略高仓位，恪守安全边际，择机布局电子、医药、化工等行业内优质成长股，努力为基金份额持有人创造较好的投资回报。</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2016</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日，本基金份额净值为</w:t>
      </w:r>
      <w:r w:rsidRPr="00414345">
        <w:rPr>
          <w:color w:val="000000"/>
          <w:sz w:val="24"/>
          <w:szCs w:val="24"/>
        </w:rPr>
        <w:t>1.848</w:t>
      </w:r>
      <w:r w:rsidRPr="00414345">
        <w:rPr>
          <w:color w:val="000000"/>
          <w:sz w:val="24"/>
          <w:szCs w:val="24"/>
        </w:rPr>
        <w:t>元，本报告期份额净值增长率为</w:t>
      </w:r>
      <w:r w:rsidRPr="00414345">
        <w:rPr>
          <w:color w:val="000000"/>
          <w:sz w:val="24"/>
          <w:szCs w:val="24"/>
        </w:rPr>
        <w:t>-0.86%</w:t>
      </w:r>
      <w:r w:rsidRPr="00414345">
        <w:rPr>
          <w:color w:val="000000"/>
          <w:sz w:val="24"/>
          <w:szCs w:val="24"/>
        </w:rPr>
        <w:t>，同期业绩比较基准增长率为</w:t>
      </w:r>
      <w:r w:rsidRPr="00414345">
        <w:rPr>
          <w:color w:val="000000"/>
          <w:sz w:val="24"/>
          <w:szCs w:val="24"/>
        </w:rPr>
        <w:t>-1.96%</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432,797,209.03</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84.56</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432,797,209.03</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84.56</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19,994,000.00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3.91</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19,994,000.00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3.91</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54,052,807.32</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10.56</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4,962,461.64</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0.97</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511,806,477.99</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334,454,398.58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65.69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37,917.66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15,592.23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11,486,434.20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2.26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9,458.68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241,692.20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106,780.00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66,654,106.51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13.09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19,790,828.97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3.89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432,797,209.03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85.00</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5.2.2报告期末按行业分类的沪港通投资股票投资组合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本基金本报告期末未持有通过沪港通投资的股票。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lastRenderedPageBreak/>
              <w:t>（％）</w:t>
            </w:r>
          </w:p>
        </w:tc>
      </w:tr>
      <w:tr w:rsidR="00B03027">
        <w:trPr>
          <w:jc w:val="center"/>
        </w:trPr>
        <w:tc>
          <w:tcPr>
            <w:tcW w:w="855" w:type="dxa"/>
            <w:vAlign w:val="center"/>
          </w:tcPr>
          <w:p w:rsidR="00B03027" w:rsidRDefault="007770FE">
            <w:pPr>
              <w:jc w:val="center"/>
            </w:pPr>
            <w:r>
              <w:rPr>
                <w:color w:val="000000"/>
                <w:sz w:val="24"/>
                <w:szCs w:val="24"/>
              </w:rPr>
              <w:lastRenderedPageBreak/>
              <w:t>1</w:t>
            </w:r>
          </w:p>
        </w:tc>
        <w:tc>
          <w:tcPr>
            <w:tcW w:w="1334" w:type="dxa"/>
            <w:vAlign w:val="center"/>
          </w:tcPr>
          <w:p w:rsidR="00B03027" w:rsidRDefault="007770FE">
            <w:pPr>
              <w:jc w:val="center"/>
            </w:pPr>
            <w:r>
              <w:rPr>
                <w:color w:val="000000"/>
                <w:sz w:val="24"/>
                <w:szCs w:val="24"/>
              </w:rPr>
              <w:t>300347</w:t>
            </w:r>
          </w:p>
        </w:tc>
        <w:tc>
          <w:tcPr>
            <w:tcW w:w="1777" w:type="dxa"/>
            <w:vAlign w:val="center"/>
          </w:tcPr>
          <w:p w:rsidR="00B03027" w:rsidRDefault="007770FE">
            <w:pPr>
              <w:jc w:val="center"/>
            </w:pPr>
            <w:r>
              <w:rPr>
                <w:color w:val="000000"/>
                <w:sz w:val="24"/>
                <w:szCs w:val="24"/>
              </w:rPr>
              <w:t>泰格医药</w:t>
            </w:r>
          </w:p>
        </w:tc>
        <w:tc>
          <w:tcPr>
            <w:tcW w:w="1334" w:type="dxa"/>
            <w:vAlign w:val="center"/>
          </w:tcPr>
          <w:p w:rsidR="00B03027" w:rsidRDefault="007770FE">
            <w:pPr>
              <w:jc w:val="right"/>
            </w:pPr>
            <w:r>
              <w:rPr>
                <w:color w:val="000000"/>
                <w:sz w:val="24"/>
                <w:szCs w:val="24"/>
              </w:rPr>
              <w:t>1,830,377</w:t>
            </w:r>
          </w:p>
        </w:tc>
        <w:tc>
          <w:tcPr>
            <w:tcW w:w="1924" w:type="dxa"/>
            <w:vAlign w:val="center"/>
          </w:tcPr>
          <w:p w:rsidR="00B03027" w:rsidRDefault="007770FE">
            <w:pPr>
              <w:jc w:val="right"/>
            </w:pPr>
            <w:r>
              <w:rPr>
                <w:color w:val="000000"/>
                <w:sz w:val="24"/>
                <w:szCs w:val="24"/>
              </w:rPr>
              <w:t>49,438,482.77</w:t>
            </w:r>
          </w:p>
        </w:tc>
        <w:tc>
          <w:tcPr>
            <w:tcW w:w="1644" w:type="dxa"/>
            <w:vAlign w:val="center"/>
          </w:tcPr>
          <w:p w:rsidR="00B03027" w:rsidRDefault="007770FE">
            <w:pPr>
              <w:jc w:val="right"/>
            </w:pPr>
            <w:r>
              <w:rPr>
                <w:color w:val="000000"/>
                <w:sz w:val="24"/>
                <w:szCs w:val="24"/>
              </w:rPr>
              <w:t>9.71</w:t>
            </w:r>
          </w:p>
        </w:tc>
      </w:tr>
      <w:tr w:rsidR="00B03027">
        <w:trPr>
          <w:jc w:val="center"/>
        </w:trPr>
        <w:tc>
          <w:tcPr>
            <w:tcW w:w="855" w:type="dxa"/>
            <w:vAlign w:val="center"/>
          </w:tcPr>
          <w:p w:rsidR="00B03027" w:rsidRDefault="007770FE">
            <w:pPr>
              <w:jc w:val="center"/>
            </w:pPr>
            <w:r>
              <w:rPr>
                <w:color w:val="000000"/>
                <w:sz w:val="24"/>
                <w:szCs w:val="24"/>
              </w:rPr>
              <w:t>2</w:t>
            </w:r>
          </w:p>
        </w:tc>
        <w:tc>
          <w:tcPr>
            <w:tcW w:w="1334" w:type="dxa"/>
            <w:vAlign w:val="center"/>
          </w:tcPr>
          <w:p w:rsidR="00B03027" w:rsidRDefault="007770FE">
            <w:pPr>
              <w:jc w:val="center"/>
            </w:pPr>
            <w:r>
              <w:rPr>
                <w:color w:val="000000"/>
                <w:sz w:val="24"/>
                <w:szCs w:val="24"/>
              </w:rPr>
              <w:t>002045</w:t>
            </w:r>
          </w:p>
        </w:tc>
        <w:tc>
          <w:tcPr>
            <w:tcW w:w="1777" w:type="dxa"/>
            <w:vAlign w:val="center"/>
          </w:tcPr>
          <w:p w:rsidR="00B03027" w:rsidRDefault="007770FE">
            <w:pPr>
              <w:jc w:val="center"/>
            </w:pPr>
            <w:r>
              <w:rPr>
                <w:color w:val="000000"/>
                <w:sz w:val="24"/>
                <w:szCs w:val="24"/>
              </w:rPr>
              <w:t>国光电器</w:t>
            </w:r>
          </w:p>
        </w:tc>
        <w:tc>
          <w:tcPr>
            <w:tcW w:w="1334" w:type="dxa"/>
            <w:vAlign w:val="center"/>
          </w:tcPr>
          <w:p w:rsidR="00B03027" w:rsidRDefault="007770FE">
            <w:pPr>
              <w:jc w:val="right"/>
            </w:pPr>
            <w:r>
              <w:rPr>
                <w:color w:val="000000"/>
                <w:sz w:val="24"/>
                <w:szCs w:val="24"/>
              </w:rPr>
              <w:t>3,835,701</w:t>
            </w:r>
          </w:p>
        </w:tc>
        <w:tc>
          <w:tcPr>
            <w:tcW w:w="1924" w:type="dxa"/>
            <w:vAlign w:val="center"/>
          </w:tcPr>
          <w:p w:rsidR="00B03027" w:rsidRDefault="007770FE">
            <w:pPr>
              <w:jc w:val="right"/>
            </w:pPr>
            <w:r>
              <w:rPr>
                <w:color w:val="000000"/>
                <w:sz w:val="24"/>
                <w:szCs w:val="24"/>
              </w:rPr>
              <w:t>47,754,477.45</w:t>
            </w:r>
          </w:p>
        </w:tc>
        <w:tc>
          <w:tcPr>
            <w:tcW w:w="1644" w:type="dxa"/>
            <w:vAlign w:val="center"/>
          </w:tcPr>
          <w:p w:rsidR="00B03027" w:rsidRDefault="007770FE">
            <w:pPr>
              <w:jc w:val="right"/>
            </w:pPr>
            <w:r>
              <w:rPr>
                <w:color w:val="000000"/>
                <w:sz w:val="24"/>
                <w:szCs w:val="24"/>
              </w:rPr>
              <w:t>9.38</w:t>
            </w:r>
          </w:p>
        </w:tc>
      </w:tr>
      <w:tr w:rsidR="00B03027">
        <w:trPr>
          <w:jc w:val="center"/>
        </w:trPr>
        <w:tc>
          <w:tcPr>
            <w:tcW w:w="855" w:type="dxa"/>
            <w:vAlign w:val="center"/>
          </w:tcPr>
          <w:p w:rsidR="00B03027" w:rsidRDefault="007770FE">
            <w:pPr>
              <w:jc w:val="center"/>
            </w:pPr>
            <w:r>
              <w:rPr>
                <w:color w:val="000000"/>
                <w:sz w:val="24"/>
                <w:szCs w:val="24"/>
              </w:rPr>
              <w:t>3</w:t>
            </w:r>
          </w:p>
        </w:tc>
        <w:tc>
          <w:tcPr>
            <w:tcW w:w="1334" w:type="dxa"/>
            <w:vAlign w:val="center"/>
          </w:tcPr>
          <w:p w:rsidR="00B03027" w:rsidRDefault="007770FE">
            <w:pPr>
              <w:jc w:val="center"/>
            </w:pPr>
            <w:r>
              <w:rPr>
                <w:color w:val="000000"/>
                <w:sz w:val="24"/>
                <w:szCs w:val="24"/>
              </w:rPr>
              <w:t>300115</w:t>
            </w:r>
          </w:p>
        </w:tc>
        <w:tc>
          <w:tcPr>
            <w:tcW w:w="1777" w:type="dxa"/>
            <w:vAlign w:val="center"/>
          </w:tcPr>
          <w:p w:rsidR="00B03027" w:rsidRDefault="007770FE">
            <w:pPr>
              <w:jc w:val="center"/>
            </w:pPr>
            <w:r>
              <w:rPr>
                <w:color w:val="000000"/>
                <w:sz w:val="24"/>
                <w:szCs w:val="24"/>
              </w:rPr>
              <w:t>长盈精密</w:t>
            </w:r>
          </w:p>
        </w:tc>
        <w:tc>
          <w:tcPr>
            <w:tcW w:w="1334" w:type="dxa"/>
            <w:vAlign w:val="center"/>
          </w:tcPr>
          <w:p w:rsidR="00B03027" w:rsidRDefault="007770FE">
            <w:pPr>
              <w:jc w:val="right"/>
            </w:pPr>
            <w:r>
              <w:rPr>
                <w:color w:val="000000"/>
                <w:sz w:val="24"/>
                <w:szCs w:val="24"/>
              </w:rPr>
              <w:t>1,531,804</w:t>
            </w:r>
          </w:p>
        </w:tc>
        <w:tc>
          <w:tcPr>
            <w:tcW w:w="1924" w:type="dxa"/>
            <w:vAlign w:val="center"/>
          </w:tcPr>
          <w:p w:rsidR="00B03027" w:rsidRDefault="007770FE">
            <w:pPr>
              <w:jc w:val="right"/>
            </w:pPr>
            <w:r>
              <w:rPr>
                <w:color w:val="000000"/>
                <w:sz w:val="24"/>
                <w:szCs w:val="24"/>
              </w:rPr>
              <w:t>39,918,812.24</w:t>
            </w:r>
          </w:p>
        </w:tc>
        <w:tc>
          <w:tcPr>
            <w:tcW w:w="1644" w:type="dxa"/>
            <w:vAlign w:val="center"/>
          </w:tcPr>
          <w:p w:rsidR="00B03027" w:rsidRDefault="007770FE">
            <w:pPr>
              <w:jc w:val="right"/>
            </w:pPr>
            <w:r>
              <w:rPr>
                <w:color w:val="000000"/>
                <w:sz w:val="24"/>
                <w:szCs w:val="24"/>
              </w:rPr>
              <w:t>7.84</w:t>
            </w:r>
          </w:p>
        </w:tc>
      </w:tr>
      <w:tr w:rsidR="00B03027">
        <w:trPr>
          <w:jc w:val="center"/>
        </w:trPr>
        <w:tc>
          <w:tcPr>
            <w:tcW w:w="855" w:type="dxa"/>
            <w:vAlign w:val="center"/>
          </w:tcPr>
          <w:p w:rsidR="00B03027" w:rsidRDefault="007770FE">
            <w:pPr>
              <w:jc w:val="center"/>
            </w:pPr>
            <w:r>
              <w:rPr>
                <w:color w:val="000000"/>
                <w:sz w:val="24"/>
                <w:szCs w:val="24"/>
              </w:rPr>
              <w:t>4</w:t>
            </w:r>
          </w:p>
        </w:tc>
        <w:tc>
          <w:tcPr>
            <w:tcW w:w="1334" w:type="dxa"/>
            <w:vAlign w:val="center"/>
          </w:tcPr>
          <w:p w:rsidR="00B03027" w:rsidRDefault="007770FE">
            <w:pPr>
              <w:jc w:val="center"/>
            </w:pPr>
            <w:r>
              <w:rPr>
                <w:color w:val="000000"/>
                <w:sz w:val="24"/>
                <w:szCs w:val="24"/>
              </w:rPr>
              <w:t>002120</w:t>
            </w:r>
          </w:p>
        </w:tc>
        <w:tc>
          <w:tcPr>
            <w:tcW w:w="1777" w:type="dxa"/>
            <w:vAlign w:val="center"/>
          </w:tcPr>
          <w:p w:rsidR="00B03027" w:rsidRDefault="007770FE">
            <w:pPr>
              <w:jc w:val="center"/>
            </w:pPr>
            <w:r>
              <w:rPr>
                <w:color w:val="000000"/>
                <w:sz w:val="24"/>
                <w:szCs w:val="24"/>
              </w:rPr>
              <w:t>新海股份</w:t>
            </w:r>
          </w:p>
        </w:tc>
        <w:tc>
          <w:tcPr>
            <w:tcW w:w="1334" w:type="dxa"/>
            <w:vAlign w:val="center"/>
          </w:tcPr>
          <w:p w:rsidR="00B03027" w:rsidRDefault="007770FE">
            <w:pPr>
              <w:jc w:val="right"/>
            </w:pPr>
            <w:r>
              <w:rPr>
                <w:color w:val="000000"/>
                <w:sz w:val="24"/>
                <w:szCs w:val="24"/>
              </w:rPr>
              <w:t>570,542</w:t>
            </w:r>
          </w:p>
        </w:tc>
        <w:tc>
          <w:tcPr>
            <w:tcW w:w="1924" w:type="dxa"/>
            <w:vAlign w:val="center"/>
          </w:tcPr>
          <w:p w:rsidR="00B03027" w:rsidRDefault="007770FE">
            <w:pPr>
              <w:jc w:val="right"/>
            </w:pPr>
            <w:r>
              <w:rPr>
                <w:color w:val="000000"/>
                <w:sz w:val="24"/>
                <w:szCs w:val="24"/>
              </w:rPr>
              <w:t>28,755,316.80</w:t>
            </w:r>
          </w:p>
        </w:tc>
        <w:tc>
          <w:tcPr>
            <w:tcW w:w="1644" w:type="dxa"/>
            <w:vAlign w:val="center"/>
          </w:tcPr>
          <w:p w:rsidR="00B03027" w:rsidRDefault="007770FE">
            <w:pPr>
              <w:jc w:val="right"/>
            </w:pPr>
            <w:r>
              <w:rPr>
                <w:color w:val="000000"/>
                <w:sz w:val="24"/>
                <w:szCs w:val="24"/>
              </w:rPr>
              <w:t>5.65</w:t>
            </w:r>
          </w:p>
        </w:tc>
      </w:tr>
      <w:tr w:rsidR="00B03027">
        <w:trPr>
          <w:jc w:val="center"/>
        </w:trPr>
        <w:tc>
          <w:tcPr>
            <w:tcW w:w="855" w:type="dxa"/>
            <w:vAlign w:val="center"/>
          </w:tcPr>
          <w:p w:rsidR="00B03027" w:rsidRDefault="007770FE">
            <w:pPr>
              <w:jc w:val="center"/>
            </w:pPr>
            <w:r>
              <w:rPr>
                <w:color w:val="000000"/>
                <w:sz w:val="24"/>
                <w:szCs w:val="24"/>
              </w:rPr>
              <w:t>5</w:t>
            </w:r>
          </w:p>
        </w:tc>
        <w:tc>
          <w:tcPr>
            <w:tcW w:w="1334" w:type="dxa"/>
            <w:vAlign w:val="center"/>
          </w:tcPr>
          <w:p w:rsidR="00B03027" w:rsidRDefault="007770FE">
            <w:pPr>
              <w:jc w:val="center"/>
            </w:pPr>
            <w:r>
              <w:rPr>
                <w:color w:val="000000"/>
                <w:sz w:val="24"/>
                <w:szCs w:val="24"/>
              </w:rPr>
              <w:t>000820</w:t>
            </w:r>
          </w:p>
        </w:tc>
        <w:tc>
          <w:tcPr>
            <w:tcW w:w="1777" w:type="dxa"/>
            <w:vAlign w:val="center"/>
          </w:tcPr>
          <w:p w:rsidR="00B03027" w:rsidRDefault="007770FE">
            <w:pPr>
              <w:jc w:val="center"/>
            </w:pPr>
            <w:r>
              <w:rPr>
                <w:color w:val="000000"/>
                <w:sz w:val="24"/>
                <w:szCs w:val="24"/>
              </w:rPr>
              <w:t>神雾节能</w:t>
            </w:r>
          </w:p>
        </w:tc>
        <w:tc>
          <w:tcPr>
            <w:tcW w:w="1334" w:type="dxa"/>
            <w:vAlign w:val="center"/>
          </w:tcPr>
          <w:p w:rsidR="00B03027" w:rsidRDefault="007770FE">
            <w:pPr>
              <w:jc w:val="right"/>
            </w:pPr>
            <w:r>
              <w:rPr>
                <w:color w:val="000000"/>
                <w:sz w:val="24"/>
                <w:szCs w:val="24"/>
              </w:rPr>
              <w:t>961,323</w:t>
            </w:r>
          </w:p>
        </w:tc>
        <w:tc>
          <w:tcPr>
            <w:tcW w:w="1924" w:type="dxa"/>
            <w:vAlign w:val="center"/>
          </w:tcPr>
          <w:p w:rsidR="00B03027" w:rsidRDefault="007770FE">
            <w:pPr>
              <w:jc w:val="right"/>
            </w:pPr>
            <w:r>
              <w:rPr>
                <w:color w:val="000000"/>
                <w:sz w:val="24"/>
                <w:szCs w:val="24"/>
              </w:rPr>
              <w:t>27,782,234.70</w:t>
            </w:r>
          </w:p>
        </w:tc>
        <w:tc>
          <w:tcPr>
            <w:tcW w:w="1644" w:type="dxa"/>
            <w:vAlign w:val="center"/>
          </w:tcPr>
          <w:p w:rsidR="00B03027" w:rsidRDefault="007770FE">
            <w:pPr>
              <w:jc w:val="right"/>
            </w:pPr>
            <w:r>
              <w:rPr>
                <w:color w:val="000000"/>
                <w:sz w:val="24"/>
                <w:szCs w:val="24"/>
              </w:rPr>
              <w:t>5.46</w:t>
            </w:r>
          </w:p>
        </w:tc>
      </w:tr>
      <w:tr w:rsidR="00B03027">
        <w:trPr>
          <w:jc w:val="center"/>
        </w:trPr>
        <w:tc>
          <w:tcPr>
            <w:tcW w:w="855" w:type="dxa"/>
            <w:vAlign w:val="center"/>
          </w:tcPr>
          <w:p w:rsidR="00B03027" w:rsidRDefault="007770FE">
            <w:pPr>
              <w:jc w:val="center"/>
            </w:pPr>
            <w:r>
              <w:rPr>
                <w:color w:val="000000"/>
                <w:sz w:val="24"/>
                <w:szCs w:val="24"/>
              </w:rPr>
              <w:t>6</w:t>
            </w:r>
          </w:p>
        </w:tc>
        <w:tc>
          <w:tcPr>
            <w:tcW w:w="1334" w:type="dxa"/>
            <w:vAlign w:val="center"/>
          </w:tcPr>
          <w:p w:rsidR="00B03027" w:rsidRDefault="007770FE">
            <w:pPr>
              <w:jc w:val="center"/>
            </w:pPr>
            <w:r>
              <w:rPr>
                <w:color w:val="000000"/>
                <w:sz w:val="24"/>
                <w:szCs w:val="24"/>
              </w:rPr>
              <w:t>600967</w:t>
            </w:r>
          </w:p>
        </w:tc>
        <w:tc>
          <w:tcPr>
            <w:tcW w:w="1777" w:type="dxa"/>
            <w:vAlign w:val="center"/>
          </w:tcPr>
          <w:p w:rsidR="00B03027" w:rsidRDefault="007770FE">
            <w:pPr>
              <w:jc w:val="center"/>
            </w:pPr>
            <w:r>
              <w:rPr>
                <w:color w:val="000000"/>
                <w:sz w:val="24"/>
                <w:szCs w:val="24"/>
              </w:rPr>
              <w:t>北方创业</w:t>
            </w:r>
          </w:p>
        </w:tc>
        <w:tc>
          <w:tcPr>
            <w:tcW w:w="1334" w:type="dxa"/>
            <w:vAlign w:val="center"/>
          </w:tcPr>
          <w:p w:rsidR="00B03027" w:rsidRDefault="007770FE">
            <w:pPr>
              <w:jc w:val="right"/>
            </w:pPr>
            <w:r>
              <w:rPr>
                <w:color w:val="000000"/>
                <w:sz w:val="24"/>
                <w:szCs w:val="24"/>
              </w:rPr>
              <w:t>1,916,800</w:t>
            </w:r>
          </w:p>
        </w:tc>
        <w:tc>
          <w:tcPr>
            <w:tcW w:w="1924" w:type="dxa"/>
            <w:vAlign w:val="center"/>
          </w:tcPr>
          <w:p w:rsidR="00B03027" w:rsidRDefault="007770FE">
            <w:pPr>
              <w:jc w:val="right"/>
            </w:pPr>
            <w:r>
              <w:rPr>
                <w:color w:val="000000"/>
                <w:sz w:val="24"/>
                <w:szCs w:val="24"/>
              </w:rPr>
              <w:t>26,010,976.00</w:t>
            </w:r>
          </w:p>
        </w:tc>
        <w:tc>
          <w:tcPr>
            <w:tcW w:w="1644" w:type="dxa"/>
            <w:vAlign w:val="center"/>
          </w:tcPr>
          <w:p w:rsidR="00B03027" w:rsidRDefault="007770FE">
            <w:pPr>
              <w:jc w:val="right"/>
            </w:pPr>
            <w:r>
              <w:rPr>
                <w:color w:val="000000"/>
                <w:sz w:val="24"/>
                <w:szCs w:val="24"/>
              </w:rPr>
              <w:t>5.11</w:t>
            </w:r>
          </w:p>
        </w:tc>
      </w:tr>
      <w:tr w:rsidR="00B03027">
        <w:trPr>
          <w:jc w:val="center"/>
        </w:trPr>
        <w:tc>
          <w:tcPr>
            <w:tcW w:w="855" w:type="dxa"/>
            <w:vAlign w:val="center"/>
          </w:tcPr>
          <w:p w:rsidR="00B03027" w:rsidRDefault="007770FE">
            <w:pPr>
              <w:jc w:val="center"/>
            </w:pPr>
            <w:r>
              <w:rPr>
                <w:color w:val="000000"/>
                <w:sz w:val="24"/>
                <w:szCs w:val="24"/>
              </w:rPr>
              <w:t>7</w:t>
            </w:r>
          </w:p>
        </w:tc>
        <w:tc>
          <w:tcPr>
            <w:tcW w:w="1334" w:type="dxa"/>
            <w:vAlign w:val="center"/>
          </w:tcPr>
          <w:p w:rsidR="00B03027" w:rsidRDefault="007770FE">
            <w:pPr>
              <w:jc w:val="center"/>
            </w:pPr>
            <w:r>
              <w:rPr>
                <w:color w:val="000000"/>
                <w:sz w:val="24"/>
                <w:szCs w:val="24"/>
              </w:rPr>
              <w:t>000915</w:t>
            </w:r>
          </w:p>
        </w:tc>
        <w:tc>
          <w:tcPr>
            <w:tcW w:w="1777" w:type="dxa"/>
            <w:vAlign w:val="center"/>
          </w:tcPr>
          <w:p w:rsidR="00B03027" w:rsidRDefault="007770FE">
            <w:pPr>
              <w:jc w:val="center"/>
            </w:pPr>
            <w:r>
              <w:rPr>
                <w:color w:val="000000"/>
                <w:sz w:val="24"/>
                <w:szCs w:val="24"/>
              </w:rPr>
              <w:t>山大华特</w:t>
            </w:r>
          </w:p>
        </w:tc>
        <w:tc>
          <w:tcPr>
            <w:tcW w:w="1334" w:type="dxa"/>
            <w:vAlign w:val="center"/>
          </w:tcPr>
          <w:p w:rsidR="00B03027" w:rsidRDefault="007770FE">
            <w:pPr>
              <w:jc w:val="right"/>
            </w:pPr>
            <w:r>
              <w:rPr>
                <w:color w:val="000000"/>
                <w:sz w:val="24"/>
                <w:szCs w:val="24"/>
              </w:rPr>
              <w:t>610,756</w:t>
            </w:r>
          </w:p>
        </w:tc>
        <w:tc>
          <w:tcPr>
            <w:tcW w:w="1924" w:type="dxa"/>
            <w:vAlign w:val="center"/>
          </w:tcPr>
          <w:p w:rsidR="00B03027" w:rsidRDefault="007770FE">
            <w:pPr>
              <w:jc w:val="right"/>
            </w:pPr>
            <w:r>
              <w:rPr>
                <w:color w:val="000000"/>
                <w:sz w:val="24"/>
                <w:szCs w:val="24"/>
              </w:rPr>
              <w:t>25,731,150.28</w:t>
            </w:r>
          </w:p>
        </w:tc>
        <w:tc>
          <w:tcPr>
            <w:tcW w:w="1644" w:type="dxa"/>
            <w:vAlign w:val="center"/>
          </w:tcPr>
          <w:p w:rsidR="00B03027" w:rsidRDefault="007770FE">
            <w:pPr>
              <w:jc w:val="right"/>
            </w:pPr>
            <w:r>
              <w:rPr>
                <w:color w:val="000000"/>
                <w:sz w:val="24"/>
                <w:szCs w:val="24"/>
              </w:rPr>
              <w:t>5.05</w:t>
            </w:r>
          </w:p>
        </w:tc>
      </w:tr>
      <w:tr w:rsidR="00B03027">
        <w:trPr>
          <w:jc w:val="center"/>
        </w:trPr>
        <w:tc>
          <w:tcPr>
            <w:tcW w:w="855" w:type="dxa"/>
            <w:vAlign w:val="center"/>
          </w:tcPr>
          <w:p w:rsidR="00B03027" w:rsidRDefault="007770FE">
            <w:pPr>
              <w:jc w:val="center"/>
            </w:pPr>
            <w:r>
              <w:rPr>
                <w:color w:val="000000"/>
                <w:sz w:val="24"/>
                <w:szCs w:val="24"/>
              </w:rPr>
              <w:t>8</w:t>
            </w:r>
          </w:p>
        </w:tc>
        <w:tc>
          <w:tcPr>
            <w:tcW w:w="1334" w:type="dxa"/>
            <w:vAlign w:val="center"/>
          </w:tcPr>
          <w:p w:rsidR="00B03027" w:rsidRDefault="007770FE">
            <w:pPr>
              <w:jc w:val="center"/>
            </w:pPr>
            <w:r>
              <w:rPr>
                <w:color w:val="000000"/>
                <w:sz w:val="24"/>
                <w:szCs w:val="24"/>
              </w:rPr>
              <w:t>002343</w:t>
            </w:r>
          </w:p>
        </w:tc>
        <w:tc>
          <w:tcPr>
            <w:tcW w:w="1777" w:type="dxa"/>
            <w:vAlign w:val="center"/>
          </w:tcPr>
          <w:p w:rsidR="00B03027" w:rsidRDefault="007770FE">
            <w:pPr>
              <w:jc w:val="center"/>
            </w:pPr>
            <w:r>
              <w:rPr>
                <w:color w:val="000000"/>
                <w:sz w:val="24"/>
                <w:szCs w:val="24"/>
              </w:rPr>
              <w:t>慈文传媒</w:t>
            </w:r>
          </w:p>
        </w:tc>
        <w:tc>
          <w:tcPr>
            <w:tcW w:w="1334" w:type="dxa"/>
            <w:vAlign w:val="center"/>
          </w:tcPr>
          <w:p w:rsidR="00B03027" w:rsidRDefault="007770FE">
            <w:pPr>
              <w:jc w:val="right"/>
            </w:pPr>
            <w:r>
              <w:rPr>
                <w:color w:val="000000"/>
                <w:sz w:val="24"/>
                <w:szCs w:val="24"/>
              </w:rPr>
              <w:t>438,141</w:t>
            </w:r>
          </w:p>
        </w:tc>
        <w:tc>
          <w:tcPr>
            <w:tcW w:w="1924" w:type="dxa"/>
            <w:vAlign w:val="center"/>
          </w:tcPr>
          <w:p w:rsidR="00B03027" w:rsidRDefault="007770FE">
            <w:pPr>
              <w:jc w:val="right"/>
            </w:pPr>
            <w:r>
              <w:rPr>
                <w:color w:val="000000"/>
                <w:sz w:val="24"/>
                <w:szCs w:val="24"/>
              </w:rPr>
              <w:t>19,790,828.97</w:t>
            </w:r>
          </w:p>
        </w:tc>
        <w:tc>
          <w:tcPr>
            <w:tcW w:w="1644" w:type="dxa"/>
            <w:vAlign w:val="center"/>
          </w:tcPr>
          <w:p w:rsidR="00B03027" w:rsidRDefault="007770FE">
            <w:pPr>
              <w:jc w:val="right"/>
            </w:pPr>
            <w:r>
              <w:rPr>
                <w:color w:val="000000"/>
                <w:sz w:val="24"/>
                <w:szCs w:val="24"/>
              </w:rPr>
              <w:t>3.89</w:t>
            </w:r>
          </w:p>
        </w:tc>
      </w:tr>
      <w:tr w:rsidR="00B03027">
        <w:trPr>
          <w:jc w:val="center"/>
        </w:trPr>
        <w:tc>
          <w:tcPr>
            <w:tcW w:w="855" w:type="dxa"/>
            <w:vAlign w:val="center"/>
          </w:tcPr>
          <w:p w:rsidR="00B03027" w:rsidRDefault="007770FE">
            <w:pPr>
              <w:jc w:val="center"/>
            </w:pPr>
            <w:r>
              <w:rPr>
                <w:color w:val="000000"/>
                <w:sz w:val="24"/>
                <w:szCs w:val="24"/>
              </w:rPr>
              <w:t>9</w:t>
            </w:r>
          </w:p>
        </w:tc>
        <w:tc>
          <w:tcPr>
            <w:tcW w:w="1334" w:type="dxa"/>
            <w:vAlign w:val="center"/>
          </w:tcPr>
          <w:p w:rsidR="00B03027" w:rsidRDefault="007770FE">
            <w:pPr>
              <w:jc w:val="center"/>
            </w:pPr>
            <w:r>
              <w:rPr>
                <w:color w:val="000000"/>
                <w:sz w:val="24"/>
                <w:szCs w:val="24"/>
              </w:rPr>
              <w:t>300161</w:t>
            </w:r>
          </w:p>
        </w:tc>
        <w:tc>
          <w:tcPr>
            <w:tcW w:w="1777" w:type="dxa"/>
            <w:vAlign w:val="center"/>
          </w:tcPr>
          <w:p w:rsidR="00B03027" w:rsidRDefault="007770FE">
            <w:pPr>
              <w:jc w:val="center"/>
            </w:pPr>
            <w:r>
              <w:rPr>
                <w:color w:val="000000"/>
                <w:sz w:val="24"/>
                <w:szCs w:val="24"/>
              </w:rPr>
              <w:t>华中数控</w:t>
            </w:r>
          </w:p>
        </w:tc>
        <w:tc>
          <w:tcPr>
            <w:tcW w:w="1334" w:type="dxa"/>
            <w:vAlign w:val="center"/>
          </w:tcPr>
          <w:p w:rsidR="00B03027" w:rsidRDefault="007770FE">
            <w:pPr>
              <w:jc w:val="right"/>
            </w:pPr>
            <w:r>
              <w:rPr>
                <w:color w:val="000000"/>
                <w:sz w:val="24"/>
                <w:szCs w:val="24"/>
              </w:rPr>
              <w:t>680,640</w:t>
            </w:r>
          </w:p>
        </w:tc>
        <w:tc>
          <w:tcPr>
            <w:tcW w:w="1924" w:type="dxa"/>
            <w:vAlign w:val="center"/>
          </w:tcPr>
          <w:p w:rsidR="00B03027" w:rsidRDefault="007770FE">
            <w:pPr>
              <w:jc w:val="right"/>
            </w:pPr>
            <w:r>
              <w:rPr>
                <w:color w:val="000000"/>
                <w:sz w:val="24"/>
                <w:szCs w:val="24"/>
              </w:rPr>
              <w:t>17,696,640.00</w:t>
            </w:r>
          </w:p>
        </w:tc>
        <w:tc>
          <w:tcPr>
            <w:tcW w:w="1644" w:type="dxa"/>
            <w:vAlign w:val="center"/>
          </w:tcPr>
          <w:p w:rsidR="00B03027" w:rsidRDefault="007770FE">
            <w:pPr>
              <w:jc w:val="right"/>
            </w:pPr>
            <w:r>
              <w:rPr>
                <w:color w:val="000000"/>
                <w:sz w:val="24"/>
                <w:szCs w:val="24"/>
              </w:rPr>
              <w:t>3.48</w:t>
            </w:r>
          </w:p>
        </w:tc>
      </w:tr>
      <w:tr w:rsidR="00B03027">
        <w:trPr>
          <w:jc w:val="center"/>
        </w:trPr>
        <w:tc>
          <w:tcPr>
            <w:tcW w:w="855" w:type="dxa"/>
            <w:vAlign w:val="center"/>
          </w:tcPr>
          <w:p w:rsidR="00B03027" w:rsidRDefault="007770FE">
            <w:pPr>
              <w:jc w:val="center"/>
            </w:pPr>
            <w:r>
              <w:rPr>
                <w:color w:val="000000"/>
                <w:sz w:val="24"/>
                <w:szCs w:val="24"/>
              </w:rPr>
              <w:t>10</w:t>
            </w:r>
          </w:p>
        </w:tc>
        <w:tc>
          <w:tcPr>
            <w:tcW w:w="1334" w:type="dxa"/>
            <w:vAlign w:val="center"/>
          </w:tcPr>
          <w:p w:rsidR="00B03027" w:rsidRDefault="007770FE">
            <w:pPr>
              <w:jc w:val="center"/>
            </w:pPr>
            <w:r>
              <w:rPr>
                <w:color w:val="000000"/>
                <w:sz w:val="24"/>
                <w:szCs w:val="24"/>
              </w:rPr>
              <w:t>002044</w:t>
            </w:r>
          </w:p>
        </w:tc>
        <w:tc>
          <w:tcPr>
            <w:tcW w:w="1777" w:type="dxa"/>
            <w:vAlign w:val="center"/>
          </w:tcPr>
          <w:p w:rsidR="00B03027" w:rsidRDefault="007770FE">
            <w:pPr>
              <w:jc w:val="center"/>
            </w:pPr>
            <w:r>
              <w:rPr>
                <w:color w:val="000000"/>
                <w:sz w:val="24"/>
                <w:szCs w:val="24"/>
              </w:rPr>
              <w:t>美年健康</w:t>
            </w:r>
          </w:p>
        </w:tc>
        <w:tc>
          <w:tcPr>
            <w:tcW w:w="1334" w:type="dxa"/>
            <w:vAlign w:val="center"/>
          </w:tcPr>
          <w:p w:rsidR="00B03027" w:rsidRDefault="007770FE">
            <w:pPr>
              <w:jc w:val="right"/>
            </w:pPr>
            <w:r>
              <w:rPr>
                <w:color w:val="000000"/>
                <w:sz w:val="24"/>
                <w:szCs w:val="24"/>
              </w:rPr>
              <w:t>1,306,193</w:t>
            </w:r>
          </w:p>
        </w:tc>
        <w:tc>
          <w:tcPr>
            <w:tcW w:w="1924" w:type="dxa"/>
            <w:vAlign w:val="center"/>
          </w:tcPr>
          <w:p w:rsidR="00B03027" w:rsidRDefault="007770FE">
            <w:pPr>
              <w:jc w:val="right"/>
            </w:pPr>
            <w:r>
              <w:rPr>
                <w:color w:val="000000"/>
                <w:sz w:val="24"/>
                <w:szCs w:val="24"/>
              </w:rPr>
              <w:t>17,215,623.74</w:t>
            </w:r>
          </w:p>
        </w:tc>
        <w:tc>
          <w:tcPr>
            <w:tcW w:w="1644" w:type="dxa"/>
            <w:vAlign w:val="center"/>
          </w:tcPr>
          <w:p w:rsidR="00B03027" w:rsidRDefault="007770FE">
            <w:pPr>
              <w:jc w:val="right"/>
            </w:pPr>
            <w:r>
              <w:rPr>
                <w:color w:val="000000"/>
                <w:sz w:val="24"/>
                <w:szCs w:val="24"/>
              </w:rPr>
              <w:t>3.38</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19,994,000.00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3.93</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19,994,000.00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3.93</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19,994,000.00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3.93</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B03027">
        <w:trPr>
          <w:jc w:val="center"/>
        </w:trPr>
        <w:tc>
          <w:tcPr>
            <w:tcW w:w="850" w:type="dxa"/>
            <w:vAlign w:val="center"/>
          </w:tcPr>
          <w:p w:rsidR="00B03027" w:rsidRDefault="007770FE">
            <w:pPr>
              <w:jc w:val="center"/>
            </w:pPr>
            <w:r>
              <w:rPr>
                <w:color w:val="000000"/>
                <w:sz w:val="24"/>
                <w:szCs w:val="24"/>
              </w:rPr>
              <w:t>1</w:t>
            </w:r>
          </w:p>
        </w:tc>
        <w:tc>
          <w:tcPr>
            <w:tcW w:w="1475" w:type="dxa"/>
            <w:vAlign w:val="center"/>
          </w:tcPr>
          <w:p w:rsidR="00B03027" w:rsidRDefault="007770FE">
            <w:pPr>
              <w:jc w:val="center"/>
            </w:pPr>
            <w:r>
              <w:rPr>
                <w:color w:val="000000"/>
                <w:sz w:val="24"/>
                <w:szCs w:val="24"/>
              </w:rPr>
              <w:t>160204</w:t>
            </w:r>
          </w:p>
        </w:tc>
        <w:tc>
          <w:tcPr>
            <w:tcW w:w="1769" w:type="dxa"/>
            <w:vAlign w:val="center"/>
          </w:tcPr>
          <w:p w:rsidR="00B03027" w:rsidRDefault="007770FE">
            <w:pPr>
              <w:jc w:val="center"/>
            </w:pPr>
            <w:r>
              <w:rPr>
                <w:color w:val="000000"/>
                <w:sz w:val="24"/>
                <w:szCs w:val="24"/>
              </w:rPr>
              <w:t>16</w:t>
            </w:r>
            <w:r>
              <w:rPr>
                <w:color w:val="000000"/>
                <w:sz w:val="24"/>
                <w:szCs w:val="24"/>
              </w:rPr>
              <w:t>国开</w:t>
            </w:r>
            <w:r>
              <w:rPr>
                <w:color w:val="000000"/>
                <w:sz w:val="24"/>
                <w:szCs w:val="24"/>
              </w:rPr>
              <w:t>04</w:t>
            </w:r>
          </w:p>
        </w:tc>
        <w:tc>
          <w:tcPr>
            <w:tcW w:w="1387" w:type="dxa"/>
            <w:vAlign w:val="center"/>
          </w:tcPr>
          <w:p w:rsidR="00B03027" w:rsidRDefault="007770FE">
            <w:pPr>
              <w:jc w:val="right"/>
            </w:pPr>
            <w:r>
              <w:rPr>
                <w:color w:val="000000"/>
                <w:sz w:val="24"/>
                <w:szCs w:val="24"/>
              </w:rPr>
              <w:t>200,000</w:t>
            </w:r>
          </w:p>
        </w:tc>
        <w:tc>
          <w:tcPr>
            <w:tcW w:w="2150" w:type="dxa"/>
            <w:vAlign w:val="center"/>
          </w:tcPr>
          <w:p w:rsidR="00B03027" w:rsidRDefault="007770FE">
            <w:pPr>
              <w:jc w:val="right"/>
            </w:pPr>
            <w:r>
              <w:rPr>
                <w:color w:val="000000"/>
                <w:sz w:val="24"/>
                <w:szCs w:val="24"/>
              </w:rPr>
              <w:t>19,994,000.00</w:t>
            </w:r>
          </w:p>
        </w:tc>
        <w:tc>
          <w:tcPr>
            <w:tcW w:w="1237" w:type="dxa"/>
            <w:vAlign w:val="center"/>
          </w:tcPr>
          <w:p w:rsidR="00B03027" w:rsidRDefault="007770FE">
            <w:pPr>
              <w:jc w:val="right"/>
            </w:pPr>
            <w:r>
              <w:rPr>
                <w:color w:val="000000"/>
                <w:sz w:val="24"/>
                <w:szCs w:val="24"/>
              </w:rPr>
              <w:t>3.93</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eastAsiaTheme="minorEastAsia"/>
          <w:b/>
          <w:bCs/>
          <w:color w:val="000000"/>
          <w:kern w:val="0"/>
          <w:sz w:val="24"/>
          <w:szCs w:val="24"/>
        </w:rPr>
        <w:t xml:space="preserve"> </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8E1D74" w:rsidRPr="00414345">
        <w:rPr>
          <w:b/>
          <w:bCs/>
          <w:color w:val="000000"/>
          <w:kern w:val="0"/>
          <w:sz w:val="24"/>
          <w:szCs w:val="24"/>
        </w:rPr>
        <w:t xml:space="preserve"> </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8E1D74" w:rsidRPr="00414345">
        <w:rPr>
          <w:b/>
          <w:bCs/>
          <w:color w:val="000000"/>
          <w:kern w:val="0"/>
          <w:sz w:val="24"/>
          <w:szCs w:val="24"/>
        </w:rPr>
        <w:t xml:space="preserve"> </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0004308C" w:rsidRPr="00414345">
        <w:rPr>
          <w:b/>
          <w:bCs/>
          <w:color w:val="000000"/>
          <w:kern w:val="0"/>
          <w:sz w:val="24"/>
          <w:szCs w:val="24"/>
        </w:rPr>
        <w:t xml:space="preserve"> </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04308C" w:rsidRPr="00414345">
        <w:rPr>
          <w:b/>
          <w:bCs/>
          <w:color w:val="000000"/>
          <w:kern w:val="0"/>
          <w:sz w:val="24"/>
          <w:szCs w:val="24"/>
        </w:rPr>
        <w:t xml:space="preserve"> </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04308C" w:rsidRPr="00414345">
        <w:rPr>
          <w:bCs/>
          <w:color w:val="000000"/>
          <w:kern w:val="0"/>
          <w:sz w:val="24"/>
          <w:szCs w:val="24"/>
        </w:rPr>
        <w:t xml:space="preserve"> </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320,821.09</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4,102,404.39</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441,992.70</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97,243.46</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4,962,461.64</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E85E4B" w:rsidRPr="00414345">
        <w:rPr>
          <w:bCs/>
          <w:color w:val="000000"/>
          <w:kern w:val="0"/>
          <w:sz w:val="24"/>
          <w:szCs w:val="24"/>
        </w:rPr>
        <w:t xml:space="preserve"> </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3F09B5" w:rsidRPr="00414345">
        <w:rPr>
          <w:bCs/>
          <w:color w:val="000000"/>
          <w:kern w:val="0"/>
          <w:sz w:val="24"/>
          <w:szCs w:val="24"/>
        </w:rPr>
        <w:t xml:space="preserve"> </w:t>
      </w:r>
      <w:r w:rsidR="004061AC" w:rsidRPr="00414345">
        <w:rPr>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3F09B5" w:rsidRPr="00414345">
        <w:rPr>
          <w:bCs/>
          <w:color w:val="000000"/>
          <w:kern w:val="0"/>
          <w:sz w:val="24"/>
          <w:szCs w:val="24"/>
        </w:rPr>
        <w:t xml:space="preserve"> </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298,514,312.85</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58,555,385.50</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81,483,550.57</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275,586,147.78</w:t>
            </w:r>
          </w:p>
        </w:tc>
      </w:tr>
    </w:tbl>
    <w:p w:rsidR="00B03027" w:rsidRDefault="007770FE">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7770FE">
      <w:pPr>
        <w:autoSpaceDE w:val="0"/>
        <w:autoSpaceDN w:val="0"/>
        <w:adjustRightInd w:val="0"/>
        <w:spacing w:before="29" w:line="288" w:lineRule="auto"/>
        <w:ind w:firstLineChars="200" w:firstLine="480"/>
        <w:jc w:val="left"/>
        <w:rPr>
          <w:color w:val="000000"/>
          <w:sz w:val="24"/>
          <w:szCs w:val="24"/>
        </w:rPr>
      </w:pP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AB6E79">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00775B61">
        <w:rPr>
          <w:rFonts w:hint="eastAsia"/>
          <w:b/>
          <w:sz w:val="24"/>
        </w:rPr>
        <w:t xml:space="preserve"> </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B22DEE" w:rsidRPr="00E02660"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8</w:t>
      </w:r>
      <w:r w:rsidR="00A3030E" w:rsidRPr="00414345">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E705CC" w:rsidRPr="00414345">
        <w:rPr>
          <w:b/>
          <w:bCs/>
          <w:color w:val="000000"/>
          <w:kern w:val="0"/>
          <w:sz w:val="24"/>
          <w:szCs w:val="24"/>
        </w:rPr>
        <w:t xml:space="preserve"> </w:t>
      </w:r>
      <w:r w:rsidR="004061AC" w:rsidRPr="00414345">
        <w:rPr>
          <w:b/>
          <w:bCs/>
          <w:color w:val="000000"/>
          <w:kern w:val="0"/>
          <w:sz w:val="24"/>
          <w:szCs w:val="24"/>
        </w:rPr>
        <w:t>备查文件目录</w:t>
      </w:r>
    </w:p>
    <w:p w:rsidR="00B03027" w:rsidRDefault="007770FE">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、中国证监会准予交银施罗德新成长股票型证券投资基金募集注册的文件；</w:t>
      </w:r>
    </w:p>
    <w:p w:rsidR="00B03027" w:rsidRDefault="007770FE">
      <w:pPr>
        <w:spacing w:before="29" w:line="288" w:lineRule="auto"/>
        <w:ind w:firstLineChars="200" w:firstLine="480"/>
        <w:rPr>
          <w:color w:val="000000"/>
          <w:sz w:val="24"/>
          <w:szCs w:val="24"/>
        </w:rPr>
      </w:pPr>
      <w:r>
        <w:rPr>
          <w:color w:val="000000"/>
          <w:sz w:val="24"/>
          <w:szCs w:val="24"/>
        </w:rPr>
        <w:t>2</w:t>
      </w:r>
      <w:r>
        <w:rPr>
          <w:color w:val="000000"/>
          <w:sz w:val="24"/>
          <w:szCs w:val="24"/>
        </w:rPr>
        <w:t>、《交银施罗德新成长混合型证券投资基金基金合同》；</w:t>
      </w:r>
      <w:r>
        <w:rPr>
          <w:color w:val="000000"/>
          <w:sz w:val="24"/>
          <w:szCs w:val="24"/>
        </w:rPr>
        <w:t xml:space="preserve"> </w:t>
      </w:r>
    </w:p>
    <w:p w:rsidR="00B03027" w:rsidRDefault="007770FE">
      <w:pPr>
        <w:spacing w:before="29" w:line="288" w:lineRule="auto"/>
        <w:ind w:firstLineChars="200" w:firstLine="480"/>
        <w:rPr>
          <w:color w:val="000000"/>
          <w:sz w:val="24"/>
          <w:szCs w:val="24"/>
        </w:rPr>
      </w:pPr>
      <w:r>
        <w:rPr>
          <w:color w:val="000000"/>
          <w:sz w:val="24"/>
          <w:szCs w:val="24"/>
        </w:rPr>
        <w:t>3</w:t>
      </w:r>
      <w:r>
        <w:rPr>
          <w:color w:val="000000"/>
          <w:sz w:val="24"/>
          <w:szCs w:val="24"/>
        </w:rPr>
        <w:t>、《交银施罗德新成长混合型证券投资基金招募说明书》；</w:t>
      </w:r>
      <w:r>
        <w:rPr>
          <w:color w:val="000000"/>
          <w:sz w:val="24"/>
          <w:szCs w:val="24"/>
        </w:rPr>
        <w:t xml:space="preserve"> </w:t>
      </w:r>
    </w:p>
    <w:p w:rsidR="00B03027" w:rsidRDefault="007770FE">
      <w:pPr>
        <w:spacing w:before="29" w:line="288" w:lineRule="auto"/>
        <w:ind w:firstLineChars="200" w:firstLine="480"/>
        <w:rPr>
          <w:color w:val="000000"/>
          <w:sz w:val="24"/>
          <w:szCs w:val="24"/>
        </w:rPr>
      </w:pPr>
      <w:r>
        <w:rPr>
          <w:color w:val="000000"/>
          <w:sz w:val="24"/>
          <w:szCs w:val="24"/>
        </w:rPr>
        <w:t>4</w:t>
      </w:r>
      <w:r>
        <w:rPr>
          <w:color w:val="000000"/>
          <w:sz w:val="24"/>
          <w:szCs w:val="24"/>
        </w:rPr>
        <w:t>、《交银施罗德新成长混合型证券投资基金托管协议》；</w:t>
      </w:r>
    </w:p>
    <w:p w:rsidR="00B03027" w:rsidRDefault="007770FE">
      <w:pPr>
        <w:spacing w:before="29" w:line="288" w:lineRule="auto"/>
        <w:ind w:firstLineChars="200" w:firstLine="480"/>
        <w:rPr>
          <w:color w:val="000000"/>
          <w:sz w:val="24"/>
          <w:szCs w:val="24"/>
        </w:rPr>
      </w:pPr>
      <w:r>
        <w:rPr>
          <w:color w:val="000000"/>
          <w:sz w:val="24"/>
          <w:szCs w:val="24"/>
        </w:rPr>
        <w:lastRenderedPageBreak/>
        <w:t>5</w:t>
      </w:r>
      <w:r>
        <w:rPr>
          <w:color w:val="000000"/>
          <w:sz w:val="24"/>
          <w:szCs w:val="24"/>
        </w:rPr>
        <w:t>、关于申请募集注册交银施罗德新成长股票型证券投资基金的法律意见书；</w:t>
      </w:r>
      <w:r>
        <w:rPr>
          <w:color w:val="000000"/>
          <w:sz w:val="24"/>
          <w:szCs w:val="24"/>
        </w:rPr>
        <w:t xml:space="preserve"> </w:t>
      </w:r>
    </w:p>
    <w:p w:rsidR="00B03027" w:rsidRDefault="007770FE">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p>
    <w:p w:rsidR="00B03027" w:rsidRDefault="007770FE">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、报告期内交银施罗德新成长混合型证券投资基金在指定报刊上各项公告的原稿。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E705CC" w:rsidRPr="00414345">
        <w:rPr>
          <w:b/>
          <w:bCs/>
          <w:color w:val="000000"/>
          <w:kern w:val="0"/>
          <w:sz w:val="24"/>
          <w:szCs w:val="24"/>
        </w:rPr>
        <w:t xml:space="preserve"> </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E705CC" w:rsidRPr="00414345">
        <w:rPr>
          <w:b/>
          <w:bCs/>
          <w:color w:val="000000"/>
          <w:kern w:val="0"/>
          <w:sz w:val="24"/>
          <w:szCs w:val="24"/>
        </w:rPr>
        <w:t xml:space="preserve"> </w:t>
      </w:r>
      <w:r w:rsidR="004061AC" w:rsidRPr="00414345">
        <w:rPr>
          <w:b/>
          <w:bCs/>
          <w:color w:val="000000"/>
          <w:kern w:val="0"/>
          <w:sz w:val="24"/>
          <w:szCs w:val="24"/>
        </w:rPr>
        <w:t>查阅方式</w:t>
      </w:r>
    </w:p>
    <w:p w:rsidR="00B03027" w:rsidRDefault="007770FE">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47F" w:rsidRDefault="0094247F" w:rsidP="00876D65">
      <w:r>
        <w:separator/>
      </w:r>
    </w:p>
  </w:endnote>
  <w:endnote w:type="continuationSeparator" w:id="0">
    <w:p w:rsidR="0094247F" w:rsidRDefault="0094247F"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7972F5">
      <w:rPr>
        <w:rFonts w:hint="eastAsia"/>
        <w:kern w:val="0"/>
        <w:szCs w:val="21"/>
      </w:rPr>
      <w:t xml:space="preserve"> </w:t>
    </w:r>
    <w:r w:rsidR="00B62AC1">
      <w:rPr>
        <w:kern w:val="0"/>
        <w:szCs w:val="21"/>
      </w:rPr>
      <w:fldChar w:fldCharType="begin"/>
    </w:r>
    <w:r>
      <w:rPr>
        <w:kern w:val="0"/>
        <w:szCs w:val="21"/>
      </w:rPr>
      <w:instrText xml:space="preserve"> PAGE </w:instrText>
    </w:r>
    <w:r w:rsidR="00B62AC1">
      <w:rPr>
        <w:kern w:val="0"/>
        <w:szCs w:val="21"/>
      </w:rPr>
      <w:fldChar w:fldCharType="separate"/>
    </w:r>
    <w:r w:rsidR="00104A9D">
      <w:rPr>
        <w:noProof/>
        <w:kern w:val="0"/>
        <w:szCs w:val="21"/>
      </w:rPr>
      <w:t>1</w:t>
    </w:r>
    <w:r w:rsidR="00B62AC1">
      <w:rPr>
        <w:kern w:val="0"/>
        <w:szCs w:val="21"/>
      </w:rPr>
      <w:fldChar w:fldCharType="end"/>
    </w:r>
    <w:r w:rsidR="007972F5">
      <w:rPr>
        <w:rFonts w:hint="eastAsia"/>
        <w:kern w:val="0"/>
        <w:szCs w:val="21"/>
      </w:rPr>
      <w:t xml:space="preserve"> </w:t>
    </w:r>
    <w:r>
      <w:rPr>
        <w:rFonts w:hint="eastAsia"/>
        <w:kern w:val="0"/>
        <w:szCs w:val="21"/>
      </w:rPr>
      <w:t>页</w:t>
    </w:r>
    <w:r w:rsidR="007972F5">
      <w:rPr>
        <w:rFonts w:hint="eastAsia"/>
        <w:kern w:val="0"/>
        <w:szCs w:val="21"/>
      </w:rPr>
      <w:t xml:space="preserve"> </w:t>
    </w:r>
    <w:r>
      <w:rPr>
        <w:rFonts w:hint="eastAsia"/>
        <w:kern w:val="0"/>
        <w:szCs w:val="21"/>
      </w:rPr>
      <w:t>共</w:t>
    </w:r>
    <w:r w:rsidR="007972F5">
      <w:rPr>
        <w:rFonts w:hint="eastAsia"/>
        <w:kern w:val="0"/>
        <w:szCs w:val="21"/>
      </w:rPr>
      <w:t xml:space="preserve"> </w:t>
    </w:r>
    <w:r w:rsidR="00B62AC1">
      <w:rPr>
        <w:kern w:val="0"/>
        <w:szCs w:val="21"/>
      </w:rPr>
      <w:fldChar w:fldCharType="begin"/>
    </w:r>
    <w:r>
      <w:rPr>
        <w:kern w:val="0"/>
        <w:szCs w:val="21"/>
      </w:rPr>
      <w:instrText xml:space="preserve"> NUMPAGES </w:instrText>
    </w:r>
    <w:r w:rsidR="00B62AC1">
      <w:rPr>
        <w:kern w:val="0"/>
        <w:szCs w:val="21"/>
      </w:rPr>
      <w:fldChar w:fldCharType="separate"/>
    </w:r>
    <w:r w:rsidR="00104A9D">
      <w:rPr>
        <w:noProof/>
        <w:kern w:val="0"/>
        <w:szCs w:val="21"/>
      </w:rPr>
      <w:t>11</w:t>
    </w:r>
    <w:r w:rsidR="00B62AC1">
      <w:rPr>
        <w:kern w:val="0"/>
        <w:szCs w:val="21"/>
      </w:rPr>
      <w:fldChar w:fldCharType="end"/>
    </w:r>
    <w:r w:rsidR="007972F5">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47F" w:rsidRDefault="0094247F" w:rsidP="00876D65">
      <w:r>
        <w:separator/>
      </w:r>
    </w:p>
  </w:footnote>
  <w:footnote w:type="continuationSeparator" w:id="0">
    <w:p w:rsidR="0094247F" w:rsidRDefault="0094247F"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7E5E"/>
    <w:rsid w:val="000F6CC8"/>
    <w:rsid w:val="00104A9D"/>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6061"/>
    <w:rsid w:val="003B3494"/>
    <w:rsid w:val="003B5E08"/>
    <w:rsid w:val="003B6FBC"/>
    <w:rsid w:val="003D742E"/>
    <w:rsid w:val="003E62FB"/>
    <w:rsid w:val="003E6867"/>
    <w:rsid w:val="003F09B5"/>
    <w:rsid w:val="003F1ECB"/>
    <w:rsid w:val="003F39DF"/>
    <w:rsid w:val="003F63BE"/>
    <w:rsid w:val="004003F8"/>
    <w:rsid w:val="004033ED"/>
    <w:rsid w:val="004061AC"/>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F1F"/>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770FE"/>
    <w:rsid w:val="007815D8"/>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7845"/>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247F"/>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3AB2"/>
    <w:rsid w:val="00B03027"/>
    <w:rsid w:val="00B11A78"/>
    <w:rsid w:val="00B11BE5"/>
    <w:rsid w:val="00B12B7D"/>
    <w:rsid w:val="00B16985"/>
    <w:rsid w:val="00B22DEE"/>
    <w:rsid w:val="00B27479"/>
    <w:rsid w:val="00B32AA7"/>
    <w:rsid w:val="00B34678"/>
    <w:rsid w:val="00B35024"/>
    <w:rsid w:val="00B371B4"/>
    <w:rsid w:val="00B40F64"/>
    <w:rsid w:val="00B42A76"/>
    <w:rsid w:val="00B47982"/>
    <w:rsid w:val="00B56F53"/>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215BA"/>
    <w:rsid w:val="00E36549"/>
    <w:rsid w:val="00E40D31"/>
    <w:rsid w:val="00E41260"/>
    <w:rsid w:val="00E44E18"/>
    <w:rsid w:val="00E52DBC"/>
    <w:rsid w:val="00E54301"/>
    <w:rsid w:val="00E54BF5"/>
    <w:rsid w:val="00E554A1"/>
    <w:rsid w:val="00E55ABD"/>
    <w:rsid w:val="00E60817"/>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3D5724-748C-4C3A-945C-CF8E63D9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uiPriority w:val="99"/>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D588C-FC78-4A63-ACDD-DDDC7B46A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1789</TotalTime>
  <Pages>11</Pages>
  <Words>1014</Words>
  <Characters>5786</Characters>
  <Application>Microsoft Office Word</Application>
  <DocSecurity>0</DocSecurity>
  <Lines>48</Lines>
  <Paragraphs>13</Paragraphs>
  <ScaleCrop>false</ScaleCrop>
  <Company/>
  <LinksUpToDate>false</LinksUpToDate>
  <CharactersWithSpaces>6787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王晚婷</cp:lastModifiedBy>
  <cp:revision>563</cp:revision>
  <dcterms:created xsi:type="dcterms:W3CDTF">2012-10-16T06:07:00Z</dcterms:created>
  <dcterms:modified xsi:type="dcterms:W3CDTF">2017-01-17T10:31:00Z</dcterms:modified>
</cp:coreProperties>
</file>