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5244B" w:rsidRDefault="0088304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135,594,467.04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71B17" w:rsidRPr="00414345" w:rsidTr="00371B1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71B17" w:rsidRPr="00414345" w:rsidTr="00371B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-1,035,657.37</w:t>
            </w:r>
          </w:p>
        </w:tc>
      </w:tr>
      <w:tr w:rsidR="00371B17" w:rsidRPr="00414345" w:rsidTr="00371B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-1,287,723.76</w:t>
            </w:r>
          </w:p>
        </w:tc>
      </w:tr>
      <w:tr w:rsidR="00371B17" w:rsidRPr="00414345" w:rsidTr="00371B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-0.0127</w:t>
            </w:r>
          </w:p>
        </w:tc>
      </w:tr>
      <w:tr w:rsidR="00371B17" w:rsidRPr="00414345" w:rsidTr="00371B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144,571,460.39</w:t>
            </w:r>
          </w:p>
        </w:tc>
      </w:tr>
      <w:tr w:rsidR="00371B17" w:rsidRPr="00414345" w:rsidTr="00371B1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1.066</w:t>
            </w:r>
          </w:p>
        </w:tc>
      </w:tr>
    </w:tbl>
    <w:p w:rsidR="0055244B" w:rsidRDefault="0088304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5244B">
        <w:trPr>
          <w:jc w:val="center"/>
        </w:trPr>
        <w:tc>
          <w:tcPr>
            <w:tcW w:w="1701" w:type="dxa"/>
            <w:vAlign w:val="center"/>
          </w:tcPr>
          <w:p w:rsidR="0055244B" w:rsidRDefault="00883042">
            <w:pPr>
              <w:jc w:val="left"/>
            </w:pPr>
            <w:r>
              <w:rPr>
                <w:color w:val="000000"/>
                <w:sz w:val="24"/>
                <w:szCs w:val="24"/>
              </w:rPr>
              <w:t>过去三个月</w:t>
            </w:r>
          </w:p>
        </w:tc>
        <w:tc>
          <w:tcPr>
            <w:tcW w:w="1045" w:type="dxa"/>
            <w:vAlign w:val="center"/>
          </w:tcPr>
          <w:p w:rsidR="0055244B" w:rsidRDefault="00883042">
            <w:pPr>
              <w:jc w:val="center"/>
            </w:pPr>
            <w:r>
              <w:rPr>
                <w:color w:val="000000"/>
                <w:sz w:val="24"/>
                <w:szCs w:val="24"/>
              </w:rPr>
              <w:t>3.97%</w:t>
            </w:r>
          </w:p>
        </w:tc>
        <w:tc>
          <w:tcPr>
            <w:tcW w:w="1344" w:type="dxa"/>
            <w:vAlign w:val="center"/>
          </w:tcPr>
          <w:p w:rsidR="0055244B" w:rsidRDefault="00883042">
            <w:pPr>
              <w:jc w:val="center"/>
            </w:pPr>
            <w:r>
              <w:rPr>
                <w:color w:val="000000"/>
                <w:sz w:val="24"/>
                <w:szCs w:val="24"/>
              </w:rPr>
              <w:t>0.99%</w:t>
            </w:r>
          </w:p>
        </w:tc>
        <w:tc>
          <w:tcPr>
            <w:tcW w:w="1194" w:type="dxa"/>
            <w:vAlign w:val="center"/>
          </w:tcPr>
          <w:p w:rsidR="0055244B" w:rsidRDefault="00883042">
            <w:pPr>
              <w:jc w:val="center"/>
            </w:pPr>
            <w:r>
              <w:rPr>
                <w:color w:val="000000"/>
                <w:sz w:val="24"/>
                <w:szCs w:val="24"/>
              </w:rPr>
              <w:t>-1.96%</w:t>
            </w:r>
          </w:p>
        </w:tc>
        <w:tc>
          <w:tcPr>
            <w:tcW w:w="1492" w:type="dxa"/>
            <w:vAlign w:val="center"/>
          </w:tcPr>
          <w:p w:rsidR="0055244B" w:rsidRDefault="00883042">
            <w:pPr>
              <w:jc w:val="center"/>
            </w:pPr>
            <w:r>
              <w:rPr>
                <w:color w:val="000000"/>
                <w:sz w:val="24"/>
                <w:szCs w:val="24"/>
              </w:rPr>
              <w:t>0.55%</w:t>
            </w:r>
          </w:p>
        </w:tc>
        <w:tc>
          <w:tcPr>
            <w:tcW w:w="1194" w:type="dxa"/>
            <w:vAlign w:val="center"/>
          </w:tcPr>
          <w:p w:rsidR="0055244B" w:rsidRDefault="00883042">
            <w:pPr>
              <w:jc w:val="center"/>
            </w:pPr>
            <w:r>
              <w:rPr>
                <w:color w:val="000000"/>
                <w:sz w:val="24"/>
                <w:szCs w:val="24"/>
              </w:rPr>
              <w:t>5.93%</w:t>
            </w:r>
          </w:p>
        </w:tc>
        <w:tc>
          <w:tcPr>
            <w:tcW w:w="898" w:type="dxa"/>
            <w:vAlign w:val="center"/>
          </w:tcPr>
          <w:p w:rsidR="0055244B" w:rsidRDefault="00883042">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5244B">
        <w:trPr>
          <w:jc w:val="center"/>
        </w:trPr>
        <w:tc>
          <w:tcPr>
            <w:tcW w:w="846" w:type="dxa"/>
            <w:vAlign w:val="center"/>
          </w:tcPr>
          <w:p w:rsidR="0055244B" w:rsidRDefault="00883042">
            <w:pPr>
              <w:jc w:val="center"/>
            </w:pPr>
            <w:r>
              <w:rPr>
                <w:color w:val="000000"/>
                <w:sz w:val="24"/>
                <w:szCs w:val="24"/>
              </w:rPr>
              <w:t>王少成</w:t>
            </w:r>
          </w:p>
        </w:tc>
        <w:tc>
          <w:tcPr>
            <w:tcW w:w="845" w:type="dxa"/>
            <w:vAlign w:val="center"/>
          </w:tcPr>
          <w:p w:rsidR="0055244B" w:rsidRDefault="00883042">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55244B" w:rsidRDefault="00883042">
            <w:pPr>
              <w:jc w:val="center"/>
            </w:pPr>
            <w:r>
              <w:rPr>
                <w:color w:val="000000"/>
                <w:sz w:val="24"/>
                <w:szCs w:val="24"/>
              </w:rPr>
              <w:t>2013-07-02</w:t>
            </w:r>
          </w:p>
        </w:tc>
        <w:tc>
          <w:tcPr>
            <w:tcW w:w="1548" w:type="dxa"/>
            <w:vAlign w:val="center"/>
          </w:tcPr>
          <w:p w:rsidR="0055244B" w:rsidRDefault="00883042">
            <w:pPr>
              <w:jc w:val="center"/>
            </w:pPr>
            <w:r>
              <w:rPr>
                <w:color w:val="000000"/>
                <w:sz w:val="24"/>
                <w:szCs w:val="24"/>
              </w:rPr>
              <w:t>-</w:t>
            </w:r>
          </w:p>
        </w:tc>
        <w:tc>
          <w:tcPr>
            <w:tcW w:w="1407" w:type="dxa"/>
            <w:vAlign w:val="center"/>
          </w:tcPr>
          <w:p w:rsidR="0055244B" w:rsidRDefault="00883042">
            <w:pPr>
              <w:jc w:val="center"/>
            </w:pPr>
            <w:r>
              <w:rPr>
                <w:color w:val="000000"/>
                <w:sz w:val="24"/>
                <w:szCs w:val="24"/>
              </w:rPr>
              <w:t>12</w:t>
            </w:r>
            <w:r>
              <w:rPr>
                <w:color w:val="000000"/>
                <w:sz w:val="24"/>
                <w:szCs w:val="24"/>
              </w:rPr>
              <w:t>年</w:t>
            </w:r>
          </w:p>
        </w:tc>
        <w:tc>
          <w:tcPr>
            <w:tcW w:w="2673" w:type="dxa"/>
            <w:vAlign w:val="center"/>
          </w:tcPr>
          <w:p w:rsidR="0055244B" w:rsidRDefault="00883042">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5244B" w:rsidRDefault="0088304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5244B" w:rsidRDefault="0088304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5244B" w:rsidRDefault="0088304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5244B" w:rsidRDefault="00883042">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外部环境的变化驱动国内整体流动性收紧，金融部门去杠杆的压力持续加大。国内宏观经济虽然处于明显再通胀的过程，但并未导致普遍的利润回升并提升企业的再投资意愿。货币和财政政策对经济拉动的边际效应持续变小，这可能与中国过去几年在产能过剩部门出现的明显的金融抑制有关。银行信贷资源持续抽离，造成相关行业和公司资产负债表加速恶化，资本开支已经无法动态地响应短期的价格信号。同样的情况也发生在国外。</w:t>
      </w:r>
    </w:p>
    <w:p w:rsidR="0055244B" w:rsidRDefault="00883042">
      <w:pPr>
        <w:spacing w:before="29" w:line="288" w:lineRule="auto"/>
        <w:ind w:firstLineChars="200" w:firstLine="480"/>
        <w:rPr>
          <w:color w:val="000000"/>
          <w:sz w:val="24"/>
          <w:szCs w:val="24"/>
        </w:rPr>
      </w:pPr>
      <w:r>
        <w:rPr>
          <w:color w:val="000000"/>
          <w:sz w:val="24"/>
          <w:szCs w:val="24"/>
        </w:rPr>
        <w:t>2016</w:t>
      </w:r>
      <w:r>
        <w:rPr>
          <w:color w:val="000000"/>
          <w:sz w:val="24"/>
          <w:szCs w:val="24"/>
        </w:rPr>
        <w:t>年四季度本基金保持中性仓位，继续降低创业板小票配置比重，增加蓝筹和通胀受益的行业和个股的配置。四季度监管部门对保险机构举牌的监管，叠加债市的风险外溢，</w:t>
      </w:r>
      <w:r>
        <w:rPr>
          <w:color w:val="000000"/>
          <w:sz w:val="24"/>
          <w:szCs w:val="24"/>
        </w:rPr>
        <w:t>IPO</w:t>
      </w:r>
      <w:r>
        <w:rPr>
          <w:color w:val="000000"/>
          <w:sz w:val="24"/>
          <w:szCs w:val="24"/>
        </w:rPr>
        <w:t>的加速等因素，整体市场的流动性并不充裕。尽管整体市场的估值承压，但热点板块和主题依然不断涌现，通胀受益板块和国企改革相关个股得到市场的明显追捧。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2017</w:t>
      </w:r>
      <w:r w:rsidRPr="00414345">
        <w:rPr>
          <w:color w:val="000000"/>
          <w:sz w:val="24"/>
          <w:szCs w:val="24"/>
        </w:rPr>
        <w:t>年一季度，在汇率和地产调控的风险阶段性的化解之后，</w:t>
      </w:r>
      <w:r w:rsidRPr="00414345">
        <w:rPr>
          <w:color w:val="000000"/>
          <w:sz w:val="24"/>
          <w:szCs w:val="24"/>
        </w:rPr>
        <w:t>A</w:t>
      </w:r>
      <w:r w:rsidRPr="00414345">
        <w:rPr>
          <w:color w:val="000000"/>
          <w:sz w:val="24"/>
          <w:szCs w:val="24"/>
        </w:rPr>
        <w:t>股市场有望重拾强势。我们对中国经济中长期增长格局依然秉持一份乐观。在未来</w:t>
      </w:r>
      <w:r w:rsidRPr="00414345">
        <w:rPr>
          <w:color w:val="000000"/>
          <w:sz w:val="24"/>
          <w:szCs w:val="24"/>
        </w:rPr>
        <w:t>G2</w:t>
      </w:r>
      <w:r w:rsidRPr="00414345">
        <w:rPr>
          <w:color w:val="000000"/>
          <w:sz w:val="24"/>
          <w:szCs w:val="24"/>
        </w:rPr>
        <w:t>博弈格局下，虽然有众多不确定性和挑战，但中国的资源集中和举国体制在这种情景下似乎更易转化为相对优势。在股票配置上，将继续关注通胀受益的板块和个股，聚焦即将风起云涌的国企改革浪潮。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1.066</w:t>
      </w:r>
      <w:r w:rsidRPr="00414345">
        <w:rPr>
          <w:color w:val="000000"/>
          <w:sz w:val="24"/>
          <w:szCs w:val="24"/>
        </w:rPr>
        <w:t>元，本报告期份额净值增长率为</w:t>
      </w:r>
      <w:r w:rsidRPr="00414345">
        <w:rPr>
          <w:color w:val="000000"/>
          <w:sz w:val="24"/>
          <w:szCs w:val="24"/>
        </w:rPr>
        <w:t>3.97%</w:t>
      </w:r>
      <w:r w:rsidRPr="00414345">
        <w:rPr>
          <w:color w:val="000000"/>
          <w:sz w:val="24"/>
          <w:szCs w:val="24"/>
        </w:rPr>
        <w:t>，同期业绩比较基准增长率为</w:t>
      </w:r>
      <w:r w:rsidRPr="00414345">
        <w:rPr>
          <w:color w:val="000000"/>
          <w:sz w:val="24"/>
          <w:szCs w:val="24"/>
        </w:rPr>
        <w:t>-1.96%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130,654,573.63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130,654,573.63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14,307,917.67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352,585.11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145,315,076.41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112,984,569.52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1,326,732.00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4,672,469.94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874,820.85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839,076.00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6,392,992.32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3,563,913.00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130,654,573.63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90.37</w:t>
            </w:r>
          </w:p>
        </w:tc>
      </w:tr>
    </w:tbl>
    <w:p w:rsidR="00371B17" w:rsidRDefault="00371B1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5244B">
        <w:trPr>
          <w:jc w:val="center"/>
        </w:trPr>
        <w:tc>
          <w:tcPr>
            <w:tcW w:w="855" w:type="dxa"/>
            <w:vAlign w:val="center"/>
          </w:tcPr>
          <w:p w:rsidR="0055244B" w:rsidRDefault="00883042">
            <w:pPr>
              <w:jc w:val="center"/>
            </w:pPr>
            <w:r>
              <w:rPr>
                <w:color w:val="000000"/>
                <w:sz w:val="24"/>
                <w:szCs w:val="24"/>
              </w:rPr>
              <w:t>1</w:t>
            </w:r>
          </w:p>
        </w:tc>
        <w:tc>
          <w:tcPr>
            <w:tcW w:w="1334" w:type="dxa"/>
            <w:vAlign w:val="center"/>
          </w:tcPr>
          <w:p w:rsidR="0055244B" w:rsidRDefault="00883042">
            <w:pPr>
              <w:jc w:val="center"/>
            </w:pPr>
            <w:r>
              <w:rPr>
                <w:color w:val="000000"/>
                <w:sz w:val="24"/>
                <w:szCs w:val="24"/>
              </w:rPr>
              <w:t>600389</w:t>
            </w:r>
          </w:p>
        </w:tc>
        <w:tc>
          <w:tcPr>
            <w:tcW w:w="1777" w:type="dxa"/>
            <w:vAlign w:val="center"/>
          </w:tcPr>
          <w:p w:rsidR="0055244B" w:rsidRDefault="00883042">
            <w:pPr>
              <w:jc w:val="center"/>
            </w:pPr>
            <w:r>
              <w:rPr>
                <w:color w:val="000000"/>
                <w:sz w:val="24"/>
                <w:szCs w:val="24"/>
              </w:rPr>
              <w:t>江山股份</w:t>
            </w:r>
          </w:p>
        </w:tc>
        <w:tc>
          <w:tcPr>
            <w:tcW w:w="1334" w:type="dxa"/>
            <w:vAlign w:val="center"/>
          </w:tcPr>
          <w:p w:rsidR="0055244B" w:rsidRDefault="00883042">
            <w:pPr>
              <w:jc w:val="right"/>
            </w:pPr>
            <w:r>
              <w:rPr>
                <w:color w:val="000000"/>
                <w:sz w:val="24"/>
                <w:szCs w:val="24"/>
              </w:rPr>
              <w:t>716,770</w:t>
            </w:r>
          </w:p>
        </w:tc>
        <w:tc>
          <w:tcPr>
            <w:tcW w:w="1924" w:type="dxa"/>
            <w:vAlign w:val="center"/>
          </w:tcPr>
          <w:p w:rsidR="0055244B" w:rsidRDefault="00883042">
            <w:pPr>
              <w:jc w:val="right"/>
            </w:pPr>
            <w:r>
              <w:rPr>
                <w:color w:val="000000"/>
                <w:sz w:val="24"/>
                <w:szCs w:val="24"/>
              </w:rPr>
              <w:t>14,149,039.80</w:t>
            </w:r>
          </w:p>
        </w:tc>
        <w:tc>
          <w:tcPr>
            <w:tcW w:w="1644" w:type="dxa"/>
            <w:vAlign w:val="center"/>
          </w:tcPr>
          <w:p w:rsidR="0055244B" w:rsidRDefault="00883042">
            <w:pPr>
              <w:jc w:val="right"/>
            </w:pPr>
            <w:r>
              <w:rPr>
                <w:color w:val="000000"/>
                <w:sz w:val="24"/>
                <w:szCs w:val="24"/>
              </w:rPr>
              <w:t>9.79</w:t>
            </w:r>
          </w:p>
        </w:tc>
      </w:tr>
      <w:tr w:rsidR="0055244B">
        <w:trPr>
          <w:jc w:val="center"/>
        </w:trPr>
        <w:tc>
          <w:tcPr>
            <w:tcW w:w="855" w:type="dxa"/>
            <w:vAlign w:val="center"/>
          </w:tcPr>
          <w:p w:rsidR="0055244B" w:rsidRDefault="00883042">
            <w:pPr>
              <w:jc w:val="center"/>
            </w:pPr>
            <w:r>
              <w:rPr>
                <w:color w:val="000000"/>
                <w:sz w:val="24"/>
                <w:szCs w:val="24"/>
              </w:rPr>
              <w:t>2</w:t>
            </w:r>
          </w:p>
        </w:tc>
        <w:tc>
          <w:tcPr>
            <w:tcW w:w="1334" w:type="dxa"/>
            <w:vAlign w:val="center"/>
          </w:tcPr>
          <w:p w:rsidR="0055244B" w:rsidRDefault="00883042">
            <w:pPr>
              <w:jc w:val="center"/>
            </w:pPr>
            <w:r>
              <w:rPr>
                <w:color w:val="000000"/>
                <w:sz w:val="24"/>
                <w:szCs w:val="24"/>
              </w:rPr>
              <w:t>300458</w:t>
            </w:r>
          </w:p>
        </w:tc>
        <w:tc>
          <w:tcPr>
            <w:tcW w:w="1777" w:type="dxa"/>
            <w:vAlign w:val="center"/>
          </w:tcPr>
          <w:p w:rsidR="0055244B" w:rsidRDefault="00883042">
            <w:pPr>
              <w:jc w:val="center"/>
            </w:pPr>
            <w:r>
              <w:rPr>
                <w:color w:val="000000"/>
                <w:sz w:val="24"/>
                <w:szCs w:val="24"/>
              </w:rPr>
              <w:t>全志科技</w:t>
            </w:r>
          </w:p>
        </w:tc>
        <w:tc>
          <w:tcPr>
            <w:tcW w:w="1334" w:type="dxa"/>
            <w:vAlign w:val="center"/>
          </w:tcPr>
          <w:p w:rsidR="0055244B" w:rsidRDefault="00883042">
            <w:pPr>
              <w:jc w:val="right"/>
            </w:pPr>
            <w:r>
              <w:rPr>
                <w:color w:val="000000"/>
                <w:sz w:val="24"/>
                <w:szCs w:val="24"/>
              </w:rPr>
              <w:t>147,603</w:t>
            </w:r>
          </w:p>
        </w:tc>
        <w:tc>
          <w:tcPr>
            <w:tcW w:w="1924" w:type="dxa"/>
            <w:vAlign w:val="center"/>
          </w:tcPr>
          <w:p w:rsidR="0055244B" w:rsidRDefault="00883042">
            <w:pPr>
              <w:jc w:val="right"/>
            </w:pPr>
            <w:r>
              <w:rPr>
                <w:color w:val="000000"/>
                <w:sz w:val="24"/>
                <w:szCs w:val="24"/>
              </w:rPr>
              <w:t>13,495,342.29</w:t>
            </w:r>
          </w:p>
        </w:tc>
        <w:tc>
          <w:tcPr>
            <w:tcW w:w="1644" w:type="dxa"/>
            <w:vAlign w:val="center"/>
          </w:tcPr>
          <w:p w:rsidR="0055244B" w:rsidRDefault="00883042">
            <w:pPr>
              <w:jc w:val="right"/>
            </w:pPr>
            <w:r>
              <w:rPr>
                <w:color w:val="000000"/>
                <w:sz w:val="24"/>
                <w:szCs w:val="24"/>
              </w:rPr>
              <w:t>9.33</w:t>
            </w:r>
          </w:p>
        </w:tc>
      </w:tr>
      <w:tr w:rsidR="0055244B">
        <w:trPr>
          <w:jc w:val="center"/>
        </w:trPr>
        <w:tc>
          <w:tcPr>
            <w:tcW w:w="855" w:type="dxa"/>
            <w:vAlign w:val="center"/>
          </w:tcPr>
          <w:p w:rsidR="0055244B" w:rsidRDefault="00883042">
            <w:pPr>
              <w:jc w:val="center"/>
            </w:pPr>
            <w:r>
              <w:rPr>
                <w:color w:val="000000"/>
                <w:sz w:val="24"/>
                <w:szCs w:val="24"/>
              </w:rPr>
              <w:t>3</w:t>
            </w:r>
          </w:p>
        </w:tc>
        <w:tc>
          <w:tcPr>
            <w:tcW w:w="1334" w:type="dxa"/>
            <w:vAlign w:val="center"/>
          </w:tcPr>
          <w:p w:rsidR="0055244B" w:rsidRDefault="00883042">
            <w:pPr>
              <w:jc w:val="center"/>
            </w:pPr>
            <w:r>
              <w:rPr>
                <w:color w:val="000000"/>
                <w:sz w:val="24"/>
                <w:szCs w:val="24"/>
              </w:rPr>
              <w:t>002120</w:t>
            </w:r>
          </w:p>
        </w:tc>
        <w:tc>
          <w:tcPr>
            <w:tcW w:w="1777" w:type="dxa"/>
            <w:vAlign w:val="center"/>
          </w:tcPr>
          <w:p w:rsidR="0055244B" w:rsidRDefault="00883042">
            <w:pPr>
              <w:jc w:val="center"/>
            </w:pPr>
            <w:r>
              <w:rPr>
                <w:color w:val="000000"/>
                <w:sz w:val="24"/>
                <w:szCs w:val="24"/>
              </w:rPr>
              <w:t>新海股份</w:t>
            </w:r>
          </w:p>
        </w:tc>
        <w:tc>
          <w:tcPr>
            <w:tcW w:w="1334" w:type="dxa"/>
            <w:vAlign w:val="center"/>
          </w:tcPr>
          <w:p w:rsidR="0055244B" w:rsidRDefault="00883042">
            <w:pPr>
              <w:jc w:val="right"/>
            </w:pPr>
            <w:r>
              <w:rPr>
                <w:color w:val="000000"/>
                <w:sz w:val="24"/>
                <w:szCs w:val="24"/>
              </w:rPr>
              <w:t>266,105</w:t>
            </w:r>
          </w:p>
        </w:tc>
        <w:tc>
          <w:tcPr>
            <w:tcW w:w="1924" w:type="dxa"/>
            <w:vAlign w:val="center"/>
          </w:tcPr>
          <w:p w:rsidR="0055244B" w:rsidRDefault="00883042">
            <w:pPr>
              <w:jc w:val="right"/>
            </w:pPr>
            <w:r>
              <w:rPr>
                <w:color w:val="000000"/>
                <w:sz w:val="24"/>
                <w:szCs w:val="24"/>
              </w:rPr>
              <w:t>13,411,692.00</w:t>
            </w:r>
          </w:p>
        </w:tc>
        <w:tc>
          <w:tcPr>
            <w:tcW w:w="1644" w:type="dxa"/>
            <w:vAlign w:val="center"/>
          </w:tcPr>
          <w:p w:rsidR="0055244B" w:rsidRDefault="00883042">
            <w:pPr>
              <w:jc w:val="right"/>
            </w:pPr>
            <w:r>
              <w:rPr>
                <w:color w:val="000000"/>
                <w:sz w:val="24"/>
                <w:szCs w:val="24"/>
              </w:rPr>
              <w:t>9.28</w:t>
            </w:r>
          </w:p>
        </w:tc>
      </w:tr>
      <w:tr w:rsidR="0055244B">
        <w:trPr>
          <w:jc w:val="center"/>
        </w:trPr>
        <w:tc>
          <w:tcPr>
            <w:tcW w:w="855" w:type="dxa"/>
            <w:vAlign w:val="center"/>
          </w:tcPr>
          <w:p w:rsidR="0055244B" w:rsidRDefault="00883042">
            <w:pPr>
              <w:jc w:val="center"/>
            </w:pPr>
            <w:r>
              <w:rPr>
                <w:color w:val="000000"/>
                <w:sz w:val="24"/>
                <w:szCs w:val="24"/>
              </w:rPr>
              <w:t>4</w:t>
            </w:r>
          </w:p>
        </w:tc>
        <w:tc>
          <w:tcPr>
            <w:tcW w:w="1334" w:type="dxa"/>
            <w:vAlign w:val="center"/>
          </w:tcPr>
          <w:p w:rsidR="0055244B" w:rsidRDefault="00883042">
            <w:pPr>
              <w:jc w:val="center"/>
            </w:pPr>
            <w:r>
              <w:rPr>
                <w:color w:val="000000"/>
                <w:sz w:val="24"/>
                <w:szCs w:val="24"/>
              </w:rPr>
              <w:t>600500</w:t>
            </w:r>
          </w:p>
        </w:tc>
        <w:tc>
          <w:tcPr>
            <w:tcW w:w="1777" w:type="dxa"/>
            <w:vAlign w:val="center"/>
          </w:tcPr>
          <w:p w:rsidR="0055244B" w:rsidRDefault="00883042">
            <w:pPr>
              <w:jc w:val="center"/>
            </w:pPr>
            <w:r>
              <w:rPr>
                <w:color w:val="000000"/>
                <w:sz w:val="24"/>
                <w:szCs w:val="24"/>
              </w:rPr>
              <w:t>中化国际</w:t>
            </w:r>
          </w:p>
        </w:tc>
        <w:tc>
          <w:tcPr>
            <w:tcW w:w="1334" w:type="dxa"/>
            <w:vAlign w:val="center"/>
          </w:tcPr>
          <w:p w:rsidR="0055244B" w:rsidRDefault="00883042">
            <w:pPr>
              <w:jc w:val="right"/>
            </w:pPr>
            <w:r>
              <w:rPr>
                <w:color w:val="000000"/>
                <w:sz w:val="24"/>
                <w:szCs w:val="24"/>
              </w:rPr>
              <w:t>1,136,068</w:t>
            </w:r>
          </w:p>
        </w:tc>
        <w:tc>
          <w:tcPr>
            <w:tcW w:w="1924" w:type="dxa"/>
            <w:vAlign w:val="center"/>
          </w:tcPr>
          <w:p w:rsidR="0055244B" w:rsidRDefault="00883042">
            <w:pPr>
              <w:jc w:val="right"/>
            </w:pPr>
            <w:r>
              <w:rPr>
                <w:color w:val="000000"/>
                <w:sz w:val="24"/>
                <w:szCs w:val="24"/>
              </w:rPr>
              <w:t>13,246,552.88</w:t>
            </w:r>
          </w:p>
        </w:tc>
        <w:tc>
          <w:tcPr>
            <w:tcW w:w="1644" w:type="dxa"/>
            <w:vAlign w:val="center"/>
          </w:tcPr>
          <w:p w:rsidR="0055244B" w:rsidRDefault="00883042">
            <w:pPr>
              <w:jc w:val="right"/>
            </w:pPr>
            <w:r>
              <w:rPr>
                <w:color w:val="000000"/>
                <w:sz w:val="24"/>
                <w:szCs w:val="24"/>
              </w:rPr>
              <w:t>9.16</w:t>
            </w:r>
          </w:p>
        </w:tc>
      </w:tr>
      <w:tr w:rsidR="0055244B">
        <w:trPr>
          <w:jc w:val="center"/>
        </w:trPr>
        <w:tc>
          <w:tcPr>
            <w:tcW w:w="855" w:type="dxa"/>
            <w:vAlign w:val="center"/>
          </w:tcPr>
          <w:p w:rsidR="0055244B" w:rsidRDefault="00883042">
            <w:pPr>
              <w:jc w:val="center"/>
            </w:pPr>
            <w:r>
              <w:rPr>
                <w:color w:val="000000"/>
                <w:sz w:val="24"/>
                <w:szCs w:val="24"/>
              </w:rPr>
              <w:t>5</w:t>
            </w:r>
          </w:p>
        </w:tc>
        <w:tc>
          <w:tcPr>
            <w:tcW w:w="1334" w:type="dxa"/>
            <w:vAlign w:val="center"/>
          </w:tcPr>
          <w:p w:rsidR="0055244B" w:rsidRDefault="00883042">
            <w:pPr>
              <w:jc w:val="center"/>
            </w:pPr>
            <w:r>
              <w:rPr>
                <w:color w:val="000000"/>
                <w:sz w:val="24"/>
                <w:szCs w:val="24"/>
              </w:rPr>
              <w:t>600967</w:t>
            </w:r>
          </w:p>
        </w:tc>
        <w:tc>
          <w:tcPr>
            <w:tcW w:w="1777" w:type="dxa"/>
            <w:vAlign w:val="center"/>
          </w:tcPr>
          <w:p w:rsidR="0055244B" w:rsidRDefault="00883042">
            <w:pPr>
              <w:jc w:val="center"/>
            </w:pPr>
            <w:r>
              <w:rPr>
                <w:color w:val="000000"/>
                <w:sz w:val="24"/>
                <w:szCs w:val="24"/>
              </w:rPr>
              <w:t>北方创业</w:t>
            </w:r>
          </w:p>
        </w:tc>
        <w:tc>
          <w:tcPr>
            <w:tcW w:w="1334" w:type="dxa"/>
            <w:vAlign w:val="center"/>
          </w:tcPr>
          <w:p w:rsidR="0055244B" w:rsidRDefault="00883042">
            <w:pPr>
              <w:jc w:val="right"/>
            </w:pPr>
            <w:r>
              <w:rPr>
                <w:color w:val="000000"/>
                <w:sz w:val="24"/>
                <w:szCs w:val="24"/>
              </w:rPr>
              <w:t>871,500</w:t>
            </w:r>
          </w:p>
        </w:tc>
        <w:tc>
          <w:tcPr>
            <w:tcW w:w="1924" w:type="dxa"/>
            <w:vAlign w:val="center"/>
          </w:tcPr>
          <w:p w:rsidR="0055244B" w:rsidRDefault="00883042">
            <w:pPr>
              <w:jc w:val="right"/>
            </w:pPr>
            <w:r>
              <w:rPr>
                <w:color w:val="000000"/>
                <w:sz w:val="24"/>
                <w:szCs w:val="24"/>
              </w:rPr>
              <w:t>11,826,255.00</w:t>
            </w:r>
          </w:p>
        </w:tc>
        <w:tc>
          <w:tcPr>
            <w:tcW w:w="1644" w:type="dxa"/>
            <w:vAlign w:val="center"/>
          </w:tcPr>
          <w:p w:rsidR="0055244B" w:rsidRDefault="00883042">
            <w:pPr>
              <w:jc w:val="right"/>
            </w:pPr>
            <w:r>
              <w:rPr>
                <w:color w:val="000000"/>
                <w:sz w:val="24"/>
                <w:szCs w:val="24"/>
              </w:rPr>
              <w:t>8.18</w:t>
            </w:r>
          </w:p>
        </w:tc>
      </w:tr>
      <w:tr w:rsidR="0055244B">
        <w:trPr>
          <w:jc w:val="center"/>
        </w:trPr>
        <w:tc>
          <w:tcPr>
            <w:tcW w:w="855" w:type="dxa"/>
            <w:vAlign w:val="center"/>
          </w:tcPr>
          <w:p w:rsidR="0055244B" w:rsidRDefault="00883042">
            <w:pPr>
              <w:jc w:val="center"/>
            </w:pPr>
            <w:r>
              <w:rPr>
                <w:color w:val="000000"/>
                <w:sz w:val="24"/>
                <w:szCs w:val="24"/>
              </w:rPr>
              <w:t>6</w:t>
            </w:r>
          </w:p>
        </w:tc>
        <w:tc>
          <w:tcPr>
            <w:tcW w:w="1334" w:type="dxa"/>
            <w:vAlign w:val="center"/>
          </w:tcPr>
          <w:p w:rsidR="0055244B" w:rsidRDefault="00883042">
            <w:pPr>
              <w:jc w:val="center"/>
            </w:pPr>
            <w:r>
              <w:rPr>
                <w:color w:val="000000"/>
                <w:sz w:val="24"/>
                <w:szCs w:val="24"/>
              </w:rPr>
              <w:t>002180</w:t>
            </w:r>
          </w:p>
        </w:tc>
        <w:tc>
          <w:tcPr>
            <w:tcW w:w="1777" w:type="dxa"/>
            <w:vAlign w:val="center"/>
          </w:tcPr>
          <w:p w:rsidR="0055244B" w:rsidRDefault="00883042">
            <w:pPr>
              <w:jc w:val="center"/>
            </w:pPr>
            <w:r>
              <w:rPr>
                <w:color w:val="000000"/>
                <w:sz w:val="24"/>
                <w:szCs w:val="24"/>
              </w:rPr>
              <w:t>艾派克</w:t>
            </w:r>
          </w:p>
        </w:tc>
        <w:tc>
          <w:tcPr>
            <w:tcW w:w="1334" w:type="dxa"/>
            <w:vAlign w:val="center"/>
          </w:tcPr>
          <w:p w:rsidR="0055244B" w:rsidRDefault="00883042">
            <w:pPr>
              <w:jc w:val="right"/>
            </w:pPr>
            <w:r>
              <w:rPr>
                <w:color w:val="000000"/>
                <w:sz w:val="24"/>
                <w:szCs w:val="24"/>
              </w:rPr>
              <w:t>411,113</w:t>
            </w:r>
          </w:p>
        </w:tc>
        <w:tc>
          <w:tcPr>
            <w:tcW w:w="1924" w:type="dxa"/>
            <w:vAlign w:val="center"/>
          </w:tcPr>
          <w:p w:rsidR="0055244B" w:rsidRDefault="00883042">
            <w:pPr>
              <w:jc w:val="right"/>
            </w:pPr>
            <w:r>
              <w:rPr>
                <w:color w:val="000000"/>
                <w:sz w:val="24"/>
                <w:szCs w:val="24"/>
              </w:rPr>
              <w:t>11,560,497.56</w:t>
            </w:r>
          </w:p>
        </w:tc>
        <w:tc>
          <w:tcPr>
            <w:tcW w:w="1644" w:type="dxa"/>
            <w:vAlign w:val="center"/>
          </w:tcPr>
          <w:p w:rsidR="0055244B" w:rsidRDefault="00883042">
            <w:pPr>
              <w:jc w:val="right"/>
            </w:pPr>
            <w:r>
              <w:rPr>
                <w:color w:val="000000"/>
                <w:sz w:val="24"/>
                <w:szCs w:val="24"/>
              </w:rPr>
              <w:t>8.00</w:t>
            </w:r>
          </w:p>
        </w:tc>
      </w:tr>
      <w:tr w:rsidR="0055244B">
        <w:trPr>
          <w:jc w:val="center"/>
        </w:trPr>
        <w:tc>
          <w:tcPr>
            <w:tcW w:w="855" w:type="dxa"/>
            <w:vAlign w:val="center"/>
          </w:tcPr>
          <w:p w:rsidR="0055244B" w:rsidRDefault="00883042">
            <w:pPr>
              <w:jc w:val="center"/>
            </w:pPr>
            <w:r>
              <w:rPr>
                <w:color w:val="000000"/>
                <w:sz w:val="24"/>
                <w:szCs w:val="24"/>
              </w:rPr>
              <w:t>7</w:t>
            </w:r>
          </w:p>
        </w:tc>
        <w:tc>
          <w:tcPr>
            <w:tcW w:w="1334" w:type="dxa"/>
            <w:vAlign w:val="center"/>
          </w:tcPr>
          <w:p w:rsidR="0055244B" w:rsidRDefault="00883042">
            <w:pPr>
              <w:jc w:val="center"/>
            </w:pPr>
            <w:r>
              <w:rPr>
                <w:color w:val="000000"/>
                <w:sz w:val="24"/>
                <w:szCs w:val="24"/>
              </w:rPr>
              <w:t>300129</w:t>
            </w:r>
          </w:p>
        </w:tc>
        <w:tc>
          <w:tcPr>
            <w:tcW w:w="1777" w:type="dxa"/>
            <w:vAlign w:val="center"/>
          </w:tcPr>
          <w:p w:rsidR="0055244B" w:rsidRDefault="00883042">
            <w:pPr>
              <w:jc w:val="center"/>
            </w:pPr>
            <w:r>
              <w:rPr>
                <w:color w:val="000000"/>
                <w:sz w:val="24"/>
                <w:szCs w:val="24"/>
              </w:rPr>
              <w:t>泰胜风能</w:t>
            </w:r>
          </w:p>
        </w:tc>
        <w:tc>
          <w:tcPr>
            <w:tcW w:w="1334" w:type="dxa"/>
            <w:vAlign w:val="center"/>
          </w:tcPr>
          <w:p w:rsidR="0055244B" w:rsidRDefault="00883042">
            <w:pPr>
              <w:jc w:val="right"/>
            </w:pPr>
            <w:r>
              <w:rPr>
                <w:color w:val="000000"/>
                <w:sz w:val="24"/>
                <w:szCs w:val="24"/>
              </w:rPr>
              <w:t>762,100</w:t>
            </w:r>
          </w:p>
        </w:tc>
        <w:tc>
          <w:tcPr>
            <w:tcW w:w="1924" w:type="dxa"/>
            <w:vAlign w:val="center"/>
          </w:tcPr>
          <w:p w:rsidR="0055244B" w:rsidRDefault="00883042">
            <w:pPr>
              <w:jc w:val="right"/>
            </w:pPr>
            <w:r>
              <w:rPr>
                <w:color w:val="000000"/>
                <w:sz w:val="24"/>
                <w:szCs w:val="24"/>
              </w:rPr>
              <w:t>6,668,375.00</w:t>
            </w:r>
          </w:p>
        </w:tc>
        <w:tc>
          <w:tcPr>
            <w:tcW w:w="1644" w:type="dxa"/>
            <w:vAlign w:val="center"/>
          </w:tcPr>
          <w:p w:rsidR="0055244B" w:rsidRDefault="00883042">
            <w:pPr>
              <w:jc w:val="right"/>
            </w:pPr>
            <w:r>
              <w:rPr>
                <w:color w:val="000000"/>
                <w:sz w:val="24"/>
                <w:szCs w:val="24"/>
              </w:rPr>
              <w:t>4.61</w:t>
            </w:r>
          </w:p>
        </w:tc>
      </w:tr>
      <w:tr w:rsidR="0055244B">
        <w:trPr>
          <w:jc w:val="center"/>
        </w:trPr>
        <w:tc>
          <w:tcPr>
            <w:tcW w:w="855" w:type="dxa"/>
            <w:vAlign w:val="center"/>
          </w:tcPr>
          <w:p w:rsidR="0055244B" w:rsidRDefault="00883042">
            <w:pPr>
              <w:jc w:val="center"/>
            </w:pPr>
            <w:r>
              <w:rPr>
                <w:color w:val="000000"/>
                <w:sz w:val="24"/>
                <w:szCs w:val="24"/>
              </w:rPr>
              <w:t>8</w:t>
            </w:r>
          </w:p>
        </w:tc>
        <w:tc>
          <w:tcPr>
            <w:tcW w:w="1334" w:type="dxa"/>
            <w:vAlign w:val="center"/>
          </w:tcPr>
          <w:p w:rsidR="0055244B" w:rsidRDefault="00883042">
            <w:pPr>
              <w:jc w:val="center"/>
            </w:pPr>
            <w:r>
              <w:rPr>
                <w:color w:val="000000"/>
                <w:sz w:val="24"/>
                <w:szCs w:val="24"/>
              </w:rPr>
              <w:t>600763</w:t>
            </w:r>
          </w:p>
        </w:tc>
        <w:tc>
          <w:tcPr>
            <w:tcW w:w="1777" w:type="dxa"/>
            <w:vAlign w:val="center"/>
          </w:tcPr>
          <w:p w:rsidR="0055244B" w:rsidRDefault="00883042">
            <w:pPr>
              <w:jc w:val="center"/>
            </w:pPr>
            <w:r>
              <w:rPr>
                <w:color w:val="000000"/>
                <w:sz w:val="24"/>
                <w:szCs w:val="24"/>
              </w:rPr>
              <w:t>通策医疗</w:t>
            </w:r>
          </w:p>
        </w:tc>
        <w:tc>
          <w:tcPr>
            <w:tcW w:w="1334" w:type="dxa"/>
            <w:vAlign w:val="center"/>
          </w:tcPr>
          <w:p w:rsidR="0055244B" w:rsidRDefault="00883042">
            <w:pPr>
              <w:jc w:val="right"/>
            </w:pPr>
            <w:r>
              <w:rPr>
                <w:color w:val="000000"/>
                <w:sz w:val="24"/>
                <w:szCs w:val="24"/>
              </w:rPr>
              <w:t>190,608</w:t>
            </w:r>
          </w:p>
        </w:tc>
        <w:tc>
          <w:tcPr>
            <w:tcW w:w="1924" w:type="dxa"/>
            <w:vAlign w:val="center"/>
          </w:tcPr>
          <w:p w:rsidR="0055244B" w:rsidRDefault="00883042">
            <w:pPr>
              <w:jc w:val="right"/>
            </w:pPr>
            <w:r>
              <w:rPr>
                <w:color w:val="000000"/>
                <w:sz w:val="24"/>
                <w:szCs w:val="24"/>
              </w:rPr>
              <w:t>6,392,992.32</w:t>
            </w:r>
          </w:p>
        </w:tc>
        <w:tc>
          <w:tcPr>
            <w:tcW w:w="1644" w:type="dxa"/>
            <w:vAlign w:val="center"/>
          </w:tcPr>
          <w:p w:rsidR="0055244B" w:rsidRDefault="00883042">
            <w:pPr>
              <w:jc w:val="right"/>
            </w:pPr>
            <w:r>
              <w:rPr>
                <w:color w:val="000000"/>
                <w:sz w:val="24"/>
                <w:szCs w:val="24"/>
              </w:rPr>
              <w:t>4.42</w:t>
            </w:r>
          </w:p>
        </w:tc>
      </w:tr>
      <w:tr w:rsidR="0055244B">
        <w:trPr>
          <w:jc w:val="center"/>
        </w:trPr>
        <w:tc>
          <w:tcPr>
            <w:tcW w:w="855" w:type="dxa"/>
            <w:vAlign w:val="center"/>
          </w:tcPr>
          <w:p w:rsidR="0055244B" w:rsidRDefault="00883042">
            <w:pPr>
              <w:jc w:val="center"/>
            </w:pPr>
            <w:r>
              <w:rPr>
                <w:color w:val="000000"/>
                <w:sz w:val="24"/>
                <w:szCs w:val="24"/>
              </w:rPr>
              <w:t>9</w:t>
            </w:r>
          </w:p>
        </w:tc>
        <w:tc>
          <w:tcPr>
            <w:tcW w:w="1334" w:type="dxa"/>
            <w:vAlign w:val="center"/>
          </w:tcPr>
          <w:p w:rsidR="0055244B" w:rsidRDefault="00883042">
            <w:pPr>
              <w:jc w:val="center"/>
            </w:pPr>
            <w:r>
              <w:rPr>
                <w:color w:val="000000"/>
                <w:sz w:val="24"/>
                <w:szCs w:val="24"/>
              </w:rPr>
              <w:t>000821</w:t>
            </w:r>
          </w:p>
        </w:tc>
        <w:tc>
          <w:tcPr>
            <w:tcW w:w="1777" w:type="dxa"/>
            <w:vAlign w:val="center"/>
          </w:tcPr>
          <w:p w:rsidR="0055244B" w:rsidRDefault="00883042">
            <w:pPr>
              <w:jc w:val="center"/>
            </w:pPr>
            <w:r>
              <w:rPr>
                <w:color w:val="000000"/>
                <w:sz w:val="24"/>
                <w:szCs w:val="24"/>
              </w:rPr>
              <w:t>京山轻机</w:t>
            </w:r>
          </w:p>
        </w:tc>
        <w:tc>
          <w:tcPr>
            <w:tcW w:w="1334" w:type="dxa"/>
            <w:vAlign w:val="center"/>
          </w:tcPr>
          <w:p w:rsidR="0055244B" w:rsidRDefault="00883042">
            <w:pPr>
              <w:jc w:val="right"/>
            </w:pPr>
            <w:r>
              <w:rPr>
                <w:color w:val="000000"/>
                <w:sz w:val="24"/>
                <w:szCs w:val="24"/>
              </w:rPr>
              <w:t>375,200</w:t>
            </w:r>
          </w:p>
        </w:tc>
        <w:tc>
          <w:tcPr>
            <w:tcW w:w="1924" w:type="dxa"/>
            <w:vAlign w:val="center"/>
          </w:tcPr>
          <w:p w:rsidR="0055244B" w:rsidRDefault="00883042">
            <w:pPr>
              <w:jc w:val="right"/>
            </w:pPr>
            <w:r>
              <w:rPr>
                <w:color w:val="000000"/>
                <w:sz w:val="24"/>
                <w:szCs w:val="24"/>
              </w:rPr>
              <w:t>5,755,568.00</w:t>
            </w:r>
          </w:p>
        </w:tc>
        <w:tc>
          <w:tcPr>
            <w:tcW w:w="1644" w:type="dxa"/>
            <w:vAlign w:val="center"/>
          </w:tcPr>
          <w:p w:rsidR="0055244B" w:rsidRDefault="00883042">
            <w:pPr>
              <w:jc w:val="right"/>
            </w:pPr>
            <w:r>
              <w:rPr>
                <w:color w:val="000000"/>
                <w:sz w:val="24"/>
                <w:szCs w:val="24"/>
              </w:rPr>
              <w:t>3.98</w:t>
            </w:r>
          </w:p>
        </w:tc>
      </w:tr>
      <w:tr w:rsidR="0055244B">
        <w:trPr>
          <w:jc w:val="center"/>
        </w:trPr>
        <w:tc>
          <w:tcPr>
            <w:tcW w:w="855" w:type="dxa"/>
            <w:vAlign w:val="center"/>
          </w:tcPr>
          <w:p w:rsidR="0055244B" w:rsidRDefault="00883042">
            <w:pPr>
              <w:jc w:val="center"/>
            </w:pPr>
            <w:r>
              <w:rPr>
                <w:color w:val="000000"/>
                <w:sz w:val="24"/>
                <w:szCs w:val="24"/>
              </w:rPr>
              <w:t>10</w:t>
            </w:r>
          </w:p>
        </w:tc>
        <w:tc>
          <w:tcPr>
            <w:tcW w:w="1334" w:type="dxa"/>
            <w:vAlign w:val="center"/>
          </w:tcPr>
          <w:p w:rsidR="0055244B" w:rsidRDefault="00883042">
            <w:pPr>
              <w:jc w:val="center"/>
            </w:pPr>
            <w:r>
              <w:rPr>
                <w:color w:val="000000"/>
                <w:sz w:val="24"/>
                <w:szCs w:val="24"/>
              </w:rPr>
              <w:t>600233</w:t>
            </w:r>
          </w:p>
        </w:tc>
        <w:tc>
          <w:tcPr>
            <w:tcW w:w="1777" w:type="dxa"/>
            <w:vAlign w:val="center"/>
          </w:tcPr>
          <w:p w:rsidR="0055244B" w:rsidRDefault="00883042">
            <w:pPr>
              <w:jc w:val="center"/>
            </w:pPr>
            <w:r>
              <w:rPr>
                <w:color w:val="000000"/>
                <w:sz w:val="24"/>
                <w:szCs w:val="24"/>
              </w:rPr>
              <w:t>圆通速递</w:t>
            </w:r>
          </w:p>
        </w:tc>
        <w:tc>
          <w:tcPr>
            <w:tcW w:w="1334" w:type="dxa"/>
            <w:vAlign w:val="center"/>
          </w:tcPr>
          <w:p w:rsidR="0055244B" w:rsidRDefault="00883042">
            <w:pPr>
              <w:jc w:val="right"/>
            </w:pPr>
            <w:r>
              <w:rPr>
                <w:color w:val="000000"/>
                <w:sz w:val="24"/>
                <w:szCs w:val="24"/>
              </w:rPr>
              <w:t>183,306</w:t>
            </w:r>
          </w:p>
        </w:tc>
        <w:tc>
          <w:tcPr>
            <w:tcW w:w="1924" w:type="dxa"/>
            <w:vAlign w:val="center"/>
          </w:tcPr>
          <w:p w:rsidR="0055244B" w:rsidRDefault="00883042">
            <w:pPr>
              <w:jc w:val="right"/>
            </w:pPr>
            <w:r>
              <w:rPr>
                <w:color w:val="000000"/>
                <w:sz w:val="24"/>
                <w:szCs w:val="24"/>
              </w:rPr>
              <w:t>4,672,469.94</w:t>
            </w:r>
          </w:p>
        </w:tc>
        <w:tc>
          <w:tcPr>
            <w:tcW w:w="1644" w:type="dxa"/>
            <w:vAlign w:val="center"/>
          </w:tcPr>
          <w:p w:rsidR="0055244B" w:rsidRDefault="00883042">
            <w:pPr>
              <w:jc w:val="right"/>
            </w:pPr>
            <w:r>
              <w:rPr>
                <w:color w:val="000000"/>
                <w:sz w:val="24"/>
                <w:szCs w:val="24"/>
              </w:rPr>
              <w:t>3.23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21,732.85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7,560.27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323,291.99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352,585.11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5244B">
        <w:trPr>
          <w:jc w:val="center"/>
        </w:trPr>
        <w:tc>
          <w:tcPr>
            <w:tcW w:w="1129" w:type="dxa"/>
            <w:vAlign w:val="center"/>
          </w:tcPr>
          <w:p w:rsidR="0055244B" w:rsidRDefault="00883042">
            <w:pPr>
              <w:jc w:val="center"/>
            </w:pPr>
            <w:r>
              <w:rPr>
                <w:color w:val="000000"/>
                <w:sz w:val="24"/>
                <w:szCs w:val="24"/>
              </w:rPr>
              <w:t>1</w:t>
            </w:r>
          </w:p>
        </w:tc>
        <w:tc>
          <w:tcPr>
            <w:tcW w:w="1356" w:type="dxa"/>
            <w:vAlign w:val="center"/>
          </w:tcPr>
          <w:p w:rsidR="0055244B" w:rsidRDefault="00883042">
            <w:pPr>
              <w:jc w:val="center"/>
            </w:pPr>
            <w:r>
              <w:rPr>
                <w:color w:val="000000"/>
                <w:sz w:val="24"/>
                <w:szCs w:val="24"/>
              </w:rPr>
              <w:t>600763</w:t>
            </w:r>
          </w:p>
        </w:tc>
        <w:tc>
          <w:tcPr>
            <w:tcW w:w="1355" w:type="dxa"/>
            <w:vAlign w:val="center"/>
          </w:tcPr>
          <w:p w:rsidR="0055244B" w:rsidRDefault="00883042">
            <w:pPr>
              <w:jc w:val="center"/>
            </w:pPr>
            <w:r>
              <w:rPr>
                <w:color w:val="000000"/>
                <w:sz w:val="24"/>
                <w:szCs w:val="24"/>
              </w:rPr>
              <w:t>通策医疗</w:t>
            </w:r>
          </w:p>
        </w:tc>
        <w:tc>
          <w:tcPr>
            <w:tcW w:w="1880" w:type="dxa"/>
            <w:vAlign w:val="center"/>
          </w:tcPr>
          <w:p w:rsidR="0055244B" w:rsidRDefault="00883042">
            <w:pPr>
              <w:jc w:val="right"/>
            </w:pPr>
            <w:r>
              <w:rPr>
                <w:color w:val="000000"/>
                <w:sz w:val="24"/>
                <w:szCs w:val="24"/>
              </w:rPr>
              <w:t>6,392,992.32</w:t>
            </w:r>
          </w:p>
        </w:tc>
        <w:tc>
          <w:tcPr>
            <w:tcW w:w="1724" w:type="dxa"/>
            <w:vAlign w:val="center"/>
          </w:tcPr>
          <w:p w:rsidR="0055244B" w:rsidRDefault="00883042">
            <w:pPr>
              <w:jc w:val="right"/>
            </w:pPr>
            <w:r>
              <w:rPr>
                <w:color w:val="000000"/>
                <w:sz w:val="24"/>
                <w:szCs w:val="24"/>
              </w:rPr>
              <w:t>4.42</w:t>
            </w:r>
          </w:p>
        </w:tc>
        <w:tc>
          <w:tcPr>
            <w:tcW w:w="1424" w:type="dxa"/>
            <w:vAlign w:val="center"/>
          </w:tcPr>
          <w:p w:rsidR="0055244B" w:rsidRDefault="00883042">
            <w:pPr>
              <w:jc w:val="right"/>
            </w:pPr>
            <w:r>
              <w:rPr>
                <w:color w:val="000000"/>
                <w:sz w:val="24"/>
                <w:szCs w:val="24"/>
              </w:rPr>
              <w:t>重大事项</w:t>
            </w:r>
          </w:p>
        </w:tc>
      </w:tr>
      <w:tr w:rsidR="0055244B">
        <w:trPr>
          <w:jc w:val="center"/>
        </w:trPr>
        <w:tc>
          <w:tcPr>
            <w:tcW w:w="1129" w:type="dxa"/>
            <w:vAlign w:val="center"/>
          </w:tcPr>
          <w:p w:rsidR="0055244B" w:rsidRDefault="00883042">
            <w:pPr>
              <w:jc w:val="center"/>
            </w:pPr>
            <w:r>
              <w:rPr>
                <w:color w:val="000000"/>
                <w:sz w:val="24"/>
                <w:szCs w:val="24"/>
              </w:rPr>
              <w:t>2</w:t>
            </w:r>
          </w:p>
        </w:tc>
        <w:tc>
          <w:tcPr>
            <w:tcW w:w="1356" w:type="dxa"/>
            <w:vAlign w:val="center"/>
          </w:tcPr>
          <w:p w:rsidR="0055244B" w:rsidRDefault="00883042">
            <w:pPr>
              <w:jc w:val="center"/>
            </w:pPr>
            <w:r>
              <w:rPr>
                <w:color w:val="000000"/>
                <w:sz w:val="24"/>
                <w:szCs w:val="24"/>
              </w:rPr>
              <w:t>000821</w:t>
            </w:r>
          </w:p>
        </w:tc>
        <w:tc>
          <w:tcPr>
            <w:tcW w:w="1355" w:type="dxa"/>
            <w:vAlign w:val="center"/>
          </w:tcPr>
          <w:p w:rsidR="0055244B" w:rsidRDefault="00883042">
            <w:pPr>
              <w:jc w:val="center"/>
            </w:pPr>
            <w:r>
              <w:rPr>
                <w:color w:val="000000"/>
                <w:sz w:val="24"/>
                <w:szCs w:val="24"/>
              </w:rPr>
              <w:t>京山轻机</w:t>
            </w:r>
          </w:p>
        </w:tc>
        <w:tc>
          <w:tcPr>
            <w:tcW w:w="1880" w:type="dxa"/>
            <w:vAlign w:val="center"/>
          </w:tcPr>
          <w:p w:rsidR="0055244B" w:rsidRDefault="00883042">
            <w:pPr>
              <w:jc w:val="right"/>
            </w:pPr>
            <w:r>
              <w:rPr>
                <w:color w:val="000000"/>
                <w:sz w:val="24"/>
                <w:szCs w:val="24"/>
              </w:rPr>
              <w:t>5,755,568.00</w:t>
            </w:r>
          </w:p>
        </w:tc>
        <w:tc>
          <w:tcPr>
            <w:tcW w:w="1724" w:type="dxa"/>
            <w:vAlign w:val="center"/>
          </w:tcPr>
          <w:p w:rsidR="0055244B" w:rsidRDefault="00883042">
            <w:pPr>
              <w:jc w:val="right"/>
            </w:pPr>
            <w:r>
              <w:rPr>
                <w:color w:val="000000"/>
                <w:sz w:val="24"/>
                <w:szCs w:val="24"/>
              </w:rPr>
              <w:t>3.98</w:t>
            </w:r>
          </w:p>
        </w:tc>
        <w:tc>
          <w:tcPr>
            <w:tcW w:w="1424" w:type="dxa"/>
            <w:vAlign w:val="center"/>
          </w:tcPr>
          <w:p w:rsidR="0055244B" w:rsidRDefault="00883042">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61,118,403.01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113,942,586.95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39,466,522.92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135,594,467.04</w:t>
            </w:r>
          </w:p>
        </w:tc>
      </w:tr>
    </w:tbl>
    <w:p w:rsidR="0055244B" w:rsidRDefault="0088304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5244B" w:rsidRDefault="0088304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5244B" w:rsidRDefault="0088304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5244B" w:rsidRDefault="0088304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042" w:rsidRDefault="00883042" w:rsidP="00876D65">
      <w:r>
        <w:separator/>
      </w:r>
    </w:p>
  </w:endnote>
  <w:endnote w:type="continuationSeparator" w:id="0">
    <w:p w:rsidR="00883042" w:rsidRDefault="0088304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C2BE3">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C2BE3">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042" w:rsidRDefault="00883042" w:rsidP="00876D65">
      <w:r>
        <w:separator/>
      </w:r>
    </w:p>
  </w:footnote>
  <w:footnote w:type="continuationSeparator" w:id="0">
    <w:p w:rsidR="00883042" w:rsidRDefault="0088304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1B17"/>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244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042"/>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2BE3"/>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CC39-E16E-471C-B541-4BF5202A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563</cp:revision>
  <dcterms:created xsi:type="dcterms:W3CDTF">2012-10-16T06:07:00Z</dcterms:created>
  <dcterms:modified xsi:type="dcterms:W3CDTF">2017-01-17T10:27:00Z</dcterms:modified>
</cp:coreProperties>
</file>