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交银施罗德理财</w:t>
      </w:r>
      <w:r w:rsidRPr="001E1B20">
        <w:rPr>
          <w:b/>
          <w:sz w:val="36"/>
          <w:szCs w:val="36"/>
        </w:rPr>
        <w:t>21</w:t>
      </w:r>
      <w:r w:rsidRPr="001E1B20">
        <w:rPr>
          <w:b/>
          <w:sz w:val="36"/>
          <w:szCs w:val="36"/>
        </w:rPr>
        <w:t>天债券型证券投资基金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4</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12</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二〇一七年一月十九日</w:t>
      </w:r>
    </w:p>
    <w:p w:rsidR="00902E3F" w:rsidRPr="000E4C40" w:rsidRDefault="00902E3F" w:rsidP="00D3121F">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7F4BBC" w:rsidRDefault="00932DCC">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7F4BBC" w:rsidRDefault="00932DCC">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7F4BBC" w:rsidRDefault="00932DCC">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7F4BBC" w:rsidRDefault="00932DCC">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7F4BBC" w:rsidRDefault="00932DCC">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12</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519716</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2012</w:t>
            </w:r>
            <w:r w:rsidRPr="000E4C40">
              <w:rPr>
                <w:color w:val="000000"/>
                <w:kern w:val="0"/>
                <w:sz w:val="24"/>
              </w:rPr>
              <w:t>年</w:t>
            </w:r>
            <w:r w:rsidRPr="000E4C40">
              <w:rPr>
                <w:color w:val="000000"/>
                <w:kern w:val="0"/>
                <w:sz w:val="24"/>
              </w:rPr>
              <w:t>11</w:t>
            </w:r>
            <w:r w:rsidRPr="000E4C40">
              <w:rPr>
                <w:color w:val="000000"/>
                <w:kern w:val="0"/>
                <w:sz w:val="24"/>
              </w:rPr>
              <w:t>月</w:t>
            </w:r>
            <w:r w:rsidRPr="000E4C40">
              <w:rPr>
                <w:color w:val="000000"/>
                <w:kern w:val="0"/>
                <w:sz w:val="24"/>
              </w:rPr>
              <w:t>5</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4,022,983,722.80</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七天通知存款税后利率</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本基金属于债券型证券投资基金，长期风险收益水平低于股票型基金、混合型基金，高于货币市场型证券</w:t>
            </w:r>
            <w:r w:rsidRPr="000E4C40">
              <w:rPr>
                <w:color w:val="000000"/>
                <w:kern w:val="0"/>
                <w:sz w:val="24"/>
              </w:rPr>
              <w:lastRenderedPageBreak/>
              <w:t>投资基金。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交银理财</w:t>
            </w:r>
            <w:r w:rsidRPr="000E4C40">
              <w:rPr>
                <w:sz w:val="24"/>
              </w:rPr>
              <w:t>21</w:t>
            </w:r>
            <w:r w:rsidRPr="000E4C40">
              <w:rPr>
                <w:sz w:val="24"/>
              </w:rPr>
              <w:t>天债券</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519716</w:t>
            </w:r>
          </w:p>
        </w:tc>
        <w:tc>
          <w:tcPr>
            <w:tcW w:w="2923" w:type="dxa"/>
            <w:vAlign w:val="center"/>
          </w:tcPr>
          <w:p w:rsidR="00A805BC" w:rsidRPr="000E4C40" w:rsidRDefault="00A805BC" w:rsidP="00281564">
            <w:pPr>
              <w:spacing w:before="29" w:line="288" w:lineRule="auto"/>
              <w:jc w:val="left"/>
              <w:rPr>
                <w:sz w:val="24"/>
              </w:rPr>
            </w:pPr>
            <w:r w:rsidRPr="000E4C40">
              <w:rPr>
                <w:sz w:val="24"/>
              </w:rPr>
              <w:t>519717</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11,855,373.33</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4,011,128,349.47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10</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交银理财</w:t>
            </w:r>
            <w:r w:rsidRPr="000E4C40">
              <w:rPr>
                <w:sz w:val="24"/>
              </w:rPr>
              <w:t>21</w:t>
            </w:r>
            <w:r w:rsidRPr="000E4C40">
              <w:rPr>
                <w:sz w:val="24"/>
              </w:rPr>
              <w:t>天债券</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85,887.85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13,439,274.28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85,887.85</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13,439,274.28</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11,855,373.33</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4,011,128,349.47</w:t>
            </w:r>
          </w:p>
        </w:tc>
      </w:tr>
    </w:tbl>
    <w:p w:rsidR="007F4BBC" w:rsidRDefault="00932D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2013</w:t>
      </w:r>
      <w:r>
        <w:rPr>
          <w:color w:val="000000"/>
          <w:sz w:val="24"/>
        </w:rPr>
        <w:t>年</w:t>
      </w:r>
      <w:r>
        <w:rPr>
          <w:color w:val="000000"/>
          <w:sz w:val="24"/>
        </w:rPr>
        <w:t>1</w:t>
      </w:r>
      <w:r>
        <w:rPr>
          <w:color w:val="000000"/>
          <w:sz w:val="24"/>
        </w:rPr>
        <w:t>月</w:t>
      </w:r>
      <w:r>
        <w:rPr>
          <w:color w:val="000000"/>
          <w:sz w:val="24"/>
        </w:rPr>
        <w:t>9</w:t>
      </w:r>
      <w:r>
        <w:rPr>
          <w:color w:val="000000"/>
          <w:sz w:val="24"/>
        </w:rPr>
        <w:t>日起，本基金实行销售服务费分类收费方式，分设两类基金份额：</w:t>
      </w:r>
      <w:r>
        <w:rPr>
          <w:color w:val="000000"/>
          <w:sz w:val="24"/>
        </w:rPr>
        <w:t>A</w:t>
      </w:r>
      <w:r>
        <w:rPr>
          <w:color w:val="000000"/>
          <w:sz w:val="24"/>
        </w:rPr>
        <w:t>类基金份额和</w:t>
      </w:r>
      <w:r>
        <w:rPr>
          <w:color w:val="000000"/>
          <w:sz w:val="24"/>
        </w:rPr>
        <w:t>B</w:t>
      </w:r>
      <w:r>
        <w:rPr>
          <w:color w:val="000000"/>
          <w:sz w:val="24"/>
        </w:rPr>
        <w:t>类基金份额。</w:t>
      </w:r>
      <w:r>
        <w:rPr>
          <w:color w:val="000000"/>
          <w:sz w:val="24"/>
        </w:rPr>
        <w:t>A</w:t>
      </w:r>
      <w:r>
        <w:rPr>
          <w:color w:val="000000"/>
          <w:sz w:val="24"/>
        </w:rPr>
        <w:t>类基金份额与</w:t>
      </w:r>
      <w:r>
        <w:rPr>
          <w:color w:val="000000"/>
          <w:sz w:val="24"/>
        </w:rPr>
        <w:t>B</w:t>
      </w:r>
      <w:r>
        <w:rPr>
          <w:color w:val="000000"/>
          <w:sz w:val="24"/>
        </w:rPr>
        <w:t>类基金份额的管理费、托管费相同，</w:t>
      </w:r>
      <w:r>
        <w:rPr>
          <w:color w:val="000000"/>
          <w:sz w:val="24"/>
        </w:rPr>
        <w:t>A</w:t>
      </w:r>
      <w:r>
        <w:rPr>
          <w:color w:val="000000"/>
          <w:sz w:val="24"/>
        </w:rPr>
        <w:t>类基金份额按照</w:t>
      </w:r>
      <w:r>
        <w:rPr>
          <w:color w:val="000000"/>
          <w:sz w:val="24"/>
        </w:rPr>
        <w:t>0.30%</w:t>
      </w:r>
      <w:r>
        <w:rPr>
          <w:color w:val="000000"/>
          <w:sz w:val="24"/>
        </w:rPr>
        <w:t>的年费率计提销售服务费，</w:t>
      </w:r>
      <w:r>
        <w:rPr>
          <w:color w:val="000000"/>
          <w:sz w:val="24"/>
        </w:rPr>
        <w:t>B</w:t>
      </w:r>
      <w:r>
        <w:rPr>
          <w:color w:val="000000"/>
          <w:sz w:val="24"/>
        </w:rPr>
        <w:t>类基金份额按照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类基金份额与分类前基金连续计算，</w:t>
      </w:r>
      <w:r>
        <w:rPr>
          <w:color w:val="000000"/>
          <w:sz w:val="24"/>
        </w:rPr>
        <w:t>B</w:t>
      </w:r>
      <w:r>
        <w:rPr>
          <w:color w:val="000000"/>
          <w:sz w:val="24"/>
        </w:rPr>
        <w:t>类基金份额按新设基金计算；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交银理财</w:t>
      </w:r>
      <w:r w:rsidR="00834F7F" w:rsidRPr="000E4C40">
        <w:rPr>
          <w:rFonts w:ascii="Times New Roman" w:hAnsi="Times New Roman"/>
          <w:b/>
          <w:color w:val="auto"/>
        </w:rPr>
        <w:t>21</w:t>
      </w:r>
      <w:r w:rsidR="00834F7F" w:rsidRPr="000E4C40">
        <w:rPr>
          <w:rFonts w:ascii="Times New Roman" w:hAnsi="Times New Roman"/>
          <w:b/>
          <w:color w:val="auto"/>
        </w:rPr>
        <w:t>天债券</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lastRenderedPageBreak/>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7F4BBC">
        <w:trPr>
          <w:jc w:val="center"/>
        </w:trPr>
        <w:tc>
          <w:tcPr>
            <w:tcW w:w="1266" w:type="dxa"/>
            <w:vAlign w:val="center"/>
          </w:tcPr>
          <w:p w:rsidR="007F4BBC" w:rsidRDefault="00932DCC">
            <w:pPr>
              <w:jc w:val="left"/>
            </w:pPr>
            <w:r>
              <w:rPr>
                <w:color w:val="000000"/>
              </w:rPr>
              <w:t>过去三个月</w:t>
            </w:r>
          </w:p>
        </w:tc>
        <w:tc>
          <w:tcPr>
            <w:tcW w:w="1267" w:type="dxa"/>
            <w:vAlign w:val="center"/>
          </w:tcPr>
          <w:p w:rsidR="007F4BBC" w:rsidRDefault="00932DCC">
            <w:pPr>
              <w:jc w:val="center"/>
            </w:pPr>
            <w:r>
              <w:rPr>
                <w:color w:val="000000"/>
              </w:rPr>
              <w:t>0.6881%</w:t>
            </w:r>
          </w:p>
        </w:tc>
        <w:tc>
          <w:tcPr>
            <w:tcW w:w="1267" w:type="dxa"/>
            <w:vAlign w:val="center"/>
          </w:tcPr>
          <w:p w:rsidR="007F4BBC" w:rsidRDefault="00932DCC">
            <w:pPr>
              <w:jc w:val="center"/>
            </w:pPr>
            <w:r>
              <w:rPr>
                <w:color w:val="000000"/>
              </w:rPr>
              <w:t>0.0040%</w:t>
            </w:r>
          </w:p>
        </w:tc>
        <w:tc>
          <w:tcPr>
            <w:tcW w:w="1267" w:type="dxa"/>
            <w:vAlign w:val="center"/>
          </w:tcPr>
          <w:p w:rsidR="007F4BBC" w:rsidRDefault="00932DCC">
            <w:pPr>
              <w:jc w:val="center"/>
            </w:pPr>
            <w:r>
              <w:rPr>
                <w:color w:val="000000"/>
              </w:rPr>
              <w:t>0.3403%</w:t>
            </w:r>
          </w:p>
        </w:tc>
        <w:tc>
          <w:tcPr>
            <w:tcW w:w="1267" w:type="dxa"/>
            <w:vAlign w:val="center"/>
          </w:tcPr>
          <w:p w:rsidR="007F4BBC" w:rsidRDefault="00932DCC">
            <w:pPr>
              <w:jc w:val="center"/>
            </w:pPr>
            <w:r>
              <w:rPr>
                <w:color w:val="000000"/>
              </w:rPr>
              <w:t>0.0000%</w:t>
            </w:r>
          </w:p>
        </w:tc>
        <w:tc>
          <w:tcPr>
            <w:tcW w:w="1267" w:type="dxa"/>
            <w:vAlign w:val="center"/>
          </w:tcPr>
          <w:p w:rsidR="007F4BBC" w:rsidRDefault="00932DCC">
            <w:pPr>
              <w:jc w:val="center"/>
            </w:pPr>
            <w:r>
              <w:rPr>
                <w:color w:val="000000"/>
              </w:rPr>
              <w:t>0.3478%</w:t>
            </w:r>
          </w:p>
        </w:tc>
        <w:tc>
          <w:tcPr>
            <w:tcW w:w="1267" w:type="dxa"/>
            <w:vAlign w:val="center"/>
          </w:tcPr>
          <w:p w:rsidR="007F4BBC" w:rsidRDefault="00932DCC">
            <w:pPr>
              <w:jc w:val="center"/>
            </w:pPr>
            <w:r>
              <w:rPr>
                <w:color w:val="000000"/>
              </w:rPr>
              <w:t>0.0040%</w:t>
            </w:r>
          </w:p>
        </w:tc>
      </w:tr>
    </w:tbl>
    <w:p w:rsidR="007F4BBC" w:rsidRDefault="00932D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、本表净值收益率数据所取的基金运作周期为基金合同生效日为起始日的运作周期。</w:t>
      </w:r>
    </w:p>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交银理财</w:t>
      </w:r>
      <w:r w:rsidR="000B2044" w:rsidRPr="000E4C40">
        <w:rPr>
          <w:rFonts w:ascii="Times New Roman" w:hAnsi="Times New Roman"/>
          <w:b/>
          <w:color w:val="000000"/>
        </w:rPr>
        <w:t>21</w:t>
      </w:r>
      <w:r w:rsidR="000B2044" w:rsidRPr="000E4C40">
        <w:rPr>
          <w:rFonts w:ascii="Times New Roman" w:hAnsi="Times New Roman"/>
          <w:b/>
          <w:color w:val="000000"/>
        </w:rPr>
        <w:t>天债券</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7F4BBC">
        <w:trPr>
          <w:jc w:val="center"/>
        </w:trPr>
        <w:tc>
          <w:tcPr>
            <w:tcW w:w="1266" w:type="dxa"/>
            <w:vAlign w:val="center"/>
          </w:tcPr>
          <w:p w:rsidR="007F4BBC" w:rsidRDefault="00932DCC">
            <w:pPr>
              <w:jc w:val="left"/>
            </w:pPr>
            <w:r>
              <w:rPr>
                <w:color w:val="000000"/>
              </w:rPr>
              <w:t>过去三个月</w:t>
            </w:r>
          </w:p>
        </w:tc>
        <w:tc>
          <w:tcPr>
            <w:tcW w:w="1267" w:type="dxa"/>
            <w:vAlign w:val="center"/>
          </w:tcPr>
          <w:p w:rsidR="007F4BBC" w:rsidRDefault="00932DCC">
            <w:pPr>
              <w:jc w:val="center"/>
            </w:pPr>
            <w:r>
              <w:rPr>
                <w:color w:val="000000"/>
              </w:rPr>
              <w:t>0.7616%</w:t>
            </w:r>
          </w:p>
        </w:tc>
        <w:tc>
          <w:tcPr>
            <w:tcW w:w="1267" w:type="dxa"/>
            <w:vAlign w:val="center"/>
          </w:tcPr>
          <w:p w:rsidR="007F4BBC" w:rsidRDefault="00932DCC">
            <w:pPr>
              <w:jc w:val="center"/>
            </w:pPr>
            <w:r>
              <w:rPr>
                <w:color w:val="000000"/>
              </w:rPr>
              <w:t>0.0040%</w:t>
            </w:r>
          </w:p>
        </w:tc>
        <w:tc>
          <w:tcPr>
            <w:tcW w:w="1267" w:type="dxa"/>
            <w:vAlign w:val="center"/>
          </w:tcPr>
          <w:p w:rsidR="007F4BBC" w:rsidRDefault="00932DCC">
            <w:pPr>
              <w:jc w:val="center"/>
            </w:pPr>
            <w:r>
              <w:rPr>
                <w:color w:val="000000"/>
              </w:rPr>
              <w:t>0.3403%</w:t>
            </w:r>
          </w:p>
        </w:tc>
        <w:tc>
          <w:tcPr>
            <w:tcW w:w="1267" w:type="dxa"/>
            <w:vAlign w:val="center"/>
          </w:tcPr>
          <w:p w:rsidR="007F4BBC" w:rsidRDefault="00932DCC">
            <w:pPr>
              <w:jc w:val="center"/>
            </w:pPr>
            <w:r>
              <w:rPr>
                <w:color w:val="000000"/>
              </w:rPr>
              <w:t>0.0000%</w:t>
            </w:r>
          </w:p>
        </w:tc>
        <w:tc>
          <w:tcPr>
            <w:tcW w:w="1267" w:type="dxa"/>
            <w:vAlign w:val="center"/>
          </w:tcPr>
          <w:p w:rsidR="007F4BBC" w:rsidRDefault="00932DCC">
            <w:pPr>
              <w:jc w:val="center"/>
            </w:pPr>
            <w:r>
              <w:rPr>
                <w:color w:val="000000"/>
              </w:rPr>
              <w:t>0.4213%</w:t>
            </w:r>
          </w:p>
        </w:tc>
        <w:tc>
          <w:tcPr>
            <w:tcW w:w="1267" w:type="dxa"/>
            <w:vAlign w:val="center"/>
          </w:tcPr>
          <w:p w:rsidR="007F4BBC" w:rsidRDefault="00932DCC">
            <w:pPr>
              <w:jc w:val="center"/>
            </w:pPr>
            <w:r>
              <w:rPr>
                <w:color w:val="000000"/>
              </w:rPr>
              <w:t>0.0040%</w:t>
            </w:r>
          </w:p>
        </w:tc>
      </w:tr>
    </w:tbl>
    <w:p w:rsidR="007F4BBC" w:rsidRDefault="00932D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、本表净值收益率数据所取的基金运作周期为基金分类日为起始日的运作周期。</w:t>
      </w:r>
    </w:p>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、本基金每日计算当日收益并分配，并在运作期期末集中支付。</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交银施罗德理财</w:t>
      </w:r>
      <w:r w:rsidRPr="000E4C40">
        <w:rPr>
          <w:sz w:val="24"/>
        </w:rPr>
        <w:t>21</w:t>
      </w:r>
      <w:r w:rsidRPr="000E4C40">
        <w:rPr>
          <w:sz w:val="24"/>
        </w:rPr>
        <w:t>天债券型证券投资基金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2012</w:t>
      </w:r>
      <w:r w:rsidR="00D87D00" w:rsidRPr="000E4C40">
        <w:rPr>
          <w:color w:val="000000"/>
          <w:kern w:val="0"/>
          <w:sz w:val="24"/>
        </w:rPr>
        <w:t>年</w:t>
      </w:r>
      <w:r w:rsidR="00D87D00" w:rsidRPr="000E4C40">
        <w:rPr>
          <w:color w:val="000000"/>
          <w:kern w:val="0"/>
          <w:sz w:val="24"/>
        </w:rPr>
        <w:t>11</w:t>
      </w:r>
      <w:r w:rsidR="00D87D00" w:rsidRPr="000E4C40">
        <w:rPr>
          <w:color w:val="000000"/>
          <w:kern w:val="0"/>
          <w:sz w:val="24"/>
        </w:rPr>
        <w:t>月</w:t>
      </w:r>
      <w:r w:rsidR="00D87D00" w:rsidRPr="000E4C40">
        <w:rPr>
          <w:color w:val="000000"/>
          <w:kern w:val="0"/>
          <w:sz w:val="24"/>
        </w:rPr>
        <w:t>5</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12</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交银理财</w:t>
      </w:r>
      <w:r w:rsidRPr="000E4C40">
        <w:rPr>
          <w:color w:val="000000"/>
          <w:kern w:val="0"/>
          <w:sz w:val="24"/>
        </w:rPr>
        <w:t>21</w:t>
      </w:r>
      <w:r w:rsidRPr="000E4C40">
        <w:rPr>
          <w:color w:val="000000"/>
          <w:kern w:val="0"/>
          <w:sz w:val="24"/>
        </w:rPr>
        <w:t>天债券</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2012</w:t>
      </w:r>
      <w:r w:rsidRPr="000E4C40">
        <w:rPr>
          <w:color w:val="000000"/>
          <w:sz w:val="24"/>
        </w:rPr>
        <w:t>年</w:t>
      </w:r>
      <w:r w:rsidRPr="000E4C40">
        <w:rPr>
          <w:color w:val="000000"/>
          <w:sz w:val="24"/>
        </w:rPr>
        <w:t>11</w:t>
      </w:r>
      <w:r w:rsidRPr="000E4C40">
        <w:rPr>
          <w:color w:val="000000"/>
          <w:sz w:val="24"/>
        </w:rPr>
        <w:t>月</w:t>
      </w:r>
      <w:r w:rsidRPr="000E4C40">
        <w:rPr>
          <w:color w:val="000000"/>
          <w:sz w:val="24"/>
        </w:rPr>
        <w:t>5</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交银理财</w:t>
      </w:r>
      <w:r w:rsidR="005F668B" w:rsidRPr="000E4C40">
        <w:rPr>
          <w:color w:val="000000"/>
          <w:kern w:val="0"/>
          <w:sz w:val="24"/>
        </w:rPr>
        <w:t>21</w:t>
      </w:r>
      <w:r w:rsidR="005F668B" w:rsidRPr="000E4C40">
        <w:rPr>
          <w:color w:val="000000"/>
          <w:kern w:val="0"/>
          <w:sz w:val="24"/>
        </w:rPr>
        <w:t>天债券</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2013</w:t>
      </w:r>
      <w:r w:rsidRPr="000E4C40">
        <w:rPr>
          <w:color w:val="000000"/>
          <w:sz w:val="24"/>
        </w:rPr>
        <w:t>年</w:t>
      </w:r>
      <w:r w:rsidRPr="000E4C40">
        <w:rPr>
          <w:color w:val="000000"/>
          <w:sz w:val="24"/>
        </w:rPr>
        <w:t>1</w:t>
      </w:r>
      <w:r w:rsidRPr="000E4C40">
        <w:rPr>
          <w:color w:val="000000"/>
          <w:sz w:val="24"/>
        </w:rPr>
        <w:t>月</w:t>
      </w:r>
      <w:r w:rsidRPr="000E4C40">
        <w:rPr>
          <w:color w:val="000000"/>
          <w:sz w:val="24"/>
        </w:rPr>
        <w:t>9</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12</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7F4BBC">
        <w:trPr>
          <w:jc w:val="center"/>
        </w:trPr>
        <w:tc>
          <w:tcPr>
            <w:tcW w:w="945" w:type="dxa"/>
            <w:vAlign w:val="center"/>
          </w:tcPr>
          <w:p w:rsidR="007F4BBC" w:rsidRDefault="00932DCC">
            <w:pPr>
              <w:jc w:val="center"/>
            </w:pPr>
            <w:r>
              <w:rPr>
                <w:color w:val="000000"/>
                <w:sz w:val="24"/>
              </w:rPr>
              <w:t>黄莹洁</w:t>
            </w:r>
          </w:p>
        </w:tc>
        <w:tc>
          <w:tcPr>
            <w:tcW w:w="1589" w:type="dxa"/>
            <w:vAlign w:val="center"/>
          </w:tcPr>
          <w:p w:rsidR="007F4BBC" w:rsidRDefault="00932DCC">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天债券、交银现金宝货币、交银丰享收益债券、交银丰泽收益债券、交银裕通纯债债券、交银活期通货币、交银天利宝货币、交银裕隆纯债债券、交银天鑫宝货币、交银天益宝货币的基金经理</w:t>
            </w:r>
          </w:p>
        </w:tc>
        <w:tc>
          <w:tcPr>
            <w:tcW w:w="1478" w:type="dxa"/>
            <w:vAlign w:val="center"/>
          </w:tcPr>
          <w:p w:rsidR="007F4BBC" w:rsidRDefault="00932DCC">
            <w:pPr>
              <w:jc w:val="center"/>
            </w:pPr>
            <w:r>
              <w:rPr>
                <w:color w:val="000000"/>
                <w:sz w:val="24"/>
              </w:rPr>
              <w:t>2015-05-27</w:t>
            </w:r>
          </w:p>
        </w:tc>
        <w:tc>
          <w:tcPr>
            <w:tcW w:w="1478" w:type="dxa"/>
            <w:vAlign w:val="center"/>
          </w:tcPr>
          <w:p w:rsidR="007F4BBC" w:rsidRDefault="00932DCC">
            <w:pPr>
              <w:jc w:val="center"/>
            </w:pPr>
            <w:r>
              <w:rPr>
                <w:color w:val="000000"/>
                <w:sz w:val="24"/>
              </w:rPr>
              <w:t>-</w:t>
            </w:r>
          </w:p>
        </w:tc>
        <w:tc>
          <w:tcPr>
            <w:tcW w:w="986" w:type="dxa"/>
            <w:vAlign w:val="center"/>
          </w:tcPr>
          <w:p w:rsidR="007F4BBC" w:rsidRDefault="00932DCC">
            <w:pPr>
              <w:jc w:val="center"/>
            </w:pPr>
            <w:r>
              <w:rPr>
                <w:color w:val="000000"/>
                <w:sz w:val="24"/>
              </w:rPr>
              <w:t>8</w:t>
            </w:r>
            <w:r>
              <w:rPr>
                <w:color w:val="000000"/>
                <w:sz w:val="24"/>
              </w:rPr>
              <w:t>年</w:t>
            </w:r>
          </w:p>
        </w:tc>
        <w:tc>
          <w:tcPr>
            <w:tcW w:w="2392" w:type="dxa"/>
            <w:vAlign w:val="center"/>
          </w:tcPr>
          <w:p w:rsidR="007F4BBC" w:rsidRDefault="00932DCC">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p w:rsidR="007F4BBC" w:rsidRDefault="007F4BBC"/>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7F4BBC" w:rsidRDefault="00932DC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7F4BBC" w:rsidRDefault="00932DC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7F4BBC" w:rsidRDefault="00932DC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本基金于本报告期内未发现异常交易行为。本报告期内，本公司管理的所有投资组合参与的交易所公开竞价同日反向交易成交较少的单边交易量超过该证券当日总成交量</w:t>
      </w:r>
      <w:r w:rsidRPr="000E4C40">
        <w:rPr>
          <w:color w:val="000000"/>
          <w:sz w:val="24"/>
        </w:rPr>
        <w:t>5%</w:t>
      </w:r>
      <w:r w:rsidRPr="000E4C40">
        <w:rPr>
          <w:color w:val="000000"/>
          <w:sz w:val="24"/>
        </w:rPr>
        <w:t>的情况有</w:t>
      </w:r>
      <w:r w:rsidRPr="000E4C40">
        <w:rPr>
          <w:color w:val="000000"/>
          <w:sz w:val="24"/>
        </w:rPr>
        <w:t>1</w:t>
      </w:r>
      <w:r w:rsidRPr="000E4C40">
        <w:rPr>
          <w:color w:val="000000"/>
          <w:sz w:val="24"/>
        </w:rPr>
        <w:t>次，是投资组合因投资策略需要而发生同日反向交易，未发现不公平交易和利益输送的情况。本基金与本公司管理的其他投资组合在不同时间窗下（如日内、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日内）同向交易的交易价差未发现异常。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7F4BBC" w:rsidRDefault="00932DCC">
      <w:pPr>
        <w:spacing w:before="29" w:line="288" w:lineRule="auto"/>
        <w:ind w:firstLineChars="200" w:firstLine="480"/>
        <w:rPr>
          <w:color w:val="000000"/>
          <w:sz w:val="24"/>
        </w:rPr>
      </w:pPr>
      <w:r>
        <w:rPr>
          <w:color w:val="000000"/>
          <w:sz w:val="24"/>
        </w:rPr>
        <w:t>本报告期内，国内经济整体上延续弱势平稳的态势。央行货币政策中性偏紧，防止楼市过热和金融资产泡沫风险，以公开市场操作与定向工具为主稳定市场资金面。临近年末，银行系统内部流动性趋紧，货币市场工具利率大幅上行。</w:t>
      </w:r>
    </w:p>
    <w:p w:rsidR="007F4BBC" w:rsidRDefault="00932DCC">
      <w:pPr>
        <w:spacing w:before="29" w:line="288" w:lineRule="auto"/>
        <w:ind w:firstLineChars="200" w:firstLine="480"/>
        <w:rPr>
          <w:color w:val="000000"/>
          <w:sz w:val="24"/>
        </w:rPr>
      </w:pPr>
      <w:r>
        <w:rPr>
          <w:color w:val="000000"/>
          <w:sz w:val="24"/>
        </w:rPr>
        <w:t>基金操作方面，我们对流动性趋紧作出了预判，维持低杠杆、短久期的操作思路，近期也多投资于没有估值波动的银行存款与回购等，组合整体流动性良好。</w:t>
      </w:r>
    </w:p>
    <w:p w:rsidR="007F4BBC" w:rsidRDefault="00932DCC">
      <w:pPr>
        <w:spacing w:before="29" w:line="288" w:lineRule="auto"/>
        <w:ind w:firstLineChars="200" w:firstLine="480"/>
        <w:rPr>
          <w:color w:val="000000"/>
          <w:sz w:val="24"/>
        </w:rPr>
      </w:pPr>
      <w:r>
        <w:rPr>
          <w:color w:val="000000"/>
          <w:sz w:val="24"/>
        </w:rPr>
        <w:t>展望</w:t>
      </w:r>
      <w:r>
        <w:rPr>
          <w:color w:val="000000"/>
          <w:sz w:val="24"/>
        </w:rPr>
        <w:t>2017</w:t>
      </w:r>
      <w:r>
        <w:rPr>
          <w:color w:val="000000"/>
          <w:sz w:val="24"/>
        </w:rPr>
        <w:t>年一季度，货币政策大幅宽松的可能性较小，春节前资金面仍存有不确定性，短期内短端市场的利率水平难以明显下行。</w:t>
      </w:r>
    </w:p>
    <w:p w:rsidR="00C4627A" w:rsidRPr="000E4C40" w:rsidRDefault="00C4627A" w:rsidP="00281564">
      <w:pPr>
        <w:spacing w:before="29" w:line="288" w:lineRule="auto"/>
        <w:ind w:firstLineChars="200" w:firstLine="480"/>
        <w:rPr>
          <w:color w:val="000000"/>
          <w:sz w:val="24"/>
        </w:rPr>
      </w:pPr>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较为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本报告期内，交银理财</w:t>
      </w:r>
      <w:r w:rsidRPr="000E4C40">
        <w:rPr>
          <w:color w:val="000000"/>
          <w:sz w:val="24"/>
        </w:rPr>
        <w:t>21</w:t>
      </w:r>
      <w:r w:rsidRPr="000E4C40">
        <w:rPr>
          <w:color w:val="000000"/>
          <w:sz w:val="24"/>
        </w:rPr>
        <w:t>天债券</w:t>
      </w:r>
      <w:r w:rsidRPr="000E4C40">
        <w:rPr>
          <w:color w:val="000000"/>
          <w:sz w:val="24"/>
        </w:rPr>
        <w:t>A</w:t>
      </w:r>
      <w:r w:rsidRPr="000E4C40">
        <w:rPr>
          <w:color w:val="000000"/>
          <w:sz w:val="24"/>
        </w:rPr>
        <w:t>净值收益率为</w:t>
      </w:r>
      <w:r w:rsidRPr="000E4C40">
        <w:rPr>
          <w:color w:val="000000"/>
          <w:sz w:val="24"/>
        </w:rPr>
        <w:t>0.6881%</w:t>
      </w:r>
      <w:r w:rsidRPr="000E4C40">
        <w:rPr>
          <w:color w:val="000000"/>
          <w:sz w:val="24"/>
        </w:rPr>
        <w:t>，同期业绩比较基准收益率为</w:t>
      </w:r>
      <w:r w:rsidRPr="000E4C40">
        <w:rPr>
          <w:color w:val="000000"/>
          <w:sz w:val="24"/>
        </w:rPr>
        <w:t>0.3403%</w:t>
      </w:r>
      <w:r w:rsidRPr="000E4C40">
        <w:rPr>
          <w:color w:val="000000"/>
          <w:sz w:val="24"/>
        </w:rPr>
        <w:t>；交银理财</w:t>
      </w:r>
      <w:r w:rsidRPr="000E4C40">
        <w:rPr>
          <w:color w:val="000000"/>
          <w:sz w:val="24"/>
        </w:rPr>
        <w:t>21</w:t>
      </w:r>
      <w:r w:rsidRPr="000E4C40">
        <w:rPr>
          <w:color w:val="000000"/>
          <w:sz w:val="24"/>
        </w:rPr>
        <w:t>天债券</w:t>
      </w:r>
      <w:r w:rsidRPr="000E4C40">
        <w:rPr>
          <w:color w:val="000000"/>
          <w:sz w:val="24"/>
        </w:rPr>
        <w:t>B</w:t>
      </w:r>
      <w:r w:rsidRPr="000E4C40">
        <w:rPr>
          <w:color w:val="000000"/>
          <w:sz w:val="24"/>
        </w:rPr>
        <w:t>净值收益率</w:t>
      </w:r>
      <w:r w:rsidRPr="000E4C40">
        <w:rPr>
          <w:color w:val="000000"/>
          <w:sz w:val="24"/>
        </w:rPr>
        <w:t>0.7616%</w:t>
      </w:r>
      <w:r w:rsidRPr="000E4C40">
        <w:rPr>
          <w:color w:val="000000"/>
          <w:sz w:val="24"/>
        </w:rPr>
        <w:t>，同期业绩比较基准收益率为</w:t>
      </w:r>
      <w:r w:rsidRPr="000E4C40">
        <w:rPr>
          <w:color w:val="000000"/>
          <w:sz w:val="24"/>
        </w:rPr>
        <w:t>0.3403%</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549,093,614.02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549,093,614.02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13.63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2,372,971,815.36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58.93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1,098,712,208.47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27.28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6,327,086.59</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0.16</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4,027,104,724.44</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10.08</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本基金合同约定：</w:t>
      </w:r>
      <w:r w:rsidRPr="000E4C40">
        <w:rPr>
          <w:color w:val="000000"/>
          <w:sz w:val="24"/>
        </w:rPr>
        <w:t>“</w:t>
      </w:r>
      <w:r w:rsidRPr="000E4C40">
        <w:rPr>
          <w:color w:val="000000"/>
          <w:sz w:val="24"/>
        </w:rPr>
        <w:t>本基金进入全国银行间同业市场进行债券回购的资金余额不得超过基金资产净值的</w:t>
      </w:r>
      <w:r w:rsidRPr="000E4C40">
        <w:rPr>
          <w:color w:val="000000"/>
          <w:sz w:val="24"/>
        </w:rPr>
        <w:t>40%”</w:t>
      </w:r>
      <w:r w:rsidRPr="000E4C40">
        <w:rPr>
          <w:color w:val="000000"/>
          <w:sz w:val="24"/>
        </w:rPr>
        <w:t>。本报告期内，本基金未发生超标情况。</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26</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75</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12</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本基金合同约定：</w:t>
      </w:r>
      <w:r w:rsidRPr="000E5695">
        <w:rPr>
          <w:kern w:val="0"/>
          <w:sz w:val="24"/>
        </w:rPr>
        <w:t>“</w:t>
      </w:r>
      <w:r w:rsidRPr="000E5695">
        <w:rPr>
          <w:kern w:val="0"/>
          <w:sz w:val="24"/>
        </w:rPr>
        <w:t>本基金投资组合的平均剩余期限在每个交易日均不得超过</w:t>
      </w:r>
      <w:r w:rsidRPr="000E5695">
        <w:rPr>
          <w:kern w:val="0"/>
          <w:sz w:val="24"/>
        </w:rPr>
        <w:t>141</w:t>
      </w:r>
      <w:r w:rsidRPr="000E5695">
        <w:rPr>
          <w:kern w:val="0"/>
          <w:sz w:val="24"/>
        </w:rPr>
        <w:t>天</w:t>
      </w:r>
      <w:r w:rsidRPr="000E5695">
        <w:rPr>
          <w:kern w:val="0"/>
          <w:sz w:val="24"/>
        </w:rPr>
        <w:t>”</w:t>
      </w:r>
      <w:r w:rsidRPr="000E5695">
        <w:rPr>
          <w:kern w:val="0"/>
          <w:sz w:val="24"/>
        </w:rPr>
        <w:t>。本报告期内，本基金未发生超标情况。</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61.00</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4.95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12.88</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0.25</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1.24</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80.32</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bookmarkStart w:id="2" w:name="_GoBack"/>
      <w:r w:rsidRPr="00AE431B">
        <w:rPr>
          <w:b/>
          <w:color w:val="000000"/>
          <w:kern w:val="0"/>
          <w:sz w:val="24"/>
        </w:rPr>
        <w:t>5.4</w:t>
      </w:r>
      <w:bookmarkEnd w:id="2"/>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5.5</w:t>
      </w:r>
      <w:r w:rsidR="00902E3F" w:rsidRPr="000E4C40">
        <w:rPr>
          <w:b/>
          <w:color w:val="000000"/>
          <w:kern w:val="0"/>
          <w:sz w:val="24"/>
        </w:rPr>
        <w:t xml:space="preserve"> </w:t>
      </w:r>
      <w:r w:rsidR="00902E3F"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209,979,361.06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209,979,361.06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5.22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39,986,065.57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0.99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299,128,187.39</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7.44</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549,093,614.02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13.65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5.6</w:t>
      </w:r>
      <w:r w:rsidR="00902E3F" w:rsidRPr="000E4C40">
        <w:rPr>
          <w:b/>
          <w:color w:val="000000"/>
          <w:kern w:val="0"/>
          <w:sz w:val="24"/>
        </w:rPr>
        <w:t xml:space="preserve"> </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901"/>
        <w:gridCol w:w="1288"/>
        <w:gridCol w:w="2028"/>
        <w:gridCol w:w="1211"/>
        <w:gridCol w:w="2055"/>
        <w:gridCol w:w="1385"/>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7F4BBC">
        <w:trPr>
          <w:jc w:val="center"/>
        </w:trPr>
        <w:tc>
          <w:tcPr>
            <w:tcW w:w="0" w:type="auto"/>
            <w:vAlign w:val="center"/>
          </w:tcPr>
          <w:p w:rsidR="007F4BBC" w:rsidRDefault="00932DCC">
            <w:pPr>
              <w:jc w:val="center"/>
            </w:pPr>
            <w:r>
              <w:rPr>
                <w:color w:val="000000"/>
                <w:sz w:val="24"/>
              </w:rPr>
              <w:t>1</w:t>
            </w:r>
          </w:p>
        </w:tc>
        <w:tc>
          <w:tcPr>
            <w:tcW w:w="0" w:type="auto"/>
            <w:vAlign w:val="center"/>
          </w:tcPr>
          <w:p w:rsidR="007F4BBC" w:rsidRDefault="00932DCC">
            <w:pPr>
              <w:jc w:val="center"/>
            </w:pPr>
            <w:r>
              <w:rPr>
                <w:color w:val="000000"/>
                <w:sz w:val="24"/>
              </w:rPr>
              <w:t>160201</w:t>
            </w:r>
          </w:p>
        </w:tc>
        <w:tc>
          <w:tcPr>
            <w:tcW w:w="0" w:type="auto"/>
            <w:vAlign w:val="center"/>
          </w:tcPr>
          <w:p w:rsidR="007F4BBC" w:rsidRDefault="00932DCC">
            <w:pPr>
              <w:jc w:val="center"/>
            </w:pPr>
            <w:r>
              <w:rPr>
                <w:color w:val="000000"/>
                <w:sz w:val="24"/>
              </w:rPr>
              <w:t>16</w:t>
            </w:r>
            <w:r>
              <w:rPr>
                <w:color w:val="000000"/>
                <w:sz w:val="24"/>
              </w:rPr>
              <w:t>国开</w:t>
            </w:r>
            <w:r>
              <w:rPr>
                <w:color w:val="000000"/>
                <w:sz w:val="24"/>
              </w:rPr>
              <w:t>01</w:t>
            </w:r>
          </w:p>
        </w:tc>
        <w:tc>
          <w:tcPr>
            <w:tcW w:w="0" w:type="auto"/>
            <w:vAlign w:val="center"/>
          </w:tcPr>
          <w:p w:rsidR="007F4BBC" w:rsidRDefault="00932DCC">
            <w:pPr>
              <w:jc w:val="right"/>
            </w:pPr>
            <w:r>
              <w:rPr>
                <w:color w:val="000000"/>
                <w:sz w:val="24"/>
              </w:rPr>
              <w:t>1,000,000</w:t>
            </w:r>
          </w:p>
        </w:tc>
        <w:tc>
          <w:tcPr>
            <w:tcW w:w="0" w:type="auto"/>
            <w:vAlign w:val="center"/>
          </w:tcPr>
          <w:p w:rsidR="007F4BBC" w:rsidRDefault="00932DCC">
            <w:pPr>
              <w:jc w:val="right"/>
            </w:pPr>
            <w:r>
              <w:rPr>
                <w:color w:val="000000"/>
                <w:sz w:val="24"/>
              </w:rPr>
              <w:t>99,976,138.95</w:t>
            </w:r>
          </w:p>
        </w:tc>
        <w:tc>
          <w:tcPr>
            <w:tcW w:w="0" w:type="auto"/>
            <w:vAlign w:val="center"/>
          </w:tcPr>
          <w:p w:rsidR="007F4BBC" w:rsidRDefault="00932DCC">
            <w:pPr>
              <w:jc w:val="right"/>
            </w:pPr>
            <w:r>
              <w:rPr>
                <w:color w:val="000000"/>
                <w:sz w:val="24"/>
              </w:rPr>
              <w:t>2.49</w:t>
            </w:r>
          </w:p>
        </w:tc>
      </w:tr>
      <w:tr w:rsidR="007F4BBC">
        <w:trPr>
          <w:jc w:val="center"/>
        </w:trPr>
        <w:tc>
          <w:tcPr>
            <w:tcW w:w="0" w:type="auto"/>
            <w:vAlign w:val="center"/>
          </w:tcPr>
          <w:p w:rsidR="007F4BBC" w:rsidRDefault="00932DCC">
            <w:pPr>
              <w:jc w:val="center"/>
            </w:pPr>
            <w:r>
              <w:rPr>
                <w:color w:val="000000"/>
                <w:sz w:val="24"/>
              </w:rPr>
              <w:t>2</w:t>
            </w:r>
          </w:p>
        </w:tc>
        <w:tc>
          <w:tcPr>
            <w:tcW w:w="0" w:type="auto"/>
            <w:vAlign w:val="center"/>
          </w:tcPr>
          <w:p w:rsidR="007F4BBC" w:rsidRDefault="00932DCC">
            <w:pPr>
              <w:jc w:val="center"/>
            </w:pPr>
            <w:r>
              <w:rPr>
                <w:color w:val="000000"/>
                <w:sz w:val="24"/>
              </w:rPr>
              <w:t>160401</w:t>
            </w:r>
          </w:p>
        </w:tc>
        <w:tc>
          <w:tcPr>
            <w:tcW w:w="0" w:type="auto"/>
            <w:vAlign w:val="center"/>
          </w:tcPr>
          <w:p w:rsidR="007F4BBC" w:rsidRDefault="00932DCC">
            <w:pPr>
              <w:jc w:val="center"/>
            </w:pPr>
            <w:r>
              <w:rPr>
                <w:color w:val="000000"/>
                <w:sz w:val="24"/>
              </w:rPr>
              <w:t>16</w:t>
            </w:r>
            <w:r>
              <w:rPr>
                <w:color w:val="000000"/>
                <w:sz w:val="24"/>
              </w:rPr>
              <w:t>农发</w:t>
            </w:r>
            <w:r>
              <w:rPr>
                <w:color w:val="000000"/>
                <w:sz w:val="24"/>
              </w:rPr>
              <w:t>01</w:t>
            </w:r>
          </w:p>
        </w:tc>
        <w:tc>
          <w:tcPr>
            <w:tcW w:w="0" w:type="auto"/>
            <w:vAlign w:val="center"/>
          </w:tcPr>
          <w:p w:rsidR="007F4BBC" w:rsidRDefault="00932DCC">
            <w:pPr>
              <w:jc w:val="right"/>
            </w:pPr>
            <w:r>
              <w:rPr>
                <w:color w:val="000000"/>
                <w:sz w:val="24"/>
              </w:rPr>
              <w:t>600,000</w:t>
            </w:r>
          </w:p>
        </w:tc>
        <w:tc>
          <w:tcPr>
            <w:tcW w:w="0" w:type="auto"/>
            <w:vAlign w:val="center"/>
          </w:tcPr>
          <w:p w:rsidR="007F4BBC" w:rsidRDefault="00932DCC">
            <w:pPr>
              <w:jc w:val="right"/>
            </w:pPr>
            <w:r>
              <w:rPr>
                <w:color w:val="000000"/>
                <w:sz w:val="24"/>
              </w:rPr>
              <w:t>59,995,232.55</w:t>
            </w:r>
          </w:p>
        </w:tc>
        <w:tc>
          <w:tcPr>
            <w:tcW w:w="0" w:type="auto"/>
            <w:vAlign w:val="center"/>
          </w:tcPr>
          <w:p w:rsidR="007F4BBC" w:rsidRDefault="00932DCC">
            <w:pPr>
              <w:jc w:val="right"/>
            </w:pPr>
            <w:r>
              <w:rPr>
                <w:color w:val="000000"/>
                <w:sz w:val="24"/>
              </w:rPr>
              <w:t>1.49</w:t>
            </w:r>
          </w:p>
        </w:tc>
      </w:tr>
      <w:tr w:rsidR="007F4BBC">
        <w:trPr>
          <w:jc w:val="center"/>
        </w:trPr>
        <w:tc>
          <w:tcPr>
            <w:tcW w:w="0" w:type="auto"/>
            <w:vAlign w:val="center"/>
          </w:tcPr>
          <w:p w:rsidR="007F4BBC" w:rsidRDefault="00932DCC">
            <w:pPr>
              <w:jc w:val="center"/>
            </w:pPr>
            <w:r>
              <w:rPr>
                <w:color w:val="000000"/>
                <w:sz w:val="24"/>
              </w:rPr>
              <w:t>3</w:t>
            </w:r>
          </w:p>
        </w:tc>
        <w:tc>
          <w:tcPr>
            <w:tcW w:w="0" w:type="auto"/>
            <w:vAlign w:val="center"/>
          </w:tcPr>
          <w:p w:rsidR="007F4BBC" w:rsidRDefault="00932DCC">
            <w:pPr>
              <w:jc w:val="center"/>
            </w:pPr>
            <w:r>
              <w:rPr>
                <w:color w:val="000000"/>
                <w:sz w:val="24"/>
              </w:rPr>
              <w:t>160211</w:t>
            </w:r>
          </w:p>
        </w:tc>
        <w:tc>
          <w:tcPr>
            <w:tcW w:w="0" w:type="auto"/>
            <w:vAlign w:val="center"/>
          </w:tcPr>
          <w:p w:rsidR="007F4BBC" w:rsidRDefault="00932DCC">
            <w:pPr>
              <w:jc w:val="center"/>
            </w:pPr>
            <w:r>
              <w:rPr>
                <w:color w:val="000000"/>
                <w:sz w:val="24"/>
              </w:rPr>
              <w:t>16</w:t>
            </w:r>
            <w:r>
              <w:rPr>
                <w:color w:val="000000"/>
                <w:sz w:val="24"/>
              </w:rPr>
              <w:t>国开</w:t>
            </w:r>
            <w:r>
              <w:rPr>
                <w:color w:val="000000"/>
                <w:sz w:val="24"/>
              </w:rPr>
              <w:t>11</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50,007,989.56</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4</w:t>
            </w:r>
          </w:p>
        </w:tc>
        <w:tc>
          <w:tcPr>
            <w:tcW w:w="0" w:type="auto"/>
            <w:vAlign w:val="center"/>
          </w:tcPr>
          <w:p w:rsidR="007F4BBC" w:rsidRDefault="00932DCC">
            <w:pPr>
              <w:jc w:val="center"/>
            </w:pPr>
            <w:r>
              <w:rPr>
                <w:color w:val="000000"/>
                <w:sz w:val="24"/>
              </w:rPr>
              <w:t>111695013</w:t>
            </w:r>
          </w:p>
        </w:tc>
        <w:tc>
          <w:tcPr>
            <w:tcW w:w="0" w:type="auto"/>
            <w:vAlign w:val="center"/>
          </w:tcPr>
          <w:p w:rsidR="007F4BBC" w:rsidRDefault="00932DCC">
            <w:pPr>
              <w:jc w:val="center"/>
            </w:pPr>
            <w:r>
              <w:rPr>
                <w:color w:val="000000"/>
                <w:sz w:val="24"/>
              </w:rPr>
              <w:t>16</w:t>
            </w:r>
            <w:r>
              <w:rPr>
                <w:color w:val="000000"/>
                <w:sz w:val="24"/>
              </w:rPr>
              <w:t>郑州银行</w:t>
            </w:r>
            <w:r>
              <w:rPr>
                <w:color w:val="000000"/>
                <w:sz w:val="24"/>
              </w:rPr>
              <w:t>CD072</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49,983,145.65</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5</w:t>
            </w:r>
          </w:p>
        </w:tc>
        <w:tc>
          <w:tcPr>
            <w:tcW w:w="0" w:type="auto"/>
            <w:vAlign w:val="center"/>
          </w:tcPr>
          <w:p w:rsidR="007F4BBC" w:rsidRDefault="00932DCC">
            <w:pPr>
              <w:jc w:val="center"/>
            </w:pPr>
            <w:r>
              <w:rPr>
                <w:color w:val="000000"/>
                <w:sz w:val="24"/>
              </w:rPr>
              <w:t>111698652</w:t>
            </w:r>
          </w:p>
        </w:tc>
        <w:tc>
          <w:tcPr>
            <w:tcW w:w="0" w:type="auto"/>
            <w:vAlign w:val="center"/>
          </w:tcPr>
          <w:p w:rsidR="007F4BBC" w:rsidRDefault="00932DCC">
            <w:pPr>
              <w:jc w:val="center"/>
            </w:pPr>
            <w:r>
              <w:rPr>
                <w:color w:val="000000"/>
                <w:sz w:val="24"/>
              </w:rPr>
              <w:t>16</w:t>
            </w:r>
            <w:r>
              <w:rPr>
                <w:color w:val="000000"/>
                <w:sz w:val="24"/>
              </w:rPr>
              <w:t>萧山农商银行</w:t>
            </w:r>
            <w:r>
              <w:rPr>
                <w:color w:val="000000"/>
                <w:sz w:val="24"/>
              </w:rPr>
              <w:t>CD042</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49,922,270.92</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6</w:t>
            </w:r>
          </w:p>
        </w:tc>
        <w:tc>
          <w:tcPr>
            <w:tcW w:w="0" w:type="auto"/>
            <w:vAlign w:val="center"/>
          </w:tcPr>
          <w:p w:rsidR="007F4BBC" w:rsidRDefault="00932DCC">
            <w:pPr>
              <w:jc w:val="center"/>
            </w:pPr>
            <w:r>
              <w:rPr>
                <w:color w:val="000000"/>
                <w:sz w:val="24"/>
              </w:rPr>
              <w:t>111696295</w:t>
            </w:r>
          </w:p>
        </w:tc>
        <w:tc>
          <w:tcPr>
            <w:tcW w:w="0" w:type="auto"/>
            <w:vAlign w:val="center"/>
          </w:tcPr>
          <w:p w:rsidR="007F4BBC" w:rsidRDefault="00932DCC">
            <w:pPr>
              <w:jc w:val="center"/>
            </w:pPr>
            <w:r>
              <w:rPr>
                <w:color w:val="000000"/>
                <w:sz w:val="24"/>
              </w:rPr>
              <w:t>16</w:t>
            </w:r>
            <w:r>
              <w:rPr>
                <w:color w:val="000000"/>
                <w:sz w:val="24"/>
              </w:rPr>
              <w:t>南充商行</w:t>
            </w:r>
            <w:r>
              <w:rPr>
                <w:color w:val="000000"/>
                <w:sz w:val="24"/>
              </w:rPr>
              <w:t>CD031</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49,822,001.75</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7</w:t>
            </w:r>
          </w:p>
        </w:tc>
        <w:tc>
          <w:tcPr>
            <w:tcW w:w="0" w:type="auto"/>
            <w:vAlign w:val="center"/>
          </w:tcPr>
          <w:p w:rsidR="007F4BBC" w:rsidRDefault="00932DCC">
            <w:pPr>
              <w:jc w:val="center"/>
            </w:pPr>
            <w:r>
              <w:rPr>
                <w:color w:val="000000"/>
                <w:sz w:val="24"/>
              </w:rPr>
              <w:t>111696448</w:t>
            </w:r>
          </w:p>
        </w:tc>
        <w:tc>
          <w:tcPr>
            <w:tcW w:w="0" w:type="auto"/>
            <w:vAlign w:val="center"/>
          </w:tcPr>
          <w:p w:rsidR="007F4BBC" w:rsidRDefault="00932DCC">
            <w:pPr>
              <w:jc w:val="center"/>
            </w:pPr>
            <w:r>
              <w:rPr>
                <w:color w:val="000000"/>
                <w:sz w:val="24"/>
              </w:rPr>
              <w:t>16</w:t>
            </w:r>
            <w:r>
              <w:rPr>
                <w:color w:val="000000"/>
                <w:sz w:val="24"/>
              </w:rPr>
              <w:t>昆山农村商行</w:t>
            </w:r>
            <w:r>
              <w:rPr>
                <w:color w:val="000000"/>
                <w:sz w:val="24"/>
              </w:rPr>
              <w:t>CD010</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49,808,151.17</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8</w:t>
            </w:r>
          </w:p>
        </w:tc>
        <w:tc>
          <w:tcPr>
            <w:tcW w:w="0" w:type="auto"/>
            <w:vAlign w:val="center"/>
          </w:tcPr>
          <w:p w:rsidR="007F4BBC" w:rsidRDefault="00932DCC">
            <w:pPr>
              <w:jc w:val="center"/>
            </w:pPr>
            <w:r>
              <w:rPr>
                <w:color w:val="000000"/>
                <w:sz w:val="24"/>
              </w:rPr>
              <w:t>111696450</w:t>
            </w:r>
          </w:p>
        </w:tc>
        <w:tc>
          <w:tcPr>
            <w:tcW w:w="0" w:type="auto"/>
            <w:vAlign w:val="center"/>
          </w:tcPr>
          <w:p w:rsidR="007F4BBC" w:rsidRDefault="00932DCC">
            <w:pPr>
              <w:jc w:val="center"/>
            </w:pPr>
            <w:r>
              <w:rPr>
                <w:color w:val="000000"/>
                <w:sz w:val="24"/>
              </w:rPr>
              <w:t>16</w:t>
            </w:r>
            <w:r>
              <w:rPr>
                <w:color w:val="000000"/>
                <w:sz w:val="24"/>
              </w:rPr>
              <w:t>泰安银行</w:t>
            </w:r>
            <w:r>
              <w:rPr>
                <w:color w:val="000000"/>
                <w:sz w:val="24"/>
              </w:rPr>
              <w:t>CD025</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49,804,763.08</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9</w:t>
            </w:r>
          </w:p>
        </w:tc>
        <w:tc>
          <w:tcPr>
            <w:tcW w:w="0" w:type="auto"/>
            <w:vAlign w:val="center"/>
          </w:tcPr>
          <w:p w:rsidR="007F4BBC" w:rsidRDefault="00932DCC">
            <w:pPr>
              <w:jc w:val="center"/>
            </w:pPr>
            <w:r>
              <w:rPr>
                <w:color w:val="000000"/>
                <w:sz w:val="24"/>
              </w:rPr>
              <w:t>111696552</w:t>
            </w:r>
          </w:p>
        </w:tc>
        <w:tc>
          <w:tcPr>
            <w:tcW w:w="0" w:type="auto"/>
            <w:vAlign w:val="center"/>
          </w:tcPr>
          <w:p w:rsidR="007F4BBC" w:rsidRDefault="00932DCC">
            <w:pPr>
              <w:jc w:val="center"/>
            </w:pPr>
            <w:r>
              <w:rPr>
                <w:color w:val="000000"/>
                <w:sz w:val="24"/>
              </w:rPr>
              <w:t>16</w:t>
            </w:r>
            <w:r>
              <w:rPr>
                <w:color w:val="000000"/>
                <w:sz w:val="24"/>
              </w:rPr>
              <w:t>佛山农商行</w:t>
            </w:r>
            <w:r>
              <w:rPr>
                <w:color w:val="000000"/>
                <w:sz w:val="24"/>
              </w:rPr>
              <w:t>CD012</w:t>
            </w:r>
          </w:p>
        </w:tc>
        <w:tc>
          <w:tcPr>
            <w:tcW w:w="0" w:type="auto"/>
            <w:vAlign w:val="center"/>
          </w:tcPr>
          <w:p w:rsidR="007F4BBC" w:rsidRDefault="00932DCC">
            <w:pPr>
              <w:jc w:val="right"/>
            </w:pPr>
            <w:r>
              <w:rPr>
                <w:color w:val="000000"/>
                <w:sz w:val="24"/>
              </w:rPr>
              <w:t>500,000</w:t>
            </w:r>
          </w:p>
        </w:tc>
        <w:tc>
          <w:tcPr>
            <w:tcW w:w="0" w:type="auto"/>
            <w:vAlign w:val="center"/>
          </w:tcPr>
          <w:p w:rsidR="007F4BBC" w:rsidRDefault="00932DCC">
            <w:pPr>
              <w:jc w:val="right"/>
            </w:pPr>
            <w:r>
              <w:rPr>
                <w:color w:val="000000"/>
                <w:sz w:val="24"/>
              </w:rPr>
              <w:t>49,787,854.82</w:t>
            </w:r>
          </w:p>
        </w:tc>
        <w:tc>
          <w:tcPr>
            <w:tcW w:w="0" w:type="auto"/>
            <w:vAlign w:val="center"/>
          </w:tcPr>
          <w:p w:rsidR="007F4BBC" w:rsidRDefault="00932DCC">
            <w:pPr>
              <w:jc w:val="right"/>
            </w:pPr>
            <w:r>
              <w:rPr>
                <w:color w:val="000000"/>
                <w:sz w:val="24"/>
              </w:rPr>
              <w:t>1.24</w:t>
            </w:r>
          </w:p>
        </w:tc>
      </w:tr>
      <w:tr w:rsidR="007F4BBC">
        <w:trPr>
          <w:jc w:val="center"/>
        </w:trPr>
        <w:tc>
          <w:tcPr>
            <w:tcW w:w="0" w:type="auto"/>
            <w:vAlign w:val="center"/>
          </w:tcPr>
          <w:p w:rsidR="007F4BBC" w:rsidRDefault="00932DCC">
            <w:pPr>
              <w:jc w:val="center"/>
            </w:pPr>
            <w:r>
              <w:rPr>
                <w:color w:val="000000"/>
                <w:sz w:val="24"/>
              </w:rPr>
              <w:t>10</w:t>
            </w:r>
          </w:p>
        </w:tc>
        <w:tc>
          <w:tcPr>
            <w:tcW w:w="0" w:type="auto"/>
            <w:vAlign w:val="center"/>
          </w:tcPr>
          <w:p w:rsidR="007F4BBC" w:rsidRDefault="00932DCC">
            <w:pPr>
              <w:jc w:val="center"/>
            </w:pPr>
            <w:r>
              <w:rPr>
                <w:color w:val="000000"/>
                <w:sz w:val="24"/>
              </w:rPr>
              <w:t>011698463</w:t>
            </w:r>
          </w:p>
        </w:tc>
        <w:tc>
          <w:tcPr>
            <w:tcW w:w="0" w:type="auto"/>
            <w:vAlign w:val="center"/>
          </w:tcPr>
          <w:p w:rsidR="007F4BBC" w:rsidRDefault="00932DCC">
            <w:pPr>
              <w:jc w:val="center"/>
            </w:pPr>
            <w:r>
              <w:rPr>
                <w:color w:val="000000"/>
                <w:sz w:val="24"/>
              </w:rPr>
              <w:t>16</w:t>
            </w:r>
            <w:r>
              <w:rPr>
                <w:color w:val="000000"/>
                <w:sz w:val="24"/>
              </w:rPr>
              <w:t>华电江苏</w:t>
            </w:r>
            <w:r>
              <w:rPr>
                <w:color w:val="000000"/>
                <w:sz w:val="24"/>
              </w:rPr>
              <w:t>SCP002</w:t>
            </w:r>
          </w:p>
        </w:tc>
        <w:tc>
          <w:tcPr>
            <w:tcW w:w="0" w:type="auto"/>
            <w:vAlign w:val="center"/>
          </w:tcPr>
          <w:p w:rsidR="007F4BBC" w:rsidRDefault="00932DCC">
            <w:pPr>
              <w:jc w:val="right"/>
            </w:pPr>
            <w:r>
              <w:rPr>
                <w:color w:val="000000"/>
                <w:sz w:val="24"/>
              </w:rPr>
              <w:t>300,000</w:t>
            </w:r>
          </w:p>
        </w:tc>
        <w:tc>
          <w:tcPr>
            <w:tcW w:w="0" w:type="auto"/>
            <w:vAlign w:val="center"/>
          </w:tcPr>
          <w:p w:rsidR="007F4BBC" w:rsidRDefault="00932DCC">
            <w:pPr>
              <w:jc w:val="right"/>
            </w:pPr>
            <w:r>
              <w:rPr>
                <w:color w:val="000000"/>
                <w:sz w:val="24"/>
              </w:rPr>
              <w:t>29,991,526.10</w:t>
            </w:r>
          </w:p>
        </w:tc>
        <w:tc>
          <w:tcPr>
            <w:tcW w:w="0" w:type="auto"/>
            <w:vAlign w:val="center"/>
          </w:tcPr>
          <w:p w:rsidR="007F4BBC" w:rsidRDefault="00932DCC">
            <w:pPr>
              <w:jc w:val="right"/>
            </w:pPr>
            <w:r>
              <w:rPr>
                <w:color w:val="000000"/>
                <w:sz w:val="24"/>
              </w:rPr>
              <w:t>0.75</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0.0552%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-0.1299%</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DA106B">
            <w:pPr>
              <w:spacing w:before="29" w:line="288" w:lineRule="auto"/>
              <w:jc w:val="right"/>
              <w:rPr>
                <w:sz w:val="24"/>
              </w:rPr>
            </w:pPr>
            <w:r w:rsidRPr="000E4C40">
              <w:rPr>
                <w:color w:val="000000"/>
                <w:sz w:val="24"/>
              </w:rPr>
              <w:t>0.</w:t>
            </w:r>
            <w:r w:rsidR="00DA106B" w:rsidRPr="000E4C40">
              <w:rPr>
                <w:color w:val="000000"/>
                <w:sz w:val="24"/>
              </w:rPr>
              <w:t>03</w:t>
            </w:r>
            <w:r w:rsidR="00DA106B">
              <w:rPr>
                <w:color w:val="000000"/>
                <w:sz w:val="24"/>
              </w:rPr>
              <w:t>69</w:t>
            </w:r>
            <w:r w:rsidRPr="000E4C40">
              <w:rPr>
                <w:color w:val="000000"/>
                <w:sz w:val="24"/>
              </w:rPr>
              <w:t>%</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的情况。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w:t>
      </w:r>
      <w:r w:rsidRPr="002304D5">
        <w:rPr>
          <w:color w:val="000000"/>
          <w:sz w:val="24"/>
        </w:rPr>
        <w:t>的情况。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5.8</w:t>
      </w:r>
      <w:r w:rsidR="00E96898" w:rsidRPr="000E4C40">
        <w:rPr>
          <w:b/>
          <w:color w:val="000000"/>
          <w:kern w:val="0"/>
          <w:sz w:val="24"/>
        </w:rPr>
        <w:t xml:space="preserve"> </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b/>
          <w:color w:val="000000"/>
          <w:kern w:val="0"/>
          <w:sz w:val="24"/>
        </w:rPr>
        <w:t xml:space="preserve"> </w:t>
      </w:r>
      <w:r w:rsidR="00902E3F" w:rsidRPr="000E4C40">
        <w:rPr>
          <w:rFonts w:hAnsi="宋体"/>
          <w:b/>
          <w:color w:val="000000"/>
          <w:kern w:val="0"/>
          <w:sz w:val="24"/>
        </w:rPr>
        <w:t>投资组合报告附注</w:t>
      </w:r>
    </w:p>
    <w:p w:rsidR="009D74FC" w:rsidRPr="000E4C40" w:rsidRDefault="002304D5" w:rsidP="00281564">
      <w:pPr>
        <w:spacing w:before="29" w:line="288" w:lineRule="auto"/>
        <w:rPr>
          <w:sz w:val="24"/>
        </w:rPr>
      </w:pPr>
      <w:r>
        <w:rPr>
          <w:sz w:val="24"/>
        </w:rPr>
        <w:t>5.9</w:t>
      </w:r>
      <w:r w:rsidR="00902E3F" w:rsidRPr="000E4C40">
        <w:rPr>
          <w:sz w:val="24"/>
        </w:rPr>
        <w:t>.1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2304D5" w:rsidP="00281564">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6,327,086.59</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6,327,086.59</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2304D5" w:rsidP="00281564">
      <w:pPr>
        <w:spacing w:before="29" w:line="288" w:lineRule="auto"/>
        <w:rPr>
          <w:color w:val="000000"/>
          <w:kern w:val="0"/>
          <w:sz w:val="24"/>
        </w:rPr>
      </w:pPr>
      <w:r>
        <w:rPr>
          <w:color w:val="000000"/>
          <w:kern w:val="0"/>
          <w:sz w:val="24"/>
        </w:rPr>
        <w:t>5.9.4</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交银理财</w:t>
            </w:r>
            <w:r w:rsidRPr="000E4C40">
              <w:rPr>
                <w:sz w:val="24"/>
              </w:rPr>
              <w:t>21</w:t>
            </w:r>
            <w:r w:rsidRPr="000E4C40">
              <w:rPr>
                <w:sz w:val="24"/>
              </w:rPr>
              <w:t>天债券</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13,760,632.79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2,018,733,635.98</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10,229,432.27</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4,017,407,504.49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12,134,691.73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2,025,012,791.00</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11,855,373.33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4,011,128,349.47</w:t>
            </w:r>
          </w:p>
        </w:tc>
      </w:tr>
    </w:tbl>
    <w:p w:rsidR="007F4BBC" w:rsidRDefault="00932DCC">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w:t>
      </w:r>
      <w:r w:rsidRPr="000E4C40">
        <w:rPr>
          <w:color w:val="000000"/>
          <w:sz w:val="24"/>
        </w:rPr>
        <w:t>0.00</w:t>
      </w:r>
      <w:r w:rsidRPr="000E4C40">
        <w:rPr>
          <w:color w:val="000000"/>
          <w:sz w:val="24"/>
        </w:rPr>
        <w:t>份，占本基金期末总份额的</w:t>
      </w:r>
      <w:r w:rsidRPr="000E4C40">
        <w:rPr>
          <w:color w:val="000000"/>
          <w:sz w:val="24"/>
        </w:rPr>
        <w:t>0.00%</w:t>
      </w:r>
      <w:r w:rsidRPr="000E4C40">
        <w:rPr>
          <w:color w:val="000000"/>
          <w:sz w:val="24"/>
        </w:rPr>
        <w:t>。</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D3121F">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7F4BBC" w:rsidRDefault="00932DCC">
      <w:pPr>
        <w:spacing w:before="29" w:line="288" w:lineRule="auto"/>
        <w:ind w:firstLineChars="200" w:firstLine="480"/>
        <w:rPr>
          <w:color w:val="000000"/>
          <w:sz w:val="24"/>
        </w:rPr>
      </w:pPr>
      <w:r>
        <w:rPr>
          <w:color w:val="000000"/>
          <w:sz w:val="24"/>
        </w:rPr>
        <w:t>1</w:t>
      </w:r>
      <w:r>
        <w:rPr>
          <w:color w:val="000000"/>
          <w:sz w:val="24"/>
        </w:rPr>
        <w:t>、中国证监会批准交银施罗德理财</w:t>
      </w:r>
      <w:r>
        <w:rPr>
          <w:color w:val="000000"/>
          <w:sz w:val="24"/>
        </w:rPr>
        <w:t>21</w:t>
      </w:r>
      <w:r>
        <w:rPr>
          <w:color w:val="000000"/>
          <w:sz w:val="24"/>
        </w:rPr>
        <w:t>天债券型证券投资基金募集的文件；</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2</w:t>
      </w:r>
      <w:r>
        <w:rPr>
          <w:color w:val="000000"/>
          <w:sz w:val="24"/>
        </w:rPr>
        <w:t>、《交银施罗德理财</w:t>
      </w:r>
      <w:r>
        <w:rPr>
          <w:color w:val="000000"/>
          <w:sz w:val="24"/>
        </w:rPr>
        <w:t>21</w:t>
      </w:r>
      <w:r>
        <w:rPr>
          <w:color w:val="000000"/>
          <w:sz w:val="24"/>
        </w:rPr>
        <w:t>天债券型证券投资基金基金合同》；</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3</w:t>
      </w:r>
      <w:r>
        <w:rPr>
          <w:color w:val="000000"/>
          <w:sz w:val="24"/>
        </w:rPr>
        <w:t>、《交银施罗德理财</w:t>
      </w:r>
      <w:r>
        <w:rPr>
          <w:color w:val="000000"/>
          <w:sz w:val="24"/>
        </w:rPr>
        <w:t>21</w:t>
      </w:r>
      <w:r>
        <w:rPr>
          <w:color w:val="000000"/>
          <w:sz w:val="24"/>
        </w:rPr>
        <w:t>天债券型证券投资基金招募说明书》；</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4</w:t>
      </w:r>
      <w:r>
        <w:rPr>
          <w:color w:val="000000"/>
          <w:sz w:val="24"/>
        </w:rPr>
        <w:t>、《交银施罗德理财</w:t>
      </w:r>
      <w:r>
        <w:rPr>
          <w:color w:val="000000"/>
          <w:sz w:val="24"/>
        </w:rPr>
        <w:t>21</w:t>
      </w:r>
      <w:r>
        <w:rPr>
          <w:color w:val="000000"/>
          <w:sz w:val="24"/>
        </w:rPr>
        <w:t>天债券型证券投资基金托管协议》；</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5</w:t>
      </w:r>
      <w:r>
        <w:rPr>
          <w:color w:val="000000"/>
          <w:sz w:val="24"/>
        </w:rPr>
        <w:t>、关于募集交银施罗德理财</w:t>
      </w:r>
      <w:r>
        <w:rPr>
          <w:color w:val="000000"/>
          <w:sz w:val="24"/>
        </w:rPr>
        <w:t>21</w:t>
      </w:r>
      <w:r>
        <w:rPr>
          <w:color w:val="000000"/>
          <w:sz w:val="24"/>
        </w:rPr>
        <w:t>天债券型证券投资基金之法律意见书；</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7F4BBC" w:rsidRDefault="00932DCC">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、报告期内交银施罗德理财</w:t>
      </w:r>
      <w:r w:rsidRPr="000E4C40">
        <w:rPr>
          <w:color w:val="000000"/>
          <w:sz w:val="24"/>
        </w:rPr>
        <w:t>21</w:t>
      </w:r>
      <w:r w:rsidRPr="000E4C40">
        <w:rPr>
          <w:color w:val="000000"/>
          <w:sz w:val="24"/>
        </w:rPr>
        <w:t>天债券型证券投资基金在指定报刊上各项公告的原稿。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7F4BBC" w:rsidRDefault="00932DCC">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3B6DC6" w:rsidRPr="000E4C40" w:rsidRDefault="00AB373C" w:rsidP="00D3121F">
      <w:pPr>
        <w:spacing w:before="29" w:line="288" w:lineRule="auto"/>
        <w:ind w:firstLineChars="200" w:firstLine="480"/>
        <w:rPr>
          <w:b/>
          <w:bCs/>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661C" w:rsidRDefault="0082661C">
      <w:r>
        <w:separator/>
      </w:r>
    </w:p>
  </w:endnote>
  <w:endnote w:type="continuationSeparator" w:id="0">
    <w:p w:rsidR="0082661C" w:rsidRDefault="00826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421FD8">
      <w:rPr>
        <w:kern w:val="0"/>
        <w:szCs w:val="21"/>
      </w:rPr>
      <w:fldChar w:fldCharType="begin"/>
    </w:r>
    <w:r>
      <w:rPr>
        <w:kern w:val="0"/>
        <w:szCs w:val="21"/>
      </w:rPr>
      <w:instrText xml:space="preserve"> PAGE </w:instrText>
    </w:r>
    <w:r w:rsidR="00421FD8">
      <w:rPr>
        <w:kern w:val="0"/>
        <w:szCs w:val="21"/>
      </w:rPr>
      <w:fldChar w:fldCharType="separate"/>
    </w:r>
    <w:r w:rsidR="00AE431B">
      <w:rPr>
        <w:noProof/>
        <w:kern w:val="0"/>
        <w:szCs w:val="21"/>
      </w:rPr>
      <w:t>10</w:t>
    </w:r>
    <w:r w:rsidR="00421FD8">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421FD8">
      <w:rPr>
        <w:rFonts w:hint="eastAsia"/>
        <w:kern w:val="0"/>
        <w:szCs w:val="21"/>
      </w:rPr>
      <w:fldChar w:fldCharType="begin"/>
    </w:r>
    <w:r>
      <w:rPr>
        <w:kern w:val="0"/>
        <w:szCs w:val="21"/>
      </w:rPr>
      <w:instrText xml:space="preserve"> NUMPAGES </w:instrText>
    </w:r>
    <w:r w:rsidR="00421FD8">
      <w:rPr>
        <w:rFonts w:hint="eastAsia"/>
        <w:kern w:val="0"/>
        <w:szCs w:val="21"/>
      </w:rPr>
      <w:fldChar w:fldCharType="separate"/>
    </w:r>
    <w:r w:rsidR="00AE431B">
      <w:rPr>
        <w:noProof/>
        <w:kern w:val="0"/>
        <w:szCs w:val="21"/>
      </w:rPr>
      <w:t>14</w:t>
    </w:r>
    <w:r w:rsidR="00421FD8">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661C" w:rsidRDefault="0082661C">
      <w:r>
        <w:separator/>
      </w:r>
    </w:p>
  </w:footnote>
  <w:footnote w:type="continuationSeparator" w:id="0">
    <w:p w:rsidR="0082661C" w:rsidRDefault="008266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CF"/>
    <w:rsid w:val="003D21F4"/>
    <w:rsid w:val="003D44FC"/>
    <w:rsid w:val="003D799E"/>
    <w:rsid w:val="003E14FE"/>
    <w:rsid w:val="003E565B"/>
    <w:rsid w:val="003F0FE7"/>
    <w:rsid w:val="003F2742"/>
    <w:rsid w:val="003F43EB"/>
    <w:rsid w:val="00402654"/>
    <w:rsid w:val="00403ED2"/>
    <w:rsid w:val="00410A6D"/>
    <w:rsid w:val="00421FD8"/>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035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4BBC"/>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32DCC"/>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31B"/>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66A"/>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121F"/>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06B"/>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5:docId w15:val="{68E663A0-A7F2-43C5-B735-247C41EC9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C3097F2-88FF-438D-99CB-361521BFA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5573</Words>
  <Characters>1956</Characters>
  <Application>Microsoft Office Word</Application>
  <DocSecurity>0</DocSecurity>
  <Lines>16</Lines>
  <Paragraphs>15</Paragraphs>
  <ScaleCrop>false</ScaleCrop>
  <Company>jysld</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孙艳</dc:creator>
  <cp:lastModifiedBy>孙艳</cp:lastModifiedBy>
  <cp:revision>2</cp:revision>
  <cp:lastPrinted>2009-01-22T10:11:00Z</cp:lastPrinted>
  <dcterms:created xsi:type="dcterms:W3CDTF">2017-01-17T10:29:00Z</dcterms:created>
  <dcterms:modified xsi:type="dcterms:W3CDTF">2017-01-17T10:29:00Z</dcterms:modified>
</cp:coreProperties>
</file>