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交银施罗德双利债券证券投资基金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2016</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2016</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二〇一七年一月十九日</w:t>
      </w:r>
    </w:p>
    <w:p w:rsidR="009238DB" w:rsidRPr="007F52FA" w:rsidRDefault="009238DB" w:rsidP="00BF5A5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B67E57" w:rsidRDefault="00F34554">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B67E57" w:rsidRDefault="00F34554">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18</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B67E57" w:rsidRDefault="00F34554">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B67E57" w:rsidRDefault="00F34554">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B67E57" w:rsidRDefault="00F34554">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交银双利债券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519683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2011</w:t>
            </w:r>
            <w:r w:rsidRPr="007F52FA">
              <w:rPr>
                <w:color w:val="000000"/>
                <w:kern w:val="0"/>
                <w:sz w:val="24"/>
              </w:rPr>
              <w:t>年</w:t>
            </w:r>
            <w:r w:rsidRPr="007F52FA">
              <w:rPr>
                <w:color w:val="000000"/>
                <w:kern w:val="0"/>
                <w:sz w:val="24"/>
              </w:rPr>
              <w:t>9</w:t>
            </w:r>
            <w:r w:rsidRPr="007F52FA">
              <w:rPr>
                <w:color w:val="000000"/>
                <w:kern w:val="0"/>
                <w:sz w:val="24"/>
              </w:rPr>
              <w:t>月</w:t>
            </w:r>
            <w:r w:rsidRPr="007F52FA">
              <w:rPr>
                <w:color w:val="000000"/>
                <w:kern w:val="0"/>
                <w:sz w:val="24"/>
              </w:rPr>
              <w:t>26</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747,270,955.78</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根据宏观经济运行状况和金融市场的运行趋势，自上而下进行宏观分析，自下而上精选个券，在严格控制基金资产运作风险的基础上，通过积极主动的投资管理，力争为投资者提供高于业绩比较基准的长期稳定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自下而上地精选个券。同时，本基金深度关注股票、权证一级市场和二级市场的运行状</w:t>
            </w:r>
            <w:r w:rsidRPr="007F52FA">
              <w:rPr>
                <w:color w:val="000000"/>
                <w:kern w:val="0"/>
                <w:sz w:val="24"/>
              </w:rPr>
              <w:lastRenderedPageBreak/>
              <w:t>况与相应风险收益特征，在严格控制基金资产运作风险的基础上，把握投资机会，力争为投资者提供高于业绩比较基准的长期稳定投资回报。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中债综合全价指数收益率</w:t>
            </w:r>
            <w:r w:rsidRPr="007F52FA">
              <w:rPr>
                <w:color w:val="000000"/>
                <w:kern w:val="0"/>
                <w:sz w:val="24"/>
              </w:rPr>
              <w:t>×90%+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×10%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交银双利债券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交银双利债券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519683</w:t>
            </w:r>
            <w:r w:rsidRPr="007F52FA">
              <w:rPr>
                <w:color w:val="000000" w:themeColor="text1"/>
                <w:sz w:val="24"/>
              </w:rPr>
              <w:t>（前端）、</w:t>
            </w:r>
            <w:r w:rsidRPr="007F52FA">
              <w:rPr>
                <w:color w:val="000000" w:themeColor="text1"/>
                <w:sz w:val="24"/>
              </w:rPr>
              <w:t>519684</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519685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721,966,345.78</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25,304,610.00</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(2016</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-2016</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交银双利债券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交银双利债券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-1,901,895.00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-92,900.63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-20,294,315.52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-711,828.89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-0.0248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-0.0252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859,543,096.43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29,401,061.04</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1.191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1.162</w:t>
            </w:r>
          </w:p>
        </w:tc>
      </w:tr>
    </w:tbl>
    <w:p w:rsidR="00B67E57" w:rsidRDefault="00F34554">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w:t>
      </w:r>
      <w:r w:rsidRPr="007F52FA">
        <w:rPr>
          <w:rFonts w:eastAsiaTheme="minorEastAsia"/>
          <w:color w:val="000000"/>
          <w:sz w:val="24"/>
        </w:rPr>
        <w:lastRenderedPageBreak/>
        <w:t>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交银双利债券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481"/>
        <w:gridCol w:w="1052"/>
        <w:gridCol w:w="1267"/>
        <w:gridCol w:w="1267"/>
        <w:gridCol w:w="1267"/>
        <w:gridCol w:w="1267"/>
        <w:gridCol w:w="1267"/>
      </w:tblGrid>
      <w:tr w:rsidR="00685FFC" w:rsidRPr="007F52FA" w:rsidTr="00EB1C76">
        <w:trPr>
          <w:jc w:val="center"/>
        </w:trPr>
        <w:tc>
          <w:tcPr>
            <w:tcW w:w="148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052"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67E57" w:rsidTr="00EB1C76">
        <w:trPr>
          <w:jc w:val="center"/>
        </w:trPr>
        <w:tc>
          <w:tcPr>
            <w:tcW w:w="1481" w:type="dxa"/>
            <w:vAlign w:val="center"/>
          </w:tcPr>
          <w:p w:rsidR="00B67E57" w:rsidRDefault="00F34554">
            <w:pPr>
              <w:jc w:val="left"/>
            </w:pPr>
            <w:r>
              <w:rPr>
                <w:color w:val="000000"/>
                <w:sz w:val="24"/>
              </w:rPr>
              <w:t>过去三个月</w:t>
            </w:r>
          </w:p>
        </w:tc>
        <w:tc>
          <w:tcPr>
            <w:tcW w:w="1052" w:type="dxa"/>
            <w:vAlign w:val="center"/>
          </w:tcPr>
          <w:p w:rsidR="00B67E57" w:rsidRDefault="00F34554">
            <w:pPr>
              <w:jc w:val="center"/>
            </w:pPr>
            <w:r>
              <w:rPr>
                <w:color w:val="000000"/>
                <w:sz w:val="24"/>
              </w:rPr>
              <w:t>-2.14%</w:t>
            </w:r>
          </w:p>
        </w:tc>
        <w:tc>
          <w:tcPr>
            <w:tcW w:w="1267" w:type="dxa"/>
            <w:vAlign w:val="center"/>
          </w:tcPr>
          <w:p w:rsidR="00B67E57" w:rsidRDefault="00F34554">
            <w:pPr>
              <w:jc w:val="center"/>
            </w:pPr>
            <w:r>
              <w:rPr>
                <w:color w:val="000000"/>
                <w:sz w:val="24"/>
              </w:rPr>
              <w:t>0.15%</w:t>
            </w:r>
          </w:p>
        </w:tc>
        <w:tc>
          <w:tcPr>
            <w:tcW w:w="1267" w:type="dxa"/>
            <w:vAlign w:val="center"/>
          </w:tcPr>
          <w:p w:rsidR="00B67E57" w:rsidRDefault="00F34554">
            <w:pPr>
              <w:jc w:val="center"/>
            </w:pPr>
            <w:r>
              <w:rPr>
                <w:color w:val="000000"/>
                <w:sz w:val="24"/>
              </w:rPr>
              <w:t>-1.90%</w:t>
            </w:r>
          </w:p>
        </w:tc>
        <w:tc>
          <w:tcPr>
            <w:tcW w:w="1267" w:type="dxa"/>
            <w:vAlign w:val="center"/>
          </w:tcPr>
          <w:p w:rsidR="00B67E57" w:rsidRDefault="00F34554">
            <w:pPr>
              <w:jc w:val="center"/>
            </w:pPr>
            <w:r>
              <w:rPr>
                <w:color w:val="000000"/>
                <w:sz w:val="24"/>
              </w:rPr>
              <w:t>0.17%</w:t>
            </w:r>
          </w:p>
        </w:tc>
        <w:tc>
          <w:tcPr>
            <w:tcW w:w="1267" w:type="dxa"/>
            <w:vAlign w:val="center"/>
          </w:tcPr>
          <w:p w:rsidR="00B67E57" w:rsidRDefault="00F34554">
            <w:pPr>
              <w:jc w:val="center"/>
            </w:pPr>
            <w:r>
              <w:rPr>
                <w:color w:val="000000"/>
                <w:sz w:val="24"/>
              </w:rPr>
              <w:t>-0.24%</w:t>
            </w:r>
          </w:p>
        </w:tc>
        <w:tc>
          <w:tcPr>
            <w:tcW w:w="1267" w:type="dxa"/>
            <w:vAlign w:val="center"/>
          </w:tcPr>
          <w:p w:rsidR="00B67E57" w:rsidRDefault="00F34554">
            <w:pPr>
              <w:jc w:val="center"/>
            </w:pPr>
            <w:r>
              <w:rPr>
                <w:color w:val="000000"/>
                <w:sz w:val="24"/>
              </w:rPr>
              <w:t>-0.02%</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交银双利债券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481"/>
        <w:gridCol w:w="1052"/>
        <w:gridCol w:w="1267"/>
        <w:gridCol w:w="1267"/>
        <w:gridCol w:w="1267"/>
        <w:gridCol w:w="1267"/>
        <w:gridCol w:w="1267"/>
      </w:tblGrid>
      <w:tr w:rsidR="00685FFC" w:rsidRPr="007F52FA" w:rsidTr="00EB1C76">
        <w:trPr>
          <w:jc w:val="center"/>
        </w:trPr>
        <w:tc>
          <w:tcPr>
            <w:tcW w:w="148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052"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67"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67E57" w:rsidTr="00EB1C76">
        <w:trPr>
          <w:jc w:val="center"/>
        </w:trPr>
        <w:tc>
          <w:tcPr>
            <w:tcW w:w="1481" w:type="dxa"/>
            <w:vAlign w:val="center"/>
          </w:tcPr>
          <w:p w:rsidR="00B67E57" w:rsidRDefault="00F34554">
            <w:pPr>
              <w:jc w:val="left"/>
            </w:pPr>
            <w:r>
              <w:rPr>
                <w:color w:val="000000"/>
                <w:sz w:val="24"/>
              </w:rPr>
              <w:t>过去三个月</w:t>
            </w:r>
          </w:p>
        </w:tc>
        <w:tc>
          <w:tcPr>
            <w:tcW w:w="1052" w:type="dxa"/>
            <w:vAlign w:val="center"/>
          </w:tcPr>
          <w:p w:rsidR="00B67E57" w:rsidRDefault="00F34554">
            <w:pPr>
              <w:jc w:val="center"/>
            </w:pPr>
            <w:r>
              <w:rPr>
                <w:color w:val="000000"/>
                <w:sz w:val="24"/>
              </w:rPr>
              <w:t>-2.19%</w:t>
            </w:r>
          </w:p>
        </w:tc>
        <w:tc>
          <w:tcPr>
            <w:tcW w:w="1267" w:type="dxa"/>
            <w:vAlign w:val="center"/>
          </w:tcPr>
          <w:p w:rsidR="00B67E57" w:rsidRDefault="00F34554">
            <w:pPr>
              <w:jc w:val="center"/>
            </w:pPr>
            <w:r>
              <w:rPr>
                <w:color w:val="000000"/>
                <w:sz w:val="24"/>
              </w:rPr>
              <w:t>0.15%</w:t>
            </w:r>
          </w:p>
        </w:tc>
        <w:tc>
          <w:tcPr>
            <w:tcW w:w="1267" w:type="dxa"/>
            <w:vAlign w:val="center"/>
          </w:tcPr>
          <w:p w:rsidR="00B67E57" w:rsidRDefault="00F34554">
            <w:pPr>
              <w:jc w:val="center"/>
            </w:pPr>
            <w:r>
              <w:rPr>
                <w:color w:val="000000"/>
                <w:sz w:val="24"/>
              </w:rPr>
              <w:t>-1.90%</w:t>
            </w:r>
          </w:p>
        </w:tc>
        <w:tc>
          <w:tcPr>
            <w:tcW w:w="1267" w:type="dxa"/>
            <w:vAlign w:val="center"/>
          </w:tcPr>
          <w:p w:rsidR="00B67E57" w:rsidRDefault="00F34554">
            <w:pPr>
              <w:jc w:val="center"/>
            </w:pPr>
            <w:r>
              <w:rPr>
                <w:color w:val="000000"/>
                <w:sz w:val="24"/>
              </w:rPr>
              <w:t>0.17%</w:t>
            </w:r>
          </w:p>
        </w:tc>
        <w:tc>
          <w:tcPr>
            <w:tcW w:w="1267" w:type="dxa"/>
            <w:vAlign w:val="center"/>
          </w:tcPr>
          <w:p w:rsidR="00B67E57" w:rsidRDefault="00F34554">
            <w:pPr>
              <w:jc w:val="center"/>
            </w:pPr>
            <w:r>
              <w:rPr>
                <w:color w:val="000000"/>
                <w:sz w:val="24"/>
              </w:rPr>
              <w:t>-0.29%</w:t>
            </w:r>
          </w:p>
        </w:tc>
        <w:tc>
          <w:tcPr>
            <w:tcW w:w="1267" w:type="dxa"/>
            <w:vAlign w:val="center"/>
          </w:tcPr>
          <w:p w:rsidR="00B67E57" w:rsidRDefault="00F34554">
            <w:pPr>
              <w:jc w:val="center"/>
            </w:pPr>
            <w:r>
              <w:rPr>
                <w:color w:val="000000"/>
                <w:sz w:val="24"/>
              </w:rPr>
              <w:t>-0.02%</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交银施罗德双利债券证券投资基金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2011</w:t>
      </w:r>
      <w:r w:rsidR="00D04410" w:rsidRPr="007F52FA">
        <w:rPr>
          <w:rFonts w:ascii="Times New Roman" w:hAnsi="Times New Roman"/>
          <w:sz w:val="24"/>
          <w:szCs w:val="24"/>
        </w:rPr>
        <w:t>年</w:t>
      </w:r>
      <w:r w:rsidR="00D04410" w:rsidRPr="007F52FA">
        <w:rPr>
          <w:rFonts w:ascii="Times New Roman" w:hAnsi="Times New Roman"/>
          <w:sz w:val="24"/>
          <w:szCs w:val="24"/>
        </w:rPr>
        <w:t>9</w:t>
      </w:r>
      <w:r w:rsidR="00D04410" w:rsidRPr="007F52FA">
        <w:rPr>
          <w:rFonts w:ascii="Times New Roman" w:hAnsi="Times New Roman"/>
          <w:sz w:val="24"/>
          <w:szCs w:val="24"/>
        </w:rPr>
        <w:t>月</w:t>
      </w:r>
      <w:r w:rsidR="00D04410" w:rsidRPr="007F52FA">
        <w:rPr>
          <w:rFonts w:ascii="Times New Roman" w:hAnsi="Times New Roman"/>
          <w:sz w:val="24"/>
          <w:szCs w:val="24"/>
        </w:rPr>
        <w:t>26</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2016</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交银双利债券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交银双利债券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lastRenderedPageBreak/>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B67E57">
        <w:trPr>
          <w:jc w:val="center"/>
        </w:trPr>
        <w:tc>
          <w:tcPr>
            <w:tcW w:w="946" w:type="dxa"/>
            <w:vAlign w:val="center"/>
          </w:tcPr>
          <w:p w:rsidR="00B67E57" w:rsidRDefault="00F34554">
            <w:pPr>
              <w:jc w:val="center"/>
            </w:pPr>
            <w:r>
              <w:rPr>
                <w:color w:val="000000"/>
                <w:sz w:val="24"/>
              </w:rPr>
              <w:t>唐赟</w:t>
            </w:r>
          </w:p>
        </w:tc>
        <w:tc>
          <w:tcPr>
            <w:tcW w:w="924" w:type="dxa"/>
            <w:vAlign w:val="center"/>
          </w:tcPr>
          <w:p w:rsidR="00B67E57" w:rsidRDefault="00F34554">
            <w:pPr>
              <w:jc w:val="center"/>
            </w:pPr>
            <w:r>
              <w:rPr>
                <w:color w:val="000000"/>
                <w:sz w:val="24"/>
              </w:rPr>
              <w:t>交银信用添利债券</w:t>
            </w:r>
            <w:r>
              <w:rPr>
                <w:color w:val="000000"/>
                <w:sz w:val="24"/>
              </w:rPr>
              <w:t>(LOF)</w:t>
            </w:r>
            <w:r>
              <w:rPr>
                <w:color w:val="000000"/>
                <w:sz w:val="24"/>
              </w:rPr>
              <w:t>、交银双利债券、交银双轮动债券、交银荣和保本混合的基金经理</w:t>
            </w:r>
          </w:p>
        </w:tc>
        <w:tc>
          <w:tcPr>
            <w:tcW w:w="1202" w:type="dxa"/>
            <w:vAlign w:val="center"/>
          </w:tcPr>
          <w:p w:rsidR="00B67E57" w:rsidRDefault="00F34554">
            <w:pPr>
              <w:jc w:val="center"/>
            </w:pPr>
            <w:r>
              <w:rPr>
                <w:color w:val="000000"/>
                <w:sz w:val="24"/>
              </w:rPr>
              <w:t>2015-11-07</w:t>
            </w:r>
          </w:p>
        </w:tc>
        <w:tc>
          <w:tcPr>
            <w:tcW w:w="1300" w:type="dxa"/>
            <w:vAlign w:val="center"/>
          </w:tcPr>
          <w:p w:rsidR="00B67E57" w:rsidRDefault="00F34554">
            <w:pPr>
              <w:jc w:val="center"/>
            </w:pPr>
            <w:r>
              <w:rPr>
                <w:color w:val="000000"/>
                <w:sz w:val="24"/>
              </w:rPr>
              <w:t>-</w:t>
            </w:r>
          </w:p>
        </w:tc>
        <w:tc>
          <w:tcPr>
            <w:tcW w:w="1245" w:type="dxa"/>
            <w:vAlign w:val="center"/>
          </w:tcPr>
          <w:p w:rsidR="00B67E57" w:rsidRDefault="00F34554">
            <w:pPr>
              <w:jc w:val="center"/>
            </w:pPr>
            <w:r>
              <w:rPr>
                <w:color w:val="000000"/>
                <w:sz w:val="24"/>
              </w:rPr>
              <w:t>4</w:t>
            </w:r>
            <w:r>
              <w:rPr>
                <w:color w:val="000000"/>
                <w:sz w:val="24"/>
              </w:rPr>
              <w:t>年</w:t>
            </w:r>
          </w:p>
        </w:tc>
        <w:tc>
          <w:tcPr>
            <w:tcW w:w="3251" w:type="dxa"/>
            <w:vAlign w:val="center"/>
          </w:tcPr>
          <w:p w:rsidR="00B67E57" w:rsidRDefault="00F34554">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B67E57" w:rsidRDefault="00F3455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67E57" w:rsidRDefault="00F34554">
      <w:pPr>
        <w:spacing w:before="29" w:line="288" w:lineRule="auto"/>
        <w:ind w:firstLineChars="200" w:firstLine="480"/>
        <w:rPr>
          <w:color w:val="000000"/>
          <w:sz w:val="24"/>
        </w:rPr>
      </w:pPr>
      <w:r>
        <w:rPr>
          <w:color w:val="000000"/>
          <w:sz w:val="24"/>
        </w:rPr>
        <w:t>公司建立资源共享的投资研究信息平台，确保各投资组合在获得投资信息、投资建</w:t>
      </w:r>
      <w:r>
        <w:rPr>
          <w:color w:val="000000"/>
          <w:sz w:val="24"/>
        </w:rPr>
        <w:lastRenderedPageBreak/>
        <w:t>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67E57" w:rsidRDefault="00F3455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Default="00F34554" w:rsidP="002F524C">
      <w:pPr>
        <w:spacing w:before="29" w:line="288" w:lineRule="auto"/>
        <w:ind w:firstLineChars="200" w:firstLine="480"/>
        <w:rPr>
          <w:color w:val="000000"/>
          <w:sz w:val="24"/>
        </w:rPr>
      </w:pPr>
      <w:r>
        <w:rPr>
          <w:color w:val="000000"/>
          <w:sz w:val="24"/>
        </w:rPr>
        <w:t>报告期内本公司严格执行公平交易制度，公平对待旗下各投资组合，未发现任何违反公平交易的行为。</w:t>
      </w:r>
    </w:p>
    <w:p w:rsidR="002F524C" w:rsidRPr="002F524C" w:rsidRDefault="002F524C" w:rsidP="002F524C">
      <w:pPr>
        <w:spacing w:before="29" w:line="288" w:lineRule="auto"/>
        <w:ind w:firstLineChars="200" w:firstLine="480"/>
        <w:rPr>
          <w:color w:val="000000"/>
          <w:sz w:val="24"/>
        </w:rPr>
      </w:pP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本基金于本报告期内未发现异常交易行为。本报告期内，本公司管理的所有投资组合参与的交易所公开竞价同日反向交易成交较少的单边交易量超过该证券当日总成交量</w:t>
      </w:r>
      <w:r w:rsidRPr="007F52FA">
        <w:rPr>
          <w:color w:val="000000"/>
          <w:sz w:val="24"/>
        </w:rPr>
        <w:t>5%</w:t>
      </w:r>
      <w:r w:rsidRPr="007F52FA">
        <w:rPr>
          <w:color w:val="000000"/>
          <w:sz w:val="24"/>
        </w:rPr>
        <w:t>的情况有</w:t>
      </w:r>
      <w:r w:rsidRPr="007F52FA">
        <w:rPr>
          <w:color w:val="000000"/>
          <w:sz w:val="24"/>
        </w:rPr>
        <w:t>1</w:t>
      </w:r>
      <w:r w:rsidRPr="007F52FA">
        <w:rPr>
          <w:color w:val="000000"/>
          <w:sz w:val="24"/>
        </w:rPr>
        <w:t>次，是投资组合因投资策略需要而发生同日反向交易，未发现不公平交易和利益输送的情况。本基金与本公司管理的其他投资组合在不同时间窗下（如日内、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日内）同向交易的交易价差未发现异常。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B67E57" w:rsidRDefault="00F34554">
      <w:pPr>
        <w:spacing w:before="29" w:line="288" w:lineRule="auto"/>
        <w:ind w:firstLineChars="200" w:firstLine="480"/>
        <w:rPr>
          <w:color w:val="000000"/>
          <w:sz w:val="24"/>
        </w:rPr>
      </w:pPr>
      <w:r>
        <w:rPr>
          <w:color w:val="000000"/>
          <w:sz w:val="24"/>
        </w:rPr>
        <w:t>本报告期内，受货币政策边际上收紧以及对未来监管考核担忧的影响，债券长短端收益率都出现了明显的上行。权益类资产仍然不改区间震荡的行情，</w:t>
      </w:r>
      <w:r>
        <w:rPr>
          <w:color w:val="000000"/>
          <w:sz w:val="24"/>
        </w:rPr>
        <w:t>2016</w:t>
      </w:r>
      <w:r>
        <w:rPr>
          <w:color w:val="000000"/>
          <w:sz w:val="24"/>
        </w:rPr>
        <w:t>年</w:t>
      </w:r>
      <w:r>
        <w:rPr>
          <w:color w:val="000000"/>
          <w:sz w:val="24"/>
        </w:rPr>
        <w:t>10-11</w:t>
      </w:r>
      <w:r>
        <w:rPr>
          <w:color w:val="000000"/>
          <w:sz w:val="24"/>
        </w:rPr>
        <w:t>月小幅上行，</w:t>
      </w:r>
      <w:r>
        <w:rPr>
          <w:color w:val="000000"/>
          <w:sz w:val="24"/>
        </w:rPr>
        <w:t>12</w:t>
      </w:r>
      <w:r>
        <w:rPr>
          <w:color w:val="000000"/>
          <w:sz w:val="24"/>
        </w:rPr>
        <w:t>月则持续回落。</w:t>
      </w:r>
    </w:p>
    <w:p w:rsidR="00B67E57" w:rsidRDefault="00F34554">
      <w:pPr>
        <w:spacing w:before="29" w:line="288" w:lineRule="auto"/>
        <w:ind w:firstLineChars="200" w:firstLine="480"/>
        <w:rPr>
          <w:color w:val="000000"/>
          <w:sz w:val="24"/>
        </w:rPr>
      </w:pPr>
      <w:r>
        <w:rPr>
          <w:color w:val="000000"/>
          <w:sz w:val="24"/>
        </w:rPr>
        <w:t>本报告期内，本基金在</w:t>
      </w:r>
      <w:r>
        <w:rPr>
          <w:color w:val="000000"/>
          <w:sz w:val="24"/>
        </w:rPr>
        <w:t>2016</w:t>
      </w:r>
      <w:r>
        <w:rPr>
          <w:color w:val="000000"/>
          <w:sz w:val="24"/>
        </w:rPr>
        <w:t>年</w:t>
      </w:r>
      <w:r>
        <w:rPr>
          <w:color w:val="000000"/>
          <w:sz w:val="24"/>
        </w:rPr>
        <w:t>10</w:t>
      </w:r>
      <w:r>
        <w:rPr>
          <w:color w:val="000000"/>
          <w:sz w:val="24"/>
        </w:rPr>
        <w:t>月中下旬减持了大部分利率债，明显降低了组合久期，有效避免了长端品种下跌对组合净值的影响。但由于短端收益率上行幅度同样较大，短期内组合净值也出现了一定幅度的回撤。</w:t>
      </w:r>
    </w:p>
    <w:p w:rsidR="00B67E57" w:rsidRDefault="00F34554">
      <w:pPr>
        <w:spacing w:before="29" w:line="288" w:lineRule="auto"/>
        <w:ind w:firstLineChars="200" w:firstLine="480"/>
        <w:rPr>
          <w:color w:val="000000"/>
          <w:sz w:val="24"/>
        </w:rPr>
      </w:pPr>
      <w:r>
        <w:rPr>
          <w:color w:val="000000"/>
          <w:sz w:val="24"/>
        </w:rPr>
        <w:t>展望</w:t>
      </w:r>
      <w:r>
        <w:rPr>
          <w:color w:val="000000"/>
          <w:sz w:val="24"/>
        </w:rPr>
        <w:t>2017</w:t>
      </w:r>
      <w:r>
        <w:rPr>
          <w:color w:val="000000"/>
          <w:sz w:val="24"/>
        </w:rPr>
        <w:t>年一季度，经济及通胀在一季度有望继续反弹，在一季度末之前也无法在数据层面证伪复苏的预期。叠加金融去杠杆及稳定汇率的需求，一季度货币政策转向继续放松的可能性不大，判断一季度债券市场可能将受到基本面的压力。虽然经过</w:t>
      </w:r>
      <w:r>
        <w:rPr>
          <w:color w:val="000000"/>
          <w:sz w:val="24"/>
        </w:rPr>
        <w:t>2016</w:t>
      </w:r>
      <w:r>
        <w:rPr>
          <w:color w:val="000000"/>
          <w:sz w:val="24"/>
        </w:rPr>
        <w:t>年四季度的上行后，利率债收益率从长期来看已体现一定的配置价值，但预计一季度出现明显下行的概率不大。另外，虽然</w:t>
      </w:r>
      <w:r>
        <w:rPr>
          <w:color w:val="000000"/>
          <w:sz w:val="24"/>
        </w:rPr>
        <w:t>2016</w:t>
      </w:r>
      <w:r>
        <w:rPr>
          <w:color w:val="000000"/>
          <w:sz w:val="24"/>
        </w:rPr>
        <w:t>年四季度中信用债的利差有一定上行，但仍处于历史地位。尤其是低等级信用债利差恐未能充分反映未来的信用风险。本基金在一季度仍将采取高等级短久期信用底仓的防御性策略，并根据未来基本面的变化择机用长端利率调整组合久期。</w:t>
      </w:r>
    </w:p>
    <w:p w:rsidR="00952A72" w:rsidRPr="007F52FA" w:rsidRDefault="00323F25" w:rsidP="007C14DF">
      <w:pPr>
        <w:spacing w:before="29" w:line="288" w:lineRule="auto"/>
        <w:ind w:firstLineChars="200" w:firstLine="480"/>
        <w:rPr>
          <w:color w:val="000000"/>
          <w:sz w:val="24"/>
        </w:rPr>
      </w:pPr>
      <w:r w:rsidRPr="007F52FA">
        <w:rPr>
          <w:color w:val="000000"/>
          <w:sz w:val="24"/>
        </w:rPr>
        <w:t>对于权益资产，我们认为目前市场仍未走出窄幅震荡盘整的态势，短期内依靠权益类资产为组合净值带来明显贡献的机会较小。但转债经历过</w:t>
      </w:r>
      <w:r w:rsidRPr="007F52FA">
        <w:rPr>
          <w:color w:val="000000"/>
          <w:sz w:val="24"/>
        </w:rPr>
        <w:t>2016</w:t>
      </w:r>
      <w:r w:rsidRPr="007F52FA">
        <w:rPr>
          <w:color w:val="000000"/>
          <w:sz w:val="24"/>
        </w:rPr>
        <w:t>年四季度的大幅调整</w:t>
      </w:r>
      <w:r w:rsidRPr="007F52FA">
        <w:rPr>
          <w:color w:val="000000"/>
          <w:sz w:val="24"/>
        </w:rPr>
        <w:lastRenderedPageBreak/>
        <w:t>之后，安全边际已有所提升。我们也看好未来在汇率和地产调控的风险阶段性的化解之后，权益类资产有望重拾强势。</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日，交银双利债券</w:t>
      </w:r>
      <w:r w:rsidRPr="007F52FA">
        <w:rPr>
          <w:color w:val="000000"/>
          <w:sz w:val="24"/>
        </w:rPr>
        <w:t>A/B</w:t>
      </w:r>
      <w:r w:rsidRPr="007F52FA">
        <w:rPr>
          <w:color w:val="000000"/>
          <w:sz w:val="24"/>
        </w:rPr>
        <w:t>份额净值为</w:t>
      </w:r>
      <w:r w:rsidRPr="007F52FA">
        <w:rPr>
          <w:color w:val="000000"/>
          <w:sz w:val="24"/>
        </w:rPr>
        <w:t>1.191</w:t>
      </w:r>
      <w:r w:rsidRPr="007F52FA">
        <w:rPr>
          <w:color w:val="000000"/>
          <w:sz w:val="24"/>
        </w:rPr>
        <w:t>元，本报告期份额净值增长率为</w:t>
      </w:r>
      <w:r w:rsidRPr="007F52FA">
        <w:rPr>
          <w:color w:val="000000"/>
          <w:sz w:val="24"/>
        </w:rPr>
        <w:t>-2.14%</w:t>
      </w:r>
      <w:r w:rsidRPr="007F52FA">
        <w:rPr>
          <w:color w:val="000000"/>
          <w:sz w:val="24"/>
        </w:rPr>
        <w:t>，同期业绩比较基准增长率为</w:t>
      </w:r>
      <w:r w:rsidRPr="007F52FA">
        <w:rPr>
          <w:color w:val="000000"/>
          <w:sz w:val="24"/>
        </w:rPr>
        <w:t>-1.90%</w:t>
      </w:r>
      <w:r w:rsidRPr="007F52FA">
        <w:rPr>
          <w:color w:val="000000"/>
          <w:sz w:val="24"/>
        </w:rPr>
        <w:t>；交银双利债券</w:t>
      </w:r>
      <w:r w:rsidRPr="007F52FA">
        <w:rPr>
          <w:color w:val="000000"/>
          <w:sz w:val="24"/>
        </w:rPr>
        <w:t>C</w:t>
      </w:r>
      <w:r w:rsidRPr="007F52FA">
        <w:rPr>
          <w:color w:val="000000"/>
          <w:sz w:val="24"/>
        </w:rPr>
        <w:t>份额净值为</w:t>
      </w:r>
      <w:r w:rsidRPr="007F52FA">
        <w:rPr>
          <w:color w:val="000000"/>
          <w:sz w:val="24"/>
        </w:rPr>
        <w:t>1.162</w:t>
      </w:r>
      <w:r w:rsidRPr="007F52FA">
        <w:rPr>
          <w:color w:val="000000"/>
          <w:sz w:val="24"/>
        </w:rPr>
        <w:t>元，本报告期份额净值增长率为</w:t>
      </w:r>
      <w:r w:rsidRPr="007F52FA">
        <w:rPr>
          <w:color w:val="000000"/>
          <w:sz w:val="24"/>
        </w:rPr>
        <w:t>-2.19%</w:t>
      </w:r>
      <w:r w:rsidRPr="007F52FA">
        <w:rPr>
          <w:color w:val="000000"/>
          <w:sz w:val="24"/>
        </w:rPr>
        <w:t>，同期业绩比较基准增长率为</w:t>
      </w:r>
      <w:r w:rsidRPr="007F52FA">
        <w:rPr>
          <w:color w:val="000000"/>
          <w:sz w:val="24"/>
        </w:rPr>
        <w:t>-1.90%</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BF5A58">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4275"/>
        <w:gridCol w:w="2017"/>
        <w:gridCol w:w="1827"/>
      </w:tblGrid>
      <w:tr w:rsidR="00323F25" w:rsidRPr="007F52FA" w:rsidTr="00F34554">
        <w:trPr>
          <w:jc w:val="center"/>
        </w:trPr>
        <w:tc>
          <w:tcPr>
            <w:tcW w:w="749"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4275"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01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82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F34554">
        <w:trPr>
          <w:jc w:val="center"/>
        </w:trPr>
        <w:tc>
          <w:tcPr>
            <w:tcW w:w="749"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4275"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01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69,427,646.00</w:t>
            </w:r>
          </w:p>
        </w:tc>
        <w:tc>
          <w:tcPr>
            <w:tcW w:w="182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5.98</w:t>
            </w:r>
          </w:p>
        </w:tc>
      </w:tr>
      <w:tr w:rsidR="00323F25" w:rsidRPr="007F52FA" w:rsidTr="00F34554">
        <w:trPr>
          <w:jc w:val="center"/>
        </w:trPr>
        <w:tc>
          <w:tcPr>
            <w:tcW w:w="749" w:type="dxa"/>
            <w:vAlign w:val="center"/>
          </w:tcPr>
          <w:p w:rsidR="00323F25" w:rsidRPr="007F52FA" w:rsidRDefault="00323F25" w:rsidP="007C14DF">
            <w:pPr>
              <w:spacing w:before="29" w:line="288" w:lineRule="auto"/>
              <w:ind w:left="17"/>
              <w:jc w:val="center"/>
              <w:rPr>
                <w:color w:val="000000"/>
                <w:sz w:val="24"/>
              </w:rPr>
            </w:pPr>
          </w:p>
        </w:tc>
        <w:tc>
          <w:tcPr>
            <w:tcW w:w="4275"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01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69,427,646.00</w:t>
            </w:r>
          </w:p>
        </w:tc>
        <w:tc>
          <w:tcPr>
            <w:tcW w:w="182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5.98</w:t>
            </w:r>
          </w:p>
        </w:tc>
      </w:tr>
      <w:tr w:rsidR="00323F25" w:rsidRPr="007F52FA" w:rsidTr="00F34554">
        <w:trPr>
          <w:jc w:val="center"/>
        </w:trPr>
        <w:tc>
          <w:tcPr>
            <w:tcW w:w="749"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4275"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01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904,280,454.20</w:t>
            </w:r>
          </w:p>
        </w:tc>
        <w:tc>
          <w:tcPr>
            <w:tcW w:w="182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77.90</w:t>
            </w:r>
          </w:p>
        </w:tc>
      </w:tr>
      <w:tr w:rsidR="00323F25" w:rsidRPr="007F52FA" w:rsidTr="00F34554">
        <w:trPr>
          <w:jc w:val="center"/>
        </w:trPr>
        <w:tc>
          <w:tcPr>
            <w:tcW w:w="749" w:type="dxa"/>
            <w:vAlign w:val="center"/>
          </w:tcPr>
          <w:p w:rsidR="00323F25" w:rsidRPr="007F52FA" w:rsidRDefault="00323F25" w:rsidP="007C14DF">
            <w:pPr>
              <w:spacing w:before="29" w:line="288" w:lineRule="auto"/>
              <w:ind w:left="17"/>
              <w:jc w:val="center"/>
              <w:rPr>
                <w:color w:val="000000"/>
                <w:sz w:val="24"/>
              </w:rPr>
            </w:pPr>
          </w:p>
        </w:tc>
        <w:tc>
          <w:tcPr>
            <w:tcW w:w="4275"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01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904,280,454.20</w:t>
            </w:r>
          </w:p>
        </w:tc>
        <w:tc>
          <w:tcPr>
            <w:tcW w:w="182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77.90</w:t>
            </w:r>
          </w:p>
        </w:tc>
      </w:tr>
      <w:tr w:rsidR="00323F25" w:rsidRPr="007F52FA" w:rsidTr="00F34554">
        <w:trPr>
          <w:jc w:val="center"/>
        </w:trPr>
        <w:tc>
          <w:tcPr>
            <w:tcW w:w="749" w:type="dxa"/>
            <w:vAlign w:val="center"/>
          </w:tcPr>
          <w:p w:rsidR="00323F25" w:rsidRPr="007F52FA" w:rsidRDefault="00323F25" w:rsidP="007C14DF">
            <w:pPr>
              <w:spacing w:before="29" w:line="288" w:lineRule="auto"/>
              <w:ind w:left="17"/>
              <w:jc w:val="center"/>
              <w:rPr>
                <w:color w:val="000000"/>
                <w:sz w:val="24"/>
              </w:rPr>
            </w:pPr>
          </w:p>
        </w:tc>
        <w:tc>
          <w:tcPr>
            <w:tcW w:w="4275"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01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82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F34554">
        <w:trPr>
          <w:jc w:val="center"/>
        </w:trPr>
        <w:tc>
          <w:tcPr>
            <w:tcW w:w="749"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4275"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01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82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F34554">
        <w:trPr>
          <w:jc w:val="center"/>
        </w:trPr>
        <w:tc>
          <w:tcPr>
            <w:tcW w:w="749"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4275"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01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82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F34554">
        <w:trPr>
          <w:jc w:val="center"/>
        </w:trPr>
        <w:tc>
          <w:tcPr>
            <w:tcW w:w="749"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4275"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01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82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F34554">
        <w:trPr>
          <w:jc w:val="center"/>
        </w:trPr>
        <w:tc>
          <w:tcPr>
            <w:tcW w:w="749" w:type="dxa"/>
            <w:vAlign w:val="center"/>
          </w:tcPr>
          <w:p w:rsidR="00323F25" w:rsidRPr="007F52FA" w:rsidRDefault="00323F25" w:rsidP="007C14DF">
            <w:pPr>
              <w:spacing w:before="29" w:line="288" w:lineRule="auto"/>
              <w:ind w:left="17"/>
              <w:jc w:val="center"/>
              <w:rPr>
                <w:color w:val="000000"/>
                <w:sz w:val="24"/>
              </w:rPr>
            </w:pPr>
          </w:p>
        </w:tc>
        <w:tc>
          <w:tcPr>
            <w:tcW w:w="4275"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01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82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F34554">
        <w:trPr>
          <w:jc w:val="center"/>
        </w:trPr>
        <w:tc>
          <w:tcPr>
            <w:tcW w:w="749"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4275"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01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176,463,943.80</w:t>
            </w:r>
          </w:p>
        </w:tc>
        <w:tc>
          <w:tcPr>
            <w:tcW w:w="182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15.20</w:t>
            </w:r>
          </w:p>
        </w:tc>
      </w:tr>
      <w:tr w:rsidR="00323F25" w:rsidRPr="007F52FA" w:rsidTr="00F34554">
        <w:trPr>
          <w:jc w:val="center"/>
        </w:trPr>
        <w:tc>
          <w:tcPr>
            <w:tcW w:w="749"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4275"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017" w:type="dxa"/>
            <w:vAlign w:val="center"/>
          </w:tcPr>
          <w:p w:rsidR="00323F25" w:rsidRPr="007F52FA" w:rsidRDefault="00323F25" w:rsidP="007C14DF">
            <w:pPr>
              <w:spacing w:before="29" w:line="288" w:lineRule="auto"/>
              <w:jc w:val="right"/>
              <w:rPr>
                <w:color w:val="000000"/>
                <w:sz w:val="24"/>
              </w:rPr>
            </w:pPr>
            <w:r w:rsidRPr="007F52FA">
              <w:rPr>
                <w:color w:val="000000"/>
                <w:sz w:val="24"/>
              </w:rPr>
              <w:t>10,694,012.84</w:t>
            </w:r>
          </w:p>
        </w:tc>
        <w:tc>
          <w:tcPr>
            <w:tcW w:w="1827" w:type="dxa"/>
            <w:vAlign w:val="center"/>
          </w:tcPr>
          <w:p w:rsidR="00323F25" w:rsidRPr="007F52FA" w:rsidRDefault="00323F25" w:rsidP="007C14DF">
            <w:pPr>
              <w:spacing w:before="29" w:line="288" w:lineRule="auto"/>
              <w:jc w:val="right"/>
              <w:rPr>
                <w:color w:val="000000"/>
                <w:sz w:val="24"/>
              </w:rPr>
            </w:pPr>
            <w:r w:rsidRPr="007F52FA">
              <w:rPr>
                <w:color w:val="000000"/>
                <w:sz w:val="24"/>
              </w:rPr>
              <w:t>0.92</w:t>
            </w:r>
          </w:p>
        </w:tc>
      </w:tr>
      <w:tr w:rsidR="00323F25" w:rsidRPr="007F52FA" w:rsidTr="00F34554">
        <w:trPr>
          <w:jc w:val="center"/>
        </w:trPr>
        <w:tc>
          <w:tcPr>
            <w:tcW w:w="749"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4275"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017" w:type="dxa"/>
            <w:vAlign w:val="center"/>
          </w:tcPr>
          <w:p w:rsidR="00323F25" w:rsidRPr="007F52FA" w:rsidRDefault="00323F25" w:rsidP="007C14DF">
            <w:pPr>
              <w:spacing w:before="29" w:line="288" w:lineRule="auto"/>
              <w:jc w:val="right"/>
              <w:rPr>
                <w:color w:val="000000"/>
                <w:sz w:val="24"/>
              </w:rPr>
            </w:pPr>
            <w:r w:rsidRPr="007F52FA">
              <w:rPr>
                <w:color w:val="000000"/>
                <w:sz w:val="24"/>
              </w:rPr>
              <w:t>1,160,866,056.84</w:t>
            </w:r>
          </w:p>
        </w:tc>
        <w:tc>
          <w:tcPr>
            <w:tcW w:w="182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4111"/>
        <w:gridCol w:w="2311"/>
        <w:gridCol w:w="1674"/>
      </w:tblGrid>
      <w:tr w:rsidR="005F458B" w:rsidRPr="007F52FA" w:rsidTr="00F34554">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4111"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311"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F34554">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4111"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311"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F34554">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lastRenderedPageBreak/>
              <w:t>B</w:t>
            </w:r>
          </w:p>
        </w:tc>
        <w:tc>
          <w:tcPr>
            <w:tcW w:w="4111"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311"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F34554">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4111"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311"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49,617,300.00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5.58</w:t>
            </w:r>
          </w:p>
        </w:tc>
      </w:tr>
      <w:tr w:rsidR="005F458B" w:rsidRPr="007F52FA" w:rsidTr="00F34554">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4111"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311"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3,642,000.00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0.41</w:t>
            </w:r>
          </w:p>
        </w:tc>
      </w:tr>
      <w:tr w:rsidR="005F458B" w:rsidRPr="007F52FA" w:rsidTr="00F34554">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4111"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311"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9,418,346.00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1.06</w:t>
            </w:r>
          </w:p>
        </w:tc>
      </w:tr>
      <w:tr w:rsidR="005F458B" w:rsidRPr="007F52FA" w:rsidTr="00F34554">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4111"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311"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F34554">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4111"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311"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F34554">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4111"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311"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F34554">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4111"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311"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6,750,000.00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0.76</w:t>
            </w:r>
          </w:p>
        </w:tc>
      </w:tr>
      <w:tr w:rsidR="005F458B" w:rsidRPr="007F52FA" w:rsidTr="00F34554">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4111"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311"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F34554">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4111"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311"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F34554">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4111"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311"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F34554">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4111"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311"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F34554">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4111"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311"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F34554">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4111"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311"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F34554">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4111"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311"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F34554">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4111"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311"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F34554">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4111"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311"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F34554">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4111"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311"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F34554">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4111"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311"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69,427,646.00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7.81</w:t>
            </w:r>
          </w:p>
        </w:tc>
      </w:tr>
    </w:tbl>
    <w:p w:rsidR="00060E79" w:rsidRDefault="00060E79" w:rsidP="001A5D39">
      <w:pPr>
        <w:jc w:val="left"/>
        <w:rPr>
          <w:rFonts w:asciiTheme="minorEastAsia" w:eastAsiaTheme="minorEastAsia" w:hAnsiTheme="minorEastAsia"/>
          <w:b/>
          <w:bCs/>
          <w:color w:val="000000" w:themeColor="text1"/>
          <w:kern w:val="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本基金本报告期末未持有通过沪港通投资的股票。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B67E57">
        <w:trPr>
          <w:jc w:val="center"/>
        </w:trPr>
        <w:tc>
          <w:tcPr>
            <w:tcW w:w="850" w:type="dxa"/>
            <w:vAlign w:val="center"/>
          </w:tcPr>
          <w:p w:rsidR="00B67E57" w:rsidRDefault="00F34554">
            <w:pPr>
              <w:jc w:val="center"/>
            </w:pPr>
            <w:r>
              <w:rPr>
                <w:color w:val="000000"/>
                <w:sz w:val="24"/>
              </w:rPr>
              <w:t>1</w:t>
            </w:r>
          </w:p>
        </w:tc>
        <w:tc>
          <w:tcPr>
            <w:tcW w:w="1327" w:type="dxa"/>
            <w:vAlign w:val="center"/>
          </w:tcPr>
          <w:p w:rsidR="00B67E57" w:rsidRDefault="00F34554">
            <w:pPr>
              <w:jc w:val="center"/>
            </w:pPr>
            <w:r>
              <w:rPr>
                <w:color w:val="000000"/>
                <w:sz w:val="24"/>
              </w:rPr>
              <w:t>000821</w:t>
            </w:r>
          </w:p>
        </w:tc>
        <w:tc>
          <w:tcPr>
            <w:tcW w:w="1769" w:type="dxa"/>
            <w:vAlign w:val="center"/>
          </w:tcPr>
          <w:p w:rsidR="00B67E57" w:rsidRDefault="00F34554">
            <w:pPr>
              <w:jc w:val="center"/>
            </w:pPr>
            <w:r>
              <w:rPr>
                <w:color w:val="000000"/>
                <w:sz w:val="24"/>
              </w:rPr>
              <w:t>京山轻机</w:t>
            </w:r>
          </w:p>
        </w:tc>
        <w:tc>
          <w:tcPr>
            <w:tcW w:w="1327" w:type="dxa"/>
            <w:vAlign w:val="center"/>
          </w:tcPr>
          <w:p w:rsidR="00B67E57" w:rsidRDefault="00F34554">
            <w:pPr>
              <w:jc w:val="right"/>
            </w:pPr>
            <w:r>
              <w:rPr>
                <w:color w:val="000000"/>
                <w:sz w:val="24"/>
              </w:rPr>
              <w:t>600,000</w:t>
            </w:r>
          </w:p>
        </w:tc>
        <w:tc>
          <w:tcPr>
            <w:tcW w:w="1915" w:type="dxa"/>
            <w:vAlign w:val="center"/>
          </w:tcPr>
          <w:p w:rsidR="00B67E57" w:rsidRDefault="00F34554">
            <w:pPr>
              <w:jc w:val="right"/>
            </w:pPr>
            <w:r>
              <w:rPr>
                <w:color w:val="000000"/>
                <w:sz w:val="24"/>
              </w:rPr>
              <w:t>9,204,000.00</w:t>
            </w:r>
          </w:p>
        </w:tc>
        <w:tc>
          <w:tcPr>
            <w:tcW w:w="1680" w:type="dxa"/>
            <w:vAlign w:val="center"/>
          </w:tcPr>
          <w:p w:rsidR="00B67E57" w:rsidRDefault="00F34554">
            <w:pPr>
              <w:jc w:val="right"/>
            </w:pPr>
            <w:r>
              <w:rPr>
                <w:color w:val="000000"/>
                <w:sz w:val="24"/>
              </w:rPr>
              <w:t>1.04</w:t>
            </w:r>
          </w:p>
        </w:tc>
      </w:tr>
      <w:tr w:rsidR="00B67E57">
        <w:trPr>
          <w:jc w:val="center"/>
        </w:trPr>
        <w:tc>
          <w:tcPr>
            <w:tcW w:w="850" w:type="dxa"/>
            <w:vAlign w:val="center"/>
          </w:tcPr>
          <w:p w:rsidR="00B67E57" w:rsidRDefault="00F34554">
            <w:pPr>
              <w:jc w:val="center"/>
            </w:pPr>
            <w:r>
              <w:rPr>
                <w:color w:val="000000"/>
                <w:sz w:val="24"/>
              </w:rPr>
              <w:t>2</w:t>
            </w:r>
          </w:p>
        </w:tc>
        <w:tc>
          <w:tcPr>
            <w:tcW w:w="1327" w:type="dxa"/>
            <w:vAlign w:val="center"/>
          </w:tcPr>
          <w:p w:rsidR="00B67E57" w:rsidRDefault="00F34554">
            <w:pPr>
              <w:jc w:val="center"/>
            </w:pPr>
            <w:r>
              <w:rPr>
                <w:color w:val="000000"/>
                <w:sz w:val="24"/>
              </w:rPr>
              <w:t>002123</w:t>
            </w:r>
          </w:p>
        </w:tc>
        <w:tc>
          <w:tcPr>
            <w:tcW w:w="1769" w:type="dxa"/>
            <w:vAlign w:val="center"/>
          </w:tcPr>
          <w:p w:rsidR="00B67E57" w:rsidRDefault="00F34554">
            <w:pPr>
              <w:jc w:val="center"/>
            </w:pPr>
            <w:r>
              <w:rPr>
                <w:color w:val="000000"/>
                <w:sz w:val="24"/>
              </w:rPr>
              <w:t>梦网荣信</w:t>
            </w:r>
          </w:p>
        </w:tc>
        <w:tc>
          <w:tcPr>
            <w:tcW w:w="1327" w:type="dxa"/>
            <w:vAlign w:val="center"/>
          </w:tcPr>
          <w:p w:rsidR="00B67E57" w:rsidRDefault="00F34554">
            <w:pPr>
              <w:jc w:val="right"/>
            </w:pPr>
            <w:r>
              <w:rPr>
                <w:color w:val="000000"/>
                <w:sz w:val="24"/>
              </w:rPr>
              <w:t>450,000</w:t>
            </w:r>
          </w:p>
        </w:tc>
        <w:tc>
          <w:tcPr>
            <w:tcW w:w="1915" w:type="dxa"/>
            <w:vAlign w:val="center"/>
          </w:tcPr>
          <w:p w:rsidR="00B67E57" w:rsidRDefault="00F34554">
            <w:pPr>
              <w:jc w:val="right"/>
            </w:pPr>
            <w:r>
              <w:rPr>
                <w:color w:val="000000"/>
                <w:sz w:val="24"/>
              </w:rPr>
              <w:t>6,750,000.00</w:t>
            </w:r>
          </w:p>
        </w:tc>
        <w:tc>
          <w:tcPr>
            <w:tcW w:w="1680" w:type="dxa"/>
            <w:vAlign w:val="center"/>
          </w:tcPr>
          <w:p w:rsidR="00B67E57" w:rsidRDefault="00F34554">
            <w:pPr>
              <w:jc w:val="right"/>
            </w:pPr>
            <w:r>
              <w:rPr>
                <w:color w:val="000000"/>
                <w:sz w:val="24"/>
              </w:rPr>
              <w:t>0.76</w:t>
            </w:r>
          </w:p>
        </w:tc>
      </w:tr>
      <w:tr w:rsidR="00B67E57">
        <w:trPr>
          <w:jc w:val="center"/>
        </w:trPr>
        <w:tc>
          <w:tcPr>
            <w:tcW w:w="850" w:type="dxa"/>
            <w:vAlign w:val="center"/>
          </w:tcPr>
          <w:p w:rsidR="00B67E57" w:rsidRDefault="00F34554">
            <w:pPr>
              <w:jc w:val="center"/>
            </w:pPr>
            <w:r>
              <w:rPr>
                <w:color w:val="000000"/>
                <w:sz w:val="24"/>
              </w:rPr>
              <w:t>3</w:t>
            </w:r>
          </w:p>
        </w:tc>
        <w:tc>
          <w:tcPr>
            <w:tcW w:w="1327" w:type="dxa"/>
            <w:vAlign w:val="center"/>
          </w:tcPr>
          <w:p w:rsidR="00B67E57" w:rsidRDefault="00F34554">
            <w:pPr>
              <w:jc w:val="center"/>
            </w:pPr>
            <w:r>
              <w:rPr>
                <w:color w:val="000000"/>
                <w:sz w:val="24"/>
              </w:rPr>
              <w:t>000651</w:t>
            </w:r>
          </w:p>
        </w:tc>
        <w:tc>
          <w:tcPr>
            <w:tcW w:w="1769" w:type="dxa"/>
            <w:vAlign w:val="center"/>
          </w:tcPr>
          <w:p w:rsidR="00B67E57" w:rsidRDefault="00F34554">
            <w:pPr>
              <w:jc w:val="center"/>
            </w:pPr>
            <w:r>
              <w:rPr>
                <w:color w:val="000000"/>
                <w:sz w:val="24"/>
              </w:rPr>
              <w:t>格力电器</w:t>
            </w:r>
          </w:p>
        </w:tc>
        <w:tc>
          <w:tcPr>
            <w:tcW w:w="1327" w:type="dxa"/>
            <w:vAlign w:val="center"/>
          </w:tcPr>
          <w:p w:rsidR="00B67E57" w:rsidRDefault="00F34554">
            <w:pPr>
              <w:jc w:val="right"/>
            </w:pPr>
            <w:r>
              <w:rPr>
                <w:color w:val="000000"/>
                <w:sz w:val="24"/>
              </w:rPr>
              <w:t>250,000</w:t>
            </w:r>
          </w:p>
        </w:tc>
        <w:tc>
          <w:tcPr>
            <w:tcW w:w="1915" w:type="dxa"/>
            <w:vAlign w:val="center"/>
          </w:tcPr>
          <w:p w:rsidR="00B67E57" w:rsidRDefault="00F34554">
            <w:pPr>
              <w:jc w:val="right"/>
            </w:pPr>
            <w:r>
              <w:rPr>
                <w:color w:val="000000"/>
                <w:sz w:val="24"/>
              </w:rPr>
              <w:t>6,155,000.00</w:t>
            </w:r>
          </w:p>
        </w:tc>
        <w:tc>
          <w:tcPr>
            <w:tcW w:w="1680" w:type="dxa"/>
            <w:vAlign w:val="center"/>
          </w:tcPr>
          <w:p w:rsidR="00B67E57" w:rsidRDefault="00F34554">
            <w:pPr>
              <w:jc w:val="right"/>
            </w:pPr>
            <w:r>
              <w:rPr>
                <w:color w:val="000000"/>
                <w:sz w:val="24"/>
              </w:rPr>
              <w:t>0.69</w:t>
            </w:r>
          </w:p>
        </w:tc>
      </w:tr>
      <w:tr w:rsidR="00B67E57">
        <w:trPr>
          <w:jc w:val="center"/>
        </w:trPr>
        <w:tc>
          <w:tcPr>
            <w:tcW w:w="850" w:type="dxa"/>
            <w:vAlign w:val="center"/>
          </w:tcPr>
          <w:p w:rsidR="00B67E57" w:rsidRDefault="00F34554">
            <w:pPr>
              <w:jc w:val="center"/>
            </w:pPr>
            <w:r>
              <w:rPr>
                <w:color w:val="000000"/>
                <w:sz w:val="24"/>
              </w:rPr>
              <w:t>4</w:t>
            </w:r>
          </w:p>
        </w:tc>
        <w:tc>
          <w:tcPr>
            <w:tcW w:w="1327" w:type="dxa"/>
            <w:vAlign w:val="center"/>
          </w:tcPr>
          <w:p w:rsidR="00B67E57" w:rsidRDefault="00F34554">
            <w:pPr>
              <w:jc w:val="center"/>
            </w:pPr>
            <w:r>
              <w:rPr>
                <w:color w:val="000000"/>
                <w:sz w:val="24"/>
              </w:rPr>
              <w:t>600056</w:t>
            </w:r>
          </w:p>
        </w:tc>
        <w:tc>
          <w:tcPr>
            <w:tcW w:w="1769" w:type="dxa"/>
            <w:vAlign w:val="center"/>
          </w:tcPr>
          <w:p w:rsidR="00B67E57" w:rsidRDefault="00F34554">
            <w:pPr>
              <w:jc w:val="center"/>
            </w:pPr>
            <w:r>
              <w:rPr>
                <w:color w:val="000000"/>
                <w:sz w:val="24"/>
              </w:rPr>
              <w:t>中国医药</w:t>
            </w:r>
          </w:p>
        </w:tc>
        <w:tc>
          <w:tcPr>
            <w:tcW w:w="1327" w:type="dxa"/>
            <w:vAlign w:val="center"/>
          </w:tcPr>
          <w:p w:rsidR="00B67E57" w:rsidRDefault="00F34554">
            <w:pPr>
              <w:jc w:val="right"/>
            </w:pPr>
            <w:r>
              <w:rPr>
                <w:color w:val="000000"/>
                <w:sz w:val="24"/>
              </w:rPr>
              <w:t>300,000</w:t>
            </w:r>
          </w:p>
        </w:tc>
        <w:tc>
          <w:tcPr>
            <w:tcW w:w="1915" w:type="dxa"/>
            <w:vAlign w:val="center"/>
          </w:tcPr>
          <w:p w:rsidR="00B67E57" w:rsidRDefault="00F34554">
            <w:pPr>
              <w:jc w:val="right"/>
            </w:pPr>
            <w:r>
              <w:rPr>
                <w:color w:val="000000"/>
                <w:sz w:val="24"/>
              </w:rPr>
              <w:t>5,709,000.00</w:t>
            </w:r>
          </w:p>
        </w:tc>
        <w:tc>
          <w:tcPr>
            <w:tcW w:w="1680" w:type="dxa"/>
            <w:vAlign w:val="center"/>
          </w:tcPr>
          <w:p w:rsidR="00B67E57" w:rsidRDefault="00F34554">
            <w:pPr>
              <w:jc w:val="right"/>
            </w:pPr>
            <w:r>
              <w:rPr>
                <w:color w:val="000000"/>
                <w:sz w:val="24"/>
              </w:rPr>
              <w:t>0.64</w:t>
            </w:r>
          </w:p>
        </w:tc>
      </w:tr>
      <w:tr w:rsidR="00B67E57">
        <w:trPr>
          <w:jc w:val="center"/>
        </w:trPr>
        <w:tc>
          <w:tcPr>
            <w:tcW w:w="850" w:type="dxa"/>
            <w:vAlign w:val="center"/>
          </w:tcPr>
          <w:p w:rsidR="00B67E57" w:rsidRDefault="00F34554">
            <w:pPr>
              <w:jc w:val="center"/>
            </w:pPr>
            <w:r>
              <w:rPr>
                <w:color w:val="000000"/>
                <w:sz w:val="24"/>
              </w:rPr>
              <w:t>5</w:t>
            </w:r>
          </w:p>
        </w:tc>
        <w:tc>
          <w:tcPr>
            <w:tcW w:w="1327" w:type="dxa"/>
            <w:vAlign w:val="center"/>
          </w:tcPr>
          <w:p w:rsidR="00B67E57" w:rsidRDefault="00F34554">
            <w:pPr>
              <w:jc w:val="center"/>
            </w:pPr>
            <w:r>
              <w:rPr>
                <w:color w:val="000000"/>
                <w:sz w:val="24"/>
              </w:rPr>
              <w:t>601800</w:t>
            </w:r>
          </w:p>
        </w:tc>
        <w:tc>
          <w:tcPr>
            <w:tcW w:w="1769" w:type="dxa"/>
            <w:vAlign w:val="center"/>
          </w:tcPr>
          <w:p w:rsidR="00B67E57" w:rsidRDefault="00F34554">
            <w:pPr>
              <w:jc w:val="center"/>
            </w:pPr>
            <w:r>
              <w:rPr>
                <w:color w:val="000000"/>
                <w:sz w:val="24"/>
              </w:rPr>
              <w:t>中国交建</w:t>
            </w:r>
          </w:p>
        </w:tc>
        <w:tc>
          <w:tcPr>
            <w:tcW w:w="1327" w:type="dxa"/>
            <w:vAlign w:val="center"/>
          </w:tcPr>
          <w:p w:rsidR="00B67E57" w:rsidRDefault="00F34554">
            <w:pPr>
              <w:jc w:val="right"/>
            </w:pPr>
            <w:r>
              <w:rPr>
                <w:color w:val="000000"/>
                <w:sz w:val="24"/>
              </w:rPr>
              <w:t>350,000</w:t>
            </w:r>
          </w:p>
        </w:tc>
        <w:tc>
          <w:tcPr>
            <w:tcW w:w="1915" w:type="dxa"/>
            <w:vAlign w:val="center"/>
          </w:tcPr>
          <w:p w:rsidR="00B67E57" w:rsidRDefault="00F34554">
            <w:pPr>
              <w:jc w:val="right"/>
            </w:pPr>
            <w:r>
              <w:rPr>
                <w:color w:val="000000"/>
                <w:sz w:val="24"/>
              </w:rPr>
              <w:t>5,316,500.00</w:t>
            </w:r>
          </w:p>
        </w:tc>
        <w:tc>
          <w:tcPr>
            <w:tcW w:w="1680" w:type="dxa"/>
            <w:vAlign w:val="center"/>
          </w:tcPr>
          <w:p w:rsidR="00B67E57" w:rsidRDefault="00F34554">
            <w:pPr>
              <w:jc w:val="right"/>
            </w:pPr>
            <w:r>
              <w:rPr>
                <w:color w:val="000000"/>
                <w:sz w:val="24"/>
              </w:rPr>
              <w:t>0.60</w:t>
            </w:r>
          </w:p>
        </w:tc>
      </w:tr>
      <w:tr w:rsidR="00B67E57">
        <w:trPr>
          <w:jc w:val="center"/>
        </w:trPr>
        <w:tc>
          <w:tcPr>
            <w:tcW w:w="850" w:type="dxa"/>
            <w:vAlign w:val="center"/>
          </w:tcPr>
          <w:p w:rsidR="00B67E57" w:rsidRDefault="00F34554">
            <w:pPr>
              <w:jc w:val="center"/>
            </w:pPr>
            <w:r>
              <w:rPr>
                <w:color w:val="000000"/>
                <w:sz w:val="24"/>
              </w:rPr>
              <w:t>6</w:t>
            </w:r>
          </w:p>
        </w:tc>
        <w:tc>
          <w:tcPr>
            <w:tcW w:w="1327" w:type="dxa"/>
            <w:vAlign w:val="center"/>
          </w:tcPr>
          <w:p w:rsidR="00B67E57" w:rsidRDefault="00F34554">
            <w:pPr>
              <w:jc w:val="center"/>
            </w:pPr>
            <w:r>
              <w:rPr>
                <w:color w:val="000000"/>
                <w:sz w:val="24"/>
              </w:rPr>
              <w:t>600426</w:t>
            </w:r>
          </w:p>
        </w:tc>
        <w:tc>
          <w:tcPr>
            <w:tcW w:w="1769" w:type="dxa"/>
            <w:vAlign w:val="center"/>
          </w:tcPr>
          <w:p w:rsidR="00B67E57" w:rsidRDefault="00F34554">
            <w:pPr>
              <w:jc w:val="center"/>
            </w:pPr>
            <w:r>
              <w:rPr>
                <w:color w:val="000000"/>
                <w:sz w:val="24"/>
              </w:rPr>
              <w:t>华鲁恒升</w:t>
            </w:r>
          </w:p>
        </w:tc>
        <w:tc>
          <w:tcPr>
            <w:tcW w:w="1327" w:type="dxa"/>
            <w:vAlign w:val="center"/>
          </w:tcPr>
          <w:p w:rsidR="00B67E57" w:rsidRDefault="00F34554">
            <w:pPr>
              <w:jc w:val="right"/>
            </w:pPr>
            <w:r>
              <w:rPr>
                <w:color w:val="000000"/>
                <w:sz w:val="24"/>
              </w:rPr>
              <w:t>400,000</w:t>
            </w:r>
          </w:p>
        </w:tc>
        <w:tc>
          <w:tcPr>
            <w:tcW w:w="1915" w:type="dxa"/>
            <w:vAlign w:val="center"/>
          </w:tcPr>
          <w:p w:rsidR="00B67E57" w:rsidRDefault="00F34554">
            <w:pPr>
              <w:jc w:val="right"/>
            </w:pPr>
            <w:r>
              <w:rPr>
                <w:color w:val="000000"/>
                <w:sz w:val="24"/>
              </w:rPr>
              <w:t>5,300,000.00</w:t>
            </w:r>
          </w:p>
        </w:tc>
        <w:tc>
          <w:tcPr>
            <w:tcW w:w="1680" w:type="dxa"/>
            <w:vAlign w:val="center"/>
          </w:tcPr>
          <w:p w:rsidR="00B67E57" w:rsidRDefault="00F34554">
            <w:pPr>
              <w:jc w:val="right"/>
            </w:pPr>
            <w:r>
              <w:rPr>
                <w:color w:val="000000"/>
                <w:sz w:val="24"/>
              </w:rPr>
              <w:t>0.60</w:t>
            </w:r>
          </w:p>
        </w:tc>
      </w:tr>
      <w:tr w:rsidR="00B67E57">
        <w:trPr>
          <w:jc w:val="center"/>
        </w:trPr>
        <w:tc>
          <w:tcPr>
            <w:tcW w:w="850" w:type="dxa"/>
            <w:vAlign w:val="center"/>
          </w:tcPr>
          <w:p w:rsidR="00B67E57" w:rsidRDefault="00F34554">
            <w:pPr>
              <w:jc w:val="center"/>
            </w:pPr>
            <w:r>
              <w:rPr>
                <w:color w:val="000000"/>
                <w:sz w:val="24"/>
              </w:rPr>
              <w:lastRenderedPageBreak/>
              <w:t>7</w:t>
            </w:r>
          </w:p>
        </w:tc>
        <w:tc>
          <w:tcPr>
            <w:tcW w:w="1327" w:type="dxa"/>
            <w:vAlign w:val="center"/>
          </w:tcPr>
          <w:p w:rsidR="00B67E57" w:rsidRDefault="00F34554">
            <w:pPr>
              <w:jc w:val="center"/>
            </w:pPr>
            <w:r>
              <w:rPr>
                <w:color w:val="000000"/>
                <w:sz w:val="24"/>
              </w:rPr>
              <w:t>300115</w:t>
            </w:r>
          </w:p>
        </w:tc>
        <w:tc>
          <w:tcPr>
            <w:tcW w:w="1769" w:type="dxa"/>
            <w:vAlign w:val="center"/>
          </w:tcPr>
          <w:p w:rsidR="00B67E57" w:rsidRDefault="00F34554">
            <w:pPr>
              <w:jc w:val="center"/>
            </w:pPr>
            <w:r>
              <w:rPr>
                <w:color w:val="000000"/>
                <w:sz w:val="24"/>
              </w:rPr>
              <w:t>长盈精密</w:t>
            </w:r>
          </w:p>
        </w:tc>
        <w:tc>
          <w:tcPr>
            <w:tcW w:w="1327" w:type="dxa"/>
            <w:vAlign w:val="center"/>
          </w:tcPr>
          <w:p w:rsidR="00B67E57" w:rsidRDefault="00F34554">
            <w:pPr>
              <w:jc w:val="right"/>
            </w:pPr>
            <w:r>
              <w:rPr>
                <w:color w:val="000000"/>
                <w:sz w:val="24"/>
              </w:rPr>
              <w:t>200,000</w:t>
            </w:r>
          </w:p>
        </w:tc>
        <w:tc>
          <w:tcPr>
            <w:tcW w:w="1915" w:type="dxa"/>
            <w:vAlign w:val="center"/>
          </w:tcPr>
          <w:p w:rsidR="00B67E57" w:rsidRDefault="00F34554">
            <w:pPr>
              <w:jc w:val="right"/>
            </w:pPr>
            <w:r>
              <w:rPr>
                <w:color w:val="000000"/>
                <w:sz w:val="24"/>
              </w:rPr>
              <w:t>5,212,000.00</w:t>
            </w:r>
          </w:p>
        </w:tc>
        <w:tc>
          <w:tcPr>
            <w:tcW w:w="1680" w:type="dxa"/>
            <w:vAlign w:val="center"/>
          </w:tcPr>
          <w:p w:rsidR="00B67E57" w:rsidRDefault="00F34554">
            <w:pPr>
              <w:jc w:val="right"/>
            </w:pPr>
            <w:r>
              <w:rPr>
                <w:color w:val="000000"/>
                <w:sz w:val="24"/>
              </w:rPr>
              <w:t>0.59</w:t>
            </w:r>
          </w:p>
        </w:tc>
      </w:tr>
      <w:tr w:rsidR="00B67E57">
        <w:trPr>
          <w:jc w:val="center"/>
        </w:trPr>
        <w:tc>
          <w:tcPr>
            <w:tcW w:w="850" w:type="dxa"/>
            <w:vAlign w:val="center"/>
          </w:tcPr>
          <w:p w:rsidR="00B67E57" w:rsidRDefault="00F34554">
            <w:pPr>
              <w:jc w:val="center"/>
            </w:pPr>
            <w:r>
              <w:rPr>
                <w:color w:val="000000"/>
                <w:sz w:val="24"/>
              </w:rPr>
              <w:t>8</w:t>
            </w:r>
          </w:p>
        </w:tc>
        <w:tc>
          <w:tcPr>
            <w:tcW w:w="1327" w:type="dxa"/>
            <w:vAlign w:val="center"/>
          </w:tcPr>
          <w:p w:rsidR="00B67E57" w:rsidRDefault="00F34554">
            <w:pPr>
              <w:jc w:val="center"/>
            </w:pPr>
            <w:r>
              <w:rPr>
                <w:color w:val="000000"/>
                <w:sz w:val="24"/>
              </w:rPr>
              <w:t>002635</w:t>
            </w:r>
          </w:p>
        </w:tc>
        <w:tc>
          <w:tcPr>
            <w:tcW w:w="1769" w:type="dxa"/>
            <w:vAlign w:val="center"/>
          </w:tcPr>
          <w:p w:rsidR="00B67E57" w:rsidRDefault="00F34554">
            <w:pPr>
              <w:jc w:val="center"/>
            </w:pPr>
            <w:r>
              <w:rPr>
                <w:color w:val="000000"/>
                <w:sz w:val="24"/>
              </w:rPr>
              <w:t>安洁科技</w:t>
            </w:r>
          </w:p>
        </w:tc>
        <w:tc>
          <w:tcPr>
            <w:tcW w:w="1327" w:type="dxa"/>
            <w:vAlign w:val="center"/>
          </w:tcPr>
          <w:p w:rsidR="00B67E57" w:rsidRDefault="00F34554">
            <w:pPr>
              <w:jc w:val="right"/>
            </w:pPr>
            <w:r>
              <w:rPr>
                <w:color w:val="000000"/>
                <w:sz w:val="24"/>
              </w:rPr>
              <w:t>150,000</w:t>
            </w:r>
          </w:p>
        </w:tc>
        <w:tc>
          <w:tcPr>
            <w:tcW w:w="1915" w:type="dxa"/>
            <w:vAlign w:val="center"/>
          </w:tcPr>
          <w:p w:rsidR="00B67E57" w:rsidRDefault="00F34554">
            <w:pPr>
              <w:jc w:val="right"/>
            </w:pPr>
            <w:r>
              <w:rPr>
                <w:color w:val="000000"/>
                <w:sz w:val="24"/>
              </w:rPr>
              <w:t>5,061,000.00</w:t>
            </w:r>
          </w:p>
        </w:tc>
        <w:tc>
          <w:tcPr>
            <w:tcW w:w="1680" w:type="dxa"/>
            <w:vAlign w:val="center"/>
          </w:tcPr>
          <w:p w:rsidR="00B67E57" w:rsidRDefault="00F34554">
            <w:pPr>
              <w:jc w:val="right"/>
            </w:pPr>
            <w:r>
              <w:rPr>
                <w:color w:val="000000"/>
                <w:sz w:val="24"/>
              </w:rPr>
              <w:t>0.57</w:t>
            </w:r>
          </w:p>
        </w:tc>
      </w:tr>
      <w:tr w:rsidR="00B67E57">
        <w:trPr>
          <w:jc w:val="center"/>
        </w:trPr>
        <w:tc>
          <w:tcPr>
            <w:tcW w:w="850" w:type="dxa"/>
            <w:vAlign w:val="center"/>
          </w:tcPr>
          <w:p w:rsidR="00B67E57" w:rsidRDefault="00F34554">
            <w:pPr>
              <w:jc w:val="center"/>
            </w:pPr>
            <w:r>
              <w:rPr>
                <w:color w:val="000000"/>
                <w:sz w:val="24"/>
              </w:rPr>
              <w:t>9</w:t>
            </w:r>
          </w:p>
        </w:tc>
        <w:tc>
          <w:tcPr>
            <w:tcW w:w="1327" w:type="dxa"/>
            <w:vAlign w:val="center"/>
          </w:tcPr>
          <w:p w:rsidR="00B67E57" w:rsidRDefault="00F34554">
            <w:pPr>
              <w:jc w:val="center"/>
            </w:pPr>
            <w:r>
              <w:rPr>
                <w:color w:val="000000"/>
                <w:sz w:val="24"/>
              </w:rPr>
              <w:t>000423</w:t>
            </w:r>
          </w:p>
        </w:tc>
        <w:tc>
          <w:tcPr>
            <w:tcW w:w="1769" w:type="dxa"/>
            <w:vAlign w:val="center"/>
          </w:tcPr>
          <w:p w:rsidR="00B67E57" w:rsidRDefault="00F34554">
            <w:pPr>
              <w:jc w:val="center"/>
            </w:pPr>
            <w:r>
              <w:rPr>
                <w:color w:val="000000"/>
                <w:sz w:val="24"/>
              </w:rPr>
              <w:t>东阿阿胶</w:t>
            </w:r>
          </w:p>
        </w:tc>
        <w:tc>
          <w:tcPr>
            <w:tcW w:w="1327" w:type="dxa"/>
            <w:vAlign w:val="center"/>
          </w:tcPr>
          <w:p w:rsidR="00B67E57" w:rsidRDefault="00F34554">
            <w:pPr>
              <w:jc w:val="right"/>
            </w:pPr>
            <w:r>
              <w:rPr>
                <w:color w:val="000000"/>
                <w:sz w:val="24"/>
              </w:rPr>
              <w:t>90,000</w:t>
            </w:r>
          </w:p>
        </w:tc>
        <w:tc>
          <w:tcPr>
            <w:tcW w:w="1915" w:type="dxa"/>
            <w:vAlign w:val="center"/>
          </w:tcPr>
          <w:p w:rsidR="00B67E57" w:rsidRDefault="00F34554">
            <w:pPr>
              <w:jc w:val="right"/>
            </w:pPr>
            <w:r>
              <w:rPr>
                <w:color w:val="000000"/>
                <w:sz w:val="24"/>
              </w:rPr>
              <w:t>4,848,300.00</w:t>
            </w:r>
          </w:p>
        </w:tc>
        <w:tc>
          <w:tcPr>
            <w:tcW w:w="1680" w:type="dxa"/>
            <w:vAlign w:val="center"/>
          </w:tcPr>
          <w:p w:rsidR="00B67E57" w:rsidRDefault="00F34554">
            <w:pPr>
              <w:jc w:val="right"/>
            </w:pPr>
            <w:r>
              <w:rPr>
                <w:color w:val="000000"/>
                <w:sz w:val="24"/>
              </w:rPr>
              <w:t>0.55</w:t>
            </w:r>
          </w:p>
        </w:tc>
      </w:tr>
      <w:tr w:rsidR="00B67E57">
        <w:trPr>
          <w:jc w:val="center"/>
        </w:trPr>
        <w:tc>
          <w:tcPr>
            <w:tcW w:w="850" w:type="dxa"/>
            <w:vAlign w:val="center"/>
          </w:tcPr>
          <w:p w:rsidR="00B67E57" w:rsidRDefault="00F34554">
            <w:pPr>
              <w:jc w:val="center"/>
            </w:pPr>
            <w:r>
              <w:rPr>
                <w:color w:val="000000"/>
                <w:sz w:val="24"/>
              </w:rPr>
              <w:t>10</w:t>
            </w:r>
          </w:p>
        </w:tc>
        <w:tc>
          <w:tcPr>
            <w:tcW w:w="1327" w:type="dxa"/>
            <w:vAlign w:val="center"/>
          </w:tcPr>
          <w:p w:rsidR="00B67E57" w:rsidRDefault="00F34554">
            <w:pPr>
              <w:jc w:val="center"/>
            </w:pPr>
            <w:r>
              <w:rPr>
                <w:color w:val="000000"/>
                <w:sz w:val="24"/>
              </w:rPr>
              <w:t>600688</w:t>
            </w:r>
          </w:p>
        </w:tc>
        <w:tc>
          <w:tcPr>
            <w:tcW w:w="1769" w:type="dxa"/>
            <w:vAlign w:val="center"/>
          </w:tcPr>
          <w:p w:rsidR="00B67E57" w:rsidRDefault="00F34554">
            <w:pPr>
              <w:jc w:val="center"/>
            </w:pPr>
            <w:r>
              <w:rPr>
                <w:color w:val="000000"/>
                <w:sz w:val="24"/>
              </w:rPr>
              <w:t>上海石化</w:t>
            </w:r>
          </w:p>
        </w:tc>
        <w:tc>
          <w:tcPr>
            <w:tcW w:w="1327" w:type="dxa"/>
            <w:vAlign w:val="center"/>
          </w:tcPr>
          <w:p w:rsidR="00B67E57" w:rsidRDefault="00F34554">
            <w:pPr>
              <w:jc w:val="right"/>
            </w:pPr>
            <w:r>
              <w:rPr>
                <w:color w:val="000000"/>
                <w:sz w:val="24"/>
              </w:rPr>
              <w:t>700,000</w:t>
            </w:r>
          </w:p>
        </w:tc>
        <w:tc>
          <w:tcPr>
            <w:tcW w:w="1915" w:type="dxa"/>
            <w:vAlign w:val="center"/>
          </w:tcPr>
          <w:p w:rsidR="00B67E57" w:rsidRDefault="00F34554">
            <w:pPr>
              <w:jc w:val="right"/>
            </w:pPr>
            <w:r>
              <w:rPr>
                <w:color w:val="000000"/>
                <w:sz w:val="24"/>
              </w:rPr>
              <w:t>4,508,000.00</w:t>
            </w:r>
          </w:p>
        </w:tc>
        <w:tc>
          <w:tcPr>
            <w:tcW w:w="1680" w:type="dxa"/>
            <w:vAlign w:val="center"/>
          </w:tcPr>
          <w:p w:rsidR="00B67E57" w:rsidRDefault="00F34554">
            <w:pPr>
              <w:jc w:val="right"/>
            </w:pPr>
            <w:r>
              <w:rPr>
                <w:color w:val="000000"/>
                <w:sz w:val="24"/>
              </w:rPr>
              <w:t>0.51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35,337,500.00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3.98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19,888,000.00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2.24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19,888,000.00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2.24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260,735,241.80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29.33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20,004,000.00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2.25</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119,376,000.00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13.43</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15,027,712.40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1.69</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353,704,000.00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39.79</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80,208,000.00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9.02</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904,280,454.20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101.73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630"/>
        <w:gridCol w:w="1418"/>
        <w:gridCol w:w="2409"/>
        <w:gridCol w:w="1276"/>
        <w:gridCol w:w="1746"/>
        <w:gridCol w:w="1389"/>
      </w:tblGrid>
      <w:tr w:rsidR="00685FFC" w:rsidRPr="007F52FA" w:rsidTr="00F34554">
        <w:trPr>
          <w:jc w:val="center"/>
        </w:trPr>
        <w:tc>
          <w:tcPr>
            <w:tcW w:w="63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418"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2409"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276"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746"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389"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B67E57" w:rsidTr="00F34554">
        <w:trPr>
          <w:jc w:val="center"/>
        </w:trPr>
        <w:tc>
          <w:tcPr>
            <w:tcW w:w="630" w:type="dxa"/>
            <w:vAlign w:val="center"/>
          </w:tcPr>
          <w:p w:rsidR="00B67E57" w:rsidRDefault="00F34554">
            <w:pPr>
              <w:jc w:val="center"/>
            </w:pPr>
            <w:r>
              <w:rPr>
                <w:color w:val="000000"/>
                <w:sz w:val="24"/>
              </w:rPr>
              <w:t>1</w:t>
            </w:r>
          </w:p>
        </w:tc>
        <w:tc>
          <w:tcPr>
            <w:tcW w:w="1418" w:type="dxa"/>
            <w:vAlign w:val="center"/>
          </w:tcPr>
          <w:p w:rsidR="00B67E57" w:rsidRDefault="00F34554">
            <w:pPr>
              <w:jc w:val="center"/>
            </w:pPr>
            <w:r>
              <w:rPr>
                <w:color w:val="000000"/>
                <w:sz w:val="24"/>
              </w:rPr>
              <w:t>1380140</w:t>
            </w:r>
          </w:p>
        </w:tc>
        <w:tc>
          <w:tcPr>
            <w:tcW w:w="2409" w:type="dxa"/>
            <w:vAlign w:val="center"/>
          </w:tcPr>
          <w:p w:rsidR="00B67E57" w:rsidRDefault="00F34554">
            <w:pPr>
              <w:jc w:val="center"/>
            </w:pPr>
            <w:r>
              <w:rPr>
                <w:color w:val="000000"/>
                <w:sz w:val="24"/>
              </w:rPr>
              <w:t>13</w:t>
            </w:r>
            <w:r>
              <w:rPr>
                <w:color w:val="000000"/>
                <w:sz w:val="24"/>
              </w:rPr>
              <w:t>漳州开发债</w:t>
            </w:r>
          </w:p>
        </w:tc>
        <w:tc>
          <w:tcPr>
            <w:tcW w:w="1276" w:type="dxa"/>
            <w:vAlign w:val="center"/>
          </w:tcPr>
          <w:p w:rsidR="00B67E57" w:rsidRDefault="00F34554">
            <w:pPr>
              <w:jc w:val="right"/>
            </w:pPr>
            <w:r>
              <w:rPr>
                <w:color w:val="000000"/>
                <w:sz w:val="24"/>
              </w:rPr>
              <w:t>1,000,000</w:t>
            </w:r>
          </w:p>
        </w:tc>
        <w:tc>
          <w:tcPr>
            <w:tcW w:w="1746" w:type="dxa"/>
            <w:vAlign w:val="center"/>
          </w:tcPr>
          <w:p w:rsidR="00B67E57" w:rsidRDefault="00F34554">
            <w:pPr>
              <w:jc w:val="right"/>
            </w:pPr>
            <w:r>
              <w:rPr>
                <w:color w:val="000000"/>
                <w:sz w:val="24"/>
              </w:rPr>
              <w:t>83,560,000.00</w:t>
            </w:r>
          </w:p>
        </w:tc>
        <w:tc>
          <w:tcPr>
            <w:tcW w:w="1389" w:type="dxa"/>
            <w:vAlign w:val="center"/>
          </w:tcPr>
          <w:p w:rsidR="00B67E57" w:rsidRDefault="00F34554">
            <w:pPr>
              <w:jc w:val="right"/>
            </w:pPr>
            <w:r>
              <w:rPr>
                <w:color w:val="000000"/>
                <w:sz w:val="24"/>
              </w:rPr>
              <w:t>9.40</w:t>
            </w:r>
          </w:p>
        </w:tc>
      </w:tr>
      <w:tr w:rsidR="00B67E57" w:rsidTr="00F34554">
        <w:trPr>
          <w:jc w:val="center"/>
        </w:trPr>
        <w:tc>
          <w:tcPr>
            <w:tcW w:w="630" w:type="dxa"/>
            <w:vAlign w:val="center"/>
          </w:tcPr>
          <w:p w:rsidR="00B67E57" w:rsidRDefault="00F34554">
            <w:pPr>
              <w:jc w:val="center"/>
            </w:pPr>
            <w:r>
              <w:rPr>
                <w:color w:val="000000"/>
                <w:sz w:val="24"/>
              </w:rPr>
              <w:t>2</w:t>
            </w:r>
          </w:p>
        </w:tc>
        <w:tc>
          <w:tcPr>
            <w:tcW w:w="1418" w:type="dxa"/>
            <w:vAlign w:val="center"/>
          </w:tcPr>
          <w:p w:rsidR="00B67E57" w:rsidRDefault="00F34554">
            <w:pPr>
              <w:jc w:val="center"/>
            </w:pPr>
            <w:r>
              <w:rPr>
                <w:color w:val="000000"/>
                <w:sz w:val="24"/>
              </w:rPr>
              <w:t>130649</w:t>
            </w:r>
          </w:p>
        </w:tc>
        <w:tc>
          <w:tcPr>
            <w:tcW w:w="2409" w:type="dxa"/>
            <w:vAlign w:val="center"/>
          </w:tcPr>
          <w:p w:rsidR="00B67E57" w:rsidRDefault="00F34554">
            <w:pPr>
              <w:jc w:val="center"/>
            </w:pPr>
            <w:r>
              <w:rPr>
                <w:color w:val="000000"/>
                <w:sz w:val="24"/>
              </w:rPr>
              <w:t>15</w:t>
            </w:r>
            <w:r>
              <w:rPr>
                <w:color w:val="000000"/>
                <w:sz w:val="24"/>
              </w:rPr>
              <w:t>江苏</w:t>
            </w:r>
            <w:r>
              <w:rPr>
                <w:color w:val="000000"/>
                <w:sz w:val="24"/>
              </w:rPr>
              <w:t>09</w:t>
            </w:r>
          </w:p>
        </w:tc>
        <w:tc>
          <w:tcPr>
            <w:tcW w:w="1276" w:type="dxa"/>
            <w:vAlign w:val="center"/>
          </w:tcPr>
          <w:p w:rsidR="00B67E57" w:rsidRDefault="00F34554">
            <w:pPr>
              <w:jc w:val="right"/>
            </w:pPr>
            <w:r>
              <w:rPr>
                <w:color w:val="000000"/>
                <w:sz w:val="24"/>
              </w:rPr>
              <w:t>800,000</w:t>
            </w:r>
          </w:p>
        </w:tc>
        <w:tc>
          <w:tcPr>
            <w:tcW w:w="1746" w:type="dxa"/>
            <w:vAlign w:val="center"/>
          </w:tcPr>
          <w:p w:rsidR="00B67E57" w:rsidRDefault="00F34554">
            <w:pPr>
              <w:jc w:val="right"/>
            </w:pPr>
            <w:r>
              <w:rPr>
                <w:color w:val="000000"/>
                <w:sz w:val="24"/>
              </w:rPr>
              <w:t>80,208,000.00</w:t>
            </w:r>
          </w:p>
        </w:tc>
        <w:tc>
          <w:tcPr>
            <w:tcW w:w="1389" w:type="dxa"/>
            <w:vAlign w:val="center"/>
          </w:tcPr>
          <w:p w:rsidR="00B67E57" w:rsidRDefault="00F34554">
            <w:pPr>
              <w:jc w:val="right"/>
            </w:pPr>
            <w:r>
              <w:rPr>
                <w:color w:val="000000"/>
                <w:sz w:val="24"/>
              </w:rPr>
              <w:t>9.02</w:t>
            </w:r>
          </w:p>
        </w:tc>
      </w:tr>
      <w:tr w:rsidR="00B67E57" w:rsidTr="00F34554">
        <w:trPr>
          <w:jc w:val="center"/>
        </w:trPr>
        <w:tc>
          <w:tcPr>
            <w:tcW w:w="630" w:type="dxa"/>
            <w:vAlign w:val="center"/>
          </w:tcPr>
          <w:p w:rsidR="00B67E57" w:rsidRDefault="00F34554">
            <w:pPr>
              <w:jc w:val="center"/>
            </w:pPr>
            <w:r>
              <w:rPr>
                <w:color w:val="000000"/>
                <w:sz w:val="24"/>
              </w:rPr>
              <w:t>3</w:t>
            </w:r>
          </w:p>
        </w:tc>
        <w:tc>
          <w:tcPr>
            <w:tcW w:w="1418" w:type="dxa"/>
            <w:vAlign w:val="center"/>
          </w:tcPr>
          <w:p w:rsidR="00B67E57" w:rsidRDefault="00F34554">
            <w:pPr>
              <w:jc w:val="center"/>
            </w:pPr>
            <w:r>
              <w:rPr>
                <w:color w:val="000000"/>
                <w:sz w:val="24"/>
              </w:rPr>
              <w:t>101573023</w:t>
            </w:r>
          </w:p>
        </w:tc>
        <w:tc>
          <w:tcPr>
            <w:tcW w:w="2409" w:type="dxa"/>
            <w:vAlign w:val="center"/>
          </w:tcPr>
          <w:p w:rsidR="00B67E57" w:rsidRDefault="00F34554">
            <w:pPr>
              <w:jc w:val="center"/>
            </w:pPr>
            <w:r>
              <w:rPr>
                <w:color w:val="000000"/>
                <w:sz w:val="24"/>
              </w:rPr>
              <w:t>15</w:t>
            </w:r>
            <w:r>
              <w:rPr>
                <w:color w:val="000000"/>
                <w:sz w:val="24"/>
              </w:rPr>
              <w:t>中信国安</w:t>
            </w:r>
            <w:r>
              <w:rPr>
                <w:color w:val="000000"/>
                <w:sz w:val="24"/>
              </w:rPr>
              <w:t>MTN004</w:t>
            </w:r>
          </w:p>
        </w:tc>
        <w:tc>
          <w:tcPr>
            <w:tcW w:w="1276" w:type="dxa"/>
            <w:vAlign w:val="center"/>
          </w:tcPr>
          <w:p w:rsidR="00B67E57" w:rsidRDefault="00F34554">
            <w:pPr>
              <w:jc w:val="right"/>
            </w:pPr>
            <w:r>
              <w:rPr>
                <w:color w:val="000000"/>
                <w:sz w:val="24"/>
              </w:rPr>
              <w:t>500,000</w:t>
            </w:r>
          </w:p>
        </w:tc>
        <w:tc>
          <w:tcPr>
            <w:tcW w:w="1746" w:type="dxa"/>
            <w:vAlign w:val="center"/>
          </w:tcPr>
          <w:p w:rsidR="00B67E57" w:rsidRDefault="00F34554">
            <w:pPr>
              <w:jc w:val="right"/>
            </w:pPr>
            <w:r>
              <w:rPr>
                <w:color w:val="000000"/>
                <w:sz w:val="24"/>
              </w:rPr>
              <w:t>48,030,000.00</w:t>
            </w:r>
          </w:p>
        </w:tc>
        <w:tc>
          <w:tcPr>
            <w:tcW w:w="1389" w:type="dxa"/>
            <w:vAlign w:val="center"/>
          </w:tcPr>
          <w:p w:rsidR="00B67E57" w:rsidRDefault="00F34554">
            <w:pPr>
              <w:jc w:val="right"/>
            </w:pPr>
            <w:r>
              <w:rPr>
                <w:color w:val="000000"/>
                <w:sz w:val="24"/>
              </w:rPr>
              <w:t>5.40</w:t>
            </w:r>
          </w:p>
        </w:tc>
      </w:tr>
      <w:tr w:rsidR="00B67E57" w:rsidTr="00F34554">
        <w:trPr>
          <w:jc w:val="center"/>
        </w:trPr>
        <w:tc>
          <w:tcPr>
            <w:tcW w:w="630" w:type="dxa"/>
            <w:vAlign w:val="center"/>
          </w:tcPr>
          <w:p w:rsidR="00B67E57" w:rsidRDefault="00F34554">
            <w:pPr>
              <w:jc w:val="center"/>
            </w:pPr>
            <w:r>
              <w:rPr>
                <w:color w:val="000000"/>
                <w:sz w:val="24"/>
              </w:rPr>
              <w:t>4</w:t>
            </w:r>
          </w:p>
        </w:tc>
        <w:tc>
          <w:tcPr>
            <w:tcW w:w="1418" w:type="dxa"/>
            <w:vAlign w:val="center"/>
          </w:tcPr>
          <w:p w:rsidR="00B67E57" w:rsidRDefault="00F34554">
            <w:pPr>
              <w:jc w:val="center"/>
            </w:pPr>
            <w:r>
              <w:rPr>
                <w:color w:val="000000"/>
                <w:sz w:val="24"/>
              </w:rPr>
              <w:t>1380322</w:t>
            </w:r>
          </w:p>
        </w:tc>
        <w:tc>
          <w:tcPr>
            <w:tcW w:w="2409" w:type="dxa"/>
            <w:vAlign w:val="center"/>
          </w:tcPr>
          <w:p w:rsidR="00B67E57" w:rsidRDefault="00F34554">
            <w:pPr>
              <w:jc w:val="center"/>
            </w:pPr>
            <w:r>
              <w:rPr>
                <w:color w:val="000000"/>
                <w:sz w:val="24"/>
              </w:rPr>
              <w:t>13</w:t>
            </w:r>
            <w:r>
              <w:rPr>
                <w:color w:val="000000"/>
                <w:sz w:val="24"/>
              </w:rPr>
              <w:t>连顺兴债</w:t>
            </w:r>
          </w:p>
        </w:tc>
        <w:tc>
          <w:tcPr>
            <w:tcW w:w="1276" w:type="dxa"/>
            <w:vAlign w:val="center"/>
          </w:tcPr>
          <w:p w:rsidR="00B67E57" w:rsidRDefault="00F34554">
            <w:pPr>
              <w:jc w:val="right"/>
            </w:pPr>
            <w:r>
              <w:rPr>
                <w:color w:val="000000"/>
                <w:sz w:val="24"/>
              </w:rPr>
              <w:t>500,000</w:t>
            </w:r>
          </w:p>
        </w:tc>
        <w:tc>
          <w:tcPr>
            <w:tcW w:w="1746" w:type="dxa"/>
            <w:vAlign w:val="center"/>
          </w:tcPr>
          <w:p w:rsidR="00B67E57" w:rsidRDefault="00F34554">
            <w:pPr>
              <w:jc w:val="right"/>
            </w:pPr>
            <w:r>
              <w:rPr>
                <w:color w:val="000000"/>
                <w:sz w:val="24"/>
              </w:rPr>
              <w:t>42,225,000.00</w:t>
            </w:r>
          </w:p>
        </w:tc>
        <w:tc>
          <w:tcPr>
            <w:tcW w:w="1389" w:type="dxa"/>
            <w:vAlign w:val="center"/>
          </w:tcPr>
          <w:p w:rsidR="00B67E57" w:rsidRDefault="00F34554">
            <w:pPr>
              <w:jc w:val="right"/>
            </w:pPr>
            <w:r>
              <w:rPr>
                <w:color w:val="000000"/>
                <w:sz w:val="24"/>
              </w:rPr>
              <w:t>4.75</w:t>
            </w:r>
          </w:p>
        </w:tc>
      </w:tr>
      <w:tr w:rsidR="00B67E57" w:rsidTr="00F34554">
        <w:trPr>
          <w:jc w:val="center"/>
        </w:trPr>
        <w:tc>
          <w:tcPr>
            <w:tcW w:w="630" w:type="dxa"/>
            <w:vAlign w:val="center"/>
          </w:tcPr>
          <w:p w:rsidR="00B67E57" w:rsidRDefault="00F34554">
            <w:pPr>
              <w:jc w:val="center"/>
            </w:pPr>
            <w:r>
              <w:rPr>
                <w:color w:val="000000"/>
                <w:sz w:val="24"/>
              </w:rPr>
              <w:t>5</w:t>
            </w:r>
          </w:p>
        </w:tc>
        <w:tc>
          <w:tcPr>
            <w:tcW w:w="1418" w:type="dxa"/>
            <w:vAlign w:val="center"/>
          </w:tcPr>
          <w:p w:rsidR="00B67E57" w:rsidRDefault="00F34554">
            <w:pPr>
              <w:jc w:val="center"/>
            </w:pPr>
            <w:r>
              <w:rPr>
                <w:color w:val="000000"/>
                <w:sz w:val="24"/>
              </w:rPr>
              <w:t>111681353</w:t>
            </w:r>
          </w:p>
        </w:tc>
        <w:tc>
          <w:tcPr>
            <w:tcW w:w="2409" w:type="dxa"/>
            <w:vAlign w:val="center"/>
          </w:tcPr>
          <w:p w:rsidR="00B67E57" w:rsidRDefault="00F34554">
            <w:pPr>
              <w:jc w:val="center"/>
            </w:pPr>
            <w:r>
              <w:rPr>
                <w:color w:val="000000"/>
                <w:sz w:val="24"/>
              </w:rPr>
              <w:t>16</w:t>
            </w:r>
            <w:r>
              <w:rPr>
                <w:color w:val="000000"/>
                <w:sz w:val="24"/>
              </w:rPr>
              <w:t>郑州银行</w:t>
            </w:r>
            <w:r>
              <w:rPr>
                <w:color w:val="000000"/>
                <w:sz w:val="24"/>
              </w:rPr>
              <w:t>CD131</w:t>
            </w:r>
          </w:p>
        </w:tc>
        <w:tc>
          <w:tcPr>
            <w:tcW w:w="1276" w:type="dxa"/>
            <w:vAlign w:val="center"/>
          </w:tcPr>
          <w:p w:rsidR="00B67E57" w:rsidRDefault="00F34554">
            <w:pPr>
              <w:jc w:val="right"/>
            </w:pPr>
            <w:r>
              <w:rPr>
                <w:color w:val="000000"/>
                <w:sz w:val="24"/>
              </w:rPr>
              <w:t>400,000</w:t>
            </w:r>
          </w:p>
        </w:tc>
        <w:tc>
          <w:tcPr>
            <w:tcW w:w="1746" w:type="dxa"/>
            <w:vAlign w:val="center"/>
          </w:tcPr>
          <w:p w:rsidR="00B67E57" w:rsidRDefault="00F34554">
            <w:pPr>
              <w:jc w:val="right"/>
            </w:pPr>
            <w:r>
              <w:rPr>
                <w:color w:val="000000"/>
                <w:sz w:val="24"/>
              </w:rPr>
              <w:t>39,868,000.00</w:t>
            </w:r>
          </w:p>
        </w:tc>
        <w:tc>
          <w:tcPr>
            <w:tcW w:w="1389" w:type="dxa"/>
            <w:vAlign w:val="center"/>
          </w:tcPr>
          <w:p w:rsidR="00B67E57" w:rsidRDefault="00F34554">
            <w:pPr>
              <w:jc w:val="right"/>
            </w:pPr>
            <w:r>
              <w:rPr>
                <w:color w:val="000000"/>
                <w:sz w:val="24"/>
              </w:rPr>
              <w:t>4.48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060E79">
      <w:pPr>
        <w:autoSpaceDE w:val="0"/>
        <w:autoSpaceDN w:val="0"/>
        <w:adjustRightInd w:val="0"/>
        <w:spacing w:before="29" w:line="288" w:lineRule="auto"/>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425,839.69</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10,245,377.40</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22,795.75</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10,694,012.84</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w:t>
            </w:r>
            <w:r w:rsidRPr="007F52FA">
              <w:rPr>
                <w:rFonts w:eastAsiaTheme="minorEastAsia"/>
                <w:color w:val="000000"/>
                <w:sz w:val="24"/>
              </w:rPr>
              <w:lastRenderedPageBreak/>
              <w:t>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B67E57">
        <w:trPr>
          <w:jc w:val="center"/>
        </w:trPr>
        <w:tc>
          <w:tcPr>
            <w:tcW w:w="0" w:type="auto"/>
            <w:vAlign w:val="center"/>
          </w:tcPr>
          <w:p w:rsidR="00B67E57" w:rsidRDefault="00F34554">
            <w:pPr>
              <w:jc w:val="center"/>
            </w:pPr>
            <w:r>
              <w:rPr>
                <w:rFonts w:eastAsiaTheme="minorEastAsia"/>
                <w:color w:val="000000"/>
                <w:sz w:val="24"/>
              </w:rPr>
              <w:lastRenderedPageBreak/>
              <w:t>1</w:t>
            </w:r>
          </w:p>
        </w:tc>
        <w:tc>
          <w:tcPr>
            <w:tcW w:w="0" w:type="auto"/>
            <w:vAlign w:val="center"/>
          </w:tcPr>
          <w:p w:rsidR="00B67E57" w:rsidRDefault="00F34554">
            <w:pPr>
              <w:jc w:val="center"/>
            </w:pPr>
            <w:r>
              <w:rPr>
                <w:rFonts w:eastAsiaTheme="minorEastAsia"/>
                <w:color w:val="000000"/>
                <w:sz w:val="24"/>
              </w:rPr>
              <w:t>110033</w:t>
            </w:r>
          </w:p>
        </w:tc>
        <w:tc>
          <w:tcPr>
            <w:tcW w:w="0" w:type="auto"/>
            <w:vAlign w:val="center"/>
          </w:tcPr>
          <w:p w:rsidR="00B67E57" w:rsidRDefault="00F34554">
            <w:pPr>
              <w:jc w:val="center"/>
            </w:pPr>
            <w:r>
              <w:rPr>
                <w:rFonts w:eastAsiaTheme="minorEastAsia"/>
                <w:color w:val="000000"/>
                <w:sz w:val="24"/>
              </w:rPr>
              <w:t>国贸转债</w:t>
            </w:r>
          </w:p>
        </w:tc>
        <w:tc>
          <w:tcPr>
            <w:tcW w:w="0" w:type="auto"/>
            <w:vAlign w:val="center"/>
          </w:tcPr>
          <w:p w:rsidR="00B67E57" w:rsidRDefault="00F34554">
            <w:pPr>
              <w:jc w:val="right"/>
            </w:pPr>
            <w:r>
              <w:rPr>
                <w:rFonts w:eastAsiaTheme="minorEastAsia"/>
                <w:color w:val="000000"/>
                <w:sz w:val="24"/>
              </w:rPr>
              <w:t>1,146,000.00</w:t>
            </w:r>
          </w:p>
        </w:tc>
        <w:tc>
          <w:tcPr>
            <w:tcW w:w="0" w:type="auto"/>
            <w:vAlign w:val="center"/>
          </w:tcPr>
          <w:p w:rsidR="00B67E57" w:rsidRDefault="00F34554">
            <w:pPr>
              <w:jc w:val="right"/>
            </w:pPr>
            <w:r>
              <w:rPr>
                <w:rFonts w:eastAsiaTheme="minorEastAsia"/>
                <w:color w:val="000000"/>
                <w:sz w:val="24"/>
              </w:rPr>
              <w:t>0.13</w:t>
            </w:r>
          </w:p>
        </w:tc>
      </w:tr>
      <w:tr w:rsidR="00B67E57">
        <w:trPr>
          <w:jc w:val="center"/>
        </w:trPr>
        <w:tc>
          <w:tcPr>
            <w:tcW w:w="0" w:type="auto"/>
            <w:vAlign w:val="center"/>
          </w:tcPr>
          <w:p w:rsidR="00B67E57" w:rsidRDefault="00F34554">
            <w:pPr>
              <w:jc w:val="center"/>
            </w:pPr>
            <w:r>
              <w:rPr>
                <w:rFonts w:eastAsiaTheme="minorEastAsia"/>
                <w:color w:val="000000"/>
                <w:sz w:val="24"/>
              </w:rPr>
              <w:t>2</w:t>
            </w:r>
          </w:p>
        </w:tc>
        <w:tc>
          <w:tcPr>
            <w:tcW w:w="0" w:type="auto"/>
            <w:vAlign w:val="center"/>
          </w:tcPr>
          <w:p w:rsidR="00B67E57" w:rsidRDefault="00F34554">
            <w:pPr>
              <w:jc w:val="center"/>
            </w:pPr>
            <w:r>
              <w:rPr>
                <w:rFonts w:eastAsiaTheme="minorEastAsia"/>
                <w:color w:val="000000"/>
                <w:sz w:val="24"/>
              </w:rPr>
              <w:t>110035</w:t>
            </w:r>
          </w:p>
        </w:tc>
        <w:tc>
          <w:tcPr>
            <w:tcW w:w="0" w:type="auto"/>
            <w:vAlign w:val="center"/>
          </w:tcPr>
          <w:p w:rsidR="00B67E57" w:rsidRDefault="00F34554">
            <w:pPr>
              <w:jc w:val="center"/>
            </w:pPr>
            <w:r>
              <w:rPr>
                <w:rFonts w:eastAsiaTheme="minorEastAsia"/>
                <w:color w:val="000000"/>
                <w:sz w:val="24"/>
              </w:rPr>
              <w:t>白云转债</w:t>
            </w:r>
          </w:p>
        </w:tc>
        <w:tc>
          <w:tcPr>
            <w:tcW w:w="0" w:type="auto"/>
            <w:vAlign w:val="center"/>
          </w:tcPr>
          <w:p w:rsidR="00B67E57" w:rsidRDefault="00F34554">
            <w:pPr>
              <w:jc w:val="right"/>
            </w:pPr>
            <w:r>
              <w:rPr>
                <w:rFonts w:eastAsiaTheme="minorEastAsia"/>
                <w:color w:val="000000"/>
                <w:sz w:val="24"/>
              </w:rPr>
              <w:t>346,276.80</w:t>
            </w:r>
          </w:p>
        </w:tc>
        <w:tc>
          <w:tcPr>
            <w:tcW w:w="0" w:type="auto"/>
            <w:vAlign w:val="center"/>
          </w:tcPr>
          <w:p w:rsidR="00B67E57" w:rsidRDefault="00F34554">
            <w:pPr>
              <w:jc w:val="right"/>
            </w:pPr>
            <w:r>
              <w:rPr>
                <w:rFonts w:eastAsiaTheme="minorEastAsia"/>
                <w:color w:val="000000"/>
                <w:sz w:val="24"/>
              </w:rPr>
              <w:t>0.04</w:t>
            </w:r>
          </w:p>
        </w:tc>
      </w:tr>
      <w:tr w:rsidR="00B67E57">
        <w:trPr>
          <w:jc w:val="center"/>
        </w:trPr>
        <w:tc>
          <w:tcPr>
            <w:tcW w:w="0" w:type="auto"/>
            <w:vAlign w:val="center"/>
          </w:tcPr>
          <w:p w:rsidR="00B67E57" w:rsidRDefault="00F34554">
            <w:pPr>
              <w:jc w:val="center"/>
            </w:pPr>
            <w:r>
              <w:rPr>
                <w:rFonts w:eastAsiaTheme="minorEastAsia"/>
                <w:color w:val="000000"/>
                <w:sz w:val="24"/>
              </w:rPr>
              <w:t>3</w:t>
            </w:r>
          </w:p>
        </w:tc>
        <w:tc>
          <w:tcPr>
            <w:tcW w:w="0" w:type="auto"/>
            <w:vAlign w:val="center"/>
          </w:tcPr>
          <w:p w:rsidR="00B67E57" w:rsidRDefault="00F34554">
            <w:pPr>
              <w:jc w:val="center"/>
            </w:pPr>
            <w:r>
              <w:rPr>
                <w:rFonts w:eastAsiaTheme="minorEastAsia"/>
                <w:color w:val="000000"/>
                <w:sz w:val="24"/>
              </w:rPr>
              <w:t>132004</w:t>
            </w:r>
          </w:p>
        </w:tc>
        <w:tc>
          <w:tcPr>
            <w:tcW w:w="0" w:type="auto"/>
            <w:vAlign w:val="center"/>
          </w:tcPr>
          <w:p w:rsidR="00B67E57" w:rsidRDefault="00F34554">
            <w:pPr>
              <w:jc w:val="center"/>
            </w:pPr>
            <w:r>
              <w:rPr>
                <w:rFonts w:eastAsiaTheme="minorEastAsia"/>
                <w:color w:val="000000"/>
                <w:sz w:val="24"/>
              </w:rPr>
              <w:t>15</w:t>
            </w:r>
            <w:r>
              <w:rPr>
                <w:rFonts w:eastAsiaTheme="minorEastAsia"/>
                <w:color w:val="000000"/>
                <w:sz w:val="24"/>
              </w:rPr>
              <w:t>国盛</w:t>
            </w:r>
            <w:r>
              <w:rPr>
                <w:rFonts w:eastAsiaTheme="minorEastAsia"/>
                <w:color w:val="000000"/>
                <w:sz w:val="24"/>
              </w:rPr>
              <w:t>EB</w:t>
            </w:r>
          </w:p>
        </w:tc>
        <w:tc>
          <w:tcPr>
            <w:tcW w:w="0" w:type="auto"/>
            <w:vAlign w:val="center"/>
          </w:tcPr>
          <w:p w:rsidR="00B67E57" w:rsidRDefault="00F34554">
            <w:pPr>
              <w:jc w:val="right"/>
            </w:pPr>
            <w:r>
              <w:rPr>
                <w:rFonts w:eastAsiaTheme="minorEastAsia"/>
                <w:color w:val="000000"/>
                <w:sz w:val="24"/>
              </w:rPr>
              <w:t>9,896,000.00</w:t>
            </w:r>
          </w:p>
        </w:tc>
        <w:tc>
          <w:tcPr>
            <w:tcW w:w="0" w:type="auto"/>
            <w:vAlign w:val="center"/>
          </w:tcPr>
          <w:p w:rsidR="00B67E57" w:rsidRDefault="00F34554">
            <w:pPr>
              <w:jc w:val="right"/>
            </w:pPr>
            <w:r>
              <w:rPr>
                <w:rFonts w:eastAsiaTheme="minorEastAsia"/>
                <w:color w:val="000000"/>
                <w:sz w:val="24"/>
              </w:rPr>
              <w:t>1.11</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tbl>
      <w:tblPr>
        <w:tblStyle w:val="af2"/>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1D5CD0" w:rsidRPr="007F52FA" w:rsidTr="00837861">
        <w:trPr>
          <w:jc w:val="center"/>
        </w:trPr>
        <w:tc>
          <w:tcPr>
            <w:tcW w:w="1083"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1302"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股票代码</w:t>
            </w:r>
          </w:p>
        </w:tc>
        <w:tc>
          <w:tcPr>
            <w:tcW w:w="1301"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股票名称</w:t>
            </w:r>
          </w:p>
        </w:tc>
        <w:tc>
          <w:tcPr>
            <w:tcW w:w="180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流通受限部分的公允价值</w:t>
            </w:r>
            <w:r w:rsidR="00FA00C3" w:rsidRPr="007F52FA">
              <w:rPr>
                <w:color w:val="000000"/>
                <w:kern w:val="0"/>
                <w:sz w:val="24"/>
              </w:rPr>
              <w:t>(</w:t>
            </w:r>
            <w:r w:rsidRPr="007F52FA">
              <w:rPr>
                <w:rFonts w:eastAsiaTheme="minorEastAsia"/>
                <w:color w:val="000000"/>
                <w:sz w:val="24"/>
              </w:rPr>
              <w:t>元</w:t>
            </w:r>
            <w:r w:rsidR="00FA00C3" w:rsidRPr="007F52FA">
              <w:rPr>
                <w:color w:val="000000"/>
                <w:kern w:val="0"/>
                <w:sz w:val="24"/>
              </w:rPr>
              <w:t>)</w:t>
            </w:r>
          </w:p>
        </w:tc>
        <w:tc>
          <w:tcPr>
            <w:tcW w:w="165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664462" w:rsidRPr="007F52FA">
              <w:rPr>
                <w:color w:val="000000"/>
                <w:kern w:val="0"/>
                <w:sz w:val="24"/>
              </w:rPr>
              <w:t>（</w:t>
            </w:r>
            <w:r w:rsidR="00863A9A" w:rsidRPr="007F52FA">
              <w:rPr>
                <w:color w:val="000000"/>
                <w:kern w:val="0"/>
                <w:sz w:val="24"/>
              </w:rPr>
              <w:t>％</w:t>
            </w:r>
            <w:r w:rsidR="00664462" w:rsidRPr="007F52FA">
              <w:rPr>
                <w:color w:val="000000"/>
                <w:kern w:val="0"/>
                <w:sz w:val="24"/>
              </w:rPr>
              <w:t>）</w:t>
            </w:r>
          </w:p>
        </w:tc>
        <w:tc>
          <w:tcPr>
            <w:tcW w:w="136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流通受限情况说明</w:t>
            </w:r>
          </w:p>
        </w:tc>
      </w:tr>
      <w:tr w:rsidR="00B67E57">
        <w:trPr>
          <w:jc w:val="center"/>
        </w:trPr>
        <w:tc>
          <w:tcPr>
            <w:tcW w:w="1129" w:type="dxa"/>
            <w:vAlign w:val="center"/>
          </w:tcPr>
          <w:p w:rsidR="00B67E57" w:rsidRDefault="00F34554">
            <w:pPr>
              <w:jc w:val="center"/>
            </w:pPr>
            <w:r>
              <w:rPr>
                <w:rFonts w:eastAsiaTheme="minorEastAsia"/>
                <w:color w:val="000000"/>
                <w:sz w:val="24"/>
              </w:rPr>
              <w:t>1</w:t>
            </w:r>
          </w:p>
        </w:tc>
        <w:tc>
          <w:tcPr>
            <w:tcW w:w="1356" w:type="dxa"/>
            <w:vAlign w:val="center"/>
          </w:tcPr>
          <w:p w:rsidR="00B67E57" w:rsidRDefault="00F34554">
            <w:pPr>
              <w:jc w:val="center"/>
            </w:pPr>
            <w:r>
              <w:rPr>
                <w:rFonts w:eastAsiaTheme="minorEastAsia"/>
                <w:color w:val="000000"/>
                <w:sz w:val="24"/>
              </w:rPr>
              <w:t>000821</w:t>
            </w:r>
          </w:p>
        </w:tc>
        <w:tc>
          <w:tcPr>
            <w:tcW w:w="1355" w:type="dxa"/>
            <w:vAlign w:val="center"/>
          </w:tcPr>
          <w:p w:rsidR="00B67E57" w:rsidRDefault="00F34554">
            <w:pPr>
              <w:jc w:val="center"/>
            </w:pPr>
            <w:r>
              <w:rPr>
                <w:rFonts w:eastAsiaTheme="minorEastAsia"/>
                <w:color w:val="000000"/>
                <w:sz w:val="24"/>
              </w:rPr>
              <w:t>京山轻机</w:t>
            </w:r>
          </w:p>
        </w:tc>
        <w:tc>
          <w:tcPr>
            <w:tcW w:w="1880" w:type="dxa"/>
            <w:vAlign w:val="center"/>
          </w:tcPr>
          <w:p w:rsidR="00B67E57" w:rsidRDefault="00F34554">
            <w:pPr>
              <w:jc w:val="right"/>
            </w:pPr>
            <w:r>
              <w:rPr>
                <w:rFonts w:eastAsiaTheme="minorEastAsia"/>
                <w:color w:val="000000"/>
                <w:sz w:val="24"/>
              </w:rPr>
              <w:t>9,204,000.00</w:t>
            </w:r>
          </w:p>
        </w:tc>
        <w:tc>
          <w:tcPr>
            <w:tcW w:w="1724" w:type="dxa"/>
            <w:vAlign w:val="center"/>
          </w:tcPr>
          <w:p w:rsidR="00B67E57" w:rsidRDefault="00F34554">
            <w:pPr>
              <w:jc w:val="right"/>
            </w:pPr>
            <w:r>
              <w:rPr>
                <w:rFonts w:eastAsiaTheme="minorEastAsia"/>
                <w:color w:val="000000"/>
                <w:sz w:val="24"/>
              </w:rPr>
              <w:t>1.04</w:t>
            </w:r>
          </w:p>
        </w:tc>
        <w:tc>
          <w:tcPr>
            <w:tcW w:w="1424" w:type="dxa"/>
            <w:vAlign w:val="center"/>
          </w:tcPr>
          <w:p w:rsidR="00B67E57" w:rsidRDefault="00F34554">
            <w:pPr>
              <w:jc w:val="right"/>
            </w:pPr>
            <w:r>
              <w:rPr>
                <w:rFonts w:eastAsiaTheme="minorEastAsia"/>
                <w:color w:val="000000"/>
                <w:sz w:val="24"/>
              </w:rPr>
              <w:t>重大事项</w:t>
            </w:r>
          </w:p>
        </w:tc>
      </w:tr>
      <w:tr w:rsidR="00B67E57">
        <w:trPr>
          <w:jc w:val="center"/>
        </w:trPr>
        <w:tc>
          <w:tcPr>
            <w:tcW w:w="1129" w:type="dxa"/>
            <w:vAlign w:val="center"/>
          </w:tcPr>
          <w:p w:rsidR="00B67E57" w:rsidRDefault="00F34554">
            <w:pPr>
              <w:jc w:val="center"/>
            </w:pPr>
            <w:r>
              <w:rPr>
                <w:rFonts w:eastAsiaTheme="minorEastAsia"/>
                <w:color w:val="000000"/>
                <w:sz w:val="24"/>
              </w:rPr>
              <w:t>2</w:t>
            </w:r>
          </w:p>
        </w:tc>
        <w:tc>
          <w:tcPr>
            <w:tcW w:w="1356" w:type="dxa"/>
            <w:vAlign w:val="center"/>
          </w:tcPr>
          <w:p w:rsidR="00B67E57" w:rsidRDefault="00F34554">
            <w:pPr>
              <w:jc w:val="center"/>
            </w:pPr>
            <w:r>
              <w:rPr>
                <w:rFonts w:eastAsiaTheme="minorEastAsia"/>
                <w:color w:val="000000"/>
                <w:sz w:val="24"/>
              </w:rPr>
              <w:t>002635</w:t>
            </w:r>
          </w:p>
        </w:tc>
        <w:tc>
          <w:tcPr>
            <w:tcW w:w="1355" w:type="dxa"/>
            <w:vAlign w:val="center"/>
          </w:tcPr>
          <w:p w:rsidR="00B67E57" w:rsidRDefault="00F34554">
            <w:pPr>
              <w:jc w:val="center"/>
            </w:pPr>
            <w:r>
              <w:rPr>
                <w:rFonts w:eastAsiaTheme="minorEastAsia"/>
                <w:color w:val="000000"/>
                <w:sz w:val="24"/>
              </w:rPr>
              <w:t>安洁科技</w:t>
            </w:r>
          </w:p>
        </w:tc>
        <w:tc>
          <w:tcPr>
            <w:tcW w:w="1880" w:type="dxa"/>
            <w:vAlign w:val="center"/>
          </w:tcPr>
          <w:p w:rsidR="00B67E57" w:rsidRDefault="00F34554">
            <w:pPr>
              <w:jc w:val="right"/>
            </w:pPr>
            <w:r>
              <w:rPr>
                <w:rFonts w:eastAsiaTheme="minorEastAsia"/>
                <w:color w:val="000000"/>
                <w:sz w:val="24"/>
              </w:rPr>
              <w:t>5,061,000.00</w:t>
            </w:r>
          </w:p>
        </w:tc>
        <w:tc>
          <w:tcPr>
            <w:tcW w:w="1724" w:type="dxa"/>
            <w:vAlign w:val="center"/>
          </w:tcPr>
          <w:p w:rsidR="00B67E57" w:rsidRDefault="00F34554">
            <w:pPr>
              <w:jc w:val="right"/>
            </w:pPr>
            <w:r>
              <w:rPr>
                <w:rFonts w:eastAsiaTheme="minorEastAsia"/>
                <w:color w:val="000000"/>
                <w:sz w:val="24"/>
              </w:rPr>
              <w:t>0.57</w:t>
            </w:r>
          </w:p>
        </w:tc>
        <w:tc>
          <w:tcPr>
            <w:tcW w:w="1424" w:type="dxa"/>
            <w:vAlign w:val="center"/>
          </w:tcPr>
          <w:p w:rsidR="00B67E57" w:rsidRDefault="00F34554">
            <w:pPr>
              <w:jc w:val="right"/>
            </w:pPr>
            <w:r>
              <w:rPr>
                <w:rFonts w:eastAsiaTheme="minorEastAsia"/>
                <w:color w:val="000000"/>
                <w:sz w:val="24"/>
              </w:rPr>
              <w:t>重大事项</w:t>
            </w:r>
          </w:p>
        </w:tc>
      </w:tr>
    </w:tbl>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D8660E">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交银双利债券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D8660E">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交银双利债券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877,560,135.50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30,869,324.23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1,761,704.04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734,200.73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157,355,493.76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6,298,914.96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721,966,345.78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25,304,610.00</w:t>
            </w:r>
          </w:p>
        </w:tc>
      </w:tr>
    </w:tbl>
    <w:p w:rsidR="00B67E57" w:rsidRDefault="00F34554">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F5A58">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AE55CC" w:rsidRPr="00AE55CC" w:rsidRDefault="00AE55CC" w:rsidP="00AE55CC">
      <w:pPr>
        <w:autoSpaceDE w:val="0"/>
        <w:autoSpaceDN w:val="0"/>
        <w:adjustRightInd w:val="0"/>
        <w:spacing w:before="29" w:line="360" w:lineRule="auto"/>
        <w:ind w:left="15"/>
        <w:jc w:val="right"/>
        <w:rPr>
          <w:color w:val="000000"/>
          <w:kern w:val="0"/>
          <w:sz w:val="24"/>
        </w:rPr>
      </w:pPr>
      <w:r w:rsidRPr="00AE55CC">
        <w:rPr>
          <w:color w:val="000000"/>
          <w:kern w:val="0"/>
          <w:sz w:val="24"/>
        </w:rPr>
        <w:t>单位：份</w:t>
      </w:r>
    </w:p>
    <w:tbl>
      <w:tblPr>
        <w:tblW w:w="8998" w:type="dxa"/>
        <w:tblInd w:w="108" w:type="dxa"/>
        <w:tblLayout w:type="fixed"/>
        <w:tblLook w:val="0000" w:firstRow="0" w:lastRow="0" w:firstColumn="0" w:lastColumn="0" w:noHBand="0" w:noVBand="0"/>
      </w:tblPr>
      <w:tblGrid>
        <w:gridCol w:w="3204"/>
        <w:gridCol w:w="2897"/>
        <w:gridCol w:w="2897"/>
      </w:tblGrid>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center"/>
              <w:rPr>
                <w:color w:val="000000"/>
                <w:kern w:val="0"/>
                <w:sz w:val="24"/>
              </w:rPr>
            </w:pPr>
            <w:r w:rsidRPr="00AE55CC">
              <w:rPr>
                <w:color w:val="000000"/>
                <w:kern w:val="0"/>
                <w:sz w:val="24"/>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right"/>
              <w:rPr>
                <w:color w:val="000000"/>
                <w:sz w:val="24"/>
              </w:rPr>
            </w:pPr>
            <w:r w:rsidRPr="00AE55CC">
              <w:rPr>
                <w:sz w:val="24"/>
              </w:rPr>
              <w:t>交银双利债券</w:t>
            </w:r>
            <w:r w:rsidRPr="00AE55CC">
              <w:rPr>
                <w:sz w:val="24"/>
              </w:rPr>
              <w:t>A/B</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right"/>
              <w:rPr>
                <w:color w:val="000000"/>
                <w:sz w:val="24"/>
              </w:rPr>
            </w:pPr>
            <w:r w:rsidRPr="00AE55CC">
              <w:rPr>
                <w:sz w:val="24"/>
              </w:rPr>
              <w:t>交银双利债券</w:t>
            </w:r>
            <w:r w:rsidRPr="00AE55CC">
              <w:rPr>
                <w:sz w:val="24"/>
              </w:rPr>
              <w:t>C</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pStyle w:val="ac"/>
              <w:adjustRightInd w:val="0"/>
              <w:snapToGrid w:val="0"/>
              <w:spacing w:line="360" w:lineRule="exact"/>
              <w:rPr>
                <w:color w:val="000000"/>
                <w:szCs w:val="24"/>
              </w:rPr>
            </w:pPr>
            <w:r w:rsidRPr="00AE55CC">
              <w:rPr>
                <w:color w:val="000000"/>
                <w:szCs w:val="24"/>
              </w:rPr>
              <w:lastRenderedPageBreak/>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25,893,546.59</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kern w:val="0"/>
                <w:sz w:val="24"/>
              </w:rPr>
              <w:t>本报告期</w:t>
            </w:r>
            <w:r w:rsidRPr="00AE55CC">
              <w:rPr>
                <w:color w:val="000000"/>
                <w:sz w:val="24"/>
              </w:rPr>
              <w:t>买入</w:t>
            </w:r>
            <w:r w:rsidRPr="00AE55CC">
              <w:rPr>
                <w:color w:val="000000"/>
                <w:sz w:val="24"/>
              </w:rPr>
              <w:t>/</w:t>
            </w:r>
            <w:r w:rsidRPr="00AE55CC">
              <w:rPr>
                <w:color w:val="000000"/>
                <w:sz w:val="24"/>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kern w:val="0"/>
                <w:sz w:val="24"/>
              </w:rPr>
              <w:t>本报告期</w:t>
            </w:r>
            <w:r w:rsidRPr="00AE55CC">
              <w:rPr>
                <w:color w:val="000000"/>
                <w:sz w:val="24"/>
              </w:rPr>
              <w:t>卖出</w:t>
            </w:r>
            <w:r w:rsidRPr="00AE55CC">
              <w:rPr>
                <w:color w:val="000000"/>
                <w:sz w:val="24"/>
              </w:rPr>
              <w:t>/</w:t>
            </w:r>
            <w:r w:rsidRPr="00AE55CC">
              <w:rPr>
                <w:color w:val="000000"/>
                <w:sz w:val="24"/>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sz w:val="24"/>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25,893,546.59</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sz w:val="24"/>
              </w:rPr>
              <w:t>报告期期末持有的本基金份额占基金总份额比例（</w:t>
            </w:r>
            <w:r w:rsidRPr="00AE55CC">
              <w:rPr>
                <w:color w:val="000000"/>
                <w:sz w:val="24"/>
              </w:rPr>
              <w:t>%</w:t>
            </w: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3.47</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bl>
    <w:p w:rsidR="00B67E57" w:rsidRDefault="00F3455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 xml:space="preserve">    2</w:t>
      </w:r>
      <w:r w:rsidRPr="00AE55CC">
        <w:rPr>
          <w:color w:val="000000"/>
          <w:sz w:val="24"/>
        </w:rPr>
        <w:t>、如果本报告期间发生转换出业务，则总赎回份额中包含该业务。</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B67E57" w:rsidRDefault="00F34554">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、中国证监会批准交银施罗德双利债券证券投资基金募集的文件；</w:t>
      </w:r>
      <w:r>
        <w:rPr>
          <w:rFonts w:eastAsiaTheme="minorEastAsia"/>
          <w:color w:val="000000"/>
          <w:sz w:val="24"/>
        </w:rPr>
        <w:t xml:space="preserve"> </w:t>
      </w:r>
    </w:p>
    <w:p w:rsidR="00B67E57" w:rsidRDefault="00F34554">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、《交银施罗德双利债券证券投资基金基金合同》；</w:t>
      </w:r>
      <w:r>
        <w:rPr>
          <w:rFonts w:eastAsiaTheme="minorEastAsia"/>
          <w:color w:val="000000"/>
          <w:sz w:val="24"/>
        </w:rPr>
        <w:t xml:space="preserve"> </w:t>
      </w:r>
    </w:p>
    <w:p w:rsidR="00B67E57" w:rsidRDefault="00F34554">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、《交银施罗德双利债券证券投资基金招募说明书》；</w:t>
      </w:r>
      <w:r>
        <w:rPr>
          <w:rFonts w:eastAsiaTheme="minorEastAsia"/>
          <w:color w:val="000000"/>
          <w:sz w:val="24"/>
        </w:rPr>
        <w:t xml:space="preserve"> </w:t>
      </w:r>
    </w:p>
    <w:p w:rsidR="00B67E57" w:rsidRDefault="00F34554">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、《交银施罗德双利债券证券投资基金托管协议》；</w:t>
      </w:r>
      <w:r>
        <w:rPr>
          <w:rFonts w:eastAsiaTheme="minorEastAsia"/>
          <w:color w:val="000000"/>
          <w:sz w:val="24"/>
        </w:rPr>
        <w:t xml:space="preserve"> </w:t>
      </w:r>
    </w:p>
    <w:p w:rsidR="00B67E57" w:rsidRDefault="00F34554">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、关于募集交银施罗德双利债券证券投资基金之法律意见书；</w:t>
      </w:r>
      <w:r>
        <w:rPr>
          <w:rFonts w:eastAsiaTheme="minorEastAsia"/>
          <w:color w:val="000000"/>
          <w:sz w:val="24"/>
        </w:rPr>
        <w:t xml:space="preserve"> </w:t>
      </w:r>
    </w:p>
    <w:p w:rsidR="00B67E57" w:rsidRDefault="00F34554">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B67E57" w:rsidRDefault="00F34554">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、报告期内交银施罗德双利债券证券投资基金在指定报刊上各项公告的原稿。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B67E57" w:rsidRDefault="00F34554">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lastRenderedPageBreak/>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A43" w:rsidRDefault="00065A43">
      <w:r>
        <w:separator/>
      </w:r>
    </w:p>
  </w:endnote>
  <w:endnote w:type="continuationSeparator" w:id="0">
    <w:p w:rsidR="00065A43" w:rsidRDefault="00065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sidR="009F0C6B">
      <w:rPr>
        <w:kern w:val="0"/>
        <w:szCs w:val="21"/>
      </w:rPr>
      <w:fldChar w:fldCharType="begin"/>
    </w:r>
    <w:r>
      <w:rPr>
        <w:kern w:val="0"/>
        <w:szCs w:val="21"/>
      </w:rPr>
      <w:instrText xml:space="preserve"> PAGE </w:instrText>
    </w:r>
    <w:r w:rsidR="009F0C6B">
      <w:rPr>
        <w:kern w:val="0"/>
        <w:szCs w:val="21"/>
      </w:rPr>
      <w:fldChar w:fldCharType="separate"/>
    </w:r>
    <w:r w:rsidR="002D3293">
      <w:rPr>
        <w:noProof/>
        <w:kern w:val="0"/>
        <w:szCs w:val="21"/>
      </w:rPr>
      <w:t>2</w:t>
    </w:r>
    <w:r w:rsidR="009F0C6B">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9F0C6B">
      <w:rPr>
        <w:kern w:val="0"/>
        <w:szCs w:val="21"/>
      </w:rPr>
      <w:fldChar w:fldCharType="begin"/>
    </w:r>
    <w:r>
      <w:rPr>
        <w:kern w:val="0"/>
        <w:szCs w:val="21"/>
      </w:rPr>
      <w:instrText xml:space="preserve"> NUMPAGES </w:instrText>
    </w:r>
    <w:r w:rsidR="009F0C6B">
      <w:rPr>
        <w:kern w:val="0"/>
        <w:szCs w:val="21"/>
      </w:rPr>
      <w:fldChar w:fldCharType="separate"/>
    </w:r>
    <w:r w:rsidR="002D3293">
      <w:rPr>
        <w:noProof/>
        <w:kern w:val="0"/>
        <w:szCs w:val="21"/>
      </w:rPr>
      <w:t>14</w:t>
    </w:r>
    <w:r w:rsidR="009F0C6B">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9F0C6B">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A43" w:rsidRDefault="00065A43">
      <w:r>
        <w:separator/>
      </w:r>
    </w:p>
  </w:footnote>
  <w:footnote w:type="continuationSeparator" w:id="0">
    <w:p w:rsidR="00065A43" w:rsidRDefault="00065A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2D3293"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0E79"/>
    <w:rsid w:val="00061B0B"/>
    <w:rsid w:val="00061E09"/>
    <w:rsid w:val="00062C69"/>
    <w:rsid w:val="00062E1F"/>
    <w:rsid w:val="00064601"/>
    <w:rsid w:val="00064AE3"/>
    <w:rsid w:val="00065A4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293"/>
    <w:rsid w:val="002D3BDD"/>
    <w:rsid w:val="002D5199"/>
    <w:rsid w:val="002E2862"/>
    <w:rsid w:val="002E4C01"/>
    <w:rsid w:val="002E50D6"/>
    <w:rsid w:val="002E7683"/>
    <w:rsid w:val="002F0516"/>
    <w:rsid w:val="002F07EF"/>
    <w:rsid w:val="002F1093"/>
    <w:rsid w:val="002F22D2"/>
    <w:rsid w:val="002F524C"/>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67E57"/>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60E"/>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1C76"/>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554"/>
    <w:rsid w:val="00F3477D"/>
    <w:rsid w:val="00F347FE"/>
    <w:rsid w:val="00F34859"/>
    <w:rsid w:val="00F356F7"/>
    <w:rsid w:val="00F35DA0"/>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63EF20B0-FE59-4578-B236-7E8343F2B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E1E0E-CADA-4959-AA3D-3B453C8FE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194</TotalTime>
  <Pages>14</Pages>
  <Words>1223</Words>
  <Characters>6975</Characters>
  <Application>Microsoft Office Word</Application>
  <DocSecurity>0</DocSecurity>
  <Lines>58</Lines>
  <Paragraphs>16</Paragraphs>
  <ScaleCrop>false</ScaleCrop>
  <Company>TRT. Ltd. Co.</Company>
  <LinksUpToDate>false</LinksUpToDate>
  <CharactersWithSpaces>8182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371</cp:revision>
  <cp:lastPrinted>2007-07-19T00:46:00Z</cp:lastPrinted>
  <dcterms:created xsi:type="dcterms:W3CDTF">2014-01-17T06:19:00Z</dcterms:created>
  <dcterms:modified xsi:type="dcterms:W3CDTF">2017-01-17T10:26:00Z</dcterms:modified>
</cp:coreProperties>
</file>