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74E43" w:rsidRDefault="007B64F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74E43" w:rsidRDefault="007B64F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74E43" w:rsidRDefault="007B64F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74E43" w:rsidRDefault="007B64F6">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74E43" w:rsidRDefault="007B64F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155,437,827.99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w:t>
            </w:r>
            <w:proofErr w:type="gramStart"/>
            <w:r w:rsidRPr="00414345">
              <w:rPr>
                <w:color w:val="000000"/>
                <w:kern w:val="0"/>
                <w:sz w:val="24"/>
                <w:szCs w:val="24"/>
              </w:rPr>
              <w:t>券</w:t>
            </w:r>
            <w:proofErr w:type="gramEnd"/>
            <w:r w:rsidRPr="00414345">
              <w:rPr>
                <w:color w:val="000000"/>
                <w:kern w:val="0"/>
                <w:sz w:val="24"/>
                <w:szCs w:val="24"/>
              </w:rPr>
              <w:t>，在控制信用风险、利率风险和流动性风险前提下，力求通过主动承担适度信用风险获得持续投资收益，谋求基金资产的长期稳定增长。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w:t>
            </w:r>
            <w:proofErr w:type="gramStart"/>
            <w:r w:rsidRPr="00414345">
              <w:rPr>
                <w:color w:val="000000"/>
                <w:kern w:val="0"/>
                <w:sz w:val="24"/>
                <w:szCs w:val="24"/>
              </w:rPr>
              <w:t>组合久期及</w:t>
            </w:r>
            <w:proofErr w:type="gramEnd"/>
            <w:r w:rsidRPr="00414345">
              <w:rPr>
                <w:color w:val="000000"/>
                <w:kern w:val="0"/>
                <w:sz w:val="24"/>
                <w:szCs w:val="24"/>
              </w:rPr>
              <w:t>债券类属配置；在严谨深入的信用分析基础上，综合</w:t>
            </w:r>
            <w:proofErr w:type="gramStart"/>
            <w:r w:rsidRPr="00414345">
              <w:rPr>
                <w:color w:val="000000"/>
                <w:kern w:val="0"/>
                <w:sz w:val="24"/>
                <w:szCs w:val="24"/>
              </w:rPr>
              <w:t>考量</w:t>
            </w:r>
            <w:proofErr w:type="gramEnd"/>
            <w:r w:rsidRPr="00414345">
              <w:rPr>
                <w:color w:val="000000"/>
                <w:kern w:val="0"/>
                <w:sz w:val="24"/>
                <w:szCs w:val="24"/>
              </w:rPr>
              <w:t>信用债券的信用评级，</w:t>
            </w:r>
            <w:r w:rsidRPr="00414345">
              <w:rPr>
                <w:color w:val="000000"/>
                <w:kern w:val="0"/>
                <w:sz w:val="24"/>
                <w:szCs w:val="24"/>
              </w:rPr>
              <w:lastRenderedPageBreak/>
              <w:t>以及各类债券的流动性、供求关系和收益率水平等，自下而上地精选个</w:t>
            </w:r>
            <w:proofErr w:type="gramStart"/>
            <w:r w:rsidRPr="00414345">
              <w:rPr>
                <w:color w:val="000000"/>
                <w:kern w:val="0"/>
                <w:sz w:val="24"/>
                <w:szCs w:val="24"/>
              </w:rPr>
              <w:t>券</w:t>
            </w:r>
            <w:proofErr w:type="gramEnd"/>
            <w:r w:rsidRPr="00414345">
              <w:rPr>
                <w:color w:val="000000"/>
                <w:kern w:val="0"/>
                <w:sz w:val="24"/>
                <w:szCs w:val="24"/>
              </w:rPr>
              <w:t>。同时，本基金也会关注股票一级市场、权证一级市场等其它相关市场存在的投资机会，力争实现基金总体风险收益特征保持不变前提下的基金资产增值最大化。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w:t>
            </w:r>
            <w:proofErr w:type="gramStart"/>
            <w:r w:rsidRPr="00414345">
              <w:rPr>
                <w:color w:val="000000"/>
                <w:kern w:val="0"/>
                <w:sz w:val="24"/>
                <w:szCs w:val="24"/>
              </w:rPr>
              <w:t>债企业债总全价指数</w:t>
            </w:r>
            <w:proofErr w:type="gramEnd"/>
            <w:r w:rsidRPr="00414345">
              <w:rPr>
                <w:color w:val="000000"/>
                <w:kern w:val="0"/>
                <w:sz w:val="24"/>
                <w:szCs w:val="24"/>
              </w:rPr>
              <w:t>收益率</w:t>
            </w:r>
            <w:r w:rsidRPr="00414345">
              <w:rPr>
                <w:color w:val="000000"/>
                <w:kern w:val="0"/>
                <w:sz w:val="24"/>
                <w:szCs w:val="24"/>
              </w:rPr>
              <w:t>+20%×</w:t>
            </w:r>
            <w:r w:rsidRPr="00414345">
              <w:rPr>
                <w:color w:val="000000"/>
                <w:kern w:val="0"/>
                <w:sz w:val="24"/>
                <w:szCs w:val="24"/>
              </w:rPr>
              <w:t>中债国债总</w:t>
            </w:r>
            <w:proofErr w:type="gramStart"/>
            <w:r w:rsidRPr="00414345">
              <w:rPr>
                <w:color w:val="000000"/>
                <w:kern w:val="0"/>
                <w:sz w:val="24"/>
                <w:szCs w:val="24"/>
              </w:rPr>
              <w:t>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B64F6" w:rsidRPr="00414345" w:rsidTr="007B64F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B64F6" w:rsidRPr="00414345" w:rsidTr="007B64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333,725.61</w:t>
            </w:r>
          </w:p>
        </w:tc>
      </w:tr>
      <w:tr w:rsidR="007B64F6" w:rsidRPr="00414345" w:rsidTr="007B64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-2,889,082.41</w:t>
            </w:r>
          </w:p>
        </w:tc>
      </w:tr>
      <w:tr w:rsidR="007B64F6" w:rsidRPr="00414345" w:rsidTr="007B64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-0.0187</w:t>
            </w:r>
          </w:p>
        </w:tc>
      </w:tr>
      <w:tr w:rsidR="007B64F6" w:rsidRPr="00414345" w:rsidTr="007B64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209,777,138.43</w:t>
            </w:r>
          </w:p>
        </w:tc>
      </w:tr>
      <w:tr w:rsidR="007B64F6" w:rsidRPr="00414345" w:rsidTr="007B64F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1.350</w:t>
            </w:r>
          </w:p>
        </w:tc>
      </w:tr>
    </w:tbl>
    <w:p w:rsidR="00174E43" w:rsidRDefault="007B64F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7B64F6">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74E43" w:rsidTr="007B64F6">
        <w:trPr>
          <w:jc w:val="center"/>
        </w:trPr>
        <w:tc>
          <w:tcPr>
            <w:tcW w:w="1701" w:type="dxa"/>
            <w:vAlign w:val="center"/>
          </w:tcPr>
          <w:p w:rsidR="00174E43" w:rsidRDefault="007B64F6">
            <w:pPr>
              <w:jc w:val="left"/>
            </w:pPr>
            <w:r>
              <w:rPr>
                <w:color w:val="000000"/>
                <w:sz w:val="24"/>
                <w:szCs w:val="24"/>
              </w:rPr>
              <w:t>过去三个月</w:t>
            </w:r>
          </w:p>
        </w:tc>
        <w:tc>
          <w:tcPr>
            <w:tcW w:w="1045" w:type="dxa"/>
            <w:vAlign w:val="center"/>
          </w:tcPr>
          <w:p w:rsidR="00174E43" w:rsidRDefault="007B64F6">
            <w:pPr>
              <w:jc w:val="center"/>
            </w:pPr>
            <w:r>
              <w:rPr>
                <w:color w:val="000000"/>
                <w:sz w:val="24"/>
                <w:szCs w:val="24"/>
              </w:rPr>
              <w:t>-1.39%</w:t>
            </w:r>
          </w:p>
        </w:tc>
        <w:tc>
          <w:tcPr>
            <w:tcW w:w="1344" w:type="dxa"/>
            <w:vAlign w:val="center"/>
          </w:tcPr>
          <w:p w:rsidR="00174E43" w:rsidRDefault="007B64F6">
            <w:pPr>
              <w:jc w:val="center"/>
            </w:pPr>
            <w:r>
              <w:rPr>
                <w:color w:val="000000"/>
                <w:sz w:val="24"/>
                <w:szCs w:val="24"/>
              </w:rPr>
              <w:t>0.12%</w:t>
            </w:r>
          </w:p>
        </w:tc>
        <w:tc>
          <w:tcPr>
            <w:tcW w:w="1194" w:type="dxa"/>
            <w:vAlign w:val="center"/>
          </w:tcPr>
          <w:p w:rsidR="00174E43" w:rsidRDefault="007B64F6">
            <w:pPr>
              <w:jc w:val="center"/>
            </w:pPr>
            <w:r>
              <w:rPr>
                <w:color w:val="000000"/>
                <w:sz w:val="24"/>
                <w:szCs w:val="24"/>
              </w:rPr>
              <w:t>-4.46%</w:t>
            </w:r>
          </w:p>
        </w:tc>
        <w:tc>
          <w:tcPr>
            <w:tcW w:w="1492" w:type="dxa"/>
            <w:vAlign w:val="center"/>
          </w:tcPr>
          <w:p w:rsidR="00174E43" w:rsidRDefault="007B64F6">
            <w:pPr>
              <w:jc w:val="center"/>
            </w:pPr>
            <w:r>
              <w:rPr>
                <w:color w:val="000000"/>
                <w:sz w:val="24"/>
                <w:szCs w:val="24"/>
              </w:rPr>
              <w:t>0.16%</w:t>
            </w:r>
          </w:p>
        </w:tc>
        <w:tc>
          <w:tcPr>
            <w:tcW w:w="1194" w:type="dxa"/>
            <w:vAlign w:val="center"/>
          </w:tcPr>
          <w:p w:rsidR="00174E43" w:rsidRDefault="007B64F6">
            <w:pPr>
              <w:jc w:val="center"/>
            </w:pPr>
            <w:r>
              <w:rPr>
                <w:color w:val="000000"/>
                <w:sz w:val="24"/>
                <w:szCs w:val="24"/>
              </w:rPr>
              <w:t>3.07%</w:t>
            </w:r>
          </w:p>
        </w:tc>
        <w:tc>
          <w:tcPr>
            <w:tcW w:w="1023" w:type="dxa"/>
            <w:vAlign w:val="center"/>
          </w:tcPr>
          <w:p w:rsidR="00174E43" w:rsidRDefault="007B64F6">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rFonts w:hint="eastAsia"/>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74E43">
        <w:trPr>
          <w:jc w:val="center"/>
        </w:trPr>
        <w:tc>
          <w:tcPr>
            <w:tcW w:w="846" w:type="dxa"/>
            <w:vAlign w:val="center"/>
          </w:tcPr>
          <w:p w:rsidR="00174E43" w:rsidRDefault="007B64F6">
            <w:pPr>
              <w:jc w:val="center"/>
            </w:pPr>
            <w:r>
              <w:rPr>
                <w:color w:val="000000"/>
                <w:sz w:val="24"/>
                <w:szCs w:val="24"/>
              </w:rPr>
              <w:lastRenderedPageBreak/>
              <w:t>唐赟</w:t>
            </w:r>
          </w:p>
        </w:tc>
        <w:tc>
          <w:tcPr>
            <w:tcW w:w="845" w:type="dxa"/>
            <w:vAlign w:val="center"/>
          </w:tcPr>
          <w:p w:rsidR="00174E43" w:rsidRDefault="007B64F6">
            <w:pPr>
              <w:jc w:val="center"/>
            </w:pPr>
            <w:r>
              <w:rPr>
                <w:color w:val="000000"/>
                <w:sz w:val="24"/>
                <w:szCs w:val="24"/>
              </w:rPr>
              <w:t>交银信用添利债券</w:t>
            </w:r>
            <w:r>
              <w:rPr>
                <w:color w:val="000000"/>
                <w:sz w:val="24"/>
                <w:szCs w:val="24"/>
              </w:rPr>
              <w:t>(LOF)</w:t>
            </w:r>
            <w:r>
              <w:rPr>
                <w:color w:val="000000"/>
                <w:sz w:val="24"/>
                <w:szCs w:val="24"/>
              </w:rPr>
              <w:t>、</w:t>
            </w:r>
            <w:proofErr w:type="gramStart"/>
            <w:r>
              <w:rPr>
                <w:color w:val="000000"/>
                <w:sz w:val="24"/>
                <w:szCs w:val="24"/>
              </w:rPr>
              <w:t>交银双利</w:t>
            </w:r>
            <w:proofErr w:type="gramEnd"/>
            <w:r>
              <w:rPr>
                <w:color w:val="000000"/>
                <w:sz w:val="24"/>
                <w:szCs w:val="24"/>
              </w:rPr>
              <w:t>债券、交银双轮动债券、</w:t>
            </w:r>
            <w:proofErr w:type="gramStart"/>
            <w:r>
              <w:rPr>
                <w:color w:val="000000"/>
                <w:sz w:val="24"/>
                <w:szCs w:val="24"/>
              </w:rPr>
              <w:t>交银荣和</w:t>
            </w:r>
            <w:proofErr w:type="gramEnd"/>
            <w:r>
              <w:rPr>
                <w:color w:val="000000"/>
                <w:sz w:val="24"/>
                <w:szCs w:val="24"/>
              </w:rPr>
              <w:t>保本混合的基金经理</w:t>
            </w:r>
          </w:p>
        </w:tc>
        <w:tc>
          <w:tcPr>
            <w:tcW w:w="1549" w:type="dxa"/>
            <w:vAlign w:val="center"/>
          </w:tcPr>
          <w:p w:rsidR="00174E43" w:rsidRDefault="007B64F6">
            <w:pPr>
              <w:jc w:val="center"/>
            </w:pPr>
            <w:r>
              <w:rPr>
                <w:color w:val="000000"/>
                <w:sz w:val="24"/>
                <w:szCs w:val="24"/>
              </w:rPr>
              <w:t>2015-08-04</w:t>
            </w:r>
          </w:p>
        </w:tc>
        <w:tc>
          <w:tcPr>
            <w:tcW w:w="1548" w:type="dxa"/>
            <w:vAlign w:val="center"/>
          </w:tcPr>
          <w:p w:rsidR="00174E43" w:rsidRDefault="007B64F6">
            <w:pPr>
              <w:jc w:val="center"/>
            </w:pPr>
            <w:r>
              <w:rPr>
                <w:color w:val="000000"/>
                <w:sz w:val="24"/>
                <w:szCs w:val="24"/>
              </w:rPr>
              <w:t>-</w:t>
            </w:r>
          </w:p>
        </w:tc>
        <w:tc>
          <w:tcPr>
            <w:tcW w:w="1407" w:type="dxa"/>
            <w:vAlign w:val="center"/>
          </w:tcPr>
          <w:p w:rsidR="00174E43" w:rsidRDefault="007B64F6">
            <w:pPr>
              <w:jc w:val="center"/>
            </w:pPr>
            <w:r>
              <w:rPr>
                <w:color w:val="000000"/>
                <w:sz w:val="24"/>
                <w:szCs w:val="24"/>
              </w:rPr>
              <w:t>4</w:t>
            </w:r>
            <w:r>
              <w:rPr>
                <w:color w:val="000000"/>
                <w:sz w:val="24"/>
                <w:szCs w:val="24"/>
              </w:rPr>
              <w:t>年</w:t>
            </w:r>
          </w:p>
        </w:tc>
        <w:tc>
          <w:tcPr>
            <w:tcW w:w="2673" w:type="dxa"/>
            <w:vAlign w:val="center"/>
          </w:tcPr>
          <w:p w:rsidR="00174E43" w:rsidRDefault="007B64F6">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74E43" w:rsidRDefault="007B64F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74E43" w:rsidRDefault="007B64F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74E43" w:rsidRDefault="007B64F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w:t>
      </w:r>
      <w:r>
        <w:rPr>
          <w:color w:val="000000"/>
          <w:sz w:val="24"/>
          <w:szCs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174E43" w:rsidRDefault="007B64F6">
      <w:pPr>
        <w:spacing w:before="29" w:line="288" w:lineRule="auto"/>
        <w:ind w:firstLineChars="200" w:firstLine="480"/>
        <w:rPr>
          <w:color w:val="000000"/>
          <w:sz w:val="24"/>
          <w:szCs w:val="24"/>
        </w:rPr>
      </w:pPr>
      <w:r>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Pr>
          <w:color w:val="000000"/>
          <w:sz w:val="24"/>
          <w:szCs w:val="24"/>
        </w:rPr>
        <w:t>5%</w:t>
      </w:r>
      <w:r>
        <w:rPr>
          <w:color w:val="000000"/>
          <w:sz w:val="24"/>
          <w:szCs w:val="24"/>
        </w:rPr>
        <w:t>的情况有</w:t>
      </w:r>
      <w:r>
        <w:rPr>
          <w:color w:val="000000"/>
          <w:sz w:val="24"/>
          <w:szCs w:val="24"/>
        </w:rPr>
        <w:t>1</w:t>
      </w:r>
      <w:r>
        <w:rPr>
          <w:color w:val="000000"/>
          <w:sz w:val="24"/>
          <w:szCs w:val="24"/>
        </w:rPr>
        <w:t>次，是投资</w:t>
      </w:r>
      <w:proofErr w:type="gramStart"/>
      <w:r>
        <w:rPr>
          <w:color w:val="000000"/>
          <w:sz w:val="24"/>
          <w:szCs w:val="24"/>
        </w:rPr>
        <w:t>组合因</w:t>
      </w:r>
      <w:proofErr w:type="gramEnd"/>
      <w:r>
        <w:rPr>
          <w:color w:val="000000"/>
          <w:sz w:val="24"/>
          <w:szCs w:val="24"/>
        </w:rPr>
        <w:t>投资策略需要而发生同日反向交易，未发现不公平交易和利益输送的情况。本基金与本公司管理的其他投资组合在不同时间窗下（如日内、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74E43" w:rsidRDefault="007B64F6">
      <w:pPr>
        <w:spacing w:before="29" w:line="288" w:lineRule="auto"/>
        <w:ind w:firstLineChars="200" w:firstLine="480"/>
        <w:rPr>
          <w:color w:val="000000"/>
          <w:sz w:val="24"/>
          <w:szCs w:val="24"/>
        </w:rPr>
      </w:pPr>
      <w:r>
        <w:rPr>
          <w:color w:val="000000"/>
          <w:sz w:val="24"/>
          <w:szCs w:val="24"/>
        </w:rPr>
        <w:t>本报告期内，受货币政策边际上收紧以及对未来监管考核担忧的影响，债券长短端收益率都出现了明显的上行。权益类资产仍然不改区间震荡的行情，</w:t>
      </w:r>
      <w:r>
        <w:rPr>
          <w:color w:val="000000"/>
          <w:sz w:val="24"/>
          <w:szCs w:val="24"/>
        </w:rPr>
        <w:t>2016</w:t>
      </w:r>
      <w:r>
        <w:rPr>
          <w:color w:val="000000"/>
          <w:sz w:val="24"/>
          <w:szCs w:val="24"/>
        </w:rPr>
        <w:t>年</w:t>
      </w:r>
      <w:r>
        <w:rPr>
          <w:color w:val="000000"/>
          <w:sz w:val="24"/>
          <w:szCs w:val="24"/>
        </w:rPr>
        <w:t>10-11</w:t>
      </w:r>
      <w:r>
        <w:rPr>
          <w:color w:val="000000"/>
          <w:sz w:val="24"/>
          <w:szCs w:val="24"/>
        </w:rPr>
        <w:t>月小幅上行，</w:t>
      </w:r>
      <w:r>
        <w:rPr>
          <w:color w:val="000000"/>
          <w:sz w:val="24"/>
          <w:szCs w:val="24"/>
        </w:rPr>
        <w:t>12</w:t>
      </w:r>
      <w:r>
        <w:rPr>
          <w:color w:val="000000"/>
          <w:sz w:val="24"/>
          <w:szCs w:val="24"/>
        </w:rPr>
        <w:t>月则持续回落。</w:t>
      </w:r>
    </w:p>
    <w:p w:rsidR="00174E43" w:rsidRDefault="007B64F6">
      <w:pPr>
        <w:spacing w:before="29" w:line="288" w:lineRule="auto"/>
        <w:ind w:firstLineChars="200" w:firstLine="480"/>
        <w:rPr>
          <w:color w:val="000000"/>
          <w:sz w:val="24"/>
          <w:szCs w:val="24"/>
        </w:rPr>
      </w:pPr>
      <w:r>
        <w:rPr>
          <w:color w:val="000000"/>
          <w:sz w:val="24"/>
          <w:szCs w:val="24"/>
        </w:rPr>
        <w:t>本报告期内，本基金在</w:t>
      </w:r>
      <w:r>
        <w:rPr>
          <w:color w:val="000000"/>
          <w:sz w:val="24"/>
          <w:szCs w:val="24"/>
        </w:rPr>
        <w:t>2016</w:t>
      </w:r>
      <w:r>
        <w:rPr>
          <w:color w:val="000000"/>
          <w:sz w:val="24"/>
          <w:szCs w:val="24"/>
        </w:rPr>
        <w:t>年</w:t>
      </w:r>
      <w:r>
        <w:rPr>
          <w:color w:val="000000"/>
          <w:sz w:val="24"/>
          <w:szCs w:val="24"/>
        </w:rPr>
        <w:t>10</w:t>
      </w:r>
      <w:r>
        <w:rPr>
          <w:color w:val="000000"/>
          <w:sz w:val="24"/>
          <w:szCs w:val="24"/>
        </w:rPr>
        <w:t>月中下旬减持了大部分利率债，明显降低了组合久期，有效避免了长</w:t>
      </w:r>
      <w:proofErr w:type="gramStart"/>
      <w:r>
        <w:rPr>
          <w:color w:val="000000"/>
          <w:sz w:val="24"/>
          <w:szCs w:val="24"/>
        </w:rPr>
        <w:t>端品种</w:t>
      </w:r>
      <w:proofErr w:type="gramEnd"/>
      <w:r>
        <w:rPr>
          <w:color w:val="000000"/>
          <w:sz w:val="24"/>
          <w:szCs w:val="24"/>
        </w:rPr>
        <w:t>下跌对组合净值的影响。但由于短端收益率上行幅度同样较大，短期内组合净值也出现了一定幅度的回撤。</w:t>
      </w:r>
    </w:p>
    <w:p w:rsidR="00174E43" w:rsidRPr="00841F03" w:rsidRDefault="007B64F6">
      <w:pPr>
        <w:spacing w:before="29" w:line="288" w:lineRule="auto"/>
        <w:ind w:firstLineChars="200" w:firstLine="480"/>
        <w:rPr>
          <w:color w:val="000000"/>
          <w:sz w:val="24"/>
          <w:szCs w:val="24"/>
        </w:rPr>
      </w:pPr>
      <w:r>
        <w:rPr>
          <w:color w:val="000000"/>
          <w:sz w:val="24"/>
          <w:szCs w:val="24"/>
        </w:rPr>
        <w:t>展望</w:t>
      </w:r>
      <w:r>
        <w:rPr>
          <w:color w:val="000000"/>
          <w:sz w:val="24"/>
          <w:szCs w:val="24"/>
        </w:rPr>
        <w:t>2017</w:t>
      </w:r>
      <w:r>
        <w:rPr>
          <w:color w:val="000000"/>
          <w:sz w:val="24"/>
          <w:szCs w:val="24"/>
        </w:rPr>
        <w:t>年一季度，经济及通胀在一季度有望继续反弹，在一季度末之前也无法在数据层面证伪复苏的预期。叠加金融去杠杆及稳定汇率的需求，一季度货币政策转向继续放松的可能性不大，判断一季度债券市场可能将受到基本面的压力。虽然经过</w:t>
      </w:r>
      <w:r>
        <w:rPr>
          <w:color w:val="000000"/>
          <w:sz w:val="24"/>
          <w:szCs w:val="24"/>
        </w:rPr>
        <w:t>2016</w:t>
      </w:r>
      <w:r>
        <w:rPr>
          <w:color w:val="000000"/>
          <w:sz w:val="24"/>
          <w:szCs w:val="24"/>
        </w:rPr>
        <w:t>年四季度的上行后，利率债收益率从长期来看已体现一定的配置价值，但预计一季度出现明显下行的概率不大。另外，虽然</w:t>
      </w:r>
      <w:r>
        <w:rPr>
          <w:color w:val="000000"/>
          <w:sz w:val="24"/>
          <w:szCs w:val="24"/>
        </w:rPr>
        <w:t>2016</w:t>
      </w:r>
      <w:r>
        <w:rPr>
          <w:color w:val="000000"/>
          <w:sz w:val="24"/>
          <w:szCs w:val="24"/>
        </w:rPr>
        <w:t>年四季度中信用债的利差有一定上行，但仍处于历史地位。尤其是低等级信用债利差</w:t>
      </w:r>
      <w:proofErr w:type="gramStart"/>
      <w:r>
        <w:rPr>
          <w:color w:val="000000"/>
          <w:sz w:val="24"/>
          <w:szCs w:val="24"/>
        </w:rPr>
        <w:t>恐未能</w:t>
      </w:r>
      <w:proofErr w:type="gramEnd"/>
      <w:r>
        <w:rPr>
          <w:color w:val="000000"/>
          <w:sz w:val="24"/>
          <w:szCs w:val="24"/>
        </w:rPr>
        <w:t>充分反映未来的信用风险。</w:t>
      </w:r>
      <w:r w:rsidR="00841F03" w:rsidRPr="00841F03">
        <w:rPr>
          <w:rFonts w:hint="eastAsia"/>
          <w:color w:val="000000"/>
          <w:sz w:val="24"/>
          <w:szCs w:val="24"/>
        </w:rPr>
        <w:t>本基金在一季度仍将采取高等级</w:t>
      </w:r>
      <w:proofErr w:type="gramStart"/>
      <w:r w:rsidR="00841F03" w:rsidRPr="00841F03">
        <w:rPr>
          <w:rFonts w:hint="eastAsia"/>
          <w:color w:val="000000"/>
          <w:sz w:val="24"/>
          <w:szCs w:val="24"/>
        </w:rPr>
        <w:t>短久期</w:t>
      </w:r>
      <w:proofErr w:type="gramEnd"/>
      <w:r w:rsidR="00841F03" w:rsidRPr="00841F03">
        <w:rPr>
          <w:rFonts w:hint="eastAsia"/>
          <w:color w:val="000000"/>
          <w:sz w:val="24"/>
          <w:szCs w:val="24"/>
        </w:rPr>
        <w:t>信用底仓的防御性策略，并根据未来基本面的变化择机用长</w:t>
      </w:r>
      <w:proofErr w:type="gramStart"/>
      <w:r w:rsidR="00841F03" w:rsidRPr="00841F03">
        <w:rPr>
          <w:rFonts w:hint="eastAsia"/>
          <w:color w:val="000000"/>
          <w:sz w:val="24"/>
          <w:szCs w:val="24"/>
        </w:rPr>
        <w:t>端利率</w:t>
      </w:r>
      <w:proofErr w:type="gramEnd"/>
      <w:r w:rsidR="00841F03" w:rsidRPr="00841F03">
        <w:rPr>
          <w:rFonts w:hint="eastAsia"/>
          <w:color w:val="000000"/>
          <w:sz w:val="24"/>
          <w:szCs w:val="24"/>
        </w:rPr>
        <w:t>调整组合久期。</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对于权益资产，我们认为目前市场仍未走出窄幅震荡盘整的态势，短期</w:t>
      </w:r>
      <w:proofErr w:type="gramStart"/>
      <w:r w:rsidRPr="00414345">
        <w:rPr>
          <w:color w:val="000000"/>
          <w:sz w:val="24"/>
          <w:szCs w:val="24"/>
        </w:rPr>
        <w:t>内依靠</w:t>
      </w:r>
      <w:proofErr w:type="gramEnd"/>
      <w:r w:rsidRPr="00414345">
        <w:rPr>
          <w:color w:val="000000"/>
          <w:sz w:val="24"/>
          <w:szCs w:val="24"/>
        </w:rPr>
        <w:t>权益类资产为组合净值带来</w:t>
      </w:r>
      <w:proofErr w:type="gramStart"/>
      <w:r w:rsidRPr="00414345">
        <w:rPr>
          <w:color w:val="000000"/>
          <w:sz w:val="24"/>
          <w:szCs w:val="24"/>
        </w:rPr>
        <w:t>明显贡献</w:t>
      </w:r>
      <w:proofErr w:type="gramEnd"/>
      <w:r w:rsidRPr="00414345">
        <w:rPr>
          <w:color w:val="000000"/>
          <w:sz w:val="24"/>
          <w:szCs w:val="24"/>
        </w:rPr>
        <w:t>的机会较小。但转</w:t>
      </w:r>
      <w:proofErr w:type="gramStart"/>
      <w:r w:rsidRPr="00414345">
        <w:rPr>
          <w:color w:val="000000"/>
          <w:sz w:val="24"/>
          <w:szCs w:val="24"/>
        </w:rPr>
        <w:t>债经历</w:t>
      </w:r>
      <w:proofErr w:type="gramEnd"/>
      <w:r w:rsidRPr="00414345">
        <w:rPr>
          <w:color w:val="000000"/>
          <w:sz w:val="24"/>
          <w:szCs w:val="24"/>
        </w:rPr>
        <w:t>过</w:t>
      </w:r>
      <w:r w:rsidRPr="00414345">
        <w:rPr>
          <w:color w:val="000000"/>
          <w:sz w:val="24"/>
          <w:szCs w:val="24"/>
        </w:rPr>
        <w:t>2016</w:t>
      </w:r>
      <w:r w:rsidRPr="00414345">
        <w:rPr>
          <w:color w:val="000000"/>
          <w:sz w:val="24"/>
          <w:szCs w:val="24"/>
        </w:rPr>
        <w:t>年四季度的大幅调整之后，安全边际已有所提升。我们也看好未来在汇率和地产调控的风险阶段性的化解之后，权益类资产有望重拾强势。</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1.350</w:t>
      </w:r>
      <w:r w:rsidRPr="00414345">
        <w:rPr>
          <w:color w:val="000000"/>
          <w:sz w:val="24"/>
          <w:szCs w:val="24"/>
        </w:rPr>
        <w:t>元，本报告期份额净值增长率为</w:t>
      </w:r>
      <w:r w:rsidRPr="00414345">
        <w:rPr>
          <w:color w:val="000000"/>
          <w:sz w:val="24"/>
          <w:szCs w:val="24"/>
        </w:rPr>
        <w:t>-1.39%</w:t>
      </w:r>
      <w:r w:rsidRPr="00414345">
        <w:rPr>
          <w:color w:val="000000"/>
          <w:sz w:val="24"/>
          <w:szCs w:val="24"/>
        </w:rPr>
        <w:t>，同期业绩比较基准增长率为</w:t>
      </w:r>
      <w:r w:rsidRPr="00414345">
        <w:rPr>
          <w:color w:val="000000"/>
          <w:sz w:val="24"/>
          <w:szCs w:val="24"/>
        </w:rPr>
        <w:t>-4.46%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209,872,747.84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209,872,747.84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32,123,109.05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13.04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4,433,188.10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246,429,044.99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8195A" w:rsidRPr="00414345" w:rsidRDefault="00F8195A"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64,702,330.20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59,888,000.00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28.55</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51,228,000.00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24.42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20,069,617.64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209,872,747.84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488"/>
        <w:gridCol w:w="1418"/>
        <w:gridCol w:w="2188"/>
        <w:gridCol w:w="1387"/>
        <w:gridCol w:w="2150"/>
        <w:gridCol w:w="1237"/>
      </w:tblGrid>
      <w:tr w:rsidR="00D57B7C" w:rsidRPr="00414345" w:rsidTr="007B64F6">
        <w:trPr>
          <w:jc w:val="center"/>
        </w:trPr>
        <w:tc>
          <w:tcPr>
            <w:tcW w:w="48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218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1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74E43" w:rsidTr="007B64F6">
        <w:trPr>
          <w:jc w:val="center"/>
        </w:trPr>
        <w:tc>
          <w:tcPr>
            <w:tcW w:w="488" w:type="dxa"/>
            <w:vAlign w:val="center"/>
          </w:tcPr>
          <w:p w:rsidR="00174E43" w:rsidRDefault="007B64F6">
            <w:pPr>
              <w:jc w:val="center"/>
            </w:pPr>
            <w:r>
              <w:rPr>
                <w:color w:val="000000"/>
                <w:sz w:val="24"/>
                <w:szCs w:val="24"/>
              </w:rPr>
              <w:t>1</w:t>
            </w:r>
          </w:p>
        </w:tc>
        <w:tc>
          <w:tcPr>
            <w:tcW w:w="1418" w:type="dxa"/>
            <w:vAlign w:val="center"/>
          </w:tcPr>
          <w:p w:rsidR="00174E43" w:rsidRDefault="007B64F6">
            <w:pPr>
              <w:jc w:val="center"/>
            </w:pPr>
            <w:r>
              <w:rPr>
                <w:color w:val="000000"/>
                <w:sz w:val="24"/>
                <w:szCs w:val="24"/>
              </w:rPr>
              <w:t>1382136</w:t>
            </w:r>
          </w:p>
        </w:tc>
        <w:tc>
          <w:tcPr>
            <w:tcW w:w="2188" w:type="dxa"/>
            <w:vAlign w:val="center"/>
          </w:tcPr>
          <w:p w:rsidR="00174E43" w:rsidRDefault="007B64F6">
            <w:pPr>
              <w:jc w:val="center"/>
            </w:pPr>
            <w:r>
              <w:rPr>
                <w:color w:val="000000"/>
                <w:sz w:val="24"/>
                <w:szCs w:val="24"/>
              </w:rPr>
              <w:t>13</w:t>
            </w:r>
            <w:r>
              <w:rPr>
                <w:color w:val="000000"/>
                <w:sz w:val="24"/>
                <w:szCs w:val="24"/>
              </w:rPr>
              <w:t>乌兰煤</w:t>
            </w:r>
            <w:r>
              <w:rPr>
                <w:color w:val="000000"/>
                <w:sz w:val="24"/>
                <w:szCs w:val="24"/>
              </w:rPr>
              <w:t>MTN1</w:t>
            </w:r>
          </w:p>
        </w:tc>
        <w:tc>
          <w:tcPr>
            <w:tcW w:w="1387" w:type="dxa"/>
            <w:vAlign w:val="center"/>
          </w:tcPr>
          <w:p w:rsidR="00174E43" w:rsidRDefault="007B64F6">
            <w:pPr>
              <w:jc w:val="right"/>
            </w:pPr>
            <w:r>
              <w:rPr>
                <w:color w:val="000000"/>
                <w:sz w:val="24"/>
                <w:szCs w:val="24"/>
              </w:rPr>
              <w:t>200,000</w:t>
            </w:r>
          </w:p>
        </w:tc>
        <w:tc>
          <w:tcPr>
            <w:tcW w:w="2150" w:type="dxa"/>
            <w:vAlign w:val="center"/>
          </w:tcPr>
          <w:p w:rsidR="00174E43" w:rsidRDefault="007B64F6">
            <w:pPr>
              <w:jc w:val="right"/>
            </w:pPr>
            <w:r>
              <w:rPr>
                <w:color w:val="000000"/>
                <w:sz w:val="24"/>
                <w:szCs w:val="24"/>
              </w:rPr>
              <w:t>20,250,000.00</w:t>
            </w:r>
          </w:p>
        </w:tc>
        <w:tc>
          <w:tcPr>
            <w:tcW w:w="1237" w:type="dxa"/>
            <w:vAlign w:val="center"/>
          </w:tcPr>
          <w:p w:rsidR="00174E43" w:rsidRDefault="007B64F6">
            <w:pPr>
              <w:jc w:val="right"/>
            </w:pPr>
            <w:r>
              <w:rPr>
                <w:color w:val="000000"/>
                <w:sz w:val="24"/>
                <w:szCs w:val="24"/>
              </w:rPr>
              <w:t>9.65</w:t>
            </w:r>
          </w:p>
        </w:tc>
      </w:tr>
      <w:tr w:rsidR="00174E43" w:rsidTr="007B64F6">
        <w:trPr>
          <w:jc w:val="center"/>
        </w:trPr>
        <w:tc>
          <w:tcPr>
            <w:tcW w:w="488" w:type="dxa"/>
            <w:vAlign w:val="center"/>
          </w:tcPr>
          <w:p w:rsidR="00174E43" w:rsidRDefault="007B64F6">
            <w:pPr>
              <w:jc w:val="center"/>
            </w:pPr>
            <w:r>
              <w:rPr>
                <w:color w:val="000000"/>
                <w:sz w:val="24"/>
                <w:szCs w:val="24"/>
              </w:rPr>
              <w:t>2</w:t>
            </w:r>
          </w:p>
        </w:tc>
        <w:tc>
          <w:tcPr>
            <w:tcW w:w="1418" w:type="dxa"/>
            <w:vAlign w:val="center"/>
          </w:tcPr>
          <w:p w:rsidR="00174E43" w:rsidRDefault="007B64F6">
            <w:pPr>
              <w:jc w:val="center"/>
            </w:pPr>
            <w:r>
              <w:rPr>
                <w:color w:val="000000"/>
                <w:sz w:val="24"/>
                <w:szCs w:val="24"/>
              </w:rPr>
              <w:t>124508</w:t>
            </w:r>
          </w:p>
        </w:tc>
        <w:tc>
          <w:tcPr>
            <w:tcW w:w="2188" w:type="dxa"/>
            <w:vAlign w:val="center"/>
          </w:tcPr>
          <w:p w:rsidR="00174E43" w:rsidRDefault="007B64F6">
            <w:pPr>
              <w:jc w:val="center"/>
            </w:pPr>
            <w:r>
              <w:rPr>
                <w:color w:val="000000"/>
                <w:sz w:val="24"/>
                <w:szCs w:val="24"/>
              </w:rPr>
              <w:t>14</w:t>
            </w:r>
            <w:r>
              <w:rPr>
                <w:color w:val="000000"/>
                <w:sz w:val="24"/>
                <w:szCs w:val="24"/>
              </w:rPr>
              <w:t>滕州</w:t>
            </w:r>
            <w:r>
              <w:rPr>
                <w:color w:val="000000"/>
                <w:sz w:val="24"/>
                <w:szCs w:val="24"/>
              </w:rPr>
              <w:t>02</w:t>
            </w:r>
          </w:p>
        </w:tc>
        <w:tc>
          <w:tcPr>
            <w:tcW w:w="1387" w:type="dxa"/>
            <w:vAlign w:val="center"/>
          </w:tcPr>
          <w:p w:rsidR="00174E43" w:rsidRDefault="007B64F6">
            <w:pPr>
              <w:jc w:val="right"/>
            </w:pPr>
            <w:r>
              <w:rPr>
                <w:color w:val="000000"/>
                <w:sz w:val="24"/>
                <w:szCs w:val="24"/>
              </w:rPr>
              <w:t>100,000</w:t>
            </w:r>
          </w:p>
        </w:tc>
        <w:tc>
          <w:tcPr>
            <w:tcW w:w="2150" w:type="dxa"/>
            <w:vAlign w:val="center"/>
          </w:tcPr>
          <w:p w:rsidR="00174E43" w:rsidRDefault="007B64F6">
            <w:pPr>
              <w:jc w:val="right"/>
            </w:pPr>
            <w:r>
              <w:rPr>
                <w:color w:val="000000"/>
                <w:sz w:val="24"/>
                <w:szCs w:val="24"/>
              </w:rPr>
              <w:t>10,692,000.00</w:t>
            </w:r>
          </w:p>
        </w:tc>
        <w:tc>
          <w:tcPr>
            <w:tcW w:w="1237" w:type="dxa"/>
            <w:vAlign w:val="center"/>
          </w:tcPr>
          <w:p w:rsidR="00174E43" w:rsidRDefault="007B64F6">
            <w:pPr>
              <w:jc w:val="right"/>
            </w:pPr>
            <w:r>
              <w:rPr>
                <w:color w:val="000000"/>
                <w:sz w:val="24"/>
                <w:szCs w:val="24"/>
              </w:rPr>
              <w:t>5.10</w:t>
            </w:r>
          </w:p>
        </w:tc>
      </w:tr>
      <w:tr w:rsidR="00174E43" w:rsidTr="007B64F6">
        <w:trPr>
          <w:jc w:val="center"/>
        </w:trPr>
        <w:tc>
          <w:tcPr>
            <w:tcW w:w="488" w:type="dxa"/>
            <w:vAlign w:val="center"/>
          </w:tcPr>
          <w:p w:rsidR="00174E43" w:rsidRDefault="007B64F6">
            <w:pPr>
              <w:jc w:val="center"/>
            </w:pPr>
            <w:r>
              <w:rPr>
                <w:color w:val="000000"/>
                <w:sz w:val="24"/>
                <w:szCs w:val="24"/>
              </w:rPr>
              <w:t>3</w:t>
            </w:r>
          </w:p>
        </w:tc>
        <w:tc>
          <w:tcPr>
            <w:tcW w:w="1418" w:type="dxa"/>
            <w:vAlign w:val="center"/>
          </w:tcPr>
          <w:p w:rsidR="00174E43" w:rsidRDefault="007B64F6">
            <w:pPr>
              <w:jc w:val="center"/>
            </w:pPr>
            <w:r>
              <w:rPr>
                <w:color w:val="000000"/>
                <w:sz w:val="24"/>
                <w:szCs w:val="24"/>
              </w:rPr>
              <w:t>1480142</w:t>
            </w:r>
          </w:p>
        </w:tc>
        <w:tc>
          <w:tcPr>
            <w:tcW w:w="2188" w:type="dxa"/>
            <w:vAlign w:val="center"/>
          </w:tcPr>
          <w:p w:rsidR="00174E43" w:rsidRDefault="007B64F6">
            <w:pPr>
              <w:jc w:val="center"/>
            </w:pPr>
            <w:r>
              <w:rPr>
                <w:color w:val="000000"/>
                <w:sz w:val="24"/>
                <w:szCs w:val="24"/>
              </w:rPr>
              <w:t>13</w:t>
            </w:r>
            <w:r>
              <w:rPr>
                <w:color w:val="000000"/>
                <w:sz w:val="24"/>
                <w:szCs w:val="24"/>
              </w:rPr>
              <w:t>武清</w:t>
            </w:r>
            <w:proofErr w:type="gramStart"/>
            <w:r>
              <w:rPr>
                <w:color w:val="000000"/>
                <w:sz w:val="24"/>
                <w:szCs w:val="24"/>
              </w:rPr>
              <w:t>国投债</w:t>
            </w:r>
            <w:proofErr w:type="gramEnd"/>
            <w:r>
              <w:rPr>
                <w:color w:val="000000"/>
                <w:sz w:val="24"/>
                <w:szCs w:val="24"/>
              </w:rPr>
              <w:t>02</w:t>
            </w:r>
          </w:p>
        </w:tc>
        <w:tc>
          <w:tcPr>
            <w:tcW w:w="1387" w:type="dxa"/>
            <w:vAlign w:val="center"/>
          </w:tcPr>
          <w:p w:rsidR="00174E43" w:rsidRDefault="007B64F6">
            <w:pPr>
              <w:jc w:val="right"/>
            </w:pPr>
            <w:r>
              <w:rPr>
                <w:color w:val="000000"/>
                <w:sz w:val="24"/>
                <w:szCs w:val="24"/>
              </w:rPr>
              <w:t>100,000</w:t>
            </w:r>
          </w:p>
        </w:tc>
        <w:tc>
          <w:tcPr>
            <w:tcW w:w="2150" w:type="dxa"/>
            <w:vAlign w:val="center"/>
          </w:tcPr>
          <w:p w:rsidR="00174E43" w:rsidRDefault="007B64F6">
            <w:pPr>
              <w:jc w:val="right"/>
            </w:pPr>
            <w:r>
              <w:rPr>
                <w:color w:val="000000"/>
                <w:sz w:val="24"/>
                <w:szCs w:val="24"/>
              </w:rPr>
              <w:t>10,656,000.00</w:t>
            </w:r>
          </w:p>
        </w:tc>
        <w:tc>
          <w:tcPr>
            <w:tcW w:w="1237" w:type="dxa"/>
            <w:vAlign w:val="center"/>
          </w:tcPr>
          <w:p w:rsidR="00174E43" w:rsidRDefault="007B64F6">
            <w:pPr>
              <w:jc w:val="right"/>
            </w:pPr>
            <w:r>
              <w:rPr>
                <w:color w:val="000000"/>
                <w:sz w:val="24"/>
                <w:szCs w:val="24"/>
              </w:rPr>
              <w:t>5.08</w:t>
            </w:r>
          </w:p>
        </w:tc>
      </w:tr>
      <w:tr w:rsidR="00174E43" w:rsidTr="007B64F6">
        <w:trPr>
          <w:jc w:val="center"/>
        </w:trPr>
        <w:tc>
          <w:tcPr>
            <w:tcW w:w="488" w:type="dxa"/>
            <w:vAlign w:val="center"/>
          </w:tcPr>
          <w:p w:rsidR="00174E43" w:rsidRDefault="007B64F6">
            <w:pPr>
              <w:jc w:val="center"/>
            </w:pPr>
            <w:r>
              <w:rPr>
                <w:color w:val="000000"/>
                <w:sz w:val="24"/>
                <w:szCs w:val="24"/>
              </w:rPr>
              <w:t>4</w:t>
            </w:r>
          </w:p>
        </w:tc>
        <w:tc>
          <w:tcPr>
            <w:tcW w:w="1418" w:type="dxa"/>
            <w:vAlign w:val="center"/>
          </w:tcPr>
          <w:p w:rsidR="00174E43" w:rsidRDefault="007B64F6">
            <w:pPr>
              <w:jc w:val="center"/>
            </w:pPr>
            <w:r>
              <w:rPr>
                <w:color w:val="000000"/>
                <w:sz w:val="24"/>
                <w:szCs w:val="24"/>
              </w:rPr>
              <w:t>101453021</w:t>
            </w:r>
          </w:p>
        </w:tc>
        <w:tc>
          <w:tcPr>
            <w:tcW w:w="2188" w:type="dxa"/>
            <w:vAlign w:val="center"/>
          </w:tcPr>
          <w:p w:rsidR="00174E43" w:rsidRDefault="007B64F6">
            <w:pPr>
              <w:jc w:val="center"/>
            </w:pPr>
            <w:r>
              <w:rPr>
                <w:color w:val="000000"/>
                <w:sz w:val="24"/>
                <w:szCs w:val="24"/>
              </w:rPr>
              <w:t>14</w:t>
            </w:r>
            <w:r>
              <w:rPr>
                <w:color w:val="000000"/>
                <w:sz w:val="24"/>
                <w:szCs w:val="24"/>
              </w:rPr>
              <w:t>粤城建</w:t>
            </w:r>
            <w:r>
              <w:rPr>
                <w:color w:val="000000"/>
                <w:sz w:val="24"/>
                <w:szCs w:val="24"/>
              </w:rPr>
              <w:t>MTN001</w:t>
            </w:r>
          </w:p>
        </w:tc>
        <w:tc>
          <w:tcPr>
            <w:tcW w:w="1387" w:type="dxa"/>
            <w:vAlign w:val="center"/>
          </w:tcPr>
          <w:p w:rsidR="00174E43" w:rsidRDefault="007B64F6">
            <w:pPr>
              <w:jc w:val="right"/>
            </w:pPr>
            <w:r>
              <w:rPr>
                <w:color w:val="000000"/>
                <w:sz w:val="24"/>
                <w:szCs w:val="24"/>
              </w:rPr>
              <w:t>100,000</w:t>
            </w:r>
          </w:p>
        </w:tc>
        <w:tc>
          <w:tcPr>
            <w:tcW w:w="2150" w:type="dxa"/>
            <w:vAlign w:val="center"/>
          </w:tcPr>
          <w:p w:rsidR="00174E43" w:rsidRDefault="007B64F6">
            <w:pPr>
              <w:jc w:val="right"/>
            </w:pPr>
            <w:r>
              <w:rPr>
                <w:color w:val="000000"/>
                <w:sz w:val="24"/>
                <w:szCs w:val="24"/>
              </w:rPr>
              <w:t>10,421,000.00</w:t>
            </w:r>
          </w:p>
        </w:tc>
        <w:tc>
          <w:tcPr>
            <w:tcW w:w="1237" w:type="dxa"/>
            <w:vAlign w:val="center"/>
          </w:tcPr>
          <w:p w:rsidR="00174E43" w:rsidRDefault="007B64F6">
            <w:pPr>
              <w:jc w:val="right"/>
            </w:pPr>
            <w:r>
              <w:rPr>
                <w:color w:val="000000"/>
                <w:sz w:val="24"/>
                <w:szCs w:val="24"/>
              </w:rPr>
              <w:t>4.97</w:t>
            </w:r>
          </w:p>
        </w:tc>
      </w:tr>
      <w:tr w:rsidR="00174E43" w:rsidTr="007B64F6">
        <w:trPr>
          <w:jc w:val="center"/>
        </w:trPr>
        <w:tc>
          <w:tcPr>
            <w:tcW w:w="488" w:type="dxa"/>
            <w:vAlign w:val="center"/>
          </w:tcPr>
          <w:p w:rsidR="00174E43" w:rsidRDefault="007B64F6">
            <w:pPr>
              <w:jc w:val="center"/>
            </w:pPr>
            <w:r>
              <w:rPr>
                <w:color w:val="000000"/>
                <w:sz w:val="24"/>
                <w:szCs w:val="24"/>
              </w:rPr>
              <w:t>5</w:t>
            </w:r>
          </w:p>
        </w:tc>
        <w:tc>
          <w:tcPr>
            <w:tcW w:w="1418" w:type="dxa"/>
            <w:vAlign w:val="center"/>
          </w:tcPr>
          <w:p w:rsidR="00174E43" w:rsidRDefault="007B64F6">
            <w:pPr>
              <w:jc w:val="center"/>
            </w:pPr>
            <w:r>
              <w:rPr>
                <w:color w:val="000000"/>
                <w:sz w:val="24"/>
                <w:szCs w:val="24"/>
              </w:rPr>
              <w:t>101553006</w:t>
            </w:r>
          </w:p>
        </w:tc>
        <w:tc>
          <w:tcPr>
            <w:tcW w:w="2188" w:type="dxa"/>
            <w:vAlign w:val="center"/>
          </w:tcPr>
          <w:p w:rsidR="00174E43" w:rsidRDefault="007B64F6">
            <w:pPr>
              <w:jc w:val="center"/>
            </w:pPr>
            <w:r>
              <w:rPr>
                <w:color w:val="000000"/>
                <w:sz w:val="24"/>
                <w:szCs w:val="24"/>
              </w:rPr>
              <w:t>15</w:t>
            </w:r>
            <w:r>
              <w:rPr>
                <w:color w:val="000000"/>
                <w:sz w:val="24"/>
                <w:szCs w:val="24"/>
              </w:rPr>
              <w:t>铁道</w:t>
            </w:r>
            <w:r>
              <w:rPr>
                <w:color w:val="000000"/>
                <w:sz w:val="24"/>
                <w:szCs w:val="24"/>
              </w:rPr>
              <w:t>MTN001</w:t>
            </w:r>
          </w:p>
        </w:tc>
        <w:tc>
          <w:tcPr>
            <w:tcW w:w="1387" w:type="dxa"/>
            <w:vAlign w:val="center"/>
          </w:tcPr>
          <w:p w:rsidR="00174E43" w:rsidRDefault="007B64F6">
            <w:pPr>
              <w:jc w:val="right"/>
            </w:pPr>
            <w:r>
              <w:rPr>
                <w:color w:val="000000"/>
                <w:sz w:val="24"/>
                <w:szCs w:val="24"/>
              </w:rPr>
              <w:t>100,000</w:t>
            </w:r>
          </w:p>
        </w:tc>
        <w:tc>
          <w:tcPr>
            <w:tcW w:w="2150" w:type="dxa"/>
            <w:vAlign w:val="center"/>
          </w:tcPr>
          <w:p w:rsidR="00174E43" w:rsidRDefault="007B64F6">
            <w:pPr>
              <w:jc w:val="right"/>
            </w:pPr>
            <w:r>
              <w:rPr>
                <w:color w:val="000000"/>
                <w:sz w:val="24"/>
                <w:szCs w:val="24"/>
              </w:rPr>
              <w:t>10,368,000.00</w:t>
            </w:r>
          </w:p>
        </w:tc>
        <w:tc>
          <w:tcPr>
            <w:tcW w:w="1237" w:type="dxa"/>
            <w:vAlign w:val="center"/>
          </w:tcPr>
          <w:p w:rsidR="00174E43" w:rsidRDefault="007B64F6">
            <w:pPr>
              <w:jc w:val="right"/>
            </w:pPr>
            <w:r>
              <w:rPr>
                <w:color w:val="000000"/>
                <w:sz w:val="24"/>
                <w:szCs w:val="24"/>
              </w:rPr>
              <w:t>4.94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13,051.91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4,417,392.83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2,743.36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4,433,188.10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174E43">
        <w:trPr>
          <w:jc w:val="center"/>
        </w:trPr>
        <w:tc>
          <w:tcPr>
            <w:tcW w:w="1883" w:type="dxa"/>
            <w:vAlign w:val="center"/>
          </w:tcPr>
          <w:p w:rsidR="00174E43" w:rsidRDefault="007B64F6">
            <w:pPr>
              <w:jc w:val="center"/>
            </w:pPr>
            <w:r>
              <w:rPr>
                <w:color w:val="000000"/>
                <w:sz w:val="24"/>
                <w:szCs w:val="24"/>
              </w:rPr>
              <w:t>1</w:t>
            </w:r>
          </w:p>
        </w:tc>
        <w:tc>
          <w:tcPr>
            <w:tcW w:w="1801" w:type="dxa"/>
            <w:vAlign w:val="center"/>
          </w:tcPr>
          <w:p w:rsidR="00174E43" w:rsidRDefault="007B64F6">
            <w:pPr>
              <w:jc w:val="center"/>
            </w:pPr>
            <w:r>
              <w:rPr>
                <w:color w:val="000000"/>
                <w:sz w:val="24"/>
                <w:szCs w:val="24"/>
              </w:rPr>
              <w:t>113008</w:t>
            </w:r>
          </w:p>
        </w:tc>
        <w:tc>
          <w:tcPr>
            <w:tcW w:w="1727" w:type="dxa"/>
            <w:vAlign w:val="center"/>
          </w:tcPr>
          <w:p w:rsidR="00174E43" w:rsidRDefault="007B64F6">
            <w:pPr>
              <w:jc w:val="center"/>
            </w:pPr>
            <w:r>
              <w:rPr>
                <w:color w:val="000000"/>
                <w:sz w:val="24"/>
                <w:szCs w:val="24"/>
              </w:rPr>
              <w:t>电气转债</w:t>
            </w:r>
          </w:p>
        </w:tc>
        <w:tc>
          <w:tcPr>
            <w:tcW w:w="1768" w:type="dxa"/>
            <w:vAlign w:val="center"/>
          </w:tcPr>
          <w:p w:rsidR="00174E43" w:rsidRDefault="007B64F6">
            <w:pPr>
              <w:jc w:val="right"/>
            </w:pPr>
            <w:r>
              <w:rPr>
                <w:color w:val="000000"/>
                <w:sz w:val="24"/>
                <w:szCs w:val="24"/>
              </w:rPr>
              <w:t>4,577,200.00</w:t>
            </w:r>
          </w:p>
        </w:tc>
        <w:tc>
          <w:tcPr>
            <w:tcW w:w="1689" w:type="dxa"/>
            <w:vAlign w:val="center"/>
          </w:tcPr>
          <w:p w:rsidR="00174E43" w:rsidRDefault="007B64F6">
            <w:pPr>
              <w:jc w:val="right"/>
            </w:pPr>
            <w:r>
              <w:rPr>
                <w:color w:val="000000"/>
                <w:sz w:val="24"/>
                <w:szCs w:val="24"/>
              </w:rPr>
              <w:t>2.18</w:t>
            </w:r>
          </w:p>
        </w:tc>
      </w:tr>
      <w:tr w:rsidR="00174E43">
        <w:trPr>
          <w:jc w:val="center"/>
        </w:trPr>
        <w:tc>
          <w:tcPr>
            <w:tcW w:w="1883" w:type="dxa"/>
            <w:vAlign w:val="center"/>
          </w:tcPr>
          <w:p w:rsidR="00174E43" w:rsidRDefault="007B64F6">
            <w:pPr>
              <w:jc w:val="center"/>
            </w:pPr>
            <w:r>
              <w:rPr>
                <w:color w:val="000000"/>
                <w:sz w:val="24"/>
                <w:szCs w:val="24"/>
              </w:rPr>
              <w:t>2</w:t>
            </w:r>
          </w:p>
        </w:tc>
        <w:tc>
          <w:tcPr>
            <w:tcW w:w="1801" w:type="dxa"/>
            <w:vAlign w:val="center"/>
          </w:tcPr>
          <w:p w:rsidR="00174E43" w:rsidRDefault="007B64F6">
            <w:pPr>
              <w:jc w:val="center"/>
            </w:pPr>
            <w:r>
              <w:rPr>
                <w:color w:val="000000"/>
                <w:sz w:val="24"/>
                <w:szCs w:val="24"/>
              </w:rPr>
              <w:t>110032</w:t>
            </w:r>
          </w:p>
        </w:tc>
        <w:tc>
          <w:tcPr>
            <w:tcW w:w="1727" w:type="dxa"/>
            <w:vAlign w:val="center"/>
          </w:tcPr>
          <w:p w:rsidR="00174E43" w:rsidRDefault="007B64F6">
            <w:pPr>
              <w:jc w:val="center"/>
            </w:pPr>
            <w:r>
              <w:rPr>
                <w:color w:val="000000"/>
                <w:sz w:val="24"/>
                <w:szCs w:val="24"/>
              </w:rPr>
              <w:t>三一转债</w:t>
            </w:r>
          </w:p>
        </w:tc>
        <w:tc>
          <w:tcPr>
            <w:tcW w:w="1768" w:type="dxa"/>
            <w:vAlign w:val="center"/>
          </w:tcPr>
          <w:p w:rsidR="00174E43" w:rsidRDefault="007B64F6">
            <w:pPr>
              <w:jc w:val="right"/>
            </w:pPr>
            <w:r>
              <w:rPr>
                <w:color w:val="000000"/>
                <w:sz w:val="24"/>
                <w:szCs w:val="24"/>
              </w:rPr>
              <w:t>2,431,440.00</w:t>
            </w:r>
          </w:p>
        </w:tc>
        <w:tc>
          <w:tcPr>
            <w:tcW w:w="1689" w:type="dxa"/>
            <w:vAlign w:val="center"/>
          </w:tcPr>
          <w:p w:rsidR="00174E43" w:rsidRDefault="007B64F6">
            <w:pPr>
              <w:jc w:val="right"/>
            </w:pPr>
            <w:r>
              <w:rPr>
                <w:color w:val="000000"/>
                <w:sz w:val="24"/>
                <w:szCs w:val="24"/>
              </w:rPr>
              <w:t>1.16</w:t>
            </w:r>
          </w:p>
        </w:tc>
      </w:tr>
      <w:tr w:rsidR="00174E43">
        <w:trPr>
          <w:jc w:val="center"/>
        </w:trPr>
        <w:tc>
          <w:tcPr>
            <w:tcW w:w="1883" w:type="dxa"/>
            <w:vAlign w:val="center"/>
          </w:tcPr>
          <w:p w:rsidR="00174E43" w:rsidRDefault="007B64F6">
            <w:pPr>
              <w:jc w:val="center"/>
            </w:pPr>
            <w:r>
              <w:rPr>
                <w:color w:val="000000"/>
                <w:sz w:val="24"/>
                <w:szCs w:val="24"/>
              </w:rPr>
              <w:t>3</w:t>
            </w:r>
          </w:p>
        </w:tc>
        <w:tc>
          <w:tcPr>
            <w:tcW w:w="1801" w:type="dxa"/>
            <w:vAlign w:val="center"/>
          </w:tcPr>
          <w:p w:rsidR="00174E43" w:rsidRDefault="007B64F6">
            <w:pPr>
              <w:jc w:val="center"/>
            </w:pPr>
            <w:r>
              <w:rPr>
                <w:color w:val="000000"/>
                <w:sz w:val="24"/>
                <w:szCs w:val="24"/>
              </w:rPr>
              <w:t>110035</w:t>
            </w:r>
          </w:p>
        </w:tc>
        <w:tc>
          <w:tcPr>
            <w:tcW w:w="1727" w:type="dxa"/>
            <w:vAlign w:val="center"/>
          </w:tcPr>
          <w:p w:rsidR="00174E43" w:rsidRDefault="007B64F6">
            <w:pPr>
              <w:jc w:val="center"/>
            </w:pPr>
            <w:r>
              <w:rPr>
                <w:color w:val="000000"/>
                <w:sz w:val="24"/>
                <w:szCs w:val="24"/>
              </w:rPr>
              <w:t>白云转债</w:t>
            </w:r>
          </w:p>
        </w:tc>
        <w:tc>
          <w:tcPr>
            <w:tcW w:w="1768" w:type="dxa"/>
            <w:vAlign w:val="center"/>
          </w:tcPr>
          <w:p w:rsidR="00174E43" w:rsidRDefault="007B64F6">
            <w:pPr>
              <w:jc w:val="right"/>
            </w:pPr>
            <w:r>
              <w:rPr>
                <w:color w:val="000000"/>
                <w:sz w:val="24"/>
                <w:szCs w:val="24"/>
              </w:rPr>
              <w:t>1,868,400.00</w:t>
            </w:r>
          </w:p>
        </w:tc>
        <w:tc>
          <w:tcPr>
            <w:tcW w:w="1689" w:type="dxa"/>
            <w:vAlign w:val="center"/>
          </w:tcPr>
          <w:p w:rsidR="00174E43" w:rsidRDefault="007B64F6">
            <w:pPr>
              <w:jc w:val="right"/>
            </w:pPr>
            <w:r>
              <w:rPr>
                <w:color w:val="000000"/>
                <w:sz w:val="24"/>
                <w:szCs w:val="24"/>
              </w:rPr>
              <w:t>0.89</w:t>
            </w:r>
          </w:p>
        </w:tc>
      </w:tr>
      <w:tr w:rsidR="00174E43">
        <w:trPr>
          <w:jc w:val="center"/>
        </w:trPr>
        <w:tc>
          <w:tcPr>
            <w:tcW w:w="1883" w:type="dxa"/>
            <w:vAlign w:val="center"/>
          </w:tcPr>
          <w:p w:rsidR="00174E43" w:rsidRDefault="007B64F6">
            <w:pPr>
              <w:jc w:val="center"/>
            </w:pPr>
            <w:r>
              <w:rPr>
                <w:color w:val="000000"/>
                <w:sz w:val="24"/>
                <w:szCs w:val="24"/>
              </w:rPr>
              <w:t>4</w:t>
            </w:r>
          </w:p>
        </w:tc>
        <w:tc>
          <w:tcPr>
            <w:tcW w:w="1801" w:type="dxa"/>
            <w:vAlign w:val="center"/>
          </w:tcPr>
          <w:p w:rsidR="00174E43" w:rsidRDefault="007B64F6">
            <w:pPr>
              <w:jc w:val="center"/>
            </w:pPr>
            <w:r>
              <w:rPr>
                <w:color w:val="000000"/>
                <w:sz w:val="24"/>
                <w:szCs w:val="24"/>
              </w:rPr>
              <w:t>110033</w:t>
            </w:r>
          </w:p>
        </w:tc>
        <w:tc>
          <w:tcPr>
            <w:tcW w:w="1727" w:type="dxa"/>
            <w:vAlign w:val="center"/>
          </w:tcPr>
          <w:p w:rsidR="00174E43" w:rsidRDefault="007B64F6">
            <w:pPr>
              <w:jc w:val="center"/>
            </w:pPr>
            <w:r>
              <w:rPr>
                <w:color w:val="000000"/>
                <w:sz w:val="24"/>
                <w:szCs w:val="24"/>
              </w:rPr>
              <w:t>国贸转债</w:t>
            </w:r>
          </w:p>
        </w:tc>
        <w:tc>
          <w:tcPr>
            <w:tcW w:w="1768" w:type="dxa"/>
            <w:vAlign w:val="center"/>
          </w:tcPr>
          <w:p w:rsidR="00174E43" w:rsidRDefault="007B64F6">
            <w:pPr>
              <w:jc w:val="right"/>
            </w:pPr>
            <w:r>
              <w:rPr>
                <w:color w:val="000000"/>
                <w:sz w:val="24"/>
                <w:szCs w:val="24"/>
              </w:rPr>
              <w:t>1,719,000.00</w:t>
            </w:r>
          </w:p>
        </w:tc>
        <w:tc>
          <w:tcPr>
            <w:tcW w:w="1689" w:type="dxa"/>
            <w:vAlign w:val="center"/>
          </w:tcPr>
          <w:p w:rsidR="00174E43" w:rsidRDefault="007B64F6">
            <w:pPr>
              <w:jc w:val="right"/>
            </w:pPr>
            <w:r>
              <w:rPr>
                <w:color w:val="000000"/>
                <w:sz w:val="24"/>
                <w:szCs w:val="24"/>
              </w:rPr>
              <w:t>0.82</w:t>
            </w:r>
          </w:p>
        </w:tc>
      </w:tr>
      <w:tr w:rsidR="00174E43">
        <w:trPr>
          <w:jc w:val="center"/>
        </w:trPr>
        <w:tc>
          <w:tcPr>
            <w:tcW w:w="1883" w:type="dxa"/>
            <w:vAlign w:val="center"/>
          </w:tcPr>
          <w:p w:rsidR="00174E43" w:rsidRDefault="007B64F6">
            <w:pPr>
              <w:jc w:val="center"/>
            </w:pPr>
            <w:r>
              <w:rPr>
                <w:color w:val="000000"/>
                <w:sz w:val="24"/>
                <w:szCs w:val="24"/>
              </w:rPr>
              <w:t>5</w:t>
            </w:r>
          </w:p>
        </w:tc>
        <w:tc>
          <w:tcPr>
            <w:tcW w:w="1801" w:type="dxa"/>
            <w:vAlign w:val="center"/>
          </w:tcPr>
          <w:p w:rsidR="00174E43" w:rsidRDefault="007B64F6">
            <w:pPr>
              <w:jc w:val="center"/>
            </w:pPr>
            <w:r>
              <w:rPr>
                <w:color w:val="000000"/>
                <w:sz w:val="24"/>
                <w:szCs w:val="24"/>
              </w:rPr>
              <w:t>128010</w:t>
            </w:r>
          </w:p>
        </w:tc>
        <w:tc>
          <w:tcPr>
            <w:tcW w:w="1727" w:type="dxa"/>
            <w:vAlign w:val="center"/>
          </w:tcPr>
          <w:p w:rsidR="00174E43" w:rsidRDefault="007B64F6">
            <w:pPr>
              <w:jc w:val="center"/>
            </w:pPr>
            <w:r>
              <w:rPr>
                <w:color w:val="000000"/>
                <w:sz w:val="24"/>
                <w:szCs w:val="24"/>
              </w:rPr>
              <w:t>顺昌转债</w:t>
            </w:r>
          </w:p>
        </w:tc>
        <w:tc>
          <w:tcPr>
            <w:tcW w:w="1768" w:type="dxa"/>
            <w:vAlign w:val="center"/>
          </w:tcPr>
          <w:p w:rsidR="00174E43" w:rsidRDefault="007B64F6">
            <w:pPr>
              <w:jc w:val="right"/>
            </w:pPr>
            <w:r>
              <w:rPr>
                <w:color w:val="000000"/>
                <w:sz w:val="24"/>
                <w:szCs w:val="24"/>
              </w:rPr>
              <w:t>592,650.00</w:t>
            </w:r>
          </w:p>
        </w:tc>
        <w:tc>
          <w:tcPr>
            <w:tcW w:w="1689" w:type="dxa"/>
            <w:vAlign w:val="center"/>
          </w:tcPr>
          <w:p w:rsidR="00174E43" w:rsidRDefault="007B64F6">
            <w:pPr>
              <w:jc w:val="right"/>
            </w:pPr>
            <w:r>
              <w:rPr>
                <w:color w:val="000000"/>
                <w:sz w:val="24"/>
                <w:szCs w:val="24"/>
              </w:rPr>
              <w:t>0.28</w:t>
            </w:r>
          </w:p>
        </w:tc>
      </w:tr>
      <w:tr w:rsidR="00174E43">
        <w:trPr>
          <w:jc w:val="center"/>
        </w:trPr>
        <w:tc>
          <w:tcPr>
            <w:tcW w:w="1883" w:type="dxa"/>
            <w:vAlign w:val="center"/>
          </w:tcPr>
          <w:p w:rsidR="00174E43" w:rsidRDefault="007B64F6">
            <w:pPr>
              <w:jc w:val="center"/>
            </w:pPr>
            <w:r>
              <w:rPr>
                <w:color w:val="000000"/>
                <w:sz w:val="24"/>
                <w:szCs w:val="24"/>
              </w:rPr>
              <w:t>6</w:t>
            </w:r>
          </w:p>
        </w:tc>
        <w:tc>
          <w:tcPr>
            <w:tcW w:w="1801" w:type="dxa"/>
            <w:vAlign w:val="center"/>
          </w:tcPr>
          <w:p w:rsidR="00174E43" w:rsidRDefault="007B64F6">
            <w:pPr>
              <w:jc w:val="center"/>
            </w:pPr>
            <w:r>
              <w:rPr>
                <w:color w:val="000000"/>
                <w:sz w:val="24"/>
                <w:szCs w:val="24"/>
              </w:rPr>
              <w:t>128009</w:t>
            </w:r>
          </w:p>
        </w:tc>
        <w:tc>
          <w:tcPr>
            <w:tcW w:w="1727" w:type="dxa"/>
            <w:vAlign w:val="center"/>
          </w:tcPr>
          <w:p w:rsidR="00174E43" w:rsidRDefault="007B64F6">
            <w:pPr>
              <w:jc w:val="center"/>
            </w:pPr>
            <w:proofErr w:type="gramStart"/>
            <w:r>
              <w:rPr>
                <w:color w:val="000000"/>
                <w:sz w:val="24"/>
                <w:szCs w:val="24"/>
              </w:rPr>
              <w:t>歌尔转债</w:t>
            </w:r>
            <w:proofErr w:type="gramEnd"/>
          </w:p>
        </w:tc>
        <w:tc>
          <w:tcPr>
            <w:tcW w:w="1768" w:type="dxa"/>
            <w:vAlign w:val="center"/>
          </w:tcPr>
          <w:p w:rsidR="00174E43" w:rsidRDefault="007B64F6">
            <w:pPr>
              <w:jc w:val="right"/>
            </w:pPr>
            <w:r>
              <w:rPr>
                <w:color w:val="000000"/>
                <w:sz w:val="24"/>
                <w:szCs w:val="24"/>
              </w:rPr>
              <w:t>362,759.04</w:t>
            </w:r>
          </w:p>
        </w:tc>
        <w:tc>
          <w:tcPr>
            <w:tcW w:w="1689" w:type="dxa"/>
            <w:vAlign w:val="center"/>
          </w:tcPr>
          <w:p w:rsidR="00174E43" w:rsidRDefault="007B64F6">
            <w:pPr>
              <w:jc w:val="right"/>
            </w:pPr>
            <w:r>
              <w:rPr>
                <w:color w:val="000000"/>
                <w:sz w:val="24"/>
                <w:szCs w:val="24"/>
              </w:rPr>
              <w:t>0.17</w:t>
            </w:r>
          </w:p>
        </w:tc>
      </w:tr>
      <w:tr w:rsidR="00174E43">
        <w:trPr>
          <w:jc w:val="center"/>
        </w:trPr>
        <w:tc>
          <w:tcPr>
            <w:tcW w:w="1883" w:type="dxa"/>
            <w:vAlign w:val="center"/>
          </w:tcPr>
          <w:p w:rsidR="00174E43" w:rsidRDefault="007B64F6">
            <w:pPr>
              <w:jc w:val="center"/>
            </w:pPr>
            <w:r>
              <w:rPr>
                <w:color w:val="000000"/>
                <w:sz w:val="24"/>
                <w:szCs w:val="24"/>
              </w:rPr>
              <w:t>7</w:t>
            </w:r>
          </w:p>
        </w:tc>
        <w:tc>
          <w:tcPr>
            <w:tcW w:w="1801" w:type="dxa"/>
            <w:vAlign w:val="center"/>
          </w:tcPr>
          <w:p w:rsidR="00174E43" w:rsidRDefault="007B64F6">
            <w:pPr>
              <w:jc w:val="center"/>
            </w:pPr>
            <w:r>
              <w:rPr>
                <w:color w:val="000000"/>
                <w:sz w:val="24"/>
                <w:szCs w:val="24"/>
              </w:rPr>
              <w:t>132004</w:t>
            </w:r>
          </w:p>
        </w:tc>
        <w:tc>
          <w:tcPr>
            <w:tcW w:w="1727" w:type="dxa"/>
            <w:vAlign w:val="center"/>
          </w:tcPr>
          <w:p w:rsidR="00174E43" w:rsidRDefault="007B64F6">
            <w:pPr>
              <w:jc w:val="center"/>
            </w:pPr>
            <w:r>
              <w:rPr>
                <w:color w:val="000000"/>
                <w:sz w:val="24"/>
                <w:szCs w:val="24"/>
              </w:rPr>
              <w:t>15</w:t>
            </w:r>
            <w:r>
              <w:rPr>
                <w:color w:val="000000"/>
                <w:sz w:val="24"/>
                <w:szCs w:val="24"/>
              </w:rPr>
              <w:t>国盛</w:t>
            </w:r>
            <w:r>
              <w:rPr>
                <w:color w:val="000000"/>
                <w:sz w:val="24"/>
                <w:szCs w:val="24"/>
              </w:rPr>
              <w:t>EB</w:t>
            </w:r>
          </w:p>
        </w:tc>
        <w:tc>
          <w:tcPr>
            <w:tcW w:w="1768" w:type="dxa"/>
            <w:vAlign w:val="center"/>
          </w:tcPr>
          <w:p w:rsidR="00174E43" w:rsidRDefault="007B64F6">
            <w:pPr>
              <w:jc w:val="right"/>
            </w:pPr>
            <w:r>
              <w:rPr>
                <w:color w:val="000000"/>
                <w:sz w:val="24"/>
                <w:szCs w:val="24"/>
              </w:rPr>
              <w:t>3,463,600.00</w:t>
            </w:r>
          </w:p>
        </w:tc>
        <w:tc>
          <w:tcPr>
            <w:tcW w:w="1689" w:type="dxa"/>
            <w:vAlign w:val="center"/>
          </w:tcPr>
          <w:p w:rsidR="00174E43" w:rsidRDefault="007B64F6">
            <w:pPr>
              <w:jc w:val="right"/>
            </w:pPr>
            <w:r>
              <w:rPr>
                <w:color w:val="000000"/>
                <w:sz w:val="24"/>
                <w:szCs w:val="24"/>
              </w:rPr>
              <w:t>1.65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6017"/>
        <w:gridCol w:w="2851"/>
      </w:tblGrid>
      <w:tr w:rsidR="004061AC" w:rsidRPr="00414345" w:rsidTr="007B64F6">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158,565,592.11</w:t>
            </w:r>
          </w:p>
        </w:tc>
      </w:tr>
      <w:tr w:rsidR="004061AC" w:rsidRPr="00414345" w:rsidTr="007B64F6">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12,244,326.21</w:t>
            </w:r>
          </w:p>
        </w:tc>
      </w:tr>
      <w:tr w:rsidR="004061AC" w:rsidRPr="00414345" w:rsidTr="007B64F6">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15,372,090.33</w:t>
            </w:r>
          </w:p>
        </w:tc>
      </w:tr>
      <w:tr w:rsidR="004061AC" w:rsidRPr="00414345" w:rsidTr="007B64F6">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7B64F6">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2851"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155,437,827.99</w:t>
            </w:r>
          </w:p>
        </w:tc>
      </w:tr>
    </w:tbl>
    <w:p w:rsidR="00174E43" w:rsidRDefault="007B64F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733"/>
        <w:gridCol w:w="3135"/>
      </w:tblGrid>
      <w:tr w:rsidR="00ED2620" w:rsidRPr="00ED2620" w:rsidTr="007B64F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7B64F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7B64F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7B64F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DD3B73"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7B64F6">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47.30</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7B64F6" w:rsidRPr="00414345" w:rsidRDefault="007B64F6" w:rsidP="007B64F6">
      <w:pPr>
        <w:autoSpaceDE w:val="0"/>
        <w:autoSpaceDN w:val="0"/>
        <w:adjustRightInd w:val="0"/>
        <w:spacing w:before="29" w:line="288" w:lineRule="auto"/>
        <w:jc w:val="left"/>
        <w:rPr>
          <w:color w:val="000000"/>
          <w:sz w:val="24"/>
        </w:rPr>
      </w:pPr>
      <w:r w:rsidRPr="00702627">
        <w:rPr>
          <w:color w:val="000000"/>
          <w:sz w:val="24"/>
        </w:rPr>
        <w:t>本基金管理人本报告期内未进行本基金的申购、赎回、红利再投等。</w:t>
      </w:r>
    </w:p>
    <w:p w:rsidR="00480B35" w:rsidRPr="007B64F6"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bookmarkStart w:id="0" w:name="_GoBack"/>
      <w:bookmarkEnd w:id="0"/>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74E43" w:rsidRDefault="007B64F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174E43" w:rsidRDefault="007B64F6">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、《交银施罗德信用添利债券证券投资基金基金合同》；</w:t>
      </w:r>
    </w:p>
    <w:p w:rsidR="00174E43" w:rsidRDefault="007B64F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174E43" w:rsidRDefault="007B64F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174E43" w:rsidRDefault="007B64F6">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74E43" w:rsidRDefault="007B64F6">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74E43" w:rsidRDefault="007B64F6">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74E43" w:rsidRDefault="007B64F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58" w:rsidRDefault="00090A58" w:rsidP="00876D65">
      <w:r>
        <w:separator/>
      </w:r>
    </w:p>
  </w:endnote>
  <w:endnote w:type="continuationSeparator" w:id="0">
    <w:p w:rsidR="00090A58" w:rsidRDefault="00090A5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F8195A">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F8195A">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58" w:rsidRDefault="00090A58" w:rsidP="00876D65">
      <w:r>
        <w:separator/>
      </w:r>
    </w:p>
  </w:footnote>
  <w:footnote w:type="continuationSeparator" w:id="0">
    <w:p w:rsidR="00090A58" w:rsidRDefault="00090A5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0A58"/>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4E43"/>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BE6"/>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05A5"/>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64F6"/>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1F0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D3B73"/>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195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FC42-983B-4406-9FB1-309AC39A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11</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566</cp:revision>
  <dcterms:created xsi:type="dcterms:W3CDTF">2012-10-16T06:07:00Z</dcterms:created>
  <dcterms:modified xsi:type="dcterms:W3CDTF">2017-01-17T10:27:00Z</dcterms:modified>
</cp:coreProperties>
</file>