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35802" w:rsidRDefault="00073DF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35802" w:rsidRDefault="00073DF8">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35802" w:rsidRDefault="00073DF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35802" w:rsidRDefault="00073DF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35802" w:rsidRDefault="00073DF8">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1,280,203,928.64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w:t>
            </w:r>
            <w:r w:rsidRPr="00414345">
              <w:rPr>
                <w:color w:val="000000"/>
                <w:kern w:val="0"/>
                <w:sz w:val="24"/>
                <w:szCs w:val="24"/>
              </w:rPr>
              <w:lastRenderedPageBreak/>
              <w:t>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73DF8" w:rsidRPr="00414345" w:rsidTr="00073DF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73DF8" w:rsidRPr="00414345" w:rsidTr="00073DF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-49,592,791.10</w:t>
            </w:r>
          </w:p>
        </w:tc>
      </w:tr>
      <w:tr w:rsidR="00073DF8" w:rsidRPr="00414345" w:rsidTr="00073DF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-39,159,821.46</w:t>
            </w:r>
          </w:p>
        </w:tc>
      </w:tr>
      <w:tr w:rsidR="00073DF8" w:rsidRPr="00414345" w:rsidTr="00073DF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-0.0289</w:t>
            </w:r>
          </w:p>
        </w:tc>
      </w:tr>
      <w:tr w:rsidR="00073DF8" w:rsidRPr="00414345" w:rsidTr="00073DF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1,826,636,428.54</w:t>
            </w:r>
          </w:p>
        </w:tc>
      </w:tr>
      <w:tr w:rsidR="00073DF8" w:rsidRPr="00414345" w:rsidTr="00073DF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1.4268</w:t>
            </w:r>
          </w:p>
        </w:tc>
      </w:tr>
    </w:tbl>
    <w:p w:rsidR="00D35802" w:rsidRDefault="00073DF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35802">
        <w:trPr>
          <w:jc w:val="center"/>
        </w:trPr>
        <w:tc>
          <w:tcPr>
            <w:tcW w:w="1701" w:type="dxa"/>
            <w:vAlign w:val="center"/>
          </w:tcPr>
          <w:p w:rsidR="00D35802" w:rsidRDefault="00073DF8">
            <w:pPr>
              <w:jc w:val="left"/>
            </w:pPr>
            <w:r>
              <w:rPr>
                <w:color w:val="000000"/>
                <w:sz w:val="24"/>
                <w:szCs w:val="24"/>
              </w:rPr>
              <w:t>过去三个月</w:t>
            </w:r>
          </w:p>
        </w:tc>
        <w:tc>
          <w:tcPr>
            <w:tcW w:w="1045" w:type="dxa"/>
            <w:vAlign w:val="center"/>
          </w:tcPr>
          <w:p w:rsidR="00D35802" w:rsidRDefault="00073DF8">
            <w:pPr>
              <w:jc w:val="center"/>
            </w:pPr>
            <w:r>
              <w:rPr>
                <w:color w:val="000000"/>
                <w:sz w:val="24"/>
                <w:szCs w:val="24"/>
              </w:rPr>
              <w:t>-2.73%</w:t>
            </w:r>
          </w:p>
        </w:tc>
        <w:tc>
          <w:tcPr>
            <w:tcW w:w="1344" w:type="dxa"/>
            <w:vAlign w:val="center"/>
          </w:tcPr>
          <w:p w:rsidR="00D35802" w:rsidRDefault="00073DF8">
            <w:pPr>
              <w:jc w:val="center"/>
            </w:pPr>
            <w:r>
              <w:rPr>
                <w:color w:val="000000"/>
                <w:sz w:val="24"/>
                <w:szCs w:val="24"/>
              </w:rPr>
              <w:t>1.33%</w:t>
            </w:r>
          </w:p>
        </w:tc>
        <w:tc>
          <w:tcPr>
            <w:tcW w:w="1194" w:type="dxa"/>
            <w:vAlign w:val="center"/>
          </w:tcPr>
          <w:p w:rsidR="00D35802" w:rsidRDefault="00073DF8">
            <w:pPr>
              <w:jc w:val="center"/>
            </w:pPr>
            <w:r>
              <w:rPr>
                <w:color w:val="000000"/>
                <w:sz w:val="24"/>
                <w:szCs w:val="24"/>
              </w:rPr>
              <w:t>-0.88%</w:t>
            </w:r>
          </w:p>
        </w:tc>
        <w:tc>
          <w:tcPr>
            <w:tcW w:w="1492" w:type="dxa"/>
            <w:vAlign w:val="center"/>
          </w:tcPr>
          <w:p w:rsidR="00D35802" w:rsidRDefault="00073DF8">
            <w:pPr>
              <w:jc w:val="center"/>
            </w:pPr>
            <w:r>
              <w:rPr>
                <w:color w:val="000000"/>
                <w:sz w:val="24"/>
                <w:szCs w:val="24"/>
              </w:rPr>
              <w:t>0.60%</w:t>
            </w:r>
          </w:p>
        </w:tc>
        <w:tc>
          <w:tcPr>
            <w:tcW w:w="1194" w:type="dxa"/>
            <w:vAlign w:val="center"/>
          </w:tcPr>
          <w:p w:rsidR="00D35802" w:rsidRDefault="00073DF8">
            <w:pPr>
              <w:jc w:val="center"/>
            </w:pPr>
            <w:r>
              <w:rPr>
                <w:color w:val="000000"/>
                <w:sz w:val="24"/>
                <w:szCs w:val="24"/>
              </w:rPr>
              <w:t>-1.85%</w:t>
            </w:r>
          </w:p>
        </w:tc>
        <w:tc>
          <w:tcPr>
            <w:tcW w:w="898" w:type="dxa"/>
            <w:vAlign w:val="center"/>
          </w:tcPr>
          <w:p w:rsidR="00D35802" w:rsidRDefault="00073DF8">
            <w:pPr>
              <w:jc w:val="center"/>
            </w:pPr>
            <w:r>
              <w:rPr>
                <w:color w:val="000000"/>
                <w:sz w:val="24"/>
                <w:szCs w:val="24"/>
              </w:rPr>
              <w:t>0.73%</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w:t>
      </w:r>
      <w:r w:rsidRPr="00414345">
        <w:rPr>
          <w:color w:val="000000"/>
          <w:sz w:val="24"/>
          <w:szCs w:val="24"/>
        </w:rPr>
        <w:lastRenderedPageBreak/>
        <w:t>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35802">
        <w:trPr>
          <w:jc w:val="center"/>
        </w:trPr>
        <w:tc>
          <w:tcPr>
            <w:tcW w:w="846" w:type="dxa"/>
            <w:vAlign w:val="center"/>
          </w:tcPr>
          <w:p w:rsidR="00D35802" w:rsidRDefault="00073DF8">
            <w:pPr>
              <w:jc w:val="center"/>
            </w:pPr>
            <w:r>
              <w:rPr>
                <w:color w:val="000000"/>
                <w:sz w:val="24"/>
                <w:szCs w:val="24"/>
              </w:rPr>
              <w:t>芮晨</w:t>
            </w:r>
          </w:p>
        </w:tc>
        <w:tc>
          <w:tcPr>
            <w:tcW w:w="845" w:type="dxa"/>
            <w:vAlign w:val="center"/>
          </w:tcPr>
          <w:p w:rsidR="00D35802" w:rsidRDefault="00073DF8">
            <w:pPr>
              <w:jc w:val="center"/>
            </w:pPr>
            <w:r>
              <w:rPr>
                <w:color w:val="000000"/>
                <w:sz w:val="24"/>
                <w:szCs w:val="24"/>
              </w:rPr>
              <w:t>交银先锋混合、交银科技创新灵活配置混合、交银数据产业灵活配置混合的基金经理</w:t>
            </w:r>
          </w:p>
        </w:tc>
        <w:tc>
          <w:tcPr>
            <w:tcW w:w="1549" w:type="dxa"/>
            <w:vAlign w:val="center"/>
          </w:tcPr>
          <w:p w:rsidR="00D35802" w:rsidRDefault="00073DF8">
            <w:pPr>
              <w:jc w:val="center"/>
            </w:pPr>
            <w:r>
              <w:rPr>
                <w:color w:val="000000"/>
                <w:sz w:val="24"/>
                <w:szCs w:val="24"/>
              </w:rPr>
              <w:t>2015-05-18</w:t>
            </w:r>
          </w:p>
        </w:tc>
        <w:tc>
          <w:tcPr>
            <w:tcW w:w="1548" w:type="dxa"/>
            <w:vAlign w:val="center"/>
          </w:tcPr>
          <w:p w:rsidR="00D35802" w:rsidRDefault="00073DF8">
            <w:pPr>
              <w:jc w:val="center"/>
            </w:pPr>
            <w:r>
              <w:rPr>
                <w:color w:val="000000"/>
                <w:sz w:val="24"/>
                <w:szCs w:val="24"/>
              </w:rPr>
              <w:t>-</w:t>
            </w:r>
          </w:p>
        </w:tc>
        <w:tc>
          <w:tcPr>
            <w:tcW w:w="1407" w:type="dxa"/>
            <w:vAlign w:val="center"/>
          </w:tcPr>
          <w:p w:rsidR="00D35802" w:rsidRDefault="00073DF8">
            <w:pPr>
              <w:jc w:val="center"/>
            </w:pPr>
            <w:r>
              <w:rPr>
                <w:color w:val="000000"/>
                <w:sz w:val="24"/>
                <w:szCs w:val="24"/>
              </w:rPr>
              <w:t>9</w:t>
            </w:r>
            <w:r>
              <w:rPr>
                <w:color w:val="000000"/>
                <w:sz w:val="24"/>
                <w:szCs w:val="24"/>
              </w:rPr>
              <w:t>年</w:t>
            </w:r>
          </w:p>
        </w:tc>
        <w:tc>
          <w:tcPr>
            <w:tcW w:w="2673" w:type="dxa"/>
            <w:vAlign w:val="center"/>
          </w:tcPr>
          <w:p w:rsidR="00D35802" w:rsidRDefault="00073DF8">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35802" w:rsidRDefault="00073DF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35802" w:rsidRDefault="00073DF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35802" w:rsidRDefault="00073DF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D35802" w:rsidRDefault="00073DF8">
      <w:pPr>
        <w:spacing w:before="29" w:line="288" w:lineRule="auto"/>
        <w:ind w:firstLineChars="200" w:firstLine="480"/>
        <w:rPr>
          <w:color w:val="000000"/>
          <w:sz w:val="24"/>
          <w:szCs w:val="24"/>
        </w:rPr>
      </w:pPr>
      <w:r>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Pr>
          <w:color w:val="000000"/>
          <w:sz w:val="24"/>
          <w:szCs w:val="24"/>
        </w:rPr>
        <w:t>5%</w:t>
      </w:r>
      <w:r>
        <w:rPr>
          <w:color w:val="000000"/>
          <w:sz w:val="24"/>
          <w:szCs w:val="24"/>
        </w:rPr>
        <w:t>的情况有</w:t>
      </w:r>
      <w:r>
        <w:rPr>
          <w:color w:val="000000"/>
          <w:sz w:val="24"/>
          <w:szCs w:val="24"/>
        </w:rPr>
        <w:t>1</w:t>
      </w:r>
      <w:r>
        <w:rPr>
          <w:color w:val="000000"/>
          <w:sz w:val="24"/>
          <w:szCs w:val="24"/>
        </w:rPr>
        <w:t>次，是投资组合因投资策略需要而发生同日反向交易，未发现不公平交易和利益输送的情况。本基金与本公司管理的其他投资组合在不同时间窗下（如日内、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日内）同向交易的交易价差未发现异常。</w:t>
      </w:r>
    </w:p>
    <w:p w:rsidR="004061AC" w:rsidRPr="00414345" w:rsidRDefault="004061AC" w:rsidP="00073DF8">
      <w:pPr>
        <w:spacing w:before="29" w:line="288" w:lineRule="auto"/>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35802" w:rsidRDefault="00073DF8">
      <w:pPr>
        <w:spacing w:before="29" w:line="288" w:lineRule="auto"/>
        <w:ind w:firstLineChars="200" w:firstLine="480"/>
        <w:rPr>
          <w:color w:val="000000"/>
          <w:sz w:val="24"/>
          <w:szCs w:val="24"/>
        </w:rPr>
      </w:pPr>
      <w:r>
        <w:rPr>
          <w:color w:val="000000"/>
          <w:sz w:val="24"/>
          <w:szCs w:val="24"/>
        </w:rPr>
        <w:t>2016</w:t>
      </w:r>
      <w:r>
        <w:rPr>
          <w:color w:val="000000"/>
          <w:sz w:val="24"/>
          <w:szCs w:val="24"/>
        </w:rPr>
        <w:t>年四季度，以焦煤为主的大宗商品大幅上涨引发了人们对通胀的担忧，同时传统行业经过了一、两个季度的复苏后，人们对未来传统行业复苏的持续时间也产生分歧。</w:t>
      </w:r>
      <w:r>
        <w:rPr>
          <w:color w:val="000000"/>
          <w:sz w:val="24"/>
          <w:szCs w:val="24"/>
        </w:rPr>
        <w:t>2016</w:t>
      </w:r>
      <w:r>
        <w:rPr>
          <w:color w:val="000000"/>
          <w:sz w:val="24"/>
          <w:szCs w:val="24"/>
        </w:rPr>
        <w:t>年四季度股票市场先涨后跌，也是对上述担忧的一种反应。</w:t>
      </w:r>
    </w:p>
    <w:p w:rsidR="00D35802" w:rsidRDefault="00073DF8">
      <w:pPr>
        <w:spacing w:before="29" w:line="288" w:lineRule="auto"/>
        <w:ind w:firstLineChars="200" w:firstLine="480"/>
        <w:rPr>
          <w:color w:val="000000"/>
          <w:sz w:val="24"/>
          <w:szCs w:val="24"/>
        </w:rPr>
      </w:pPr>
      <w:r>
        <w:rPr>
          <w:color w:val="000000"/>
          <w:sz w:val="24"/>
          <w:szCs w:val="24"/>
        </w:rPr>
        <w:t>2016</w:t>
      </w:r>
      <w:r>
        <w:rPr>
          <w:color w:val="000000"/>
          <w:sz w:val="24"/>
          <w:szCs w:val="24"/>
        </w:rPr>
        <w:t>年四季度我们的持仓依然是以成长股为主，受到市场下跌的影响。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2017</w:t>
      </w:r>
      <w:r w:rsidRPr="00414345">
        <w:rPr>
          <w:color w:val="000000"/>
          <w:sz w:val="24"/>
          <w:szCs w:val="24"/>
        </w:rPr>
        <w:t>年一季度，首先我们认为由于春节因素</w:t>
      </w:r>
      <w:r w:rsidRPr="00414345">
        <w:rPr>
          <w:color w:val="000000"/>
          <w:sz w:val="24"/>
          <w:szCs w:val="24"/>
        </w:rPr>
        <w:t>PPI</w:t>
      </w:r>
      <w:r w:rsidRPr="00414345">
        <w:rPr>
          <w:color w:val="000000"/>
          <w:sz w:val="24"/>
          <w:szCs w:val="24"/>
        </w:rPr>
        <w:t>大概率会在</w:t>
      </w:r>
      <w:r w:rsidRPr="00414345">
        <w:rPr>
          <w:color w:val="000000"/>
          <w:sz w:val="24"/>
          <w:szCs w:val="24"/>
        </w:rPr>
        <w:t>2</w:t>
      </w:r>
      <w:r w:rsidRPr="00414345">
        <w:rPr>
          <w:color w:val="000000"/>
          <w:sz w:val="24"/>
          <w:szCs w:val="24"/>
        </w:rPr>
        <w:t>月份达到高点之后回落，同时我们还需要观察原油逐步上涨可能引起的输入性通胀是否超过预期。在这个风险点确认没有问题之后，我们认为整个市场的风格将会转向成长股。成长股经过长时间调整，由下至上去看，预计</w:t>
      </w:r>
      <w:r w:rsidRPr="00414345">
        <w:rPr>
          <w:color w:val="000000"/>
          <w:sz w:val="24"/>
          <w:szCs w:val="24"/>
        </w:rPr>
        <w:t>2017</w:t>
      </w:r>
      <w:r w:rsidRPr="00414345">
        <w:rPr>
          <w:color w:val="000000"/>
          <w:sz w:val="24"/>
          <w:szCs w:val="24"/>
        </w:rPr>
        <w:t>年估值在</w:t>
      </w:r>
      <w:r w:rsidRPr="00414345">
        <w:rPr>
          <w:color w:val="000000"/>
          <w:sz w:val="24"/>
          <w:szCs w:val="24"/>
        </w:rPr>
        <w:t>30</w:t>
      </w:r>
      <w:r w:rsidRPr="00414345">
        <w:rPr>
          <w:color w:val="000000"/>
          <w:sz w:val="24"/>
          <w:szCs w:val="24"/>
        </w:rPr>
        <w:t>到</w:t>
      </w:r>
      <w:r w:rsidRPr="00414345">
        <w:rPr>
          <w:color w:val="000000"/>
          <w:sz w:val="24"/>
          <w:szCs w:val="24"/>
        </w:rPr>
        <w:t>35</w:t>
      </w:r>
      <w:r w:rsidRPr="00414345">
        <w:rPr>
          <w:color w:val="000000"/>
          <w:sz w:val="24"/>
          <w:szCs w:val="24"/>
        </w:rPr>
        <w:t>倍，业绩增速在</w:t>
      </w:r>
      <w:r w:rsidRPr="00414345">
        <w:rPr>
          <w:color w:val="000000"/>
          <w:sz w:val="24"/>
          <w:szCs w:val="24"/>
        </w:rPr>
        <w:t>40%</w:t>
      </w:r>
      <w:r w:rsidRPr="00414345">
        <w:rPr>
          <w:color w:val="000000"/>
          <w:sz w:val="24"/>
          <w:szCs w:val="24"/>
        </w:rPr>
        <w:t>到</w:t>
      </w:r>
      <w:r w:rsidRPr="00414345">
        <w:rPr>
          <w:color w:val="000000"/>
          <w:sz w:val="24"/>
          <w:szCs w:val="24"/>
        </w:rPr>
        <w:t>50%</w:t>
      </w:r>
      <w:r w:rsidRPr="00414345">
        <w:rPr>
          <w:color w:val="000000"/>
          <w:sz w:val="24"/>
          <w:szCs w:val="24"/>
        </w:rPr>
        <w:t>的股票品种数量将开始逐步增多。这些品种我们认为会成为成长股上涨的中坚。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 xml:space="preserve"> 1.4268</w:t>
      </w:r>
      <w:r w:rsidRPr="00414345">
        <w:rPr>
          <w:color w:val="000000"/>
          <w:sz w:val="24"/>
          <w:szCs w:val="24"/>
        </w:rPr>
        <w:t>元，本报告期份额净值增长率为</w:t>
      </w:r>
      <w:r w:rsidRPr="00414345">
        <w:rPr>
          <w:color w:val="000000"/>
          <w:sz w:val="24"/>
          <w:szCs w:val="24"/>
        </w:rPr>
        <w:t>-2.73%</w:t>
      </w:r>
      <w:r w:rsidRPr="00414345">
        <w:rPr>
          <w:color w:val="000000"/>
          <w:sz w:val="24"/>
          <w:szCs w:val="24"/>
        </w:rPr>
        <w:t>，同期业绩比较基准增长率为</w:t>
      </w:r>
      <w:r w:rsidR="007F7B76" w:rsidRPr="007F7B76">
        <w:rPr>
          <w:color w:val="000000"/>
          <w:sz w:val="24"/>
          <w:szCs w:val="24"/>
        </w:rPr>
        <w:t>-0.88%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1,592,732,314.56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86.04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1,592,732,314.56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86.04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79,864,000.00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79,864,000.00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126,700,430.05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6.84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26,937,059.42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24,891,808.09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1,851,125,612.12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104,798,906.79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5.74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802,623,293.67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19,087,583.00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609,846,016.64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56,376,514.46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1,592,732,314.56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87.19</w:t>
            </w:r>
          </w:p>
        </w:tc>
      </w:tr>
    </w:tbl>
    <w:p w:rsidR="00073DF8" w:rsidRDefault="00073DF8"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35802">
        <w:trPr>
          <w:jc w:val="center"/>
        </w:trPr>
        <w:tc>
          <w:tcPr>
            <w:tcW w:w="855" w:type="dxa"/>
            <w:vAlign w:val="center"/>
          </w:tcPr>
          <w:p w:rsidR="00D35802" w:rsidRDefault="00073DF8">
            <w:pPr>
              <w:jc w:val="center"/>
            </w:pPr>
            <w:r>
              <w:rPr>
                <w:color w:val="000000"/>
                <w:sz w:val="24"/>
                <w:szCs w:val="24"/>
              </w:rPr>
              <w:t>1</w:t>
            </w:r>
          </w:p>
        </w:tc>
        <w:tc>
          <w:tcPr>
            <w:tcW w:w="1334" w:type="dxa"/>
            <w:vAlign w:val="center"/>
          </w:tcPr>
          <w:p w:rsidR="00D35802" w:rsidRDefault="00073DF8">
            <w:pPr>
              <w:jc w:val="center"/>
            </w:pPr>
            <w:r>
              <w:rPr>
                <w:color w:val="000000"/>
                <w:sz w:val="24"/>
                <w:szCs w:val="24"/>
              </w:rPr>
              <w:t>300365</w:t>
            </w:r>
          </w:p>
        </w:tc>
        <w:tc>
          <w:tcPr>
            <w:tcW w:w="1777" w:type="dxa"/>
            <w:vAlign w:val="center"/>
          </w:tcPr>
          <w:p w:rsidR="00D35802" w:rsidRDefault="00073DF8">
            <w:pPr>
              <w:jc w:val="center"/>
            </w:pPr>
            <w:r>
              <w:rPr>
                <w:color w:val="000000"/>
                <w:sz w:val="24"/>
                <w:szCs w:val="24"/>
              </w:rPr>
              <w:t>恒华科技</w:t>
            </w:r>
          </w:p>
        </w:tc>
        <w:tc>
          <w:tcPr>
            <w:tcW w:w="1334" w:type="dxa"/>
            <w:vAlign w:val="center"/>
          </w:tcPr>
          <w:p w:rsidR="00D35802" w:rsidRDefault="00073DF8">
            <w:pPr>
              <w:jc w:val="right"/>
            </w:pPr>
            <w:r>
              <w:rPr>
                <w:color w:val="000000"/>
                <w:sz w:val="24"/>
                <w:szCs w:val="24"/>
              </w:rPr>
              <w:t>4,225,115</w:t>
            </w:r>
          </w:p>
        </w:tc>
        <w:tc>
          <w:tcPr>
            <w:tcW w:w="1924" w:type="dxa"/>
            <w:vAlign w:val="center"/>
          </w:tcPr>
          <w:p w:rsidR="00D35802" w:rsidRDefault="00073DF8">
            <w:pPr>
              <w:jc w:val="right"/>
            </w:pPr>
            <w:r>
              <w:rPr>
                <w:color w:val="000000"/>
                <w:sz w:val="24"/>
                <w:szCs w:val="24"/>
              </w:rPr>
              <w:t>175,342,272.50</w:t>
            </w:r>
          </w:p>
        </w:tc>
        <w:tc>
          <w:tcPr>
            <w:tcW w:w="1644" w:type="dxa"/>
            <w:vAlign w:val="center"/>
          </w:tcPr>
          <w:p w:rsidR="00D35802" w:rsidRDefault="00073DF8">
            <w:pPr>
              <w:jc w:val="right"/>
            </w:pPr>
            <w:r>
              <w:rPr>
                <w:color w:val="000000"/>
                <w:sz w:val="24"/>
                <w:szCs w:val="24"/>
              </w:rPr>
              <w:t>9.60</w:t>
            </w:r>
          </w:p>
        </w:tc>
      </w:tr>
      <w:tr w:rsidR="00D35802">
        <w:trPr>
          <w:jc w:val="center"/>
        </w:trPr>
        <w:tc>
          <w:tcPr>
            <w:tcW w:w="855" w:type="dxa"/>
            <w:vAlign w:val="center"/>
          </w:tcPr>
          <w:p w:rsidR="00D35802" w:rsidRDefault="00073DF8">
            <w:pPr>
              <w:jc w:val="center"/>
            </w:pPr>
            <w:r>
              <w:rPr>
                <w:color w:val="000000"/>
                <w:sz w:val="24"/>
                <w:szCs w:val="24"/>
              </w:rPr>
              <w:t>2</w:t>
            </w:r>
          </w:p>
        </w:tc>
        <w:tc>
          <w:tcPr>
            <w:tcW w:w="1334" w:type="dxa"/>
            <w:vAlign w:val="center"/>
          </w:tcPr>
          <w:p w:rsidR="00D35802" w:rsidRDefault="00073DF8">
            <w:pPr>
              <w:jc w:val="center"/>
            </w:pPr>
            <w:r>
              <w:rPr>
                <w:color w:val="000000"/>
                <w:sz w:val="24"/>
                <w:szCs w:val="24"/>
              </w:rPr>
              <w:t>300212</w:t>
            </w:r>
          </w:p>
        </w:tc>
        <w:tc>
          <w:tcPr>
            <w:tcW w:w="1777" w:type="dxa"/>
            <w:vAlign w:val="center"/>
          </w:tcPr>
          <w:p w:rsidR="00D35802" w:rsidRDefault="00073DF8">
            <w:pPr>
              <w:jc w:val="center"/>
            </w:pPr>
            <w:r>
              <w:rPr>
                <w:color w:val="000000"/>
                <w:sz w:val="24"/>
                <w:szCs w:val="24"/>
              </w:rPr>
              <w:t>易华录</w:t>
            </w:r>
          </w:p>
        </w:tc>
        <w:tc>
          <w:tcPr>
            <w:tcW w:w="1334" w:type="dxa"/>
            <w:vAlign w:val="center"/>
          </w:tcPr>
          <w:p w:rsidR="00D35802" w:rsidRDefault="00073DF8">
            <w:pPr>
              <w:jc w:val="right"/>
            </w:pPr>
            <w:r>
              <w:rPr>
                <w:color w:val="000000"/>
                <w:sz w:val="24"/>
                <w:szCs w:val="24"/>
              </w:rPr>
              <w:t>4,986,466</w:t>
            </w:r>
          </w:p>
        </w:tc>
        <w:tc>
          <w:tcPr>
            <w:tcW w:w="1924" w:type="dxa"/>
            <w:vAlign w:val="center"/>
          </w:tcPr>
          <w:p w:rsidR="00D35802" w:rsidRDefault="00073DF8">
            <w:pPr>
              <w:jc w:val="right"/>
            </w:pPr>
            <w:r>
              <w:rPr>
                <w:color w:val="000000"/>
                <w:sz w:val="24"/>
                <w:szCs w:val="24"/>
              </w:rPr>
              <w:t>152,286,671.64</w:t>
            </w:r>
          </w:p>
        </w:tc>
        <w:tc>
          <w:tcPr>
            <w:tcW w:w="1644" w:type="dxa"/>
            <w:vAlign w:val="center"/>
          </w:tcPr>
          <w:p w:rsidR="00D35802" w:rsidRDefault="00073DF8">
            <w:pPr>
              <w:jc w:val="right"/>
            </w:pPr>
            <w:r>
              <w:rPr>
                <w:color w:val="000000"/>
                <w:sz w:val="24"/>
                <w:szCs w:val="24"/>
              </w:rPr>
              <w:t>8.34</w:t>
            </w:r>
          </w:p>
        </w:tc>
      </w:tr>
      <w:tr w:rsidR="00D35802">
        <w:trPr>
          <w:jc w:val="center"/>
        </w:trPr>
        <w:tc>
          <w:tcPr>
            <w:tcW w:w="855" w:type="dxa"/>
            <w:vAlign w:val="center"/>
          </w:tcPr>
          <w:p w:rsidR="00D35802" w:rsidRDefault="00073DF8">
            <w:pPr>
              <w:jc w:val="center"/>
            </w:pPr>
            <w:r>
              <w:rPr>
                <w:color w:val="000000"/>
                <w:sz w:val="24"/>
                <w:szCs w:val="24"/>
              </w:rPr>
              <w:t>3</w:t>
            </w:r>
          </w:p>
        </w:tc>
        <w:tc>
          <w:tcPr>
            <w:tcW w:w="1334" w:type="dxa"/>
            <w:vAlign w:val="center"/>
          </w:tcPr>
          <w:p w:rsidR="00D35802" w:rsidRDefault="00073DF8">
            <w:pPr>
              <w:jc w:val="center"/>
            </w:pPr>
            <w:r>
              <w:rPr>
                <w:color w:val="000000"/>
                <w:sz w:val="24"/>
                <w:szCs w:val="24"/>
              </w:rPr>
              <w:t>300279</w:t>
            </w:r>
          </w:p>
        </w:tc>
        <w:tc>
          <w:tcPr>
            <w:tcW w:w="1777" w:type="dxa"/>
            <w:vAlign w:val="center"/>
          </w:tcPr>
          <w:p w:rsidR="00D35802" w:rsidRDefault="00073DF8">
            <w:pPr>
              <w:jc w:val="center"/>
            </w:pPr>
            <w:r>
              <w:rPr>
                <w:color w:val="000000"/>
                <w:sz w:val="24"/>
                <w:szCs w:val="24"/>
              </w:rPr>
              <w:t>和晶科技</w:t>
            </w:r>
          </w:p>
        </w:tc>
        <w:tc>
          <w:tcPr>
            <w:tcW w:w="1334" w:type="dxa"/>
            <w:vAlign w:val="center"/>
          </w:tcPr>
          <w:p w:rsidR="00D35802" w:rsidRDefault="00073DF8">
            <w:pPr>
              <w:jc w:val="right"/>
            </w:pPr>
            <w:r>
              <w:rPr>
                <w:color w:val="000000"/>
                <w:sz w:val="24"/>
                <w:szCs w:val="24"/>
              </w:rPr>
              <w:t>3,127,159</w:t>
            </w:r>
          </w:p>
        </w:tc>
        <w:tc>
          <w:tcPr>
            <w:tcW w:w="1924" w:type="dxa"/>
            <w:vAlign w:val="center"/>
          </w:tcPr>
          <w:p w:rsidR="00D35802" w:rsidRDefault="00073DF8">
            <w:pPr>
              <w:jc w:val="right"/>
            </w:pPr>
            <w:r>
              <w:rPr>
                <w:color w:val="000000"/>
                <w:sz w:val="24"/>
                <w:szCs w:val="24"/>
              </w:rPr>
              <w:t>136,031,416.50</w:t>
            </w:r>
          </w:p>
        </w:tc>
        <w:tc>
          <w:tcPr>
            <w:tcW w:w="1644" w:type="dxa"/>
            <w:vAlign w:val="center"/>
          </w:tcPr>
          <w:p w:rsidR="00D35802" w:rsidRDefault="00073DF8">
            <w:pPr>
              <w:jc w:val="right"/>
            </w:pPr>
            <w:r>
              <w:rPr>
                <w:color w:val="000000"/>
                <w:sz w:val="24"/>
                <w:szCs w:val="24"/>
              </w:rPr>
              <w:t>7.45</w:t>
            </w:r>
          </w:p>
        </w:tc>
      </w:tr>
      <w:tr w:rsidR="00D35802">
        <w:trPr>
          <w:jc w:val="center"/>
        </w:trPr>
        <w:tc>
          <w:tcPr>
            <w:tcW w:w="855" w:type="dxa"/>
            <w:vAlign w:val="center"/>
          </w:tcPr>
          <w:p w:rsidR="00D35802" w:rsidRDefault="00073DF8">
            <w:pPr>
              <w:jc w:val="center"/>
            </w:pPr>
            <w:r>
              <w:rPr>
                <w:color w:val="000000"/>
                <w:sz w:val="24"/>
                <w:szCs w:val="24"/>
              </w:rPr>
              <w:t>4</w:t>
            </w:r>
          </w:p>
        </w:tc>
        <w:tc>
          <w:tcPr>
            <w:tcW w:w="1334" w:type="dxa"/>
            <w:vAlign w:val="center"/>
          </w:tcPr>
          <w:p w:rsidR="00D35802" w:rsidRDefault="00073DF8">
            <w:pPr>
              <w:jc w:val="center"/>
            </w:pPr>
            <w:r>
              <w:rPr>
                <w:color w:val="000000"/>
                <w:sz w:val="24"/>
                <w:szCs w:val="24"/>
              </w:rPr>
              <w:t>002098</w:t>
            </w:r>
          </w:p>
        </w:tc>
        <w:tc>
          <w:tcPr>
            <w:tcW w:w="1777" w:type="dxa"/>
            <w:vAlign w:val="center"/>
          </w:tcPr>
          <w:p w:rsidR="00D35802" w:rsidRDefault="00073DF8">
            <w:pPr>
              <w:jc w:val="center"/>
            </w:pPr>
            <w:r>
              <w:rPr>
                <w:color w:val="000000"/>
                <w:sz w:val="24"/>
                <w:szCs w:val="24"/>
              </w:rPr>
              <w:t>浔兴股份</w:t>
            </w:r>
          </w:p>
        </w:tc>
        <w:tc>
          <w:tcPr>
            <w:tcW w:w="1334" w:type="dxa"/>
            <w:vAlign w:val="center"/>
          </w:tcPr>
          <w:p w:rsidR="00D35802" w:rsidRDefault="00073DF8">
            <w:pPr>
              <w:jc w:val="right"/>
            </w:pPr>
            <w:r>
              <w:rPr>
                <w:color w:val="000000"/>
                <w:sz w:val="24"/>
                <w:szCs w:val="24"/>
              </w:rPr>
              <w:t>7,036,540</w:t>
            </w:r>
          </w:p>
        </w:tc>
        <w:tc>
          <w:tcPr>
            <w:tcW w:w="1924" w:type="dxa"/>
            <w:vAlign w:val="center"/>
          </w:tcPr>
          <w:p w:rsidR="00D35802" w:rsidRDefault="00073DF8">
            <w:pPr>
              <w:jc w:val="right"/>
            </w:pPr>
            <w:r>
              <w:rPr>
                <w:color w:val="000000"/>
                <w:sz w:val="24"/>
                <w:szCs w:val="24"/>
              </w:rPr>
              <w:t>135,734,856.60</w:t>
            </w:r>
          </w:p>
        </w:tc>
        <w:tc>
          <w:tcPr>
            <w:tcW w:w="1644" w:type="dxa"/>
            <w:vAlign w:val="center"/>
          </w:tcPr>
          <w:p w:rsidR="00D35802" w:rsidRDefault="00073DF8">
            <w:pPr>
              <w:jc w:val="right"/>
            </w:pPr>
            <w:r>
              <w:rPr>
                <w:color w:val="000000"/>
                <w:sz w:val="24"/>
                <w:szCs w:val="24"/>
              </w:rPr>
              <w:t>7.43</w:t>
            </w:r>
          </w:p>
        </w:tc>
      </w:tr>
      <w:tr w:rsidR="00D35802">
        <w:trPr>
          <w:jc w:val="center"/>
        </w:trPr>
        <w:tc>
          <w:tcPr>
            <w:tcW w:w="855" w:type="dxa"/>
            <w:vAlign w:val="center"/>
          </w:tcPr>
          <w:p w:rsidR="00D35802" w:rsidRDefault="00073DF8">
            <w:pPr>
              <w:jc w:val="center"/>
            </w:pPr>
            <w:r>
              <w:rPr>
                <w:color w:val="000000"/>
                <w:sz w:val="24"/>
                <w:szCs w:val="24"/>
              </w:rPr>
              <w:t>5</w:t>
            </w:r>
          </w:p>
        </w:tc>
        <w:tc>
          <w:tcPr>
            <w:tcW w:w="1334" w:type="dxa"/>
            <w:vAlign w:val="center"/>
          </w:tcPr>
          <w:p w:rsidR="00D35802" w:rsidRDefault="00073DF8">
            <w:pPr>
              <w:jc w:val="center"/>
            </w:pPr>
            <w:r>
              <w:rPr>
                <w:color w:val="000000"/>
                <w:sz w:val="24"/>
                <w:szCs w:val="24"/>
              </w:rPr>
              <w:t>002599</w:t>
            </w:r>
          </w:p>
        </w:tc>
        <w:tc>
          <w:tcPr>
            <w:tcW w:w="1777" w:type="dxa"/>
            <w:vAlign w:val="center"/>
          </w:tcPr>
          <w:p w:rsidR="00D35802" w:rsidRDefault="00073DF8">
            <w:pPr>
              <w:jc w:val="center"/>
            </w:pPr>
            <w:r>
              <w:rPr>
                <w:color w:val="000000"/>
                <w:sz w:val="24"/>
                <w:szCs w:val="24"/>
              </w:rPr>
              <w:t>盛通股份</w:t>
            </w:r>
          </w:p>
        </w:tc>
        <w:tc>
          <w:tcPr>
            <w:tcW w:w="1334" w:type="dxa"/>
            <w:vAlign w:val="center"/>
          </w:tcPr>
          <w:p w:rsidR="00D35802" w:rsidRDefault="00073DF8">
            <w:pPr>
              <w:jc w:val="right"/>
            </w:pPr>
            <w:r>
              <w:rPr>
                <w:color w:val="000000"/>
                <w:sz w:val="24"/>
                <w:szCs w:val="24"/>
              </w:rPr>
              <w:t>2,606,549</w:t>
            </w:r>
          </w:p>
        </w:tc>
        <w:tc>
          <w:tcPr>
            <w:tcW w:w="1924" w:type="dxa"/>
            <w:vAlign w:val="center"/>
          </w:tcPr>
          <w:p w:rsidR="00D35802" w:rsidRDefault="00073DF8">
            <w:pPr>
              <w:jc w:val="right"/>
            </w:pPr>
            <w:r>
              <w:rPr>
                <w:color w:val="000000"/>
                <w:sz w:val="24"/>
                <w:szCs w:val="24"/>
              </w:rPr>
              <w:t>102,932,620.01</w:t>
            </w:r>
          </w:p>
        </w:tc>
        <w:tc>
          <w:tcPr>
            <w:tcW w:w="1644" w:type="dxa"/>
            <w:vAlign w:val="center"/>
          </w:tcPr>
          <w:p w:rsidR="00D35802" w:rsidRDefault="00073DF8">
            <w:pPr>
              <w:jc w:val="right"/>
            </w:pPr>
            <w:r>
              <w:rPr>
                <w:color w:val="000000"/>
                <w:sz w:val="24"/>
                <w:szCs w:val="24"/>
              </w:rPr>
              <w:t>5.64</w:t>
            </w:r>
          </w:p>
        </w:tc>
      </w:tr>
      <w:tr w:rsidR="00D35802">
        <w:trPr>
          <w:jc w:val="center"/>
        </w:trPr>
        <w:tc>
          <w:tcPr>
            <w:tcW w:w="855" w:type="dxa"/>
            <w:vAlign w:val="center"/>
          </w:tcPr>
          <w:p w:rsidR="00D35802" w:rsidRDefault="00073DF8">
            <w:pPr>
              <w:jc w:val="center"/>
            </w:pPr>
            <w:r>
              <w:rPr>
                <w:color w:val="000000"/>
                <w:sz w:val="24"/>
                <w:szCs w:val="24"/>
              </w:rPr>
              <w:t>6</w:t>
            </w:r>
          </w:p>
        </w:tc>
        <w:tc>
          <w:tcPr>
            <w:tcW w:w="1334" w:type="dxa"/>
            <w:vAlign w:val="center"/>
          </w:tcPr>
          <w:p w:rsidR="00D35802" w:rsidRDefault="00073DF8">
            <w:pPr>
              <w:jc w:val="center"/>
            </w:pPr>
            <w:r>
              <w:rPr>
                <w:color w:val="000000"/>
                <w:sz w:val="24"/>
                <w:szCs w:val="24"/>
              </w:rPr>
              <w:t>300231</w:t>
            </w:r>
          </w:p>
        </w:tc>
        <w:tc>
          <w:tcPr>
            <w:tcW w:w="1777" w:type="dxa"/>
            <w:vAlign w:val="center"/>
          </w:tcPr>
          <w:p w:rsidR="00D35802" w:rsidRDefault="00073DF8">
            <w:pPr>
              <w:jc w:val="center"/>
            </w:pPr>
            <w:r>
              <w:rPr>
                <w:color w:val="000000"/>
                <w:sz w:val="24"/>
                <w:szCs w:val="24"/>
              </w:rPr>
              <w:t>银信科技</w:t>
            </w:r>
          </w:p>
        </w:tc>
        <w:tc>
          <w:tcPr>
            <w:tcW w:w="1334" w:type="dxa"/>
            <w:vAlign w:val="center"/>
          </w:tcPr>
          <w:p w:rsidR="00D35802" w:rsidRDefault="00073DF8">
            <w:pPr>
              <w:jc w:val="right"/>
            </w:pPr>
            <w:r>
              <w:rPr>
                <w:color w:val="000000"/>
                <w:sz w:val="24"/>
                <w:szCs w:val="24"/>
              </w:rPr>
              <w:t>5,284,801</w:t>
            </w:r>
          </w:p>
        </w:tc>
        <w:tc>
          <w:tcPr>
            <w:tcW w:w="1924" w:type="dxa"/>
            <w:vAlign w:val="center"/>
          </w:tcPr>
          <w:p w:rsidR="00D35802" w:rsidRDefault="00073DF8">
            <w:pPr>
              <w:jc w:val="right"/>
            </w:pPr>
            <w:r>
              <w:rPr>
                <w:color w:val="000000"/>
                <w:sz w:val="24"/>
                <w:szCs w:val="24"/>
              </w:rPr>
              <w:t>97,821,666.51</w:t>
            </w:r>
          </w:p>
        </w:tc>
        <w:tc>
          <w:tcPr>
            <w:tcW w:w="1644" w:type="dxa"/>
            <w:vAlign w:val="center"/>
          </w:tcPr>
          <w:p w:rsidR="00D35802" w:rsidRDefault="00073DF8">
            <w:pPr>
              <w:jc w:val="right"/>
            </w:pPr>
            <w:r>
              <w:rPr>
                <w:color w:val="000000"/>
                <w:sz w:val="24"/>
                <w:szCs w:val="24"/>
              </w:rPr>
              <w:t>5.36</w:t>
            </w:r>
          </w:p>
        </w:tc>
      </w:tr>
      <w:tr w:rsidR="00D35802">
        <w:trPr>
          <w:jc w:val="center"/>
        </w:trPr>
        <w:tc>
          <w:tcPr>
            <w:tcW w:w="855" w:type="dxa"/>
            <w:vAlign w:val="center"/>
          </w:tcPr>
          <w:p w:rsidR="00D35802" w:rsidRDefault="00073DF8">
            <w:pPr>
              <w:jc w:val="center"/>
            </w:pPr>
            <w:r>
              <w:rPr>
                <w:color w:val="000000"/>
                <w:sz w:val="24"/>
                <w:szCs w:val="24"/>
              </w:rPr>
              <w:t>7</w:t>
            </w:r>
          </w:p>
        </w:tc>
        <w:tc>
          <w:tcPr>
            <w:tcW w:w="1334" w:type="dxa"/>
            <w:vAlign w:val="center"/>
          </w:tcPr>
          <w:p w:rsidR="00D35802" w:rsidRDefault="00073DF8">
            <w:pPr>
              <w:jc w:val="center"/>
            </w:pPr>
            <w:r>
              <w:rPr>
                <w:color w:val="000000"/>
                <w:sz w:val="24"/>
                <w:szCs w:val="24"/>
              </w:rPr>
              <w:t>603006</w:t>
            </w:r>
          </w:p>
        </w:tc>
        <w:tc>
          <w:tcPr>
            <w:tcW w:w="1777" w:type="dxa"/>
            <w:vAlign w:val="center"/>
          </w:tcPr>
          <w:p w:rsidR="00D35802" w:rsidRDefault="00073DF8">
            <w:pPr>
              <w:jc w:val="center"/>
            </w:pPr>
            <w:r>
              <w:rPr>
                <w:color w:val="000000"/>
                <w:sz w:val="24"/>
                <w:szCs w:val="24"/>
              </w:rPr>
              <w:t>联明股份</w:t>
            </w:r>
          </w:p>
        </w:tc>
        <w:tc>
          <w:tcPr>
            <w:tcW w:w="1334" w:type="dxa"/>
            <w:vAlign w:val="center"/>
          </w:tcPr>
          <w:p w:rsidR="00D35802" w:rsidRDefault="00073DF8">
            <w:pPr>
              <w:jc w:val="right"/>
            </w:pPr>
            <w:r>
              <w:rPr>
                <w:color w:val="000000"/>
                <w:sz w:val="24"/>
                <w:szCs w:val="24"/>
              </w:rPr>
              <w:t>3,108,588</w:t>
            </w:r>
          </w:p>
        </w:tc>
        <w:tc>
          <w:tcPr>
            <w:tcW w:w="1924" w:type="dxa"/>
            <w:vAlign w:val="center"/>
          </w:tcPr>
          <w:p w:rsidR="00D35802" w:rsidRDefault="00073DF8">
            <w:pPr>
              <w:jc w:val="right"/>
            </w:pPr>
            <w:r>
              <w:rPr>
                <w:color w:val="000000"/>
                <w:sz w:val="24"/>
                <w:szCs w:val="24"/>
              </w:rPr>
              <w:t>94,128,044.64</w:t>
            </w:r>
          </w:p>
        </w:tc>
        <w:tc>
          <w:tcPr>
            <w:tcW w:w="1644" w:type="dxa"/>
            <w:vAlign w:val="center"/>
          </w:tcPr>
          <w:p w:rsidR="00D35802" w:rsidRDefault="00073DF8">
            <w:pPr>
              <w:jc w:val="right"/>
            </w:pPr>
            <w:r>
              <w:rPr>
                <w:color w:val="000000"/>
                <w:sz w:val="24"/>
                <w:szCs w:val="24"/>
              </w:rPr>
              <w:t>5.15</w:t>
            </w:r>
          </w:p>
        </w:tc>
      </w:tr>
      <w:tr w:rsidR="00D35802">
        <w:trPr>
          <w:jc w:val="center"/>
        </w:trPr>
        <w:tc>
          <w:tcPr>
            <w:tcW w:w="855" w:type="dxa"/>
            <w:vAlign w:val="center"/>
          </w:tcPr>
          <w:p w:rsidR="00D35802" w:rsidRDefault="00073DF8">
            <w:pPr>
              <w:jc w:val="center"/>
            </w:pPr>
            <w:r>
              <w:rPr>
                <w:color w:val="000000"/>
                <w:sz w:val="24"/>
                <w:szCs w:val="24"/>
              </w:rPr>
              <w:t>8</w:t>
            </w:r>
          </w:p>
        </w:tc>
        <w:tc>
          <w:tcPr>
            <w:tcW w:w="1334" w:type="dxa"/>
            <w:vAlign w:val="center"/>
          </w:tcPr>
          <w:p w:rsidR="00D35802" w:rsidRDefault="00073DF8">
            <w:pPr>
              <w:jc w:val="center"/>
            </w:pPr>
            <w:r>
              <w:rPr>
                <w:color w:val="000000"/>
                <w:sz w:val="24"/>
                <w:szCs w:val="24"/>
              </w:rPr>
              <w:t>300287</w:t>
            </w:r>
          </w:p>
        </w:tc>
        <w:tc>
          <w:tcPr>
            <w:tcW w:w="1777" w:type="dxa"/>
            <w:vAlign w:val="center"/>
          </w:tcPr>
          <w:p w:rsidR="00D35802" w:rsidRDefault="00073DF8">
            <w:pPr>
              <w:jc w:val="center"/>
            </w:pPr>
            <w:r>
              <w:rPr>
                <w:color w:val="000000"/>
                <w:sz w:val="24"/>
                <w:szCs w:val="24"/>
              </w:rPr>
              <w:t>飞利信</w:t>
            </w:r>
          </w:p>
        </w:tc>
        <w:tc>
          <w:tcPr>
            <w:tcW w:w="1334" w:type="dxa"/>
            <w:vAlign w:val="center"/>
          </w:tcPr>
          <w:p w:rsidR="00D35802" w:rsidRDefault="00073DF8">
            <w:pPr>
              <w:jc w:val="right"/>
            </w:pPr>
            <w:r>
              <w:rPr>
                <w:color w:val="000000"/>
                <w:sz w:val="24"/>
                <w:szCs w:val="24"/>
              </w:rPr>
              <w:t>7,634,323</w:t>
            </w:r>
          </w:p>
        </w:tc>
        <w:tc>
          <w:tcPr>
            <w:tcW w:w="1924" w:type="dxa"/>
            <w:vAlign w:val="center"/>
          </w:tcPr>
          <w:p w:rsidR="00D35802" w:rsidRDefault="00073DF8">
            <w:pPr>
              <w:jc w:val="right"/>
            </w:pPr>
            <w:r>
              <w:rPr>
                <w:color w:val="000000"/>
                <w:sz w:val="24"/>
                <w:szCs w:val="24"/>
              </w:rPr>
              <w:t>90,848,443.70</w:t>
            </w:r>
          </w:p>
        </w:tc>
        <w:tc>
          <w:tcPr>
            <w:tcW w:w="1644" w:type="dxa"/>
            <w:vAlign w:val="center"/>
          </w:tcPr>
          <w:p w:rsidR="00D35802" w:rsidRDefault="00073DF8">
            <w:pPr>
              <w:jc w:val="right"/>
            </w:pPr>
            <w:r>
              <w:rPr>
                <w:color w:val="000000"/>
                <w:sz w:val="24"/>
                <w:szCs w:val="24"/>
              </w:rPr>
              <w:t>4.97</w:t>
            </w:r>
          </w:p>
        </w:tc>
      </w:tr>
      <w:tr w:rsidR="00D35802">
        <w:trPr>
          <w:jc w:val="center"/>
        </w:trPr>
        <w:tc>
          <w:tcPr>
            <w:tcW w:w="855" w:type="dxa"/>
            <w:vAlign w:val="center"/>
          </w:tcPr>
          <w:p w:rsidR="00D35802" w:rsidRDefault="00073DF8">
            <w:pPr>
              <w:jc w:val="center"/>
            </w:pPr>
            <w:r>
              <w:rPr>
                <w:color w:val="000000"/>
                <w:sz w:val="24"/>
                <w:szCs w:val="24"/>
              </w:rPr>
              <w:t>9</w:t>
            </w:r>
          </w:p>
        </w:tc>
        <w:tc>
          <w:tcPr>
            <w:tcW w:w="1334" w:type="dxa"/>
            <w:vAlign w:val="center"/>
          </w:tcPr>
          <w:p w:rsidR="00D35802" w:rsidRDefault="00073DF8">
            <w:pPr>
              <w:jc w:val="center"/>
            </w:pPr>
            <w:r>
              <w:rPr>
                <w:color w:val="000000"/>
                <w:sz w:val="24"/>
                <w:szCs w:val="24"/>
              </w:rPr>
              <w:t>002094</w:t>
            </w:r>
          </w:p>
        </w:tc>
        <w:tc>
          <w:tcPr>
            <w:tcW w:w="1777" w:type="dxa"/>
            <w:vAlign w:val="center"/>
          </w:tcPr>
          <w:p w:rsidR="00D35802" w:rsidRDefault="00073DF8">
            <w:pPr>
              <w:jc w:val="center"/>
            </w:pPr>
            <w:r>
              <w:rPr>
                <w:color w:val="000000"/>
                <w:sz w:val="24"/>
                <w:szCs w:val="24"/>
              </w:rPr>
              <w:t>青岛金王</w:t>
            </w:r>
          </w:p>
        </w:tc>
        <w:tc>
          <w:tcPr>
            <w:tcW w:w="1334" w:type="dxa"/>
            <w:vAlign w:val="center"/>
          </w:tcPr>
          <w:p w:rsidR="00D35802" w:rsidRDefault="00073DF8">
            <w:pPr>
              <w:jc w:val="right"/>
            </w:pPr>
            <w:r>
              <w:rPr>
                <w:color w:val="000000"/>
                <w:sz w:val="24"/>
                <w:szCs w:val="24"/>
              </w:rPr>
              <w:t>2,724,053</w:t>
            </w:r>
          </w:p>
        </w:tc>
        <w:tc>
          <w:tcPr>
            <w:tcW w:w="1924" w:type="dxa"/>
            <w:vAlign w:val="center"/>
          </w:tcPr>
          <w:p w:rsidR="00D35802" w:rsidRDefault="00073DF8">
            <w:pPr>
              <w:jc w:val="right"/>
            </w:pPr>
            <w:r>
              <w:rPr>
                <w:color w:val="000000"/>
                <w:sz w:val="24"/>
                <w:szCs w:val="24"/>
              </w:rPr>
              <w:t>81,721,590.00</w:t>
            </w:r>
          </w:p>
        </w:tc>
        <w:tc>
          <w:tcPr>
            <w:tcW w:w="1644" w:type="dxa"/>
            <w:vAlign w:val="center"/>
          </w:tcPr>
          <w:p w:rsidR="00D35802" w:rsidRDefault="00073DF8">
            <w:pPr>
              <w:jc w:val="right"/>
            </w:pPr>
            <w:r>
              <w:rPr>
                <w:color w:val="000000"/>
                <w:sz w:val="24"/>
                <w:szCs w:val="24"/>
              </w:rPr>
              <w:t>4.47</w:t>
            </w:r>
          </w:p>
        </w:tc>
      </w:tr>
      <w:tr w:rsidR="00D35802">
        <w:trPr>
          <w:jc w:val="center"/>
        </w:trPr>
        <w:tc>
          <w:tcPr>
            <w:tcW w:w="855" w:type="dxa"/>
            <w:vAlign w:val="center"/>
          </w:tcPr>
          <w:p w:rsidR="00D35802" w:rsidRDefault="00073DF8">
            <w:pPr>
              <w:jc w:val="center"/>
            </w:pPr>
            <w:r>
              <w:rPr>
                <w:color w:val="000000"/>
                <w:sz w:val="24"/>
                <w:szCs w:val="24"/>
              </w:rPr>
              <w:t>10</w:t>
            </w:r>
          </w:p>
        </w:tc>
        <w:tc>
          <w:tcPr>
            <w:tcW w:w="1334" w:type="dxa"/>
            <w:vAlign w:val="center"/>
          </w:tcPr>
          <w:p w:rsidR="00D35802" w:rsidRDefault="00073DF8">
            <w:pPr>
              <w:jc w:val="center"/>
            </w:pPr>
            <w:r>
              <w:rPr>
                <w:color w:val="000000"/>
                <w:sz w:val="24"/>
                <w:szCs w:val="24"/>
              </w:rPr>
              <w:t>300447</w:t>
            </w:r>
          </w:p>
        </w:tc>
        <w:tc>
          <w:tcPr>
            <w:tcW w:w="1777" w:type="dxa"/>
            <w:vAlign w:val="center"/>
          </w:tcPr>
          <w:p w:rsidR="00D35802" w:rsidRDefault="00073DF8">
            <w:pPr>
              <w:jc w:val="center"/>
            </w:pPr>
            <w:r>
              <w:rPr>
                <w:color w:val="000000"/>
                <w:sz w:val="24"/>
                <w:szCs w:val="24"/>
              </w:rPr>
              <w:t>全信股份</w:t>
            </w:r>
          </w:p>
        </w:tc>
        <w:tc>
          <w:tcPr>
            <w:tcW w:w="1334" w:type="dxa"/>
            <w:vAlign w:val="center"/>
          </w:tcPr>
          <w:p w:rsidR="00D35802" w:rsidRDefault="00073DF8">
            <w:pPr>
              <w:jc w:val="right"/>
            </w:pPr>
            <w:r>
              <w:rPr>
                <w:color w:val="000000"/>
                <w:sz w:val="24"/>
                <w:szCs w:val="24"/>
              </w:rPr>
              <w:t>1,308,530</w:t>
            </w:r>
          </w:p>
        </w:tc>
        <w:tc>
          <w:tcPr>
            <w:tcW w:w="1924" w:type="dxa"/>
            <w:vAlign w:val="center"/>
          </w:tcPr>
          <w:p w:rsidR="00D35802" w:rsidRDefault="00073DF8">
            <w:pPr>
              <w:jc w:val="right"/>
            </w:pPr>
            <w:r>
              <w:rPr>
                <w:color w:val="000000"/>
                <w:sz w:val="24"/>
                <w:szCs w:val="24"/>
              </w:rPr>
              <w:t>72,597,244.40</w:t>
            </w:r>
          </w:p>
        </w:tc>
        <w:tc>
          <w:tcPr>
            <w:tcW w:w="1644" w:type="dxa"/>
            <w:vAlign w:val="center"/>
          </w:tcPr>
          <w:p w:rsidR="00D35802" w:rsidRDefault="00073DF8">
            <w:pPr>
              <w:jc w:val="right"/>
            </w:pPr>
            <w:r>
              <w:rPr>
                <w:color w:val="000000"/>
                <w:sz w:val="24"/>
                <w:szCs w:val="24"/>
              </w:rPr>
              <w:t>3.97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79,864,000.00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79,864,000.00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79,864,000.00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35802">
        <w:trPr>
          <w:jc w:val="center"/>
        </w:trPr>
        <w:tc>
          <w:tcPr>
            <w:tcW w:w="850" w:type="dxa"/>
            <w:vAlign w:val="center"/>
          </w:tcPr>
          <w:p w:rsidR="00D35802" w:rsidRDefault="00073DF8">
            <w:pPr>
              <w:jc w:val="center"/>
            </w:pPr>
            <w:r>
              <w:rPr>
                <w:color w:val="000000"/>
                <w:sz w:val="24"/>
                <w:szCs w:val="24"/>
              </w:rPr>
              <w:t>1</w:t>
            </w:r>
          </w:p>
        </w:tc>
        <w:tc>
          <w:tcPr>
            <w:tcW w:w="1475" w:type="dxa"/>
            <w:vAlign w:val="center"/>
          </w:tcPr>
          <w:p w:rsidR="00D35802" w:rsidRDefault="00073DF8">
            <w:pPr>
              <w:jc w:val="center"/>
            </w:pPr>
            <w:r>
              <w:rPr>
                <w:color w:val="000000"/>
                <w:sz w:val="24"/>
                <w:szCs w:val="24"/>
              </w:rPr>
              <w:t>160211</w:t>
            </w:r>
          </w:p>
        </w:tc>
        <w:tc>
          <w:tcPr>
            <w:tcW w:w="1769" w:type="dxa"/>
            <w:vAlign w:val="center"/>
          </w:tcPr>
          <w:p w:rsidR="00D35802" w:rsidRDefault="00073DF8">
            <w:pPr>
              <w:jc w:val="center"/>
            </w:pPr>
            <w:r>
              <w:rPr>
                <w:color w:val="000000"/>
                <w:sz w:val="24"/>
                <w:szCs w:val="24"/>
              </w:rPr>
              <w:t>16</w:t>
            </w:r>
            <w:r>
              <w:rPr>
                <w:color w:val="000000"/>
                <w:sz w:val="24"/>
                <w:szCs w:val="24"/>
              </w:rPr>
              <w:t>国开</w:t>
            </w:r>
            <w:r>
              <w:rPr>
                <w:color w:val="000000"/>
                <w:sz w:val="24"/>
                <w:szCs w:val="24"/>
              </w:rPr>
              <w:t>11</w:t>
            </w:r>
          </w:p>
        </w:tc>
        <w:tc>
          <w:tcPr>
            <w:tcW w:w="1387" w:type="dxa"/>
            <w:vAlign w:val="center"/>
          </w:tcPr>
          <w:p w:rsidR="00D35802" w:rsidRDefault="00073DF8">
            <w:pPr>
              <w:jc w:val="right"/>
            </w:pPr>
            <w:r>
              <w:rPr>
                <w:color w:val="000000"/>
                <w:sz w:val="24"/>
                <w:szCs w:val="24"/>
              </w:rPr>
              <w:t>800,000</w:t>
            </w:r>
          </w:p>
        </w:tc>
        <w:tc>
          <w:tcPr>
            <w:tcW w:w="2150" w:type="dxa"/>
            <w:vAlign w:val="center"/>
          </w:tcPr>
          <w:p w:rsidR="00D35802" w:rsidRDefault="00073DF8">
            <w:pPr>
              <w:jc w:val="right"/>
            </w:pPr>
            <w:r>
              <w:rPr>
                <w:color w:val="000000"/>
                <w:sz w:val="24"/>
                <w:szCs w:val="24"/>
              </w:rPr>
              <w:t>79,864,000.00</w:t>
            </w:r>
          </w:p>
        </w:tc>
        <w:tc>
          <w:tcPr>
            <w:tcW w:w="1237" w:type="dxa"/>
            <w:vAlign w:val="center"/>
          </w:tcPr>
          <w:p w:rsidR="00D35802" w:rsidRDefault="00073DF8">
            <w:pPr>
              <w:jc w:val="right"/>
            </w:pPr>
            <w:r>
              <w:rPr>
                <w:color w:val="000000"/>
                <w:sz w:val="24"/>
                <w:szCs w:val="24"/>
              </w:rPr>
              <w:t>4.37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688,460.27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10,421,344.61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1,443,624.85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12,338,378.36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24,891,808.09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D35802">
        <w:trPr>
          <w:jc w:val="center"/>
        </w:trPr>
        <w:tc>
          <w:tcPr>
            <w:tcW w:w="1129" w:type="dxa"/>
            <w:vAlign w:val="center"/>
          </w:tcPr>
          <w:p w:rsidR="00D35802" w:rsidRDefault="00073DF8">
            <w:pPr>
              <w:jc w:val="center"/>
            </w:pPr>
            <w:r>
              <w:rPr>
                <w:color w:val="000000"/>
                <w:sz w:val="24"/>
                <w:szCs w:val="24"/>
              </w:rPr>
              <w:t>1</w:t>
            </w:r>
          </w:p>
        </w:tc>
        <w:tc>
          <w:tcPr>
            <w:tcW w:w="1356" w:type="dxa"/>
            <w:vAlign w:val="center"/>
          </w:tcPr>
          <w:p w:rsidR="00D35802" w:rsidRDefault="00073DF8">
            <w:pPr>
              <w:jc w:val="center"/>
            </w:pPr>
            <w:r>
              <w:rPr>
                <w:color w:val="000000"/>
                <w:sz w:val="24"/>
                <w:szCs w:val="24"/>
              </w:rPr>
              <w:t>300212</w:t>
            </w:r>
          </w:p>
        </w:tc>
        <w:tc>
          <w:tcPr>
            <w:tcW w:w="1355" w:type="dxa"/>
            <w:vAlign w:val="center"/>
          </w:tcPr>
          <w:p w:rsidR="00D35802" w:rsidRDefault="00073DF8">
            <w:pPr>
              <w:jc w:val="center"/>
            </w:pPr>
            <w:r>
              <w:rPr>
                <w:color w:val="000000"/>
                <w:sz w:val="24"/>
                <w:szCs w:val="24"/>
              </w:rPr>
              <w:t>易华录</w:t>
            </w:r>
          </w:p>
        </w:tc>
        <w:tc>
          <w:tcPr>
            <w:tcW w:w="1880" w:type="dxa"/>
            <w:vAlign w:val="center"/>
          </w:tcPr>
          <w:p w:rsidR="00D35802" w:rsidRDefault="00073DF8">
            <w:pPr>
              <w:jc w:val="right"/>
            </w:pPr>
            <w:r>
              <w:rPr>
                <w:color w:val="000000"/>
                <w:sz w:val="24"/>
                <w:szCs w:val="24"/>
              </w:rPr>
              <w:t>152,286,671.64</w:t>
            </w:r>
          </w:p>
        </w:tc>
        <w:tc>
          <w:tcPr>
            <w:tcW w:w="1724" w:type="dxa"/>
            <w:vAlign w:val="center"/>
          </w:tcPr>
          <w:p w:rsidR="00D35802" w:rsidRDefault="00073DF8">
            <w:pPr>
              <w:jc w:val="right"/>
            </w:pPr>
            <w:r>
              <w:rPr>
                <w:color w:val="000000"/>
                <w:sz w:val="24"/>
                <w:szCs w:val="24"/>
              </w:rPr>
              <w:t>8.34</w:t>
            </w:r>
          </w:p>
        </w:tc>
        <w:tc>
          <w:tcPr>
            <w:tcW w:w="1424" w:type="dxa"/>
            <w:vAlign w:val="center"/>
          </w:tcPr>
          <w:p w:rsidR="00D35802" w:rsidRDefault="00073DF8">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1,465,856,103.93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254,079,007.89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439,731,183.18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1,280,203,928.64</w:t>
            </w:r>
          </w:p>
        </w:tc>
      </w:tr>
    </w:tbl>
    <w:p w:rsidR="00D35802" w:rsidRDefault="00073DF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D35802" w:rsidRDefault="00073DF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D35802" w:rsidRDefault="00073DF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、《交银施罗德先锋混合型证券投资基金基金合同》；</w:t>
      </w:r>
    </w:p>
    <w:p w:rsidR="00D35802" w:rsidRDefault="00073DF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、《交银施罗德先锋混合型证券投资基金招募说明书》；</w:t>
      </w:r>
    </w:p>
    <w:p w:rsidR="00D35802" w:rsidRDefault="00073DF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、《交银施罗德先锋混合型证券投资基金托管协议》；</w:t>
      </w:r>
    </w:p>
    <w:p w:rsidR="00D35802" w:rsidRDefault="00073DF8">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D35802" w:rsidRDefault="00073DF8">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D35802" w:rsidRDefault="00073DF8">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D35802" w:rsidRDefault="00073DF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B65" w:rsidRDefault="00B21B65" w:rsidP="00876D65">
      <w:r>
        <w:separator/>
      </w:r>
    </w:p>
  </w:endnote>
  <w:endnote w:type="continuationSeparator" w:id="0">
    <w:p w:rsidR="00B21B65" w:rsidRDefault="00B21B6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E92D99">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E92D99">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B65" w:rsidRDefault="00B21B65" w:rsidP="00876D65">
      <w:r>
        <w:separator/>
      </w:r>
    </w:p>
  </w:footnote>
  <w:footnote w:type="continuationSeparator" w:id="0">
    <w:p w:rsidR="00B21B65" w:rsidRDefault="00B21B6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73DF8"/>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B76"/>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1B6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35802"/>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92D99"/>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AD82-4685-4118-85E1-CF335E87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1021</Words>
  <Characters>5823</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2</cp:revision>
  <dcterms:created xsi:type="dcterms:W3CDTF">2017-01-17T10:48:00Z</dcterms:created>
  <dcterms:modified xsi:type="dcterms:W3CDTF">2017-01-17T10:48:00Z</dcterms:modified>
</cp:coreProperties>
</file>