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交银施罗德稳健配置混合型证券投资基金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2016</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2016</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二〇一七年一月十九日</w:t>
      </w:r>
    </w:p>
    <w:p w:rsidR="004061AC" w:rsidRPr="00414345" w:rsidRDefault="004061AC" w:rsidP="006B0FE0">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DE4B7B" w:rsidRDefault="006B0FE0">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DE4B7B" w:rsidRDefault="006B0FE0">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2017</w:t>
      </w:r>
      <w:r>
        <w:rPr>
          <w:color w:val="000000"/>
          <w:sz w:val="24"/>
          <w:szCs w:val="24"/>
        </w:rPr>
        <w:t>年</w:t>
      </w:r>
      <w:r>
        <w:rPr>
          <w:color w:val="000000"/>
          <w:sz w:val="24"/>
          <w:szCs w:val="24"/>
        </w:rPr>
        <w:t>1</w:t>
      </w:r>
      <w:r>
        <w:rPr>
          <w:color w:val="000000"/>
          <w:sz w:val="24"/>
          <w:szCs w:val="24"/>
        </w:rPr>
        <w:t>月</w:t>
      </w:r>
      <w:r>
        <w:rPr>
          <w:color w:val="000000"/>
          <w:sz w:val="24"/>
          <w:szCs w:val="24"/>
        </w:rPr>
        <w:t>18</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DE4B7B" w:rsidRDefault="006B0FE0">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DE4B7B" w:rsidRDefault="006B0FE0">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DE4B7B" w:rsidRDefault="006B0FE0">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2016</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6B0FE0">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交银稳健配置混合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519690</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519690</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519691</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2006</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14</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1,885,011,251.98</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将坚持并不断深化价值投资的基本理念，充分发挥专业研究与管理能力，根据宏观经济周期和市场环境的变化，自上而下灵活配置资产，自下而上精选证券，有效分散风险，谋求实现基金财产的长期稳定增长。</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把握宏观经济和投资市场的变化趋势，根据经济周期理论动态调整投资组合比例，自上而下配置资产，自下而上精选证券，有效分散风险。</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65%×MSCI</w:t>
            </w:r>
            <w:r w:rsidRPr="00414345">
              <w:rPr>
                <w:color w:val="000000"/>
                <w:kern w:val="0"/>
                <w:sz w:val="24"/>
                <w:szCs w:val="24"/>
              </w:rPr>
              <w:t>中国</w:t>
            </w:r>
            <w:r w:rsidRPr="00414345">
              <w:rPr>
                <w:color w:val="000000"/>
                <w:kern w:val="0"/>
                <w:sz w:val="24"/>
                <w:szCs w:val="24"/>
              </w:rPr>
              <w:t>A</w:t>
            </w:r>
            <w:r w:rsidRPr="00414345">
              <w:rPr>
                <w:color w:val="000000"/>
                <w:kern w:val="0"/>
                <w:sz w:val="24"/>
                <w:szCs w:val="24"/>
              </w:rPr>
              <w:t>股指数</w:t>
            </w:r>
            <w:r w:rsidRPr="00414345">
              <w:rPr>
                <w:color w:val="000000"/>
                <w:kern w:val="0"/>
                <w:sz w:val="24"/>
                <w:szCs w:val="24"/>
              </w:rPr>
              <w:t>+35%×</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本基金是一只混合型基金，属于证券投资基金产品中的中等风险品种，本基金的风险与预期收益处于股票型基金和债券型基金之间。</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6B0FE0">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6B0FE0" w:rsidRPr="00414345" w:rsidTr="006B0FE0">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(2016</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-2016</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6B0FE0" w:rsidRPr="00414345" w:rsidTr="006B0FE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10,542,541.26</w:t>
            </w:r>
          </w:p>
        </w:tc>
      </w:tr>
      <w:tr w:rsidR="006B0FE0" w:rsidRPr="00414345" w:rsidTr="006B0FE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-66,591,579.03</w:t>
            </w:r>
          </w:p>
        </w:tc>
      </w:tr>
      <w:tr w:rsidR="006B0FE0" w:rsidRPr="00414345" w:rsidTr="006B0FE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-0.0321</w:t>
            </w:r>
          </w:p>
        </w:tc>
      </w:tr>
      <w:tr w:rsidR="006B0FE0" w:rsidRPr="00414345" w:rsidTr="006B0FE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2,044,238,492.64</w:t>
            </w:r>
          </w:p>
        </w:tc>
      </w:tr>
      <w:tr w:rsidR="006B0FE0" w:rsidRPr="00414345" w:rsidTr="006B0FE0">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1.0845</w:t>
            </w:r>
          </w:p>
        </w:tc>
      </w:tr>
    </w:tbl>
    <w:p w:rsidR="00DE4B7B" w:rsidRDefault="006B0FE0">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DE4B7B">
        <w:trPr>
          <w:jc w:val="center"/>
        </w:trPr>
        <w:tc>
          <w:tcPr>
            <w:tcW w:w="1701" w:type="dxa"/>
            <w:vAlign w:val="center"/>
          </w:tcPr>
          <w:p w:rsidR="00DE4B7B" w:rsidRDefault="006B0FE0">
            <w:pPr>
              <w:jc w:val="left"/>
            </w:pPr>
            <w:r>
              <w:rPr>
                <w:color w:val="000000"/>
                <w:sz w:val="24"/>
                <w:szCs w:val="24"/>
              </w:rPr>
              <w:t>过去三个月</w:t>
            </w:r>
          </w:p>
        </w:tc>
        <w:tc>
          <w:tcPr>
            <w:tcW w:w="1045" w:type="dxa"/>
            <w:vAlign w:val="center"/>
          </w:tcPr>
          <w:p w:rsidR="00DE4B7B" w:rsidRDefault="006B0FE0">
            <w:pPr>
              <w:jc w:val="center"/>
            </w:pPr>
            <w:r>
              <w:rPr>
                <w:color w:val="000000"/>
                <w:sz w:val="24"/>
                <w:szCs w:val="24"/>
              </w:rPr>
              <w:t>-3.45%</w:t>
            </w:r>
          </w:p>
        </w:tc>
        <w:tc>
          <w:tcPr>
            <w:tcW w:w="1344" w:type="dxa"/>
            <w:vAlign w:val="center"/>
          </w:tcPr>
          <w:p w:rsidR="00DE4B7B" w:rsidRDefault="006B0FE0">
            <w:pPr>
              <w:jc w:val="center"/>
            </w:pPr>
            <w:r>
              <w:rPr>
                <w:color w:val="000000"/>
                <w:sz w:val="24"/>
                <w:szCs w:val="24"/>
              </w:rPr>
              <w:t>0.69%</w:t>
            </w:r>
          </w:p>
        </w:tc>
        <w:tc>
          <w:tcPr>
            <w:tcW w:w="1194" w:type="dxa"/>
            <w:vAlign w:val="center"/>
          </w:tcPr>
          <w:p w:rsidR="00DE4B7B" w:rsidRDefault="006B0FE0">
            <w:pPr>
              <w:jc w:val="center"/>
            </w:pPr>
            <w:r>
              <w:rPr>
                <w:color w:val="000000"/>
                <w:sz w:val="24"/>
                <w:szCs w:val="24"/>
              </w:rPr>
              <w:t>-0.06%</w:t>
            </w:r>
          </w:p>
        </w:tc>
        <w:tc>
          <w:tcPr>
            <w:tcW w:w="1492" w:type="dxa"/>
            <w:vAlign w:val="center"/>
          </w:tcPr>
          <w:p w:rsidR="00DE4B7B" w:rsidRDefault="006B0FE0">
            <w:pPr>
              <w:jc w:val="center"/>
            </w:pPr>
            <w:r>
              <w:rPr>
                <w:color w:val="000000"/>
                <w:sz w:val="24"/>
                <w:szCs w:val="24"/>
              </w:rPr>
              <w:t>0.47%</w:t>
            </w:r>
          </w:p>
        </w:tc>
        <w:tc>
          <w:tcPr>
            <w:tcW w:w="1194" w:type="dxa"/>
            <w:vAlign w:val="center"/>
          </w:tcPr>
          <w:p w:rsidR="00DE4B7B" w:rsidRDefault="006B0FE0">
            <w:pPr>
              <w:jc w:val="center"/>
            </w:pPr>
            <w:r>
              <w:rPr>
                <w:color w:val="000000"/>
                <w:sz w:val="24"/>
                <w:szCs w:val="24"/>
              </w:rPr>
              <w:t>-3.39%</w:t>
            </w:r>
          </w:p>
        </w:tc>
        <w:tc>
          <w:tcPr>
            <w:tcW w:w="898" w:type="dxa"/>
            <w:vAlign w:val="center"/>
          </w:tcPr>
          <w:p w:rsidR="00DE4B7B" w:rsidRDefault="006B0FE0">
            <w:pPr>
              <w:jc w:val="center"/>
            </w:pPr>
            <w:r>
              <w:rPr>
                <w:color w:val="000000"/>
                <w:sz w:val="24"/>
                <w:szCs w:val="24"/>
              </w:rPr>
              <w:t>0.22%</w:t>
            </w:r>
          </w:p>
        </w:tc>
      </w:tr>
    </w:tbl>
    <w:p w:rsidR="00DE4B7B" w:rsidRDefault="006B0FE0">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、本基金业绩比较基准自</w:t>
      </w:r>
      <w:r>
        <w:rPr>
          <w:color w:val="000000"/>
          <w:sz w:val="24"/>
          <w:szCs w:val="24"/>
        </w:rPr>
        <w:t>2013</w:t>
      </w:r>
      <w:r>
        <w:rPr>
          <w:color w:val="000000"/>
          <w:sz w:val="24"/>
          <w:szCs w:val="24"/>
        </w:rPr>
        <w:t>年</w:t>
      </w:r>
      <w:r>
        <w:rPr>
          <w:color w:val="000000"/>
          <w:sz w:val="24"/>
          <w:szCs w:val="24"/>
        </w:rPr>
        <w:t>7</w:t>
      </w:r>
      <w:r>
        <w:rPr>
          <w:color w:val="000000"/>
          <w:sz w:val="24"/>
          <w:szCs w:val="24"/>
        </w:rPr>
        <w:t>月</w:t>
      </w:r>
      <w:r>
        <w:rPr>
          <w:color w:val="000000"/>
          <w:sz w:val="24"/>
          <w:szCs w:val="24"/>
        </w:rPr>
        <w:t>1</w:t>
      </w:r>
      <w:r>
        <w:rPr>
          <w:color w:val="000000"/>
          <w:sz w:val="24"/>
          <w:szCs w:val="24"/>
        </w:rPr>
        <w:t>日起，由</w:t>
      </w:r>
      <w:r>
        <w:rPr>
          <w:color w:val="000000"/>
          <w:sz w:val="24"/>
          <w:szCs w:val="24"/>
        </w:rPr>
        <w:t>“65%×MSCI</w:t>
      </w:r>
      <w:r>
        <w:rPr>
          <w:color w:val="000000"/>
          <w:sz w:val="24"/>
          <w:szCs w:val="24"/>
        </w:rPr>
        <w:t>中国</w:t>
      </w:r>
      <w:r>
        <w:rPr>
          <w:color w:val="000000"/>
          <w:sz w:val="24"/>
          <w:szCs w:val="24"/>
        </w:rPr>
        <w:t>A</w:t>
      </w:r>
      <w:r>
        <w:rPr>
          <w:color w:val="000000"/>
          <w:sz w:val="24"/>
          <w:szCs w:val="24"/>
        </w:rPr>
        <w:t>股指数</w:t>
      </w:r>
      <w:r>
        <w:rPr>
          <w:color w:val="000000"/>
          <w:sz w:val="24"/>
          <w:szCs w:val="24"/>
        </w:rPr>
        <w:t>+35%×</w:t>
      </w:r>
      <w:r>
        <w:rPr>
          <w:color w:val="000000"/>
          <w:sz w:val="24"/>
          <w:szCs w:val="24"/>
        </w:rPr>
        <w:t>新华巴克莱资本中国全债指数</w:t>
      </w:r>
      <w:r>
        <w:rPr>
          <w:color w:val="000000"/>
          <w:sz w:val="24"/>
          <w:szCs w:val="24"/>
        </w:rPr>
        <w:t>”</w:t>
      </w:r>
      <w:r>
        <w:rPr>
          <w:color w:val="000000"/>
          <w:sz w:val="24"/>
          <w:szCs w:val="24"/>
        </w:rPr>
        <w:t>变更为</w:t>
      </w:r>
      <w:r>
        <w:rPr>
          <w:color w:val="000000"/>
          <w:sz w:val="24"/>
          <w:szCs w:val="24"/>
        </w:rPr>
        <w:t>“65%×MSCI</w:t>
      </w:r>
      <w:r>
        <w:rPr>
          <w:color w:val="000000"/>
          <w:sz w:val="24"/>
          <w:szCs w:val="24"/>
        </w:rPr>
        <w:t>中国</w:t>
      </w:r>
      <w:r>
        <w:rPr>
          <w:color w:val="000000"/>
          <w:sz w:val="24"/>
          <w:szCs w:val="24"/>
        </w:rPr>
        <w:t>A</w:t>
      </w:r>
      <w:r>
        <w:rPr>
          <w:color w:val="000000"/>
          <w:sz w:val="24"/>
          <w:szCs w:val="24"/>
        </w:rPr>
        <w:t>股指数</w:t>
      </w:r>
      <w:r>
        <w:rPr>
          <w:color w:val="000000"/>
          <w:sz w:val="24"/>
          <w:szCs w:val="24"/>
        </w:rPr>
        <w:t>+35%×</w:t>
      </w:r>
      <w:r>
        <w:rPr>
          <w:color w:val="000000"/>
          <w:sz w:val="24"/>
          <w:szCs w:val="24"/>
        </w:rPr>
        <w:t>中信标普全债指数</w:t>
      </w:r>
      <w:r>
        <w:rPr>
          <w:color w:val="000000"/>
          <w:sz w:val="24"/>
          <w:szCs w:val="24"/>
        </w:rPr>
        <w:t>”</w:t>
      </w:r>
      <w:r>
        <w:rPr>
          <w:color w:val="000000"/>
          <w:sz w:val="24"/>
          <w:szCs w:val="24"/>
        </w:rPr>
        <w:t>，</w:t>
      </w:r>
      <w:r>
        <w:rPr>
          <w:color w:val="000000"/>
          <w:sz w:val="24"/>
          <w:szCs w:val="24"/>
        </w:rPr>
        <w:t>3.2.2</w:t>
      </w:r>
      <w:r>
        <w:rPr>
          <w:color w:val="000000"/>
          <w:sz w:val="24"/>
          <w:szCs w:val="24"/>
        </w:rPr>
        <w:t>同。详情见本基金管理人于</w:t>
      </w:r>
      <w:r>
        <w:rPr>
          <w:color w:val="000000"/>
          <w:sz w:val="24"/>
          <w:szCs w:val="24"/>
        </w:rPr>
        <w:t>2013</w:t>
      </w:r>
      <w:r>
        <w:rPr>
          <w:color w:val="000000"/>
          <w:sz w:val="24"/>
          <w:szCs w:val="24"/>
        </w:rPr>
        <w:t>年</w:t>
      </w:r>
      <w:r>
        <w:rPr>
          <w:color w:val="000000"/>
          <w:sz w:val="24"/>
          <w:szCs w:val="24"/>
        </w:rPr>
        <w:t>6</w:t>
      </w:r>
      <w:r>
        <w:rPr>
          <w:color w:val="000000"/>
          <w:sz w:val="24"/>
          <w:szCs w:val="24"/>
        </w:rPr>
        <w:t>月</w:t>
      </w:r>
      <w:r>
        <w:rPr>
          <w:color w:val="000000"/>
          <w:sz w:val="24"/>
          <w:szCs w:val="24"/>
        </w:rPr>
        <w:t>26</w:t>
      </w:r>
      <w:r>
        <w:rPr>
          <w:color w:val="000000"/>
          <w:sz w:val="24"/>
          <w:szCs w:val="24"/>
        </w:rPr>
        <w:t>日发布的《交银施罗德基金管理有限公司关于变更交银施罗德稳健配置混合型证券投资基金业绩比较基准并修改基金合同相关内容的公告》。</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“65%×MSCI</w:t>
      </w:r>
      <w:r w:rsidRPr="00414345">
        <w:rPr>
          <w:color w:val="000000"/>
          <w:sz w:val="24"/>
          <w:szCs w:val="24"/>
        </w:rPr>
        <w:t>中国</w:t>
      </w:r>
      <w:r w:rsidRPr="00414345">
        <w:rPr>
          <w:color w:val="000000"/>
          <w:sz w:val="24"/>
          <w:szCs w:val="24"/>
        </w:rPr>
        <w:t>A</w:t>
      </w:r>
      <w:r w:rsidRPr="00414345">
        <w:rPr>
          <w:color w:val="000000"/>
          <w:sz w:val="24"/>
          <w:szCs w:val="24"/>
        </w:rPr>
        <w:t>股指数</w:t>
      </w:r>
      <w:r w:rsidRPr="00414345">
        <w:rPr>
          <w:color w:val="000000"/>
          <w:sz w:val="24"/>
          <w:szCs w:val="24"/>
        </w:rPr>
        <w:t>+35%×</w:t>
      </w:r>
      <w:r w:rsidRPr="00414345">
        <w:rPr>
          <w:color w:val="000000"/>
          <w:sz w:val="24"/>
          <w:szCs w:val="24"/>
        </w:rPr>
        <w:t>中信标普全债指数</w:t>
      </w:r>
      <w:r w:rsidRPr="00414345">
        <w:rPr>
          <w:color w:val="000000"/>
          <w:sz w:val="24"/>
          <w:szCs w:val="24"/>
        </w:rPr>
        <w:t>”</w:t>
      </w:r>
      <w:r w:rsidRPr="00414345">
        <w:rPr>
          <w:color w:val="000000"/>
          <w:sz w:val="24"/>
          <w:szCs w:val="24"/>
        </w:rPr>
        <w:t>变更为</w:t>
      </w:r>
      <w:r w:rsidRPr="00414345">
        <w:rPr>
          <w:color w:val="000000"/>
          <w:sz w:val="24"/>
          <w:szCs w:val="24"/>
        </w:rPr>
        <w:t>“65%×MSCI</w:t>
      </w:r>
      <w:r w:rsidRPr="00414345">
        <w:rPr>
          <w:color w:val="000000"/>
          <w:sz w:val="24"/>
          <w:szCs w:val="24"/>
        </w:rPr>
        <w:t>中国</w:t>
      </w:r>
      <w:r w:rsidRPr="00414345">
        <w:rPr>
          <w:color w:val="000000"/>
          <w:sz w:val="24"/>
          <w:szCs w:val="24"/>
        </w:rPr>
        <w:t>A</w:t>
      </w:r>
      <w:r w:rsidRPr="00414345">
        <w:rPr>
          <w:color w:val="000000"/>
          <w:sz w:val="24"/>
          <w:szCs w:val="24"/>
        </w:rPr>
        <w:t>股指数</w:t>
      </w:r>
      <w:r w:rsidRPr="00414345">
        <w:rPr>
          <w:color w:val="000000"/>
          <w:sz w:val="24"/>
          <w:szCs w:val="24"/>
        </w:rPr>
        <w:t>+35%×</w:t>
      </w:r>
      <w:r w:rsidRPr="00414345">
        <w:rPr>
          <w:color w:val="000000"/>
          <w:sz w:val="24"/>
          <w:szCs w:val="24"/>
        </w:rPr>
        <w:t>中证综合债券指数</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w:t>
      </w:r>
      <w:r w:rsidRPr="00414345">
        <w:rPr>
          <w:color w:val="000000"/>
          <w:sz w:val="24"/>
          <w:szCs w:val="24"/>
        </w:rPr>
        <w:lastRenderedPageBreak/>
        <w:t>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交银施罗德稳健配置混合型证券投资基金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2006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14</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2016</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6B0FE0">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DE4B7B">
        <w:trPr>
          <w:jc w:val="center"/>
        </w:trPr>
        <w:tc>
          <w:tcPr>
            <w:tcW w:w="846" w:type="dxa"/>
            <w:vAlign w:val="center"/>
          </w:tcPr>
          <w:p w:rsidR="00DE4B7B" w:rsidRDefault="006B0FE0">
            <w:pPr>
              <w:jc w:val="center"/>
            </w:pPr>
            <w:r>
              <w:rPr>
                <w:color w:val="000000"/>
                <w:sz w:val="24"/>
                <w:szCs w:val="24"/>
              </w:rPr>
              <w:t>唐倩</w:t>
            </w:r>
          </w:p>
        </w:tc>
        <w:tc>
          <w:tcPr>
            <w:tcW w:w="845" w:type="dxa"/>
            <w:vAlign w:val="center"/>
          </w:tcPr>
          <w:p w:rsidR="00DE4B7B" w:rsidRDefault="006B0FE0">
            <w:pPr>
              <w:jc w:val="center"/>
            </w:pPr>
            <w:r>
              <w:rPr>
                <w:color w:val="000000"/>
                <w:sz w:val="24"/>
                <w:szCs w:val="24"/>
              </w:rPr>
              <w:t>交银稳健配置混合的基金经理、公司首席基金经理</w:t>
            </w:r>
          </w:p>
        </w:tc>
        <w:tc>
          <w:tcPr>
            <w:tcW w:w="1549" w:type="dxa"/>
            <w:vAlign w:val="center"/>
          </w:tcPr>
          <w:p w:rsidR="00DE4B7B" w:rsidRDefault="006B0FE0">
            <w:pPr>
              <w:jc w:val="center"/>
            </w:pPr>
            <w:r>
              <w:rPr>
                <w:color w:val="000000"/>
                <w:sz w:val="24"/>
                <w:szCs w:val="24"/>
              </w:rPr>
              <w:t>2013-12-12</w:t>
            </w:r>
          </w:p>
        </w:tc>
        <w:tc>
          <w:tcPr>
            <w:tcW w:w="1548" w:type="dxa"/>
            <w:vAlign w:val="center"/>
          </w:tcPr>
          <w:p w:rsidR="00DE4B7B" w:rsidRDefault="006B0FE0">
            <w:pPr>
              <w:jc w:val="center"/>
            </w:pPr>
            <w:r>
              <w:rPr>
                <w:color w:val="000000"/>
                <w:sz w:val="24"/>
                <w:szCs w:val="24"/>
              </w:rPr>
              <w:t>-</w:t>
            </w:r>
          </w:p>
        </w:tc>
        <w:tc>
          <w:tcPr>
            <w:tcW w:w="1407" w:type="dxa"/>
            <w:vAlign w:val="center"/>
          </w:tcPr>
          <w:p w:rsidR="00DE4B7B" w:rsidRDefault="006B0FE0">
            <w:pPr>
              <w:jc w:val="center"/>
            </w:pPr>
            <w:r>
              <w:rPr>
                <w:color w:val="000000"/>
                <w:sz w:val="24"/>
                <w:szCs w:val="24"/>
              </w:rPr>
              <w:t>16</w:t>
            </w:r>
            <w:r>
              <w:rPr>
                <w:color w:val="000000"/>
                <w:sz w:val="24"/>
                <w:szCs w:val="24"/>
              </w:rPr>
              <w:t>年</w:t>
            </w:r>
          </w:p>
        </w:tc>
        <w:tc>
          <w:tcPr>
            <w:tcW w:w="2673" w:type="dxa"/>
            <w:vAlign w:val="center"/>
          </w:tcPr>
          <w:p w:rsidR="00DE4B7B" w:rsidRDefault="006B0FE0">
            <w:r>
              <w:rPr>
                <w:color w:val="000000"/>
                <w:sz w:val="24"/>
                <w:szCs w:val="24"/>
              </w:rPr>
              <w:t>唐倩女士，</w:t>
            </w:r>
            <w:r>
              <w:rPr>
                <w:color w:val="000000"/>
                <w:sz w:val="24"/>
                <w:szCs w:val="24"/>
              </w:rPr>
              <w:t>CPA</w:t>
            </w:r>
            <w:r>
              <w:rPr>
                <w:color w:val="000000"/>
                <w:sz w:val="24"/>
                <w:szCs w:val="24"/>
              </w:rPr>
              <w:t>，华东师范大学金融学硕士。历任申银万国证券研究所分析师，中银国际有限公司分析师，香港雷曼兄弟证券公司研究员，上投摩根基金管理有限公司研究部总监、基金经理。其中</w:t>
            </w:r>
            <w:r>
              <w:rPr>
                <w:color w:val="000000"/>
                <w:sz w:val="24"/>
                <w:szCs w:val="24"/>
              </w:rPr>
              <w:t>2011</w:t>
            </w:r>
            <w:r>
              <w:rPr>
                <w:color w:val="000000"/>
                <w:sz w:val="24"/>
                <w:szCs w:val="24"/>
              </w:rPr>
              <w:t>年</w:t>
            </w:r>
            <w:r>
              <w:rPr>
                <w:color w:val="000000"/>
                <w:sz w:val="24"/>
                <w:szCs w:val="24"/>
              </w:rPr>
              <w:t>4</w:t>
            </w:r>
            <w:r>
              <w:rPr>
                <w:color w:val="000000"/>
                <w:sz w:val="24"/>
                <w:szCs w:val="24"/>
              </w:rPr>
              <w:t>月</w:t>
            </w:r>
            <w:r>
              <w:rPr>
                <w:color w:val="000000"/>
                <w:sz w:val="24"/>
                <w:szCs w:val="24"/>
              </w:rPr>
              <w:t>28</w:t>
            </w:r>
            <w:r>
              <w:rPr>
                <w:color w:val="000000"/>
                <w:sz w:val="24"/>
                <w:szCs w:val="24"/>
              </w:rPr>
              <w:t>日至</w:t>
            </w:r>
            <w:r>
              <w:rPr>
                <w:color w:val="000000"/>
                <w:sz w:val="24"/>
                <w:szCs w:val="24"/>
              </w:rPr>
              <w:t>2013</w:t>
            </w:r>
            <w:r>
              <w:rPr>
                <w:color w:val="000000"/>
                <w:sz w:val="24"/>
                <w:szCs w:val="24"/>
              </w:rPr>
              <w:t>年</w:t>
            </w:r>
            <w:r>
              <w:rPr>
                <w:color w:val="000000"/>
                <w:sz w:val="24"/>
                <w:szCs w:val="24"/>
              </w:rPr>
              <w:t>7</w:t>
            </w:r>
            <w:r>
              <w:rPr>
                <w:color w:val="000000"/>
                <w:sz w:val="24"/>
                <w:szCs w:val="24"/>
              </w:rPr>
              <w:t>月</w:t>
            </w:r>
            <w:r>
              <w:rPr>
                <w:color w:val="000000"/>
                <w:sz w:val="24"/>
                <w:szCs w:val="24"/>
              </w:rPr>
              <w:t>8</w:t>
            </w:r>
            <w:r>
              <w:rPr>
                <w:color w:val="000000"/>
                <w:sz w:val="24"/>
                <w:szCs w:val="24"/>
              </w:rPr>
              <w:t>日担任上投摩根成长先锋基金经理。</w:t>
            </w:r>
            <w:r>
              <w:rPr>
                <w:color w:val="000000"/>
                <w:sz w:val="24"/>
                <w:szCs w:val="24"/>
              </w:rPr>
              <w:t>2013</w:t>
            </w:r>
            <w:r>
              <w:rPr>
                <w:color w:val="000000"/>
                <w:sz w:val="24"/>
                <w:szCs w:val="24"/>
              </w:rPr>
              <w:t>年加入交银施罗德基金管理有限公司，历任权益部副总经理。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6B0FE0"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DE4B7B" w:rsidRDefault="006B0FE0">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DE4B7B" w:rsidRDefault="006B0FE0">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DE4B7B" w:rsidRDefault="006B0FE0">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本基金于本报告期内未发现异常交易行为。本报告期内，本公司管理的所有投资组合参与的交易所公开竞价同日反向交易成交较少的单边交易量超过该证券当日总成交量</w:t>
      </w:r>
      <w:r w:rsidRPr="00414345">
        <w:rPr>
          <w:color w:val="000000"/>
          <w:sz w:val="24"/>
          <w:szCs w:val="24"/>
        </w:rPr>
        <w:t>5%</w:t>
      </w:r>
      <w:r w:rsidRPr="00414345">
        <w:rPr>
          <w:color w:val="000000"/>
          <w:sz w:val="24"/>
          <w:szCs w:val="24"/>
        </w:rPr>
        <w:t>的情况有</w:t>
      </w:r>
      <w:r w:rsidRPr="00414345">
        <w:rPr>
          <w:color w:val="000000"/>
          <w:sz w:val="24"/>
          <w:szCs w:val="24"/>
        </w:rPr>
        <w:t>1</w:t>
      </w:r>
      <w:r w:rsidRPr="00414345">
        <w:rPr>
          <w:color w:val="000000"/>
          <w:sz w:val="24"/>
          <w:szCs w:val="24"/>
        </w:rPr>
        <w:t>次，是投资组合因投资策略需要而发生同日反向交易，未发现不公平交易和利益输送的情况。本基金与本公司管理的其他投资组合在不同时间窗下（如日内、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日内）同向交易的交易价差未发现异常。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DE4B7B" w:rsidRDefault="006B0FE0">
      <w:pPr>
        <w:spacing w:before="29" w:line="288" w:lineRule="auto"/>
        <w:ind w:firstLineChars="200" w:firstLine="480"/>
        <w:rPr>
          <w:color w:val="000000"/>
          <w:sz w:val="24"/>
          <w:szCs w:val="24"/>
        </w:rPr>
      </w:pPr>
      <w:r>
        <w:rPr>
          <w:color w:val="000000"/>
          <w:sz w:val="24"/>
          <w:szCs w:val="24"/>
        </w:rPr>
        <w:t>2016</w:t>
      </w:r>
      <w:r>
        <w:rPr>
          <w:color w:val="000000"/>
          <w:sz w:val="24"/>
          <w:szCs w:val="24"/>
        </w:rPr>
        <w:t>年四季度，影响市场的海外因素为美国大选，国内因素主要集中于四季度初的保险资金大笔增持蓝筹股、地产调控加码以及年末的债券市场去杠杆。美国的拟任新总统特朗普的当选出乎主流媒体的意外，对于全球市场的直接影响是短期风险偏好的下降。全球资金流向在选举结束后出现了剧烈波动。对于国内市场而言，一方面来自于资金外流的压力（人民币贬值）明显显现，另一方面利率水平在国内外各种因素的影响下，也出现了显著上升，引发债券和股票市场的剧烈波动。在股票市场上，集中体现在成长股的估值缩水上。就对于本组合的影响上，组合的部分品种受到地产调控、新能源政策调整的负面影响较大，成长股的仓位相对比较少。</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下个季度，预计资金面的紧张局面仍将持续。因此，系统性风险还是不容忽视。组合需要更加聚焦在某些板块和公司上，就目前而言，组合偏重于医药、白酒等消费板块。主要原因还是来自市场化的需求仍然在稳健增长，加上医药行业的政策对创新和研发型的龙头公司颇为利好。因此，组合计划将大部分资金投资于行业龙头，力争在比较险峻的市场环境下获得相对安全的收益。</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2016</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1.0845</w:t>
      </w:r>
      <w:r w:rsidRPr="00414345">
        <w:rPr>
          <w:color w:val="000000"/>
          <w:sz w:val="24"/>
          <w:szCs w:val="24"/>
        </w:rPr>
        <w:t>元，本报告期份额净值增长率为</w:t>
      </w:r>
      <w:r w:rsidRPr="00414345">
        <w:rPr>
          <w:color w:val="000000"/>
          <w:sz w:val="24"/>
          <w:szCs w:val="24"/>
        </w:rPr>
        <w:t>-3.45%</w:t>
      </w:r>
      <w:r w:rsidRPr="00414345">
        <w:rPr>
          <w:color w:val="000000"/>
          <w:sz w:val="24"/>
          <w:szCs w:val="24"/>
        </w:rPr>
        <w:t>，同期业绩比较基准增长率为</w:t>
      </w:r>
      <w:r w:rsidRPr="00414345">
        <w:rPr>
          <w:color w:val="000000"/>
          <w:sz w:val="24"/>
          <w:szCs w:val="24"/>
        </w:rPr>
        <w:t>-0.06%</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6B0FE0">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1,578,186,394.88</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76.96</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1,578,186,394.88</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76.96</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99,859,675.19</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4.87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99,859,675.19</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4.87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144,947,617.42</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7.07</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224,969,111.80</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10.97</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2,800,118.33</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0.14</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2,050,762,917.62</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40,221.20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1,245,812,157.21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60.94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60,720,156.91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25,425,893.62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56,706,856.07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2.77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9,458.68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744,092.31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264,000.27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170,174,230.83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8.32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878,632.24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16,657.33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17,233,669.75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0.84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160,368.46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1,578,186,394.88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77.20</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本基金本报告期末未持有通过沪港通投资的股票。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DE4B7B">
        <w:trPr>
          <w:jc w:val="center"/>
        </w:trPr>
        <w:tc>
          <w:tcPr>
            <w:tcW w:w="855" w:type="dxa"/>
            <w:vAlign w:val="center"/>
          </w:tcPr>
          <w:p w:rsidR="00DE4B7B" w:rsidRDefault="006B0FE0">
            <w:pPr>
              <w:jc w:val="center"/>
            </w:pPr>
            <w:r>
              <w:rPr>
                <w:color w:val="000000"/>
                <w:sz w:val="24"/>
                <w:szCs w:val="24"/>
              </w:rPr>
              <w:t>1</w:t>
            </w:r>
          </w:p>
        </w:tc>
        <w:tc>
          <w:tcPr>
            <w:tcW w:w="1334" w:type="dxa"/>
            <w:vAlign w:val="center"/>
          </w:tcPr>
          <w:p w:rsidR="00DE4B7B" w:rsidRDefault="006B0FE0">
            <w:pPr>
              <w:jc w:val="center"/>
            </w:pPr>
            <w:r>
              <w:rPr>
                <w:color w:val="000000"/>
                <w:sz w:val="24"/>
                <w:szCs w:val="24"/>
              </w:rPr>
              <w:t>000538</w:t>
            </w:r>
          </w:p>
        </w:tc>
        <w:tc>
          <w:tcPr>
            <w:tcW w:w="1777" w:type="dxa"/>
            <w:vAlign w:val="center"/>
          </w:tcPr>
          <w:p w:rsidR="00DE4B7B" w:rsidRDefault="006B0FE0">
            <w:pPr>
              <w:jc w:val="center"/>
            </w:pPr>
            <w:r>
              <w:rPr>
                <w:color w:val="000000"/>
                <w:sz w:val="24"/>
                <w:szCs w:val="24"/>
              </w:rPr>
              <w:t>云南白药</w:t>
            </w:r>
          </w:p>
        </w:tc>
        <w:tc>
          <w:tcPr>
            <w:tcW w:w="1334" w:type="dxa"/>
            <w:vAlign w:val="center"/>
          </w:tcPr>
          <w:p w:rsidR="00DE4B7B" w:rsidRDefault="006B0FE0">
            <w:pPr>
              <w:jc w:val="right"/>
            </w:pPr>
            <w:r>
              <w:rPr>
                <w:color w:val="000000"/>
                <w:sz w:val="24"/>
                <w:szCs w:val="24"/>
              </w:rPr>
              <w:t>2,983,198</w:t>
            </w:r>
          </w:p>
        </w:tc>
        <w:tc>
          <w:tcPr>
            <w:tcW w:w="1924" w:type="dxa"/>
            <w:vAlign w:val="center"/>
          </w:tcPr>
          <w:p w:rsidR="00DE4B7B" w:rsidRDefault="006B0FE0">
            <w:pPr>
              <w:jc w:val="right"/>
            </w:pPr>
            <w:r>
              <w:rPr>
                <w:color w:val="000000"/>
                <w:sz w:val="24"/>
                <w:szCs w:val="24"/>
              </w:rPr>
              <w:t>227,170,527.70</w:t>
            </w:r>
          </w:p>
        </w:tc>
        <w:tc>
          <w:tcPr>
            <w:tcW w:w="1644" w:type="dxa"/>
            <w:vAlign w:val="center"/>
          </w:tcPr>
          <w:p w:rsidR="00DE4B7B" w:rsidRDefault="006B0FE0">
            <w:pPr>
              <w:jc w:val="right"/>
            </w:pPr>
            <w:r>
              <w:rPr>
                <w:color w:val="000000"/>
                <w:sz w:val="24"/>
                <w:szCs w:val="24"/>
              </w:rPr>
              <w:t>11.11</w:t>
            </w:r>
          </w:p>
        </w:tc>
      </w:tr>
      <w:tr w:rsidR="00DE4B7B">
        <w:trPr>
          <w:jc w:val="center"/>
        </w:trPr>
        <w:tc>
          <w:tcPr>
            <w:tcW w:w="855" w:type="dxa"/>
            <w:vAlign w:val="center"/>
          </w:tcPr>
          <w:p w:rsidR="00DE4B7B" w:rsidRDefault="006B0FE0">
            <w:pPr>
              <w:jc w:val="center"/>
            </w:pPr>
            <w:r>
              <w:rPr>
                <w:color w:val="000000"/>
                <w:sz w:val="24"/>
                <w:szCs w:val="24"/>
              </w:rPr>
              <w:t>2</w:t>
            </w:r>
          </w:p>
        </w:tc>
        <w:tc>
          <w:tcPr>
            <w:tcW w:w="1334" w:type="dxa"/>
            <w:vAlign w:val="center"/>
          </w:tcPr>
          <w:p w:rsidR="00DE4B7B" w:rsidRDefault="006B0FE0">
            <w:pPr>
              <w:jc w:val="center"/>
            </w:pPr>
            <w:r>
              <w:rPr>
                <w:color w:val="000000"/>
                <w:sz w:val="24"/>
                <w:szCs w:val="24"/>
              </w:rPr>
              <w:t>600519</w:t>
            </w:r>
          </w:p>
        </w:tc>
        <w:tc>
          <w:tcPr>
            <w:tcW w:w="1777" w:type="dxa"/>
            <w:vAlign w:val="center"/>
          </w:tcPr>
          <w:p w:rsidR="00DE4B7B" w:rsidRDefault="006B0FE0">
            <w:pPr>
              <w:jc w:val="center"/>
            </w:pPr>
            <w:r>
              <w:rPr>
                <w:color w:val="000000"/>
                <w:sz w:val="24"/>
                <w:szCs w:val="24"/>
              </w:rPr>
              <w:t>贵州茅台</w:t>
            </w:r>
          </w:p>
        </w:tc>
        <w:tc>
          <w:tcPr>
            <w:tcW w:w="1334" w:type="dxa"/>
            <w:vAlign w:val="center"/>
          </w:tcPr>
          <w:p w:rsidR="00DE4B7B" w:rsidRDefault="006B0FE0">
            <w:pPr>
              <w:jc w:val="right"/>
            </w:pPr>
            <w:r>
              <w:rPr>
                <w:color w:val="000000"/>
                <w:sz w:val="24"/>
                <w:szCs w:val="24"/>
              </w:rPr>
              <w:t>505,567</w:t>
            </w:r>
          </w:p>
        </w:tc>
        <w:tc>
          <w:tcPr>
            <w:tcW w:w="1924" w:type="dxa"/>
            <w:vAlign w:val="center"/>
          </w:tcPr>
          <w:p w:rsidR="00DE4B7B" w:rsidRDefault="006B0FE0">
            <w:pPr>
              <w:jc w:val="right"/>
            </w:pPr>
            <w:r>
              <w:rPr>
                <w:color w:val="000000"/>
                <w:sz w:val="24"/>
                <w:szCs w:val="24"/>
              </w:rPr>
              <w:t>168,935,213.05</w:t>
            </w:r>
          </w:p>
        </w:tc>
        <w:tc>
          <w:tcPr>
            <w:tcW w:w="1644" w:type="dxa"/>
            <w:vAlign w:val="center"/>
          </w:tcPr>
          <w:p w:rsidR="00DE4B7B" w:rsidRDefault="006B0FE0">
            <w:pPr>
              <w:jc w:val="right"/>
            </w:pPr>
            <w:r>
              <w:rPr>
                <w:color w:val="000000"/>
                <w:sz w:val="24"/>
                <w:szCs w:val="24"/>
              </w:rPr>
              <w:t>8.26</w:t>
            </w:r>
          </w:p>
        </w:tc>
      </w:tr>
      <w:tr w:rsidR="00DE4B7B">
        <w:trPr>
          <w:jc w:val="center"/>
        </w:trPr>
        <w:tc>
          <w:tcPr>
            <w:tcW w:w="855" w:type="dxa"/>
            <w:vAlign w:val="center"/>
          </w:tcPr>
          <w:p w:rsidR="00DE4B7B" w:rsidRDefault="006B0FE0">
            <w:pPr>
              <w:jc w:val="center"/>
            </w:pPr>
            <w:r>
              <w:rPr>
                <w:color w:val="000000"/>
                <w:sz w:val="24"/>
                <w:szCs w:val="24"/>
              </w:rPr>
              <w:t>3</w:t>
            </w:r>
          </w:p>
        </w:tc>
        <w:tc>
          <w:tcPr>
            <w:tcW w:w="1334" w:type="dxa"/>
            <w:vAlign w:val="center"/>
          </w:tcPr>
          <w:p w:rsidR="00DE4B7B" w:rsidRDefault="006B0FE0">
            <w:pPr>
              <w:jc w:val="center"/>
            </w:pPr>
            <w:r>
              <w:rPr>
                <w:color w:val="000000"/>
                <w:sz w:val="24"/>
                <w:szCs w:val="24"/>
              </w:rPr>
              <w:t>600622</w:t>
            </w:r>
          </w:p>
        </w:tc>
        <w:tc>
          <w:tcPr>
            <w:tcW w:w="1777" w:type="dxa"/>
            <w:vAlign w:val="center"/>
          </w:tcPr>
          <w:p w:rsidR="00DE4B7B" w:rsidRDefault="006B0FE0">
            <w:pPr>
              <w:jc w:val="center"/>
            </w:pPr>
            <w:r>
              <w:rPr>
                <w:color w:val="000000"/>
                <w:sz w:val="24"/>
                <w:szCs w:val="24"/>
              </w:rPr>
              <w:t>嘉宝集团</w:t>
            </w:r>
          </w:p>
        </w:tc>
        <w:tc>
          <w:tcPr>
            <w:tcW w:w="1334" w:type="dxa"/>
            <w:vAlign w:val="center"/>
          </w:tcPr>
          <w:p w:rsidR="00DE4B7B" w:rsidRDefault="006B0FE0">
            <w:pPr>
              <w:jc w:val="right"/>
            </w:pPr>
            <w:r>
              <w:rPr>
                <w:color w:val="000000"/>
                <w:sz w:val="24"/>
                <w:szCs w:val="24"/>
              </w:rPr>
              <w:t>11,715,179</w:t>
            </w:r>
          </w:p>
        </w:tc>
        <w:tc>
          <w:tcPr>
            <w:tcW w:w="1924" w:type="dxa"/>
            <w:vAlign w:val="center"/>
          </w:tcPr>
          <w:p w:rsidR="00DE4B7B" w:rsidRDefault="006B0FE0">
            <w:pPr>
              <w:jc w:val="right"/>
            </w:pPr>
            <w:r>
              <w:rPr>
                <w:color w:val="000000"/>
                <w:sz w:val="24"/>
                <w:szCs w:val="24"/>
              </w:rPr>
              <w:t>168,815,729.39</w:t>
            </w:r>
          </w:p>
        </w:tc>
        <w:tc>
          <w:tcPr>
            <w:tcW w:w="1644" w:type="dxa"/>
            <w:vAlign w:val="center"/>
          </w:tcPr>
          <w:p w:rsidR="00DE4B7B" w:rsidRDefault="006B0FE0">
            <w:pPr>
              <w:jc w:val="right"/>
            </w:pPr>
            <w:r>
              <w:rPr>
                <w:color w:val="000000"/>
                <w:sz w:val="24"/>
                <w:szCs w:val="24"/>
              </w:rPr>
              <w:t>8.26</w:t>
            </w:r>
          </w:p>
        </w:tc>
      </w:tr>
      <w:tr w:rsidR="00DE4B7B">
        <w:trPr>
          <w:jc w:val="center"/>
        </w:trPr>
        <w:tc>
          <w:tcPr>
            <w:tcW w:w="855" w:type="dxa"/>
            <w:vAlign w:val="center"/>
          </w:tcPr>
          <w:p w:rsidR="00DE4B7B" w:rsidRDefault="006B0FE0">
            <w:pPr>
              <w:jc w:val="center"/>
            </w:pPr>
            <w:r>
              <w:rPr>
                <w:color w:val="000000"/>
                <w:sz w:val="24"/>
                <w:szCs w:val="24"/>
              </w:rPr>
              <w:t>4</w:t>
            </w:r>
          </w:p>
        </w:tc>
        <w:tc>
          <w:tcPr>
            <w:tcW w:w="1334" w:type="dxa"/>
            <w:vAlign w:val="center"/>
          </w:tcPr>
          <w:p w:rsidR="00DE4B7B" w:rsidRDefault="006B0FE0">
            <w:pPr>
              <w:jc w:val="center"/>
            </w:pPr>
            <w:r>
              <w:rPr>
                <w:color w:val="000000"/>
                <w:sz w:val="24"/>
                <w:szCs w:val="24"/>
              </w:rPr>
              <w:t>600521</w:t>
            </w:r>
          </w:p>
        </w:tc>
        <w:tc>
          <w:tcPr>
            <w:tcW w:w="1777" w:type="dxa"/>
            <w:vAlign w:val="center"/>
          </w:tcPr>
          <w:p w:rsidR="00DE4B7B" w:rsidRDefault="006B0FE0">
            <w:pPr>
              <w:jc w:val="center"/>
            </w:pPr>
            <w:r>
              <w:rPr>
                <w:color w:val="000000"/>
                <w:sz w:val="24"/>
                <w:szCs w:val="24"/>
              </w:rPr>
              <w:t>华海药业</w:t>
            </w:r>
          </w:p>
        </w:tc>
        <w:tc>
          <w:tcPr>
            <w:tcW w:w="1334" w:type="dxa"/>
            <w:vAlign w:val="center"/>
          </w:tcPr>
          <w:p w:rsidR="00DE4B7B" w:rsidRDefault="006B0FE0">
            <w:pPr>
              <w:jc w:val="right"/>
            </w:pPr>
            <w:r>
              <w:rPr>
                <w:color w:val="000000"/>
                <w:sz w:val="24"/>
                <w:szCs w:val="24"/>
              </w:rPr>
              <w:t>6,909,808</w:t>
            </w:r>
          </w:p>
        </w:tc>
        <w:tc>
          <w:tcPr>
            <w:tcW w:w="1924" w:type="dxa"/>
            <w:vAlign w:val="center"/>
          </w:tcPr>
          <w:p w:rsidR="00DE4B7B" w:rsidRDefault="006B0FE0">
            <w:pPr>
              <w:jc w:val="right"/>
            </w:pPr>
            <w:r>
              <w:rPr>
                <w:color w:val="000000"/>
                <w:sz w:val="24"/>
                <w:szCs w:val="24"/>
              </w:rPr>
              <w:t>152,223,070.24</w:t>
            </w:r>
          </w:p>
        </w:tc>
        <w:tc>
          <w:tcPr>
            <w:tcW w:w="1644" w:type="dxa"/>
            <w:vAlign w:val="center"/>
          </w:tcPr>
          <w:p w:rsidR="00DE4B7B" w:rsidRDefault="006B0FE0">
            <w:pPr>
              <w:jc w:val="right"/>
            </w:pPr>
            <w:r>
              <w:rPr>
                <w:color w:val="000000"/>
                <w:sz w:val="24"/>
                <w:szCs w:val="24"/>
              </w:rPr>
              <w:t>7.45</w:t>
            </w:r>
          </w:p>
        </w:tc>
      </w:tr>
      <w:tr w:rsidR="00DE4B7B">
        <w:trPr>
          <w:jc w:val="center"/>
        </w:trPr>
        <w:tc>
          <w:tcPr>
            <w:tcW w:w="855" w:type="dxa"/>
            <w:vAlign w:val="center"/>
          </w:tcPr>
          <w:p w:rsidR="00DE4B7B" w:rsidRDefault="006B0FE0">
            <w:pPr>
              <w:jc w:val="center"/>
            </w:pPr>
            <w:r>
              <w:rPr>
                <w:color w:val="000000"/>
                <w:sz w:val="24"/>
                <w:szCs w:val="24"/>
              </w:rPr>
              <w:t>5</w:t>
            </w:r>
          </w:p>
        </w:tc>
        <w:tc>
          <w:tcPr>
            <w:tcW w:w="1334" w:type="dxa"/>
            <w:vAlign w:val="center"/>
          </w:tcPr>
          <w:p w:rsidR="00DE4B7B" w:rsidRDefault="006B0FE0">
            <w:pPr>
              <w:jc w:val="center"/>
            </w:pPr>
            <w:r>
              <w:rPr>
                <w:color w:val="000000"/>
                <w:sz w:val="24"/>
                <w:szCs w:val="24"/>
              </w:rPr>
              <w:t>600056</w:t>
            </w:r>
          </w:p>
        </w:tc>
        <w:tc>
          <w:tcPr>
            <w:tcW w:w="1777" w:type="dxa"/>
            <w:vAlign w:val="center"/>
          </w:tcPr>
          <w:p w:rsidR="00DE4B7B" w:rsidRDefault="006B0FE0">
            <w:pPr>
              <w:jc w:val="center"/>
            </w:pPr>
            <w:r>
              <w:rPr>
                <w:color w:val="000000"/>
                <w:sz w:val="24"/>
                <w:szCs w:val="24"/>
              </w:rPr>
              <w:t>中国医药</w:t>
            </w:r>
          </w:p>
        </w:tc>
        <w:tc>
          <w:tcPr>
            <w:tcW w:w="1334" w:type="dxa"/>
            <w:vAlign w:val="center"/>
          </w:tcPr>
          <w:p w:rsidR="00DE4B7B" w:rsidRDefault="006B0FE0">
            <w:pPr>
              <w:jc w:val="right"/>
            </w:pPr>
            <w:r>
              <w:rPr>
                <w:color w:val="000000"/>
                <w:sz w:val="24"/>
                <w:szCs w:val="24"/>
              </w:rPr>
              <w:t>6,475,339</w:t>
            </w:r>
          </w:p>
        </w:tc>
        <w:tc>
          <w:tcPr>
            <w:tcW w:w="1924" w:type="dxa"/>
            <w:vAlign w:val="center"/>
          </w:tcPr>
          <w:p w:rsidR="00DE4B7B" w:rsidRDefault="006B0FE0">
            <w:pPr>
              <w:jc w:val="right"/>
            </w:pPr>
            <w:r>
              <w:rPr>
                <w:color w:val="000000"/>
                <w:sz w:val="24"/>
                <w:szCs w:val="24"/>
              </w:rPr>
              <w:t>123,225,701.17</w:t>
            </w:r>
          </w:p>
        </w:tc>
        <w:tc>
          <w:tcPr>
            <w:tcW w:w="1644" w:type="dxa"/>
            <w:vAlign w:val="center"/>
          </w:tcPr>
          <w:p w:rsidR="00DE4B7B" w:rsidRDefault="006B0FE0">
            <w:pPr>
              <w:jc w:val="right"/>
            </w:pPr>
            <w:r>
              <w:rPr>
                <w:color w:val="000000"/>
                <w:sz w:val="24"/>
                <w:szCs w:val="24"/>
              </w:rPr>
              <w:t>6.03</w:t>
            </w:r>
          </w:p>
        </w:tc>
      </w:tr>
      <w:tr w:rsidR="00DE4B7B">
        <w:trPr>
          <w:jc w:val="center"/>
        </w:trPr>
        <w:tc>
          <w:tcPr>
            <w:tcW w:w="855" w:type="dxa"/>
            <w:vAlign w:val="center"/>
          </w:tcPr>
          <w:p w:rsidR="00DE4B7B" w:rsidRDefault="006B0FE0">
            <w:pPr>
              <w:jc w:val="center"/>
            </w:pPr>
            <w:r>
              <w:rPr>
                <w:color w:val="000000"/>
                <w:sz w:val="24"/>
                <w:szCs w:val="24"/>
              </w:rPr>
              <w:t>6</w:t>
            </w:r>
          </w:p>
        </w:tc>
        <w:tc>
          <w:tcPr>
            <w:tcW w:w="1334" w:type="dxa"/>
            <w:vAlign w:val="center"/>
          </w:tcPr>
          <w:p w:rsidR="00DE4B7B" w:rsidRDefault="006B0FE0">
            <w:pPr>
              <w:jc w:val="center"/>
            </w:pPr>
            <w:r>
              <w:rPr>
                <w:color w:val="000000"/>
                <w:sz w:val="24"/>
                <w:szCs w:val="24"/>
              </w:rPr>
              <w:t>000423</w:t>
            </w:r>
          </w:p>
        </w:tc>
        <w:tc>
          <w:tcPr>
            <w:tcW w:w="1777" w:type="dxa"/>
            <w:vAlign w:val="center"/>
          </w:tcPr>
          <w:p w:rsidR="00DE4B7B" w:rsidRDefault="006B0FE0">
            <w:pPr>
              <w:jc w:val="center"/>
            </w:pPr>
            <w:r>
              <w:rPr>
                <w:color w:val="000000"/>
                <w:sz w:val="24"/>
                <w:szCs w:val="24"/>
              </w:rPr>
              <w:t>东阿阿胶</w:t>
            </w:r>
          </w:p>
        </w:tc>
        <w:tc>
          <w:tcPr>
            <w:tcW w:w="1334" w:type="dxa"/>
            <w:vAlign w:val="center"/>
          </w:tcPr>
          <w:p w:rsidR="00DE4B7B" w:rsidRDefault="006B0FE0">
            <w:pPr>
              <w:jc w:val="right"/>
            </w:pPr>
            <w:r>
              <w:rPr>
                <w:color w:val="000000"/>
                <w:sz w:val="24"/>
                <w:szCs w:val="24"/>
              </w:rPr>
              <w:t>1,666,311</w:t>
            </w:r>
          </w:p>
        </w:tc>
        <w:tc>
          <w:tcPr>
            <w:tcW w:w="1924" w:type="dxa"/>
            <w:vAlign w:val="center"/>
          </w:tcPr>
          <w:p w:rsidR="00DE4B7B" w:rsidRDefault="006B0FE0">
            <w:pPr>
              <w:jc w:val="right"/>
            </w:pPr>
            <w:r>
              <w:rPr>
                <w:color w:val="000000"/>
                <w:sz w:val="24"/>
                <w:szCs w:val="24"/>
              </w:rPr>
              <w:t>89,764,173.57</w:t>
            </w:r>
          </w:p>
        </w:tc>
        <w:tc>
          <w:tcPr>
            <w:tcW w:w="1644" w:type="dxa"/>
            <w:vAlign w:val="center"/>
          </w:tcPr>
          <w:p w:rsidR="00DE4B7B" w:rsidRDefault="006B0FE0">
            <w:pPr>
              <w:jc w:val="right"/>
            </w:pPr>
            <w:r>
              <w:rPr>
                <w:color w:val="000000"/>
                <w:sz w:val="24"/>
                <w:szCs w:val="24"/>
              </w:rPr>
              <w:t>4.39</w:t>
            </w:r>
          </w:p>
        </w:tc>
      </w:tr>
      <w:tr w:rsidR="00DE4B7B">
        <w:trPr>
          <w:jc w:val="center"/>
        </w:trPr>
        <w:tc>
          <w:tcPr>
            <w:tcW w:w="855" w:type="dxa"/>
            <w:vAlign w:val="center"/>
          </w:tcPr>
          <w:p w:rsidR="00DE4B7B" w:rsidRDefault="006B0FE0">
            <w:pPr>
              <w:jc w:val="center"/>
            </w:pPr>
            <w:r>
              <w:rPr>
                <w:color w:val="000000"/>
                <w:sz w:val="24"/>
                <w:szCs w:val="24"/>
              </w:rPr>
              <w:t>7</w:t>
            </w:r>
          </w:p>
        </w:tc>
        <w:tc>
          <w:tcPr>
            <w:tcW w:w="1334" w:type="dxa"/>
            <w:vAlign w:val="center"/>
          </w:tcPr>
          <w:p w:rsidR="00DE4B7B" w:rsidRDefault="006B0FE0">
            <w:pPr>
              <w:jc w:val="center"/>
            </w:pPr>
            <w:r>
              <w:rPr>
                <w:color w:val="000000"/>
                <w:sz w:val="24"/>
                <w:szCs w:val="24"/>
              </w:rPr>
              <w:t>600062</w:t>
            </w:r>
          </w:p>
        </w:tc>
        <w:tc>
          <w:tcPr>
            <w:tcW w:w="1777" w:type="dxa"/>
            <w:vAlign w:val="center"/>
          </w:tcPr>
          <w:p w:rsidR="00DE4B7B" w:rsidRDefault="006B0FE0">
            <w:pPr>
              <w:jc w:val="center"/>
            </w:pPr>
            <w:r>
              <w:rPr>
                <w:color w:val="000000"/>
                <w:sz w:val="24"/>
                <w:szCs w:val="24"/>
              </w:rPr>
              <w:t>华润双鹤</w:t>
            </w:r>
          </w:p>
        </w:tc>
        <w:tc>
          <w:tcPr>
            <w:tcW w:w="1334" w:type="dxa"/>
            <w:vAlign w:val="center"/>
          </w:tcPr>
          <w:p w:rsidR="00DE4B7B" w:rsidRDefault="006B0FE0">
            <w:pPr>
              <w:jc w:val="right"/>
            </w:pPr>
            <w:r>
              <w:rPr>
                <w:color w:val="000000"/>
                <w:sz w:val="24"/>
                <w:szCs w:val="24"/>
              </w:rPr>
              <w:t>3,222,257</w:t>
            </w:r>
          </w:p>
        </w:tc>
        <w:tc>
          <w:tcPr>
            <w:tcW w:w="1924" w:type="dxa"/>
            <w:vAlign w:val="center"/>
          </w:tcPr>
          <w:p w:rsidR="00DE4B7B" w:rsidRDefault="006B0FE0">
            <w:pPr>
              <w:jc w:val="right"/>
            </w:pPr>
            <w:r>
              <w:rPr>
                <w:color w:val="000000"/>
                <w:sz w:val="24"/>
                <w:szCs w:val="24"/>
              </w:rPr>
              <w:t>71,630,773.11</w:t>
            </w:r>
          </w:p>
        </w:tc>
        <w:tc>
          <w:tcPr>
            <w:tcW w:w="1644" w:type="dxa"/>
            <w:vAlign w:val="center"/>
          </w:tcPr>
          <w:p w:rsidR="00DE4B7B" w:rsidRDefault="006B0FE0">
            <w:pPr>
              <w:jc w:val="right"/>
            </w:pPr>
            <w:r>
              <w:rPr>
                <w:color w:val="000000"/>
                <w:sz w:val="24"/>
                <w:szCs w:val="24"/>
              </w:rPr>
              <w:t>3.50</w:t>
            </w:r>
          </w:p>
        </w:tc>
      </w:tr>
      <w:tr w:rsidR="00DE4B7B">
        <w:trPr>
          <w:jc w:val="center"/>
        </w:trPr>
        <w:tc>
          <w:tcPr>
            <w:tcW w:w="855" w:type="dxa"/>
            <w:vAlign w:val="center"/>
          </w:tcPr>
          <w:p w:rsidR="00DE4B7B" w:rsidRDefault="006B0FE0">
            <w:pPr>
              <w:jc w:val="center"/>
            </w:pPr>
            <w:r>
              <w:rPr>
                <w:color w:val="000000"/>
                <w:sz w:val="24"/>
                <w:szCs w:val="24"/>
              </w:rPr>
              <w:t>8</w:t>
            </w:r>
          </w:p>
        </w:tc>
        <w:tc>
          <w:tcPr>
            <w:tcW w:w="1334" w:type="dxa"/>
            <w:vAlign w:val="center"/>
          </w:tcPr>
          <w:p w:rsidR="00DE4B7B" w:rsidRDefault="006B0FE0">
            <w:pPr>
              <w:jc w:val="center"/>
            </w:pPr>
            <w:r>
              <w:rPr>
                <w:color w:val="000000"/>
                <w:sz w:val="24"/>
                <w:szCs w:val="24"/>
              </w:rPr>
              <w:t>002635</w:t>
            </w:r>
          </w:p>
        </w:tc>
        <w:tc>
          <w:tcPr>
            <w:tcW w:w="1777" w:type="dxa"/>
            <w:vAlign w:val="center"/>
          </w:tcPr>
          <w:p w:rsidR="00DE4B7B" w:rsidRDefault="006B0FE0">
            <w:pPr>
              <w:jc w:val="center"/>
            </w:pPr>
            <w:r>
              <w:rPr>
                <w:color w:val="000000"/>
                <w:sz w:val="24"/>
                <w:szCs w:val="24"/>
              </w:rPr>
              <w:t>安洁科技</w:t>
            </w:r>
          </w:p>
        </w:tc>
        <w:tc>
          <w:tcPr>
            <w:tcW w:w="1334" w:type="dxa"/>
            <w:vAlign w:val="center"/>
          </w:tcPr>
          <w:p w:rsidR="00DE4B7B" w:rsidRDefault="006B0FE0">
            <w:pPr>
              <w:jc w:val="right"/>
            </w:pPr>
            <w:r>
              <w:rPr>
                <w:color w:val="000000"/>
                <w:sz w:val="24"/>
                <w:szCs w:val="24"/>
              </w:rPr>
              <w:t>2,064,666</w:t>
            </w:r>
          </w:p>
        </w:tc>
        <w:tc>
          <w:tcPr>
            <w:tcW w:w="1924" w:type="dxa"/>
            <w:vAlign w:val="center"/>
          </w:tcPr>
          <w:p w:rsidR="00DE4B7B" w:rsidRDefault="006B0FE0">
            <w:pPr>
              <w:jc w:val="right"/>
            </w:pPr>
            <w:r>
              <w:rPr>
                <w:color w:val="000000"/>
                <w:sz w:val="24"/>
                <w:szCs w:val="24"/>
              </w:rPr>
              <w:t>69,661,830.84</w:t>
            </w:r>
          </w:p>
        </w:tc>
        <w:tc>
          <w:tcPr>
            <w:tcW w:w="1644" w:type="dxa"/>
            <w:vAlign w:val="center"/>
          </w:tcPr>
          <w:p w:rsidR="00DE4B7B" w:rsidRDefault="006B0FE0">
            <w:pPr>
              <w:jc w:val="right"/>
            </w:pPr>
            <w:r>
              <w:rPr>
                <w:color w:val="000000"/>
                <w:sz w:val="24"/>
                <w:szCs w:val="24"/>
              </w:rPr>
              <w:t>3.41</w:t>
            </w:r>
          </w:p>
        </w:tc>
      </w:tr>
      <w:tr w:rsidR="00DE4B7B">
        <w:trPr>
          <w:jc w:val="center"/>
        </w:trPr>
        <w:tc>
          <w:tcPr>
            <w:tcW w:w="855" w:type="dxa"/>
            <w:vAlign w:val="center"/>
          </w:tcPr>
          <w:p w:rsidR="00DE4B7B" w:rsidRDefault="006B0FE0">
            <w:pPr>
              <w:jc w:val="center"/>
            </w:pPr>
            <w:r>
              <w:rPr>
                <w:color w:val="000000"/>
                <w:sz w:val="24"/>
                <w:szCs w:val="24"/>
              </w:rPr>
              <w:t>9</w:t>
            </w:r>
          </w:p>
        </w:tc>
        <w:tc>
          <w:tcPr>
            <w:tcW w:w="1334" w:type="dxa"/>
            <w:vAlign w:val="center"/>
          </w:tcPr>
          <w:p w:rsidR="00DE4B7B" w:rsidRDefault="006B0FE0">
            <w:pPr>
              <w:jc w:val="center"/>
            </w:pPr>
            <w:r>
              <w:rPr>
                <w:color w:val="000000"/>
                <w:sz w:val="24"/>
                <w:szCs w:val="24"/>
              </w:rPr>
              <w:t>601607</w:t>
            </w:r>
          </w:p>
        </w:tc>
        <w:tc>
          <w:tcPr>
            <w:tcW w:w="1777" w:type="dxa"/>
            <w:vAlign w:val="center"/>
          </w:tcPr>
          <w:p w:rsidR="00DE4B7B" w:rsidRDefault="006B0FE0">
            <w:pPr>
              <w:jc w:val="center"/>
            </w:pPr>
            <w:r>
              <w:rPr>
                <w:color w:val="000000"/>
                <w:sz w:val="24"/>
                <w:szCs w:val="24"/>
              </w:rPr>
              <w:t>上海医药</w:t>
            </w:r>
          </w:p>
        </w:tc>
        <w:tc>
          <w:tcPr>
            <w:tcW w:w="1334" w:type="dxa"/>
            <w:vAlign w:val="center"/>
          </w:tcPr>
          <w:p w:rsidR="00DE4B7B" w:rsidRDefault="006B0FE0">
            <w:pPr>
              <w:jc w:val="right"/>
            </w:pPr>
            <w:r>
              <w:rPr>
                <w:color w:val="000000"/>
                <w:sz w:val="24"/>
                <w:szCs w:val="24"/>
              </w:rPr>
              <w:t>2,872,018</w:t>
            </w:r>
          </w:p>
        </w:tc>
        <w:tc>
          <w:tcPr>
            <w:tcW w:w="1924" w:type="dxa"/>
            <w:vAlign w:val="center"/>
          </w:tcPr>
          <w:p w:rsidR="00DE4B7B" w:rsidRDefault="006B0FE0">
            <w:pPr>
              <w:jc w:val="right"/>
            </w:pPr>
            <w:r>
              <w:rPr>
                <w:color w:val="000000"/>
                <w:sz w:val="24"/>
                <w:szCs w:val="24"/>
              </w:rPr>
              <w:t>56,176,672.08</w:t>
            </w:r>
          </w:p>
        </w:tc>
        <w:tc>
          <w:tcPr>
            <w:tcW w:w="1644" w:type="dxa"/>
            <w:vAlign w:val="center"/>
          </w:tcPr>
          <w:p w:rsidR="00DE4B7B" w:rsidRDefault="006B0FE0">
            <w:pPr>
              <w:jc w:val="right"/>
            </w:pPr>
            <w:r>
              <w:rPr>
                <w:color w:val="000000"/>
                <w:sz w:val="24"/>
                <w:szCs w:val="24"/>
              </w:rPr>
              <w:t>2.75</w:t>
            </w:r>
          </w:p>
        </w:tc>
      </w:tr>
      <w:tr w:rsidR="00DE4B7B">
        <w:trPr>
          <w:jc w:val="center"/>
        </w:trPr>
        <w:tc>
          <w:tcPr>
            <w:tcW w:w="855" w:type="dxa"/>
            <w:vAlign w:val="center"/>
          </w:tcPr>
          <w:p w:rsidR="00DE4B7B" w:rsidRDefault="006B0FE0">
            <w:pPr>
              <w:jc w:val="center"/>
            </w:pPr>
            <w:r>
              <w:rPr>
                <w:color w:val="000000"/>
                <w:sz w:val="24"/>
                <w:szCs w:val="24"/>
              </w:rPr>
              <w:t>10</w:t>
            </w:r>
          </w:p>
        </w:tc>
        <w:tc>
          <w:tcPr>
            <w:tcW w:w="1334" w:type="dxa"/>
            <w:vAlign w:val="center"/>
          </w:tcPr>
          <w:p w:rsidR="00DE4B7B" w:rsidRDefault="006B0FE0">
            <w:pPr>
              <w:jc w:val="center"/>
            </w:pPr>
            <w:r>
              <w:rPr>
                <w:color w:val="000000"/>
                <w:sz w:val="24"/>
                <w:szCs w:val="24"/>
              </w:rPr>
              <w:t>000661</w:t>
            </w:r>
          </w:p>
        </w:tc>
        <w:tc>
          <w:tcPr>
            <w:tcW w:w="1777" w:type="dxa"/>
            <w:vAlign w:val="center"/>
          </w:tcPr>
          <w:p w:rsidR="00DE4B7B" w:rsidRDefault="006B0FE0">
            <w:pPr>
              <w:jc w:val="center"/>
            </w:pPr>
            <w:r>
              <w:rPr>
                <w:color w:val="000000"/>
                <w:sz w:val="24"/>
                <w:szCs w:val="24"/>
              </w:rPr>
              <w:t>长春高新</w:t>
            </w:r>
          </w:p>
        </w:tc>
        <w:tc>
          <w:tcPr>
            <w:tcW w:w="1334" w:type="dxa"/>
            <w:vAlign w:val="center"/>
          </w:tcPr>
          <w:p w:rsidR="00DE4B7B" w:rsidRDefault="006B0FE0">
            <w:pPr>
              <w:jc w:val="right"/>
            </w:pPr>
            <w:r>
              <w:rPr>
                <w:color w:val="000000"/>
                <w:sz w:val="24"/>
                <w:szCs w:val="24"/>
              </w:rPr>
              <w:t>500,454</w:t>
            </w:r>
          </w:p>
        </w:tc>
        <w:tc>
          <w:tcPr>
            <w:tcW w:w="1924" w:type="dxa"/>
            <w:vAlign w:val="center"/>
          </w:tcPr>
          <w:p w:rsidR="00DE4B7B" w:rsidRDefault="006B0FE0">
            <w:pPr>
              <w:jc w:val="right"/>
            </w:pPr>
            <w:r>
              <w:rPr>
                <w:color w:val="000000"/>
                <w:sz w:val="24"/>
                <w:szCs w:val="24"/>
              </w:rPr>
              <w:t>55,975,779.90</w:t>
            </w:r>
          </w:p>
        </w:tc>
        <w:tc>
          <w:tcPr>
            <w:tcW w:w="1644" w:type="dxa"/>
            <w:vAlign w:val="center"/>
          </w:tcPr>
          <w:p w:rsidR="00DE4B7B" w:rsidRDefault="006B0FE0">
            <w:pPr>
              <w:jc w:val="right"/>
            </w:pPr>
            <w:r>
              <w:rPr>
                <w:color w:val="000000"/>
                <w:sz w:val="24"/>
                <w:szCs w:val="24"/>
              </w:rPr>
              <w:t>2.74</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99,850,000.00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4.88</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99,850,000.00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4.88</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9,675.19</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0.00</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99,859,675.19</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4.88</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DE4B7B">
        <w:trPr>
          <w:jc w:val="center"/>
        </w:trPr>
        <w:tc>
          <w:tcPr>
            <w:tcW w:w="850" w:type="dxa"/>
            <w:vAlign w:val="center"/>
          </w:tcPr>
          <w:p w:rsidR="00DE4B7B" w:rsidRDefault="006B0FE0">
            <w:pPr>
              <w:jc w:val="center"/>
            </w:pPr>
            <w:r>
              <w:rPr>
                <w:color w:val="000000"/>
                <w:sz w:val="24"/>
                <w:szCs w:val="24"/>
              </w:rPr>
              <w:t>1</w:t>
            </w:r>
          </w:p>
        </w:tc>
        <w:tc>
          <w:tcPr>
            <w:tcW w:w="1475" w:type="dxa"/>
            <w:vAlign w:val="center"/>
          </w:tcPr>
          <w:p w:rsidR="00DE4B7B" w:rsidRDefault="006B0FE0">
            <w:pPr>
              <w:jc w:val="center"/>
            </w:pPr>
            <w:r>
              <w:rPr>
                <w:color w:val="000000"/>
                <w:sz w:val="24"/>
                <w:szCs w:val="24"/>
              </w:rPr>
              <w:t>160304</w:t>
            </w:r>
          </w:p>
        </w:tc>
        <w:tc>
          <w:tcPr>
            <w:tcW w:w="1769" w:type="dxa"/>
            <w:vAlign w:val="center"/>
          </w:tcPr>
          <w:p w:rsidR="00DE4B7B" w:rsidRDefault="006B0FE0">
            <w:pPr>
              <w:jc w:val="center"/>
            </w:pPr>
            <w:r>
              <w:rPr>
                <w:color w:val="000000"/>
                <w:sz w:val="24"/>
                <w:szCs w:val="24"/>
              </w:rPr>
              <w:t>16</w:t>
            </w:r>
            <w:r>
              <w:rPr>
                <w:color w:val="000000"/>
                <w:sz w:val="24"/>
                <w:szCs w:val="24"/>
              </w:rPr>
              <w:t>进出</w:t>
            </w:r>
            <w:r>
              <w:rPr>
                <w:color w:val="000000"/>
                <w:sz w:val="24"/>
                <w:szCs w:val="24"/>
              </w:rPr>
              <w:t>04</w:t>
            </w:r>
          </w:p>
        </w:tc>
        <w:tc>
          <w:tcPr>
            <w:tcW w:w="1387" w:type="dxa"/>
            <w:vAlign w:val="center"/>
          </w:tcPr>
          <w:p w:rsidR="00DE4B7B" w:rsidRDefault="006B0FE0">
            <w:pPr>
              <w:jc w:val="right"/>
            </w:pPr>
            <w:r>
              <w:rPr>
                <w:color w:val="000000"/>
                <w:sz w:val="24"/>
                <w:szCs w:val="24"/>
              </w:rPr>
              <w:t>1,000,000</w:t>
            </w:r>
          </w:p>
        </w:tc>
        <w:tc>
          <w:tcPr>
            <w:tcW w:w="2150" w:type="dxa"/>
            <w:vAlign w:val="center"/>
          </w:tcPr>
          <w:p w:rsidR="00DE4B7B" w:rsidRDefault="006B0FE0">
            <w:pPr>
              <w:jc w:val="right"/>
            </w:pPr>
            <w:r>
              <w:rPr>
                <w:color w:val="000000"/>
                <w:sz w:val="24"/>
                <w:szCs w:val="24"/>
              </w:rPr>
              <w:t>99,850,000.00</w:t>
            </w:r>
          </w:p>
        </w:tc>
        <w:tc>
          <w:tcPr>
            <w:tcW w:w="1237" w:type="dxa"/>
            <w:vAlign w:val="center"/>
          </w:tcPr>
          <w:p w:rsidR="00DE4B7B" w:rsidRDefault="006B0FE0">
            <w:pPr>
              <w:jc w:val="right"/>
            </w:pPr>
            <w:r>
              <w:rPr>
                <w:color w:val="000000"/>
                <w:sz w:val="24"/>
                <w:szCs w:val="24"/>
              </w:rPr>
              <w:t>4.88</w:t>
            </w:r>
          </w:p>
        </w:tc>
      </w:tr>
      <w:tr w:rsidR="00DE4B7B">
        <w:trPr>
          <w:jc w:val="center"/>
        </w:trPr>
        <w:tc>
          <w:tcPr>
            <w:tcW w:w="850" w:type="dxa"/>
            <w:vAlign w:val="center"/>
          </w:tcPr>
          <w:p w:rsidR="00DE4B7B" w:rsidRDefault="006B0FE0">
            <w:pPr>
              <w:jc w:val="center"/>
            </w:pPr>
            <w:r>
              <w:rPr>
                <w:color w:val="000000"/>
                <w:sz w:val="24"/>
                <w:szCs w:val="24"/>
              </w:rPr>
              <w:t>2</w:t>
            </w:r>
          </w:p>
        </w:tc>
        <w:tc>
          <w:tcPr>
            <w:tcW w:w="1475" w:type="dxa"/>
            <w:vAlign w:val="center"/>
          </w:tcPr>
          <w:p w:rsidR="00DE4B7B" w:rsidRDefault="006B0FE0">
            <w:pPr>
              <w:jc w:val="center"/>
            </w:pPr>
            <w:r>
              <w:rPr>
                <w:color w:val="000000"/>
                <w:sz w:val="24"/>
                <w:szCs w:val="24"/>
              </w:rPr>
              <w:t>123001</w:t>
            </w:r>
          </w:p>
        </w:tc>
        <w:tc>
          <w:tcPr>
            <w:tcW w:w="1769" w:type="dxa"/>
            <w:vAlign w:val="center"/>
          </w:tcPr>
          <w:p w:rsidR="00DE4B7B" w:rsidRDefault="006B0FE0">
            <w:pPr>
              <w:jc w:val="center"/>
            </w:pPr>
            <w:r>
              <w:rPr>
                <w:color w:val="000000"/>
                <w:sz w:val="24"/>
                <w:szCs w:val="24"/>
              </w:rPr>
              <w:t>蓝标转债</w:t>
            </w:r>
          </w:p>
        </w:tc>
        <w:tc>
          <w:tcPr>
            <w:tcW w:w="1387" w:type="dxa"/>
            <w:vAlign w:val="center"/>
          </w:tcPr>
          <w:p w:rsidR="00DE4B7B" w:rsidRDefault="006B0FE0">
            <w:pPr>
              <w:jc w:val="right"/>
            </w:pPr>
            <w:r>
              <w:rPr>
                <w:color w:val="000000"/>
                <w:sz w:val="24"/>
                <w:szCs w:val="24"/>
              </w:rPr>
              <w:t>89</w:t>
            </w:r>
          </w:p>
        </w:tc>
        <w:tc>
          <w:tcPr>
            <w:tcW w:w="2150" w:type="dxa"/>
            <w:vAlign w:val="center"/>
          </w:tcPr>
          <w:p w:rsidR="00DE4B7B" w:rsidRDefault="006B0FE0">
            <w:pPr>
              <w:jc w:val="right"/>
            </w:pPr>
            <w:r>
              <w:rPr>
                <w:color w:val="000000"/>
                <w:sz w:val="24"/>
                <w:szCs w:val="24"/>
              </w:rPr>
              <w:t>9,675.19</w:t>
            </w:r>
          </w:p>
        </w:tc>
        <w:tc>
          <w:tcPr>
            <w:tcW w:w="1237" w:type="dxa"/>
            <w:vAlign w:val="center"/>
          </w:tcPr>
          <w:p w:rsidR="00DE4B7B" w:rsidRDefault="006B0FE0">
            <w:pPr>
              <w:jc w:val="right"/>
            </w:pPr>
            <w:r>
              <w:rPr>
                <w:color w:val="000000"/>
                <w:sz w:val="24"/>
                <w:szCs w:val="24"/>
              </w:rPr>
              <w:t>0.00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840,594.57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1,845,633.57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113,890.19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2,800,118.33</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rsidR="00DE4B7B">
        <w:trPr>
          <w:jc w:val="center"/>
        </w:trPr>
        <w:tc>
          <w:tcPr>
            <w:tcW w:w="1883" w:type="dxa"/>
            <w:vAlign w:val="center"/>
          </w:tcPr>
          <w:p w:rsidR="00DE4B7B" w:rsidRDefault="006B0FE0">
            <w:pPr>
              <w:jc w:val="center"/>
            </w:pPr>
            <w:r>
              <w:rPr>
                <w:color w:val="000000"/>
                <w:sz w:val="24"/>
                <w:szCs w:val="24"/>
              </w:rPr>
              <w:t>1</w:t>
            </w:r>
          </w:p>
        </w:tc>
        <w:tc>
          <w:tcPr>
            <w:tcW w:w="1801" w:type="dxa"/>
            <w:vAlign w:val="center"/>
          </w:tcPr>
          <w:p w:rsidR="00DE4B7B" w:rsidRDefault="006B0FE0">
            <w:pPr>
              <w:jc w:val="center"/>
            </w:pPr>
            <w:r>
              <w:rPr>
                <w:color w:val="000000"/>
                <w:sz w:val="24"/>
                <w:szCs w:val="24"/>
              </w:rPr>
              <w:t>123001</w:t>
            </w:r>
          </w:p>
        </w:tc>
        <w:tc>
          <w:tcPr>
            <w:tcW w:w="1727" w:type="dxa"/>
            <w:vAlign w:val="center"/>
          </w:tcPr>
          <w:p w:rsidR="00DE4B7B" w:rsidRDefault="006B0FE0">
            <w:pPr>
              <w:jc w:val="center"/>
            </w:pPr>
            <w:r>
              <w:rPr>
                <w:color w:val="000000"/>
                <w:sz w:val="24"/>
                <w:szCs w:val="24"/>
              </w:rPr>
              <w:t>蓝标转债</w:t>
            </w:r>
          </w:p>
        </w:tc>
        <w:tc>
          <w:tcPr>
            <w:tcW w:w="1768" w:type="dxa"/>
            <w:vAlign w:val="center"/>
          </w:tcPr>
          <w:p w:rsidR="00DE4B7B" w:rsidRDefault="006B0FE0">
            <w:pPr>
              <w:jc w:val="right"/>
            </w:pPr>
            <w:r>
              <w:rPr>
                <w:color w:val="000000"/>
                <w:sz w:val="24"/>
                <w:szCs w:val="24"/>
              </w:rPr>
              <w:t>9,675.19</w:t>
            </w:r>
          </w:p>
        </w:tc>
        <w:tc>
          <w:tcPr>
            <w:tcW w:w="1689" w:type="dxa"/>
            <w:vAlign w:val="center"/>
          </w:tcPr>
          <w:p w:rsidR="00DE4B7B" w:rsidRDefault="006B0FE0">
            <w:pPr>
              <w:jc w:val="right"/>
            </w:pPr>
            <w:r>
              <w:rPr>
                <w:color w:val="000000"/>
                <w:sz w:val="24"/>
                <w:szCs w:val="24"/>
              </w:rPr>
              <w:t>0.00</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DE4B7B">
        <w:trPr>
          <w:jc w:val="center"/>
        </w:trPr>
        <w:tc>
          <w:tcPr>
            <w:tcW w:w="1129" w:type="dxa"/>
            <w:vAlign w:val="center"/>
          </w:tcPr>
          <w:p w:rsidR="00DE4B7B" w:rsidRDefault="006B0FE0">
            <w:pPr>
              <w:jc w:val="center"/>
            </w:pPr>
            <w:r>
              <w:rPr>
                <w:color w:val="000000"/>
                <w:sz w:val="24"/>
                <w:szCs w:val="24"/>
              </w:rPr>
              <w:t>1</w:t>
            </w:r>
          </w:p>
        </w:tc>
        <w:tc>
          <w:tcPr>
            <w:tcW w:w="1356" w:type="dxa"/>
            <w:vAlign w:val="center"/>
          </w:tcPr>
          <w:p w:rsidR="00DE4B7B" w:rsidRDefault="006B0FE0">
            <w:pPr>
              <w:jc w:val="center"/>
            </w:pPr>
            <w:r>
              <w:rPr>
                <w:color w:val="000000"/>
                <w:sz w:val="24"/>
                <w:szCs w:val="24"/>
              </w:rPr>
              <w:t>002635</w:t>
            </w:r>
          </w:p>
        </w:tc>
        <w:tc>
          <w:tcPr>
            <w:tcW w:w="1355" w:type="dxa"/>
            <w:vAlign w:val="center"/>
          </w:tcPr>
          <w:p w:rsidR="00DE4B7B" w:rsidRDefault="006B0FE0">
            <w:pPr>
              <w:jc w:val="center"/>
            </w:pPr>
            <w:r>
              <w:rPr>
                <w:color w:val="000000"/>
                <w:sz w:val="24"/>
                <w:szCs w:val="24"/>
              </w:rPr>
              <w:t>安洁科技</w:t>
            </w:r>
          </w:p>
        </w:tc>
        <w:tc>
          <w:tcPr>
            <w:tcW w:w="1880" w:type="dxa"/>
            <w:vAlign w:val="center"/>
          </w:tcPr>
          <w:p w:rsidR="00DE4B7B" w:rsidRDefault="006B0FE0">
            <w:pPr>
              <w:jc w:val="right"/>
            </w:pPr>
            <w:r>
              <w:rPr>
                <w:color w:val="000000"/>
                <w:sz w:val="24"/>
                <w:szCs w:val="24"/>
              </w:rPr>
              <w:t>69,661,830.84</w:t>
            </w:r>
          </w:p>
        </w:tc>
        <w:tc>
          <w:tcPr>
            <w:tcW w:w="1724" w:type="dxa"/>
            <w:vAlign w:val="center"/>
          </w:tcPr>
          <w:p w:rsidR="00DE4B7B" w:rsidRDefault="006B0FE0">
            <w:pPr>
              <w:jc w:val="right"/>
            </w:pPr>
            <w:r>
              <w:rPr>
                <w:color w:val="000000"/>
                <w:sz w:val="24"/>
                <w:szCs w:val="24"/>
              </w:rPr>
              <w:t>3.41</w:t>
            </w:r>
          </w:p>
        </w:tc>
        <w:tc>
          <w:tcPr>
            <w:tcW w:w="1424" w:type="dxa"/>
            <w:vAlign w:val="center"/>
          </w:tcPr>
          <w:p w:rsidR="00DE4B7B" w:rsidRDefault="006B0FE0">
            <w:pPr>
              <w:jc w:val="right"/>
            </w:pPr>
            <w:r>
              <w:rPr>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2,399,451,762.19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22,744,953.22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537,185,463.43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1,885,011,251.98</w:t>
            </w:r>
          </w:p>
        </w:tc>
      </w:tr>
    </w:tbl>
    <w:p w:rsidR="00DE4B7B" w:rsidRDefault="006B0FE0">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6B0FE0">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d"/>
              <w:adjustRightInd w:val="0"/>
              <w:snapToGrid w:val="0"/>
              <w:spacing w:line="288" w:lineRule="auto"/>
              <w:rPr>
                <w:rFonts w:eastAsia="方正仿宋简体"/>
                <w:color w:val="000000"/>
              </w:rPr>
            </w:pPr>
            <w:r w:rsidRPr="00ED2620">
              <w:rPr>
                <w:color w:val="000000"/>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112,085,453.93</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112,085,453.93</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bl>
    <w:p w:rsidR="00DE4B7B" w:rsidRDefault="006B0FE0">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xml:space="preserve">    2</w:t>
      </w:r>
      <w:r w:rsidRPr="00ED2620">
        <w:rPr>
          <w:rFonts w:eastAsiaTheme="minorEastAsia"/>
          <w:color w:val="000000"/>
          <w:sz w:val="24"/>
        </w:rPr>
        <w:t>、如果本报告期间发生转换出业务，则总赎回份额中包含该业务。</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firstRow="0" w:lastRow="0" w:firstColumn="0" w:lastColumn="0" w:noHBand="0" w:noVBand="0"/>
      </w:tblPr>
      <w:tblGrid>
        <w:gridCol w:w="1032"/>
        <w:gridCol w:w="1776"/>
        <w:gridCol w:w="1317"/>
        <w:gridCol w:w="1633"/>
        <w:gridCol w:w="1767"/>
        <w:gridCol w:w="1343"/>
      </w:tblGrid>
      <w:tr w:rsidR="00320300" w:rsidRPr="00414345" w:rsidTr="00627EDE">
        <w:trPr>
          <w:trHeight w:val="340"/>
          <w:jc w:val="center"/>
        </w:trPr>
        <w:tc>
          <w:tcPr>
            <w:tcW w:w="1070" w:type="dxa"/>
            <w:vAlign w:val="center"/>
          </w:tcPr>
          <w:p w:rsidR="00320300" w:rsidRPr="00414345" w:rsidRDefault="00320300" w:rsidP="00C15CAC">
            <w:pPr>
              <w:pStyle w:val="ad"/>
              <w:adjustRightInd w:val="0"/>
              <w:snapToGrid w:val="0"/>
              <w:spacing w:before="29" w:line="288" w:lineRule="auto"/>
              <w:jc w:val="center"/>
              <w:rPr>
                <w:color w:val="000000"/>
                <w:kern w:val="0"/>
              </w:rPr>
            </w:pPr>
            <w:r w:rsidRPr="00414345">
              <w:rPr>
                <w:color w:val="000000"/>
                <w:kern w:val="0"/>
              </w:rPr>
              <w:t>序号</w:t>
            </w:r>
          </w:p>
        </w:tc>
        <w:tc>
          <w:tcPr>
            <w:tcW w:w="1851" w:type="dxa"/>
            <w:vAlign w:val="center"/>
          </w:tcPr>
          <w:p w:rsidR="00320300" w:rsidRPr="00414345" w:rsidRDefault="00320300" w:rsidP="00C15CAC">
            <w:pPr>
              <w:adjustRightInd w:val="0"/>
              <w:snapToGrid w:val="0"/>
              <w:spacing w:before="29" w:line="288" w:lineRule="auto"/>
              <w:jc w:val="center"/>
              <w:rPr>
                <w:color w:val="000000"/>
                <w:kern w:val="0"/>
                <w:sz w:val="24"/>
              </w:rPr>
            </w:pPr>
            <w:r w:rsidRPr="00414345">
              <w:rPr>
                <w:color w:val="000000"/>
                <w:kern w:val="0"/>
                <w:sz w:val="24"/>
              </w:rPr>
              <w:t>交易方式</w:t>
            </w:r>
          </w:p>
        </w:tc>
        <w:tc>
          <w:tcPr>
            <w:tcW w:w="1370" w:type="dxa"/>
            <w:vAlign w:val="center"/>
          </w:tcPr>
          <w:p w:rsidR="00320300" w:rsidRPr="00414345" w:rsidRDefault="00320300" w:rsidP="00C15CAC">
            <w:pPr>
              <w:adjustRightInd w:val="0"/>
              <w:snapToGrid w:val="0"/>
              <w:spacing w:before="29" w:line="288" w:lineRule="auto"/>
              <w:rPr>
                <w:color w:val="000000"/>
                <w:kern w:val="0"/>
                <w:sz w:val="24"/>
              </w:rPr>
            </w:pPr>
            <w:r w:rsidRPr="00414345">
              <w:rPr>
                <w:color w:val="000000"/>
                <w:kern w:val="0"/>
                <w:sz w:val="24"/>
              </w:rPr>
              <w:t>交易日期</w:t>
            </w:r>
          </w:p>
        </w:tc>
        <w:tc>
          <w:tcPr>
            <w:tcW w:w="1701" w:type="dxa"/>
            <w:vAlign w:val="center"/>
          </w:tcPr>
          <w:p w:rsidR="00320300" w:rsidRPr="00414345" w:rsidRDefault="00320300" w:rsidP="00C15CAC">
            <w:pPr>
              <w:adjustRightInd w:val="0"/>
              <w:snapToGrid w:val="0"/>
              <w:spacing w:before="29" w:line="288" w:lineRule="auto"/>
              <w:jc w:val="center"/>
              <w:rPr>
                <w:color w:val="000000"/>
                <w:kern w:val="0"/>
                <w:sz w:val="24"/>
              </w:rPr>
            </w:pPr>
            <w:r w:rsidRPr="00414345">
              <w:rPr>
                <w:color w:val="000000"/>
                <w:kern w:val="0"/>
                <w:sz w:val="24"/>
              </w:rPr>
              <w:t>交易份额（份）</w:t>
            </w:r>
          </w:p>
        </w:tc>
        <w:tc>
          <w:tcPr>
            <w:tcW w:w="1842" w:type="dxa"/>
            <w:vAlign w:val="center"/>
          </w:tcPr>
          <w:p w:rsidR="00320300" w:rsidRPr="00414345" w:rsidRDefault="00320300" w:rsidP="00C15CAC">
            <w:pPr>
              <w:adjustRightInd w:val="0"/>
              <w:snapToGrid w:val="0"/>
              <w:spacing w:before="29" w:line="288" w:lineRule="auto"/>
              <w:jc w:val="center"/>
              <w:rPr>
                <w:color w:val="000000"/>
                <w:kern w:val="0"/>
                <w:sz w:val="24"/>
              </w:rPr>
            </w:pPr>
            <w:r w:rsidRPr="00414345">
              <w:rPr>
                <w:color w:val="000000"/>
                <w:kern w:val="0"/>
                <w:sz w:val="24"/>
              </w:rPr>
              <w:t>交易金额（元）</w:t>
            </w:r>
          </w:p>
        </w:tc>
        <w:tc>
          <w:tcPr>
            <w:tcW w:w="1397" w:type="dxa"/>
            <w:vAlign w:val="center"/>
          </w:tcPr>
          <w:p w:rsidR="00320300" w:rsidRPr="00414345" w:rsidRDefault="00320300" w:rsidP="00C15CAC">
            <w:pPr>
              <w:adjustRightInd w:val="0"/>
              <w:snapToGrid w:val="0"/>
              <w:spacing w:before="29" w:line="288" w:lineRule="auto"/>
              <w:jc w:val="center"/>
              <w:rPr>
                <w:color w:val="000000"/>
                <w:kern w:val="0"/>
                <w:sz w:val="24"/>
              </w:rPr>
            </w:pPr>
            <w:r w:rsidRPr="00414345">
              <w:rPr>
                <w:color w:val="000000"/>
                <w:kern w:val="0"/>
                <w:sz w:val="24"/>
              </w:rPr>
              <w:t>适用费率</w:t>
            </w:r>
          </w:p>
        </w:tc>
      </w:tr>
      <w:tr w:rsidR="00DE4B7B">
        <w:trPr>
          <w:jc w:val="center"/>
        </w:trPr>
        <w:tc>
          <w:tcPr>
            <w:tcW w:w="1032" w:type="dxa"/>
            <w:vAlign w:val="center"/>
          </w:tcPr>
          <w:p w:rsidR="00DE4B7B" w:rsidRDefault="006B0FE0">
            <w:pPr>
              <w:jc w:val="center"/>
            </w:pPr>
            <w:r>
              <w:rPr>
                <w:color w:val="000000"/>
                <w:sz w:val="24"/>
              </w:rPr>
              <w:t>1</w:t>
            </w:r>
          </w:p>
        </w:tc>
        <w:tc>
          <w:tcPr>
            <w:tcW w:w="1776" w:type="dxa"/>
            <w:vAlign w:val="center"/>
          </w:tcPr>
          <w:p w:rsidR="00DE4B7B" w:rsidRDefault="006B0FE0">
            <w:pPr>
              <w:jc w:val="center"/>
            </w:pPr>
            <w:r>
              <w:rPr>
                <w:color w:val="000000"/>
                <w:sz w:val="24"/>
              </w:rPr>
              <w:t>赎回</w:t>
            </w:r>
          </w:p>
        </w:tc>
        <w:tc>
          <w:tcPr>
            <w:tcW w:w="1317" w:type="dxa"/>
            <w:vAlign w:val="center"/>
          </w:tcPr>
          <w:p w:rsidR="00DE4B7B" w:rsidRDefault="006B0FE0">
            <w:pPr>
              <w:jc w:val="center"/>
            </w:pPr>
            <w:r>
              <w:rPr>
                <w:color w:val="000000"/>
                <w:sz w:val="24"/>
              </w:rPr>
              <w:t>2016-11-03</w:t>
            </w:r>
          </w:p>
        </w:tc>
        <w:tc>
          <w:tcPr>
            <w:tcW w:w="1633" w:type="dxa"/>
            <w:vAlign w:val="center"/>
          </w:tcPr>
          <w:p w:rsidR="00DE4B7B" w:rsidRDefault="006B0FE0">
            <w:pPr>
              <w:jc w:val="right"/>
            </w:pPr>
            <w:r>
              <w:rPr>
                <w:color w:val="000000"/>
                <w:sz w:val="24"/>
              </w:rPr>
              <w:t>-112,085,453.93</w:t>
            </w:r>
          </w:p>
        </w:tc>
        <w:tc>
          <w:tcPr>
            <w:tcW w:w="1767" w:type="dxa"/>
            <w:vAlign w:val="center"/>
          </w:tcPr>
          <w:p w:rsidR="00DE4B7B" w:rsidRDefault="006B0FE0">
            <w:pPr>
              <w:jc w:val="right"/>
            </w:pPr>
            <w:r>
              <w:rPr>
                <w:color w:val="000000"/>
                <w:sz w:val="24"/>
              </w:rPr>
              <w:t>-127,993,252.94</w:t>
            </w:r>
          </w:p>
        </w:tc>
        <w:tc>
          <w:tcPr>
            <w:tcW w:w="1343" w:type="dxa"/>
            <w:vAlign w:val="center"/>
          </w:tcPr>
          <w:p w:rsidR="00DE4B7B" w:rsidRDefault="009A2C68">
            <w:pPr>
              <w:jc w:val="center"/>
            </w:pPr>
            <w:r w:rsidRPr="009A2C68">
              <w:rPr>
                <w:color w:val="000000"/>
                <w:sz w:val="24"/>
              </w:rPr>
              <w:t>0.16%</w:t>
            </w:r>
          </w:p>
        </w:tc>
      </w:tr>
      <w:tr w:rsidR="00320300" w:rsidRPr="00414345" w:rsidTr="00627EDE">
        <w:trPr>
          <w:trHeight w:val="340"/>
          <w:jc w:val="center"/>
        </w:trPr>
        <w:tc>
          <w:tcPr>
            <w:tcW w:w="1070" w:type="dxa"/>
            <w:vAlign w:val="center"/>
          </w:tcPr>
          <w:p w:rsidR="00320300" w:rsidRPr="00414345" w:rsidRDefault="00320300" w:rsidP="00C15CAC">
            <w:pPr>
              <w:pStyle w:val="ad"/>
              <w:adjustRightInd w:val="0"/>
              <w:snapToGrid w:val="0"/>
              <w:spacing w:before="29" w:line="288" w:lineRule="auto"/>
              <w:jc w:val="center"/>
              <w:rPr>
                <w:color w:val="000000"/>
                <w:kern w:val="0"/>
              </w:rPr>
            </w:pPr>
            <w:r w:rsidRPr="00414345">
              <w:rPr>
                <w:color w:val="000000"/>
                <w:kern w:val="0"/>
              </w:rPr>
              <w:t>合计</w:t>
            </w:r>
          </w:p>
        </w:tc>
        <w:tc>
          <w:tcPr>
            <w:tcW w:w="1851" w:type="dxa"/>
            <w:vAlign w:val="center"/>
          </w:tcPr>
          <w:p w:rsidR="00320300" w:rsidRPr="00414345" w:rsidRDefault="00320300" w:rsidP="00C15CAC">
            <w:pPr>
              <w:adjustRightInd w:val="0"/>
              <w:snapToGrid w:val="0"/>
              <w:spacing w:before="29" w:line="288" w:lineRule="auto"/>
              <w:jc w:val="right"/>
              <w:rPr>
                <w:color w:val="0000FF"/>
                <w:kern w:val="0"/>
                <w:sz w:val="18"/>
              </w:rPr>
            </w:pPr>
          </w:p>
        </w:tc>
        <w:tc>
          <w:tcPr>
            <w:tcW w:w="1370" w:type="dxa"/>
            <w:vAlign w:val="center"/>
          </w:tcPr>
          <w:p w:rsidR="00320300" w:rsidRPr="00414345" w:rsidRDefault="00320300" w:rsidP="00C15CAC">
            <w:pPr>
              <w:adjustRightInd w:val="0"/>
              <w:snapToGrid w:val="0"/>
              <w:spacing w:before="29" w:line="288" w:lineRule="auto"/>
              <w:jc w:val="right"/>
              <w:rPr>
                <w:color w:val="0000FF"/>
                <w:kern w:val="0"/>
                <w:sz w:val="18"/>
              </w:rPr>
            </w:pPr>
          </w:p>
        </w:tc>
        <w:tc>
          <w:tcPr>
            <w:tcW w:w="1701" w:type="dxa"/>
            <w:vAlign w:val="center"/>
          </w:tcPr>
          <w:p w:rsidR="00320300" w:rsidRPr="00414345" w:rsidRDefault="00320300" w:rsidP="00C15CAC">
            <w:pPr>
              <w:adjustRightInd w:val="0"/>
              <w:snapToGrid w:val="0"/>
              <w:spacing w:before="29" w:line="288" w:lineRule="auto"/>
              <w:jc w:val="right"/>
              <w:rPr>
                <w:color w:val="000000"/>
                <w:sz w:val="24"/>
              </w:rPr>
            </w:pPr>
            <w:r w:rsidRPr="00414345">
              <w:rPr>
                <w:color w:val="000000"/>
                <w:sz w:val="24"/>
              </w:rPr>
              <w:t>-112,085,453.93</w:t>
            </w:r>
          </w:p>
        </w:tc>
        <w:tc>
          <w:tcPr>
            <w:tcW w:w="1842" w:type="dxa"/>
            <w:vAlign w:val="center"/>
          </w:tcPr>
          <w:p w:rsidR="00320300" w:rsidRPr="00414345" w:rsidRDefault="00320300" w:rsidP="00C15CAC">
            <w:pPr>
              <w:adjustRightInd w:val="0"/>
              <w:snapToGrid w:val="0"/>
              <w:spacing w:before="29" w:line="288" w:lineRule="auto"/>
              <w:jc w:val="right"/>
              <w:rPr>
                <w:color w:val="000000"/>
                <w:sz w:val="24"/>
              </w:rPr>
            </w:pPr>
            <w:r w:rsidRPr="00414345">
              <w:rPr>
                <w:color w:val="000000"/>
                <w:sz w:val="24"/>
              </w:rPr>
              <w:t>-127,993,252.94</w:t>
            </w:r>
          </w:p>
        </w:tc>
        <w:tc>
          <w:tcPr>
            <w:tcW w:w="1397" w:type="dxa"/>
            <w:vAlign w:val="center"/>
          </w:tcPr>
          <w:p w:rsidR="00320300" w:rsidRPr="00414345" w:rsidRDefault="00320300" w:rsidP="00C15CAC">
            <w:pPr>
              <w:adjustRightInd w:val="0"/>
              <w:snapToGrid w:val="0"/>
              <w:spacing w:before="29" w:line="288" w:lineRule="auto"/>
              <w:jc w:val="right"/>
              <w:rPr>
                <w:color w:val="0000FF"/>
                <w:kern w:val="0"/>
                <w:sz w:val="18"/>
              </w:rPr>
            </w:pPr>
          </w:p>
        </w:tc>
      </w:tr>
    </w:tbl>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6B0FE0">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DE4B7B" w:rsidRDefault="006B0FE0">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、中国证监会批准交银施罗德稳健配置混合型证券投资基金募集的文件；</w:t>
      </w:r>
      <w:r>
        <w:rPr>
          <w:color w:val="000000"/>
          <w:sz w:val="24"/>
          <w:szCs w:val="24"/>
        </w:rPr>
        <w:t xml:space="preserve"> </w:t>
      </w:r>
    </w:p>
    <w:p w:rsidR="00DE4B7B" w:rsidRDefault="006B0FE0">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、《交银施罗德稳健配置混合型证券投资基金基金合同》；</w:t>
      </w:r>
      <w:r>
        <w:rPr>
          <w:color w:val="000000"/>
          <w:sz w:val="24"/>
          <w:szCs w:val="24"/>
        </w:rPr>
        <w:t xml:space="preserve"> </w:t>
      </w:r>
    </w:p>
    <w:p w:rsidR="00DE4B7B" w:rsidRDefault="006B0FE0">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、《交银施罗德稳健配置混合型证券投资基金招募说明书》；</w:t>
      </w:r>
    </w:p>
    <w:p w:rsidR="00DE4B7B" w:rsidRDefault="006B0FE0">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、《交银施罗德稳健配置混合型证券投资基金托管协议》；</w:t>
      </w:r>
      <w:r>
        <w:rPr>
          <w:color w:val="000000"/>
          <w:sz w:val="24"/>
          <w:szCs w:val="24"/>
        </w:rPr>
        <w:t xml:space="preserve"> </w:t>
      </w:r>
    </w:p>
    <w:p w:rsidR="00DE4B7B" w:rsidRDefault="006B0FE0">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、关于募集交银施罗德稳健配置混合型证券投资基金之法律意见书；</w:t>
      </w:r>
      <w:r>
        <w:rPr>
          <w:color w:val="000000"/>
          <w:sz w:val="24"/>
          <w:szCs w:val="24"/>
        </w:rPr>
        <w:t xml:space="preserve"> </w:t>
      </w:r>
    </w:p>
    <w:p w:rsidR="00DE4B7B" w:rsidRDefault="006B0FE0">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DE4B7B" w:rsidRDefault="006B0FE0">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、报告期内交银施罗德稳健配置混合型证券投资基金在指定报刊上各项公告的原稿。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DE4B7B" w:rsidRDefault="006B0FE0">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E08" w:rsidRDefault="003B5E08" w:rsidP="00876D65">
      <w:r>
        <w:separator/>
      </w:r>
    </w:p>
  </w:endnote>
  <w:endnote w:type="continuationSeparator" w:id="0">
    <w:p w:rsidR="003B5E08" w:rsidRDefault="003B5E08"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宋体"/>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DE4B7B">
      <w:rPr>
        <w:kern w:val="0"/>
        <w:szCs w:val="21"/>
      </w:rPr>
      <w:fldChar w:fldCharType="begin"/>
    </w:r>
    <w:r>
      <w:rPr>
        <w:kern w:val="0"/>
        <w:szCs w:val="21"/>
      </w:rPr>
      <w:instrText xml:space="preserve"> PAGE </w:instrText>
    </w:r>
    <w:r w:rsidR="00DE4B7B">
      <w:rPr>
        <w:kern w:val="0"/>
        <w:szCs w:val="21"/>
      </w:rPr>
      <w:fldChar w:fldCharType="separate"/>
    </w:r>
    <w:r w:rsidR="00AE09C3">
      <w:rPr>
        <w:noProof/>
        <w:kern w:val="0"/>
        <w:szCs w:val="21"/>
      </w:rPr>
      <w:t>1</w:t>
    </w:r>
    <w:r w:rsidR="00DE4B7B">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DE4B7B">
      <w:rPr>
        <w:kern w:val="0"/>
        <w:szCs w:val="21"/>
      </w:rPr>
      <w:fldChar w:fldCharType="begin"/>
    </w:r>
    <w:r>
      <w:rPr>
        <w:kern w:val="0"/>
        <w:szCs w:val="21"/>
      </w:rPr>
      <w:instrText xml:space="preserve"> NUMPAGES </w:instrText>
    </w:r>
    <w:r w:rsidR="00DE4B7B">
      <w:rPr>
        <w:kern w:val="0"/>
        <w:szCs w:val="21"/>
      </w:rPr>
      <w:fldChar w:fldCharType="separate"/>
    </w:r>
    <w:r w:rsidR="00AE09C3">
      <w:rPr>
        <w:noProof/>
        <w:kern w:val="0"/>
        <w:szCs w:val="21"/>
      </w:rPr>
      <w:t>12</w:t>
    </w:r>
    <w:r w:rsidR="00DE4B7B">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E08" w:rsidRDefault="003B5E08" w:rsidP="00876D65">
      <w:r>
        <w:separator/>
      </w:r>
    </w:p>
  </w:footnote>
  <w:footnote w:type="continuationSeparator" w:id="0">
    <w:p w:rsidR="003B5E08" w:rsidRDefault="003B5E08"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5E08"/>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FE0"/>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2C68"/>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09C3"/>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DE4B7B"/>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8EF82502-EED4-44BA-AA43-3E74385C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B7344-0683-4348-82EB-CBCBB044D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1126</Words>
  <Characters>6420</Characters>
  <Application>Microsoft Office Word</Application>
  <DocSecurity>0</DocSecurity>
  <Lines>53</Lines>
  <Paragraphs>15</Paragraphs>
  <ScaleCrop>false</ScaleCrop>
  <Company/>
  <LinksUpToDate>false</LinksUpToDate>
  <CharactersWithSpaces>7531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荣华</dc:creator>
  <cp:lastModifiedBy>荣华</cp:lastModifiedBy>
  <cp:revision>2</cp:revision>
  <dcterms:created xsi:type="dcterms:W3CDTF">2017-01-17T10:47:00Z</dcterms:created>
  <dcterms:modified xsi:type="dcterms:W3CDTF">2017-01-17T10:47:00Z</dcterms:modified>
</cp:coreProperties>
</file>