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7F9" w:rsidRPr="009557F0" w:rsidRDefault="00CB4198" w:rsidP="009557F0">
      <w:pPr>
        <w:spacing w:line="360" w:lineRule="auto"/>
        <w:contextualSpacing/>
        <w:jc w:val="center"/>
        <w:rPr>
          <w:rFonts w:asciiTheme="minorEastAsia" w:hAnsiTheme="minorEastAsia"/>
          <w:b/>
          <w:sz w:val="28"/>
          <w:szCs w:val="28"/>
        </w:rPr>
      </w:pPr>
      <w:r w:rsidRPr="009557F0">
        <w:rPr>
          <w:rFonts w:asciiTheme="minorEastAsia" w:hAnsiTheme="minorEastAsia" w:hint="eastAsia"/>
          <w:b/>
          <w:sz w:val="28"/>
          <w:szCs w:val="28"/>
        </w:rPr>
        <w:t>交银施罗德基金管理有限公司关于</w:t>
      </w:r>
      <w:r w:rsidR="001153B8" w:rsidRPr="009557F0">
        <w:rPr>
          <w:rFonts w:asciiTheme="minorEastAsia" w:hAnsiTheme="minorEastAsia" w:hint="eastAsia"/>
          <w:b/>
          <w:sz w:val="28"/>
          <w:szCs w:val="28"/>
        </w:rPr>
        <w:t>在指定渠道</w:t>
      </w:r>
      <w:r w:rsidR="00B76651">
        <w:rPr>
          <w:rFonts w:asciiTheme="minorEastAsia" w:hAnsiTheme="minorEastAsia" w:hint="eastAsia"/>
          <w:b/>
          <w:sz w:val="28"/>
          <w:szCs w:val="28"/>
        </w:rPr>
        <w:t>开展</w:t>
      </w:r>
      <w:r w:rsidRPr="009557F0">
        <w:rPr>
          <w:rFonts w:asciiTheme="minorEastAsia" w:hAnsiTheme="minorEastAsia" w:hint="eastAsia"/>
          <w:b/>
          <w:sz w:val="28"/>
          <w:szCs w:val="28"/>
        </w:rPr>
        <w:t>交银施罗德裕</w:t>
      </w:r>
      <w:r w:rsidR="004E66E0">
        <w:rPr>
          <w:rFonts w:asciiTheme="minorEastAsia" w:hAnsiTheme="minorEastAsia" w:hint="eastAsia"/>
          <w:b/>
          <w:sz w:val="28"/>
          <w:szCs w:val="28"/>
        </w:rPr>
        <w:t>隆</w:t>
      </w:r>
      <w:r w:rsidRPr="009557F0">
        <w:rPr>
          <w:rFonts w:asciiTheme="minorEastAsia" w:hAnsiTheme="minorEastAsia" w:hint="eastAsia"/>
          <w:b/>
          <w:sz w:val="28"/>
          <w:szCs w:val="28"/>
        </w:rPr>
        <w:t>纯债债券型证券投资基金</w:t>
      </w:r>
      <w:r w:rsidRPr="009557F0">
        <w:rPr>
          <w:rFonts w:asciiTheme="minorEastAsia" w:hAnsiTheme="minorEastAsia"/>
          <w:b/>
          <w:sz w:val="28"/>
          <w:szCs w:val="28"/>
        </w:rPr>
        <w:t>A</w:t>
      </w:r>
      <w:r w:rsidR="00B76651">
        <w:rPr>
          <w:rFonts w:asciiTheme="minorEastAsia" w:hAnsiTheme="minorEastAsia" w:hint="eastAsia"/>
          <w:b/>
          <w:sz w:val="28"/>
          <w:szCs w:val="28"/>
        </w:rPr>
        <w:t>类</w:t>
      </w:r>
      <w:r w:rsidR="00B76651">
        <w:rPr>
          <w:rFonts w:asciiTheme="minorEastAsia" w:hAnsiTheme="minorEastAsia"/>
          <w:b/>
          <w:sz w:val="28"/>
          <w:szCs w:val="28"/>
        </w:rPr>
        <w:t>基金份额</w:t>
      </w:r>
      <w:r w:rsidRPr="009557F0">
        <w:rPr>
          <w:rFonts w:asciiTheme="minorEastAsia" w:hAnsiTheme="minorEastAsia" w:hint="eastAsia"/>
          <w:b/>
          <w:sz w:val="28"/>
          <w:szCs w:val="28"/>
        </w:rPr>
        <w:t>赎回费率</w:t>
      </w:r>
      <w:r w:rsidR="00241388" w:rsidRPr="009557F0">
        <w:rPr>
          <w:rFonts w:asciiTheme="minorEastAsia" w:hAnsiTheme="minorEastAsia" w:hint="eastAsia"/>
          <w:b/>
          <w:sz w:val="28"/>
          <w:szCs w:val="28"/>
        </w:rPr>
        <w:t>优惠</w:t>
      </w:r>
      <w:r w:rsidRPr="009557F0">
        <w:rPr>
          <w:rFonts w:asciiTheme="minorEastAsia" w:hAnsiTheme="minorEastAsia" w:hint="eastAsia"/>
          <w:b/>
          <w:sz w:val="28"/>
          <w:szCs w:val="28"/>
        </w:rPr>
        <w:t>的公告</w:t>
      </w:r>
    </w:p>
    <w:p w:rsidR="00CB4198" w:rsidRPr="009557F0" w:rsidRDefault="00CB4198" w:rsidP="009557F0">
      <w:pPr>
        <w:spacing w:line="360" w:lineRule="auto"/>
        <w:contextualSpacing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CB4198" w:rsidRPr="009557F0" w:rsidRDefault="00B76651" w:rsidP="009557F0">
      <w:pPr>
        <w:spacing w:line="360" w:lineRule="auto"/>
        <w:ind w:firstLineChars="200" w:firstLine="480"/>
        <w:contextualSpacing/>
        <w:rPr>
          <w:rFonts w:asciiTheme="minorEastAsia" w:hAnsiTheme="minorEastAsia"/>
          <w:sz w:val="24"/>
          <w:szCs w:val="24"/>
        </w:rPr>
      </w:pPr>
      <w:r w:rsidRPr="003D1B8E">
        <w:rPr>
          <w:rFonts w:ascii="宋体" w:hAnsi="宋体" w:cs="宋体"/>
          <w:kern w:val="0"/>
          <w:sz w:val="24"/>
          <w:lang w:val="en"/>
        </w:rPr>
        <w:t>为答谢广大客户长期以来给予的信任与支持</w:t>
      </w:r>
      <w:r w:rsidR="00CB4198" w:rsidRPr="009557F0">
        <w:rPr>
          <w:rFonts w:asciiTheme="minorEastAsia" w:hAnsiTheme="minorEastAsia" w:hint="eastAsia"/>
          <w:sz w:val="24"/>
          <w:szCs w:val="24"/>
        </w:rPr>
        <w:t>，根据相关法律法规和基金合同有关基金赎回费率优惠的规定，交银施罗德基金管理有限公司（以下简称“本公司”）决定对通过指定渠道赎回旗下交银施罗德</w:t>
      </w:r>
      <w:r w:rsidR="004E66E0">
        <w:rPr>
          <w:rFonts w:asciiTheme="minorEastAsia" w:hAnsiTheme="minorEastAsia" w:hint="eastAsia"/>
          <w:sz w:val="24"/>
          <w:szCs w:val="24"/>
        </w:rPr>
        <w:t>裕隆</w:t>
      </w:r>
      <w:r w:rsidR="00CB4198" w:rsidRPr="009557F0">
        <w:rPr>
          <w:rFonts w:asciiTheme="minorEastAsia" w:hAnsiTheme="minorEastAsia" w:hint="eastAsia"/>
          <w:sz w:val="24"/>
          <w:szCs w:val="24"/>
        </w:rPr>
        <w:t>纯债债券型证券投资基金</w:t>
      </w:r>
      <w:r w:rsidR="00CB4198" w:rsidRPr="009557F0">
        <w:rPr>
          <w:rFonts w:asciiTheme="minorEastAsia" w:hAnsiTheme="minorEastAsia"/>
          <w:sz w:val="24"/>
          <w:szCs w:val="24"/>
        </w:rPr>
        <w:t>A</w:t>
      </w:r>
      <w:r>
        <w:rPr>
          <w:rFonts w:asciiTheme="minorEastAsia" w:hAnsiTheme="minorEastAsia" w:hint="eastAsia"/>
          <w:sz w:val="24"/>
          <w:szCs w:val="24"/>
        </w:rPr>
        <w:t>类</w:t>
      </w:r>
      <w:r>
        <w:rPr>
          <w:rFonts w:asciiTheme="minorEastAsia" w:hAnsiTheme="minorEastAsia"/>
          <w:sz w:val="24"/>
          <w:szCs w:val="24"/>
        </w:rPr>
        <w:t>基金份额</w:t>
      </w:r>
      <w:r w:rsidR="00CB4198" w:rsidRPr="009557F0">
        <w:rPr>
          <w:rFonts w:asciiTheme="minorEastAsia" w:hAnsiTheme="minorEastAsia" w:hint="eastAsia"/>
          <w:sz w:val="24"/>
          <w:szCs w:val="24"/>
        </w:rPr>
        <w:t>（基金简称：</w:t>
      </w:r>
      <w:r>
        <w:rPr>
          <w:rFonts w:ascii="宋体" w:hAnsi="宋体" w:hint="eastAsia"/>
          <w:sz w:val="24"/>
        </w:rPr>
        <w:t>交银</w:t>
      </w:r>
      <w:r w:rsidR="004E66E0">
        <w:rPr>
          <w:rFonts w:ascii="宋体" w:hAnsi="宋体" w:hint="eastAsia"/>
          <w:sz w:val="24"/>
        </w:rPr>
        <w:t>裕隆</w:t>
      </w:r>
      <w:r>
        <w:rPr>
          <w:rFonts w:ascii="宋体" w:hAnsi="宋体" w:hint="eastAsia"/>
          <w:sz w:val="24"/>
        </w:rPr>
        <w:t>纯债债券A</w:t>
      </w:r>
      <w:r w:rsidR="00CB4198" w:rsidRPr="009557F0">
        <w:rPr>
          <w:rFonts w:asciiTheme="minorEastAsia" w:hAnsiTheme="minorEastAsia" w:hint="eastAsia"/>
          <w:sz w:val="24"/>
          <w:szCs w:val="24"/>
        </w:rPr>
        <w:t>，基金代码：</w:t>
      </w:r>
      <w:r w:rsidR="00CB4198" w:rsidRPr="009557F0">
        <w:rPr>
          <w:rFonts w:asciiTheme="minorEastAsia" w:hAnsiTheme="minorEastAsia"/>
          <w:sz w:val="24"/>
          <w:szCs w:val="24"/>
        </w:rPr>
        <w:t xml:space="preserve"> </w:t>
      </w:r>
      <w:r w:rsidR="004E66E0" w:rsidRPr="009557F0">
        <w:rPr>
          <w:rFonts w:asciiTheme="minorEastAsia" w:hAnsiTheme="minorEastAsia"/>
          <w:sz w:val="24"/>
          <w:szCs w:val="24"/>
        </w:rPr>
        <w:t>5197</w:t>
      </w:r>
      <w:r w:rsidR="004E66E0">
        <w:rPr>
          <w:rFonts w:asciiTheme="minorEastAsia" w:hAnsiTheme="minorEastAsia"/>
          <w:sz w:val="24"/>
          <w:szCs w:val="24"/>
        </w:rPr>
        <w:t>82</w:t>
      </w:r>
      <w:r w:rsidR="00CB4198" w:rsidRPr="009557F0">
        <w:rPr>
          <w:rFonts w:asciiTheme="minorEastAsia" w:hAnsiTheme="minorEastAsia" w:hint="eastAsia"/>
          <w:sz w:val="24"/>
          <w:szCs w:val="24"/>
        </w:rPr>
        <w:t>）的投资者开展赎回费率优惠活动。</w:t>
      </w:r>
    </w:p>
    <w:p w:rsidR="00CB4198" w:rsidRPr="009557F0" w:rsidRDefault="00CB4198" w:rsidP="009557F0">
      <w:pPr>
        <w:spacing w:line="360" w:lineRule="auto"/>
        <w:ind w:firstLineChars="200" w:firstLine="480"/>
        <w:contextualSpacing/>
        <w:rPr>
          <w:rFonts w:asciiTheme="minorEastAsia" w:hAnsiTheme="minorEastAsia"/>
          <w:sz w:val="24"/>
          <w:szCs w:val="24"/>
        </w:rPr>
      </w:pPr>
      <w:r w:rsidRPr="009557F0">
        <w:rPr>
          <w:rFonts w:asciiTheme="minorEastAsia" w:hAnsiTheme="minorEastAsia" w:hint="eastAsia"/>
          <w:sz w:val="24"/>
          <w:szCs w:val="24"/>
        </w:rPr>
        <w:t>现将有关事项公告如下：</w:t>
      </w:r>
    </w:p>
    <w:p w:rsidR="00CB4198" w:rsidRPr="009557F0" w:rsidRDefault="00CB4198" w:rsidP="009557F0">
      <w:pPr>
        <w:spacing w:line="360" w:lineRule="auto"/>
        <w:ind w:firstLineChars="200" w:firstLine="480"/>
        <w:contextualSpacing/>
        <w:rPr>
          <w:rFonts w:asciiTheme="minorEastAsia" w:hAnsiTheme="minorEastAsia"/>
          <w:sz w:val="24"/>
          <w:szCs w:val="24"/>
        </w:rPr>
      </w:pPr>
      <w:r w:rsidRPr="009557F0">
        <w:rPr>
          <w:rFonts w:asciiTheme="minorEastAsia" w:hAnsiTheme="minorEastAsia" w:hint="eastAsia"/>
          <w:sz w:val="24"/>
          <w:szCs w:val="24"/>
        </w:rPr>
        <w:t>一、适用渠道</w:t>
      </w:r>
    </w:p>
    <w:p w:rsidR="00CB4198" w:rsidRPr="009557F0" w:rsidRDefault="00AE471F" w:rsidP="009557F0">
      <w:pPr>
        <w:spacing w:line="360" w:lineRule="auto"/>
        <w:ind w:firstLineChars="200" w:firstLine="480"/>
        <w:contextualSpacing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本公司</w:t>
      </w:r>
      <w:r w:rsidR="00CB4198" w:rsidRPr="009557F0">
        <w:rPr>
          <w:rFonts w:asciiTheme="minorEastAsia" w:hAnsiTheme="minorEastAsia" w:hint="eastAsia"/>
          <w:sz w:val="24"/>
          <w:szCs w:val="24"/>
        </w:rPr>
        <w:t>直销柜台与</w:t>
      </w:r>
      <w:r>
        <w:rPr>
          <w:rFonts w:asciiTheme="minorEastAsia" w:hAnsiTheme="minorEastAsia" w:hint="eastAsia"/>
          <w:sz w:val="24"/>
          <w:szCs w:val="24"/>
        </w:rPr>
        <w:t>本公司</w:t>
      </w:r>
      <w:r>
        <w:rPr>
          <w:rFonts w:asciiTheme="minorEastAsia" w:hAnsiTheme="minorEastAsia"/>
          <w:sz w:val="24"/>
          <w:szCs w:val="24"/>
        </w:rPr>
        <w:t>的</w:t>
      </w:r>
      <w:r>
        <w:rPr>
          <w:rFonts w:asciiTheme="minorEastAsia" w:hAnsiTheme="minorEastAsia" w:hint="eastAsia"/>
          <w:sz w:val="24"/>
          <w:szCs w:val="24"/>
        </w:rPr>
        <w:t>网上</w:t>
      </w:r>
      <w:r>
        <w:rPr>
          <w:rFonts w:asciiTheme="minorEastAsia" w:hAnsiTheme="minorEastAsia"/>
          <w:sz w:val="24"/>
          <w:szCs w:val="24"/>
        </w:rPr>
        <w:t>直销</w:t>
      </w:r>
      <w:r w:rsidR="008258DD">
        <w:rPr>
          <w:rFonts w:asciiTheme="minorEastAsia" w:hAnsiTheme="minorEastAsia" w:hint="eastAsia"/>
          <w:sz w:val="24"/>
          <w:szCs w:val="24"/>
        </w:rPr>
        <w:t>交易</w:t>
      </w:r>
      <w:r>
        <w:rPr>
          <w:rFonts w:asciiTheme="minorEastAsia" w:hAnsiTheme="minorEastAsia"/>
          <w:sz w:val="24"/>
          <w:szCs w:val="24"/>
        </w:rPr>
        <w:t>平台</w:t>
      </w:r>
      <w:r w:rsidR="00871B94">
        <w:rPr>
          <w:rFonts w:asciiTheme="minorEastAsia" w:hAnsiTheme="minorEastAsia" w:hint="eastAsia"/>
          <w:sz w:val="24"/>
          <w:szCs w:val="24"/>
        </w:rPr>
        <w:t>（含</w:t>
      </w:r>
      <w:r w:rsidR="00871B94">
        <w:rPr>
          <w:rFonts w:asciiTheme="minorEastAsia" w:hAnsiTheme="minorEastAsia"/>
          <w:sz w:val="24"/>
          <w:szCs w:val="24"/>
        </w:rPr>
        <w:t>网站及手机</w:t>
      </w:r>
      <w:r w:rsidR="00871B94">
        <w:rPr>
          <w:rFonts w:asciiTheme="minorEastAsia" w:hAnsiTheme="minorEastAsia" w:hint="eastAsia"/>
          <w:sz w:val="24"/>
          <w:szCs w:val="24"/>
        </w:rPr>
        <w:t>APP）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CB4198" w:rsidRPr="009557F0" w:rsidRDefault="009B7FBD" w:rsidP="009557F0">
      <w:pPr>
        <w:spacing w:line="360" w:lineRule="auto"/>
        <w:ind w:firstLineChars="200" w:firstLine="480"/>
        <w:contextualSpacing/>
        <w:rPr>
          <w:rFonts w:asciiTheme="minorEastAsia" w:hAnsiTheme="minorEastAsia"/>
          <w:sz w:val="24"/>
          <w:szCs w:val="24"/>
        </w:rPr>
      </w:pPr>
      <w:r w:rsidRPr="009557F0">
        <w:rPr>
          <w:rFonts w:asciiTheme="minorEastAsia" w:hAnsiTheme="minorEastAsia" w:hint="eastAsia"/>
          <w:sz w:val="24"/>
          <w:szCs w:val="24"/>
        </w:rPr>
        <w:t>二</w:t>
      </w:r>
      <w:r w:rsidR="00CB4198" w:rsidRPr="009557F0">
        <w:rPr>
          <w:rFonts w:asciiTheme="minorEastAsia" w:hAnsiTheme="minorEastAsia" w:hint="eastAsia"/>
          <w:sz w:val="24"/>
          <w:szCs w:val="24"/>
        </w:rPr>
        <w:t>、优惠期间</w:t>
      </w:r>
    </w:p>
    <w:p w:rsidR="00CB4198" w:rsidRPr="009557F0" w:rsidRDefault="00AE471F" w:rsidP="009557F0">
      <w:pPr>
        <w:spacing w:line="360" w:lineRule="auto"/>
        <w:ind w:firstLineChars="200" w:firstLine="480"/>
        <w:contextualSpacing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自</w:t>
      </w:r>
      <w:r w:rsidR="00845477" w:rsidRPr="009557F0">
        <w:rPr>
          <w:rFonts w:asciiTheme="minorEastAsia" w:hAnsiTheme="minorEastAsia"/>
          <w:sz w:val="24"/>
          <w:szCs w:val="24"/>
        </w:rPr>
        <w:t>201</w:t>
      </w:r>
      <w:r w:rsidR="004E66E0">
        <w:rPr>
          <w:rFonts w:asciiTheme="minorEastAsia" w:hAnsiTheme="minorEastAsia"/>
          <w:sz w:val="24"/>
          <w:szCs w:val="24"/>
        </w:rPr>
        <w:t>7</w:t>
      </w:r>
      <w:r w:rsidR="00845477" w:rsidRPr="009557F0">
        <w:rPr>
          <w:rFonts w:asciiTheme="minorEastAsia" w:hAnsiTheme="minorEastAsia" w:hint="eastAsia"/>
          <w:sz w:val="24"/>
          <w:szCs w:val="24"/>
        </w:rPr>
        <w:t>年</w:t>
      </w:r>
      <w:r w:rsidR="00845477" w:rsidRPr="009557F0">
        <w:rPr>
          <w:rFonts w:asciiTheme="minorEastAsia" w:hAnsiTheme="minorEastAsia"/>
          <w:sz w:val="24"/>
          <w:szCs w:val="24"/>
        </w:rPr>
        <w:t>1</w:t>
      </w:r>
      <w:r w:rsidR="00845477" w:rsidRPr="009557F0">
        <w:rPr>
          <w:rFonts w:asciiTheme="minorEastAsia" w:hAnsiTheme="minorEastAsia" w:hint="eastAsia"/>
          <w:sz w:val="24"/>
          <w:szCs w:val="24"/>
        </w:rPr>
        <w:t>月</w:t>
      </w:r>
      <w:r w:rsidR="00871B94">
        <w:rPr>
          <w:rFonts w:asciiTheme="minorEastAsia" w:hAnsiTheme="minorEastAsia"/>
          <w:sz w:val="24"/>
          <w:szCs w:val="24"/>
        </w:rPr>
        <w:t>10</w:t>
      </w:r>
      <w:r w:rsidR="00CB4198" w:rsidRPr="009557F0">
        <w:rPr>
          <w:rFonts w:asciiTheme="minorEastAsia" w:hAnsiTheme="minorEastAsia" w:hint="eastAsia"/>
          <w:sz w:val="24"/>
          <w:szCs w:val="24"/>
        </w:rPr>
        <w:t>日起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CB4198" w:rsidRPr="009557F0" w:rsidRDefault="009B7FBD" w:rsidP="009557F0">
      <w:pPr>
        <w:spacing w:line="360" w:lineRule="auto"/>
        <w:ind w:firstLineChars="200" w:firstLine="480"/>
        <w:contextualSpacing/>
        <w:rPr>
          <w:rFonts w:asciiTheme="minorEastAsia" w:hAnsiTheme="minorEastAsia"/>
          <w:sz w:val="24"/>
          <w:szCs w:val="24"/>
        </w:rPr>
      </w:pPr>
      <w:r w:rsidRPr="009557F0">
        <w:rPr>
          <w:rFonts w:asciiTheme="minorEastAsia" w:hAnsiTheme="minorEastAsia" w:hint="eastAsia"/>
          <w:sz w:val="24"/>
          <w:szCs w:val="24"/>
        </w:rPr>
        <w:t>三</w:t>
      </w:r>
      <w:r w:rsidR="00CB4198" w:rsidRPr="009557F0">
        <w:rPr>
          <w:rFonts w:asciiTheme="minorEastAsia" w:hAnsiTheme="minorEastAsia" w:hint="eastAsia"/>
          <w:sz w:val="24"/>
          <w:szCs w:val="24"/>
        </w:rPr>
        <w:t>、费率优惠活动</w:t>
      </w:r>
    </w:p>
    <w:p w:rsidR="00CB4198" w:rsidRPr="009557F0" w:rsidRDefault="00CB4198" w:rsidP="009557F0">
      <w:pPr>
        <w:spacing w:line="360" w:lineRule="auto"/>
        <w:ind w:firstLineChars="200" w:firstLine="480"/>
        <w:contextualSpacing/>
        <w:rPr>
          <w:rFonts w:asciiTheme="minorEastAsia" w:hAnsiTheme="minorEastAsia"/>
          <w:sz w:val="24"/>
          <w:szCs w:val="24"/>
        </w:rPr>
      </w:pPr>
      <w:r w:rsidRPr="009557F0">
        <w:rPr>
          <w:rFonts w:asciiTheme="minorEastAsia" w:hAnsiTheme="minorEastAsia" w:hint="eastAsia"/>
          <w:sz w:val="24"/>
          <w:szCs w:val="24"/>
        </w:rPr>
        <w:t>优惠活动期间，凡通过</w:t>
      </w:r>
      <w:r w:rsidR="008258DD">
        <w:rPr>
          <w:rFonts w:asciiTheme="minorEastAsia" w:hAnsiTheme="minorEastAsia" w:hint="eastAsia"/>
          <w:sz w:val="24"/>
          <w:szCs w:val="24"/>
        </w:rPr>
        <w:t>上述</w:t>
      </w:r>
      <w:r w:rsidRPr="009557F0">
        <w:rPr>
          <w:rFonts w:asciiTheme="minorEastAsia" w:hAnsiTheme="minorEastAsia" w:hint="eastAsia"/>
          <w:sz w:val="24"/>
          <w:szCs w:val="24"/>
        </w:rPr>
        <w:t>指定渠道申请赎回</w:t>
      </w:r>
      <w:r w:rsidR="00AE471F">
        <w:rPr>
          <w:rFonts w:ascii="宋体" w:hAnsi="宋体" w:hint="eastAsia"/>
          <w:sz w:val="24"/>
        </w:rPr>
        <w:t>交银</w:t>
      </w:r>
      <w:r w:rsidR="004E66E0">
        <w:rPr>
          <w:rFonts w:ascii="宋体" w:hAnsi="宋体" w:hint="eastAsia"/>
          <w:sz w:val="24"/>
        </w:rPr>
        <w:t>裕隆</w:t>
      </w:r>
      <w:r w:rsidR="00AE471F">
        <w:rPr>
          <w:rFonts w:ascii="宋体" w:hAnsi="宋体" w:hint="eastAsia"/>
          <w:sz w:val="24"/>
        </w:rPr>
        <w:t>纯债债券A</w:t>
      </w:r>
      <w:r w:rsidRPr="009557F0">
        <w:rPr>
          <w:rFonts w:asciiTheme="minorEastAsia" w:hAnsiTheme="minorEastAsia" w:hint="eastAsia"/>
          <w:sz w:val="24"/>
          <w:szCs w:val="24"/>
        </w:rPr>
        <w:t>的投资者，在赎回时享有如下赎回费率优惠：</w:t>
      </w:r>
    </w:p>
    <w:tbl>
      <w:tblPr>
        <w:tblW w:w="8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2972"/>
        <w:gridCol w:w="2782"/>
      </w:tblGrid>
      <w:tr w:rsidR="009B7FBD" w:rsidRPr="00B76651" w:rsidTr="009557F0">
        <w:trPr>
          <w:trHeight w:val="420"/>
        </w:trPr>
        <w:tc>
          <w:tcPr>
            <w:tcW w:w="2552" w:type="dxa"/>
            <w:shd w:val="clear" w:color="auto" w:fill="auto"/>
            <w:vAlign w:val="center"/>
            <w:hideMark/>
          </w:tcPr>
          <w:p w:rsidR="009B7FBD" w:rsidRPr="009557F0" w:rsidRDefault="009B7FBD" w:rsidP="009557F0">
            <w:pPr>
              <w:spacing w:line="360" w:lineRule="auto"/>
              <w:contextualSpacing/>
              <w:rPr>
                <w:rFonts w:asciiTheme="minorEastAsia" w:hAnsiTheme="minorEastAsia"/>
                <w:sz w:val="24"/>
                <w:szCs w:val="24"/>
              </w:rPr>
            </w:pPr>
            <w:r w:rsidRPr="009557F0">
              <w:rPr>
                <w:rFonts w:asciiTheme="minorEastAsia" w:hAnsiTheme="minorEastAsia" w:hint="eastAsia"/>
                <w:sz w:val="24"/>
                <w:szCs w:val="24"/>
              </w:rPr>
              <w:t>持有期限</w:t>
            </w:r>
          </w:p>
        </w:tc>
        <w:tc>
          <w:tcPr>
            <w:tcW w:w="2972" w:type="dxa"/>
            <w:shd w:val="clear" w:color="auto" w:fill="auto"/>
            <w:vAlign w:val="center"/>
            <w:hideMark/>
          </w:tcPr>
          <w:p w:rsidR="009B7FBD" w:rsidRPr="009557F0" w:rsidRDefault="009B7FBD" w:rsidP="009557F0">
            <w:pPr>
              <w:spacing w:line="360" w:lineRule="auto"/>
              <w:contextualSpacing/>
              <w:rPr>
                <w:rFonts w:asciiTheme="minorEastAsia" w:hAnsiTheme="minorEastAsia"/>
                <w:sz w:val="24"/>
                <w:szCs w:val="24"/>
              </w:rPr>
            </w:pPr>
            <w:r w:rsidRPr="009557F0">
              <w:rPr>
                <w:rFonts w:asciiTheme="minorEastAsia" w:hAnsiTheme="minorEastAsia" w:hint="eastAsia"/>
                <w:sz w:val="24"/>
                <w:szCs w:val="24"/>
              </w:rPr>
              <w:t>原赎回费率</w:t>
            </w:r>
          </w:p>
        </w:tc>
        <w:tc>
          <w:tcPr>
            <w:tcW w:w="2782" w:type="dxa"/>
            <w:shd w:val="clear" w:color="auto" w:fill="auto"/>
          </w:tcPr>
          <w:p w:rsidR="009B7FBD" w:rsidRPr="009557F0" w:rsidRDefault="009B7FBD" w:rsidP="009557F0">
            <w:pPr>
              <w:spacing w:line="360" w:lineRule="auto"/>
              <w:contextualSpacing/>
              <w:rPr>
                <w:rFonts w:asciiTheme="minorEastAsia" w:hAnsiTheme="minorEastAsia"/>
                <w:sz w:val="24"/>
                <w:szCs w:val="24"/>
              </w:rPr>
            </w:pPr>
            <w:r w:rsidRPr="009557F0">
              <w:rPr>
                <w:rFonts w:asciiTheme="minorEastAsia" w:hAnsiTheme="minorEastAsia" w:hint="eastAsia"/>
                <w:sz w:val="24"/>
                <w:szCs w:val="24"/>
              </w:rPr>
              <w:t>优惠后赎回费率</w:t>
            </w:r>
          </w:p>
        </w:tc>
      </w:tr>
      <w:tr w:rsidR="009B7FBD" w:rsidRPr="00B76651" w:rsidTr="009B7FBD">
        <w:trPr>
          <w:trHeight w:val="285"/>
        </w:trPr>
        <w:tc>
          <w:tcPr>
            <w:tcW w:w="2552" w:type="dxa"/>
            <w:shd w:val="clear" w:color="auto" w:fill="FFFFFF"/>
            <w:vAlign w:val="center"/>
            <w:hideMark/>
          </w:tcPr>
          <w:p w:rsidR="009B7FBD" w:rsidRPr="009557F0" w:rsidRDefault="009B7FBD" w:rsidP="009557F0">
            <w:pPr>
              <w:spacing w:line="360" w:lineRule="auto"/>
              <w:contextualSpacing/>
              <w:rPr>
                <w:rFonts w:asciiTheme="minorEastAsia" w:hAnsiTheme="minorEastAsia"/>
                <w:sz w:val="24"/>
                <w:szCs w:val="24"/>
              </w:rPr>
            </w:pPr>
            <w:r w:rsidRPr="009557F0">
              <w:rPr>
                <w:rFonts w:asciiTheme="minorEastAsia" w:hAnsiTheme="minorEastAsia"/>
                <w:sz w:val="24"/>
                <w:szCs w:val="24"/>
              </w:rPr>
              <w:t>1</w:t>
            </w:r>
            <w:r w:rsidRPr="009557F0">
              <w:rPr>
                <w:rFonts w:asciiTheme="minorEastAsia" w:hAnsiTheme="minorEastAsia" w:hint="eastAsia"/>
                <w:sz w:val="24"/>
                <w:szCs w:val="24"/>
              </w:rPr>
              <w:t>年以内（含）</w:t>
            </w:r>
          </w:p>
        </w:tc>
        <w:tc>
          <w:tcPr>
            <w:tcW w:w="2972" w:type="dxa"/>
            <w:shd w:val="clear" w:color="auto" w:fill="FFFFFF"/>
            <w:vAlign w:val="center"/>
            <w:hideMark/>
          </w:tcPr>
          <w:p w:rsidR="009B7FBD" w:rsidRPr="009557F0" w:rsidRDefault="009B7FBD" w:rsidP="009557F0">
            <w:pPr>
              <w:spacing w:line="360" w:lineRule="auto"/>
              <w:contextualSpacing/>
              <w:rPr>
                <w:rFonts w:asciiTheme="minorEastAsia" w:hAnsiTheme="minorEastAsia"/>
                <w:sz w:val="24"/>
                <w:szCs w:val="24"/>
              </w:rPr>
            </w:pPr>
            <w:r w:rsidRPr="009557F0">
              <w:rPr>
                <w:rFonts w:asciiTheme="minorEastAsia" w:hAnsiTheme="minorEastAsia"/>
                <w:sz w:val="24"/>
                <w:szCs w:val="24"/>
              </w:rPr>
              <w:t>0.10%</w:t>
            </w:r>
          </w:p>
        </w:tc>
        <w:tc>
          <w:tcPr>
            <w:tcW w:w="2782" w:type="dxa"/>
            <w:shd w:val="clear" w:color="auto" w:fill="FFFFFF"/>
          </w:tcPr>
          <w:p w:rsidR="009B7FBD" w:rsidRPr="009557F0" w:rsidRDefault="009B7FBD" w:rsidP="009557F0">
            <w:pPr>
              <w:spacing w:line="360" w:lineRule="auto"/>
              <w:contextualSpacing/>
              <w:rPr>
                <w:rFonts w:asciiTheme="minorEastAsia" w:hAnsiTheme="minorEastAsia"/>
                <w:sz w:val="24"/>
                <w:szCs w:val="24"/>
              </w:rPr>
            </w:pPr>
            <w:r w:rsidRPr="009557F0">
              <w:rPr>
                <w:rFonts w:asciiTheme="minorEastAsia" w:hAnsiTheme="minorEastAsia"/>
                <w:sz w:val="24"/>
                <w:szCs w:val="24"/>
              </w:rPr>
              <w:t>0.025%</w:t>
            </w:r>
          </w:p>
        </w:tc>
      </w:tr>
      <w:tr w:rsidR="009B7FBD" w:rsidRPr="00B76651" w:rsidTr="009B7FBD">
        <w:trPr>
          <w:trHeight w:val="285"/>
        </w:trPr>
        <w:tc>
          <w:tcPr>
            <w:tcW w:w="2552" w:type="dxa"/>
            <w:shd w:val="clear" w:color="auto" w:fill="FFFFFF"/>
            <w:vAlign w:val="center"/>
            <w:hideMark/>
          </w:tcPr>
          <w:p w:rsidR="009B7FBD" w:rsidRPr="009557F0" w:rsidRDefault="00AE471F" w:rsidP="009557F0">
            <w:pPr>
              <w:spacing w:line="360" w:lineRule="auto"/>
              <w:contextualSpacing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9557F0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-2</w:t>
            </w:r>
            <w:r w:rsidRPr="009557F0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9B7FBD" w:rsidRPr="009557F0">
              <w:rPr>
                <w:rFonts w:asciiTheme="minorEastAsia" w:hAnsiTheme="minorEastAsia" w:hint="eastAsia"/>
                <w:sz w:val="24"/>
                <w:szCs w:val="24"/>
              </w:rPr>
              <w:t>（含）</w:t>
            </w:r>
          </w:p>
        </w:tc>
        <w:tc>
          <w:tcPr>
            <w:tcW w:w="2972" w:type="dxa"/>
            <w:shd w:val="clear" w:color="auto" w:fill="FFFFFF"/>
            <w:vAlign w:val="center"/>
            <w:hideMark/>
          </w:tcPr>
          <w:p w:rsidR="009B7FBD" w:rsidRPr="009557F0" w:rsidRDefault="009B7FBD" w:rsidP="009557F0">
            <w:pPr>
              <w:spacing w:line="360" w:lineRule="auto"/>
              <w:contextualSpacing/>
              <w:rPr>
                <w:rFonts w:asciiTheme="minorEastAsia" w:hAnsiTheme="minorEastAsia"/>
                <w:sz w:val="24"/>
                <w:szCs w:val="24"/>
              </w:rPr>
            </w:pPr>
            <w:r w:rsidRPr="009557F0">
              <w:rPr>
                <w:rFonts w:asciiTheme="minorEastAsia" w:hAnsiTheme="minorEastAsia"/>
                <w:sz w:val="24"/>
                <w:szCs w:val="24"/>
              </w:rPr>
              <w:t>0.05%</w:t>
            </w:r>
          </w:p>
        </w:tc>
        <w:tc>
          <w:tcPr>
            <w:tcW w:w="2782" w:type="dxa"/>
            <w:shd w:val="clear" w:color="auto" w:fill="FFFFFF"/>
          </w:tcPr>
          <w:p w:rsidR="009B7FBD" w:rsidRPr="009557F0" w:rsidRDefault="009B7FBD" w:rsidP="009557F0">
            <w:pPr>
              <w:spacing w:line="360" w:lineRule="auto"/>
              <w:contextualSpacing/>
              <w:rPr>
                <w:rFonts w:asciiTheme="minorEastAsia" w:hAnsiTheme="minorEastAsia"/>
                <w:sz w:val="24"/>
                <w:szCs w:val="24"/>
              </w:rPr>
            </w:pPr>
            <w:r w:rsidRPr="009557F0">
              <w:rPr>
                <w:rFonts w:asciiTheme="minorEastAsia" w:hAnsiTheme="minorEastAsia"/>
                <w:sz w:val="24"/>
                <w:szCs w:val="24"/>
              </w:rPr>
              <w:t>0.0125%</w:t>
            </w:r>
          </w:p>
        </w:tc>
      </w:tr>
      <w:tr w:rsidR="009B7FBD" w:rsidRPr="00B76651" w:rsidTr="009B7FBD">
        <w:trPr>
          <w:trHeight w:val="285"/>
        </w:trPr>
        <w:tc>
          <w:tcPr>
            <w:tcW w:w="2552" w:type="dxa"/>
            <w:shd w:val="clear" w:color="auto" w:fill="FFFFFF"/>
            <w:vAlign w:val="center"/>
            <w:hideMark/>
          </w:tcPr>
          <w:p w:rsidR="009B7FBD" w:rsidRPr="009557F0" w:rsidRDefault="009B7FBD" w:rsidP="009557F0">
            <w:pPr>
              <w:spacing w:line="360" w:lineRule="auto"/>
              <w:contextualSpacing/>
              <w:rPr>
                <w:rFonts w:asciiTheme="minorEastAsia" w:hAnsiTheme="minorEastAsia"/>
                <w:sz w:val="24"/>
                <w:szCs w:val="24"/>
              </w:rPr>
            </w:pPr>
            <w:r w:rsidRPr="009557F0">
              <w:rPr>
                <w:rFonts w:asciiTheme="minorEastAsia" w:hAnsiTheme="minorEastAsia" w:hint="eastAsia"/>
                <w:sz w:val="24"/>
                <w:szCs w:val="24"/>
              </w:rPr>
              <w:t>超过</w:t>
            </w:r>
            <w:r w:rsidR="00AE471F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 w:rsidR="00AE471F" w:rsidRPr="009557F0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</w:p>
        </w:tc>
        <w:tc>
          <w:tcPr>
            <w:tcW w:w="2972" w:type="dxa"/>
            <w:shd w:val="clear" w:color="auto" w:fill="FFFFFF"/>
            <w:vAlign w:val="center"/>
            <w:hideMark/>
          </w:tcPr>
          <w:p w:rsidR="009B7FBD" w:rsidRPr="009557F0" w:rsidRDefault="009B7FBD" w:rsidP="009557F0">
            <w:pPr>
              <w:spacing w:line="360" w:lineRule="auto"/>
              <w:contextualSpacing/>
              <w:rPr>
                <w:rFonts w:asciiTheme="minorEastAsia" w:hAnsiTheme="minorEastAsia"/>
                <w:sz w:val="24"/>
                <w:szCs w:val="24"/>
              </w:rPr>
            </w:pPr>
            <w:r w:rsidRPr="009557F0">
              <w:rPr>
                <w:rFonts w:ascii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2782" w:type="dxa"/>
            <w:shd w:val="clear" w:color="auto" w:fill="FFFFFF"/>
          </w:tcPr>
          <w:p w:rsidR="009B7FBD" w:rsidRPr="009557F0" w:rsidRDefault="009B7FBD" w:rsidP="009557F0">
            <w:pPr>
              <w:spacing w:line="360" w:lineRule="auto"/>
              <w:contextualSpacing/>
              <w:rPr>
                <w:rFonts w:asciiTheme="minorEastAsia" w:hAnsiTheme="minorEastAsia"/>
                <w:sz w:val="24"/>
                <w:szCs w:val="24"/>
              </w:rPr>
            </w:pPr>
            <w:r w:rsidRPr="009557F0">
              <w:rPr>
                <w:rFonts w:asciiTheme="minorEastAsia" w:hAnsiTheme="minorEastAsia"/>
                <w:sz w:val="24"/>
                <w:szCs w:val="24"/>
              </w:rPr>
              <w:t>0</w:t>
            </w:r>
          </w:p>
        </w:tc>
      </w:tr>
    </w:tbl>
    <w:p w:rsidR="00AE471F" w:rsidRPr="009557F0" w:rsidRDefault="00AE471F" w:rsidP="009557F0">
      <w:pPr>
        <w:spacing w:line="360" w:lineRule="auto"/>
        <w:ind w:firstLineChars="200" w:firstLine="480"/>
        <w:contextualSpacing/>
        <w:rPr>
          <w:rFonts w:ascii="Times New Roman" w:hAnsi="Times New Roman" w:cs="Times New Roman"/>
          <w:sz w:val="24"/>
        </w:rPr>
      </w:pPr>
      <w:r w:rsidRPr="009557F0">
        <w:rPr>
          <w:rFonts w:ascii="Times New Roman" w:hAnsi="Times New Roman" w:cs="Times New Roman" w:hint="eastAsia"/>
          <w:sz w:val="24"/>
        </w:rPr>
        <w:t>注：上表中的</w:t>
      </w:r>
      <w:r w:rsidRPr="009557F0">
        <w:rPr>
          <w:rFonts w:asciiTheme="minorEastAsia" w:hAnsiTheme="minorEastAsia" w:cs="Times New Roman" w:hint="eastAsia"/>
          <w:sz w:val="24"/>
        </w:rPr>
        <w:t>“年”指</w:t>
      </w:r>
      <w:r w:rsidRPr="009557F0">
        <w:rPr>
          <w:rFonts w:ascii="Times New Roman" w:hAnsi="Times New Roman" w:cs="Times New Roman" w:hint="eastAsia"/>
          <w:sz w:val="24"/>
        </w:rPr>
        <w:t>的是</w:t>
      </w:r>
      <w:r w:rsidRPr="009557F0">
        <w:rPr>
          <w:rFonts w:ascii="Times New Roman" w:hAnsi="Times New Roman" w:cs="Times New Roman"/>
          <w:sz w:val="24"/>
        </w:rPr>
        <w:t>365</w:t>
      </w:r>
      <w:r w:rsidRPr="009557F0">
        <w:rPr>
          <w:rFonts w:ascii="Times New Roman" w:hAnsi="Times New Roman" w:cs="Times New Roman" w:hint="eastAsia"/>
          <w:sz w:val="24"/>
        </w:rPr>
        <w:t>个自然日。</w:t>
      </w:r>
    </w:p>
    <w:p w:rsidR="00EC0CA5" w:rsidRPr="009557F0" w:rsidRDefault="009B7FBD" w:rsidP="009557F0">
      <w:pPr>
        <w:spacing w:line="360" w:lineRule="auto"/>
        <w:ind w:firstLineChars="200" w:firstLine="480"/>
        <w:contextualSpacing/>
        <w:rPr>
          <w:rFonts w:asciiTheme="minorEastAsia" w:hAnsiTheme="minorEastAsia"/>
          <w:sz w:val="24"/>
          <w:szCs w:val="24"/>
        </w:rPr>
      </w:pPr>
      <w:r w:rsidRPr="009557F0">
        <w:rPr>
          <w:rFonts w:asciiTheme="minorEastAsia" w:hAnsiTheme="minorEastAsia" w:hint="eastAsia"/>
          <w:sz w:val="24"/>
          <w:szCs w:val="24"/>
        </w:rPr>
        <w:t>本公司将对符合条件的</w:t>
      </w:r>
      <w:r w:rsidR="00FF281D">
        <w:rPr>
          <w:rFonts w:asciiTheme="minorEastAsia" w:hAnsiTheme="minorEastAsia" w:hint="eastAsia"/>
          <w:sz w:val="24"/>
          <w:szCs w:val="24"/>
        </w:rPr>
        <w:t>交银</w:t>
      </w:r>
      <w:r w:rsidR="004E66E0">
        <w:rPr>
          <w:rFonts w:asciiTheme="minorEastAsia" w:hAnsiTheme="minorEastAsia"/>
          <w:sz w:val="24"/>
          <w:szCs w:val="24"/>
        </w:rPr>
        <w:t>裕隆</w:t>
      </w:r>
      <w:r w:rsidR="00FF281D">
        <w:rPr>
          <w:rFonts w:asciiTheme="minorEastAsia" w:hAnsiTheme="minorEastAsia"/>
          <w:sz w:val="24"/>
          <w:szCs w:val="24"/>
        </w:rPr>
        <w:t>纯债债券</w:t>
      </w:r>
      <w:r w:rsidR="00FF281D">
        <w:rPr>
          <w:rFonts w:asciiTheme="minorEastAsia" w:hAnsiTheme="minorEastAsia" w:hint="eastAsia"/>
          <w:sz w:val="24"/>
          <w:szCs w:val="24"/>
        </w:rPr>
        <w:t>A的</w:t>
      </w:r>
      <w:r w:rsidRPr="009557F0">
        <w:rPr>
          <w:rFonts w:asciiTheme="minorEastAsia" w:hAnsiTheme="minorEastAsia" w:hint="eastAsia"/>
          <w:sz w:val="24"/>
          <w:szCs w:val="24"/>
        </w:rPr>
        <w:t>赎回申请</w:t>
      </w:r>
      <w:r w:rsidR="00FF281D">
        <w:rPr>
          <w:rFonts w:asciiTheme="minorEastAsia" w:hAnsiTheme="minorEastAsia" w:hint="eastAsia"/>
          <w:sz w:val="24"/>
          <w:szCs w:val="24"/>
        </w:rPr>
        <w:t>开展</w:t>
      </w:r>
      <w:r w:rsidRPr="009557F0">
        <w:rPr>
          <w:rFonts w:asciiTheme="minorEastAsia" w:hAnsiTheme="minorEastAsia" w:hint="eastAsia"/>
          <w:sz w:val="24"/>
          <w:szCs w:val="24"/>
        </w:rPr>
        <w:t>赎回费率优惠，优惠后的赎回费将</w:t>
      </w:r>
      <w:r w:rsidRPr="009557F0">
        <w:rPr>
          <w:rFonts w:ascii="Times New Roman" w:hAnsi="Times New Roman" w:cs="Times New Roman"/>
          <w:sz w:val="24"/>
          <w:szCs w:val="24"/>
        </w:rPr>
        <w:t>100%</w:t>
      </w:r>
      <w:r w:rsidRPr="009557F0">
        <w:rPr>
          <w:rFonts w:asciiTheme="minorEastAsia" w:hAnsiTheme="minorEastAsia" w:hint="eastAsia"/>
          <w:sz w:val="24"/>
          <w:szCs w:val="24"/>
        </w:rPr>
        <w:t>归入基金资产，此次费率优惠不会对基金份额持有人利益造成不利影响。</w:t>
      </w:r>
    </w:p>
    <w:p w:rsidR="000B095B" w:rsidRPr="009557F0" w:rsidRDefault="000B095B" w:rsidP="009557F0">
      <w:pPr>
        <w:spacing w:line="360" w:lineRule="auto"/>
        <w:ind w:firstLineChars="200" w:firstLine="480"/>
        <w:contextualSpacing/>
        <w:rPr>
          <w:rFonts w:asciiTheme="minorEastAsia" w:hAnsiTheme="minorEastAsia"/>
          <w:sz w:val="24"/>
          <w:szCs w:val="24"/>
        </w:rPr>
      </w:pPr>
      <w:r w:rsidRPr="009557F0">
        <w:rPr>
          <w:rFonts w:asciiTheme="minorEastAsia" w:hAnsiTheme="minorEastAsia" w:hint="eastAsia"/>
          <w:sz w:val="24"/>
          <w:szCs w:val="24"/>
        </w:rPr>
        <w:t>如本公司后续调整赎回费率优惠方案将另行公告通知</w:t>
      </w:r>
      <w:r w:rsidR="00AE471F">
        <w:rPr>
          <w:rFonts w:asciiTheme="minorEastAsia" w:hAnsiTheme="minorEastAsia" w:hint="eastAsia"/>
          <w:sz w:val="24"/>
          <w:szCs w:val="24"/>
        </w:rPr>
        <w:t>，</w:t>
      </w:r>
      <w:r w:rsidR="00AE471F" w:rsidRPr="00F45D3B">
        <w:rPr>
          <w:rFonts w:ascii="Times New Roman" w:hAnsi="Times New Roman"/>
          <w:sz w:val="24"/>
        </w:rPr>
        <w:t>本公告未涉及的内容仍按相关公告内容执行。</w:t>
      </w:r>
    </w:p>
    <w:p w:rsidR="0058223A" w:rsidRPr="009557F0" w:rsidRDefault="0058223A" w:rsidP="009557F0">
      <w:pPr>
        <w:spacing w:line="360" w:lineRule="auto"/>
        <w:ind w:firstLineChars="200" w:firstLine="480"/>
        <w:contextualSpacing/>
        <w:rPr>
          <w:rFonts w:ascii="Times New Roman" w:hAnsi="Times New Roman" w:cs="Times New Roman"/>
          <w:sz w:val="24"/>
          <w:szCs w:val="24"/>
        </w:rPr>
      </w:pPr>
      <w:r w:rsidRPr="009557F0">
        <w:rPr>
          <w:rFonts w:ascii="Times New Roman" w:hAnsi="Times New Roman" w:cs="Times New Roman" w:hint="eastAsia"/>
          <w:sz w:val="24"/>
          <w:szCs w:val="24"/>
        </w:rPr>
        <w:lastRenderedPageBreak/>
        <w:t>四、投资</w:t>
      </w:r>
      <w:r w:rsidR="00AE471F" w:rsidRPr="009557F0">
        <w:rPr>
          <w:rFonts w:ascii="Times New Roman" w:hAnsi="Times New Roman" w:cs="Times New Roman" w:hint="eastAsia"/>
          <w:sz w:val="24"/>
          <w:szCs w:val="24"/>
        </w:rPr>
        <w:t>者</w:t>
      </w:r>
      <w:r w:rsidRPr="009557F0">
        <w:rPr>
          <w:rFonts w:ascii="Times New Roman" w:hAnsi="Times New Roman" w:cs="Times New Roman" w:hint="eastAsia"/>
          <w:sz w:val="24"/>
          <w:szCs w:val="24"/>
        </w:rPr>
        <w:t>可通过以下途径了解或咨询详请</w:t>
      </w:r>
    </w:p>
    <w:p w:rsidR="0058223A" w:rsidRPr="009557F0" w:rsidRDefault="0058223A" w:rsidP="009557F0">
      <w:pPr>
        <w:spacing w:line="360" w:lineRule="auto"/>
        <w:ind w:firstLineChars="200" w:firstLine="480"/>
        <w:contextualSpacing/>
        <w:rPr>
          <w:rFonts w:ascii="Times New Roman" w:hAnsi="Times New Roman" w:cs="Times New Roman"/>
          <w:sz w:val="24"/>
          <w:szCs w:val="24"/>
        </w:rPr>
      </w:pPr>
      <w:r w:rsidRPr="009557F0">
        <w:rPr>
          <w:rFonts w:ascii="Times New Roman" w:hAnsi="Times New Roman" w:cs="Times New Roman"/>
          <w:sz w:val="24"/>
          <w:szCs w:val="24"/>
        </w:rPr>
        <w:t>1</w:t>
      </w:r>
      <w:r w:rsidRPr="009557F0">
        <w:rPr>
          <w:rFonts w:ascii="Times New Roman" w:hAnsi="Times New Roman" w:cs="Times New Roman" w:hint="eastAsia"/>
          <w:sz w:val="24"/>
          <w:szCs w:val="24"/>
        </w:rPr>
        <w:t>、本公司网址：</w:t>
      </w:r>
      <w:r w:rsidRPr="009557F0">
        <w:rPr>
          <w:rFonts w:ascii="Times New Roman" w:hAnsi="Times New Roman" w:cs="Times New Roman"/>
          <w:sz w:val="24"/>
          <w:szCs w:val="24"/>
        </w:rPr>
        <w:t>www.fund001.com</w:t>
      </w:r>
      <w:r w:rsidRPr="009557F0">
        <w:rPr>
          <w:rFonts w:ascii="Times New Roman" w:hAnsi="Times New Roman" w:cs="Times New Roman" w:hint="eastAsia"/>
          <w:sz w:val="24"/>
          <w:szCs w:val="24"/>
        </w:rPr>
        <w:t>，</w:t>
      </w:r>
      <w:r w:rsidRPr="009557F0">
        <w:rPr>
          <w:rFonts w:ascii="Times New Roman" w:hAnsi="Times New Roman" w:cs="Times New Roman"/>
          <w:sz w:val="24"/>
          <w:szCs w:val="24"/>
        </w:rPr>
        <w:t>www.bocomschroder.com</w:t>
      </w:r>
    </w:p>
    <w:p w:rsidR="0058223A" w:rsidRPr="009557F0" w:rsidRDefault="0058223A" w:rsidP="009557F0">
      <w:pPr>
        <w:spacing w:line="360" w:lineRule="auto"/>
        <w:ind w:firstLineChars="200" w:firstLine="480"/>
        <w:contextualSpacing/>
        <w:rPr>
          <w:rFonts w:ascii="Times New Roman" w:hAnsi="Times New Roman" w:cs="Times New Roman"/>
          <w:sz w:val="24"/>
          <w:szCs w:val="24"/>
        </w:rPr>
      </w:pPr>
      <w:r w:rsidRPr="009557F0">
        <w:rPr>
          <w:rFonts w:ascii="Times New Roman" w:hAnsi="Times New Roman" w:cs="Times New Roman"/>
          <w:sz w:val="24"/>
          <w:szCs w:val="24"/>
        </w:rPr>
        <w:t>2</w:t>
      </w:r>
      <w:r w:rsidRPr="009557F0">
        <w:rPr>
          <w:rFonts w:ascii="Times New Roman" w:hAnsi="Times New Roman" w:cs="Times New Roman" w:hint="eastAsia"/>
          <w:sz w:val="24"/>
          <w:szCs w:val="24"/>
        </w:rPr>
        <w:t>、本公司客户服务电话：</w:t>
      </w:r>
      <w:r w:rsidRPr="009557F0">
        <w:rPr>
          <w:rFonts w:ascii="Times New Roman" w:hAnsi="Times New Roman" w:cs="Times New Roman"/>
          <w:sz w:val="24"/>
          <w:szCs w:val="24"/>
        </w:rPr>
        <w:t>400-700-5000</w:t>
      </w:r>
      <w:r w:rsidRPr="009557F0">
        <w:rPr>
          <w:rFonts w:ascii="Times New Roman" w:hAnsi="Times New Roman" w:cs="Times New Roman" w:hint="eastAsia"/>
          <w:sz w:val="24"/>
          <w:szCs w:val="24"/>
        </w:rPr>
        <w:t>（免长途话费），（</w:t>
      </w:r>
      <w:r w:rsidRPr="009557F0">
        <w:rPr>
          <w:rFonts w:ascii="Times New Roman" w:hAnsi="Times New Roman" w:cs="Times New Roman"/>
          <w:sz w:val="24"/>
          <w:szCs w:val="24"/>
        </w:rPr>
        <w:t>021</w:t>
      </w:r>
      <w:r w:rsidRPr="009557F0">
        <w:rPr>
          <w:rFonts w:ascii="Times New Roman" w:hAnsi="Times New Roman" w:cs="Times New Roman" w:hint="eastAsia"/>
          <w:sz w:val="24"/>
          <w:szCs w:val="24"/>
        </w:rPr>
        <w:t>）</w:t>
      </w:r>
      <w:r w:rsidRPr="009557F0">
        <w:rPr>
          <w:rFonts w:ascii="Times New Roman" w:hAnsi="Times New Roman" w:cs="Times New Roman"/>
          <w:sz w:val="24"/>
          <w:szCs w:val="24"/>
        </w:rPr>
        <w:t>61055000</w:t>
      </w:r>
    </w:p>
    <w:p w:rsidR="0058223A" w:rsidRPr="009557F0" w:rsidRDefault="0058223A" w:rsidP="009557F0">
      <w:pPr>
        <w:spacing w:line="360" w:lineRule="auto"/>
        <w:ind w:firstLineChars="200" w:firstLine="480"/>
        <w:contextualSpacing/>
        <w:rPr>
          <w:rFonts w:ascii="Times New Roman" w:hAnsi="Times New Roman" w:cs="Times New Roman"/>
          <w:sz w:val="24"/>
          <w:szCs w:val="24"/>
        </w:rPr>
      </w:pPr>
      <w:r w:rsidRPr="009557F0">
        <w:rPr>
          <w:rFonts w:ascii="Times New Roman" w:hAnsi="Times New Roman" w:cs="Times New Roman"/>
          <w:sz w:val="24"/>
          <w:szCs w:val="24"/>
        </w:rPr>
        <w:t>3</w:t>
      </w:r>
      <w:r w:rsidRPr="009557F0">
        <w:rPr>
          <w:rFonts w:ascii="Times New Roman" w:hAnsi="Times New Roman" w:cs="Times New Roman" w:hint="eastAsia"/>
          <w:sz w:val="24"/>
          <w:szCs w:val="24"/>
        </w:rPr>
        <w:t>、本公司客户服务邮箱：</w:t>
      </w:r>
      <w:r w:rsidRPr="009557F0">
        <w:rPr>
          <w:rFonts w:ascii="Times New Roman" w:hAnsi="Times New Roman" w:cs="Times New Roman"/>
          <w:sz w:val="24"/>
          <w:szCs w:val="24"/>
        </w:rPr>
        <w:t>services@jysld.com</w:t>
      </w:r>
    </w:p>
    <w:p w:rsidR="0058223A" w:rsidRPr="009557F0" w:rsidRDefault="0058223A" w:rsidP="009557F0">
      <w:pPr>
        <w:spacing w:line="360" w:lineRule="auto"/>
        <w:ind w:firstLineChars="200" w:firstLine="480"/>
        <w:contextualSpacing/>
        <w:rPr>
          <w:rFonts w:asciiTheme="minorEastAsia" w:hAnsiTheme="minorEastAsia"/>
          <w:sz w:val="24"/>
          <w:szCs w:val="24"/>
        </w:rPr>
      </w:pPr>
      <w:r w:rsidRPr="009557F0">
        <w:rPr>
          <w:rFonts w:asciiTheme="minorEastAsia" w:hAnsiTheme="minorEastAsia" w:hint="eastAsia"/>
          <w:sz w:val="24"/>
          <w:szCs w:val="24"/>
        </w:rPr>
        <w:t>风险提示：</w:t>
      </w:r>
    </w:p>
    <w:p w:rsidR="0058223A" w:rsidRPr="009557F0" w:rsidRDefault="0058223A" w:rsidP="009557F0">
      <w:pPr>
        <w:spacing w:line="360" w:lineRule="auto"/>
        <w:ind w:firstLineChars="200" w:firstLine="480"/>
        <w:contextualSpacing/>
        <w:rPr>
          <w:rFonts w:asciiTheme="minorEastAsia" w:hAnsiTheme="minorEastAsia"/>
          <w:sz w:val="24"/>
          <w:szCs w:val="24"/>
        </w:rPr>
      </w:pPr>
      <w:r w:rsidRPr="009557F0">
        <w:rPr>
          <w:rFonts w:asciiTheme="minorEastAsia" w:hAnsiTheme="minorEastAsia" w:hint="eastAsia"/>
          <w:sz w:val="24"/>
          <w:szCs w:val="24"/>
        </w:rPr>
        <w:t>本基金管理人承诺以诚实信用、勤勉尽责的原则管理和运用基金财产，但不保证基金一定盈利，也不保证最低收益。基金的过往业绩并不代表其将来表现。投资有风险，敬请投资</w:t>
      </w:r>
      <w:r w:rsidR="00AE471F">
        <w:rPr>
          <w:rFonts w:asciiTheme="minorEastAsia" w:hAnsiTheme="minorEastAsia" w:hint="eastAsia"/>
          <w:sz w:val="24"/>
          <w:szCs w:val="24"/>
        </w:rPr>
        <w:t>者</w:t>
      </w:r>
      <w:r w:rsidRPr="009557F0">
        <w:rPr>
          <w:rFonts w:asciiTheme="minorEastAsia" w:hAnsiTheme="minorEastAsia" w:hint="eastAsia"/>
          <w:sz w:val="24"/>
          <w:szCs w:val="24"/>
        </w:rPr>
        <w:t>认真阅读基金的相关法律文件，并选择适合自身风险承受能力的投资品种进行投资。</w:t>
      </w:r>
    </w:p>
    <w:p w:rsidR="0058223A" w:rsidRPr="009557F0" w:rsidRDefault="0058223A" w:rsidP="009557F0">
      <w:pPr>
        <w:spacing w:line="360" w:lineRule="auto"/>
        <w:ind w:firstLineChars="200" w:firstLine="480"/>
        <w:contextualSpacing/>
        <w:rPr>
          <w:rFonts w:asciiTheme="minorEastAsia" w:hAnsiTheme="minorEastAsia"/>
          <w:sz w:val="24"/>
          <w:szCs w:val="24"/>
        </w:rPr>
      </w:pPr>
      <w:r w:rsidRPr="009557F0">
        <w:rPr>
          <w:rFonts w:asciiTheme="minorEastAsia" w:hAnsiTheme="minorEastAsia" w:hint="eastAsia"/>
          <w:sz w:val="24"/>
          <w:szCs w:val="24"/>
        </w:rPr>
        <w:t>特此公告。</w:t>
      </w:r>
    </w:p>
    <w:p w:rsidR="0058223A" w:rsidRPr="009557F0" w:rsidRDefault="0058223A" w:rsidP="009557F0">
      <w:pPr>
        <w:spacing w:line="360" w:lineRule="auto"/>
        <w:ind w:firstLineChars="200" w:firstLine="480"/>
        <w:contextualSpacing/>
        <w:rPr>
          <w:rFonts w:asciiTheme="minorEastAsia" w:hAnsiTheme="minorEastAsia"/>
          <w:sz w:val="24"/>
          <w:szCs w:val="24"/>
        </w:rPr>
      </w:pPr>
    </w:p>
    <w:p w:rsidR="0058223A" w:rsidRPr="009557F0" w:rsidRDefault="0058223A" w:rsidP="009557F0">
      <w:pPr>
        <w:spacing w:line="360" w:lineRule="auto"/>
        <w:ind w:firstLineChars="200" w:firstLine="480"/>
        <w:contextualSpacing/>
        <w:rPr>
          <w:rFonts w:asciiTheme="minorEastAsia" w:hAnsiTheme="minorEastAsia"/>
          <w:sz w:val="24"/>
          <w:szCs w:val="24"/>
        </w:rPr>
      </w:pPr>
      <w:r w:rsidRPr="009557F0">
        <w:rPr>
          <w:rFonts w:asciiTheme="minorEastAsia" w:hAnsiTheme="minorEastAsia"/>
          <w:sz w:val="24"/>
          <w:szCs w:val="24"/>
        </w:rPr>
        <w:t xml:space="preserve">  </w:t>
      </w:r>
    </w:p>
    <w:p w:rsidR="0058223A" w:rsidRPr="009557F0" w:rsidRDefault="0058223A" w:rsidP="009557F0">
      <w:pPr>
        <w:spacing w:line="360" w:lineRule="auto"/>
        <w:ind w:firstLineChars="200" w:firstLine="480"/>
        <w:contextualSpacing/>
        <w:jc w:val="right"/>
        <w:rPr>
          <w:rFonts w:asciiTheme="minorEastAsia" w:hAnsiTheme="minorEastAsia"/>
          <w:sz w:val="24"/>
          <w:szCs w:val="24"/>
        </w:rPr>
      </w:pPr>
      <w:r w:rsidRPr="009557F0">
        <w:rPr>
          <w:rFonts w:asciiTheme="minorEastAsia" w:hAnsiTheme="minorEastAsia"/>
          <w:sz w:val="24"/>
          <w:szCs w:val="24"/>
        </w:rPr>
        <w:t xml:space="preserve"> </w:t>
      </w:r>
      <w:r w:rsidRPr="009557F0">
        <w:rPr>
          <w:rFonts w:asciiTheme="minorEastAsia" w:hAnsiTheme="minorEastAsia" w:hint="eastAsia"/>
          <w:sz w:val="24"/>
          <w:szCs w:val="24"/>
        </w:rPr>
        <w:t>交银施罗德基金管理有限公司</w:t>
      </w:r>
    </w:p>
    <w:p w:rsidR="0058223A" w:rsidRPr="009557F0" w:rsidRDefault="0058223A" w:rsidP="009557F0">
      <w:pPr>
        <w:spacing w:line="360" w:lineRule="auto"/>
        <w:ind w:firstLineChars="200" w:firstLine="480"/>
        <w:contextualSpacing/>
        <w:jc w:val="right"/>
        <w:rPr>
          <w:rFonts w:asciiTheme="minorEastAsia" w:hAnsiTheme="minorEastAsia"/>
          <w:sz w:val="24"/>
          <w:szCs w:val="24"/>
        </w:rPr>
      </w:pPr>
      <w:r w:rsidRPr="009557F0">
        <w:rPr>
          <w:rFonts w:asciiTheme="minorEastAsia" w:hAnsiTheme="minorEastAsia"/>
          <w:sz w:val="24"/>
          <w:szCs w:val="24"/>
        </w:rPr>
        <w:t xml:space="preserve">    </w:t>
      </w:r>
      <w:r w:rsidRPr="009557F0">
        <w:rPr>
          <w:rFonts w:asciiTheme="minorEastAsia" w:hAnsiTheme="minorEastAsia" w:hint="eastAsia"/>
          <w:sz w:val="24"/>
          <w:szCs w:val="24"/>
        </w:rPr>
        <w:t>二〇一</w:t>
      </w:r>
      <w:r w:rsidR="004E66E0">
        <w:rPr>
          <w:rFonts w:asciiTheme="minorEastAsia" w:hAnsiTheme="minorEastAsia" w:hint="eastAsia"/>
          <w:sz w:val="24"/>
          <w:szCs w:val="24"/>
        </w:rPr>
        <w:t>七</w:t>
      </w:r>
      <w:r w:rsidRPr="009557F0">
        <w:rPr>
          <w:rFonts w:asciiTheme="minorEastAsia" w:hAnsiTheme="minorEastAsia" w:hint="eastAsia"/>
          <w:sz w:val="24"/>
          <w:szCs w:val="24"/>
        </w:rPr>
        <w:t>年</w:t>
      </w:r>
      <w:r w:rsidR="004E66E0">
        <w:rPr>
          <w:rFonts w:asciiTheme="minorEastAsia" w:hAnsiTheme="minorEastAsia" w:hint="eastAsia"/>
          <w:sz w:val="24"/>
          <w:szCs w:val="24"/>
        </w:rPr>
        <w:t>一</w:t>
      </w:r>
      <w:r w:rsidRPr="009557F0">
        <w:rPr>
          <w:rFonts w:asciiTheme="minorEastAsia" w:hAnsiTheme="minorEastAsia" w:hint="eastAsia"/>
          <w:sz w:val="24"/>
          <w:szCs w:val="24"/>
        </w:rPr>
        <w:t>月</w:t>
      </w:r>
      <w:r w:rsidR="00871B94">
        <w:rPr>
          <w:rFonts w:asciiTheme="minorEastAsia" w:hAnsiTheme="minorEastAsia" w:hint="eastAsia"/>
          <w:sz w:val="24"/>
          <w:szCs w:val="24"/>
        </w:rPr>
        <w:t>九</w:t>
      </w:r>
      <w:r w:rsidRPr="009557F0">
        <w:rPr>
          <w:rFonts w:asciiTheme="minorEastAsia" w:hAnsiTheme="minorEastAsia" w:hint="eastAsia"/>
          <w:sz w:val="24"/>
          <w:szCs w:val="24"/>
        </w:rPr>
        <w:t>日</w:t>
      </w:r>
    </w:p>
    <w:sectPr w:rsidR="0058223A" w:rsidRPr="009557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591" w:rsidRDefault="00AE7591" w:rsidP="00845477">
      <w:r>
        <w:separator/>
      </w:r>
    </w:p>
  </w:endnote>
  <w:endnote w:type="continuationSeparator" w:id="0">
    <w:p w:rsidR="00AE7591" w:rsidRDefault="00AE7591" w:rsidP="00845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591" w:rsidRDefault="00AE7591" w:rsidP="00845477">
      <w:r>
        <w:separator/>
      </w:r>
    </w:p>
  </w:footnote>
  <w:footnote w:type="continuationSeparator" w:id="0">
    <w:p w:rsidR="00AE7591" w:rsidRDefault="00AE7591" w:rsidP="008454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D88"/>
    <w:rsid w:val="000B095B"/>
    <w:rsid w:val="000B50D4"/>
    <w:rsid w:val="001153B8"/>
    <w:rsid w:val="001B7F64"/>
    <w:rsid w:val="00241388"/>
    <w:rsid w:val="002877F9"/>
    <w:rsid w:val="00350096"/>
    <w:rsid w:val="004E66E0"/>
    <w:rsid w:val="0058223A"/>
    <w:rsid w:val="008258DD"/>
    <w:rsid w:val="00845477"/>
    <w:rsid w:val="00871B94"/>
    <w:rsid w:val="0088190E"/>
    <w:rsid w:val="00916D88"/>
    <w:rsid w:val="009557F0"/>
    <w:rsid w:val="009B7FBD"/>
    <w:rsid w:val="00AB4463"/>
    <w:rsid w:val="00AE471F"/>
    <w:rsid w:val="00AE7591"/>
    <w:rsid w:val="00B76651"/>
    <w:rsid w:val="00CB4198"/>
    <w:rsid w:val="00D50E25"/>
    <w:rsid w:val="00E976E6"/>
    <w:rsid w:val="00EC0CA5"/>
    <w:rsid w:val="00FF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4C27159B-BC05-415B-B634-E0D165A36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53B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53B8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454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4547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454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454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8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曾虹</dc:creator>
  <cp:keywords/>
  <dc:description/>
  <cp:lastModifiedBy>许帆</cp:lastModifiedBy>
  <cp:revision>19</cp:revision>
  <dcterms:created xsi:type="dcterms:W3CDTF">2016-12-05T07:10:00Z</dcterms:created>
  <dcterms:modified xsi:type="dcterms:W3CDTF">2017-01-06T05:15:00Z</dcterms:modified>
</cp:coreProperties>
</file>