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9DB4A" w14:textId="77777777" w:rsidR="00B12E2E" w:rsidRDefault="00C935DF" w:rsidP="008A2F24">
      <w:pPr>
        <w:widowControl/>
        <w:jc w:val="center"/>
        <w:rPr>
          <w:rFonts w:asciiTheme="minorEastAsia" w:eastAsiaTheme="minorEastAsia" w:hAnsiTheme="minorEastAsia" w:cs="宋体"/>
          <w:b/>
          <w:bCs/>
          <w:kern w:val="0"/>
          <w:sz w:val="30"/>
          <w:szCs w:val="30"/>
        </w:rPr>
      </w:pPr>
      <w:r w:rsidRPr="008B6271">
        <w:rPr>
          <w:rFonts w:asciiTheme="minorEastAsia" w:eastAsiaTheme="minorEastAsia" w:hAnsiTheme="minorEastAsia" w:cs="宋体" w:hint="eastAsia"/>
          <w:b/>
          <w:kern w:val="0"/>
          <w:sz w:val="30"/>
          <w:szCs w:val="30"/>
        </w:rPr>
        <w:t>交银施罗德基金管理有限公司关于</w:t>
      </w:r>
      <w:r w:rsidR="00FB1C19" w:rsidRPr="00FB1C19">
        <w:rPr>
          <w:rFonts w:asciiTheme="minorEastAsia" w:eastAsiaTheme="minorEastAsia" w:hAnsiTheme="minorEastAsia" w:cs="宋体"/>
          <w:b/>
          <w:kern w:val="0"/>
          <w:sz w:val="30"/>
          <w:szCs w:val="30"/>
        </w:rPr>
        <w:t>交银施罗德</w:t>
      </w:r>
      <w:r w:rsidR="00B46527">
        <w:rPr>
          <w:rFonts w:asciiTheme="minorEastAsia" w:eastAsiaTheme="minorEastAsia" w:hAnsiTheme="minorEastAsia" w:cs="宋体" w:hint="eastAsia"/>
          <w:b/>
          <w:bCs/>
          <w:kern w:val="0"/>
          <w:sz w:val="30"/>
          <w:szCs w:val="30"/>
        </w:rPr>
        <w:t>瑞景</w:t>
      </w:r>
      <w:r w:rsidR="00FB1C19" w:rsidRPr="00FB1C19">
        <w:rPr>
          <w:rFonts w:asciiTheme="minorEastAsia" w:eastAsiaTheme="minorEastAsia" w:hAnsiTheme="minorEastAsia" w:cs="宋体" w:hint="eastAsia"/>
          <w:b/>
          <w:bCs/>
          <w:kern w:val="0"/>
          <w:sz w:val="30"/>
          <w:szCs w:val="30"/>
        </w:rPr>
        <w:t>定期开放</w:t>
      </w:r>
    </w:p>
    <w:p w14:paraId="64BEC009" w14:textId="2EEE7F80" w:rsidR="00C935DF" w:rsidRPr="008B6271" w:rsidRDefault="00FB1C19" w:rsidP="008A2F24">
      <w:pPr>
        <w:widowControl/>
        <w:jc w:val="center"/>
        <w:rPr>
          <w:rFonts w:asciiTheme="minorEastAsia" w:eastAsiaTheme="minorEastAsia" w:hAnsiTheme="minorEastAsia" w:cs="宋体"/>
          <w:b/>
          <w:kern w:val="0"/>
          <w:sz w:val="30"/>
          <w:szCs w:val="30"/>
        </w:rPr>
      </w:pPr>
      <w:r w:rsidRPr="00FB1C19">
        <w:rPr>
          <w:rFonts w:asciiTheme="minorEastAsia" w:eastAsiaTheme="minorEastAsia" w:hAnsiTheme="minorEastAsia" w:cs="宋体" w:hint="eastAsia"/>
          <w:b/>
          <w:bCs/>
          <w:kern w:val="0"/>
          <w:sz w:val="30"/>
          <w:szCs w:val="30"/>
        </w:rPr>
        <w:t>灵活配置混合</w:t>
      </w:r>
      <w:r w:rsidRPr="00FB1C19">
        <w:rPr>
          <w:rFonts w:asciiTheme="minorEastAsia" w:eastAsiaTheme="minorEastAsia" w:hAnsiTheme="minorEastAsia" w:cs="宋体"/>
          <w:b/>
          <w:bCs/>
          <w:kern w:val="0"/>
          <w:sz w:val="30"/>
          <w:szCs w:val="30"/>
        </w:rPr>
        <w:t>型</w:t>
      </w:r>
      <w:r w:rsidRPr="00FB1C19">
        <w:rPr>
          <w:rFonts w:asciiTheme="minorEastAsia" w:eastAsiaTheme="minorEastAsia" w:hAnsiTheme="minorEastAsia" w:cs="宋体"/>
          <w:b/>
          <w:kern w:val="0"/>
          <w:sz w:val="30"/>
          <w:szCs w:val="30"/>
        </w:rPr>
        <w:t>证券投资基金</w:t>
      </w:r>
      <w:r w:rsidR="00C935DF" w:rsidRPr="008B6271">
        <w:rPr>
          <w:rFonts w:asciiTheme="minorEastAsia" w:eastAsiaTheme="minorEastAsia" w:hAnsiTheme="minorEastAsia" w:cs="宋体" w:hint="eastAsia"/>
          <w:b/>
          <w:kern w:val="0"/>
          <w:sz w:val="30"/>
          <w:szCs w:val="30"/>
        </w:rPr>
        <w:t>基金合同生效公告</w:t>
      </w:r>
    </w:p>
    <w:p w14:paraId="04DA0DDD" w14:textId="7A0A4285" w:rsidR="00C935DF" w:rsidRPr="008B6271" w:rsidRDefault="00C935DF" w:rsidP="00EC181E">
      <w:pPr>
        <w:jc w:val="center"/>
        <w:rPr>
          <w:rFonts w:eastAsiaTheme="minorEastAsia"/>
          <w:kern w:val="0"/>
          <w:sz w:val="24"/>
          <w:szCs w:val="24"/>
        </w:rPr>
      </w:pPr>
      <w:r w:rsidRPr="008B6271">
        <w:rPr>
          <w:rFonts w:eastAsiaTheme="minorEastAsia"/>
          <w:color w:val="000000"/>
          <w:sz w:val="24"/>
          <w:szCs w:val="24"/>
        </w:rPr>
        <w:t>公告送出日期：</w:t>
      </w:r>
      <w:r w:rsidR="00B46527" w:rsidRPr="00BF3D9E">
        <w:rPr>
          <w:rFonts w:eastAsiaTheme="minorEastAsia"/>
          <w:bCs/>
          <w:sz w:val="24"/>
          <w:szCs w:val="24"/>
        </w:rPr>
        <w:t>201</w:t>
      </w:r>
      <w:r w:rsidR="00B46527" w:rsidRPr="00BF3D9E">
        <w:rPr>
          <w:rFonts w:eastAsiaTheme="minorEastAsia" w:hint="eastAsia"/>
          <w:bCs/>
          <w:sz w:val="24"/>
          <w:szCs w:val="24"/>
        </w:rPr>
        <w:t>6</w:t>
      </w:r>
      <w:r w:rsidR="00B46527" w:rsidRPr="00BF3D9E">
        <w:rPr>
          <w:rFonts w:eastAsiaTheme="minorEastAsia"/>
          <w:bCs/>
          <w:sz w:val="24"/>
          <w:szCs w:val="24"/>
        </w:rPr>
        <w:t>年</w:t>
      </w:r>
      <w:r w:rsidR="00B46527" w:rsidRPr="00BF3D9E">
        <w:rPr>
          <w:rFonts w:eastAsiaTheme="minorEastAsia"/>
          <w:bCs/>
          <w:sz w:val="24"/>
          <w:szCs w:val="24"/>
        </w:rPr>
        <w:t>12</w:t>
      </w:r>
      <w:r w:rsidR="00B46527" w:rsidRPr="00BF3D9E">
        <w:rPr>
          <w:rFonts w:eastAsiaTheme="minorEastAsia"/>
          <w:bCs/>
          <w:sz w:val="24"/>
          <w:szCs w:val="24"/>
        </w:rPr>
        <w:t>月</w:t>
      </w:r>
      <w:r w:rsidR="00BF3D9E">
        <w:rPr>
          <w:rFonts w:eastAsiaTheme="minorEastAsia"/>
          <w:bCs/>
          <w:sz w:val="24"/>
          <w:szCs w:val="24"/>
        </w:rPr>
        <w:t>22</w:t>
      </w:r>
      <w:r w:rsidR="00D741EE" w:rsidRPr="00BF3D9E">
        <w:rPr>
          <w:rFonts w:eastAsiaTheme="minorEastAsia"/>
          <w:bCs/>
          <w:sz w:val="24"/>
          <w:szCs w:val="24"/>
        </w:rPr>
        <w:t>日</w:t>
      </w:r>
    </w:p>
    <w:p w14:paraId="3C527CAD" w14:textId="77777777" w:rsidR="00C935DF" w:rsidRPr="008A742C" w:rsidRDefault="00C935DF" w:rsidP="00C935DF">
      <w:pPr>
        <w:spacing w:line="560" w:lineRule="exact"/>
        <w:rPr>
          <w:rFonts w:asciiTheme="minorEastAsia" w:eastAsiaTheme="minorEastAsia" w:hAnsiTheme="minorEastAsia"/>
          <w:color w:val="000000"/>
          <w:sz w:val="24"/>
          <w:szCs w:val="24"/>
        </w:rPr>
      </w:pPr>
    </w:p>
    <w:p w14:paraId="4385C4D3" w14:textId="77777777" w:rsidR="00C935DF" w:rsidRPr="008B6271" w:rsidRDefault="00C935DF" w:rsidP="00C935DF">
      <w:pPr>
        <w:pStyle w:val="2"/>
        <w:spacing w:line="560" w:lineRule="exact"/>
        <w:rPr>
          <w:rFonts w:ascii="Times New Roman" w:eastAsiaTheme="minorEastAsia" w:hAnsi="Times New Roman"/>
          <w:bCs w:val="0"/>
          <w:color w:val="000000"/>
          <w:sz w:val="24"/>
          <w:szCs w:val="24"/>
        </w:rPr>
      </w:pPr>
      <w:bookmarkStart w:id="0" w:name="_Toc275961391"/>
      <w:r w:rsidRPr="008B6271">
        <w:rPr>
          <w:rFonts w:ascii="Times New Roman" w:eastAsiaTheme="minorEastAsia" w:hAnsi="Times New Roman"/>
          <w:bCs w:val="0"/>
          <w:color w:val="000000"/>
          <w:sz w:val="24"/>
          <w:szCs w:val="24"/>
        </w:rPr>
        <w:t xml:space="preserve">1 </w:t>
      </w:r>
      <w:r w:rsidRPr="008B6271">
        <w:rPr>
          <w:rFonts w:ascii="Times New Roman" w:eastAsiaTheme="minorEastAsia" w:hAnsi="Times New Roman"/>
          <w:bCs w:val="0"/>
          <w:color w:val="000000"/>
          <w:sz w:val="24"/>
          <w:szCs w:val="24"/>
        </w:rPr>
        <w:t>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5144"/>
      </w:tblGrid>
      <w:tr w:rsidR="008E1A0F" w:rsidRPr="008B6271" w14:paraId="394DE387" w14:textId="77777777" w:rsidTr="00A3705C">
        <w:trPr>
          <w:trHeight w:val="386"/>
          <w:jc w:val="center"/>
        </w:trPr>
        <w:tc>
          <w:tcPr>
            <w:tcW w:w="4495" w:type="dxa"/>
            <w:vAlign w:val="center"/>
          </w:tcPr>
          <w:p w14:paraId="7DDCB388"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基金名称</w:t>
            </w:r>
          </w:p>
        </w:tc>
        <w:tc>
          <w:tcPr>
            <w:tcW w:w="5144" w:type="dxa"/>
            <w:vAlign w:val="center"/>
          </w:tcPr>
          <w:p w14:paraId="16E0634B" w14:textId="1375E3AC" w:rsidR="008E1A0F" w:rsidRPr="008B6271" w:rsidRDefault="00FB1C19" w:rsidP="00A95762">
            <w:pPr>
              <w:rPr>
                <w:rFonts w:eastAsiaTheme="minorEastAsia"/>
                <w:sz w:val="24"/>
                <w:szCs w:val="24"/>
              </w:rPr>
            </w:pPr>
            <w:r w:rsidRPr="00FB1C19">
              <w:rPr>
                <w:rFonts w:eastAsiaTheme="minorEastAsia"/>
                <w:sz w:val="24"/>
                <w:szCs w:val="24"/>
              </w:rPr>
              <w:t>交银施罗德</w:t>
            </w:r>
            <w:r w:rsidR="00B46527">
              <w:rPr>
                <w:rFonts w:eastAsiaTheme="minorEastAsia" w:hint="eastAsia"/>
                <w:bCs/>
                <w:sz w:val="24"/>
                <w:szCs w:val="24"/>
              </w:rPr>
              <w:t>瑞景</w:t>
            </w:r>
            <w:r w:rsidRPr="00FB1C19">
              <w:rPr>
                <w:rFonts w:eastAsiaTheme="minorEastAsia" w:hint="eastAsia"/>
                <w:bCs/>
                <w:sz w:val="24"/>
                <w:szCs w:val="24"/>
              </w:rPr>
              <w:t>定期开放灵活配置混合</w:t>
            </w:r>
            <w:r w:rsidRPr="00FB1C19">
              <w:rPr>
                <w:rFonts w:eastAsiaTheme="minorEastAsia"/>
                <w:bCs/>
                <w:sz w:val="24"/>
                <w:szCs w:val="24"/>
              </w:rPr>
              <w:t>型</w:t>
            </w:r>
            <w:r w:rsidRPr="00FB1C19">
              <w:rPr>
                <w:rFonts w:eastAsiaTheme="minorEastAsia"/>
                <w:sz w:val="24"/>
                <w:szCs w:val="24"/>
              </w:rPr>
              <w:t>证券投资基金</w:t>
            </w:r>
          </w:p>
        </w:tc>
      </w:tr>
      <w:tr w:rsidR="008E1A0F" w:rsidRPr="008B6271" w14:paraId="4284BEEF" w14:textId="77777777" w:rsidTr="00A3705C">
        <w:trPr>
          <w:trHeight w:val="386"/>
          <w:jc w:val="center"/>
        </w:trPr>
        <w:tc>
          <w:tcPr>
            <w:tcW w:w="4495" w:type="dxa"/>
            <w:vAlign w:val="center"/>
          </w:tcPr>
          <w:p w14:paraId="7C1E7D1E"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基金简称</w:t>
            </w:r>
          </w:p>
        </w:tc>
        <w:tc>
          <w:tcPr>
            <w:tcW w:w="5144" w:type="dxa"/>
            <w:vAlign w:val="center"/>
          </w:tcPr>
          <w:p w14:paraId="38B2E840" w14:textId="2CABF4C8" w:rsidR="008E1A0F" w:rsidRPr="008B6271" w:rsidRDefault="008E1A0F" w:rsidP="00817E03">
            <w:pPr>
              <w:rPr>
                <w:rFonts w:eastAsiaTheme="minorEastAsia"/>
                <w:sz w:val="24"/>
                <w:szCs w:val="24"/>
              </w:rPr>
            </w:pPr>
            <w:r w:rsidRPr="008B6271">
              <w:rPr>
                <w:rFonts w:eastAsiaTheme="minorEastAsia" w:hint="eastAsia"/>
                <w:sz w:val="24"/>
                <w:szCs w:val="24"/>
              </w:rPr>
              <w:t>交银</w:t>
            </w:r>
            <w:r w:rsidR="00B46527">
              <w:rPr>
                <w:rFonts w:eastAsiaTheme="minorEastAsia" w:hint="eastAsia"/>
                <w:sz w:val="24"/>
                <w:szCs w:val="24"/>
              </w:rPr>
              <w:t>瑞景</w:t>
            </w:r>
            <w:r w:rsidR="00817E03">
              <w:rPr>
                <w:rFonts w:eastAsiaTheme="minorEastAsia" w:hint="eastAsia"/>
                <w:sz w:val="24"/>
                <w:szCs w:val="24"/>
              </w:rPr>
              <w:t>定期</w:t>
            </w:r>
            <w:r w:rsidR="00817E03">
              <w:rPr>
                <w:rFonts w:eastAsiaTheme="minorEastAsia"/>
                <w:sz w:val="24"/>
                <w:szCs w:val="24"/>
              </w:rPr>
              <w:t>开放</w:t>
            </w:r>
            <w:r w:rsidR="00817E03">
              <w:rPr>
                <w:rFonts w:eastAsiaTheme="minorEastAsia" w:hint="eastAsia"/>
                <w:sz w:val="24"/>
                <w:szCs w:val="24"/>
              </w:rPr>
              <w:t>灵活</w:t>
            </w:r>
            <w:r w:rsidR="00817E03">
              <w:rPr>
                <w:rFonts w:eastAsiaTheme="minorEastAsia"/>
                <w:sz w:val="24"/>
                <w:szCs w:val="24"/>
              </w:rPr>
              <w:t>配置混合</w:t>
            </w:r>
          </w:p>
        </w:tc>
      </w:tr>
      <w:tr w:rsidR="008E1A0F" w:rsidRPr="008B6271" w14:paraId="769440F0" w14:textId="77777777" w:rsidTr="00A3705C">
        <w:trPr>
          <w:trHeight w:val="386"/>
          <w:jc w:val="center"/>
        </w:trPr>
        <w:tc>
          <w:tcPr>
            <w:tcW w:w="4495" w:type="dxa"/>
            <w:vAlign w:val="center"/>
          </w:tcPr>
          <w:p w14:paraId="799DAEF0"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基金主代码</w:t>
            </w:r>
          </w:p>
        </w:tc>
        <w:tc>
          <w:tcPr>
            <w:tcW w:w="5144" w:type="dxa"/>
            <w:vAlign w:val="center"/>
          </w:tcPr>
          <w:p w14:paraId="314D1E68" w14:textId="5BDA7871" w:rsidR="008E1A0F" w:rsidRPr="008B6271" w:rsidRDefault="00B46527" w:rsidP="00B46527">
            <w:pPr>
              <w:rPr>
                <w:rFonts w:eastAsiaTheme="minorEastAsia"/>
                <w:sz w:val="24"/>
                <w:szCs w:val="24"/>
              </w:rPr>
            </w:pPr>
            <w:r>
              <w:rPr>
                <w:rFonts w:eastAsiaTheme="minorEastAsia"/>
                <w:sz w:val="24"/>
                <w:szCs w:val="24"/>
              </w:rPr>
              <w:t>003901</w:t>
            </w:r>
          </w:p>
        </w:tc>
      </w:tr>
      <w:tr w:rsidR="008E1A0F" w:rsidRPr="008B6271" w14:paraId="01C3677D" w14:textId="77777777" w:rsidTr="00A3705C">
        <w:trPr>
          <w:trHeight w:val="386"/>
          <w:jc w:val="center"/>
        </w:trPr>
        <w:tc>
          <w:tcPr>
            <w:tcW w:w="4495" w:type="dxa"/>
            <w:vAlign w:val="center"/>
          </w:tcPr>
          <w:p w14:paraId="308C2A21"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基金运作方式</w:t>
            </w:r>
          </w:p>
        </w:tc>
        <w:tc>
          <w:tcPr>
            <w:tcW w:w="5144" w:type="dxa"/>
            <w:vAlign w:val="center"/>
          </w:tcPr>
          <w:p w14:paraId="0C39000B" w14:textId="77777777" w:rsidR="008E1A0F" w:rsidRPr="008B6271" w:rsidRDefault="008E1A0F" w:rsidP="00A95762">
            <w:pPr>
              <w:rPr>
                <w:rFonts w:eastAsiaTheme="minorEastAsia"/>
                <w:sz w:val="24"/>
                <w:szCs w:val="24"/>
              </w:rPr>
            </w:pPr>
            <w:r w:rsidRPr="008B6271">
              <w:rPr>
                <w:rFonts w:eastAsiaTheme="minorEastAsia" w:hint="eastAsia"/>
                <w:sz w:val="24"/>
                <w:szCs w:val="24"/>
              </w:rPr>
              <w:t>契约型开放式</w:t>
            </w:r>
          </w:p>
        </w:tc>
      </w:tr>
      <w:tr w:rsidR="008E1A0F" w:rsidRPr="008B6271" w14:paraId="505E2FE2" w14:textId="77777777" w:rsidTr="00A3705C">
        <w:trPr>
          <w:trHeight w:val="386"/>
          <w:jc w:val="center"/>
        </w:trPr>
        <w:tc>
          <w:tcPr>
            <w:tcW w:w="4495" w:type="dxa"/>
            <w:vAlign w:val="center"/>
          </w:tcPr>
          <w:p w14:paraId="4065D072"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基金合同生效日</w:t>
            </w:r>
          </w:p>
        </w:tc>
        <w:tc>
          <w:tcPr>
            <w:tcW w:w="5144" w:type="dxa"/>
            <w:vAlign w:val="center"/>
          </w:tcPr>
          <w:p w14:paraId="1CFA7B70" w14:textId="2BB6A247" w:rsidR="008E1A0F" w:rsidRPr="008B6271" w:rsidRDefault="00B46527" w:rsidP="00BF3D9E">
            <w:pPr>
              <w:rPr>
                <w:rFonts w:eastAsiaTheme="minorEastAsia"/>
                <w:sz w:val="24"/>
                <w:szCs w:val="24"/>
              </w:rPr>
            </w:pPr>
            <w:r w:rsidRPr="00BF3D9E">
              <w:rPr>
                <w:rFonts w:eastAsiaTheme="minorEastAsia" w:hint="eastAsia"/>
                <w:sz w:val="24"/>
                <w:szCs w:val="24"/>
              </w:rPr>
              <w:t>2016</w:t>
            </w:r>
            <w:r w:rsidRPr="00BF3D9E">
              <w:rPr>
                <w:rFonts w:eastAsiaTheme="minorEastAsia" w:hint="eastAsia"/>
                <w:sz w:val="24"/>
                <w:szCs w:val="24"/>
              </w:rPr>
              <w:t>年</w:t>
            </w:r>
            <w:r w:rsidRPr="00BF3D9E">
              <w:rPr>
                <w:rFonts w:eastAsiaTheme="minorEastAsia"/>
                <w:sz w:val="24"/>
                <w:szCs w:val="24"/>
              </w:rPr>
              <w:t>12</w:t>
            </w:r>
            <w:r w:rsidRPr="00BF3D9E">
              <w:rPr>
                <w:rFonts w:eastAsiaTheme="minorEastAsia" w:hint="eastAsia"/>
                <w:sz w:val="24"/>
                <w:szCs w:val="24"/>
              </w:rPr>
              <w:t>月</w:t>
            </w:r>
            <w:r w:rsidR="00BF3D9E">
              <w:rPr>
                <w:rFonts w:eastAsiaTheme="minorEastAsia"/>
                <w:sz w:val="24"/>
                <w:szCs w:val="24"/>
              </w:rPr>
              <w:t>21</w:t>
            </w:r>
            <w:r w:rsidR="008E1A0F" w:rsidRPr="00BF3D9E">
              <w:rPr>
                <w:rFonts w:eastAsiaTheme="minorEastAsia" w:hint="eastAsia"/>
                <w:sz w:val="24"/>
                <w:szCs w:val="24"/>
              </w:rPr>
              <w:t>日</w:t>
            </w:r>
          </w:p>
        </w:tc>
      </w:tr>
      <w:tr w:rsidR="008E1A0F" w:rsidRPr="008B6271" w14:paraId="5522A032" w14:textId="77777777" w:rsidTr="00A3705C">
        <w:trPr>
          <w:trHeight w:val="386"/>
          <w:jc w:val="center"/>
        </w:trPr>
        <w:tc>
          <w:tcPr>
            <w:tcW w:w="4495" w:type="dxa"/>
            <w:vAlign w:val="center"/>
          </w:tcPr>
          <w:p w14:paraId="485FD3C8"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基金管理人名称</w:t>
            </w:r>
          </w:p>
        </w:tc>
        <w:tc>
          <w:tcPr>
            <w:tcW w:w="5144" w:type="dxa"/>
            <w:vAlign w:val="center"/>
          </w:tcPr>
          <w:p w14:paraId="1F4C81F7" w14:textId="77777777" w:rsidR="008E1A0F" w:rsidRPr="008B6271" w:rsidRDefault="008E1A0F" w:rsidP="00A95762">
            <w:pPr>
              <w:rPr>
                <w:rFonts w:eastAsiaTheme="minorEastAsia"/>
                <w:sz w:val="24"/>
                <w:szCs w:val="24"/>
              </w:rPr>
            </w:pPr>
            <w:r w:rsidRPr="008B6271">
              <w:rPr>
                <w:rFonts w:eastAsiaTheme="minorEastAsia" w:hint="eastAsia"/>
                <w:sz w:val="24"/>
                <w:szCs w:val="24"/>
              </w:rPr>
              <w:t>交银施罗德基金管理有限公司</w:t>
            </w:r>
          </w:p>
        </w:tc>
      </w:tr>
      <w:tr w:rsidR="008E1A0F" w:rsidRPr="008B6271" w14:paraId="3704A914" w14:textId="77777777" w:rsidTr="00A3705C">
        <w:trPr>
          <w:trHeight w:val="386"/>
          <w:jc w:val="center"/>
        </w:trPr>
        <w:tc>
          <w:tcPr>
            <w:tcW w:w="4495" w:type="dxa"/>
            <w:vAlign w:val="center"/>
          </w:tcPr>
          <w:p w14:paraId="2C68723C"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基金托管人名称</w:t>
            </w:r>
          </w:p>
        </w:tc>
        <w:tc>
          <w:tcPr>
            <w:tcW w:w="5144" w:type="dxa"/>
            <w:vAlign w:val="center"/>
          </w:tcPr>
          <w:p w14:paraId="3DF339FE" w14:textId="7F7C57A0" w:rsidR="008E1A0F" w:rsidRPr="008B6271" w:rsidRDefault="00F86706">
            <w:pPr>
              <w:rPr>
                <w:rFonts w:eastAsiaTheme="minorEastAsia"/>
                <w:sz w:val="24"/>
                <w:szCs w:val="24"/>
              </w:rPr>
            </w:pPr>
            <w:r>
              <w:rPr>
                <w:rFonts w:eastAsiaTheme="minorEastAsia" w:hint="eastAsia"/>
                <w:sz w:val="24"/>
                <w:szCs w:val="24"/>
              </w:rPr>
              <w:t>招商</w:t>
            </w:r>
            <w:r w:rsidRPr="008B6271">
              <w:rPr>
                <w:rFonts w:eastAsiaTheme="minorEastAsia" w:hint="eastAsia"/>
                <w:sz w:val="24"/>
                <w:szCs w:val="24"/>
              </w:rPr>
              <w:t>银行</w:t>
            </w:r>
            <w:r w:rsidR="00EC250E" w:rsidRPr="008B6271">
              <w:rPr>
                <w:rFonts w:eastAsiaTheme="minorEastAsia" w:hint="eastAsia"/>
                <w:sz w:val="24"/>
                <w:szCs w:val="24"/>
              </w:rPr>
              <w:t>股份有限公司</w:t>
            </w:r>
          </w:p>
        </w:tc>
      </w:tr>
      <w:tr w:rsidR="008E1A0F" w:rsidRPr="008B6271" w14:paraId="3D1FAA23" w14:textId="77777777" w:rsidTr="00A3705C">
        <w:trPr>
          <w:trHeight w:val="386"/>
          <w:jc w:val="center"/>
        </w:trPr>
        <w:tc>
          <w:tcPr>
            <w:tcW w:w="4495" w:type="dxa"/>
            <w:vAlign w:val="center"/>
          </w:tcPr>
          <w:p w14:paraId="48D73C02"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公告依据</w:t>
            </w:r>
          </w:p>
        </w:tc>
        <w:tc>
          <w:tcPr>
            <w:tcW w:w="5144" w:type="dxa"/>
            <w:vAlign w:val="center"/>
          </w:tcPr>
          <w:p w14:paraId="0425E71B" w14:textId="0384A6E7" w:rsidR="008E1A0F" w:rsidRPr="008B6271" w:rsidRDefault="008E1A0F">
            <w:pPr>
              <w:rPr>
                <w:rFonts w:eastAsiaTheme="minorEastAsia"/>
                <w:sz w:val="24"/>
                <w:szCs w:val="24"/>
              </w:rPr>
            </w:pPr>
            <w:r w:rsidRPr="008B6271">
              <w:rPr>
                <w:rFonts w:eastAsiaTheme="minorEastAsia" w:hint="eastAsia"/>
                <w:sz w:val="24"/>
                <w:szCs w:val="24"/>
              </w:rPr>
              <w:t>《</w:t>
            </w:r>
            <w:r w:rsidR="00F86706" w:rsidRPr="00F86706">
              <w:rPr>
                <w:rFonts w:eastAsiaTheme="minorEastAsia"/>
                <w:sz w:val="24"/>
                <w:szCs w:val="24"/>
              </w:rPr>
              <w:t>交银施罗德</w:t>
            </w:r>
            <w:r w:rsidR="00B46527">
              <w:rPr>
                <w:rFonts w:eastAsiaTheme="minorEastAsia" w:hint="eastAsia"/>
                <w:bCs/>
                <w:sz w:val="24"/>
                <w:szCs w:val="24"/>
              </w:rPr>
              <w:t>瑞景</w:t>
            </w:r>
            <w:r w:rsidR="00F86706" w:rsidRPr="00F86706">
              <w:rPr>
                <w:rFonts w:eastAsiaTheme="minorEastAsia" w:hint="eastAsia"/>
                <w:bCs/>
                <w:sz w:val="24"/>
                <w:szCs w:val="24"/>
              </w:rPr>
              <w:t>定期开放灵活配置混合</w:t>
            </w:r>
            <w:r w:rsidR="00F86706" w:rsidRPr="00F86706">
              <w:rPr>
                <w:rFonts w:eastAsiaTheme="minorEastAsia"/>
                <w:bCs/>
                <w:sz w:val="24"/>
                <w:szCs w:val="24"/>
              </w:rPr>
              <w:t>型</w:t>
            </w:r>
            <w:r w:rsidR="00F86706" w:rsidRPr="00F86706">
              <w:rPr>
                <w:rFonts w:eastAsiaTheme="minorEastAsia"/>
                <w:sz w:val="24"/>
                <w:szCs w:val="24"/>
              </w:rPr>
              <w:t>证券投资基金</w:t>
            </w:r>
            <w:r w:rsidRPr="008B6271">
              <w:rPr>
                <w:rFonts w:eastAsiaTheme="minorEastAsia" w:hint="eastAsia"/>
                <w:sz w:val="24"/>
                <w:szCs w:val="24"/>
              </w:rPr>
              <w:t>基金合同》、《</w:t>
            </w:r>
            <w:r w:rsidR="00F86706" w:rsidRPr="00F86706">
              <w:rPr>
                <w:rFonts w:eastAsiaTheme="minorEastAsia"/>
                <w:sz w:val="24"/>
                <w:szCs w:val="24"/>
              </w:rPr>
              <w:t>交银施罗德</w:t>
            </w:r>
            <w:r w:rsidR="00B46527">
              <w:rPr>
                <w:rFonts w:eastAsiaTheme="minorEastAsia" w:hint="eastAsia"/>
                <w:bCs/>
                <w:sz w:val="24"/>
                <w:szCs w:val="24"/>
              </w:rPr>
              <w:t>瑞景</w:t>
            </w:r>
            <w:r w:rsidR="00F86706" w:rsidRPr="00F86706">
              <w:rPr>
                <w:rFonts w:eastAsiaTheme="minorEastAsia" w:hint="eastAsia"/>
                <w:bCs/>
                <w:sz w:val="24"/>
                <w:szCs w:val="24"/>
              </w:rPr>
              <w:t>定期开放灵活配置混合</w:t>
            </w:r>
            <w:r w:rsidR="00F86706" w:rsidRPr="00F86706">
              <w:rPr>
                <w:rFonts w:eastAsiaTheme="minorEastAsia"/>
                <w:bCs/>
                <w:sz w:val="24"/>
                <w:szCs w:val="24"/>
              </w:rPr>
              <w:t>型</w:t>
            </w:r>
            <w:r w:rsidR="00F86706" w:rsidRPr="00F86706">
              <w:rPr>
                <w:rFonts w:eastAsiaTheme="minorEastAsia"/>
                <w:sz w:val="24"/>
                <w:szCs w:val="24"/>
              </w:rPr>
              <w:t>证券投资基金</w:t>
            </w:r>
            <w:r w:rsidRPr="008B6271">
              <w:rPr>
                <w:rFonts w:eastAsiaTheme="minorEastAsia" w:hint="eastAsia"/>
                <w:sz w:val="24"/>
                <w:szCs w:val="24"/>
              </w:rPr>
              <w:t>招募说明书》等</w:t>
            </w:r>
          </w:p>
        </w:tc>
      </w:tr>
    </w:tbl>
    <w:p w14:paraId="02CEC474" w14:textId="77777777" w:rsidR="00C935DF" w:rsidRPr="008B6271" w:rsidRDefault="003C0D0A" w:rsidP="00C935DF">
      <w:pPr>
        <w:pStyle w:val="2"/>
        <w:spacing w:line="530" w:lineRule="exact"/>
        <w:rPr>
          <w:rFonts w:ascii="Times New Roman" w:eastAsiaTheme="minorEastAsia" w:hAnsi="Times New Roman"/>
          <w:bCs w:val="0"/>
          <w:color w:val="000000"/>
          <w:sz w:val="24"/>
          <w:szCs w:val="24"/>
        </w:rPr>
      </w:pPr>
      <w:bookmarkStart w:id="1" w:name="_Toc275961392"/>
      <w:r w:rsidRPr="008B6271">
        <w:rPr>
          <w:rFonts w:ascii="Times New Roman" w:eastAsiaTheme="minorEastAsia" w:hAnsi="Times New Roman"/>
          <w:bCs w:val="0"/>
          <w:color w:val="000000"/>
          <w:sz w:val="24"/>
          <w:szCs w:val="24"/>
        </w:rPr>
        <w:t>2</w:t>
      </w:r>
      <w:r w:rsidR="00C935DF" w:rsidRPr="008B6271">
        <w:rPr>
          <w:rFonts w:ascii="Times New Roman" w:eastAsiaTheme="minorEastAsia" w:hAnsi="Times New Roman"/>
          <w:bCs w:val="0"/>
          <w:color w:val="000000"/>
          <w:sz w:val="24"/>
          <w:szCs w:val="24"/>
        </w:rPr>
        <w:t xml:space="preserve"> </w:t>
      </w:r>
      <w:r w:rsidR="00C935DF" w:rsidRPr="008B6271">
        <w:rPr>
          <w:rFonts w:ascii="Times New Roman" w:eastAsiaTheme="minorEastAsia" w:hAnsi="Times New Roman"/>
          <w:bCs w:val="0"/>
          <w:color w:val="000000"/>
          <w:sz w:val="24"/>
          <w:szCs w:val="24"/>
        </w:rPr>
        <w:t>基金募集情况</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3119"/>
        <w:gridCol w:w="4152"/>
      </w:tblGrid>
      <w:tr w:rsidR="008E1A0F" w:rsidRPr="008B6271" w14:paraId="7D101B8F" w14:textId="77777777" w:rsidTr="00AB1241">
        <w:trPr>
          <w:trHeight w:val="386"/>
          <w:jc w:val="center"/>
        </w:trPr>
        <w:tc>
          <w:tcPr>
            <w:tcW w:w="5487" w:type="dxa"/>
            <w:gridSpan w:val="2"/>
            <w:vAlign w:val="center"/>
          </w:tcPr>
          <w:p w14:paraId="51535168" w14:textId="77777777" w:rsidR="008E1A0F" w:rsidRPr="008B6271" w:rsidRDefault="008E1A0F" w:rsidP="001466CE">
            <w:pPr>
              <w:spacing w:line="530" w:lineRule="exact"/>
              <w:rPr>
                <w:rFonts w:eastAsiaTheme="minorEastAsia"/>
                <w:color w:val="000000"/>
                <w:sz w:val="24"/>
                <w:szCs w:val="24"/>
              </w:rPr>
            </w:pPr>
            <w:r w:rsidRPr="008B6271">
              <w:rPr>
                <w:rFonts w:eastAsiaTheme="minorEastAsia"/>
                <w:color w:val="000000"/>
                <w:sz w:val="24"/>
                <w:szCs w:val="24"/>
              </w:rPr>
              <w:t>基金募集申请获中国证监会</w:t>
            </w:r>
            <w:r w:rsidR="001466CE" w:rsidRPr="008B6271">
              <w:rPr>
                <w:rFonts w:eastAsiaTheme="minorEastAsia" w:hint="eastAsia"/>
                <w:color w:val="000000"/>
                <w:sz w:val="24"/>
                <w:szCs w:val="24"/>
              </w:rPr>
              <w:t>准予注册</w:t>
            </w:r>
            <w:r w:rsidRPr="008B6271">
              <w:rPr>
                <w:rFonts w:eastAsiaTheme="minorEastAsia"/>
                <w:color w:val="000000"/>
                <w:sz w:val="24"/>
                <w:szCs w:val="24"/>
              </w:rPr>
              <w:t>的文号</w:t>
            </w:r>
          </w:p>
        </w:tc>
        <w:tc>
          <w:tcPr>
            <w:tcW w:w="4152" w:type="dxa"/>
            <w:vAlign w:val="center"/>
          </w:tcPr>
          <w:p w14:paraId="0466F6A0" w14:textId="1303A8EA" w:rsidR="008E1A0F" w:rsidRPr="008B6271" w:rsidRDefault="008A2F24" w:rsidP="00B46527">
            <w:pPr>
              <w:rPr>
                <w:rFonts w:eastAsiaTheme="minorEastAsia"/>
                <w:sz w:val="24"/>
                <w:szCs w:val="24"/>
              </w:rPr>
            </w:pPr>
            <w:r w:rsidRPr="008A2F24">
              <w:rPr>
                <w:rFonts w:eastAsiaTheme="minorEastAsia" w:hint="eastAsia"/>
                <w:sz w:val="24"/>
                <w:szCs w:val="24"/>
              </w:rPr>
              <w:t>证监许可【</w:t>
            </w:r>
            <w:r w:rsidRPr="008A2F24">
              <w:rPr>
                <w:rFonts w:eastAsiaTheme="minorEastAsia" w:hint="eastAsia"/>
                <w:sz w:val="24"/>
                <w:szCs w:val="24"/>
              </w:rPr>
              <w:t>2016</w:t>
            </w:r>
            <w:r w:rsidRPr="008A2F24">
              <w:rPr>
                <w:rFonts w:eastAsiaTheme="minorEastAsia" w:hint="eastAsia"/>
                <w:sz w:val="24"/>
                <w:szCs w:val="24"/>
              </w:rPr>
              <w:t>】</w:t>
            </w:r>
            <w:r w:rsidR="00B46527">
              <w:rPr>
                <w:rFonts w:eastAsiaTheme="minorEastAsia"/>
                <w:sz w:val="24"/>
                <w:szCs w:val="24"/>
              </w:rPr>
              <w:t>2709</w:t>
            </w:r>
            <w:r w:rsidRPr="008A2F24">
              <w:rPr>
                <w:rFonts w:eastAsiaTheme="minorEastAsia" w:hint="eastAsia"/>
                <w:sz w:val="24"/>
                <w:szCs w:val="24"/>
              </w:rPr>
              <w:t>号</w:t>
            </w:r>
          </w:p>
        </w:tc>
      </w:tr>
      <w:tr w:rsidR="008E1A0F" w:rsidRPr="008B6271" w14:paraId="517538C8" w14:textId="77777777" w:rsidTr="00F009E4">
        <w:trPr>
          <w:trHeight w:val="880"/>
          <w:jc w:val="center"/>
        </w:trPr>
        <w:tc>
          <w:tcPr>
            <w:tcW w:w="5487" w:type="dxa"/>
            <w:gridSpan w:val="2"/>
            <w:vAlign w:val="center"/>
          </w:tcPr>
          <w:p w14:paraId="6DFE2911" w14:textId="77777777" w:rsidR="008E1A0F" w:rsidRPr="008B6271" w:rsidRDefault="008E1A0F" w:rsidP="00BB3EB2">
            <w:pPr>
              <w:spacing w:line="530" w:lineRule="exact"/>
              <w:rPr>
                <w:rFonts w:eastAsiaTheme="minorEastAsia"/>
                <w:color w:val="000000"/>
                <w:sz w:val="24"/>
                <w:szCs w:val="24"/>
              </w:rPr>
            </w:pPr>
            <w:r w:rsidRPr="008B6271">
              <w:rPr>
                <w:rFonts w:eastAsiaTheme="minorEastAsia"/>
                <w:color w:val="000000"/>
                <w:sz w:val="24"/>
                <w:szCs w:val="24"/>
              </w:rPr>
              <w:t>基金募集期间</w:t>
            </w:r>
          </w:p>
        </w:tc>
        <w:tc>
          <w:tcPr>
            <w:tcW w:w="4152" w:type="dxa"/>
            <w:vAlign w:val="center"/>
          </w:tcPr>
          <w:p w14:paraId="4A7A7593" w14:textId="21303A88" w:rsidR="008E1A0F" w:rsidRPr="008B6271" w:rsidRDefault="008E1A0F" w:rsidP="00A95762">
            <w:pPr>
              <w:rPr>
                <w:rFonts w:eastAsiaTheme="minorEastAsia"/>
                <w:sz w:val="24"/>
                <w:szCs w:val="24"/>
              </w:rPr>
            </w:pPr>
            <w:r w:rsidRPr="008B6271">
              <w:rPr>
                <w:rFonts w:eastAsiaTheme="minorEastAsia"/>
                <w:sz w:val="24"/>
                <w:szCs w:val="24"/>
              </w:rPr>
              <w:t>自</w:t>
            </w:r>
            <w:r w:rsidR="00817E03" w:rsidRPr="00781410">
              <w:rPr>
                <w:sz w:val="24"/>
              </w:rPr>
              <w:t>201</w:t>
            </w:r>
            <w:r w:rsidR="00817E03">
              <w:rPr>
                <w:rFonts w:hint="eastAsia"/>
                <w:sz w:val="24"/>
              </w:rPr>
              <w:t>6</w:t>
            </w:r>
            <w:r w:rsidR="00817E03" w:rsidRPr="00781410">
              <w:rPr>
                <w:rFonts w:hAnsi="宋体"/>
                <w:sz w:val="24"/>
              </w:rPr>
              <w:t>年</w:t>
            </w:r>
            <w:r w:rsidR="00817E03">
              <w:rPr>
                <w:rFonts w:hAnsi="宋体"/>
                <w:sz w:val="24"/>
              </w:rPr>
              <w:t>11</w:t>
            </w:r>
            <w:r w:rsidR="008A2F24" w:rsidRPr="00781410">
              <w:rPr>
                <w:rFonts w:hAnsi="宋体"/>
                <w:sz w:val="24"/>
              </w:rPr>
              <w:t>月</w:t>
            </w:r>
            <w:r w:rsidR="00817E03">
              <w:rPr>
                <w:rFonts w:hAnsi="宋体"/>
                <w:sz w:val="24"/>
              </w:rPr>
              <w:t>29</w:t>
            </w:r>
            <w:r w:rsidR="008A2F24" w:rsidRPr="00781410">
              <w:rPr>
                <w:rFonts w:hAnsi="宋体"/>
                <w:sz w:val="24"/>
              </w:rPr>
              <w:t>日</w:t>
            </w:r>
          </w:p>
          <w:p w14:paraId="56FD60BE" w14:textId="5373FCCD" w:rsidR="008A2F24" w:rsidRPr="008B6271" w:rsidRDefault="008E1A0F" w:rsidP="00B46527">
            <w:pPr>
              <w:rPr>
                <w:rFonts w:eastAsiaTheme="minorEastAsia"/>
                <w:sz w:val="24"/>
                <w:szCs w:val="24"/>
              </w:rPr>
            </w:pPr>
            <w:r w:rsidRPr="008B6271">
              <w:rPr>
                <w:rFonts w:eastAsiaTheme="minorEastAsia"/>
                <w:sz w:val="24"/>
                <w:szCs w:val="24"/>
              </w:rPr>
              <w:t>至</w:t>
            </w:r>
            <w:r w:rsidR="00B46527" w:rsidRPr="00781410">
              <w:rPr>
                <w:sz w:val="24"/>
              </w:rPr>
              <w:t>201</w:t>
            </w:r>
            <w:r w:rsidR="00B46527">
              <w:rPr>
                <w:rFonts w:hint="eastAsia"/>
                <w:sz w:val="24"/>
              </w:rPr>
              <w:t>6</w:t>
            </w:r>
            <w:r w:rsidR="00B46527" w:rsidRPr="00781410">
              <w:rPr>
                <w:rFonts w:hAnsi="宋体"/>
                <w:sz w:val="24"/>
              </w:rPr>
              <w:t>年</w:t>
            </w:r>
            <w:r w:rsidR="00B46527">
              <w:rPr>
                <w:rFonts w:hAnsi="宋体"/>
                <w:sz w:val="24"/>
              </w:rPr>
              <w:t>12</w:t>
            </w:r>
            <w:r w:rsidR="00B46527" w:rsidRPr="00781410">
              <w:rPr>
                <w:rFonts w:hAnsi="宋体"/>
                <w:sz w:val="24"/>
              </w:rPr>
              <w:t>月</w:t>
            </w:r>
            <w:r w:rsidR="00B46527">
              <w:rPr>
                <w:rFonts w:hAnsi="宋体"/>
                <w:sz w:val="24"/>
              </w:rPr>
              <w:t>15</w:t>
            </w:r>
            <w:r w:rsidR="008A2F24" w:rsidRPr="00781410">
              <w:rPr>
                <w:rFonts w:hAnsi="宋体"/>
                <w:sz w:val="24"/>
              </w:rPr>
              <w:t>日</w:t>
            </w:r>
            <w:r w:rsidRPr="008B6271">
              <w:rPr>
                <w:rFonts w:eastAsiaTheme="minorEastAsia"/>
                <w:sz w:val="24"/>
                <w:szCs w:val="24"/>
              </w:rPr>
              <w:t>止</w:t>
            </w:r>
          </w:p>
        </w:tc>
      </w:tr>
      <w:tr w:rsidR="008E1A0F" w:rsidRPr="008B6271" w14:paraId="49E7A1EF" w14:textId="77777777" w:rsidTr="00AB1241">
        <w:trPr>
          <w:trHeight w:val="386"/>
          <w:jc w:val="center"/>
        </w:trPr>
        <w:tc>
          <w:tcPr>
            <w:tcW w:w="5487" w:type="dxa"/>
            <w:gridSpan w:val="2"/>
            <w:vAlign w:val="center"/>
          </w:tcPr>
          <w:p w14:paraId="19102FBE" w14:textId="77777777" w:rsidR="008E1A0F" w:rsidRPr="008B6271" w:rsidRDefault="008E1A0F" w:rsidP="00BB3EB2">
            <w:pPr>
              <w:spacing w:line="530" w:lineRule="exact"/>
              <w:rPr>
                <w:rFonts w:eastAsiaTheme="minorEastAsia"/>
                <w:color w:val="000000"/>
                <w:sz w:val="24"/>
                <w:szCs w:val="24"/>
              </w:rPr>
            </w:pPr>
            <w:r w:rsidRPr="008B6271">
              <w:rPr>
                <w:rFonts w:eastAsiaTheme="minorEastAsia"/>
                <w:color w:val="000000"/>
                <w:sz w:val="24"/>
                <w:szCs w:val="24"/>
              </w:rPr>
              <w:t>验资机构名称</w:t>
            </w:r>
          </w:p>
        </w:tc>
        <w:tc>
          <w:tcPr>
            <w:tcW w:w="4152" w:type="dxa"/>
            <w:vAlign w:val="center"/>
          </w:tcPr>
          <w:p w14:paraId="1D0452C2" w14:textId="77777777" w:rsidR="008E1A0F" w:rsidRPr="008B6271" w:rsidRDefault="008E1A0F" w:rsidP="00A95762">
            <w:pPr>
              <w:rPr>
                <w:rFonts w:eastAsiaTheme="minorEastAsia"/>
                <w:sz w:val="24"/>
                <w:szCs w:val="24"/>
              </w:rPr>
            </w:pPr>
            <w:r w:rsidRPr="008B6271">
              <w:rPr>
                <w:rFonts w:eastAsiaTheme="minorEastAsia" w:hint="eastAsia"/>
                <w:sz w:val="24"/>
                <w:szCs w:val="24"/>
              </w:rPr>
              <w:t>普华永道中天会计师事务所（特殊普通合伙）</w:t>
            </w:r>
          </w:p>
        </w:tc>
      </w:tr>
      <w:tr w:rsidR="008E1A0F" w:rsidRPr="007A1A72" w14:paraId="5DD0DC07" w14:textId="77777777" w:rsidTr="00AB1241">
        <w:trPr>
          <w:trHeight w:val="386"/>
          <w:jc w:val="center"/>
        </w:trPr>
        <w:tc>
          <w:tcPr>
            <w:tcW w:w="5487" w:type="dxa"/>
            <w:gridSpan w:val="2"/>
            <w:vAlign w:val="center"/>
          </w:tcPr>
          <w:p w14:paraId="563C3646" w14:textId="77777777" w:rsidR="008E1A0F" w:rsidRPr="007A1A72" w:rsidRDefault="002C52B2" w:rsidP="00BB3EB2">
            <w:pPr>
              <w:spacing w:line="530" w:lineRule="exact"/>
              <w:rPr>
                <w:rFonts w:eastAsiaTheme="minorEastAsia"/>
                <w:color w:val="000000"/>
                <w:sz w:val="24"/>
                <w:szCs w:val="24"/>
              </w:rPr>
            </w:pPr>
            <w:r w:rsidRPr="007A1A72">
              <w:rPr>
                <w:rFonts w:eastAsiaTheme="minorEastAsia" w:hint="eastAsia"/>
                <w:color w:val="000000"/>
                <w:sz w:val="24"/>
                <w:szCs w:val="24"/>
              </w:rPr>
              <w:t>募集资金划入基金托管专户的日期</w:t>
            </w:r>
          </w:p>
        </w:tc>
        <w:tc>
          <w:tcPr>
            <w:tcW w:w="4152" w:type="dxa"/>
            <w:vAlign w:val="center"/>
          </w:tcPr>
          <w:p w14:paraId="5EFAFD36" w14:textId="2ADD93F3" w:rsidR="008E1A0F" w:rsidRPr="007A1A72" w:rsidRDefault="00B46527" w:rsidP="00B46527">
            <w:pPr>
              <w:jc w:val="right"/>
              <w:rPr>
                <w:rFonts w:eastAsiaTheme="minorEastAsia"/>
                <w:sz w:val="24"/>
                <w:szCs w:val="24"/>
              </w:rPr>
            </w:pPr>
            <w:r w:rsidRPr="007A1A72">
              <w:rPr>
                <w:rFonts w:eastAsiaTheme="minorEastAsia"/>
                <w:sz w:val="24"/>
                <w:szCs w:val="24"/>
              </w:rPr>
              <w:t>2016</w:t>
            </w:r>
            <w:r w:rsidRPr="007A1A72">
              <w:rPr>
                <w:rFonts w:eastAsiaTheme="minorEastAsia" w:hint="eastAsia"/>
                <w:sz w:val="24"/>
                <w:szCs w:val="24"/>
              </w:rPr>
              <w:t>年</w:t>
            </w:r>
            <w:r>
              <w:rPr>
                <w:rFonts w:eastAsiaTheme="minorEastAsia"/>
                <w:sz w:val="24"/>
                <w:szCs w:val="24"/>
              </w:rPr>
              <w:t>12</w:t>
            </w:r>
            <w:r w:rsidRPr="007A1A72">
              <w:rPr>
                <w:rFonts w:eastAsiaTheme="minorEastAsia" w:hint="eastAsia"/>
                <w:sz w:val="24"/>
                <w:szCs w:val="24"/>
              </w:rPr>
              <w:t>月</w:t>
            </w:r>
            <w:r w:rsidR="002A67E0">
              <w:rPr>
                <w:rFonts w:eastAsiaTheme="minorEastAsia"/>
                <w:sz w:val="24"/>
                <w:szCs w:val="24"/>
              </w:rPr>
              <w:t>19</w:t>
            </w:r>
            <w:r w:rsidR="002C52B2" w:rsidRPr="007A1A72">
              <w:rPr>
                <w:rFonts w:eastAsiaTheme="minorEastAsia" w:hint="eastAsia"/>
                <w:sz w:val="24"/>
                <w:szCs w:val="24"/>
              </w:rPr>
              <w:t>日</w:t>
            </w:r>
          </w:p>
        </w:tc>
      </w:tr>
      <w:tr w:rsidR="00F17DBB" w:rsidRPr="007A1A72" w14:paraId="259E7C25" w14:textId="77777777" w:rsidTr="00AB1241">
        <w:trPr>
          <w:trHeight w:val="386"/>
          <w:jc w:val="center"/>
        </w:trPr>
        <w:tc>
          <w:tcPr>
            <w:tcW w:w="5487" w:type="dxa"/>
            <w:gridSpan w:val="2"/>
            <w:vAlign w:val="center"/>
          </w:tcPr>
          <w:p w14:paraId="3095E976"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募集有效认购总户数（单位：户）</w:t>
            </w:r>
          </w:p>
        </w:tc>
        <w:tc>
          <w:tcPr>
            <w:tcW w:w="4152" w:type="dxa"/>
            <w:vAlign w:val="center"/>
          </w:tcPr>
          <w:p w14:paraId="022A2372" w14:textId="367490BC" w:rsidR="00F17DBB" w:rsidRPr="007A1A72" w:rsidRDefault="002A67E0" w:rsidP="00F17DBB">
            <w:pPr>
              <w:ind w:leftChars="100" w:left="320"/>
              <w:jc w:val="right"/>
              <w:rPr>
                <w:rFonts w:eastAsiaTheme="minorEastAsia"/>
                <w:sz w:val="24"/>
                <w:szCs w:val="24"/>
              </w:rPr>
            </w:pPr>
            <w:r>
              <w:rPr>
                <w:rFonts w:eastAsiaTheme="minorEastAsia"/>
                <w:sz w:val="24"/>
                <w:szCs w:val="24"/>
              </w:rPr>
              <w:t>206</w:t>
            </w:r>
          </w:p>
        </w:tc>
      </w:tr>
      <w:tr w:rsidR="00F17DBB" w:rsidRPr="007A1A72" w14:paraId="5DA6A936" w14:textId="77777777" w:rsidTr="00AB1241">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4C0D65F8"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募集期间净认购金额（单位：元）</w:t>
            </w:r>
          </w:p>
        </w:tc>
        <w:tc>
          <w:tcPr>
            <w:tcW w:w="4152" w:type="dxa"/>
            <w:tcBorders>
              <w:top w:val="single" w:sz="4" w:space="0" w:color="auto"/>
              <w:left w:val="single" w:sz="4" w:space="0" w:color="auto"/>
              <w:bottom w:val="single" w:sz="4" w:space="0" w:color="auto"/>
              <w:right w:val="single" w:sz="4" w:space="0" w:color="auto"/>
            </w:tcBorders>
            <w:vAlign w:val="center"/>
          </w:tcPr>
          <w:p w14:paraId="390DB35C" w14:textId="4F70315C" w:rsidR="00F17DBB" w:rsidRPr="007A1A72" w:rsidRDefault="002A67E0" w:rsidP="00F17DBB">
            <w:pPr>
              <w:spacing w:line="530" w:lineRule="exact"/>
              <w:jc w:val="right"/>
              <w:rPr>
                <w:rFonts w:eastAsiaTheme="minorEastAsia"/>
                <w:sz w:val="24"/>
                <w:szCs w:val="24"/>
              </w:rPr>
            </w:pPr>
            <w:r>
              <w:rPr>
                <w:rFonts w:eastAsiaTheme="minorEastAsia"/>
                <w:sz w:val="24"/>
                <w:szCs w:val="24"/>
              </w:rPr>
              <w:t>300,003,804.20</w:t>
            </w:r>
          </w:p>
        </w:tc>
      </w:tr>
      <w:tr w:rsidR="00F17DBB" w:rsidRPr="007A1A72" w14:paraId="2A7F8412" w14:textId="77777777" w:rsidTr="00AB1241">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5DB65FD2"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认购资金在募集期间产生的利息（单位：元）</w:t>
            </w:r>
          </w:p>
        </w:tc>
        <w:tc>
          <w:tcPr>
            <w:tcW w:w="4152" w:type="dxa"/>
            <w:tcBorders>
              <w:top w:val="single" w:sz="4" w:space="0" w:color="auto"/>
              <w:left w:val="single" w:sz="4" w:space="0" w:color="auto"/>
              <w:bottom w:val="single" w:sz="4" w:space="0" w:color="auto"/>
              <w:right w:val="single" w:sz="4" w:space="0" w:color="auto"/>
            </w:tcBorders>
            <w:vAlign w:val="center"/>
          </w:tcPr>
          <w:p w14:paraId="3886E803" w14:textId="2CDD0D9F" w:rsidR="00F17DBB" w:rsidRPr="007A1A72" w:rsidRDefault="002A67E0" w:rsidP="00F17DBB">
            <w:pPr>
              <w:spacing w:line="530" w:lineRule="exact"/>
              <w:jc w:val="right"/>
              <w:rPr>
                <w:rFonts w:eastAsiaTheme="minorEastAsia"/>
                <w:sz w:val="24"/>
                <w:szCs w:val="24"/>
              </w:rPr>
            </w:pPr>
            <w:r>
              <w:rPr>
                <w:rFonts w:eastAsiaTheme="minorEastAsia"/>
                <w:sz w:val="24"/>
                <w:szCs w:val="24"/>
              </w:rPr>
              <w:t>40,502.27</w:t>
            </w:r>
          </w:p>
        </w:tc>
      </w:tr>
      <w:tr w:rsidR="00F17DBB" w:rsidRPr="007A1A72" w14:paraId="38CB5CFB" w14:textId="77777777" w:rsidTr="00AD0740">
        <w:trPr>
          <w:jc w:val="center"/>
        </w:trPr>
        <w:tc>
          <w:tcPr>
            <w:tcW w:w="2368" w:type="dxa"/>
            <w:vMerge w:val="restart"/>
            <w:vAlign w:val="center"/>
          </w:tcPr>
          <w:p w14:paraId="78FA7D3A"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lastRenderedPageBreak/>
              <w:t>募集份额（单位：份）</w:t>
            </w:r>
          </w:p>
        </w:tc>
        <w:tc>
          <w:tcPr>
            <w:tcW w:w="3119" w:type="dxa"/>
            <w:vAlign w:val="center"/>
          </w:tcPr>
          <w:p w14:paraId="3CA32058"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有效认购份额</w:t>
            </w:r>
          </w:p>
        </w:tc>
        <w:tc>
          <w:tcPr>
            <w:tcW w:w="4152" w:type="dxa"/>
            <w:vAlign w:val="center"/>
          </w:tcPr>
          <w:p w14:paraId="591C96A0" w14:textId="06D46490" w:rsidR="00F17DBB" w:rsidRPr="007A1A72" w:rsidRDefault="002A67E0" w:rsidP="00F17DBB">
            <w:pPr>
              <w:jc w:val="right"/>
            </w:pPr>
            <w:r>
              <w:rPr>
                <w:rFonts w:eastAsiaTheme="minorEastAsia"/>
                <w:sz w:val="24"/>
                <w:szCs w:val="24"/>
              </w:rPr>
              <w:t>300,003,804.20</w:t>
            </w:r>
          </w:p>
        </w:tc>
      </w:tr>
      <w:tr w:rsidR="00F17DBB" w:rsidRPr="007A1A72" w14:paraId="7D084597" w14:textId="77777777" w:rsidTr="00AD0740">
        <w:trPr>
          <w:jc w:val="center"/>
        </w:trPr>
        <w:tc>
          <w:tcPr>
            <w:tcW w:w="2368" w:type="dxa"/>
            <w:vMerge/>
            <w:vAlign w:val="center"/>
          </w:tcPr>
          <w:p w14:paraId="6CBACF64" w14:textId="77777777" w:rsidR="00F17DBB" w:rsidRPr="0007057E" w:rsidRDefault="00F17DBB" w:rsidP="00F17DBB">
            <w:pPr>
              <w:spacing w:line="530" w:lineRule="exact"/>
              <w:rPr>
                <w:rFonts w:eastAsiaTheme="minorEastAsia"/>
                <w:color w:val="000000"/>
                <w:sz w:val="24"/>
                <w:szCs w:val="24"/>
              </w:rPr>
            </w:pPr>
          </w:p>
        </w:tc>
        <w:tc>
          <w:tcPr>
            <w:tcW w:w="3119" w:type="dxa"/>
            <w:vAlign w:val="center"/>
          </w:tcPr>
          <w:p w14:paraId="55B310BC"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利息结转的份额</w:t>
            </w:r>
          </w:p>
        </w:tc>
        <w:tc>
          <w:tcPr>
            <w:tcW w:w="4152" w:type="dxa"/>
            <w:vAlign w:val="center"/>
          </w:tcPr>
          <w:p w14:paraId="5195DB3B" w14:textId="5418820B" w:rsidR="00F17DBB" w:rsidRPr="007A1A72" w:rsidRDefault="002A67E0" w:rsidP="00F17DBB">
            <w:pPr>
              <w:jc w:val="right"/>
            </w:pPr>
            <w:r>
              <w:rPr>
                <w:rFonts w:eastAsiaTheme="minorEastAsia"/>
                <w:sz w:val="24"/>
                <w:szCs w:val="24"/>
              </w:rPr>
              <w:t>40,502.27</w:t>
            </w:r>
          </w:p>
        </w:tc>
      </w:tr>
      <w:tr w:rsidR="00F17DBB" w:rsidRPr="007A1A72" w14:paraId="068F16F1" w14:textId="77777777" w:rsidTr="00AD0740">
        <w:trPr>
          <w:jc w:val="center"/>
        </w:trPr>
        <w:tc>
          <w:tcPr>
            <w:tcW w:w="2368" w:type="dxa"/>
            <w:vMerge/>
            <w:vAlign w:val="center"/>
          </w:tcPr>
          <w:p w14:paraId="4162A5EB" w14:textId="77777777" w:rsidR="00F17DBB" w:rsidRPr="0007057E" w:rsidRDefault="00F17DBB" w:rsidP="00F17DBB">
            <w:pPr>
              <w:spacing w:line="530" w:lineRule="exact"/>
              <w:rPr>
                <w:rFonts w:eastAsiaTheme="minorEastAsia"/>
                <w:color w:val="000000"/>
                <w:sz w:val="24"/>
                <w:szCs w:val="24"/>
              </w:rPr>
            </w:pPr>
          </w:p>
        </w:tc>
        <w:tc>
          <w:tcPr>
            <w:tcW w:w="3119" w:type="dxa"/>
            <w:vAlign w:val="center"/>
          </w:tcPr>
          <w:p w14:paraId="00841027"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合计</w:t>
            </w:r>
          </w:p>
        </w:tc>
        <w:tc>
          <w:tcPr>
            <w:tcW w:w="4152" w:type="dxa"/>
            <w:vAlign w:val="center"/>
          </w:tcPr>
          <w:p w14:paraId="656C4B3C" w14:textId="374BCCD5" w:rsidR="00F17DBB" w:rsidRPr="007A1A72" w:rsidRDefault="002A67E0" w:rsidP="00F17DBB">
            <w:pPr>
              <w:jc w:val="right"/>
            </w:pPr>
            <w:r>
              <w:rPr>
                <w:rFonts w:eastAsiaTheme="minorEastAsia"/>
                <w:sz w:val="24"/>
                <w:szCs w:val="24"/>
              </w:rPr>
              <w:t>300,044,306.47</w:t>
            </w:r>
          </w:p>
        </w:tc>
      </w:tr>
      <w:tr w:rsidR="00F17DBB" w:rsidRPr="007A1A72" w14:paraId="0E40AB59" w14:textId="77777777" w:rsidTr="00AB1241">
        <w:trPr>
          <w:jc w:val="center"/>
        </w:trPr>
        <w:tc>
          <w:tcPr>
            <w:tcW w:w="2368" w:type="dxa"/>
            <w:vMerge w:val="restart"/>
            <w:vAlign w:val="center"/>
          </w:tcPr>
          <w:p w14:paraId="3A6FC7D6" w14:textId="77777777" w:rsidR="00F17DBB" w:rsidRPr="001F4973" w:rsidRDefault="00F17DBB" w:rsidP="00F17DBB">
            <w:pPr>
              <w:spacing w:line="530" w:lineRule="exact"/>
              <w:rPr>
                <w:rFonts w:eastAsiaTheme="minorEastAsia"/>
                <w:color w:val="000000"/>
                <w:sz w:val="24"/>
                <w:szCs w:val="24"/>
              </w:rPr>
            </w:pPr>
            <w:r w:rsidRPr="001F4973">
              <w:rPr>
                <w:rFonts w:eastAsiaTheme="minorEastAsia" w:hint="eastAsia"/>
                <w:color w:val="000000"/>
                <w:sz w:val="24"/>
                <w:szCs w:val="24"/>
              </w:rPr>
              <w:t>其中：募集期间基金管理人运用固有资金认购本基金情况</w:t>
            </w:r>
          </w:p>
        </w:tc>
        <w:tc>
          <w:tcPr>
            <w:tcW w:w="3119" w:type="dxa"/>
            <w:vAlign w:val="center"/>
          </w:tcPr>
          <w:p w14:paraId="6D521DA1" w14:textId="77777777" w:rsidR="00F17DBB" w:rsidRPr="001F4973" w:rsidRDefault="00F17DBB" w:rsidP="00F17DBB">
            <w:pPr>
              <w:spacing w:line="530" w:lineRule="exact"/>
              <w:rPr>
                <w:rFonts w:eastAsiaTheme="minorEastAsia"/>
                <w:color w:val="000000"/>
                <w:sz w:val="24"/>
                <w:szCs w:val="24"/>
              </w:rPr>
            </w:pPr>
            <w:r w:rsidRPr="001F4973">
              <w:rPr>
                <w:rFonts w:eastAsiaTheme="minorEastAsia" w:hint="eastAsia"/>
                <w:color w:val="000000"/>
                <w:sz w:val="24"/>
                <w:szCs w:val="24"/>
              </w:rPr>
              <w:t>认购的基金份额（单位：</w:t>
            </w:r>
            <w:r w:rsidRPr="001F4973">
              <w:rPr>
                <w:rFonts w:eastAsiaTheme="minorEastAsia"/>
                <w:color w:val="000000"/>
                <w:sz w:val="24"/>
                <w:szCs w:val="24"/>
              </w:rPr>
              <w:t xml:space="preserve"> </w:t>
            </w:r>
            <w:r w:rsidRPr="001F4973">
              <w:rPr>
                <w:rFonts w:eastAsiaTheme="minorEastAsia" w:hint="eastAsia"/>
                <w:color w:val="000000"/>
                <w:sz w:val="24"/>
                <w:szCs w:val="24"/>
              </w:rPr>
              <w:t>份）</w:t>
            </w:r>
          </w:p>
        </w:tc>
        <w:tc>
          <w:tcPr>
            <w:tcW w:w="4152" w:type="dxa"/>
            <w:vAlign w:val="center"/>
          </w:tcPr>
          <w:p w14:paraId="02478EDF" w14:textId="15170A98" w:rsidR="00F17DBB" w:rsidRPr="007A1A72" w:rsidRDefault="00F17DBB" w:rsidP="000D322B">
            <w:pPr>
              <w:jc w:val="right"/>
              <w:rPr>
                <w:rFonts w:eastAsiaTheme="minorEastAsia"/>
                <w:sz w:val="24"/>
                <w:szCs w:val="24"/>
              </w:rPr>
            </w:pPr>
            <w:r w:rsidRPr="008B6271">
              <w:rPr>
                <w:rFonts w:eastAsiaTheme="minorEastAsia"/>
                <w:sz w:val="24"/>
                <w:szCs w:val="24"/>
              </w:rPr>
              <w:t>0</w:t>
            </w:r>
          </w:p>
        </w:tc>
      </w:tr>
      <w:tr w:rsidR="00F17DBB" w:rsidRPr="007A1A72" w14:paraId="67B04D2A" w14:textId="77777777" w:rsidTr="00AB1241">
        <w:trPr>
          <w:jc w:val="center"/>
        </w:trPr>
        <w:tc>
          <w:tcPr>
            <w:tcW w:w="2368" w:type="dxa"/>
            <w:vMerge/>
            <w:vAlign w:val="center"/>
          </w:tcPr>
          <w:p w14:paraId="61FA40DC" w14:textId="77777777" w:rsidR="00F17DBB" w:rsidRPr="001F4973" w:rsidRDefault="00F17DBB" w:rsidP="00F17DBB">
            <w:pPr>
              <w:spacing w:line="530" w:lineRule="exact"/>
              <w:rPr>
                <w:rFonts w:eastAsiaTheme="minorEastAsia"/>
                <w:color w:val="000000"/>
                <w:sz w:val="24"/>
                <w:szCs w:val="24"/>
              </w:rPr>
            </w:pPr>
          </w:p>
        </w:tc>
        <w:tc>
          <w:tcPr>
            <w:tcW w:w="3119" w:type="dxa"/>
            <w:vAlign w:val="center"/>
          </w:tcPr>
          <w:p w14:paraId="58972C5C" w14:textId="77777777" w:rsidR="00F17DBB" w:rsidRPr="001F4973" w:rsidRDefault="00F17DBB" w:rsidP="00F17DBB">
            <w:pPr>
              <w:spacing w:line="530" w:lineRule="exact"/>
              <w:rPr>
                <w:rFonts w:eastAsiaTheme="minorEastAsia"/>
                <w:color w:val="000000"/>
                <w:sz w:val="24"/>
                <w:szCs w:val="24"/>
              </w:rPr>
            </w:pPr>
            <w:r w:rsidRPr="001F4973">
              <w:rPr>
                <w:rFonts w:eastAsiaTheme="minorEastAsia" w:hint="eastAsia"/>
                <w:color w:val="000000"/>
                <w:sz w:val="24"/>
                <w:szCs w:val="24"/>
              </w:rPr>
              <w:t>占基金总份额比例</w:t>
            </w:r>
          </w:p>
        </w:tc>
        <w:tc>
          <w:tcPr>
            <w:tcW w:w="4152" w:type="dxa"/>
            <w:vAlign w:val="center"/>
          </w:tcPr>
          <w:p w14:paraId="3A8DA99A" w14:textId="476A5253" w:rsidR="00F17DBB" w:rsidRPr="007A1A72" w:rsidRDefault="00F17DBB" w:rsidP="00F17DBB">
            <w:pPr>
              <w:jc w:val="right"/>
              <w:rPr>
                <w:rFonts w:eastAsiaTheme="minorEastAsia"/>
                <w:sz w:val="24"/>
                <w:szCs w:val="24"/>
              </w:rPr>
            </w:pPr>
            <w:r w:rsidRPr="008B6271">
              <w:rPr>
                <w:rFonts w:eastAsiaTheme="minorEastAsia"/>
                <w:sz w:val="24"/>
                <w:szCs w:val="24"/>
              </w:rPr>
              <w:t>0.00%</w:t>
            </w:r>
          </w:p>
        </w:tc>
      </w:tr>
      <w:tr w:rsidR="00F17DBB" w:rsidRPr="007A1A72" w14:paraId="5D1D6ADC" w14:textId="77777777" w:rsidTr="00AB1241">
        <w:trPr>
          <w:jc w:val="center"/>
        </w:trPr>
        <w:tc>
          <w:tcPr>
            <w:tcW w:w="2368" w:type="dxa"/>
            <w:vMerge/>
            <w:vAlign w:val="center"/>
          </w:tcPr>
          <w:p w14:paraId="718D2463" w14:textId="77777777" w:rsidR="00F17DBB" w:rsidRPr="001F4973" w:rsidRDefault="00F17DBB" w:rsidP="00F17DBB">
            <w:pPr>
              <w:spacing w:line="530" w:lineRule="exact"/>
              <w:rPr>
                <w:rFonts w:eastAsiaTheme="minorEastAsia"/>
                <w:color w:val="000000"/>
                <w:sz w:val="24"/>
                <w:szCs w:val="24"/>
              </w:rPr>
            </w:pPr>
          </w:p>
        </w:tc>
        <w:tc>
          <w:tcPr>
            <w:tcW w:w="3119" w:type="dxa"/>
            <w:vAlign w:val="center"/>
          </w:tcPr>
          <w:p w14:paraId="4EB9EBE4" w14:textId="77777777" w:rsidR="00F17DBB" w:rsidRPr="001F4973" w:rsidRDefault="00F17DBB" w:rsidP="00F17DBB">
            <w:pPr>
              <w:spacing w:line="530" w:lineRule="exact"/>
              <w:rPr>
                <w:rFonts w:eastAsiaTheme="minorEastAsia"/>
                <w:color w:val="000000"/>
                <w:sz w:val="24"/>
                <w:szCs w:val="24"/>
              </w:rPr>
            </w:pPr>
            <w:r w:rsidRPr="001F4973">
              <w:rPr>
                <w:rFonts w:eastAsiaTheme="minorEastAsia" w:hint="eastAsia"/>
                <w:color w:val="000000"/>
                <w:sz w:val="24"/>
                <w:szCs w:val="24"/>
              </w:rPr>
              <w:t>其他需要说明的事项</w:t>
            </w:r>
          </w:p>
        </w:tc>
        <w:tc>
          <w:tcPr>
            <w:tcW w:w="4152" w:type="dxa"/>
            <w:vAlign w:val="center"/>
          </w:tcPr>
          <w:p w14:paraId="4D9B6278" w14:textId="54E50EBF" w:rsidR="00F17DBB" w:rsidRPr="007A1A72" w:rsidRDefault="00F17DBB" w:rsidP="00F17DBB">
            <w:pPr>
              <w:jc w:val="right"/>
              <w:rPr>
                <w:rFonts w:eastAsiaTheme="minorEastAsia"/>
                <w:sz w:val="24"/>
                <w:szCs w:val="24"/>
              </w:rPr>
            </w:pPr>
            <w:r w:rsidRPr="008B6271">
              <w:rPr>
                <w:rFonts w:eastAsiaTheme="minorEastAsia"/>
                <w:sz w:val="24"/>
                <w:szCs w:val="24"/>
              </w:rPr>
              <w:t>-</w:t>
            </w:r>
          </w:p>
        </w:tc>
      </w:tr>
      <w:tr w:rsidR="00F17DBB" w:rsidRPr="007A1A72" w14:paraId="763E9FCF" w14:textId="77777777" w:rsidTr="00AB1241">
        <w:trPr>
          <w:jc w:val="center"/>
        </w:trPr>
        <w:tc>
          <w:tcPr>
            <w:tcW w:w="2368" w:type="dxa"/>
            <w:vMerge w:val="restart"/>
            <w:vAlign w:val="center"/>
          </w:tcPr>
          <w:p w14:paraId="4C996EE2"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其中：募集期间基金管理人的从业人员认购本基金情况</w:t>
            </w:r>
          </w:p>
        </w:tc>
        <w:tc>
          <w:tcPr>
            <w:tcW w:w="3119" w:type="dxa"/>
            <w:vAlign w:val="center"/>
          </w:tcPr>
          <w:p w14:paraId="353FC2B2"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认购的基金份额（单位：份）</w:t>
            </w:r>
          </w:p>
        </w:tc>
        <w:tc>
          <w:tcPr>
            <w:tcW w:w="4152" w:type="dxa"/>
            <w:vAlign w:val="center"/>
          </w:tcPr>
          <w:p w14:paraId="6A1D0466" w14:textId="75016C15" w:rsidR="00F17DBB" w:rsidRPr="007A1A72" w:rsidRDefault="00630CC8">
            <w:pPr>
              <w:jc w:val="right"/>
              <w:rPr>
                <w:rFonts w:eastAsiaTheme="minorEastAsia"/>
                <w:sz w:val="24"/>
                <w:szCs w:val="24"/>
              </w:rPr>
            </w:pPr>
            <w:r w:rsidRPr="00630CC8">
              <w:rPr>
                <w:rFonts w:eastAsiaTheme="minorEastAsia"/>
                <w:sz w:val="24"/>
                <w:szCs w:val="24"/>
              </w:rPr>
              <w:t>3</w:t>
            </w:r>
            <w:r>
              <w:rPr>
                <w:rFonts w:eastAsiaTheme="minorEastAsia"/>
                <w:sz w:val="24"/>
                <w:szCs w:val="24"/>
              </w:rPr>
              <w:t>,</w:t>
            </w:r>
            <w:r w:rsidRPr="00630CC8">
              <w:rPr>
                <w:rFonts w:eastAsiaTheme="minorEastAsia"/>
                <w:sz w:val="24"/>
                <w:szCs w:val="24"/>
              </w:rPr>
              <w:t>998.92</w:t>
            </w:r>
            <w:r w:rsidR="00F17DBB" w:rsidRPr="008B6271">
              <w:rPr>
                <w:rFonts w:eastAsiaTheme="minorEastAsia"/>
                <w:sz w:val="24"/>
                <w:szCs w:val="24"/>
              </w:rPr>
              <w:t xml:space="preserve"> </w:t>
            </w:r>
          </w:p>
        </w:tc>
      </w:tr>
      <w:tr w:rsidR="00F17DBB" w:rsidRPr="007A1A72" w14:paraId="30C8FE5C" w14:textId="77777777" w:rsidTr="00AB1241">
        <w:trPr>
          <w:jc w:val="center"/>
        </w:trPr>
        <w:tc>
          <w:tcPr>
            <w:tcW w:w="2368" w:type="dxa"/>
            <w:vMerge/>
            <w:vAlign w:val="center"/>
          </w:tcPr>
          <w:p w14:paraId="5B85B179" w14:textId="77777777" w:rsidR="00F17DBB" w:rsidRPr="0007057E" w:rsidRDefault="00F17DBB" w:rsidP="00F17DBB">
            <w:pPr>
              <w:spacing w:line="560" w:lineRule="exact"/>
              <w:rPr>
                <w:rFonts w:eastAsiaTheme="minorEastAsia"/>
                <w:color w:val="000000"/>
                <w:sz w:val="24"/>
                <w:szCs w:val="24"/>
              </w:rPr>
            </w:pPr>
          </w:p>
        </w:tc>
        <w:tc>
          <w:tcPr>
            <w:tcW w:w="3119" w:type="dxa"/>
            <w:vAlign w:val="center"/>
          </w:tcPr>
          <w:p w14:paraId="32F650BD"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占基金总份额比例</w:t>
            </w:r>
          </w:p>
        </w:tc>
        <w:tc>
          <w:tcPr>
            <w:tcW w:w="4152" w:type="dxa"/>
            <w:vAlign w:val="center"/>
          </w:tcPr>
          <w:p w14:paraId="2B993D14" w14:textId="557E8D65" w:rsidR="00F17DBB" w:rsidRPr="007A1A72" w:rsidRDefault="005751DB" w:rsidP="00B210DA">
            <w:pPr>
              <w:jc w:val="right"/>
              <w:rPr>
                <w:rFonts w:eastAsiaTheme="minorEastAsia"/>
                <w:sz w:val="24"/>
                <w:szCs w:val="24"/>
              </w:rPr>
            </w:pPr>
            <w:r>
              <w:rPr>
                <w:rFonts w:eastAsiaTheme="minorEastAsia"/>
                <w:sz w:val="24"/>
                <w:szCs w:val="24"/>
              </w:rPr>
              <w:t>0</w:t>
            </w:r>
            <w:r w:rsidR="0007057E">
              <w:rPr>
                <w:rFonts w:eastAsiaTheme="minorEastAsia" w:hint="eastAsia"/>
                <w:sz w:val="24"/>
                <w:szCs w:val="24"/>
              </w:rPr>
              <w:t>.</w:t>
            </w:r>
            <w:r w:rsidR="00B46527">
              <w:rPr>
                <w:rFonts w:eastAsiaTheme="minorEastAsia"/>
                <w:sz w:val="24"/>
                <w:szCs w:val="24"/>
              </w:rPr>
              <w:t>00</w:t>
            </w:r>
            <w:r w:rsidR="00630CC8">
              <w:rPr>
                <w:rFonts w:eastAsiaTheme="minorEastAsia"/>
                <w:sz w:val="24"/>
                <w:szCs w:val="24"/>
              </w:rPr>
              <w:t>13</w:t>
            </w:r>
            <w:r w:rsidR="00F17DBB" w:rsidRPr="000C1CDF">
              <w:rPr>
                <w:rFonts w:eastAsiaTheme="minorEastAsia"/>
                <w:sz w:val="24"/>
                <w:szCs w:val="24"/>
              </w:rPr>
              <w:t>%</w:t>
            </w:r>
          </w:p>
        </w:tc>
      </w:tr>
      <w:tr w:rsidR="0023342C" w:rsidRPr="007A1A72" w14:paraId="2F18B3FE" w14:textId="77777777" w:rsidTr="00AB1241">
        <w:trPr>
          <w:jc w:val="center"/>
        </w:trPr>
        <w:tc>
          <w:tcPr>
            <w:tcW w:w="5487" w:type="dxa"/>
            <w:gridSpan w:val="2"/>
            <w:vAlign w:val="center"/>
          </w:tcPr>
          <w:p w14:paraId="29D2DDF3" w14:textId="77777777" w:rsidR="0023342C" w:rsidRPr="007A1A72" w:rsidRDefault="0023342C" w:rsidP="00BB3EB2">
            <w:pPr>
              <w:spacing w:line="560" w:lineRule="exact"/>
              <w:rPr>
                <w:rFonts w:eastAsiaTheme="minorEastAsia"/>
                <w:color w:val="000000"/>
                <w:sz w:val="24"/>
                <w:szCs w:val="24"/>
              </w:rPr>
            </w:pPr>
            <w:r w:rsidRPr="007A1A72">
              <w:rPr>
                <w:rFonts w:eastAsiaTheme="minorEastAsia"/>
                <w:color w:val="000000"/>
                <w:sz w:val="24"/>
                <w:szCs w:val="24"/>
              </w:rPr>
              <w:t>募集期限届满基金是否符合法律法规规定的办理基金备案手续的条件</w:t>
            </w:r>
          </w:p>
        </w:tc>
        <w:tc>
          <w:tcPr>
            <w:tcW w:w="4152" w:type="dxa"/>
            <w:vAlign w:val="center"/>
          </w:tcPr>
          <w:p w14:paraId="1999748B" w14:textId="77777777" w:rsidR="0023342C" w:rsidRPr="007A1A72" w:rsidRDefault="0023342C" w:rsidP="00AB1241">
            <w:pPr>
              <w:jc w:val="right"/>
              <w:rPr>
                <w:rFonts w:eastAsiaTheme="minorEastAsia"/>
                <w:sz w:val="24"/>
                <w:szCs w:val="24"/>
              </w:rPr>
            </w:pPr>
            <w:r w:rsidRPr="007A1A72">
              <w:rPr>
                <w:rFonts w:eastAsiaTheme="minorEastAsia"/>
                <w:sz w:val="24"/>
                <w:szCs w:val="24"/>
              </w:rPr>
              <w:t>是</w:t>
            </w:r>
          </w:p>
        </w:tc>
      </w:tr>
      <w:tr w:rsidR="0023342C" w:rsidRPr="00BF3D9E" w14:paraId="5323A529" w14:textId="77777777" w:rsidTr="00AB1241">
        <w:trPr>
          <w:jc w:val="center"/>
        </w:trPr>
        <w:tc>
          <w:tcPr>
            <w:tcW w:w="5487" w:type="dxa"/>
            <w:gridSpan w:val="2"/>
            <w:vAlign w:val="center"/>
          </w:tcPr>
          <w:p w14:paraId="61BDD34A" w14:textId="77777777" w:rsidR="0023342C" w:rsidRPr="007A1A72" w:rsidRDefault="0023342C" w:rsidP="00BB3EB2">
            <w:pPr>
              <w:spacing w:line="560" w:lineRule="exact"/>
              <w:rPr>
                <w:rFonts w:eastAsiaTheme="minorEastAsia"/>
                <w:color w:val="000000"/>
                <w:sz w:val="24"/>
                <w:szCs w:val="24"/>
              </w:rPr>
            </w:pPr>
            <w:r w:rsidRPr="007A1A72">
              <w:rPr>
                <w:rFonts w:eastAsiaTheme="minorEastAsia"/>
                <w:color w:val="000000"/>
                <w:sz w:val="24"/>
                <w:szCs w:val="24"/>
              </w:rPr>
              <w:t>向中国证监会办理基金备案手续获得书面确认的日期</w:t>
            </w:r>
          </w:p>
        </w:tc>
        <w:tc>
          <w:tcPr>
            <w:tcW w:w="4152" w:type="dxa"/>
            <w:vAlign w:val="center"/>
          </w:tcPr>
          <w:p w14:paraId="4A5FAAAE" w14:textId="0827CD97" w:rsidR="0023342C" w:rsidRPr="00BF3D9E" w:rsidRDefault="00B46527" w:rsidP="00BF3D9E">
            <w:pPr>
              <w:jc w:val="right"/>
              <w:rPr>
                <w:rFonts w:eastAsiaTheme="minorEastAsia"/>
                <w:sz w:val="24"/>
                <w:szCs w:val="24"/>
              </w:rPr>
            </w:pPr>
            <w:r w:rsidRPr="00BF3D9E">
              <w:rPr>
                <w:rFonts w:eastAsiaTheme="minorEastAsia"/>
                <w:sz w:val="24"/>
                <w:szCs w:val="24"/>
              </w:rPr>
              <w:t>201</w:t>
            </w:r>
            <w:r w:rsidRPr="00BF3D9E">
              <w:rPr>
                <w:rFonts w:eastAsiaTheme="minorEastAsia" w:hint="eastAsia"/>
                <w:sz w:val="24"/>
                <w:szCs w:val="24"/>
              </w:rPr>
              <w:t>6</w:t>
            </w:r>
            <w:r w:rsidRPr="00BF3D9E">
              <w:rPr>
                <w:rFonts w:eastAsiaTheme="minorEastAsia"/>
                <w:sz w:val="24"/>
                <w:szCs w:val="24"/>
              </w:rPr>
              <w:t>年</w:t>
            </w:r>
            <w:r w:rsidRPr="00BF3D9E">
              <w:rPr>
                <w:rFonts w:eastAsiaTheme="minorEastAsia"/>
                <w:sz w:val="24"/>
                <w:szCs w:val="24"/>
              </w:rPr>
              <w:t>12</w:t>
            </w:r>
            <w:r w:rsidRPr="00BF3D9E">
              <w:rPr>
                <w:rFonts w:eastAsiaTheme="minorEastAsia"/>
                <w:sz w:val="24"/>
                <w:szCs w:val="24"/>
              </w:rPr>
              <w:t>月</w:t>
            </w:r>
            <w:r w:rsidR="00BF3D9E" w:rsidRPr="00BF3D9E">
              <w:rPr>
                <w:rFonts w:eastAsiaTheme="minorEastAsia"/>
                <w:sz w:val="24"/>
                <w:szCs w:val="24"/>
              </w:rPr>
              <w:t>21</w:t>
            </w:r>
            <w:r w:rsidR="0023342C" w:rsidRPr="00BF3D9E">
              <w:rPr>
                <w:rFonts w:eastAsiaTheme="minorEastAsia"/>
                <w:sz w:val="24"/>
                <w:szCs w:val="24"/>
              </w:rPr>
              <w:t>日</w:t>
            </w:r>
          </w:p>
        </w:tc>
        <w:bookmarkStart w:id="2" w:name="_GoBack"/>
        <w:bookmarkEnd w:id="2"/>
      </w:tr>
    </w:tbl>
    <w:p w14:paraId="1983E878" w14:textId="77777777" w:rsidR="008E1A0F" w:rsidRPr="007A1A72" w:rsidRDefault="00AA5998" w:rsidP="008E1A0F">
      <w:pPr>
        <w:spacing w:line="360" w:lineRule="auto"/>
        <w:rPr>
          <w:rFonts w:eastAsiaTheme="minorEastAsia"/>
          <w:kern w:val="0"/>
          <w:sz w:val="24"/>
          <w:szCs w:val="24"/>
        </w:rPr>
      </w:pPr>
      <w:r w:rsidRPr="007A1A72">
        <w:rPr>
          <w:rFonts w:eastAsiaTheme="minorEastAsia" w:hint="eastAsia"/>
          <w:kern w:val="0"/>
          <w:sz w:val="24"/>
          <w:szCs w:val="24"/>
        </w:rPr>
        <w:t>注：</w:t>
      </w:r>
      <w:r w:rsidRPr="007A1A72">
        <w:rPr>
          <w:rFonts w:eastAsiaTheme="minorEastAsia"/>
          <w:kern w:val="0"/>
          <w:sz w:val="24"/>
          <w:szCs w:val="24"/>
        </w:rPr>
        <w:t>1</w:t>
      </w:r>
      <w:r w:rsidRPr="007A1A72">
        <w:rPr>
          <w:rFonts w:eastAsiaTheme="minorEastAsia" w:hint="eastAsia"/>
          <w:kern w:val="0"/>
          <w:sz w:val="24"/>
          <w:szCs w:val="24"/>
        </w:rPr>
        <w:t>、本基金合同生效前发生的与基金募集活动有关的费用，包括会计师费、律师费、信息披露费以及其他费用，不得从基金财产中列支。</w:t>
      </w:r>
    </w:p>
    <w:p w14:paraId="3C79E487" w14:textId="2DDDF22C" w:rsidR="00817E03" w:rsidRPr="00817E03" w:rsidRDefault="00010E30" w:rsidP="00DB18F9">
      <w:pPr>
        <w:spacing w:line="360" w:lineRule="auto"/>
        <w:ind w:firstLineChars="200" w:firstLine="480"/>
        <w:rPr>
          <w:rFonts w:eastAsiaTheme="minorEastAsia"/>
          <w:kern w:val="0"/>
          <w:sz w:val="24"/>
          <w:szCs w:val="24"/>
        </w:rPr>
      </w:pPr>
      <w:r w:rsidRPr="0007057E">
        <w:rPr>
          <w:rFonts w:eastAsiaTheme="minorEastAsia"/>
          <w:kern w:val="0"/>
          <w:sz w:val="24"/>
          <w:szCs w:val="24"/>
        </w:rPr>
        <w:t>2</w:t>
      </w:r>
      <w:r w:rsidRPr="0007057E">
        <w:rPr>
          <w:rFonts w:eastAsiaTheme="minorEastAsia" w:hint="eastAsia"/>
          <w:kern w:val="0"/>
          <w:sz w:val="24"/>
          <w:szCs w:val="24"/>
        </w:rPr>
        <w:t>、本基金管理人的高级管理人员、基金投资和研究部门负责人</w:t>
      </w:r>
      <w:r w:rsidR="00817E03" w:rsidRPr="00817E03">
        <w:rPr>
          <w:rFonts w:eastAsiaTheme="minorEastAsia" w:hint="eastAsia"/>
          <w:kern w:val="0"/>
          <w:sz w:val="24"/>
          <w:szCs w:val="24"/>
        </w:rPr>
        <w:t>持有本基金份额总量的数量区间为</w:t>
      </w:r>
      <w:r w:rsidR="00817E03" w:rsidRPr="00817E03">
        <w:rPr>
          <w:rFonts w:eastAsiaTheme="minorEastAsia"/>
          <w:kern w:val="0"/>
          <w:sz w:val="24"/>
          <w:szCs w:val="24"/>
        </w:rPr>
        <w:t>0</w:t>
      </w:r>
      <w:r w:rsidR="00817E03" w:rsidRPr="00817E03">
        <w:rPr>
          <w:rFonts w:eastAsiaTheme="minorEastAsia" w:hint="eastAsia"/>
          <w:kern w:val="0"/>
          <w:sz w:val="24"/>
          <w:szCs w:val="24"/>
        </w:rPr>
        <w:t>至</w:t>
      </w:r>
      <w:r w:rsidR="00817E03" w:rsidRPr="00817E03">
        <w:rPr>
          <w:rFonts w:eastAsiaTheme="minorEastAsia"/>
          <w:kern w:val="0"/>
          <w:sz w:val="24"/>
          <w:szCs w:val="24"/>
        </w:rPr>
        <w:t>10</w:t>
      </w:r>
      <w:r w:rsidR="00817E03" w:rsidRPr="00817E03">
        <w:rPr>
          <w:rFonts w:eastAsiaTheme="minorEastAsia" w:hint="eastAsia"/>
          <w:kern w:val="0"/>
          <w:sz w:val="24"/>
          <w:szCs w:val="24"/>
        </w:rPr>
        <w:t>万份（含）</w:t>
      </w:r>
      <w:r w:rsidR="00AE249A">
        <w:rPr>
          <w:rFonts w:eastAsiaTheme="minorEastAsia" w:hint="eastAsia"/>
          <w:kern w:val="0"/>
          <w:sz w:val="24"/>
          <w:szCs w:val="24"/>
        </w:rPr>
        <w:t>，</w:t>
      </w:r>
      <w:r w:rsidR="009B17EE" w:rsidRPr="0007057E">
        <w:rPr>
          <w:rFonts w:eastAsiaTheme="minorEastAsia" w:hint="eastAsia"/>
          <w:kern w:val="0"/>
          <w:sz w:val="24"/>
          <w:szCs w:val="24"/>
        </w:rPr>
        <w:t>本基金基金经理</w:t>
      </w:r>
      <w:r w:rsidR="000D322B">
        <w:rPr>
          <w:rFonts w:eastAsiaTheme="minorEastAsia" w:hint="eastAsia"/>
          <w:kern w:val="0"/>
          <w:sz w:val="24"/>
          <w:szCs w:val="24"/>
        </w:rPr>
        <w:t>未</w:t>
      </w:r>
      <w:r w:rsidR="000D322B">
        <w:rPr>
          <w:rFonts w:eastAsiaTheme="minorEastAsia"/>
          <w:kern w:val="0"/>
          <w:sz w:val="24"/>
          <w:szCs w:val="24"/>
        </w:rPr>
        <w:t>认购本基金</w:t>
      </w:r>
      <w:r w:rsidRPr="0007057E">
        <w:rPr>
          <w:rFonts w:eastAsiaTheme="minorEastAsia" w:hint="eastAsia"/>
          <w:kern w:val="0"/>
          <w:sz w:val="24"/>
          <w:szCs w:val="24"/>
        </w:rPr>
        <w:t>。</w:t>
      </w:r>
    </w:p>
    <w:p w14:paraId="06FF7418" w14:textId="77777777" w:rsidR="00C935DF" w:rsidRPr="008B6271" w:rsidRDefault="003C0D0A" w:rsidP="00C935DF">
      <w:pPr>
        <w:pStyle w:val="2"/>
        <w:spacing w:line="560" w:lineRule="exact"/>
        <w:rPr>
          <w:rFonts w:ascii="Times New Roman" w:eastAsiaTheme="minorEastAsia" w:hAnsi="Times New Roman"/>
          <w:bCs w:val="0"/>
          <w:color w:val="000000"/>
          <w:sz w:val="24"/>
          <w:szCs w:val="24"/>
        </w:rPr>
      </w:pPr>
      <w:r w:rsidRPr="008B6271">
        <w:rPr>
          <w:rFonts w:ascii="Times New Roman" w:eastAsiaTheme="minorEastAsia" w:hAnsi="Times New Roman"/>
          <w:bCs w:val="0"/>
          <w:color w:val="000000"/>
          <w:sz w:val="24"/>
          <w:szCs w:val="24"/>
        </w:rPr>
        <w:t>3</w:t>
      </w:r>
      <w:r w:rsidR="00C935DF" w:rsidRPr="008B6271">
        <w:rPr>
          <w:rFonts w:ascii="Times New Roman" w:eastAsiaTheme="minorEastAsia" w:hAnsi="Times New Roman"/>
          <w:bCs w:val="0"/>
          <w:color w:val="000000"/>
          <w:sz w:val="24"/>
          <w:szCs w:val="24"/>
        </w:rPr>
        <w:t xml:space="preserve"> </w:t>
      </w:r>
      <w:r w:rsidR="00C935DF" w:rsidRPr="008B6271">
        <w:rPr>
          <w:rFonts w:ascii="Times New Roman" w:eastAsiaTheme="minorEastAsia" w:hAnsi="Times New Roman"/>
          <w:bCs w:val="0"/>
          <w:color w:val="000000"/>
          <w:sz w:val="24"/>
          <w:szCs w:val="24"/>
        </w:rPr>
        <w:t>其他需要提示的事项</w:t>
      </w:r>
    </w:p>
    <w:p w14:paraId="1115669B" w14:textId="77777777" w:rsidR="00111474" w:rsidRPr="008B6271" w:rsidRDefault="00035040">
      <w:pPr>
        <w:widowControl/>
        <w:spacing w:line="360" w:lineRule="auto"/>
        <w:ind w:firstLineChars="200" w:firstLine="480"/>
        <w:rPr>
          <w:rFonts w:eastAsiaTheme="minorEastAsia"/>
          <w:kern w:val="0"/>
          <w:sz w:val="24"/>
          <w:szCs w:val="24"/>
        </w:rPr>
      </w:pPr>
      <w:r w:rsidRPr="008B6271">
        <w:rPr>
          <w:rFonts w:eastAsiaTheme="minorEastAsia"/>
          <w:kern w:val="0"/>
          <w:sz w:val="24"/>
          <w:szCs w:val="24"/>
        </w:rPr>
        <w:t>（</w:t>
      </w:r>
      <w:r w:rsidRPr="008B6271">
        <w:rPr>
          <w:rFonts w:eastAsiaTheme="minorEastAsia"/>
          <w:kern w:val="0"/>
          <w:sz w:val="24"/>
          <w:szCs w:val="24"/>
        </w:rPr>
        <w:t>1</w:t>
      </w:r>
      <w:r w:rsidRPr="008B6271">
        <w:rPr>
          <w:rFonts w:eastAsiaTheme="minorEastAsia"/>
          <w:kern w:val="0"/>
          <w:sz w:val="24"/>
          <w:szCs w:val="24"/>
        </w:rPr>
        <w:t>）基金份额持有人可以在基金合同生效之日起</w:t>
      </w:r>
      <w:r w:rsidRPr="008B6271">
        <w:rPr>
          <w:rFonts w:eastAsiaTheme="minorEastAsia"/>
          <w:kern w:val="0"/>
          <w:sz w:val="24"/>
          <w:szCs w:val="24"/>
        </w:rPr>
        <w:t>2</w:t>
      </w:r>
      <w:r w:rsidRPr="008B6271">
        <w:rPr>
          <w:rFonts w:eastAsiaTheme="minorEastAsia"/>
          <w:kern w:val="0"/>
          <w:sz w:val="24"/>
          <w:szCs w:val="24"/>
        </w:rPr>
        <w:t>个工作日后到销售机构的网点进行交易确认单的查询和打印，也可以通过本基金管理人的网站（</w:t>
      </w:r>
      <w:r w:rsidRPr="008B6271">
        <w:rPr>
          <w:rFonts w:eastAsiaTheme="minorEastAsia"/>
          <w:kern w:val="0"/>
          <w:sz w:val="24"/>
          <w:szCs w:val="24"/>
        </w:rPr>
        <w:t>www.fund001.com</w:t>
      </w:r>
      <w:r w:rsidRPr="008B6271">
        <w:rPr>
          <w:rFonts w:eastAsiaTheme="minorEastAsia"/>
          <w:kern w:val="0"/>
          <w:sz w:val="24"/>
          <w:szCs w:val="24"/>
        </w:rPr>
        <w:t>，</w:t>
      </w:r>
      <w:r w:rsidRPr="008B6271">
        <w:rPr>
          <w:rFonts w:eastAsiaTheme="minorEastAsia"/>
          <w:kern w:val="0"/>
          <w:sz w:val="24"/>
          <w:szCs w:val="24"/>
        </w:rPr>
        <w:t>www.bocomschroder.com</w:t>
      </w:r>
      <w:r w:rsidRPr="008B6271">
        <w:rPr>
          <w:rFonts w:eastAsiaTheme="minorEastAsia"/>
          <w:kern w:val="0"/>
          <w:sz w:val="24"/>
          <w:szCs w:val="24"/>
        </w:rPr>
        <w:t>）查询交易确认情况。</w:t>
      </w:r>
    </w:p>
    <w:p w14:paraId="7D0E1063" w14:textId="76C2C192" w:rsidR="00111474" w:rsidRPr="008B6271" w:rsidRDefault="00035040">
      <w:pPr>
        <w:widowControl/>
        <w:spacing w:line="360" w:lineRule="auto"/>
        <w:ind w:firstLineChars="200" w:firstLine="480"/>
        <w:rPr>
          <w:rFonts w:asciiTheme="minorEastAsia" w:eastAsiaTheme="minorEastAsia" w:hAnsiTheme="minorEastAsia"/>
          <w:kern w:val="0"/>
          <w:sz w:val="24"/>
          <w:szCs w:val="24"/>
        </w:rPr>
      </w:pPr>
      <w:r w:rsidRPr="008B6271">
        <w:rPr>
          <w:rFonts w:eastAsiaTheme="minorEastAsia"/>
          <w:kern w:val="0"/>
          <w:sz w:val="24"/>
          <w:szCs w:val="24"/>
        </w:rPr>
        <w:t>（</w:t>
      </w:r>
      <w:r w:rsidRPr="008B6271">
        <w:rPr>
          <w:rFonts w:eastAsiaTheme="minorEastAsia"/>
          <w:kern w:val="0"/>
          <w:sz w:val="24"/>
          <w:szCs w:val="24"/>
        </w:rPr>
        <w:t>2</w:t>
      </w:r>
      <w:r w:rsidRPr="008B6271">
        <w:rPr>
          <w:rFonts w:eastAsiaTheme="minorEastAsia"/>
          <w:kern w:val="0"/>
          <w:sz w:val="24"/>
          <w:szCs w:val="24"/>
        </w:rPr>
        <w:t>）</w:t>
      </w:r>
      <w:r w:rsidR="005E00DD" w:rsidRPr="005E00DD">
        <w:rPr>
          <w:rFonts w:eastAsiaTheme="minorEastAsia" w:hint="eastAsia"/>
          <w:bCs/>
          <w:kern w:val="0"/>
          <w:sz w:val="24"/>
          <w:szCs w:val="24"/>
        </w:rPr>
        <w:t>本基金自封闭期结束之日的下一个工作日起进入开放期，</w:t>
      </w:r>
      <w:r w:rsidR="00C41D5C">
        <w:rPr>
          <w:rFonts w:eastAsiaTheme="minorEastAsia" w:hint="eastAsia"/>
          <w:bCs/>
          <w:kern w:val="0"/>
          <w:sz w:val="24"/>
          <w:szCs w:val="24"/>
        </w:rPr>
        <w:t>开放期</w:t>
      </w:r>
      <w:r w:rsidR="005E00DD" w:rsidRPr="005E00DD">
        <w:rPr>
          <w:rFonts w:eastAsiaTheme="minorEastAsia" w:hint="eastAsia"/>
          <w:bCs/>
          <w:kern w:val="0"/>
          <w:sz w:val="24"/>
          <w:szCs w:val="24"/>
        </w:rPr>
        <w:t>期间可以办理申购及</w:t>
      </w:r>
      <w:r w:rsidR="005E00DD" w:rsidRPr="005E00DD">
        <w:rPr>
          <w:rFonts w:eastAsiaTheme="minorEastAsia" w:hint="eastAsia"/>
          <w:bCs/>
          <w:kern w:val="0"/>
          <w:sz w:val="24"/>
          <w:szCs w:val="24"/>
        </w:rPr>
        <w:t>/</w:t>
      </w:r>
      <w:r w:rsidR="005E00DD" w:rsidRPr="005E00DD">
        <w:rPr>
          <w:rFonts w:eastAsiaTheme="minorEastAsia" w:hint="eastAsia"/>
          <w:bCs/>
          <w:kern w:val="0"/>
          <w:sz w:val="24"/>
          <w:szCs w:val="24"/>
        </w:rPr>
        <w:t>或赎回业务</w:t>
      </w:r>
      <w:r w:rsidRPr="008B6271">
        <w:rPr>
          <w:rFonts w:eastAsiaTheme="minorEastAsia"/>
          <w:kern w:val="0"/>
          <w:sz w:val="24"/>
          <w:szCs w:val="24"/>
        </w:rPr>
        <w:t>。</w:t>
      </w:r>
      <w:r w:rsidR="00491DC6">
        <w:rPr>
          <w:rFonts w:hint="eastAsia"/>
          <w:sz w:val="24"/>
          <w:szCs w:val="24"/>
        </w:rPr>
        <w:t>在确定申购开始与赎回开始时间后，</w:t>
      </w:r>
      <w:r w:rsidRPr="008B6271">
        <w:rPr>
          <w:rFonts w:eastAsiaTheme="minorEastAsia"/>
          <w:kern w:val="0"/>
          <w:sz w:val="24"/>
          <w:szCs w:val="24"/>
        </w:rPr>
        <w:t>本基金管理人</w:t>
      </w:r>
      <w:r w:rsidR="00491DC6">
        <w:rPr>
          <w:rFonts w:eastAsiaTheme="minorEastAsia" w:hint="eastAsia"/>
          <w:kern w:val="0"/>
          <w:sz w:val="24"/>
          <w:szCs w:val="24"/>
        </w:rPr>
        <w:t>将</w:t>
      </w:r>
      <w:r w:rsidRPr="008B6271">
        <w:rPr>
          <w:rFonts w:eastAsiaTheme="minorEastAsia"/>
          <w:kern w:val="0"/>
          <w:sz w:val="24"/>
          <w:szCs w:val="24"/>
        </w:rPr>
        <w:t>于申购、赎回开放日前依照《证券投资基金信息披露管理办法》</w:t>
      </w:r>
      <w:r w:rsidRPr="008B6271">
        <w:rPr>
          <w:rFonts w:asciiTheme="minorEastAsia" w:eastAsiaTheme="minorEastAsia" w:hAnsiTheme="minorEastAsia" w:hint="eastAsia"/>
          <w:kern w:val="0"/>
          <w:sz w:val="24"/>
          <w:szCs w:val="24"/>
        </w:rPr>
        <w:t>的有关规定在指定</w:t>
      </w:r>
      <w:r w:rsidR="002675D8" w:rsidRPr="008B6271">
        <w:rPr>
          <w:rFonts w:asciiTheme="minorEastAsia" w:eastAsiaTheme="minorEastAsia" w:hAnsiTheme="minorEastAsia" w:hint="eastAsia"/>
          <w:kern w:val="0"/>
          <w:sz w:val="24"/>
          <w:szCs w:val="24"/>
        </w:rPr>
        <w:t>媒</w:t>
      </w:r>
      <w:r w:rsidR="002675D8">
        <w:rPr>
          <w:rFonts w:asciiTheme="minorEastAsia" w:eastAsiaTheme="minorEastAsia" w:hAnsiTheme="minorEastAsia" w:hint="eastAsia"/>
          <w:kern w:val="0"/>
          <w:sz w:val="24"/>
          <w:szCs w:val="24"/>
        </w:rPr>
        <w:t>介</w:t>
      </w:r>
      <w:r w:rsidRPr="008B6271">
        <w:rPr>
          <w:rFonts w:asciiTheme="minorEastAsia" w:eastAsiaTheme="minorEastAsia" w:hAnsiTheme="minorEastAsia" w:hint="eastAsia"/>
          <w:kern w:val="0"/>
          <w:sz w:val="24"/>
          <w:szCs w:val="24"/>
        </w:rPr>
        <w:t>上公告</w:t>
      </w:r>
      <w:r w:rsidR="00491DC6">
        <w:rPr>
          <w:rFonts w:asciiTheme="minorEastAsia" w:eastAsiaTheme="minorEastAsia" w:hAnsiTheme="minorEastAsia" w:hint="eastAsia"/>
          <w:kern w:val="0"/>
          <w:sz w:val="24"/>
          <w:szCs w:val="24"/>
        </w:rPr>
        <w:t>申购</w:t>
      </w:r>
      <w:r w:rsidR="00491DC6">
        <w:rPr>
          <w:rFonts w:asciiTheme="minorEastAsia" w:eastAsiaTheme="minorEastAsia" w:hAnsiTheme="minorEastAsia"/>
          <w:kern w:val="0"/>
          <w:sz w:val="24"/>
          <w:szCs w:val="24"/>
        </w:rPr>
        <w:t>、赎回的开始时间</w:t>
      </w:r>
      <w:r w:rsidRPr="008B6271">
        <w:rPr>
          <w:rFonts w:asciiTheme="minorEastAsia" w:eastAsiaTheme="minorEastAsia" w:hAnsiTheme="minorEastAsia" w:hint="eastAsia"/>
          <w:kern w:val="0"/>
          <w:sz w:val="24"/>
          <w:szCs w:val="24"/>
        </w:rPr>
        <w:t>。</w:t>
      </w:r>
      <w:r w:rsidR="00491DC6">
        <w:rPr>
          <w:rFonts w:hint="eastAsia"/>
          <w:bCs/>
          <w:sz w:val="24"/>
        </w:rPr>
        <w:t>开放期以及开放期办理申购、赎回业务的具体事宜见本基金招募说明书及基金管理人届时发布的相关公告。</w:t>
      </w:r>
    </w:p>
    <w:p w14:paraId="31D03629" w14:textId="77777777" w:rsidR="00111474" w:rsidRPr="008B6271" w:rsidRDefault="00035040">
      <w:pPr>
        <w:widowControl/>
        <w:spacing w:line="360" w:lineRule="auto"/>
        <w:ind w:firstLineChars="200" w:firstLine="480"/>
        <w:rPr>
          <w:rFonts w:asciiTheme="minorEastAsia" w:eastAsiaTheme="minorEastAsia" w:hAnsiTheme="minorEastAsia"/>
          <w:kern w:val="0"/>
          <w:sz w:val="24"/>
          <w:szCs w:val="24"/>
        </w:rPr>
      </w:pPr>
      <w:r w:rsidRPr="008B6271">
        <w:rPr>
          <w:rFonts w:asciiTheme="minorEastAsia" w:eastAsiaTheme="minorEastAsia" w:hAnsiTheme="minorEastAsia" w:hint="eastAsia"/>
          <w:kern w:val="0"/>
          <w:sz w:val="24"/>
          <w:szCs w:val="24"/>
        </w:rPr>
        <w:lastRenderedPageBreak/>
        <w:t>风险提示：</w:t>
      </w:r>
    </w:p>
    <w:p w14:paraId="0FE4307D" w14:textId="77777777" w:rsidR="001A0114" w:rsidRPr="008B6271" w:rsidRDefault="001A0114" w:rsidP="001A0114">
      <w:pPr>
        <w:widowControl/>
        <w:spacing w:line="360" w:lineRule="auto"/>
        <w:ind w:firstLineChars="200" w:firstLine="480"/>
        <w:rPr>
          <w:rFonts w:eastAsiaTheme="minorEastAsia"/>
          <w:kern w:val="0"/>
          <w:sz w:val="24"/>
          <w:szCs w:val="24"/>
        </w:rPr>
      </w:pPr>
      <w:r w:rsidRPr="001A0114">
        <w:rPr>
          <w:rFonts w:asciiTheme="minorEastAsia" w:eastAsiaTheme="minorEastAsia" w:hAnsiTheme="minorEastAsia" w:hint="eastAsia"/>
          <w:kern w:val="0"/>
          <w:sz w:val="24"/>
          <w:szCs w:val="24"/>
        </w:rPr>
        <w:t>本基金面临特定运作方式的风险：本基金以封闭期和开放期滚动的方式运作，投资者需在开放期提出申购、赎回申请，每个开放期办理申购或赎回业务的时间分别至少为5个工作日最长不超过20个工作日。在非开放期间将无法按照基金份额净值进行申购和赎回。基金份额持有人面临封闭期内无法赎回的风险。此外，本基金封闭期为6个月，封闭期间较长，在封闭期内投资者均无法通过赎回进行资产变现，所以本基金与封闭期较短的混合型基金相比流动性更低，投资者需要承担相应的流动性风险。</w:t>
      </w:r>
    </w:p>
    <w:p w14:paraId="5D4FBB26" w14:textId="77777777" w:rsidR="001A0114" w:rsidRDefault="00035040">
      <w:pPr>
        <w:widowControl/>
        <w:spacing w:line="360" w:lineRule="auto"/>
        <w:ind w:firstLineChars="200" w:firstLine="480"/>
        <w:rPr>
          <w:rFonts w:asciiTheme="minorEastAsia" w:eastAsiaTheme="minorEastAsia" w:hAnsiTheme="minorEastAsia"/>
          <w:kern w:val="0"/>
          <w:sz w:val="24"/>
          <w:szCs w:val="24"/>
        </w:rPr>
      </w:pPr>
      <w:r w:rsidRPr="008B6271">
        <w:rPr>
          <w:rFonts w:asciiTheme="minorEastAsia" w:eastAsiaTheme="minorEastAsia" w:hAnsi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781C30B7" w14:textId="77777777" w:rsidR="005830C4" w:rsidRPr="008B6271" w:rsidRDefault="005830C4">
      <w:pPr>
        <w:widowControl/>
        <w:spacing w:line="360" w:lineRule="auto"/>
        <w:ind w:firstLineChars="200" w:firstLine="480"/>
        <w:rPr>
          <w:rFonts w:asciiTheme="minorEastAsia" w:eastAsiaTheme="minorEastAsia" w:hAnsiTheme="minorEastAsia"/>
          <w:kern w:val="0"/>
          <w:sz w:val="24"/>
          <w:szCs w:val="24"/>
        </w:rPr>
      </w:pPr>
    </w:p>
    <w:p w14:paraId="6C85E0A7" w14:textId="77777777" w:rsidR="00364C2A" w:rsidRPr="00027856" w:rsidRDefault="0030037A" w:rsidP="00E704B1">
      <w:pPr>
        <w:widowControl/>
        <w:spacing w:line="360" w:lineRule="auto"/>
        <w:ind w:firstLineChars="200" w:firstLine="480"/>
        <w:rPr>
          <w:rFonts w:asciiTheme="minorEastAsia" w:eastAsiaTheme="minorEastAsia" w:hAnsiTheme="minorEastAsia"/>
          <w:kern w:val="0"/>
          <w:sz w:val="24"/>
          <w:szCs w:val="24"/>
        </w:rPr>
      </w:pPr>
      <w:r w:rsidRPr="008B6271">
        <w:rPr>
          <w:rFonts w:asciiTheme="minorEastAsia" w:eastAsiaTheme="minorEastAsia" w:hAnsiTheme="minorEastAsia" w:hint="eastAsia"/>
          <w:kern w:val="0"/>
          <w:sz w:val="24"/>
          <w:szCs w:val="24"/>
        </w:rPr>
        <w:t>特此公告。</w:t>
      </w:r>
    </w:p>
    <w:sectPr w:rsidR="00364C2A" w:rsidRPr="00027856"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B5018" w14:textId="77777777" w:rsidR="00552605" w:rsidRDefault="00552605" w:rsidP="00C935DF">
      <w:r>
        <w:separator/>
      </w:r>
    </w:p>
  </w:endnote>
  <w:endnote w:type="continuationSeparator" w:id="0">
    <w:p w14:paraId="5EE19273" w14:textId="77777777" w:rsidR="00552605" w:rsidRDefault="00552605"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02042" w14:textId="77777777" w:rsidR="00552605" w:rsidRDefault="00552605" w:rsidP="00C935DF">
      <w:r>
        <w:separator/>
      </w:r>
    </w:p>
  </w:footnote>
  <w:footnote w:type="continuationSeparator" w:id="0">
    <w:p w14:paraId="35367361" w14:textId="77777777" w:rsidR="00552605" w:rsidRDefault="00552605"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00050"/>
    <w:rsid w:val="00003495"/>
    <w:rsid w:val="00005D42"/>
    <w:rsid w:val="00010672"/>
    <w:rsid w:val="00010E30"/>
    <w:rsid w:val="00026A77"/>
    <w:rsid w:val="00027856"/>
    <w:rsid w:val="000330C4"/>
    <w:rsid w:val="00035040"/>
    <w:rsid w:val="00035D00"/>
    <w:rsid w:val="00035FAC"/>
    <w:rsid w:val="00041353"/>
    <w:rsid w:val="00044977"/>
    <w:rsid w:val="00047893"/>
    <w:rsid w:val="00060671"/>
    <w:rsid w:val="0006771E"/>
    <w:rsid w:val="0007057E"/>
    <w:rsid w:val="00070C07"/>
    <w:rsid w:val="00083A61"/>
    <w:rsid w:val="00087CF5"/>
    <w:rsid w:val="00094585"/>
    <w:rsid w:val="000A4411"/>
    <w:rsid w:val="000C1CDF"/>
    <w:rsid w:val="000C73B3"/>
    <w:rsid w:val="000D322B"/>
    <w:rsid w:val="000E0897"/>
    <w:rsid w:val="000E377A"/>
    <w:rsid w:val="000F1849"/>
    <w:rsid w:val="00111474"/>
    <w:rsid w:val="00116197"/>
    <w:rsid w:val="001169E8"/>
    <w:rsid w:val="00125260"/>
    <w:rsid w:val="00126B66"/>
    <w:rsid w:val="00131CAD"/>
    <w:rsid w:val="001466CE"/>
    <w:rsid w:val="001526AE"/>
    <w:rsid w:val="00164450"/>
    <w:rsid w:val="001726BF"/>
    <w:rsid w:val="00182845"/>
    <w:rsid w:val="001846C7"/>
    <w:rsid w:val="00191A86"/>
    <w:rsid w:val="00195AF7"/>
    <w:rsid w:val="001A0114"/>
    <w:rsid w:val="001A0386"/>
    <w:rsid w:val="001A7498"/>
    <w:rsid w:val="001B3010"/>
    <w:rsid w:val="001B7CA2"/>
    <w:rsid w:val="001C14F0"/>
    <w:rsid w:val="001C5D78"/>
    <w:rsid w:val="001D1D83"/>
    <w:rsid w:val="001D724B"/>
    <w:rsid w:val="001F4973"/>
    <w:rsid w:val="00200809"/>
    <w:rsid w:val="0020316D"/>
    <w:rsid w:val="00204227"/>
    <w:rsid w:val="0021449A"/>
    <w:rsid w:val="0021523D"/>
    <w:rsid w:val="00223E4E"/>
    <w:rsid w:val="00225754"/>
    <w:rsid w:val="0023342C"/>
    <w:rsid w:val="00235591"/>
    <w:rsid w:val="00244DE4"/>
    <w:rsid w:val="002530C5"/>
    <w:rsid w:val="00255AA5"/>
    <w:rsid w:val="00264979"/>
    <w:rsid w:val="00265272"/>
    <w:rsid w:val="00265A31"/>
    <w:rsid w:val="00265B34"/>
    <w:rsid w:val="002675D8"/>
    <w:rsid w:val="002677B3"/>
    <w:rsid w:val="002863CB"/>
    <w:rsid w:val="00286428"/>
    <w:rsid w:val="002A2812"/>
    <w:rsid w:val="002A4032"/>
    <w:rsid w:val="002A67E0"/>
    <w:rsid w:val="002C2998"/>
    <w:rsid w:val="002C52B2"/>
    <w:rsid w:val="002D08D6"/>
    <w:rsid w:val="002D2F76"/>
    <w:rsid w:val="002F2DCB"/>
    <w:rsid w:val="002F66CF"/>
    <w:rsid w:val="002F66FB"/>
    <w:rsid w:val="002F734D"/>
    <w:rsid w:val="0030037A"/>
    <w:rsid w:val="00302B53"/>
    <w:rsid w:val="00306687"/>
    <w:rsid w:val="0032369C"/>
    <w:rsid w:val="0033361A"/>
    <w:rsid w:val="0033647C"/>
    <w:rsid w:val="0034363C"/>
    <w:rsid w:val="00351BBE"/>
    <w:rsid w:val="00360705"/>
    <w:rsid w:val="0036279F"/>
    <w:rsid w:val="00363E28"/>
    <w:rsid w:val="003661F2"/>
    <w:rsid w:val="00370763"/>
    <w:rsid w:val="0038627B"/>
    <w:rsid w:val="00390E48"/>
    <w:rsid w:val="00392DA6"/>
    <w:rsid w:val="00396BB6"/>
    <w:rsid w:val="003A14D8"/>
    <w:rsid w:val="003C0D0A"/>
    <w:rsid w:val="003C2D5F"/>
    <w:rsid w:val="003C4E50"/>
    <w:rsid w:val="003C55F4"/>
    <w:rsid w:val="003D599E"/>
    <w:rsid w:val="00410003"/>
    <w:rsid w:val="00413A8B"/>
    <w:rsid w:val="00414EDC"/>
    <w:rsid w:val="004236CD"/>
    <w:rsid w:val="004428C5"/>
    <w:rsid w:val="00451C6A"/>
    <w:rsid w:val="00463AB7"/>
    <w:rsid w:val="00467FA9"/>
    <w:rsid w:val="00471CF1"/>
    <w:rsid w:val="00480C4C"/>
    <w:rsid w:val="00480E99"/>
    <w:rsid w:val="00484026"/>
    <w:rsid w:val="00491180"/>
    <w:rsid w:val="00491DC6"/>
    <w:rsid w:val="004966BA"/>
    <w:rsid w:val="004972B3"/>
    <w:rsid w:val="004A0F6D"/>
    <w:rsid w:val="004A2209"/>
    <w:rsid w:val="004A4255"/>
    <w:rsid w:val="004A631B"/>
    <w:rsid w:val="004C055C"/>
    <w:rsid w:val="004D13B8"/>
    <w:rsid w:val="004D3754"/>
    <w:rsid w:val="004D7117"/>
    <w:rsid w:val="004F5692"/>
    <w:rsid w:val="004F58C6"/>
    <w:rsid w:val="004F5D4A"/>
    <w:rsid w:val="0050430C"/>
    <w:rsid w:val="00524D93"/>
    <w:rsid w:val="00543FDA"/>
    <w:rsid w:val="005510B2"/>
    <w:rsid w:val="00552605"/>
    <w:rsid w:val="00563A38"/>
    <w:rsid w:val="00565475"/>
    <w:rsid w:val="005736B5"/>
    <w:rsid w:val="00574BCF"/>
    <w:rsid w:val="005751DB"/>
    <w:rsid w:val="005830C4"/>
    <w:rsid w:val="005B66AC"/>
    <w:rsid w:val="005C1B44"/>
    <w:rsid w:val="005C75A4"/>
    <w:rsid w:val="005D1CCD"/>
    <w:rsid w:val="005D48B1"/>
    <w:rsid w:val="005E0049"/>
    <w:rsid w:val="005E00DD"/>
    <w:rsid w:val="005E5CE9"/>
    <w:rsid w:val="005F1732"/>
    <w:rsid w:val="005F1CC0"/>
    <w:rsid w:val="005F7874"/>
    <w:rsid w:val="00607AC5"/>
    <w:rsid w:val="0061289A"/>
    <w:rsid w:val="00613431"/>
    <w:rsid w:val="00613952"/>
    <w:rsid w:val="00613DF2"/>
    <w:rsid w:val="00615099"/>
    <w:rsid w:val="00615C07"/>
    <w:rsid w:val="006176F0"/>
    <w:rsid w:val="006206F9"/>
    <w:rsid w:val="00630CC8"/>
    <w:rsid w:val="006339A8"/>
    <w:rsid w:val="00636CA8"/>
    <w:rsid w:val="006419F0"/>
    <w:rsid w:val="0064285F"/>
    <w:rsid w:val="006464D4"/>
    <w:rsid w:val="00651904"/>
    <w:rsid w:val="0066201D"/>
    <w:rsid w:val="00675F43"/>
    <w:rsid w:val="00676400"/>
    <w:rsid w:val="00686ED2"/>
    <w:rsid w:val="006A246E"/>
    <w:rsid w:val="006A2D2F"/>
    <w:rsid w:val="006D3BDF"/>
    <w:rsid w:val="006E4B35"/>
    <w:rsid w:val="00712388"/>
    <w:rsid w:val="007138F5"/>
    <w:rsid w:val="00717E45"/>
    <w:rsid w:val="00721655"/>
    <w:rsid w:val="00730153"/>
    <w:rsid w:val="007304F6"/>
    <w:rsid w:val="0073697C"/>
    <w:rsid w:val="007404C1"/>
    <w:rsid w:val="00741C39"/>
    <w:rsid w:val="00753B93"/>
    <w:rsid w:val="00756DF3"/>
    <w:rsid w:val="00757A81"/>
    <w:rsid w:val="00757F43"/>
    <w:rsid w:val="007640C6"/>
    <w:rsid w:val="0076498C"/>
    <w:rsid w:val="00774133"/>
    <w:rsid w:val="007914A6"/>
    <w:rsid w:val="007A1A72"/>
    <w:rsid w:val="007A4041"/>
    <w:rsid w:val="007B30A7"/>
    <w:rsid w:val="007B5C47"/>
    <w:rsid w:val="007B7A8D"/>
    <w:rsid w:val="007C0681"/>
    <w:rsid w:val="007C24C0"/>
    <w:rsid w:val="007D09A0"/>
    <w:rsid w:val="007D5536"/>
    <w:rsid w:val="007F3C2B"/>
    <w:rsid w:val="00803653"/>
    <w:rsid w:val="008066EF"/>
    <w:rsid w:val="00807F64"/>
    <w:rsid w:val="00815D21"/>
    <w:rsid w:val="00816BB2"/>
    <w:rsid w:val="00817E03"/>
    <w:rsid w:val="008235BB"/>
    <w:rsid w:val="00860135"/>
    <w:rsid w:val="00890151"/>
    <w:rsid w:val="0089156A"/>
    <w:rsid w:val="008A0717"/>
    <w:rsid w:val="008A2F24"/>
    <w:rsid w:val="008A742C"/>
    <w:rsid w:val="008A7474"/>
    <w:rsid w:val="008B2D38"/>
    <w:rsid w:val="008B6271"/>
    <w:rsid w:val="008C0035"/>
    <w:rsid w:val="008C1260"/>
    <w:rsid w:val="008C31DA"/>
    <w:rsid w:val="008D1678"/>
    <w:rsid w:val="008D3C68"/>
    <w:rsid w:val="008E1A0F"/>
    <w:rsid w:val="008F2808"/>
    <w:rsid w:val="00904108"/>
    <w:rsid w:val="00904A90"/>
    <w:rsid w:val="009170DA"/>
    <w:rsid w:val="009241D1"/>
    <w:rsid w:val="00931240"/>
    <w:rsid w:val="00937C5F"/>
    <w:rsid w:val="009418EA"/>
    <w:rsid w:val="00943EEB"/>
    <w:rsid w:val="00966412"/>
    <w:rsid w:val="00983D94"/>
    <w:rsid w:val="00983EEA"/>
    <w:rsid w:val="009905EC"/>
    <w:rsid w:val="009A7829"/>
    <w:rsid w:val="009B0382"/>
    <w:rsid w:val="009B17EE"/>
    <w:rsid w:val="009B1889"/>
    <w:rsid w:val="009B1EC2"/>
    <w:rsid w:val="009B5F3E"/>
    <w:rsid w:val="009C0701"/>
    <w:rsid w:val="009E1D18"/>
    <w:rsid w:val="009F1DD7"/>
    <w:rsid w:val="009F4198"/>
    <w:rsid w:val="009F5B12"/>
    <w:rsid w:val="00A11D47"/>
    <w:rsid w:val="00A16A16"/>
    <w:rsid w:val="00A24467"/>
    <w:rsid w:val="00A26F76"/>
    <w:rsid w:val="00A3705C"/>
    <w:rsid w:val="00A4626B"/>
    <w:rsid w:val="00A549EE"/>
    <w:rsid w:val="00A63D35"/>
    <w:rsid w:val="00A65D6B"/>
    <w:rsid w:val="00A74AFB"/>
    <w:rsid w:val="00A75BAF"/>
    <w:rsid w:val="00A81067"/>
    <w:rsid w:val="00A84B63"/>
    <w:rsid w:val="00A863BE"/>
    <w:rsid w:val="00A87EBA"/>
    <w:rsid w:val="00AA5998"/>
    <w:rsid w:val="00AB1241"/>
    <w:rsid w:val="00AC5997"/>
    <w:rsid w:val="00AD0740"/>
    <w:rsid w:val="00AD1C29"/>
    <w:rsid w:val="00AE249A"/>
    <w:rsid w:val="00AE4C60"/>
    <w:rsid w:val="00AF3FFA"/>
    <w:rsid w:val="00AF4DFF"/>
    <w:rsid w:val="00B11670"/>
    <w:rsid w:val="00B12E2E"/>
    <w:rsid w:val="00B210DA"/>
    <w:rsid w:val="00B24A07"/>
    <w:rsid w:val="00B24D01"/>
    <w:rsid w:val="00B26049"/>
    <w:rsid w:val="00B34088"/>
    <w:rsid w:val="00B46527"/>
    <w:rsid w:val="00B47113"/>
    <w:rsid w:val="00B471C4"/>
    <w:rsid w:val="00B53A7A"/>
    <w:rsid w:val="00B56B4E"/>
    <w:rsid w:val="00B63E3F"/>
    <w:rsid w:val="00B6724F"/>
    <w:rsid w:val="00BA2BEA"/>
    <w:rsid w:val="00BB3EB2"/>
    <w:rsid w:val="00BC3B97"/>
    <w:rsid w:val="00BD354F"/>
    <w:rsid w:val="00BD7680"/>
    <w:rsid w:val="00BE4629"/>
    <w:rsid w:val="00BF3D9E"/>
    <w:rsid w:val="00C01FE5"/>
    <w:rsid w:val="00C1702B"/>
    <w:rsid w:val="00C22C25"/>
    <w:rsid w:val="00C30E6A"/>
    <w:rsid w:val="00C35259"/>
    <w:rsid w:val="00C402EE"/>
    <w:rsid w:val="00C40FE0"/>
    <w:rsid w:val="00C4130A"/>
    <w:rsid w:val="00C41D5C"/>
    <w:rsid w:val="00C42263"/>
    <w:rsid w:val="00C57F79"/>
    <w:rsid w:val="00C6767C"/>
    <w:rsid w:val="00C84A54"/>
    <w:rsid w:val="00C935DF"/>
    <w:rsid w:val="00CA5A13"/>
    <w:rsid w:val="00CB0572"/>
    <w:rsid w:val="00CB21AE"/>
    <w:rsid w:val="00CD61D4"/>
    <w:rsid w:val="00CF0EB6"/>
    <w:rsid w:val="00CF1CBC"/>
    <w:rsid w:val="00D04A5D"/>
    <w:rsid w:val="00D061B6"/>
    <w:rsid w:val="00D11EAF"/>
    <w:rsid w:val="00D35FA8"/>
    <w:rsid w:val="00D440B9"/>
    <w:rsid w:val="00D542C3"/>
    <w:rsid w:val="00D543C5"/>
    <w:rsid w:val="00D660B1"/>
    <w:rsid w:val="00D70B39"/>
    <w:rsid w:val="00D741EE"/>
    <w:rsid w:val="00D77AE0"/>
    <w:rsid w:val="00D80688"/>
    <w:rsid w:val="00D90911"/>
    <w:rsid w:val="00D934F5"/>
    <w:rsid w:val="00D96E25"/>
    <w:rsid w:val="00DB18F9"/>
    <w:rsid w:val="00DB3015"/>
    <w:rsid w:val="00DC0CF0"/>
    <w:rsid w:val="00DD3B3F"/>
    <w:rsid w:val="00DD6132"/>
    <w:rsid w:val="00DE1669"/>
    <w:rsid w:val="00DE5176"/>
    <w:rsid w:val="00DE6699"/>
    <w:rsid w:val="00E012C7"/>
    <w:rsid w:val="00E2069A"/>
    <w:rsid w:val="00E22FE5"/>
    <w:rsid w:val="00E605D3"/>
    <w:rsid w:val="00E6316A"/>
    <w:rsid w:val="00E704B1"/>
    <w:rsid w:val="00E73FCF"/>
    <w:rsid w:val="00E91878"/>
    <w:rsid w:val="00EA270F"/>
    <w:rsid w:val="00EB06D4"/>
    <w:rsid w:val="00EB44F6"/>
    <w:rsid w:val="00EB6FDE"/>
    <w:rsid w:val="00EC181E"/>
    <w:rsid w:val="00EC250E"/>
    <w:rsid w:val="00ED1353"/>
    <w:rsid w:val="00EE18FB"/>
    <w:rsid w:val="00EE21C3"/>
    <w:rsid w:val="00EF184F"/>
    <w:rsid w:val="00F009E4"/>
    <w:rsid w:val="00F12E96"/>
    <w:rsid w:val="00F17DBB"/>
    <w:rsid w:val="00F378F4"/>
    <w:rsid w:val="00F4681F"/>
    <w:rsid w:val="00F566C6"/>
    <w:rsid w:val="00F67035"/>
    <w:rsid w:val="00F86706"/>
    <w:rsid w:val="00F938CB"/>
    <w:rsid w:val="00FA5113"/>
    <w:rsid w:val="00FA5FFB"/>
    <w:rsid w:val="00FA7433"/>
    <w:rsid w:val="00FB1C19"/>
    <w:rsid w:val="00FC4832"/>
    <w:rsid w:val="00FC5123"/>
    <w:rsid w:val="00FD3650"/>
    <w:rsid w:val="00FD5055"/>
    <w:rsid w:val="00FF2E75"/>
    <w:rsid w:val="00FF51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8193D0"/>
  <w15:docId w15:val="{5A9AC35A-1F3B-49B5-AA95-713D28AB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741EE"/>
    <w:rPr>
      <w:sz w:val="18"/>
      <w:szCs w:val="18"/>
    </w:rPr>
  </w:style>
  <w:style w:type="character" w:customStyle="1" w:styleId="Char3">
    <w:name w:val="批注框文本 Char"/>
    <w:basedOn w:val="a0"/>
    <w:link w:val="a9"/>
    <w:uiPriority w:val="99"/>
    <w:semiHidden/>
    <w:rsid w:val="00D741EE"/>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C4130A"/>
    <w:rPr>
      <w:sz w:val="21"/>
      <w:szCs w:val="21"/>
    </w:rPr>
  </w:style>
  <w:style w:type="paragraph" w:styleId="ab">
    <w:name w:val="annotation text"/>
    <w:basedOn w:val="a"/>
    <w:link w:val="Char4"/>
    <w:uiPriority w:val="99"/>
    <w:semiHidden/>
    <w:unhideWhenUsed/>
    <w:rsid w:val="00C4130A"/>
    <w:pPr>
      <w:jc w:val="left"/>
    </w:pPr>
  </w:style>
  <w:style w:type="character" w:customStyle="1" w:styleId="Char4">
    <w:name w:val="批注文字 Char"/>
    <w:basedOn w:val="a0"/>
    <w:link w:val="ab"/>
    <w:uiPriority w:val="99"/>
    <w:semiHidden/>
    <w:rsid w:val="00C4130A"/>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4130A"/>
    <w:rPr>
      <w:b/>
      <w:bCs/>
    </w:rPr>
  </w:style>
  <w:style w:type="character" w:customStyle="1" w:styleId="Char5">
    <w:name w:val="批注主题 Char"/>
    <w:basedOn w:val="Char4"/>
    <w:link w:val="ac"/>
    <w:uiPriority w:val="99"/>
    <w:semiHidden/>
    <w:rsid w:val="00C4130A"/>
    <w:rPr>
      <w:rFonts w:ascii="Times New Roman" w:eastAsia="方正仿宋简体"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D87DA-EE15-4121-BB83-BB14C6A2A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238</Words>
  <Characters>1358</Characters>
  <Application>Microsoft Office Word</Application>
  <DocSecurity>0</DocSecurity>
  <Lines>11</Lines>
  <Paragraphs>3</Paragraphs>
  <ScaleCrop>false</ScaleCrop>
  <Company>微软中国</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48</cp:revision>
  <cp:lastPrinted>2016-10-19T01:28:00Z</cp:lastPrinted>
  <dcterms:created xsi:type="dcterms:W3CDTF">2016-10-18T08:02:00Z</dcterms:created>
  <dcterms:modified xsi:type="dcterms:W3CDTF">2016-12-21T09:15:00Z</dcterms:modified>
</cp:coreProperties>
</file>