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A4" w:rsidRDefault="00CF57A4">
      <w:pPr>
        <w:spacing w:line="360" w:lineRule="auto"/>
        <w:rPr>
          <w:color w:val="000000"/>
          <w:sz w:val="32"/>
          <w:szCs w:val="32"/>
        </w:rPr>
      </w:pPr>
    </w:p>
    <w:p w:rsidR="00CF57A4" w:rsidRDefault="00CF57A4">
      <w:pPr>
        <w:spacing w:line="360" w:lineRule="auto"/>
        <w:rPr>
          <w:color w:val="000000"/>
          <w:sz w:val="32"/>
          <w:szCs w:val="32"/>
        </w:rPr>
      </w:pPr>
    </w:p>
    <w:p w:rsidR="00CF57A4" w:rsidRDefault="00CF57A4">
      <w:pPr>
        <w:spacing w:line="360" w:lineRule="auto"/>
        <w:rPr>
          <w:color w:val="000000"/>
          <w:sz w:val="32"/>
          <w:szCs w:val="32"/>
        </w:rPr>
      </w:pPr>
    </w:p>
    <w:p w:rsidR="00CF57A4" w:rsidRDefault="00CF57A4">
      <w:pPr>
        <w:spacing w:line="360" w:lineRule="auto"/>
        <w:rPr>
          <w:color w:val="000000"/>
          <w:sz w:val="32"/>
          <w:szCs w:val="32"/>
        </w:rPr>
      </w:pPr>
    </w:p>
    <w:p w:rsidR="00CF57A4" w:rsidRDefault="00B13D46">
      <w:pPr>
        <w:spacing w:line="360" w:lineRule="auto"/>
        <w:jc w:val="center"/>
        <w:rPr>
          <w:color w:val="000000"/>
          <w:sz w:val="32"/>
          <w:szCs w:val="32"/>
        </w:rPr>
      </w:pPr>
      <w:r>
        <w:rPr>
          <w:noProof/>
          <w:color w:val="000000"/>
        </w:rPr>
        <w:drawing>
          <wp:inline distT="0" distB="0" distL="0" distR="0" wp14:anchorId="51A420F5" wp14:editId="20914168">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rsidR="00CF57A4" w:rsidRDefault="00CF57A4">
      <w:pPr>
        <w:spacing w:line="360" w:lineRule="auto"/>
        <w:jc w:val="center"/>
        <w:rPr>
          <w:rFonts w:ascii="黑体" w:eastAsia="黑体" w:hAnsi="宋体"/>
          <w:b/>
          <w:color w:val="000000"/>
          <w:sz w:val="32"/>
          <w:szCs w:val="32"/>
        </w:rPr>
      </w:pPr>
    </w:p>
    <w:p w:rsidR="00CF57A4" w:rsidRDefault="00CF57A4">
      <w:pPr>
        <w:spacing w:line="360" w:lineRule="auto"/>
        <w:jc w:val="center"/>
        <w:rPr>
          <w:rFonts w:ascii="黑体" w:eastAsia="黑体" w:hAnsi="宋体"/>
          <w:b/>
          <w:color w:val="000000"/>
          <w:sz w:val="44"/>
          <w:szCs w:val="44"/>
        </w:rPr>
      </w:pPr>
    </w:p>
    <w:p w:rsidR="00CF57A4" w:rsidRDefault="00CF57A4">
      <w:pPr>
        <w:spacing w:line="360" w:lineRule="auto"/>
        <w:jc w:val="center"/>
        <w:rPr>
          <w:rFonts w:ascii="黑体" w:eastAsia="黑体" w:hAnsi="宋体"/>
          <w:b/>
          <w:color w:val="000000"/>
          <w:sz w:val="44"/>
          <w:szCs w:val="44"/>
        </w:rPr>
      </w:pPr>
    </w:p>
    <w:p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rsidR="00CF57A4" w:rsidRDefault="00CF57A4">
      <w:pPr>
        <w:spacing w:line="360" w:lineRule="auto"/>
        <w:rPr>
          <w:rFonts w:ascii="宋体" w:hAnsi="宋体"/>
          <w:color w:val="000000"/>
          <w:sz w:val="24"/>
        </w:rPr>
      </w:pPr>
    </w:p>
    <w:p w:rsidR="00CF57A4" w:rsidRDefault="00CF57A4">
      <w:pPr>
        <w:spacing w:line="360" w:lineRule="auto"/>
        <w:ind w:leftChars="942" w:left="1978"/>
        <w:rPr>
          <w:rFonts w:ascii="黑体" w:eastAsia="黑体" w:hAnsi="宋体"/>
          <w:b/>
          <w:color w:val="000000"/>
          <w:sz w:val="24"/>
          <w:szCs w:val="28"/>
        </w:rPr>
      </w:pPr>
    </w:p>
    <w:p w:rsidR="00CF57A4" w:rsidRDefault="00CF57A4">
      <w:pPr>
        <w:spacing w:line="360" w:lineRule="auto"/>
        <w:ind w:leftChars="942" w:left="1978"/>
        <w:rPr>
          <w:rFonts w:ascii="黑体" w:eastAsia="黑体" w:hAnsi="宋体"/>
          <w:b/>
          <w:color w:val="000000"/>
          <w:sz w:val="28"/>
          <w:szCs w:val="28"/>
        </w:rPr>
      </w:pPr>
    </w:p>
    <w:p w:rsidR="00CF57A4" w:rsidRDefault="00B13D46">
      <w:pPr>
        <w:spacing w:line="360" w:lineRule="auto"/>
        <w:jc w:val="center"/>
        <w:rPr>
          <w:rFonts w:ascii="黑体" w:eastAsia="黑体" w:hAnsi="宋体"/>
          <w:b/>
          <w:color w:val="000000"/>
          <w:sz w:val="28"/>
          <w:szCs w:val="28"/>
        </w:rPr>
      </w:pPr>
      <w:r>
        <w:rPr>
          <w:rFonts w:ascii="黑体" w:eastAsia="黑体" w:hAnsi="宋体" w:hint="eastAsia"/>
          <w:b/>
          <w:sz w:val="32"/>
          <w:szCs w:val="32"/>
        </w:rPr>
        <w:t>（</w:t>
      </w:r>
      <w:r>
        <w:rPr>
          <w:rFonts w:ascii="黑体" w:eastAsia="黑体" w:hAnsi="宋体"/>
          <w:b/>
          <w:sz w:val="32"/>
          <w:szCs w:val="32"/>
        </w:rPr>
        <w:t>2016</w:t>
      </w:r>
      <w:r>
        <w:rPr>
          <w:rFonts w:ascii="黑体" w:eastAsia="黑体" w:hAnsi="宋体" w:hint="eastAsia"/>
          <w:b/>
          <w:sz w:val="32"/>
          <w:szCs w:val="32"/>
        </w:rPr>
        <w:t>年</w:t>
      </w:r>
      <w:r w:rsidR="00705196">
        <w:rPr>
          <w:rFonts w:ascii="黑体" w:eastAsia="黑体" w:hAnsi="宋体" w:hint="eastAsia"/>
          <w:b/>
          <w:sz w:val="32"/>
          <w:szCs w:val="32"/>
        </w:rPr>
        <w:t>第</w:t>
      </w:r>
      <w:r w:rsidR="00705196">
        <w:rPr>
          <w:rFonts w:ascii="黑体" w:eastAsia="黑体" w:hAnsi="宋体"/>
          <w:b/>
          <w:sz w:val="32"/>
          <w:szCs w:val="32"/>
        </w:rPr>
        <w:t>2</w:t>
      </w:r>
      <w:r>
        <w:rPr>
          <w:rFonts w:ascii="黑体" w:eastAsia="黑体" w:hAnsi="宋体" w:hint="eastAsia"/>
          <w:b/>
          <w:sz w:val="32"/>
          <w:szCs w:val="32"/>
        </w:rPr>
        <w:t>号）</w:t>
      </w:r>
    </w:p>
    <w:p w:rsidR="00CF57A4" w:rsidRDefault="00CF57A4">
      <w:pPr>
        <w:spacing w:line="360" w:lineRule="auto"/>
        <w:ind w:leftChars="942" w:left="1978"/>
        <w:rPr>
          <w:rFonts w:ascii="黑体" w:eastAsia="黑体" w:hAnsi="宋体"/>
          <w:b/>
          <w:color w:val="000000"/>
          <w:sz w:val="28"/>
          <w:szCs w:val="28"/>
        </w:rPr>
      </w:pPr>
    </w:p>
    <w:p w:rsidR="00CF57A4" w:rsidRDefault="00CF57A4">
      <w:pPr>
        <w:spacing w:line="360" w:lineRule="auto"/>
        <w:ind w:leftChars="942" w:left="1978"/>
        <w:rPr>
          <w:rFonts w:ascii="黑体" w:eastAsia="黑体" w:hAnsi="宋体"/>
          <w:b/>
          <w:color w:val="000000"/>
          <w:sz w:val="28"/>
          <w:szCs w:val="28"/>
        </w:rPr>
      </w:pPr>
    </w:p>
    <w:p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rsidR="00CF57A4" w:rsidRDefault="00CF57A4">
      <w:pPr>
        <w:widowControl/>
        <w:spacing w:line="360" w:lineRule="auto"/>
        <w:ind w:firstLineChars="200" w:firstLine="420"/>
        <w:rPr>
          <w:rFonts w:ascii="宋体" w:hAnsi="宋体" w:cs="宋体"/>
          <w:color w:val="000000"/>
          <w:kern w:val="0"/>
        </w:rPr>
      </w:pPr>
    </w:p>
    <w:p w:rsidR="00CF57A4" w:rsidRDefault="00705196">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〇一六年九月</w:t>
      </w:r>
    </w:p>
    <w:p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rsidR="00CF57A4" w:rsidRDefault="00CF57A4">
      <w:pPr>
        <w:widowControl/>
        <w:spacing w:line="360" w:lineRule="auto"/>
        <w:jc w:val="center"/>
        <w:rPr>
          <w:rFonts w:ascii="黑体" w:eastAsia="黑体" w:hAnsi="宋体" w:cs="宋体"/>
          <w:b/>
          <w:color w:val="000000"/>
          <w:kern w:val="0"/>
          <w:sz w:val="30"/>
          <w:szCs w:val="30"/>
        </w:rPr>
        <w:sectPr w:rsidR="00CF57A4">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rsidR="00CF57A4" w:rsidRDefault="00B13D46">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E52BF5">
        <w:rPr>
          <w:rFonts w:ascii="宋体" w:hAnsi="宋体" w:cs="宋体" w:hint="eastAsia"/>
          <w:kern w:val="0"/>
          <w:sz w:val="24"/>
        </w:rPr>
        <w:t>201</w:t>
      </w:r>
      <w:r w:rsidR="00E52BF5">
        <w:rPr>
          <w:rFonts w:ascii="宋体" w:hAnsi="宋体" w:cs="宋体"/>
          <w:kern w:val="0"/>
          <w:sz w:val="24"/>
        </w:rPr>
        <w:t>6</w:t>
      </w:r>
      <w:r w:rsidR="00E52BF5">
        <w:rPr>
          <w:rFonts w:ascii="宋体" w:hAnsi="宋体" w:cs="宋体" w:hint="eastAsia"/>
          <w:kern w:val="0"/>
          <w:sz w:val="24"/>
        </w:rPr>
        <w:t>年</w:t>
      </w:r>
      <w:r w:rsidR="00E52BF5">
        <w:rPr>
          <w:rFonts w:ascii="宋体" w:hAnsi="宋体" w:cs="宋体"/>
          <w:kern w:val="0"/>
          <w:sz w:val="24"/>
        </w:rPr>
        <w:t>9</w:t>
      </w:r>
      <w:r>
        <w:rPr>
          <w:rFonts w:ascii="宋体" w:hAnsi="宋体" w:cs="宋体" w:hint="eastAsia"/>
          <w:kern w:val="0"/>
          <w:sz w:val="24"/>
        </w:rPr>
        <w:t>月22日，有关财务数据和净值表现截止日为</w:t>
      </w:r>
      <w:r w:rsidR="00E52BF5">
        <w:rPr>
          <w:rFonts w:ascii="宋体" w:hAnsi="宋体" w:cs="宋体" w:hint="eastAsia"/>
          <w:kern w:val="0"/>
          <w:sz w:val="24"/>
        </w:rPr>
        <w:t>201</w:t>
      </w:r>
      <w:r w:rsidR="00E52BF5">
        <w:rPr>
          <w:rFonts w:ascii="宋体" w:hAnsi="宋体" w:cs="宋体"/>
          <w:kern w:val="0"/>
          <w:sz w:val="24"/>
        </w:rPr>
        <w:t>6</w:t>
      </w:r>
      <w:r>
        <w:rPr>
          <w:rFonts w:ascii="宋体" w:hAnsi="宋体" w:cs="宋体" w:hint="eastAsia"/>
          <w:kern w:val="0"/>
          <w:sz w:val="24"/>
        </w:rPr>
        <w:t>年</w:t>
      </w:r>
      <w:r w:rsidR="00E52BF5">
        <w:rPr>
          <w:rFonts w:ascii="宋体" w:hAnsi="宋体" w:cs="宋体"/>
          <w:kern w:val="0"/>
          <w:sz w:val="24"/>
        </w:rPr>
        <w:t>6</w:t>
      </w:r>
      <w:r>
        <w:rPr>
          <w:rFonts w:ascii="宋体" w:hAnsi="宋体" w:cs="宋体" w:hint="eastAsia"/>
          <w:kern w:val="0"/>
          <w:sz w:val="24"/>
        </w:rPr>
        <w:t>月</w:t>
      </w:r>
      <w:r w:rsidR="00E52BF5">
        <w:rPr>
          <w:rFonts w:ascii="宋体" w:hAnsi="宋体" w:cs="宋体"/>
          <w:kern w:val="0"/>
          <w:sz w:val="24"/>
        </w:rPr>
        <w:t>30</w:t>
      </w:r>
      <w:r>
        <w:rPr>
          <w:rFonts w:ascii="宋体" w:hAnsi="宋体" w:cs="宋体" w:hint="eastAsia"/>
          <w:kern w:val="0"/>
          <w:sz w:val="24"/>
        </w:rPr>
        <w:t>日。本招募说明书所载的财务数据未经审计。</w:t>
      </w:r>
    </w:p>
    <w:p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rsidR="00CF57A4" w:rsidRDefault="00B13D46">
      <w:pPr>
        <w:pStyle w:val="10"/>
        <w:spacing w:line="360" w:lineRule="auto"/>
        <w:rPr>
          <w:rFonts w:ascii="Calibri" w:eastAsia="宋体" w:hAnsi="Calibr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322519868" w:history="1">
        <w:r>
          <w:rPr>
            <w:rStyle w:val="af4"/>
            <w:rFonts w:hint="eastAsia"/>
            <w:noProof/>
            <w:kern w:val="0"/>
          </w:rPr>
          <w:t>一、绪言</w:t>
        </w:r>
        <w:r>
          <w:rPr>
            <w:noProof/>
          </w:rPr>
          <w:tab/>
        </w:r>
        <w:r>
          <w:rPr>
            <w:noProof/>
          </w:rPr>
          <w:fldChar w:fldCharType="begin"/>
        </w:r>
        <w:r>
          <w:rPr>
            <w:noProof/>
          </w:rPr>
          <w:instrText xml:space="preserve"> PAGEREF _Toc322519868 \h </w:instrText>
        </w:r>
        <w:r>
          <w:rPr>
            <w:noProof/>
          </w:rPr>
        </w:r>
        <w:r>
          <w:rPr>
            <w:noProof/>
          </w:rPr>
          <w:fldChar w:fldCharType="separate"/>
        </w:r>
        <w:r w:rsidR="00D27FEF">
          <w:rPr>
            <w:noProof/>
          </w:rPr>
          <w:t>3</w:t>
        </w:r>
        <w:r>
          <w:rPr>
            <w:noProof/>
          </w:rPr>
          <w:fldChar w:fldCharType="end"/>
        </w:r>
      </w:hyperlink>
    </w:p>
    <w:p w:rsidR="00CF57A4" w:rsidRDefault="00FE1F1F">
      <w:pPr>
        <w:pStyle w:val="10"/>
        <w:spacing w:line="360" w:lineRule="auto"/>
        <w:rPr>
          <w:rFonts w:ascii="Calibri" w:eastAsia="宋体" w:hAnsi="Calibri"/>
          <w:noProof/>
          <w:sz w:val="21"/>
          <w:szCs w:val="22"/>
        </w:rPr>
      </w:pPr>
      <w:hyperlink w:anchor="_Toc322519869" w:history="1">
        <w:r w:rsidR="00B13D46">
          <w:rPr>
            <w:rStyle w:val="af4"/>
            <w:rFonts w:hint="eastAsia"/>
            <w:noProof/>
            <w:kern w:val="0"/>
          </w:rPr>
          <w:t>二、释义</w:t>
        </w:r>
        <w:r w:rsidR="00B13D46">
          <w:rPr>
            <w:noProof/>
          </w:rPr>
          <w:tab/>
        </w:r>
        <w:r w:rsidR="00B13D46">
          <w:rPr>
            <w:noProof/>
          </w:rPr>
          <w:fldChar w:fldCharType="begin"/>
        </w:r>
        <w:r w:rsidR="00B13D46">
          <w:rPr>
            <w:noProof/>
          </w:rPr>
          <w:instrText xml:space="preserve"> PAGEREF _Toc322519869 \h </w:instrText>
        </w:r>
        <w:r w:rsidR="00B13D46">
          <w:rPr>
            <w:noProof/>
          </w:rPr>
        </w:r>
        <w:r w:rsidR="00B13D46">
          <w:rPr>
            <w:noProof/>
          </w:rPr>
          <w:fldChar w:fldCharType="separate"/>
        </w:r>
        <w:r w:rsidR="00D27FEF">
          <w:rPr>
            <w:noProof/>
          </w:rPr>
          <w:t>4</w:t>
        </w:r>
        <w:r w:rsidR="00B13D46">
          <w:rPr>
            <w:noProof/>
          </w:rPr>
          <w:fldChar w:fldCharType="end"/>
        </w:r>
      </w:hyperlink>
    </w:p>
    <w:p w:rsidR="00CF57A4" w:rsidRDefault="00FE1F1F">
      <w:pPr>
        <w:pStyle w:val="10"/>
        <w:spacing w:line="360" w:lineRule="auto"/>
        <w:rPr>
          <w:rFonts w:ascii="Calibri" w:eastAsia="宋体" w:hAnsi="Calibri"/>
          <w:noProof/>
          <w:sz w:val="21"/>
          <w:szCs w:val="22"/>
        </w:rPr>
      </w:pPr>
      <w:hyperlink w:anchor="_Toc322519870" w:history="1">
        <w:r w:rsidR="00B13D46">
          <w:rPr>
            <w:rStyle w:val="af4"/>
            <w:rFonts w:hint="eastAsia"/>
            <w:noProof/>
            <w:kern w:val="0"/>
          </w:rPr>
          <w:t>三、基金管理人</w:t>
        </w:r>
        <w:r w:rsidR="00B13D46">
          <w:rPr>
            <w:noProof/>
          </w:rPr>
          <w:tab/>
        </w:r>
        <w:r w:rsidR="00B13D46">
          <w:rPr>
            <w:noProof/>
          </w:rPr>
          <w:fldChar w:fldCharType="begin"/>
        </w:r>
        <w:r w:rsidR="00B13D46">
          <w:rPr>
            <w:noProof/>
          </w:rPr>
          <w:instrText xml:space="preserve"> PAGEREF _Toc322519870 \h </w:instrText>
        </w:r>
        <w:r w:rsidR="00B13D46">
          <w:rPr>
            <w:noProof/>
          </w:rPr>
        </w:r>
        <w:r w:rsidR="00B13D46">
          <w:rPr>
            <w:noProof/>
          </w:rPr>
          <w:fldChar w:fldCharType="separate"/>
        </w:r>
        <w:r w:rsidR="00D27FEF">
          <w:rPr>
            <w:noProof/>
          </w:rPr>
          <w:t>10</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1" w:history="1">
        <w:r w:rsidR="00B13D46">
          <w:rPr>
            <w:rStyle w:val="af4"/>
            <w:rFonts w:hint="eastAsia"/>
            <w:noProof/>
            <w:kern w:val="0"/>
          </w:rPr>
          <w:t>四、基金托管人</w:t>
        </w:r>
        <w:r w:rsidR="00B13D46">
          <w:rPr>
            <w:noProof/>
          </w:rPr>
          <w:tab/>
        </w:r>
        <w:r w:rsidR="00B13D46">
          <w:rPr>
            <w:noProof/>
          </w:rPr>
          <w:fldChar w:fldCharType="begin"/>
        </w:r>
        <w:r w:rsidR="00B13D46">
          <w:rPr>
            <w:noProof/>
          </w:rPr>
          <w:instrText xml:space="preserve"> PAGEREF _Toc322519871 \h </w:instrText>
        </w:r>
        <w:r w:rsidR="00B13D46">
          <w:rPr>
            <w:noProof/>
          </w:rPr>
        </w:r>
        <w:r w:rsidR="00B13D46">
          <w:rPr>
            <w:noProof/>
          </w:rPr>
          <w:fldChar w:fldCharType="separate"/>
        </w:r>
        <w:r w:rsidR="00D27FEF">
          <w:rPr>
            <w:noProof/>
          </w:rPr>
          <w:t>18</w:t>
        </w:r>
        <w:bookmarkStart w:id="1" w:name="_GoBack"/>
        <w:bookmarkEnd w:id="1"/>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2" w:history="1">
        <w:r w:rsidR="00B13D46">
          <w:rPr>
            <w:rStyle w:val="af4"/>
            <w:rFonts w:hint="eastAsia"/>
            <w:noProof/>
            <w:kern w:val="0"/>
          </w:rPr>
          <w:t>五、相关服务机构</w:t>
        </w:r>
        <w:r w:rsidR="00B13D46">
          <w:rPr>
            <w:noProof/>
          </w:rPr>
          <w:tab/>
        </w:r>
        <w:r w:rsidR="00B13D46">
          <w:rPr>
            <w:noProof/>
          </w:rPr>
          <w:fldChar w:fldCharType="begin"/>
        </w:r>
        <w:r w:rsidR="00B13D46">
          <w:rPr>
            <w:noProof/>
          </w:rPr>
          <w:instrText xml:space="preserve"> PAGEREF _Toc322519872 \h </w:instrText>
        </w:r>
        <w:r w:rsidR="00B13D46">
          <w:rPr>
            <w:noProof/>
          </w:rPr>
        </w:r>
        <w:r w:rsidR="00B13D46">
          <w:rPr>
            <w:noProof/>
          </w:rPr>
          <w:fldChar w:fldCharType="separate"/>
        </w:r>
        <w:r w:rsidR="00D27FEF">
          <w:rPr>
            <w:noProof/>
          </w:rPr>
          <w:t>21</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3" w:history="1">
        <w:r w:rsidR="00B13D46">
          <w:rPr>
            <w:rStyle w:val="af4"/>
            <w:rFonts w:hint="eastAsia"/>
            <w:noProof/>
            <w:kern w:val="0"/>
          </w:rPr>
          <w:t>六、基金的募集</w:t>
        </w:r>
        <w:r w:rsidR="00B13D46">
          <w:rPr>
            <w:noProof/>
          </w:rPr>
          <w:tab/>
        </w:r>
        <w:r w:rsidR="00B13D46">
          <w:rPr>
            <w:noProof/>
          </w:rPr>
          <w:fldChar w:fldCharType="begin"/>
        </w:r>
        <w:r w:rsidR="00B13D46">
          <w:rPr>
            <w:noProof/>
          </w:rPr>
          <w:instrText xml:space="preserve"> PAGEREF _Toc322519873 \h </w:instrText>
        </w:r>
        <w:r w:rsidR="00B13D46">
          <w:rPr>
            <w:noProof/>
          </w:rPr>
        </w:r>
        <w:r w:rsidR="00B13D46">
          <w:rPr>
            <w:noProof/>
          </w:rPr>
          <w:fldChar w:fldCharType="separate"/>
        </w:r>
        <w:r w:rsidR="00D27FEF">
          <w:rPr>
            <w:noProof/>
          </w:rPr>
          <w:t>31</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4" w:history="1">
        <w:r w:rsidR="00B13D46">
          <w:rPr>
            <w:rStyle w:val="af4"/>
            <w:rFonts w:hint="eastAsia"/>
            <w:noProof/>
            <w:kern w:val="0"/>
          </w:rPr>
          <w:t>七、基金合同的生效</w:t>
        </w:r>
        <w:r w:rsidR="00B13D46">
          <w:rPr>
            <w:noProof/>
          </w:rPr>
          <w:tab/>
        </w:r>
        <w:r w:rsidR="00B13D46">
          <w:rPr>
            <w:noProof/>
          </w:rPr>
          <w:fldChar w:fldCharType="begin"/>
        </w:r>
        <w:r w:rsidR="00B13D46">
          <w:rPr>
            <w:noProof/>
          </w:rPr>
          <w:instrText xml:space="preserve"> PAGEREF _Toc322519874 \h </w:instrText>
        </w:r>
        <w:r w:rsidR="00B13D46">
          <w:rPr>
            <w:noProof/>
          </w:rPr>
        </w:r>
        <w:r w:rsidR="00B13D46">
          <w:rPr>
            <w:noProof/>
          </w:rPr>
          <w:fldChar w:fldCharType="separate"/>
        </w:r>
        <w:r w:rsidR="00D27FEF">
          <w:rPr>
            <w:noProof/>
          </w:rPr>
          <w:t>32</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5" w:history="1">
        <w:r w:rsidR="00B13D46">
          <w:rPr>
            <w:rStyle w:val="af4"/>
            <w:rFonts w:hint="eastAsia"/>
            <w:noProof/>
            <w:kern w:val="0"/>
          </w:rPr>
          <w:t>八、基金份额的上市交易</w:t>
        </w:r>
        <w:r w:rsidR="00B13D46">
          <w:rPr>
            <w:noProof/>
          </w:rPr>
          <w:tab/>
        </w:r>
        <w:r w:rsidR="00B13D46">
          <w:rPr>
            <w:noProof/>
          </w:rPr>
          <w:fldChar w:fldCharType="begin"/>
        </w:r>
        <w:r w:rsidR="00B13D46">
          <w:rPr>
            <w:noProof/>
          </w:rPr>
          <w:instrText xml:space="preserve"> PAGEREF _Toc322519875 \h </w:instrText>
        </w:r>
        <w:r w:rsidR="00B13D46">
          <w:rPr>
            <w:noProof/>
          </w:rPr>
        </w:r>
        <w:r w:rsidR="00B13D46">
          <w:rPr>
            <w:noProof/>
          </w:rPr>
          <w:fldChar w:fldCharType="separate"/>
        </w:r>
        <w:r w:rsidR="00D27FEF">
          <w:rPr>
            <w:noProof/>
          </w:rPr>
          <w:t>33</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6" w:history="1">
        <w:r w:rsidR="00B13D46">
          <w:rPr>
            <w:rStyle w:val="af4"/>
            <w:rFonts w:hint="eastAsia"/>
            <w:noProof/>
            <w:kern w:val="0"/>
          </w:rPr>
          <w:t>九、基金份额的申购与赎回</w:t>
        </w:r>
        <w:r w:rsidR="00B13D46">
          <w:rPr>
            <w:noProof/>
          </w:rPr>
          <w:tab/>
        </w:r>
        <w:r w:rsidR="00B13D46">
          <w:rPr>
            <w:noProof/>
          </w:rPr>
          <w:fldChar w:fldCharType="begin"/>
        </w:r>
        <w:r w:rsidR="00B13D46">
          <w:rPr>
            <w:noProof/>
          </w:rPr>
          <w:instrText xml:space="preserve"> PAGEREF _Toc322519876 \h </w:instrText>
        </w:r>
        <w:r w:rsidR="00B13D46">
          <w:rPr>
            <w:noProof/>
          </w:rPr>
        </w:r>
        <w:r w:rsidR="00B13D46">
          <w:rPr>
            <w:noProof/>
          </w:rPr>
          <w:fldChar w:fldCharType="separate"/>
        </w:r>
        <w:r w:rsidR="00D27FEF">
          <w:rPr>
            <w:noProof/>
          </w:rPr>
          <w:t>35</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7" w:history="1">
        <w:r w:rsidR="00B13D46">
          <w:rPr>
            <w:rStyle w:val="af4"/>
            <w:rFonts w:hint="eastAsia"/>
            <w:noProof/>
            <w:kern w:val="0"/>
          </w:rPr>
          <w:t>十、基金的投资</w:t>
        </w:r>
        <w:r w:rsidR="00B13D46">
          <w:rPr>
            <w:noProof/>
          </w:rPr>
          <w:tab/>
        </w:r>
        <w:r w:rsidR="00B13D46">
          <w:rPr>
            <w:noProof/>
          </w:rPr>
          <w:fldChar w:fldCharType="begin"/>
        </w:r>
        <w:r w:rsidR="00B13D46">
          <w:rPr>
            <w:noProof/>
          </w:rPr>
          <w:instrText xml:space="preserve"> PAGEREF _Toc322519877 \h </w:instrText>
        </w:r>
        <w:r w:rsidR="00B13D46">
          <w:rPr>
            <w:noProof/>
          </w:rPr>
        </w:r>
        <w:r w:rsidR="00B13D46">
          <w:rPr>
            <w:noProof/>
          </w:rPr>
          <w:fldChar w:fldCharType="separate"/>
        </w:r>
        <w:r w:rsidR="00D27FEF">
          <w:rPr>
            <w:noProof/>
          </w:rPr>
          <w:t>46</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8" w:history="1">
        <w:r w:rsidR="00B13D46">
          <w:rPr>
            <w:rStyle w:val="af4"/>
            <w:rFonts w:hint="eastAsia"/>
            <w:noProof/>
            <w:kern w:val="0"/>
          </w:rPr>
          <w:t>十一、基金的业绩</w:t>
        </w:r>
        <w:r w:rsidR="00B13D46">
          <w:rPr>
            <w:noProof/>
          </w:rPr>
          <w:tab/>
        </w:r>
        <w:r w:rsidR="00B13D46">
          <w:rPr>
            <w:noProof/>
          </w:rPr>
          <w:fldChar w:fldCharType="begin"/>
        </w:r>
        <w:r w:rsidR="00B13D46">
          <w:rPr>
            <w:noProof/>
          </w:rPr>
          <w:instrText xml:space="preserve"> PAGEREF _Toc322519878 \h </w:instrText>
        </w:r>
        <w:r w:rsidR="00B13D46">
          <w:rPr>
            <w:noProof/>
          </w:rPr>
        </w:r>
        <w:r w:rsidR="00B13D46">
          <w:rPr>
            <w:noProof/>
          </w:rPr>
          <w:fldChar w:fldCharType="separate"/>
        </w:r>
        <w:r w:rsidR="00D27FEF">
          <w:rPr>
            <w:noProof/>
          </w:rPr>
          <w:t>57</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79" w:history="1">
        <w:r w:rsidR="00B13D46">
          <w:rPr>
            <w:rStyle w:val="af4"/>
            <w:rFonts w:hint="eastAsia"/>
            <w:noProof/>
            <w:kern w:val="0"/>
          </w:rPr>
          <w:t>十二、基金的财产</w:t>
        </w:r>
        <w:r w:rsidR="00B13D46">
          <w:rPr>
            <w:noProof/>
          </w:rPr>
          <w:tab/>
        </w:r>
        <w:r w:rsidR="00B13D46">
          <w:rPr>
            <w:noProof/>
          </w:rPr>
          <w:fldChar w:fldCharType="begin"/>
        </w:r>
        <w:r w:rsidR="00B13D46">
          <w:rPr>
            <w:noProof/>
          </w:rPr>
          <w:instrText xml:space="preserve"> PAGEREF _Toc322519879 \h </w:instrText>
        </w:r>
        <w:r w:rsidR="00B13D46">
          <w:rPr>
            <w:noProof/>
          </w:rPr>
        </w:r>
        <w:r w:rsidR="00B13D46">
          <w:rPr>
            <w:noProof/>
          </w:rPr>
          <w:fldChar w:fldCharType="separate"/>
        </w:r>
        <w:r w:rsidR="00D27FEF">
          <w:rPr>
            <w:noProof/>
          </w:rPr>
          <w:t>59</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0" w:history="1">
        <w:r w:rsidR="00B13D46">
          <w:rPr>
            <w:rStyle w:val="af4"/>
            <w:rFonts w:hint="eastAsia"/>
            <w:noProof/>
            <w:kern w:val="0"/>
          </w:rPr>
          <w:t>十三、基金资产的估值</w:t>
        </w:r>
        <w:r w:rsidR="00B13D46">
          <w:rPr>
            <w:noProof/>
          </w:rPr>
          <w:tab/>
        </w:r>
        <w:r w:rsidR="00B13D46">
          <w:rPr>
            <w:noProof/>
          </w:rPr>
          <w:fldChar w:fldCharType="begin"/>
        </w:r>
        <w:r w:rsidR="00B13D46">
          <w:rPr>
            <w:noProof/>
          </w:rPr>
          <w:instrText xml:space="preserve"> PAGEREF _Toc322519880 \h </w:instrText>
        </w:r>
        <w:r w:rsidR="00B13D46">
          <w:rPr>
            <w:noProof/>
          </w:rPr>
        </w:r>
        <w:r w:rsidR="00B13D46">
          <w:rPr>
            <w:noProof/>
          </w:rPr>
          <w:fldChar w:fldCharType="separate"/>
        </w:r>
        <w:r w:rsidR="00D27FEF">
          <w:rPr>
            <w:noProof/>
          </w:rPr>
          <w:t>60</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1" w:history="1">
        <w:r w:rsidR="00B13D46">
          <w:rPr>
            <w:rStyle w:val="af4"/>
            <w:rFonts w:hint="eastAsia"/>
            <w:noProof/>
            <w:kern w:val="0"/>
          </w:rPr>
          <w:t>十四、基金的收益与分配</w:t>
        </w:r>
        <w:r w:rsidR="00B13D46">
          <w:rPr>
            <w:noProof/>
          </w:rPr>
          <w:tab/>
        </w:r>
        <w:r w:rsidR="00B13D46">
          <w:rPr>
            <w:noProof/>
          </w:rPr>
          <w:fldChar w:fldCharType="begin"/>
        </w:r>
        <w:r w:rsidR="00B13D46">
          <w:rPr>
            <w:noProof/>
          </w:rPr>
          <w:instrText xml:space="preserve"> PAGEREF _Toc322519881 \h </w:instrText>
        </w:r>
        <w:r w:rsidR="00B13D46">
          <w:rPr>
            <w:noProof/>
          </w:rPr>
        </w:r>
        <w:r w:rsidR="00B13D46">
          <w:rPr>
            <w:noProof/>
          </w:rPr>
          <w:fldChar w:fldCharType="separate"/>
        </w:r>
        <w:r w:rsidR="00D27FEF">
          <w:rPr>
            <w:noProof/>
          </w:rPr>
          <w:t>67</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2" w:history="1">
        <w:r w:rsidR="00B13D46">
          <w:rPr>
            <w:rStyle w:val="af4"/>
            <w:rFonts w:hint="eastAsia"/>
            <w:noProof/>
            <w:kern w:val="0"/>
          </w:rPr>
          <w:t>十五、基金的费用与税收</w:t>
        </w:r>
        <w:r w:rsidR="00B13D46">
          <w:rPr>
            <w:noProof/>
          </w:rPr>
          <w:tab/>
        </w:r>
        <w:r w:rsidR="00B13D46">
          <w:rPr>
            <w:noProof/>
          </w:rPr>
          <w:fldChar w:fldCharType="begin"/>
        </w:r>
        <w:r w:rsidR="00B13D46">
          <w:rPr>
            <w:noProof/>
          </w:rPr>
          <w:instrText xml:space="preserve"> PAGEREF _Toc322519882 \h </w:instrText>
        </w:r>
        <w:r w:rsidR="00B13D46">
          <w:rPr>
            <w:noProof/>
          </w:rPr>
        </w:r>
        <w:r w:rsidR="00B13D46">
          <w:rPr>
            <w:noProof/>
          </w:rPr>
          <w:fldChar w:fldCharType="separate"/>
        </w:r>
        <w:r w:rsidR="00D27FEF">
          <w:rPr>
            <w:noProof/>
          </w:rPr>
          <w:t>69</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3" w:history="1">
        <w:r w:rsidR="00B13D46">
          <w:rPr>
            <w:rStyle w:val="af4"/>
            <w:rFonts w:hint="eastAsia"/>
            <w:noProof/>
            <w:kern w:val="0"/>
          </w:rPr>
          <w:t>十六、基金的会计与审计</w:t>
        </w:r>
        <w:r w:rsidR="00B13D46">
          <w:rPr>
            <w:noProof/>
          </w:rPr>
          <w:tab/>
        </w:r>
        <w:r w:rsidR="00B13D46">
          <w:rPr>
            <w:noProof/>
          </w:rPr>
          <w:fldChar w:fldCharType="begin"/>
        </w:r>
        <w:r w:rsidR="00B13D46">
          <w:rPr>
            <w:noProof/>
          </w:rPr>
          <w:instrText xml:space="preserve"> PAGEREF _Toc322519883 \h </w:instrText>
        </w:r>
        <w:r w:rsidR="00B13D46">
          <w:rPr>
            <w:noProof/>
          </w:rPr>
        </w:r>
        <w:r w:rsidR="00B13D46">
          <w:rPr>
            <w:noProof/>
          </w:rPr>
          <w:fldChar w:fldCharType="separate"/>
        </w:r>
        <w:r w:rsidR="00D27FEF">
          <w:rPr>
            <w:noProof/>
          </w:rPr>
          <w:t>72</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4" w:history="1">
        <w:r w:rsidR="00B13D46">
          <w:rPr>
            <w:rStyle w:val="af4"/>
            <w:rFonts w:hint="eastAsia"/>
            <w:noProof/>
            <w:kern w:val="0"/>
          </w:rPr>
          <w:t>十七、基金的信息披露</w:t>
        </w:r>
        <w:r w:rsidR="00B13D46">
          <w:rPr>
            <w:noProof/>
          </w:rPr>
          <w:tab/>
        </w:r>
        <w:r w:rsidR="00B13D46">
          <w:rPr>
            <w:noProof/>
          </w:rPr>
          <w:fldChar w:fldCharType="begin"/>
        </w:r>
        <w:r w:rsidR="00B13D46">
          <w:rPr>
            <w:noProof/>
          </w:rPr>
          <w:instrText xml:space="preserve"> PAGEREF _Toc322519884 \h </w:instrText>
        </w:r>
        <w:r w:rsidR="00B13D46">
          <w:rPr>
            <w:noProof/>
          </w:rPr>
        </w:r>
        <w:r w:rsidR="00B13D46">
          <w:rPr>
            <w:noProof/>
          </w:rPr>
          <w:fldChar w:fldCharType="separate"/>
        </w:r>
        <w:r w:rsidR="00D27FEF">
          <w:rPr>
            <w:noProof/>
          </w:rPr>
          <w:t>73</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5" w:history="1">
        <w:r w:rsidR="00B13D46">
          <w:rPr>
            <w:rStyle w:val="af4"/>
            <w:rFonts w:hint="eastAsia"/>
            <w:noProof/>
            <w:kern w:val="0"/>
          </w:rPr>
          <w:t>十八、风险揭示</w:t>
        </w:r>
        <w:r w:rsidR="00B13D46">
          <w:rPr>
            <w:noProof/>
          </w:rPr>
          <w:tab/>
        </w:r>
        <w:r w:rsidR="00B13D46">
          <w:rPr>
            <w:noProof/>
          </w:rPr>
          <w:fldChar w:fldCharType="begin"/>
        </w:r>
        <w:r w:rsidR="00B13D46">
          <w:rPr>
            <w:noProof/>
          </w:rPr>
          <w:instrText xml:space="preserve"> PAGEREF _Toc322519885 \h </w:instrText>
        </w:r>
        <w:r w:rsidR="00B13D46">
          <w:rPr>
            <w:noProof/>
          </w:rPr>
        </w:r>
        <w:r w:rsidR="00B13D46">
          <w:rPr>
            <w:noProof/>
          </w:rPr>
          <w:fldChar w:fldCharType="separate"/>
        </w:r>
        <w:r w:rsidR="00D27FEF">
          <w:rPr>
            <w:noProof/>
          </w:rPr>
          <w:t>78</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6" w:history="1">
        <w:r w:rsidR="00B13D46">
          <w:rPr>
            <w:rStyle w:val="af4"/>
            <w:rFonts w:hint="eastAsia"/>
            <w:noProof/>
            <w:kern w:val="0"/>
          </w:rPr>
          <w:t>十九、基金合同的终止与基金财产的清算</w:t>
        </w:r>
        <w:r w:rsidR="00B13D46">
          <w:rPr>
            <w:noProof/>
          </w:rPr>
          <w:tab/>
        </w:r>
        <w:r w:rsidR="00B13D46">
          <w:rPr>
            <w:noProof/>
          </w:rPr>
          <w:fldChar w:fldCharType="begin"/>
        </w:r>
        <w:r w:rsidR="00B13D46">
          <w:rPr>
            <w:noProof/>
          </w:rPr>
          <w:instrText xml:space="preserve"> PAGEREF _Toc322519886 \h </w:instrText>
        </w:r>
        <w:r w:rsidR="00B13D46">
          <w:rPr>
            <w:noProof/>
          </w:rPr>
        </w:r>
        <w:r w:rsidR="00B13D46">
          <w:rPr>
            <w:noProof/>
          </w:rPr>
          <w:fldChar w:fldCharType="separate"/>
        </w:r>
        <w:r w:rsidR="00D27FEF">
          <w:rPr>
            <w:noProof/>
          </w:rPr>
          <w:t>83</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7" w:history="1">
        <w:r w:rsidR="00B13D46">
          <w:rPr>
            <w:rStyle w:val="af4"/>
            <w:rFonts w:hint="eastAsia"/>
            <w:noProof/>
            <w:kern w:val="0"/>
          </w:rPr>
          <w:t>二十、基金合同内容摘要</w:t>
        </w:r>
        <w:r w:rsidR="00B13D46">
          <w:rPr>
            <w:noProof/>
          </w:rPr>
          <w:tab/>
        </w:r>
        <w:r w:rsidR="00B13D46">
          <w:rPr>
            <w:noProof/>
          </w:rPr>
          <w:fldChar w:fldCharType="begin"/>
        </w:r>
        <w:r w:rsidR="00B13D46">
          <w:rPr>
            <w:noProof/>
          </w:rPr>
          <w:instrText xml:space="preserve"> PAGEREF _Toc322519887 \h </w:instrText>
        </w:r>
        <w:r w:rsidR="00B13D46">
          <w:rPr>
            <w:noProof/>
          </w:rPr>
        </w:r>
        <w:r w:rsidR="00B13D46">
          <w:rPr>
            <w:noProof/>
          </w:rPr>
          <w:fldChar w:fldCharType="separate"/>
        </w:r>
        <w:r w:rsidR="00D27FEF">
          <w:rPr>
            <w:noProof/>
          </w:rPr>
          <w:t>85</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8" w:history="1">
        <w:r w:rsidR="00B13D46">
          <w:rPr>
            <w:rStyle w:val="af4"/>
            <w:rFonts w:hint="eastAsia"/>
            <w:noProof/>
            <w:kern w:val="0"/>
          </w:rPr>
          <w:t>二十一、托管协议的内容摘要</w:t>
        </w:r>
        <w:r w:rsidR="00B13D46">
          <w:rPr>
            <w:noProof/>
          </w:rPr>
          <w:tab/>
        </w:r>
        <w:r w:rsidR="00B13D46">
          <w:rPr>
            <w:noProof/>
          </w:rPr>
          <w:fldChar w:fldCharType="begin"/>
        </w:r>
        <w:r w:rsidR="00B13D46">
          <w:rPr>
            <w:noProof/>
          </w:rPr>
          <w:instrText xml:space="preserve"> PAGEREF _Toc322519888 \h </w:instrText>
        </w:r>
        <w:r w:rsidR="00B13D46">
          <w:rPr>
            <w:noProof/>
          </w:rPr>
        </w:r>
        <w:r w:rsidR="00B13D46">
          <w:rPr>
            <w:noProof/>
          </w:rPr>
          <w:fldChar w:fldCharType="separate"/>
        </w:r>
        <w:r w:rsidR="00D27FEF">
          <w:rPr>
            <w:noProof/>
          </w:rPr>
          <w:t>101</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89" w:history="1">
        <w:r w:rsidR="00B13D46">
          <w:rPr>
            <w:rStyle w:val="af4"/>
            <w:rFonts w:hint="eastAsia"/>
            <w:noProof/>
            <w:kern w:val="0"/>
          </w:rPr>
          <w:t>二十二、对基金份额持有人的服务</w:t>
        </w:r>
        <w:r w:rsidR="00B13D46">
          <w:rPr>
            <w:noProof/>
          </w:rPr>
          <w:tab/>
        </w:r>
        <w:r w:rsidR="00B13D46">
          <w:rPr>
            <w:noProof/>
          </w:rPr>
          <w:fldChar w:fldCharType="begin"/>
        </w:r>
        <w:r w:rsidR="00B13D46">
          <w:rPr>
            <w:noProof/>
          </w:rPr>
          <w:instrText xml:space="preserve"> PAGEREF _Toc322519889 \h </w:instrText>
        </w:r>
        <w:r w:rsidR="00B13D46">
          <w:rPr>
            <w:noProof/>
          </w:rPr>
        </w:r>
        <w:r w:rsidR="00B13D46">
          <w:rPr>
            <w:noProof/>
          </w:rPr>
          <w:fldChar w:fldCharType="separate"/>
        </w:r>
        <w:r w:rsidR="00D27FEF">
          <w:rPr>
            <w:noProof/>
          </w:rPr>
          <w:t>118</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90" w:history="1">
        <w:r w:rsidR="00B13D46">
          <w:rPr>
            <w:rStyle w:val="af4"/>
            <w:rFonts w:hint="eastAsia"/>
            <w:noProof/>
            <w:kern w:val="0"/>
          </w:rPr>
          <w:t>二十三、其他应披露事项</w:t>
        </w:r>
        <w:r w:rsidR="00B13D46">
          <w:rPr>
            <w:noProof/>
          </w:rPr>
          <w:tab/>
        </w:r>
        <w:r w:rsidR="00B13D46">
          <w:rPr>
            <w:noProof/>
          </w:rPr>
          <w:fldChar w:fldCharType="begin"/>
        </w:r>
        <w:r w:rsidR="00B13D46">
          <w:rPr>
            <w:noProof/>
          </w:rPr>
          <w:instrText xml:space="preserve"> PAGEREF _Toc322519890 \h </w:instrText>
        </w:r>
        <w:r w:rsidR="00B13D46">
          <w:rPr>
            <w:noProof/>
          </w:rPr>
        </w:r>
        <w:r w:rsidR="00B13D46">
          <w:rPr>
            <w:noProof/>
          </w:rPr>
          <w:fldChar w:fldCharType="separate"/>
        </w:r>
        <w:r w:rsidR="00D27FEF">
          <w:rPr>
            <w:noProof/>
          </w:rPr>
          <w:t>119</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91" w:history="1">
        <w:r w:rsidR="00B13D46">
          <w:rPr>
            <w:rStyle w:val="af4"/>
            <w:rFonts w:hint="eastAsia"/>
            <w:noProof/>
            <w:kern w:val="0"/>
          </w:rPr>
          <w:t>二十四、招募说明书的存放及查阅方式</w:t>
        </w:r>
        <w:r w:rsidR="00B13D46">
          <w:rPr>
            <w:noProof/>
          </w:rPr>
          <w:tab/>
        </w:r>
        <w:r w:rsidR="00B13D46">
          <w:rPr>
            <w:noProof/>
          </w:rPr>
          <w:fldChar w:fldCharType="begin"/>
        </w:r>
        <w:r w:rsidR="00B13D46">
          <w:rPr>
            <w:noProof/>
          </w:rPr>
          <w:instrText xml:space="preserve"> PAGEREF _Toc322519891 \h </w:instrText>
        </w:r>
        <w:r w:rsidR="00B13D46">
          <w:rPr>
            <w:noProof/>
          </w:rPr>
        </w:r>
        <w:r w:rsidR="00B13D46">
          <w:rPr>
            <w:noProof/>
          </w:rPr>
          <w:fldChar w:fldCharType="separate"/>
        </w:r>
        <w:r w:rsidR="00D27FEF">
          <w:rPr>
            <w:noProof/>
          </w:rPr>
          <w:t>120</w:t>
        </w:r>
        <w:r w:rsidR="00B13D46">
          <w:rPr>
            <w:noProof/>
          </w:rPr>
          <w:fldChar w:fldCharType="end"/>
        </w:r>
      </w:hyperlink>
    </w:p>
    <w:p w:rsidR="00CF57A4" w:rsidRDefault="007C3B5F">
      <w:pPr>
        <w:pStyle w:val="10"/>
        <w:spacing w:line="360" w:lineRule="auto"/>
        <w:rPr>
          <w:rFonts w:ascii="Calibri" w:eastAsia="宋体" w:hAnsi="Calibri"/>
          <w:noProof/>
          <w:sz w:val="21"/>
          <w:szCs w:val="22"/>
        </w:rPr>
      </w:pPr>
      <w:hyperlink w:anchor="_Toc322519892" w:history="1">
        <w:r w:rsidR="00B13D46">
          <w:rPr>
            <w:rStyle w:val="af4"/>
            <w:rFonts w:hint="eastAsia"/>
            <w:noProof/>
            <w:kern w:val="0"/>
          </w:rPr>
          <w:t>二十五、备查文件</w:t>
        </w:r>
        <w:r w:rsidR="00B13D46">
          <w:rPr>
            <w:noProof/>
          </w:rPr>
          <w:tab/>
        </w:r>
        <w:r w:rsidR="00B13D46">
          <w:rPr>
            <w:noProof/>
          </w:rPr>
          <w:fldChar w:fldCharType="begin"/>
        </w:r>
        <w:r w:rsidR="00B13D46">
          <w:rPr>
            <w:noProof/>
          </w:rPr>
          <w:instrText xml:space="preserve"> PAGEREF _Toc322519892 \h </w:instrText>
        </w:r>
        <w:r w:rsidR="00B13D46">
          <w:rPr>
            <w:noProof/>
          </w:rPr>
        </w:r>
        <w:r w:rsidR="00B13D46">
          <w:rPr>
            <w:noProof/>
          </w:rPr>
          <w:fldChar w:fldCharType="separate"/>
        </w:r>
        <w:r w:rsidR="00D27FEF">
          <w:rPr>
            <w:noProof/>
          </w:rPr>
          <w:t>121</w:t>
        </w:r>
        <w:r w:rsidR="00B13D46">
          <w:rPr>
            <w:noProof/>
          </w:rPr>
          <w:fldChar w:fldCharType="end"/>
        </w:r>
      </w:hyperlink>
    </w:p>
    <w:p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2" w:name="_Toc320703941"/>
      <w:bookmarkStart w:id="3" w:name="_Toc320703993"/>
      <w:bookmarkStart w:id="4" w:name="_Toc320704066"/>
      <w:bookmarkStart w:id="5" w:name="_Toc320704353"/>
      <w:bookmarkStart w:id="6" w:name="_Toc322002717"/>
      <w:bookmarkStart w:id="7" w:name="_Toc322519868"/>
      <w:r>
        <w:rPr>
          <w:rFonts w:eastAsia="黑体" w:hint="eastAsia"/>
          <w:color w:val="000000"/>
          <w:kern w:val="0"/>
          <w:sz w:val="30"/>
        </w:rPr>
        <w:lastRenderedPageBreak/>
        <w:t>一、绪言</w:t>
      </w:r>
      <w:bookmarkEnd w:id="0"/>
      <w:bookmarkEnd w:id="2"/>
      <w:bookmarkEnd w:id="3"/>
      <w:bookmarkEnd w:id="4"/>
      <w:bookmarkEnd w:id="5"/>
      <w:bookmarkEnd w:id="6"/>
      <w:bookmarkEnd w:id="7"/>
    </w:p>
    <w:p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2"/>
        <w:rPr>
          <w:rFonts w:ascii="宋体" w:hAnsi="宋体" w:cs="宋体"/>
          <w:b/>
          <w:color w:val="000000"/>
          <w:kern w:val="0"/>
          <w:sz w:val="24"/>
        </w:rPr>
      </w:pPr>
    </w:p>
    <w:p w:rsidR="00CF57A4" w:rsidRDefault="00B13D46">
      <w:pPr>
        <w:pStyle w:val="af1"/>
        <w:rPr>
          <w:rFonts w:eastAsia="黑体"/>
          <w:color w:val="000000"/>
          <w:kern w:val="0"/>
          <w:sz w:val="30"/>
        </w:rPr>
      </w:pPr>
      <w:bookmarkStart w:id="8" w:name="_Toc109537380"/>
      <w:r>
        <w:rPr>
          <w:rFonts w:eastAsia="黑体"/>
          <w:color w:val="000000"/>
          <w:kern w:val="0"/>
          <w:sz w:val="30"/>
        </w:rPr>
        <w:br w:type="page"/>
      </w:r>
      <w:bookmarkStart w:id="9" w:name="_Toc320703942"/>
      <w:bookmarkStart w:id="10" w:name="_Toc320703994"/>
      <w:bookmarkStart w:id="11" w:name="_Toc320704067"/>
      <w:bookmarkStart w:id="12" w:name="_Toc320704354"/>
      <w:bookmarkStart w:id="13" w:name="_Toc322002718"/>
      <w:bookmarkStart w:id="14" w:name="_Toc322519869"/>
      <w:r>
        <w:rPr>
          <w:rFonts w:eastAsia="黑体" w:hint="eastAsia"/>
          <w:color w:val="000000"/>
          <w:kern w:val="0"/>
          <w:sz w:val="30"/>
        </w:rPr>
        <w:lastRenderedPageBreak/>
        <w:t>二、释义</w:t>
      </w:r>
      <w:bookmarkEnd w:id="8"/>
      <w:bookmarkEnd w:id="9"/>
      <w:bookmarkEnd w:id="10"/>
      <w:bookmarkEnd w:id="11"/>
      <w:bookmarkEnd w:id="12"/>
      <w:bookmarkEnd w:id="13"/>
      <w:bookmarkEnd w:id="14"/>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指《深证300价值交易型开放式指数证券投资基金招</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书                   募说明书》，及其定期的更新</w:t>
      </w:r>
    </w:p>
    <w:p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指中国现行有效并公布实施的法律、行政法规、部门规章、规范性文件及对该等法律法规不时作出的修订</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日起实施的《中华人民共和国证券投资基金法》及颁布机关对其不时作出的修订</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日实施的《证券投资基金销售管理办法》及对其不时作出的修订</w:t>
      </w:r>
    </w:p>
    <w:p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日实施的《证券投资基金信息披露管理办法》及对其不时作出的修订</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日实施的《证券投资基金运作管理办法》及对其不时作出的修订</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指《深圳证券交易所交易型开放式指数基金业务实施细则》及对其不时作出的修订</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证券投资基金</w:t>
      </w:r>
      <w:r>
        <w:rPr>
          <w:rFonts w:ascii="宋体" w:hAnsi="宋体" w:hint="eastAsia"/>
          <w:color w:val="000000"/>
          <w:sz w:val="24"/>
        </w:rPr>
        <w:tab/>
        <w:t>金”</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w:t>
      </w:r>
      <w:r>
        <w:rPr>
          <w:rFonts w:ascii="宋体" w:hAnsi="宋体" w:hint="eastAsia"/>
          <w:color w:val="000000"/>
          <w:sz w:val="24"/>
        </w:rPr>
        <w:lastRenderedPageBreak/>
        <w:t>最长不得超过</w:t>
      </w:r>
      <w:r>
        <w:rPr>
          <w:rFonts w:ascii="宋体" w:hAnsi="宋体"/>
          <w:color w:val="000000"/>
          <w:sz w:val="24"/>
        </w:rPr>
        <w:t>3</w:t>
      </w:r>
      <w:r>
        <w:rPr>
          <w:rFonts w:ascii="宋体" w:hAnsi="宋体" w:hint="eastAsia"/>
          <w:color w:val="000000"/>
          <w:sz w:val="24"/>
        </w:rPr>
        <w:t>个月</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r>
        <w:rPr>
          <w:rFonts w:ascii="宋体" w:hAnsi="宋体" w:hint="eastAsia"/>
          <w:color w:val="000000"/>
          <w:sz w:val="24"/>
        </w:rPr>
        <w:t>个工作日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指在基金存续期内，基金份额持有人按基金合同规定的条件，向基金管理人申请将本基金基金份额兑换为申购赎回清单所规定的赎回对价的行为，赎回将导致本基金份额总数的减少</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w:t>
      </w:r>
      <w:r>
        <w:rPr>
          <w:rFonts w:ascii="宋体" w:hAnsi="宋体" w:hint="eastAsia"/>
          <w:color w:val="000000"/>
          <w:sz w:val="24"/>
        </w:rPr>
        <w:lastRenderedPageBreak/>
        <w:t>的指数中的所有成份证券，并且按照每种成份证券在标的指数中的权重确定购买的比例，以达到复制指数的目的</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收益评价日</w:t>
      </w:r>
      <w:r>
        <w:rPr>
          <w:rFonts w:ascii="宋体" w:hAnsi="宋体" w:hint="eastAsia"/>
          <w:color w:val="000000"/>
          <w:sz w:val="24"/>
        </w:rPr>
        <w:tab/>
        <w:t>指基金管理人计算本基金净值增长率与标的指数同期增长率差额之日</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t>指收益评价日基金份额净值与基金上市前一日基金份额净值之比减去1乘以100%（期间如发生基金份额折算，则以基金份额折算日为初始日重新计算）</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t>指收益评价日标的指数收盘值与基金上市前一日标</w:t>
      </w:r>
      <w:r>
        <w:rPr>
          <w:rFonts w:ascii="宋体" w:hAnsi="宋体" w:hint="eastAsia"/>
          <w:color w:val="000000"/>
          <w:sz w:val="24"/>
        </w:rPr>
        <w:lastRenderedPageBreak/>
        <w:t>的指数收盘值之比减去1乘以100%（期间如发生基金份额折算，则以基金份额折算日为初始日重新计算）</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rsidR="00CF57A4" w:rsidRDefault="00B13D46">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CF57A4" w:rsidRDefault="00CF57A4">
      <w:pPr>
        <w:spacing w:line="360" w:lineRule="auto"/>
        <w:ind w:leftChars="228" w:left="2999" w:hangingChars="1050" w:hanging="2520"/>
        <w:rPr>
          <w:rFonts w:ascii="宋体" w:hAnsi="宋体"/>
          <w:color w:val="000000"/>
          <w:sz w:val="24"/>
        </w:rPr>
      </w:pPr>
    </w:p>
    <w:p w:rsidR="00CF57A4" w:rsidRDefault="00B13D46">
      <w:pPr>
        <w:pStyle w:val="af1"/>
        <w:rPr>
          <w:rFonts w:eastAsia="黑体"/>
          <w:color w:val="000000"/>
          <w:kern w:val="0"/>
          <w:sz w:val="30"/>
        </w:rPr>
      </w:pPr>
      <w:bookmarkStart w:id="15" w:name="_Hlt80961854"/>
      <w:bookmarkStart w:id="16" w:name="_Hlt81034163"/>
      <w:bookmarkStart w:id="17" w:name="_Toc109537381"/>
      <w:bookmarkEnd w:id="15"/>
      <w:bookmarkEnd w:id="16"/>
      <w:r>
        <w:rPr>
          <w:rFonts w:eastAsia="黑体"/>
          <w:color w:val="000000"/>
          <w:kern w:val="0"/>
          <w:sz w:val="30"/>
        </w:rPr>
        <w:br w:type="page"/>
      </w:r>
      <w:bookmarkStart w:id="18" w:name="_Toc320703943"/>
      <w:bookmarkStart w:id="19" w:name="_Toc320703995"/>
      <w:bookmarkStart w:id="20" w:name="_Toc320704068"/>
      <w:bookmarkStart w:id="21" w:name="_Toc320704355"/>
      <w:bookmarkStart w:id="22" w:name="_Toc322002719"/>
      <w:bookmarkStart w:id="23" w:name="_Toc322519870"/>
      <w:r>
        <w:rPr>
          <w:rFonts w:eastAsia="黑体" w:hint="eastAsia"/>
          <w:color w:val="000000"/>
          <w:kern w:val="0"/>
          <w:sz w:val="30"/>
        </w:rPr>
        <w:lastRenderedPageBreak/>
        <w:t>三、基金管理人</w:t>
      </w:r>
      <w:bookmarkEnd w:id="17"/>
      <w:bookmarkEnd w:id="18"/>
      <w:bookmarkEnd w:id="19"/>
      <w:bookmarkEnd w:id="20"/>
      <w:bookmarkEnd w:id="21"/>
      <w:bookmarkEnd w:id="22"/>
      <w:bookmarkEnd w:id="23"/>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rsidR="001D7509" w:rsidRDefault="001D7509" w:rsidP="001D7509">
      <w:pPr>
        <w:widowControl/>
        <w:adjustRightInd w:val="0"/>
        <w:snapToGrid w:val="0"/>
        <w:spacing w:line="360" w:lineRule="auto"/>
        <w:ind w:firstLineChars="200" w:firstLine="480"/>
        <w:rPr>
          <w:kern w:val="0"/>
          <w:sz w:val="24"/>
        </w:rPr>
      </w:pPr>
      <w:bookmarkStart w:id="24" w:name="OLE_LINK2"/>
      <w:r>
        <w:rPr>
          <w:rFonts w:hAnsi="宋体"/>
          <w:kern w:val="0"/>
          <w:sz w:val="24"/>
        </w:rPr>
        <w:t>名称：交银施罗德基金管理有限公司</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hAnsi="宋体"/>
          <w:kern w:val="0"/>
          <w:sz w:val="24"/>
        </w:rPr>
        <w:t>市</w:t>
      </w:r>
      <w:r w:rsidRPr="001734F7">
        <w:rPr>
          <w:rFonts w:ascii="宋体" w:hAnsi="宋体" w:cs="宋体" w:hint="eastAsia"/>
          <w:kern w:val="0"/>
          <w:sz w:val="24"/>
        </w:rPr>
        <w:t>浦东新区世纪大道8号国金中心二期21-22楼</w:t>
      </w:r>
    </w:p>
    <w:p w:rsidR="001D7509" w:rsidRDefault="001D7509" w:rsidP="001D7509">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存续期间：持续经营</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1D7509" w:rsidRDefault="001D7509" w:rsidP="001D7509">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D7509" w:rsidTr="00433554">
        <w:tc>
          <w:tcPr>
            <w:tcW w:w="5400" w:type="dxa"/>
          </w:tcPr>
          <w:p w:rsidR="001D7509" w:rsidRDefault="001D7509" w:rsidP="00433554">
            <w:pPr>
              <w:widowControl/>
              <w:jc w:val="center"/>
              <w:rPr>
                <w:kern w:val="0"/>
                <w:sz w:val="24"/>
              </w:rPr>
            </w:pPr>
            <w:r>
              <w:rPr>
                <w:rFonts w:hAnsi="宋体"/>
                <w:kern w:val="0"/>
                <w:sz w:val="24"/>
              </w:rPr>
              <w:t>股东名称</w:t>
            </w:r>
          </w:p>
        </w:tc>
        <w:tc>
          <w:tcPr>
            <w:tcW w:w="3060" w:type="dxa"/>
          </w:tcPr>
          <w:p w:rsidR="001D7509" w:rsidRDefault="001D7509" w:rsidP="00433554">
            <w:pPr>
              <w:widowControl/>
              <w:jc w:val="center"/>
              <w:rPr>
                <w:kern w:val="0"/>
                <w:sz w:val="24"/>
              </w:rPr>
            </w:pPr>
            <w:r>
              <w:rPr>
                <w:rFonts w:hAnsi="宋体"/>
                <w:kern w:val="0"/>
                <w:sz w:val="24"/>
              </w:rPr>
              <w:t>股权比例</w:t>
            </w:r>
          </w:p>
        </w:tc>
      </w:tr>
      <w:tr w:rsidR="001D7509" w:rsidTr="00433554">
        <w:tc>
          <w:tcPr>
            <w:tcW w:w="5400" w:type="dxa"/>
          </w:tcPr>
          <w:p w:rsidR="001D7509" w:rsidRDefault="001D7509" w:rsidP="0043355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1D7509" w:rsidRDefault="001D7509" w:rsidP="00433554">
            <w:pPr>
              <w:widowControl/>
              <w:jc w:val="center"/>
              <w:rPr>
                <w:kern w:val="0"/>
                <w:sz w:val="24"/>
              </w:rPr>
            </w:pPr>
            <w:r>
              <w:rPr>
                <w:kern w:val="0"/>
                <w:sz w:val="24"/>
              </w:rPr>
              <w:t>65%</w:t>
            </w:r>
          </w:p>
        </w:tc>
      </w:tr>
      <w:tr w:rsidR="001D7509" w:rsidTr="00433554">
        <w:tc>
          <w:tcPr>
            <w:tcW w:w="5400" w:type="dxa"/>
          </w:tcPr>
          <w:p w:rsidR="001D7509" w:rsidRDefault="001D7509" w:rsidP="00433554">
            <w:pPr>
              <w:widowControl/>
              <w:rPr>
                <w:kern w:val="0"/>
                <w:sz w:val="24"/>
              </w:rPr>
            </w:pPr>
            <w:r>
              <w:rPr>
                <w:rFonts w:hAnsi="宋体"/>
                <w:kern w:val="0"/>
                <w:sz w:val="24"/>
              </w:rPr>
              <w:t>施罗德投资管理有限公司</w:t>
            </w:r>
          </w:p>
        </w:tc>
        <w:tc>
          <w:tcPr>
            <w:tcW w:w="3060" w:type="dxa"/>
            <w:vAlign w:val="center"/>
          </w:tcPr>
          <w:p w:rsidR="001D7509" w:rsidRDefault="001D7509" w:rsidP="00433554">
            <w:pPr>
              <w:widowControl/>
              <w:jc w:val="center"/>
              <w:rPr>
                <w:kern w:val="0"/>
                <w:sz w:val="24"/>
              </w:rPr>
            </w:pPr>
            <w:r>
              <w:rPr>
                <w:kern w:val="0"/>
                <w:sz w:val="24"/>
              </w:rPr>
              <w:t>30%</w:t>
            </w:r>
          </w:p>
        </w:tc>
      </w:tr>
      <w:tr w:rsidR="001D7509" w:rsidTr="00433554">
        <w:tc>
          <w:tcPr>
            <w:tcW w:w="5400" w:type="dxa"/>
          </w:tcPr>
          <w:p w:rsidR="001D7509" w:rsidRDefault="001D7509" w:rsidP="00433554">
            <w:pPr>
              <w:widowControl/>
              <w:rPr>
                <w:kern w:val="0"/>
                <w:sz w:val="24"/>
              </w:rPr>
            </w:pPr>
            <w:r>
              <w:rPr>
                <w:rFonts w:hAnsi="宋体"/>
                <w:kern w:val="0"/>
                <w:sz w:val="24"/>
              </w:rPr>
              <w:t>中国国际海运集装箱（集团）股份有限公司</w:t>
            </w:r>
          </w:p>
        </w:tc>
        <w:tc>
          <w:tcPr>
            <w:tcW w:w="3060" w:type="dxa"/>
            <w:vAlign w:val="center"/>
          </w:tcPr>
          <w:p w:rsidR="001D7509" w:rsidRDefault="001D7509" w:rsidP="00433554">
            <w:pPr>
              <w:widowControl/>
              <w:jc w:val="center"/>
              <w:rPr>
                <w:kern w:val="0"/>
                <w:sz w:val="24"/>
              </w:rPr>
            </w:pPr>
            <w:r>
              <w:rPr>
                <w:kern w:val="0"/>
                <w:sz w:val="24"/>
              </w:rPr>
              <w:t>5%</w:t>
            </w:r>
          </w:p>
        </w:tc>
      </w:tr>
    </w:tbl>
    <w:p w:rsidR="001D7509" w:rsidRPr="000B1B3C" w:rsidRDefault="001D7509" w:rsidP="000B1B3C">
      <w:pPr>
        <w:widowControl/>
        <w:spacing w:line="360" w:lineRule="auto"/>
        <w:ind w:firstLineChars="200" w:firstLine="482"/>
        <w:outlineLvl w:val="1"/>
        <w:rPr>
          <w:rFonts w:ascii="宋体" w:hAnsi="宋体"/>
          <w:b/>
          <w:color w:val="000000"/>
          <w:kern w:val="0"/>
          <w:sz w:val="24"/>
        </w:rPr>
      </w:pPr>
      <w:r w:rsidRPr="000B1B3C">
        <w:rPr>
          <w:rFonts w:ascii="宋体" w:hAnsi="宋体"/>
          <w:b/>
          <w:color w:val="000000"/>
          <w:kern w:val="0"/>
          <w:sz w:val="24"/>
        </w:rPr>
        <w:t xml:space="preserve">（二）主要成员情况 </w:t>
      </w:r>
    </w:p>
    <w:p w:rsidR="001D7509" w:rsidRDefault="001D7509" w:rsidP="001D7509">
      <w:pPr>
        <w:widowControl/>
        <w:adjustRightInd w:val="0"/>
        <w:snapToGrid w:val="0"/>
        <w:spacing w:line="520" w:lineRule="exact"/>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rsidR="001D7509" w:rsidRDefault="001D7509" w:rsidP="000B1B3C">
      <w:pPr>
        <w:widowControl/>
        <w:spacing w:line="360" w:lineRule="auto"/>
        <w:ind w:firstLineChars="200" w:firstLine="480"/>
        <w:rPr>
          <w:rFonts w:ascii="宋体" w:hAnsi="宋体"/>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0B1B3C">
        <w:rPr>
          <w:rFonts w:ascii="宋体" w:hAnsi="宋体"/>
          <w:sz w:val="24"/>
        </w:rPr>
        <w:t xml:space="preserve"> 交通银行首席财务官</w:t>
      </w:r>
      <w:r>
        <w:rPr>
          <w:rFonts w:ascii="宋体" w:hAnsi="宋体" w:hint="eastAsia"/>
          <w:sz w:val="24"/>
        </w:rPr>
        <w:t>。</w:t>
      </w:r>
    </w:p>
    <w:p w:rsidR="001D7509" w:rsidRPr="000B1B3C" w:rsidRDefault="001D7509" w:rsidP="000B1B3C">
      <w:pPr>
        <w:widowControl/>
        <w:spacing w:line="360" w:lineRule="auto"/>
        <w:ind w:firstLineChars="200" w:firstLine="480"/>
        <w:rPr>
          <w:rFonts w:ascii="宋体" w:hAnsi="宋体"/>
          <w:sz w:val="24"/>
        </w:rPr>
      </w:pPr>
      <w:r w:rsidRPr="000B1B3C">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1D7509" w:rsidRPr="000B1B3C" w:rsidRDefault="001D7509" w:rsidP="000B1B3C">
      <w:pPr>
        <w:widowControl/>
        <w:spacing w:line="360" w:lineRule="auto"/>
        <w:ind w:firstLineChars="200" w:firstLine="480"/>
        <w:rPr>
          <w:rFonts w:ascii="宋体" w:hAnsi="宋体"/>
          <w:sz w:val="24"/>
        </w:rPr>
      </w:pPr>
      <w:r w:rsidRPr="000B1B3C">
        <w:rPr>
          <w:rFonts w:ascii="宋体" w:hAnsi="宋体" w:hint="eastAsia"/>
          <w:sz w:val="24"/>
        </w:rPr>
        <w:t>阮红女士，董事，总经理，博士学位，兼任交银施罗德资产管理有限公司董事长。历任交通银行办公室副处长、处长，交通银行海外机构管理部副总经理、总经</w:t>
      </w:r>
      <w:r w:rsidRPr="000B1B3C">
        <w:rPr>
          <w:rFonts w:ascii="宋体" w:hAnsi="宋体" w:hint="eastAsia"/>
          <w:sz w:val="24"/>
        </w:rPr>
        <w:lastRenderedPageBreak/>
        <w:t>理，交通银行上海分行副行长，交通银行资产托管部总经理，交通银行投资管理部总经理。</w:t>
      </w:r>
    </w:p>
    <w:p w:rsidR="001D7509" w:rsidRPr="000B1B3C" w:rsidRDefault="001D7509" w:rsidP="000B1B3C">
      <w:pPr>
        <w:widowControl/>
        <w:spacing w:line="360" w:lineRule="auto"/>
        <w:ind w:firstLineChars="200" w:firstLine="480"/>
        <w:rPr>
          <w:rFonts w:ascii="宋体" w:hAnsi="宋体"/>
          <w:sz w:val="24"/>
        </w:rPr>
      </w:pPr>
      <w:r w:rsidRPr="000B1B3C">
        <w:rPr>
          <w:rFonts w:ascii="宋体" w:hAnsi="宋体" w:hint="eastAsia"/>
          <w:sz w:val="24"/>
        </w:rPr>
        <w:t>徐瀚先生，董事</w:t>
      </w:r>
      <w:r w:rsidRPr="000B1B3C">
        <w:rPr>
          <w:rFonts w:ascii="宋体" w:hAnsi="宋体"/>
          <w:sz w:val="24"/>
        </w:rPr>
        <w:t>，</w:t>
      </w:r>
      <w:r w:rsidRPr="000B1B3C">
        <w:rPr>
          <w:rFonts w:ascii="宋体" w:hAnsi="宋体" w:hint="eastAsia"/>
          <w:sz w:val="24"/>
        </w:rPr>
        <w:t>硕士学位。现任交通</w:t>
      </w:r>
      <w:r w:rsidRPr="000B1B3C">
        <w:rPr>
          <w:rFonts w:ascii="宋体" w:hAnsi="宋体"/>
          <w:sz w:val="24"/>
        </w:rPr>
        <w:t>银行</w:t>
      </w:r>
      <w:r w:rsidRPr="000B1B3C">
        <w:rPr>
          <w:rFonts w:ascii="宋体" w:hAnsi="宋体" w:hint="eastAsia"/>
          <w:sz w:val="24"/>
        </w:rPr>
        <w:t>个人</w:t>
      </w:r>
      <w:r w:rsidRPr="000B1B3C">
        <w:rPr>
          <w:rFonts w:ascii="宋体" w:hAnsi="宋体"/>
          <w:sz w:val="24"/>
        </w:rPr>
        <w:t>金融</w:t>
      </w:r>
      <w:r w:rsidRPr="000B1B3C">
        <w:rPr>
          <w:rFonts w:ascii="宋体" w:hAnsi="宋体" w:hint="eastAsia"/>
          <w:sz w:val="24"/>
        </w:rPr>
        <w:t>业务</w:t>
      </w:r>
      <w:r w:rsidRPr="000B1B3C">
        <w:rPr>
          <w:rFonts w:ascii="宋体" w:hAnsi="宋体"/>
          <w:sz w:val="24"/>
        </w:rPr>
        <w:t>部总经理</w:t>
      </w:r>
      <w:r w:rsidRPr="000B1B3C">
        <w:rPr>
          <w:rFonts w:ascii="宋体" w:hAnsi="宋体" w:hint="eastAsia"/>
          <w:sz w:val="24"/>
        </w:rPr>
        <w:t>。历任交通</w:t>
      </w:r>
      <w:r w:rsidRPr="000B1B3C">
        <w:rPr>
          <w:rFonts w:ascii="宋体" w:hAnsi="宋体"/>
          <w:sz w:val="24"/>
        </w:rPr>
        <w:t>银行</w:t>
      </w:r>
      <w:r w:rsidRPr="000B1B3C">
        <w:rPr>
          <w:rFonts w:ascii="宋体" w:hAnsi="宋体" w:hint="eastAsia"/>
          <w:sz w:val="24"/>
        </w:rPr>
        <w:t>香港</w:t>
      </w:r>
      <w:r w:rsidRPr="000B1B3C">
        <w:rPr>
          <w:rFonts w:ascii="宋体" w:hAnsi="宋体"/>
          <w:sz w:val="24"/>
        </w:rPr>
        <w:t>分行电脑</w:t>
      </w:r>
      <w:r w:rsidRPr="000B1B3C">
        <w:rPr>
          <w:rFonts w:ascii="宋体" w:hAnsi="宋体" w:hint="eastAsia"/>
          <w:sz w:val="24"/>
        </w:rPr>
        <w:t>中心</w:t>
      </w:r>
      <w:r w:rsidRPr="000B1B3C">
        <w:rPr>
          <w:rFonts w:ascii="宋体" w:hAnsi="宋体"/>
          <w:sz w:val="24"/>
        </w:rPr>
        <w:t>副总经理，交通银行信息</w:t>
      </w:r>
      <w:r w:rsidRPr="000B1B3C">
        <w:rPr>
          <w:rFonts w:ascii="宋体" w:hAnsi="宋体" w:hint="eastAsia"/>
          <w:sz w:val="24"/>
        </w:rPr>
        <w:t>技术</w:t>
      </w:r>
      <w:r w:rsidRPr="000B1B3C">
        <w:rPr>
          <w:rFonts w:ascii="宋体" w:hAnsi="宋体"/>
          <w:sz w:val="24"/>
        </w:rPr>
        <w:t>部副总经理，</w:t>
      </w:r>
      <w:r w:rsidRPr="000B1B3C">
        <w:rPr>
          <w:rFonts w:ascii="宋体" w:hAnsi="宋体" w:hint="eastAsia"/>
          <w:sz w:val="24"/>
        </w:rPr>
        <w:t>交通</w:t>
      </w:r>
      <w:r w:rsidRPr="000B1B3C">
        <w:rPr>
          <w:rFonts w:ascii="宋体" w:hAnsi="宋体"/>
          <w:sz w:val="24"/>
        </w:rPr>
        <w:t>银行</w:t>
      </w:r>
      <w:r w:rsidRPr="000B1B3C">
        <w:rPr>
          <w:rFonts w:ascii="宋体" w:hAnsi="宋体" w:hint="eastAsia"/>
          <w:sz w:val="24"/>
        </w:rPr>
        <w:t>太平洋</w:t>
      </w:r>
      <w:r w:rsidRPr="000B1B3C">
        <w:rPr>
          <w:rFonts w:ascii="宋体" w:hAnsi="宋体"/>
          <w:sz w:val="24"/>
        </w:rPr>
        <w:t>信用卡中心</w:t>
      </w:r>
      <w:r w:rsidRPr="000B1B3C">
        <w:rPr>
          <w:rFonts w:ascii="宋体" w:hAnsi="宋体" w:hint="eastAsia"/>
          <w:sz w:val="24"/>
        </w:rPr>
        <w:t>副</w:t>
      </w:r>
      <w:r w:rsidRPr="000B1B3C">
        <w:rPr>
          <w:rFonts w:ascii="宋体" w:hAnsi="宋体"/>
          <w:sz w:val="24"/>
        </w:rPr>
        <w:t>首席执行官、首席执行官。</w:t>
      </w:r>
    </w:p>
    <w:p w:rsidR="001D7509" w:rsidRPr="000B1B3C" w:rsidRDefault="001D7509" w:rsidP="000B1B3C">
      <w:pPr>
        <w:widowControl/>
        <w:spacing w:line="360" w:lineRule="auto"/>
        <w:ind w:firstLineChars="200" w:firstLine="480"/>
        <w:rPr>
          <w:rFonts w:ascii="宋体" w:hAnsi="宋体"/>
          <w:sz w:val="24"/>
        </w:rPr>
      </w:pPr>
      <w:r w:rsidRPr="000B1B3C">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1D7509" w:rsidRPr="000B1B3C" w:rsidRDefault="001D7509" w:rsidP="000B1B3C">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1D7509" w:rsidRPr="000B1B3C" w:rsidRDefault="001D7509" w:rsidP="000B1B3C">
      <w:pPr>
        <w:widowControl/>
        <w:spacing w:line="360" w:lineRule="auto"/>
        <w:ind w:firstLineChars="200" w:firstLine="480"/>
        <w:rPr>
          <w:rFonts w:ascii="宋体" w:hAnsi="宋体"/>
          <w:sz w:val="24"/>
        </w:rPr>
      </w:pPr>
      <w:r w:rsidRPr="000B1B3C">
        <w:rPr>
          <w:rFonts w:ascii="宋体" w:hAnsi="宋体" w:hint="eastAsia"/>
          <w:sz w:val="24"/>
        </w:rPr>
        <w:t>谢丹阳先生，独立董事，博士学位。现任武汉大学经济与管理学院院长、香港科技大学经济系教授</w:t>
      </w:r>
      <w:r w:rsidRPr="000B1B3C">
        <w:rPr>
          <w:rFonts w:ascii="宋体" w:hAnsi="宋体"/>
          <w:sz w:val="24"/>
        </w:rPr>
        <w:t>。</w:t>
      </w:r>
      <w:r w:rsidRPr="000B1B3C">
        <w:rPr>
          <w:rFonts w:ascii="宋体" w:hAnsi="宋体" w:hint="eastAsia"/>
          <w:sz w:val="24"/>
        </w:rPr>
        <w:t>历任蒙特利尔大学经济系助理教授，国际货币基金经济学家和高级经济学家，香港科技大学助理教授、副教授、教授、系主任、瑞安经管中心主任。</w:t>
      </w:r>
    </w:p>
    <w:p w:rsidR="001D7509" w:rsidRPr="000B1B3C" w:rsidRDefault="001D7509" w:rsidP="000B1B3C">
      <w:pPr>
        <w:widowControl/>
        <w:spacing w:line="360" w:lineRule="auto"/>
        <w:ind w:firstLineChars="200" w:firstLine="480"/>
        <w:rPr>
          <w:rFonts w:ascii="宋体" w:hAnsi="宋体"/>
          <w:sz w:val="24"/>
        </w:rPr>
      </w:pPr>
      <w:r w:rsidRPr="000B1B3C">
        <w:rPr>
          <w:rFonts w:ascii="宋体" w:hAnsi="宋体" w:hint="eastAsia"/>
          <w:sz w:val="24"/>
        </w:rPr>
        <w:t>袁志刚先生，独立董事，博士学位。现任复旦大学经济学院教授。历任复旦大学经济学院副教授、教授、经济系系主任、经济学院院长。</w:t>
      </w:r>
    </w:p>
    <w:p w:rsidR="001D7509" w:rsidRDefault="001D7509" w:rsidP="000B1B3C">
      <w:pPr>
        <w:widowControl/>
        <w:spacing w:line="360" w:lineRule="auto"/>
        <w:ind w:firstLineChars="200" w:firstLine="480"/>
        <w:rPr>
          <w:kern w:val="0"/>
          <w:sz w:val="24"/>
        </w:rPr>
      </w:pPr>
      <w:r w:rsidRPr="000B1B3C">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0B1B3C">
          <w:rPr>
            <w:rFonts w:ascii="宋体" w:hAnsi="宋体" w:hint="eastAsia"/>
            <w:sz w:val="24"/>
          </w:rPr>
          <w:t>金融系</w:t>
        </w:r>
      </w:smartTag>
      <w:r w:rsidRPr="000B1B3C">
        <w:rPr>
          <w:rFonts w:ascii="宋体" w:hAnsi="宋体" w:hint="eastAsia"/>
          <w:sz w:val="24"/>
        </w:rPr>
        <w:t>教授，美国亚利桑那州立大学凯瑞商学院经济系冠名教授，上海交通大学上海高级金融学院常务副院长、教授。</w:t>
      </w:r>
    </w:p>
    <w:p w:rsidR="001D7509" w:rsidRPr="00174552" w:rsidRDefault="001D7509" w:rsidP="00174552">
      <w:pPr>
        <w:widowControl/>
        <w:spacing w:line="360" w:lineRule="auto"/>
        <w:ind w:firstLineChars="200" w:firstLine="480"/>
        <w:rPr>
          <w:rFonts w:ascii="宋体" w:hAnsi="宋体"/>
          <w:sz w:val="24"/>
        </w:rPr>
      </w:pPr>
      <w:r w:rsidRPr="00174552">
        <w:rPr>
          <w:rFonts w:ascii="宋体" w:hAnsi="宋体" w:hint="eastAsia"/>
          <w:sz w:val="24"/>
        </w:rPr>
        <w:t>2、基金管理人监事会成员</w:t>
      </w:r>
    </w:p>
    <w:p w:rsidR="001D7509" w:rsidRPr="00174552" w:rsidRDefault="001D7509" w:rsidP="00174552">
      <w:pPr>
        <w:widowControl/>
        <w:spacing w:line="360" w:lineRule="auto"/>
        <w:ind w:firstLineChars="200" w:firstLine="480"/>
        <w:rPr>
          <w:rFonts w:ascii="宋体" w:hAnsi="宋体"/>
          <w:sz w:val="24"/>
        </w:rPr>
      </w:pPr>
      <w:r w:rsidRPr="00174552">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1D7509" w:rsidRPr="00174552" w:rsidRDefault="001D7509" w:rsidP="00174552">
      <w:pPr>
        <w:widowControl/>
        <w:spacing w:line="360" w:lineRule="auto"/>
        <w:ind w:firstLineChars="200" w:firstLine="480"/>
        <w:rPr>
          <w:rFonts w:ascii="宋体" w:hAnsi="宋体"/>
          <w:sz w:val="24"/>
        </w:rPr>
      </w:pPr>
      <w:r w:rsidRPr="00174552">
        <w:rPr>
          <w:rFonts w:ascii="宋体" w:hAnsi="宋体" w:hint="eastAsia"/>
          <w:sz w:val="24"/>
        </w:rPr>
        <w:lastRenderedPageBreak/>
        <w:t>裴关淑仪女士</w:t>
      </w:r>
      <w:r w:rsidRPr="00174552">
        <w:rPr>
          <w:rFonts w:ascii="宋体" w:hAnsi="宋体"/>
          <w:sz w:val="24"/>
        </w:rPr>
        <w:t>，</w:t>
      </w:r>
      <w:r w:rsidRPr="00174552">
        <w:rPr>
          <w:rFonts w:ascii="宋体" w:hAnsi="宋体" w:hint="eastAsia"/>
          <w:sz w:val="24"/>
        </w:rPr>
        <w:t>监事，双硕士学位。现任交银施罗德基金管理有限公司助理总经理、交银施罗德资产管理（香港）有限公司总经理。曾任职荷兰银行、渣打银行（香港）有限公司、</w:t>
      </w:r>
      <w:r w:rsidRPr="00174552">
        <w:rPr>
          <w:rFonts w:ascii="宋体" w:hAnsi="宋体"/>
          <w:sz w:val="24"/>
        </w:rPr>
        <w:t>MIDAS-KAPITI INTERNATIONAL LIMITED</w:t>
      </w:r>
      <w:r w:rsidRPr="00174552">
        <w:rPr>
          <w:rFonts w:ascii="宋体" w:hAnsi="宋体" w:hint="eastAsia"/>
          <w:sz w:val="24"/>
        </w:rPr>
        <w:t>，施罗德投资管理</w:t>
      </w:r>
      <w:r w:rsidRPr="00174552">
        <w:rPr>
          <w:rFonts w:ascii="宋体" w:hAnsi="宋体"/>
          <w:sz w:val="24"/>
        </w:rPr>
        <w:t>(</w:t>
      </w:r>
      <w:r w:rsidRPr="00174552">
        <w:rPr>
          <w:rFonts w:ascii="宋体" w:hAnsi="宋体" w:hint="eastAsia"/>
          <w:sz w:val="24"/>
        </w:rPr>
        <w:t>香港</w:t>
      </w:r>
      <w:r w:rsidRPr="00174552">
        <w:rPr>
          <w:rFonts w:ascii="宋体" w:hAnsi="宋体"/>
          <w:sz w:val="24"/>
        </w:rPr>
        <w:t>)</w:t>
      </w:r>
      <w:r w:rsidRPr="00174552">
        <w:rPr>
          <w:rFonts w:ascii="宋体" w:hAnsi="宋体" w:hint="eastAsia"/>
          <w:sz w:val="24"/>
        </w:rPr>
        <w:t>有限公司资讯科技部主管、中国事务联席董事、交银施罗德基金管理有限公司监察稽核及风险管理总监。</w:t>
      </w:r>
    </w:p>
    <w:p w:rsidR="008057B6" w:rsidRDefault="001D7509" w:rsidP="00174552">
      <w:pPr>
        <w:widowControl/>
        <w:spacing w:line="360" w:lineRule="auto"/>
        <w:ind w:firstLineChars="200" w:firstLine="480"/>
        <w:rPr>
          <w:rFonts w:ascii="宋体" w:hAnsi="宋体" w:cs="宋体"/>
          <w:kern w:val="0"/>
          <w:sz w:val="24"/>
        </w:rPr>
      </w:pPr>
      <w:r w:rsidRPr="00174552">
        <w:rPr>
          <w:rFonts w:ascii="宋体" w:hAnsi="宋体" w:hint="eastAsia"/>
          <w:sz w:val="24"/>
        </w:rPr>
        <w:t>张玲菡女士，监事、学士学位</w:t>
      </w:r>
      <w:r w:rsidRPr="000B1B3C">
        <w:rPr>
          <w:rFonts w:ascii="宋体" w:hAnsi="宋体" w:cs="宋体" w:hint="eastAsia"/>
          <w:kern w:val="0"/>
          <w:sz w:val="24"/>
        </w:rPr>
        <w:t>。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bookmarkEnd w:id="24"/>
    </w:p>
    <w:p w:rsidR="00CF57A4" w:rsidRPr="000B1B3C" w:rsidRDefault="00B13D46" w:rsidP="00174552">
      <w:pPr>
        <w:widowControl/>
        <w:spacing w:line="360" w:lineRule="auto"/>
        <w:ind w:firstLineChars="200" w:firstLine="480"/>
        <w:rPr>
          <w:kern w:val="0"/>
          <w:sz w:val="24"/>
        </w:rPr>
      </w:pPr>
      <w:r w:rsidRPr="000B1B3C">
        <w:rPr>
          <w:kern w:val="0"/>
          <w:sz w:val="24"/>
        </w:rPr>
        <w:t>3</w:t>
      </w:r>
      <w:r w:rsidRPr="000B1B3C">
        <w:rPr>
          <w:kern w:val="0"/>
          <w:sz w:val="24"/>
        </w:rPr>
        <w:t>、</w:t>
      </w:r>
      <w:r w:rsidR="003F1E8B" w:rsidRPr="003F1E8B">
        <w:rPr>
          <w:rFonts w:hint="eastAsia"/>
          <w:kern w:val="0"/>
          <w:sz w:val="24"/>
        </w:rPr>
        <w:t>基金管理人高级管理人员</w:t>
      </w:r>
      <w:r w:rsidRPr="000B1B3C">
        <w:rPr>
          <w:kern w:val="0"/>
          <w:sz w:val="24"/>
        </w:rPr>
        <w:t xml:space="preserve"> </w:t>
      </w:r>
    </w:p>
    <w:p w:rsidR="00CF57A4" w:rsidRDefault="00B13D46">
      <w:pPr>
        <w:snapToGrid w:val="0"/>
        <w:spacing w:line="360" w:lineRule="auto"/>
        <w:ind w:firstLine="480"/>
        <w:rPr>
          <w:rFonts w:ascii="Calibri" w:hAnsi="Calibri" w:cs="宋体"/>
          <w:sz w:val="24"/>
        </w:rPr>
      </w:pPr>
      <w:r>
        <w:rPr>
          <w:rFonts w:ascii="宋体" w:hAnsi="宋体" w:hint="eastAsia"/>
          <w:sz w:val="24"/>
        </w:rPr>
        <w:t>阮红女士，总经理。简历同上。</w:t>
      </w:r>
      <w:r w:rsidRPr="000B1B3C">
        <w:rPr>
          <w:rFonts w:ascii="宋体" w:hAnsi="宋体"/>
          <w:sz w:val="24"/>
        </w:rPr>
        <w:t xml:space="preserve"> </w:t>
      </w:r>
    </w:p>
    <w:p w:rsidR="00CF57A4" w:rsidRDefault="00B13D46">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CF57A4" w:rsidRDefault="00B13D46">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rsidR="00CF57A4" w:rsidRDefault="00B13D46">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CF57A4" w:rsidRDefault="00B13D46">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蔡铮先生，基金经理。复旦大学电子工程硕士。7年证券从业经验。2007年7月起在瑞士银行香港分行工作。2009年加入交银施罗德基金管理有限公司，曾任</w:t>
      </w:r>
      <w:r>
        <w:rPr>
          <w:rFonts w:ascii="宋体" w:hAnsi="宋体" w:cs="宋体" w:hint="eastAsia"/>
          <w:color w:val="000000"/>
          <w:kern w:val="0"/>
          <w:sz w:val="24"/>
        </w:rPr>
        <w:lastRenderedPageBreak/>
        <w:t>投资研究部数量分析师，现任量化投资部</w:t>
      </w:r>
      <w:r w:rsidR="005120BF">
        <w:rPr>
          <w:rFonts w:ascii="宋体" w:hAnsi="宋体" w:cs="宋体" w:hint="eastAsia"/>
          <w:color w:val="000000"/>
          <w:kern w:val="0"/>
          <w:sz w:val="24"/>
        </w:rPr>
        <w:t>副</w:t>
      </w:r>
      <w:r>
        <w:rPr>
          <w:rFonts w:ascii="宋体" w:hAnsi="宋体" w:cs="宋体" w:hint="eastAsia"/>
          <w:color w:val="000000"/>
          <w:kern w:val="0"/>
          <w:sz w:val="24"/>
        </w:rPr>
        <w:t>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任交银施罗德环球精选价值证券投资基金基金经理至今，2015年4月22日起担任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w:t>
      </w:r>
      <w:r w:rsidR="00936F02">
        <w:rPr>
          <w:rFonts w:ascii="宋体" w:hAnsi="宋体" w:cs="宋体" w:hint="eastAsia"/>
          <w:color w:val="000000"/>
          <w:kern w:val="0"/>
          <w:sz w:val="24"/>
        </w:rPr>
        <w:t>起</w:t>
      </w:r>
      <w:r w:rsidR="002B0F7F">
        <w:rPr>
          <w:rFonts w:hint="eastAsia"/>
          <w:kern w:val="0"/>
          <w:sz w:val="24"/>
        </w:rPr>
        <w:t>至</w:t>
      </w:r>
      <w:r w:rsidR="002B0F7F">
        <w:rPr>
          <w:kern w:val="0"/>
          <w:sz w:val="24"/>
        </w:rPr>
        <w:t>2016</w:t>
      </w:r>
      <w:r w:rsidR="002B0F7F">
        <w:rPr>
          <w:rFonts w:hint="eastAsia"/>
          <w:kern w:val="0"/>
          <w:sz w:val="24"/>
        </w:rPr>
        <w:t>年</w:t>
      </w:r>
      <w:r w:rsidR="002B0F7F">
        <w:rPr>
          <w:kern w:val="0"/>
          <w:sz w:val="24"/>
        </w:rPr>
        <w:t>7</w:t>
      </w:r>
      <w:r w:rsidR="002B0F7F">
        <w:rPr>
          <w:rFonts w:hint="eastAsia"/>
          <w:kern w:val="0"/>
          <w:sz w:val="24"/>
        </w:rPr>
        <w:t>月</w:t>
      </w:r>
      <w:r w:rsidR="002B0F7F">
        <w:rPr>
          <w:kern w:val="0"/>
          <w:sz w:val="24"/>
        </w:rPr>
        <w:t>18</w:t>
      </w:r>
      <w:r w:rsidR="002B0F7F">
        <w:rPr>
          <w:rFonts w:hint="eastAsia"/>
          <w:kern w:val="0"/>
          <w:sz w:val="24"/>
        </w:rPr>
        <w:t>日担任基金转型前的交银施罗德中证环境治理指数分级证券投资基金基金经理，</w:t>
      </w:r>
      <w:r w:rsidR="002B0F7F">
        <w:rPr>
          <w:kern w:val="0"/>
          <w:sz w:val="24"/>
        </w:rPr>
        <w:t>2016</w:t>
      </w:r>
      <w:r w:rsidR="002B0F7F">
        <w:rPr>
          <w:rFonts w:hint="eastAsia"/>
          <w:kern w:val="0"/>
          <w:sz w:val="24"/>
        </w:rPr>
        <w:t>年</w:t>
      </w:r>
      <w:r w:rsidR="002B0F7F">
        <w:rPr>
          <w:kern w:val="0"/>
          <w:sz w:val="24"/>
        </w:rPr>
        <w:t>7</w:t>
      </w:r>
      <w:r w:rsidR="002B0F7F">
        <w:rPr>
          <w:rFonts w:hint="eastAsia"/>
          <w:kern w:val="0"/>
          <w:sz w:val="24"/>
        </w:rPr>
        <w:t>月</w:t>
      </w:r>
      <w:r w:rsidR="002B0F7F">
        <w:rPr>
          <w:kern w:val="0"/>
          <w:sz w:val="24"/>
        </w:rPr>
        <w:t>19</w:t>
      </w:r>
      <w:r w:rsidR="002B0F7F">
        <w:rPr>
          <w:rFonts w:hint="eastAsia"/>
          <w:kern w:val="0"/>
          <w:sz w:val="24"/>
        </w:rPr>
        <w:t>日起担任交银施罗德中证环境治理指数型证券投资基金（</w:t>
      </w:r>
      <w:r w:rsidR="002B0F7F">
        <w:rPr>
          <w:kern w:val="0"/>
          <w:sz w:val="24"/>
        </w:rPr>
        <w:t>LOF</w:t>
      </w:r>
      <w:r w:rsidR="002B0F7F">
        <w:rPr>
          <w:rFonts w:hint="eastAsia"/>
          <w:kern w:val="0"/>
          <w:sz w:val="24"/>
        </w:rPr>
        <w:t>）基金经理至今</w:t>
      </w:r>
      <w:r>
        <w:rPr>
          <w:rFonts w:ascii="宋体" w:hAnsi="宋体" w:cs="宋体" w:hint="eastAsia"/>
          <w:color w:val="000000"/>
          <w:kern w:val="0"/>
          <w:sz w:val="24"/>
        </w:rPr>
        <w:t>。</w:t>
      </w:r>
    </w:p>
    <w:p w:rsidR="00CF57A4" w:rsidRDefault="00B13D46" w:rsidP="00174552">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rsidR="00CF57A4" w:rsidRDefault="00B13D46" w:rsidP="00174552">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w:t>
      </w:r>
      <w:r w:rsidR="003F1E8B">
        <w:rPr>
          <w:rFonts w:ascii="宋体" w:hAnsi="宋体" w:cs="宋体" w:hint="eastAsia"/>
          <w:color w:val="000000"/>
          <w:kern w:val="0"/>
          <w:sz w:val="24"/>
        </w:rPr>
        <w:t>2013年3月</w:t>
      </w:r>
      <w:r w:rsidR="003F1E8B">
        <w:rPr>
          <w:rFonts w:ascii="宋体" w:hAnsi="宋体" w:cs="宋体"/>
          <w:color w:val="000000"/>
          <w:kern w:val="0"/>
          <w:sz w:val="24"/>
        </w:rPr>
        <w:t>29</w:t>
      </w:r>
      <w:r>
        <w:rPr>
          <w:rFonts w:ascii="宋体" w:hAnsi="宋体" w:cs="宋体" w:hint="eastAsia"/>
          <w:color w:val="000000"/>
          <w:kern w:val="0"/>
          <w:sz w:val="24"/>
        </w:rPr>
        <w:t>日任本基金基金经理。</w:t>
      </w:r>
    </w:p>
    <w:p w:rsidR="00CF57A4" w:rsidRDefault="00B13D46">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齐晧（跨境投资总监、投资经理）</w:t>
      </w:r>
    </w:p>
    <w:p w:rsidR="00F84A67" w:rsidRDefault="00F84A67"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t>于海颖（</w:t>
      </w:r>
      <w:r>
        <w:rPr>
          <w:rFonts w:ascii="宋体" w:hAnsi="宋体" w:cs="宋体"/>
          <w:kern w:val="0"/>
          <w:sz w:val="24"/>
        </w:rPr>
        <w:t>固定收益投资总监）</w:t>
      </w:r>
    </w:p>
    <w:p w:rsidR="00CF57A4" w:rsidRDefault="00F84A67">
      <w:pPr>
        <w:widowControl/>
        <w:spacing w:line="360" w:lineRule="auto"/>
        <w:ind w:firstLineChars="650" w:firstLine="1560"/>
        <w:rPr>
          <w:rFonts w:ascii="宋体" w:hAnsi="宋体" w:cs="宋体"/>
          <w:kern w:val="0"/>
          <w:sz w:val="24"/>
        </w:rPr>
      </w:pPr>
      <w:r>
        <w:rPr>
          <w:rFonts w:ascii="宋体" w:hAnsi="宋体" w:cs="宋体" w:hint="eastAsia"/>
          <w:kern w:val="0"/>
          <w:sz w:val="24"/>
        </w:rPr>
        <w:t>张鸿羽（研究部总经理）</w:t>
      </w:r>
    </w:p>
    <w:p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lastRenderedPageBreak/>
        <w:t xml:space="preserve">   上述人员之间无近亲属关系。</w:t>
      </w:r>
      <w:r>
        <w:rPr>
          <w:rFonts w:ascii="宋体" w:hAnsi="宋体" w:cs="宋体" w:hint="eastAsia"/>
          <w:kern w:val="0"/>
          <w:sz w:val="24"/>
        </w:rPr>
        <w:t>上述各项人员信息更新截止日为</w:t>
      </w:r>
      <w:r w:rsidR="00E52BF5">
        <w:rPr>
          <w:rFonts w:ascii="宋体" w:hAnsi="宋体" w:cs="宋体" w:hint="eastAsia"/>
          <w:kern w:val="0"/>
          <w:sz w:val="24"/>
        </w:rPr>
        <w:t>201</w:t>
      </w:r>
      <w:r w:rsidR="00E52BF5">
        <w:rPr>
          <w:rFonts w:ascii="宋体" w:hAnsi="宋体" w:cs="宋体"/>
          <w:kern w:val="0"/>
          <w:sz w:val="24"/>
        </w:rPr>
        <w:t>6</w:t>
      </w:r>
      <w:r w:rsidR="00E52BF5">
        <w:rPr>
          <w:rFonts w:ascii="宋体" w:hAnsi="宋体" w:cs="宋体" w:hint="eastAsia"/>
          <w:kern w:val="0"/>
          <w:sz w:val="24"/>
        </w:rPr>
        <w:t>年</w:t>
      </w:r>
      <w:r w:rsidR="00E52BF5">
        <w:rPr>
          <w:rFonts w:ascii="宋体" w:hAnsi="宋体" w:cs="宋体"/>
          <w:kern w:val="0"/>
          <w:sz w:val="24"/>
        </w:rPr>
        <w:t>9</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lastRenderedPageBreak/>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负责制定公司的风险管理政策，对风险管理负完全的和最终的责任。 </w:t>
      </w:r>
    </w:p>
    <w:p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376C0A" w:rsidRPr="00376C0A" w:rsidRDefault="00376C0A" w:rsidP="00376C0A">
      <w:pPr>
        <w:widowControl/>
        <w:spacing w:line="360" w:lineRule="auto"/>
        <w:ind w:firstLineChars="200" w:firstLine="480"/>
        <w:rPr>
          <w:rFonts w:ascii="宋体" w:hAnsi="宋体" w:cs="宋体"/>
          <w:kern w:val="0"/>
          <w:sz w:val="24"/>
        </w:rPr>
      </w:pPr>
      <w:r w:rsidRPr="00376C0A">
        <w:rPr>
          <w:rFonts w:ascii="宋体" w:hAnsi="宋体" w:cs="宋体" w:hint="eastAsia"/>
          <w:kern w:val="0"/>
          <w:sz w:val="24"/>
        </w:rPr>
        <w:t>（7）审计部</w:t>
      </w:r>
    </w:p>
    <w:p w:rsidR="00376C0A" w:rsidRPr="00376C0A" w:rsidRDefault="00376C0A" w:rsidP="00376C0A">
      <w:pPr>
        <w:widowControl/>
        <w:spacing w:line="360" w:lineRule="auto"/>
        <w:ind w:firstLineChars="200" w:firstLine="480"/>
        <w:rPr>
          <w:rFonts w:ascii="宋体" w:hAnsi="宋体" w:cs="宋体"/>
          <w:kern w:val="0"/>
          <w:sz w:val="24"/>
        </w:rPr>
      </w:pPr>
      <w:r w:rsidRPr="00376C0A">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376C0A" w:rsidRPr="00376C0A" w:rsidRDefault="00376C0A" w:rsidP="00376C0A">
      <w:pPr>
        <w:widowControl/>
        <w:spacing w:line="360" w:lineRule="auto"/>
        <w:ind w:firstLineChars="200" w:firstLine="480"/>
        <w:rPr>
          <w:rFonts w:ascii="宋体" w:hAnsi="宋体" w:cs="宋体"/>
          <w:kern w:val="0"/>
          <w:sz w:val="24"/>
        </w:rPr>
      </w:pPr>
      <w:r w:rsidRPr="00376C0A">
        <w:rPr>
          <w:rFonts w:ascii="宋体" w:hAnsi="宋体" w:cs="宋体" w:hint="eastAsia"/>
          <w:kern w:val="0"/>
          <w:sz w:val="24"/>
        </w:rPr>
        <w:t>（8）法律合规部</w:t>
      </w:r>
    </w:p>
    <w:p w:rsidR="00CF57A4" w:rsidRDefault="00376C0A">
      <w:pPr>
        <w:widowControl/>
        <w:spacing w:line="360" w:lineRule="auto"/>
        <w:ind w:firstLineChars="200" w:firstLine="480"/>
        <w:rPr>
          <w:rFonts w:ascii="宋体" w:hAnsi="宋体" w:cs="宋体"/>
          <w:kern w:val="0"/>
          <w:sz w:val="24"/>
        </w:rPr>
      </w:pPr>
      <w:r w:rsidRPr="00376C0A">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lastRenderedPageBreak/>
        <w:t>（</w:t>
      </w:r>
      <w:r>
        <w:rPr>
          <w:rFonts w:ascii="宋体" w:hAnsi="宋体" w:cs="宋体" w:hint="eastAsia"/>
          <w:kern w:val="0"/>
          <w:sz w:val="24"/>
        </w:rPr>
        <w:t>9</w:t>
      </w:r>
      <w:r>
        <w:rPr>
          <w:rFonts w:ascii="宋体" w:hAnsi="宋体" w:cs="宋体"/>
          <w:kern w:val="0"/>
          <w:sz w:val="24"/>
        </w:rPr>
        <w:t xml:space="preserve">）业务部门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rsidR="008057B6" w:rsidRDefault="008057B6" w:rsidP="00174552">
      <w:pPr>
        <w:pStyle w:val="af1"/>
        <w:ind w:left="0" w:firstLine="0"/>
        <w:jc w:val="both"/>
        <w:rPr>
          <w:rFonts w:eastAsia="黑体"/>
          <w:color w:val="000000"/>
          <w:kern w:val="0"/>
          <w:sz w:val="30"/>
        </w:rPr>
      </w:pPr>
      <w:bookmarkStart w:id="25" w:name="_Toc109537382"/>
    </w:p>
    <w:p w:rsidR="00CF57A4" w:rsidRDefault="00B13D46" w:rsidP="00174552">
      <w:pPr>
        <w:pStyle w:val="af1"/>
        <w:ind w:left="0" w:firstLine="0"/>
        <w:jc w:val="both"/>
        <w:rPr>
          <w:rFonts w:eastAsia="黑体"/>
          <w:color w:val="000000"/>
          <w:kern w:val="0"/>
          <w:sz w:val="30"/>
        </w:rPr>
      </w:pPr>
      <w:bookmarkStart w:id="26" w:name="_Toc320703944"/>
      <w:bookmarkStart w:id="27" w:name="_Toc320703996"/>
      <w:bookmarkStart w:id="28" w:name="_Toc320704069"/>
      <w:bookmarkStart w:id="29" w:name="_Toc320704356"/>
      <w:bookmarkStart w:id="30" w:name="_Toc322002720"/>
      <w:bookmarkStart w:id="31" w:name="_Toc322519871"/>
      <w:r>
        <w:rPr>
          <w:rFonts w:eastAsia="黑体" w:hint="eastAsia"/>
          <w:color w:val="000000"/>
          <w:kern w:val="0"/>
          <w:sz w:val="30"/>
        </w:rPr>
        <w:t>四、基金托管人</w:t>
      </w:r>
      <w:bookmarkEnd w:id="25"/>
      <w:bookmarkEnd w:id="26"/>
      <w:bookmarkEnd w:id="27"/>
      <w:bookmarkEnd w:id="28"/>
      <w:bookmarkEnd w:id="29"/>
      <w:bookmarkEnd w:id="30"/>
      <w:bookmarkEnd w:id="31"/>
    </w:p>
    <w:p w:rsidR="00E52BF5" w:rsidRPr="00E903A9" w:rsidRDefault="00E52BF5" w:rsidP="00E52BF5">
      <w:pPr>
        <w:spacing w:line="360" w:lineRule="auto"/>
        <w:ind w:firstLineChars="150" w:firstLine="361"/>
        <w:rPr>
          <w:rFonts w:hAnsi="宋体"/>
          <w:b/>
          <w:kern w:val="0"/>
          <w:sz w:val="24"/>
        </w:rPr>
      </w:pPr>
      <w:bookmarkStart w:id="32" w:name="_Toc116970834"/>
      <w:bookmarkStart w:id="33" w:name="_Toc116971000"/>
      <w:bookmarkStart w:id="34" w:name="_Toc116971120"/>
      <w:r w:rsidRPr="00E903A9">
        <w:rPr>
          <w:rFonts w:hAnsi="宋体" w:hint="eastAsia"/>
          <w:b/>
          <w:kern w:val="0"/>
          <w:sz w:val="24"/>
        </w:rPr>
        <w:t>（一）基金托管人情况</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、基本情况</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名称：中国农业银行股份有限公司（简称中国农业银行）</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住所：北京市东城区建国门内大街</w:t>
      </w:r>
      <w:r w:rsidRPr="00E903A9">
        <w:rPr>
          <w:rFonts w:hAnsi="宋体" w:hint="eastAsia"/>
          <w:kern w:val="0"/>
          <w:sz w:val="24"/>
        </w:rPr>
        <w:t>69</w:t>
      </w:r>
      <w:r w:rsidRPr="00E903A9">
        <w:rPr>
          <w:rFonts w:hAnsi="宋体" w:hint="eastAsia"/>
          <w:kern w:val="0"/>
          <w:sz w:val="24"/>
        </w:rPr>
        <w:t>号</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办公地址：北京市西城区复兴门内大街</w:t>
      </w:r>
      <w:r w:rsidRPr="00E903A9">
        <w:rPr>
          <w:rFonts w:hAnsi="宋体" w:hint="eastAsia"/>
          <w:kern w:val="0"/>
          <w:sz w:val="24"/>
        </w:rPr>
        <w:t>28</w:t>
      </w:r>
      <w:r w:rsidRPr="00E903A9">
        <w:rPr>
          <w:rFonts w:hAnsi="宋体" w:hint="eastAsia"/>
          <w:kern w:val="0"/>
          <w:sz w:val="24"/>
        </w:rPr>
        <w:t>号凯晨世贸中心东座</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法定代表人：周慕冰</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成立日期：</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批准设立机关和批准设立文号：中国银监会银监复</w:t>
      </w:r>
      <w:r w:rsidRPr="00E903A9">
        <w:rPr>
          <w:rFonts w:hAnsi="宋体" w:hint="eastAsia"/>
          <w:kern w:val="0"/>
          <w:sz w:val="24"/>
        </w:rPr>
        <w:t>[2009]13</w:t>
      </w:r>
      <w:r w:rsidRPr="00E903A9">
        <w:rPr>
          <w:rFonts w:hAnsi="宋体" w:hint="eastAsia"/>
          <w:kern w:val="0"/>
          <w:sz w:val="24"/>
        </w:rPr>
        <w:t>号</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基金托管业务批准文号：中国证监会证监基字</w:t>
      </w:r>
      <w:r w:rsidRPr="00E903A9">
        <w:rPr>
          <w:rFonts w:hAnsi="宋体" w:hint="eastAsia"/>
          <w:kern w:val="0"/>
          <w:sz w:val="24"/>
        </w:rPr>
        <w:t>[1998]23</w:t>
      </w:r>
      <w:r w:rsidRPr="00E903A9">
        <w:rPr>
          <w:rFonts w:hAnsi="宋体" w:hint="eastAsia"/>
          <w:kern w:val="0"/>
          <w:sz w:val="24"/>
        </w:rPr>
        <w:t>号</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注册资本：</w:t>
      </w:r>
      <w:r w:rsidRPr="00E903A9">
        <w:rPr>
          <w:rFonts w:hAnsi="宋体" w:hint="eastAsia"/>
          <w:kern w:val="0"/>
          <w:sz w:val="24"/>
        </w:rPr>
        <w:t>32,479,411.7</w:t>
      </w:r>
      <w:r w:rsidRPr="00E903A9">
        <w:rPr>
          <w:rFonts w:hAnsi="宋体" w:hint="eastAsia"/>
          <w:kern w:val="0"/>
          <w:sz w:val="24"/>
        </w:rPr>
        <w:t>万元人民币</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存续期间：持续经营</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联系电话：</w:t>
      </w:r>
      <w:r w:rsidRPr="00E903A9">
        <w:rPr>
          <w:rFonts w:hAnsi="宋体" w:hint="eastAsia"/>
          <w:kern w:val="0"/>
          <w:sz w:val="24"/>
        </w:rPr>
        <w:t>010-66060069</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传真：</w:t>
      </w:r>
      <w:r w:rsidRPr="00E903A9">
        <w:rPr>
          <w:rFonts w:hAnsi="宋体" w:hint="eastAsia"/>
          <w:kern w:val="0"/>
          <w:sz w:val="24"/>
        </w:rPr>
        <w:t>010-68121816</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联系人：林葛</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中国农业银行股份有限公司是中国金融体系的重要组成部分</w:t>
      </w:r>
      <w:r w:rsidRPr="00E903A9">
        <w:rPr>
          <w:rFonts w:hAnsi="宋体" w:hint="eastAsia"/>
          <w:kern w:val="0"/>
          <w:sz w:val="24"/>
        </w:rPr>
        <w:t>,</w:t>
      </w:r>
      <w:r w:rsidRPr="00E903A9">
        <w:rPr>
          <w:rFonts w:hAnsi="宋体" w:hint="eastAsia"/>
          <w:kern w:val="0"/>
          <w:sz w:val="24"/>
        </w:rPr>
        <w:t>总行设在北京。经国务院批准，中国农业银行整体改制为中国农业银行股份有限公司并于</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903A9">
        <w:rPr>
          <w:rFonts w:hAnsi="宋体" w:hint="eastAsia"/>
          <w:kern w:val="0"/>
          <w:sz w:val="24"/>
        </w:rPr>
        <w:t>500</w:t>
      </w:r>
      <w:r w:rsidRPr="00E903A9">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基金托管业务经营情况</w:t>
      </w:r>
    </w:p>
    <w:p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 xml:space="preserve">    </w:t>
      </w:r>
      <w:r w:rsidRPr="00E903A9">
        <w:rPr>
          <w:rFonts w:hAnsi="宋体" w:hint="eastAsia"/>
          <w:kern w:val="0"/>
          <w:sz w:val="24"/>
        </w:rPr>
        <w:t>截止到</w:t>
      </w:r>
      <w:r w:rsidRPr="00E903A9">
        <w:rPr>
          <w:rFonts w:hAnsi="宋体" w:hint="eastAsia"/>
          <w:kern w:val="0"/>
          <w:sz w:val="24"/>
        </w:rPr>
        <w:t>2016</w:t>
      </w:r>
      <w:r w:rsidRPr="00E903A9">
        <w:rPr>
          <w:rFonts w:hAnsi="宋体" w:hint="eastAsia"/>
          <w:kern w:val="0"/>
          <w:sz w:val="24"/>
        </w:rPr>
        <w:t>年</w:t>
      </w:r>
      <w:r w:rsidRPr="00E903A9">
        <w:rPr>
          <w:rFonts w:hAnsi="宋体" w:hint="eastAsia"/>
          <w:kern w:val="0"/>
          <w:sz w:val="24"/>
        </w:rPr>
        <w:t>6</w:t>
      </w:r>
      <w:r w:rsidRPr="00E903A9">
        <w:rPr>
          <w:rFonts w:hAnsi="宋体" w:hint="eastAsia"/>
          <w:kern w:val="0"/>
          <w:sz w:val="24"/>
        </w:rPr>
        <w:t>月</w:t>
      </w:r>
      <w:r w:rsidRPr="00E903A9">
        <w:rPr>
          <w:rFonts w:hAnsi="宋体" w:hint="eastAsia"/>
          <w:kern w:val="0"/>
          <w:sz w:val="24"/>
        </w:rPr>
        <w:t>30</w:t>
      </w:r>
      <w:r w:rsidRPr="00E903A9">
        <w:rPr>
          <w:rFonts w:hAnsi="宋体" w:hint="eastAsia"/>
          <w:kern w:val="0"/>
          <w:sz w:val="24"/>
        </w:rPr>
        <w:t>日，中国农业银行托管的封闭式证券投资基金和开放式证券投资基金共</w:t>
      </w:r>
      <w:r w:rsidRPr="00E903A9">
        <w:rPr>
          <w:rFonts w:hAnsi="宋体" w:hint="eastAsia"/>
          <w:kern w:val="0"/>
          <w:sz w:val="24"/>
        </w:rPr>
        <w:t>342</w:t>
      </w:r>
      <w:r w:rsidRPr="00E903A9">
        <w:rPr>
          <w:rFonts w:hAnsi="宋体" w:hint="eastAsia"/>
          <w:kern w:val="0"/>
          <w:sz w:val="24"/>
        </w:rPr>
        <w:t>只。</w:t>
      </w:r>
    </w:p>
    <w:p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rsidR="00E52BF5" w:rsidRPr="00E52BF5" w:rsidRDefault="00E52BF5" w:rsidP="00B13D46">
      <w:pPr>
        <w:widowControl/>
        <w:spacing w:line="360" w:lineRule="auto"/>
        <w:ind w:firstLineChars="200" w:firstLine="482"/>
        <w:rPr>
          <w:rFonts w:ascii="宋体" w:hAnsi="宋体"/>
          <w:b/>
          <w:kern w:val="0"/>
          <w:sz w:val="24"/>
          <w:szCs w:val="20"/>
        </w:rPr>
      </w:pPr>
    </w:p>
    <w:p w:rsidR="00CF57A4" w:rsidRDefault="00B13D46">
      <w:pPr>
        <w:pStyle w:val="af1"/>
        <w:rPr>
          <w:rFonts w:eastAsia="黑体"/>
          <w:color w:val="000000"/>
          <w:kern w:val="0"/>
          <w:sz w:val="30"/>
        </w:rPr>
      </w:pPr>
      <w:bookmarkStart w:id="35" w:name="_Toc109537383"/>
      <w:bookmarkEnd w:id="32"/>
      <w:bookmarkEnd w:id="33"/>
      <w:bookmarkEnd w:id="34"/>
      <w:r>
        <w:rPr>
          <w:rFonts w:ascii="宋体" w:hAnsi="宋体"/>
          <w:color w:val="000000"/>
          <w:kern w:val="0"/>
          <w:sz w:val="24"/>
        </w:rPr>
        <w:br w:type="page"/>
      </w:r>
      <w:bookmarkStart w:id="36" w:name="_Toc320703945"/>
      <w:bookmarkStart w:id="37" w:name="_Toc320703997"/>
      <w:bookmarkStart w:id="38" w:name="_Toc320704070"/>
      <w:bookmarkStart w:id="39" w:name="_Toc320704357"/>
      <w:bookmarkStart w:id="40" w:name="_Toc322002721"/>
      <w:bookmarkStart w:id="41" w:name="_Toc322519872"/>
      <w:r>
        <w:rPr>
          <w:rFonts w:eastAsia="黑体" w:hint="eastAsia"/>
          <w:color w:val="000000"/>
          <w:kern w:val="0"/>
          <w:sz w:val="30"/>
        </w:rPr>
        <w:lastRenderedPageBreak/>
        <w:t>五、相关服务机构</w:t>
      </w:r>
      <w:bookmarkEnd w:id="35"/>
      <w:bookmarkEnd w:id="36"/>
      <w:bookmarkEnd w:id="37"/>
      <w:bookmarkEnd w:id="38"/>
      <w:bookmarkEnd w:id="39"/>
      <w:bookmarkEnd w:id="40"/>
      <w:bookmarkEnd w:id="41"/>
    </w:p>
    <w:p w:rsidR="00CF57A4" w:rsidRPr="000B1B3C" w:rsidRDefault="00B13D46" w:rsidP="000B1B3C">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法定代表人：薛峰</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rsidR="00C5750B" w:rsidRPr="008D7D57" w:rsidRDefault="00C5750B" w:rsidP="00C5750B">
      <w:pPr>
        <w:spacing w:line="360" w:lineRule="auto"/>
        <w:ind w:firstLineChars="200" w:firstLine="480"/>
        <w:rPr>
          <w:sz w:val="24"/>
        </w:rPr>
      </w:pPr>
      <w:r w:rsidRPr="008D7D57">
        <w:rPr>
          <w:rFonts w:hint="eastAsia"/>
          <w:sz w:val="24"/>
        </w:rPr>
        <w:t>联系人：刘晨</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办公地址：上海市浦东新区银城中路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法定代表人：万建华</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rsidR="00C5750B" w:rsidRPr="008D7D57" w:rsidRDefault="00C5750B" w:rsidP="00C5750B">
      <w:pPr>
        <w:spacing w:line="360" w:lineRule="auto"/>
        <w:ind w:firstLineChars="200" w:firstLine="480"/>
        <w:rPr>
          <w:sz w:val="24"/>
        </w:rPr>
      </w:pPr>
      <w:r w:rsidRPr="008D7D57">
        <w:rPr>
          <w:rFonts w:hint="eastAsia"/>
          <w:sz w:val="24"/>
        </w:rPr>
        <w:t>联系人：芮敏棋</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中信建投证券股份有限公司</w:t>
      </w:r>
    </w:p>
    <w:p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法定代表人：王常青</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www.csc108.com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法定代表人：王开国</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rsidR="00C5750B" w:rsidRPr="008D7D57" w:rsidRDefault="00C5750B" w:rsidP="00C5750B">
      <w:pPr>
        <w:spacing w:line="360" w:lineRule="auto"/>
        <w:ind w:firstLineChars="200" w:firstLine="480"/>
        <w:rPr>
          <w:sz w:val="24"/>
        </w:rPr>
      </w:pPr>
      <w:r w:rsidRPr="008D7D57">
        <w:rPr>
          <w:rFonts w:hint="eastAsia"/>
          <w:sz w:val="24"/>
        </w:rPr>
        <w:t>联系人：李笑鸣</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rsidR="00C5750B" w:rsidRPr="008D7D57" w:rsidRDefault="00C5750B" w:rsidP="00C5750B">
      <w:pPr>
        <w:spacing w:line="360" w:lineRule="auto"/>
        <w:ind w:firstLineChars="200" w:firstLine="480"/>
        <w:rPr>
          <w:sz w:val="24"/>
        </w:rPr>
      </w:pPr>
      <w:r w:rsidRPr="008D7D57">
        <w:rPr>
          <w:rFonts w:hint="eastAsia"/>
          <w:sz w:val="24"/>
        </w:rPr>
        <w:t>法定代表人：陈有安</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rsidR="00C5750B" w:rsidRPr="008D7D57" w:rsidRDefault="00C5750B" w:rsidP="00C5750B">
      <w:pPr>
        <w:spacing w:line="360" w:lineRule="auto"/>
        <w:ind w:firstLineChars="200" w:firstLine="480"/>
        <w:rPr>
          <w:sz w:val="24"/>
        </w:rPr>
      </w:pPr>
      <w:r w:rsidRPr="008D7D57">
        <w:rPr>
          <w:rFonts w:hint="eastAsia"/>
          <w:sz w:val="24"/>
        </w:rPr>
        <w:t>联系人：邓颜</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法定代表人：宫少林</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rsidR="00C5750B" w:rsidRPr="008D7D57" w:rsidRDefault="00C5750B" w:rsidP="00C5750B">
      <w:pPr>
        <w:spacing w:line="360" w:lineRule="auto"/>
        <w:ind w:firstLineChars="200" w:firstLine="480"/>
        <w:rPr>
          <w:sz w:val="24"/>
        </w:rPr>
      </w:pPr>
      <w:r w:rsidRPr="008D7D57">
        <w:rPr>
          <w:rFonts w:hint="eastAsia"/>
          <w:sz w:val="24"/>
        </w:rPr>
        <w:t>联系人：黄健</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lastRenderedPageBreak/>
        <w:t>办公地址：上海市浦东民生路</w:t>
      </w:r>
      <w:r w:rsidRPr="008D7D57">
        <w:rPr>
          <w:rFonts w:hint="eastAsia"/>
          <w:sz w:val="24"/>
        </w:rPr>
        <w:t>1199</w:t>
      </w:r>
      <w:r w:rsidRPr="008D7D57">
        <w:rPr>
          <w:rFonts w:hint="eastAsia"/>
          <w:sz w:val="24"/>
        </w:rPr>
        <w:t>弄五道口广场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法定代表人：兰荣</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rsidR="00C5750B" w:rsidRPr="008D7D57" w:rsidRDefault="00C5750B" w:rsidP="00C5750B">
      <w:pPr>
        <w:spacing w:line="360" w:lineRule="auto"/>
        <w:ind w:firstLineChars="200" w:firstLine="480"/>
        <w:rPr>
          <w:sz w:val="24"/>
        </w:rPr>
      </w:pPr>
      <w:r w:rsidRPr="008D7D57">
        <w:rPr>
          <w:rFonts w:hint="eastAsia"/>
          <w:sz w:val="24"/>
        </w:rPr>
        <w:t>联系人：谢高得</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r w:rsidRPr="008D7D57">
        <w:rPr>
          <w:rFonts w:hint="eastAsia"/>
          <w:sz w:val="24"/>
        </w:rPr>
        <w:t>申万宏源证券有限公司</w:t>
      </w:r>
    </w:p>
    <w:p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法定代表人：李梅</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rsidR="00C5750B" w:rsidRPr="008D7D57" w:rsidRDefault="00C5750B" w:rsidP="00C5750B">
      <w:pPr>
        <w:spacing w:line="360" w:lineRule="auto"/>
        <w:ind w:firstLineChars="200" w:firstLine="480"/>
        <w:rPr>
          <w:sz w:val="24"/>
        </w:rPr>
      </w:pPr>
      <w:r w:rsidRPr="008D7D57">
        <w:rPr>
          <w:rFonts w:hint="eastAsia"/>
          <w:sz w:val="24"/>
        </w:rPr>
        <w:t>联系人：李清怡</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法定代表人：常喆</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rsidR="00C5750B" w:rsidRPr="008D7D57" w:rsidRDefault="00C5750B" w:rsidP="00C5750B">
      <w:pPr>
        <w:spacing w:line="360" w:lineRule="auto"/>
        <w:ind w:firstLineChars="200" w:firstLine="480"/>
        <w:rPr>
          <w:sz w:val="24"/>
        </w:rPr>
      </w:pPr>
      <w:r w:rsidRPr="008D7D57">
        <w:rPr>
          <w:rFonts w:hint="eastAsia"/>
          <w:sz w:val="24"/>
        </w:rPr>
        <w:t>法定代表人：吴万善</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rsidR="00C5750B" w:rsidRPr="008D7D57" w:rsidRDefault="00C5750B" w:rsidP="00C5750B">
      <w:pPr>
        <w:spacing w:line="360" w:lineRule="auto"/>
        <w:ind w:firstLineChars="200" w:firstLine="480"/>
        <w:rPr>
          <w:sz w:val="24"/>
        </w:rPr>
      </w:pPr>
      <w:r w:rsidRPr="008D7D57">
        <w:rPr>
          <w:rFonts w:hint="eastAsia"/>
          <w:sz w:val="24"/>
        </w:rPr>
        <w:t>联系人：万鸣</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www.htsc.com.cn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法定代表人：许刚</w:t>
      </w:r>
    </w:p>
    <w:p w:rsidR="00C5750B" w:rsidRPr="008D7D57" w:rsidRDefault="00C5750B" w:rsidP="00C5750B">
      <w:pPr>
        <w:spacing w:line="360" w:lineRule="auto"/>
        <w:ind w:firstLineChars="200" w:firstLine="480"/>
        <w:rPr>
          <w:sz w:val="24"/>
        </w:rPr>
      </w:pPr>
      <w:r w:rsidRPr="008D7D57">
        <w:rPr>
          <w:rFonts w:hint="eastAsia"/>
          <w:sz w:val="24"/>
        </w:rPr>
        <w:t>联系人：李丹</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法定代表人：杨宝林</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rsidR="00C5750B" w:rsidRPr="008D7D57" w:rsidRDefault="00C5750B" w:rsidP="00C5750B">
      <w:pPr>
        <w:spacing w:line="360" w:lineRule="auto"/>
        <w:ind w:firstLineChars="200" w:firstLine="480"/>
        <w:rPr>
          <w:sz w:val="24"/>
        </w:rPr>
      </w:pPr>
      <w:r w:rsidRPr="008D7D57">
        <w:rPr>
          <w:rFonts w:hint="eastAsia"/>
          <w:sz w:val="24"/>
        </w:rPr>
        <w:t>联系人：吴忠超</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法定代表人：何如</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rsidR="00C5750B" w:rsidRPr="008D7D57" w:rsidRDefault="00C5750B" w:rsidP="00C5750B">
      <w:pPr>
        <w:spacing w:line="360" w:lineRule="auto"/>
        <w:ind w:firstLineChars="200" w:firstLine="480"/>
        <w:rPr>
          <w:sz w:val="24"/>
        </w:rPr>
      </w:pPr>
      <w:r w:rsidRPr="008D7D57">
        <w:rPr>
          <w:rFonts w:hint="eastAsia"/>
          <w:sz w:val="24"/>
        </w:rPr>
        <w:t>联系人：周杨</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rsidR="00C5750B" w:rsidRPr="008D7D57" w:rsidRDefault="00C5750B" w:rsidP="00C5750B">
      <w:pPr>
        <w:spacing w:line="360" w:lineRule="auto"/>
        <w:ind w:firstLineChars="200" w:firstLine="480"/>
        <w:rPr>
          <w:sz w:val="24"/>
        </w:rPr>
      </w:pPr>
      <w:r w:rsidRPr="008D7D57">
        <w:rPr>
          <w:rFonts w:hint="eastAsia"/>
          <w:sz w:val="24"/>
        </w:rPr>
        <w:lastRenderedPageBreak/>
        <w:t>法定代表人：牛冠兴</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rsidR="00C5750B" w:rsidRPr="008D7D57" w:rsidRDefault="00C5750B" w:rsidP="00C5750B">
      <w:pPr>
        <w:spacing w:line="360" w:lineRule="auto"/>
        <w:ind w:firstLineChars="200" w:firstLine="480"/>
        <w:rPr>
          <w:sz w:val="24"/>
        </w:rPr>
      </w:pPr>
      <w:r w:rsidRPr="008D7D57">
        <w:rPr>
          <w:rFonts w:hint="eastAsia"/>
          <w:sz w:val="24"/>
        </w:rPr>
        <w:t>联系人：陈剑虹</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r w:rsidRPr="008D7D57">
        <w:rPr>
          <w:rFonts w:hint="eastAsia"/>
          <w:sz w:val="24"/>
        </w:rPr>
        <w:t>申万宏源西部证券有限公司</w:t>
      </w:r>
    </w:p>
    <w:p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rsidR="00C5750B" w:rsidRPr="008D7D57" w:rsidRDefault="00C5750B" w:rsidP="00C5750B">
      <w:pPr>
        <w:spacing w:line="360" w:lineRule="auto"/>
        <w:ind w:firstLineChars="200" w:firstLine="480"/>
        <w:rPr>
          <w:sz w:val="24"/>
        </w:rPr>
      </w:pPr>
      <w:r w:rsidRPr="008D7D57">
        <w:rPr>
          <w:rFonts w:hint="eastAsia"/>
          <w:sz w:val="24"/>
        </w:rPr>
        <w:t>法定代表人：冯戎</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rsidR="00C5750B" w:rsidRPr="008D7D57" w:rsidRDefault="00C5750B" w:rsidP="00C5750B">
      <w:pPr>
        <w:spacing w:line="360" w:lineRule="auto"/>
        <w:ind w:firstLineChars="200" w:firstLine="480"/>
        <w:rPr>
          <w:sz w:val="24"/>
        </w:rPr>
      </w:pPr>
      <w:r w:rsidRPr="008D7D57">
        <w:rPr>
          <w:rFonts w:hint="eastAsia"/>
          <w:sz w:val="24"/>
        </w:rPr>
        <w:t>联系人：李巍</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法定代表人：李玮</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rsidR="00C5750B" w:rsidRPr="008D7D57" w:rsidRDefault="00C5750B" w:rsidP="00C5750B">
      <w:pPr>
        <w:spacing w:line="360" w:lineRule="auto"/>
        <w:ind w:firstLineChars="200" w:firstLine="480"/>
        <w:rPr>
          <w:sz w:val="24"/>
        </w:rPr>
      </w:pPr>
      <w:r w:rsidRPr="008D7D57">
        <w:rPr>
          <w:rFonts w:hint="eastAsia"/>
          <w:sz w:val="24"/>
        </w:rPr>
        <w:t>联系人：吴阳</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rsidR="00C5750B" w:rsidRPr="008D7D57" w:rsidRDefault="00C5750B" w:rsidP="00C5750B">
      <w:pPr>
        <w:spacing w:line="360" w:lineRule="auto"/>
        <w:ind w:firstLineChars="200" w:firstLine="480"/>
        <w:rPr>
          <w:sz w:val="24"/>
        </w:rPr>
      </w:pPr>
      <w:r w:rsidRPr="008D7D57">
        <w:rPr>
          <w:rFonts w:hint="eastAsia"/>
          <w:sz w:val="24"/>
        </w:rPr>
        <w:t>法定代表人：杨宇翔</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rsidR="00C5750B" w:rsidRPr="008D7D57" w:rsidRDefault="00C5750B" w:rsidP="00C5750B">
      <w:pPr>
        <w:spacing w:line="360" w:lineRule="auto"/>
        <w:ind w:firstLineChars="200" w:firstLine="480"/>
        <w:rPr>
          <w:sz w:val="24"/>
        </w:rPr>
      </w:pPr>
      <w:r w:rsidRPr="008D7D57">
        <w:rPr>
          <w:rFonts w:hint="eastAsia"/>
          <w:sz w:val="24"/>
        </w:rPr>
        <w:lastRenderedPageBreak/>
        <w:t>传真：（</w:t>
      </w:r>
      <w:r w:rsidRPr="008D7D57">
        <w:rPr>
          <w:rFonts w:hint="eastAsia"/>
          <w:sz w:val="24"/>
        </w:rPr>
        <w:t>0755</w:t>
      </w:r>
      <w:r w:rsidRPr="008D7D57">
        <w:rPr>
          <w:rFonts w:hint="eastAsia"/>
          <w:sz w:val="24"/>
        </w:rPr>
        <w:t>）</w:t>
      </w:r>
      <w:r w:rsidRPr="008D7D57">
        <w:rPr>
          <w:rFonts w:hint="eastAsia"/>
          <w:sz w:val="24"/>
        </w:rPr>
        <w:t>82400862</w:t>
      </w:r>
    </w:p>
    <w:p w:rsidR="00C5750B" w:rsidRPr="008D7D57" w:rsidRDefault="00C5750B" w:rsidP="00C5750B">
      <w:pPr>
        <w:spacing w:line="360" w:lineRule="auto"/>
        <w:ind w:firstLineChars="200" w:firstLine="480"/>
        <w:rPr>
          <w:sz w:val="24"/>
        </w:rPr>
      </w:pPr>
      <w:r w:rsidRPr="008D7D57">
        <w:rPr>
          <w:rFonts w:hint="eastAsia"/>
          <w:sz w:val="24"/>
        </w:rPr>
        <w:t>联系人：郑舒丽</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华宝证券有限责任公司</w:t>
      </w:r>
    </w:p>
    <w:p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办公地址：中国上海市浦东新区世纪大道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rsidR="00C5750B" w:rsidRPr="008D7D57" w:rsidRDefault="00C5750B" w:rsidP="00C5750B">
      <w:pPr>
        <w:spacing w:line="360" w:lineRule="auto"/>
        <w:ind w:firstLineChars="200" w:firstLine="480"/>
        <w:rPr>
          <w:sz w:val="24"/>
        </w:rPr>
      </w:pPr>
      <w:r w:rsidRPr="008D7D57">
        <w:rPr>
          <w:rFonts w:hint="eastAsia"/>
          <w:sz w:val="24"/>
        </w:rPr>
        <w:t>联系人：赵洁</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rsidR="00C5750B" w:rsidRPr="008D7D57" w:rsidRDefault="00C5750B" w:rsidP="00C5750B">
      <w:pPr>
        <w:spacing w:line="360" w:lineRule="auto"/>
        <w:ind w:firstLineChars="200" w:firstLine="480"/>
        <w:rPr>
          <w:sz w:val="24"/>
        </w:rPr>
      </w:pPr>
      <w:r w:rsidRPr="008D7D57">
        <w:rPr>
          <w:rFonts w:hint="eastAsia"/>
          <w:sz w:val="24"/>
        </w:rPr>
        <w:t>联系人：金喆</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法定代表人：雷杰</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rsidR="00C5750B" w:rsidRPr="008D7D57" w:rsidRDefault="00C5750B" w:rsidP="00C5750B">
      <w:pPr>
        <w:spacing w:line="360" w:lineRule="auto"/>
        <w:ind w:firstLineChars="200" w:firstLine="480"/>
        <w:rPr>
          <w:sz w:val="24"/>
        </w:rPr>
      </w:pPr>
      <w:r w:rsidRPr="008D7D57">
        <w:rPr>
          <w:rFonts w:hint="eastAsia"/>
          <w:sz w:val="24"/>
        </w:rPr>
        <w:t>联系人：徐锦福</w:t>
      </w:r>
    </w:p>
    <w:p w:rsidR="00C5750B" w:rsidRPr="008D7D57" w:rsidRDefault="00C5750B" w:rsidP="00C5750B">
      <w:pPr>
        <w:spacing w:line="360" w:lineRule="auto"/>
        <w:ind w:firstLineChars="200" w:firstLine="480"/>
        <w:rPr>
          <w:sz w:val="24"/>
        </w:rPr>
      </w:pPr>
      <w:r w:rsidRPr="008D7D57">
        <w:rPr>
          <w:rFonts w:hint="eastAsia"/>
          <w:sz w:val="24"/>
        </w:rPr>
        <w:lastRenderedPageBreak/>
        <w:t>客户服务电话：</w:t>
      </w:r>
      <w:r w:rsidRPr="008D7D57">
        <w:rPr>
          <w:rFonts w:hint="eastAsia"/>
          <w:sz w:val="24"/>
        </w:rPr>
        <w:t>95571</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rsidR="00C5750B" w:rsidRPr="008D7D57" w:rsidRDefault="00C5750B" w:rsidP="00C5750B">
      <w:pPr>
        <w:spacing w:line="360" w:lineRule="auto"/>
        <w:ind w:firstLineChars="200" w:firstLine="480"/>
        <w:rPr>
          <w:sz w:val="24"/>
        </w:rPr>
      </w:pPr>
      <w:r w:rsidRPr="008D7D57">
        <w:rPr>
          <w:rFonts w:hint="eastAsia"/>
          <w:sz w:val="24"/>
        </w:rPr>
        <w:t>办公地址：天津市南开区宾水西道</w:t>
      </w:r>
      <w:r w:rsidRPr="008D7D57">
        <w:rPr>
          <w:rFonts w:hint="eastAsia"/>
          <w:sz w:val="24"/>
        </w:rPr>
        <w:t>8</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法定代表人：王春峰</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rsidR="00C5750B" w:rsidRPr="008D7D57" w:rsidRDefault="00C5750B" w:rsidP="00C5750B">
      <w:pPr>
        <w:spacing w:line="360" w:lineRule="auto"/>
        <w:ind w:firstLineChars="200" w:firstLine="480"/>
        <w:rPr>
          <w:sz w:val="24"/>
        </w:rPr>
      </w:pPr>
      <w:r w:rsidRPr="008D7D57">
        <w:rPr>
          <w:rFonts w:hint="eastAsia"/>
          <w:sz w:val="24"/>
        </w:rPr>
        <w:t>联系人：蔡霆</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信达证券股份有限公司</w:t>
      </w:r>
    </w:p>
    <w:p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rsidR="00C5750B" w:rsidRPr="008D7D57" w:rsidRDefault="00C5750B" w:rsidP="00C5750B">
      <w:pPr>
        <w:spacing w:line="360" w:lineRule="auto"/>
        <w:ind w:firstLineChars="200" w:firstLine="480"/>
        <w:rPr>
          <w:sz w:val="24"/>
        </w:rPr>
      </w:pPr>
      <w:r w:rsidRPr="008D7D57">
        <w:rPr>
          <w:rFonts w:hint="eastAsia"/>
          <w:sz w:val="24"/>
        </w:rPr>
        <w:t>法定代表人：高冠江</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rsidR="00C5750B" w:rsidRPr="008D7D57" w:rsidRDefault="00C5750B" w:rsidP="00C5750B">
      <w:pPr>
        <w:spacing w:line="360" w:lineRule="auto"/>
        <w:ind w:firstLineChars="200" w:firstLine="480"/>
        <w:rPr>
          <w:sz w:val="24"/>
        </w:rPr>
      </w:pPr>
      <w:r w:rsidRPr="008D7D57">
        <w:rPr>
          <w:rFonts w:hint="eastAsia"/>
          <w:sz w:val="24"/>
        </w:rPr>
        <w:t>联系人：唐静</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法定代表人：王益民</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rsidR="00C5750B" w:rsidRPr="008D7D57" w:rsidRDefault="00C5750B" w:rsidP="00C5750B">
      <w:pPr>
        <w:spacing w:line="360" w:lineRule="auto"/>
        <w:ind w:firstLineChars="200" w:firstLine="480"/>
        <w:rPr>
          <w:sz w:val="24"/>
        </w:rPr>
      </w:pPr>
      <w:r w:rsidRPr="008D7D57">
        <w:rPr>
          <w:rFonts w:hint="eastAsia"/>
          <w:sz w:val="24"/>
        </w:rPr>
        <w:t>联系人：吴宇</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rsidR="00C5750B" w:rsidRPr="008D7D57" w:rsidRDefault="00C5750B" w:rsidP="00C5750B">
      <w:pPr>
        <w:spacing w:line="360" w:lineRule="auto"/>
        <w:ind w:firstLineChars="200" w:firstLine="480"/>
        <w:rPr>
          <w:sz w:val="24"/>
        </w:rPr>
      </w:pPr>
      <w:r w:rsidRPr="008D7D57">
        <w:rPr>
          <w:rFonts w:hint="eastAsia"/>
          <w:sz w:val="24"/>
        </w:rPr>
        <w:lastRenderedPageBreak/>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法定代表人：徐勇力</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rsidR="00C5750B" w:rsidRPr="008D7D57" w:rsidRDefault="00C5750B" w:rsidP="00C5750B">
      <w:pPr>
        <w:spacing w:line="360" w:lineRule="auto"/>
        <w:ind w:firstLineChars="200" w:firstLine="480"/>
        <w:rPr>
          <w:sz w:val="24"/>
        </w:rPr>
      </w:pPr>
      <w:r w:rsidRPr="008D7D57">
        <w:rPr>
          <w:rFonts w:hint="eastAsia"/>
          <w:sz w:val="24"/>
        </w:rPr>
        <w:t>联系人：汤漫川</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华福证券有限责任公司</w:t>
      </w:r>
    </w:p>
    <w:p w:rsidR="00C5750B" w:rsidRPr="008D7D57" w:rsidRDefault="00C5750B" w:rsidP="00C5750B">
      <w:pPr>
        <w:spacing w:line="360" w:lineRule="auto"/>
        <w:ind w:firstLineChars="200" w:firstLine="480"/>
        <w:rPr>
          <w:sz w:val="24"/>
        </w:rPr>
      </w:pPr>
      <w:r w:rsidRPr="008D7D57">
        <w:rPr>
          <w:rFonts w:hint="eastAsia"/>
          <w:sz w:val="24"/>
        </w:rPr>
        <w:t>住所：福州市五四路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办公地址：福州市五四路新天地大厦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法定代表人：黄金琳</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t>法定代表人：龙增来</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rsidR="00C5750B" w:rsidRPr="008D7D57" w:rsidRDefault="00C5750B" w:rsidP="00C5750B">
      <w:pPr>
        <w:spacing w:line="360" w:lineRule="auto"/>
        <w:ind w:firstLineChars="200" w:firstLine="480"/>
        <w:rPr>
          <w:sz w:val="24"/>
        </w:rPr>
      </w:pPr>
      <w:r w:rsidRPr="008D7D57">
        <w:rPr>
          <w:rFonts w:hint="eastAsia"/>
          <w:sz w:val="24"/>
        </w:rPr>
        <w:t>联系人：刘毅</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号中原广发金融大厦</w:t>
      </w:r>
      <w:r w:rsidRPr="008D7D57">
        <w:rPr>
          <w:rFonts w:hint="eastAsia"/>
          <w:sz w:val="24"/>
        </w:rPr>
        <w:t>17</w:t>
      </w:r>
      <w:r w:rsidRPr="008D7D57">
        <w:rPr>
          <w:rFonts w:hint="eastAsia"/>
          <w:sz w:val="24"/>
        </w:rPr>
        <w:t>层</w:t>
      </w:r>
    </w:p>
    <w:p w:rsidR="00C5750B" w:rsidRPr="008D7D57" w:rsidRDefault="00C5750B" w:rsidP="00C5750B">
      <w:pPr>
        <w:spacing w:line="360" w:lineRule="auto"/>
        <w:ind w:firstLineChars="200" w:firstLine="480"/>
        <w:rPr>
          <w:sz w:val="24"/>
        </w:rPr>
      </w:pPr>
      <w:r w:rsidRPr="008D7D57">
        <w:rPr>
          <w:rFonts w:hint="eastAsia"/>
          <w:sz w:val="24"/>
        </w:rPr>
        <w:lastRenderedPageBreak/>
        <w:t>法定代表人：菅明军</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rsidR="00C5750B" w:rsidRPr="008D7D57" w:rsidRDefault="00C5750B" w:rsidP="00C5750B">
      <w:pPr>
        <w:spacing w:line="360" w:lineRule="auto"/>
        <w:ind w:firstLineChars="200" w:firstLine="480"/>
        <w:rPr>
          <w:sz w:val="24"/>
        </w:rPr>
      </w:pPr>
      <w:r w:rsidRPr="008D7D57">
        <w:rPr>
          <w:rFonts w:hint="eastAsia"/>
          <w:sz w:val="24"/>
        </w:rPr>
        <w:t>联系人：程月艳、范春艳</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红塔证券股份有限公司</w:t>
      </w:r>
    </w:p>
    <w:p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法定代表人：况雨林</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国海证券股份有限公司</w:t>
      </w:r>
    </w:p>
    <w:p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rsidR="00C5750B" w:rsidRPr="008D7D57" w:rsidRDefault="00C5750B" w:rsidP="00C5750B">
      <w:pPr>
        <w:spacing w:line="360" w:lineRule="auto"/>
        <w:ind w:firstLineChars="200" w:firstLine="480"/>
        <w:rPr>
          <w:sz w:val="24"/>
        </w:rPr>
      </w:pPr>
      <w:r w:rsidRPr="008D7D57">
        <w:rPr>
          <w:rFonts w:hint="eastAsia"/>
          <w:sz w:val="24"/>
        </w:rPr>
        <w:t>法定代表人：张雅锋</w:t>
      </w:r>
    </w:p>
    <w:p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电话：（010）50938617</w:t>
      </w:r>
    </w:p>
    <w:p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lastRenderedPageBreak/>
        <w:t>传真：（010）50938907</w:t>
      </w:r>
    </w:p>
    <w:p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联系人：周莉</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联系人：沈兆杰 </w:t>
      </w:r>
    </w:p>
    <w:p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经办注册会计师：薛竞、沈兆杰</w:t>
      </w:r>
    </w:p>
    <w:p w:rsidR="00CF57A4" w:rsidRDefault="00CF57A4">
      <w:pPr>
        <w:spacing w:line="360" w:lineRule="auto"/>
        <w:ind w:firstLineChars="200" w:firstLine="480"/>
        <w:rPr>
          <w:rFonts w:ascii="宋体" w:hAnsi="宋体" w:cs="宋体"/>
          <w:color w:val="000000"/>
          <w:kern w:val="0"/>
          <w:sz w:val="24"/>
        </w:rPr>
      </w:pPr>
    </w:p>
    <w:p w:rsidR="00CF57A4" w:rsidRDefault="00B13D46">
      <w:pPr>
        <w:pStyle w:val="af1"/>
        <w:rPr>
          <w:rFonts w:eastAsia="黑体"/>
          <w:color w:val="000000"/>
          <w:kern w:val="0"/>
          <w:sz w:val="30"/>
        </w:rPr>
      </w:pPr>
      <w:r>
        <w:rPr>
          <w:rFonts w:eastAsia="黑体"/>
          <w:color w:val="000000"/>
          <w:kern w:val="0"/>
          <w:sz w:val="30"/>
        </w:rPr>
        <w:br w:type="page"/>
      </w:r>
      <w:bookmarkStart w:id="42" w:name="_Toc320703946"/>
      <w:bookmarkStart w:id="43" w:name="_Toc320703998"/>
      <w:bookmarkStart w:id="44" w:name="_Toc320704071"/>
      <w:bookmarkStart w:id="45" w:name="_Toc320704358"/>
      <w:bookmarkStart w:id="46" w:name="_Toc322002722"/>
      <w:bookmarkStart w:id="47" w:name="_Toc322519873"/>
      <w:r>
        <w:rPr>
          <w:rFonts w:eastAsia="黑体" w:hint="eastAsia"/>
          <w:color w:val="000000"/>
          <w:kern w:val="0"/>
          <w:sz w:val="30"/>
        </w:rPr>
        <w:lastRenderedPageBreak/>
        <w:t>六、基金的募集</w:t>
      </w:r>
      <w:bookmarkEnd w:id="42"/>
      <w:bookmarkEnd w:id="43"/>
      <w:bookmarkEnd w:id="44"/>
      <w:bookmarkEnd w:id="45"/>
      <w:bookmarkEnd w:id="46"/>
      <w:bookmarkEnd w:id="47"/>
    </w:p>
    <w:p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rsidR="00CF57A4" w:rsidRDefault="00B13D46">
      <w:pPr>
        <w:pStyle w:val="af1"/>
        <w:rPr>
          <w:rFonts w:eastAsia="黑体"/>
          <w:color w:val="000000"/>
          <w:kern w:val="0"/>
          <w:sz w:val="30"/>
        </w:rPr>
      </w:pPr>
      <w:bookmarkStart w:id="48" w:name="_Hlt90455312"/>
      <w:bookmarkStart w:id="49" w:name="_Hlt90801570"/>
      <w:bookmarkStart w:id="50" w:name="_Hlt91264042"/>
      <w:bookmarkStart w:id="51" w:name="_Hlt91264078"/>
      <w:bookmarkStart w:id="52" w:name="_Hlt91148053"/>
      <w:bookmarkStart w:id="53" w:name="_Toc109537384"/>
      <w:bookmarkEnd w:id="48"/>
      <w:bookmarkEnd w:id="49"/>
      <w:bookmarkEnd w:id="50"/>
      <w:bookmarkEnd w:id="51"/>
      <w:bookmarkEnd w:id="52"/>
      <w:r>
        <w:rPr>
          <w:rFonts w:eastAsia="黑体"/>
          <w:color w:val="000000"/>
          <w:kern w:val="0"/>
          <w:sz w:val="30"/>
        </w:rPr>
        <w:br w:type="page"/>
      </w:r>
      <w:bookmarkStart w:id="54" w:name="_Toc320703947"/>
      <w:bookmarkStart w:id="55" w:name="_Toc320703999"/>
      <w:bookmarkStart w:id="56" w:name="_Toc320704072"/>
      <w:bookmarkStart w:id="57" w:name="_Toc320704359"/>
      <w:bookmarkStart w:id="58" w:name="_Toc322002723"/>
      <w:bookmarkStart w:id="59" w:name="_Toc322519874"/>
      <w:r>
        <w:rPr>
          <w:rFonts w:eastAsia="黑体" w:hint="eastAsia"/>
          <w:color w:val="000000"/>
          <w:kern w:val="0"/>
          <w:sz w:val="30"/>
        </w:rPr>
        <w:lastRenderedPageBreak/>
        <w:t>七、基金合同的生效</w:t>
      </w:r>
      <w:bookmarkEnd w:id="53"/>
      <w:bookmarkEnd w:id="54"/>
      <w:bookmarkEnd w:id="55"/>
      <w:bookmarkEnd w:id="56"/>
      <w:bookmarkEnd w:id="57"/>
      <w:bookmarkEnd w:id="58"/>
      <w:bookmarkEnd w:id="59"/>
    </w:p>
    <w:p w:rsidR="00CF57A4" w:rsidRDefault="00B13D46">
      <w:pPr>
        <w:widowControl/>
        <w:spacing w:line="360" w:lineRule="auto"/>
        <w:ind w:rightChars="-85" w:right="-178" w:firstLineChars="200" w:firstLine="480"/>
        <w:rPr>
          <w:rFonts w:ascii="宋体" w:hAnsi="宋体"/>
          <w:sz w:val="24"/>
          <w:szCs w:val="21"/>
        </w:rPr>
      </w:pPr>
      <w:bookmarkStart w:id="60"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rsidR="00CF57A4" w:rsidRDefault="00CF57A4">
      <w:pPr>
        <w:spacing w:line="360" w:lineRule="auto"/>
        <w:ind w:firstLineChars="200" w:firstLine="482"/>
        <w:rPr>
          <w:rFonts w:ascii="宋体" w:hAnsi="宋体"/>
          <w:b/>
          <w:color w:val="000000"/>
          <w:sz w:val="24"/>
        </w:rPr>
      </w:pPr>
    </w:p>
    <w:p w:rsidR="00CF57A4" w:rsidRDefault="00B13D46">
      <w:pPr>
        <w:pStyle w:val="af1"/>
        <w:rPr>
          <w:rFonts w:eastAsia="黑体"/>
          <w:color w:val="000000"/>
          <w:kern w:val="0"/>
          <w:sz w:val="30"/>
        </w:rPr>
      </w:pPr>
      <w:r>
        <w:rPr>
          <w:rFonts w:eastAsia="黑体"/>
          <w:color w:val="000000"/>
          <w:kern w:val="0"/>
          <w:sz w:val="30"/>
        </w:rPr>
        <w:br w:type="page"/>
      </w:r>
      <w:bookmarkStart w:id="61" w:name="_Toc320704073"/>
      <w:bookmarkStart w:id="62" w:name="_Toc320704360"/>
      <w:bookmarkStart w:id="63" w:name="_Toc322002724"/>
      <w:bookmarkStart w:id="64" w:name="_Toc320703948"/>
      <w:bookmarkStart w:id="65" w:name="_Toc322519875"/>
      <w:bookmarkStart w:id="66" w:name="_Toc320704000"/>
      <w:r>
        <w:rPr>
          <w:rFonts w:eastAsia="黑体" w:hint="eastAsia"/>
          <w:color w:val="000000"/>
          <w:kern w:val="0"/>
          <w:sz w:val="30"/>
        </w:rPr>
        <w:lastRenderedPageBreak/>
        <w:t>八、基金份额的上市交易</w:t>
      </w:r>
      <w:bookmarkEnd w:id="61"/>
      <w:bookmarkEnd w:id="62"/>
      <w:bookmarkEnd w:id="63"/>
      <w:bookmarkEnd w:id="64"/>
      <w:bookmarkEnd w:id="65"/>
      <w:bookmarkEnd w:id="66"/>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w:t>
      </w:r>
      <w:r>
        <w:rPr>
          <w:rFonts w:ascii="宋体" w:hAnsi="宋体" w:hint="eastAsia"/>
          <w:color w:val="000000"/>
          <w:sz w:val="24"/>
        </w:rPr>
        <w:lastRenderedPageBreak/>
        <w:t>的非上市的开放式指数基金。若届时本基金管理人已有以该指数作为标的指数的指数基金，则本基金将本着维护投资者合法权益的原则，履行适当的程序后选取其他合适的指数作为标的指数。</w:t>
      </w:r>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rsidR="00CF57A4" w:rsidRDefault="00B13D46">
      <w:pPr>
        <w:pStyle w:val="af1"/>
        <w:rPr>
          <w:rFonts w:eastAsia="黑体"/>
          <w:color w:val="000000"/>
          <w:kern w:val="0"/>
          <w:sz w:val="30"/>
        </w:rPr>
      </w:pPr>
      <w:r>
        <w:rPr>
          <w:rFonts w:eastAsia="黑体"/>
          <w:color w:val="000000"/>
          <w:kern w:val="0"/>
          <w:sz w:val="30"/>
        </w:rPr>
        <w:br w:type="page"/>
      </w:r>
      <w:bookmarkStart w:id="67" w:name="_Toc320704361"/>
      <w:bookmarkStart w:id="68" w:name="_Toc322002725"/>
      <w:bookmarkStart w:id="69" w:name="_Toc320703949"/>
      <w:bookmarkStart w:id="70" w:name="_Toc322519876"/>
      <w:bookmarkStart w:id="71" w:name="_Toc320704001"/>
      <w:bookmarkStart w:id="72" w:name="_Toc320704074"/>
      <w:r>
        <w:rPr>
          <w:rFonts w:eastAsia="黑体" w:hint="eastAsia"/>
          <w:color w:val="000000"/>
          <w:kern w:val="0"/>
          <w:sz w:val="30"/>
        </w:rPr>
        <w:lastRenderedPageBreak/>
        <w:t>九、基金份额的申购与赎回</w:t>
      </w:r>
      <w:bookmarkEnd w:id="67"/>
      <w:bookmarkEnd w:id="68"/>
      <w:bookmarkEnd w:id="69"/>
      <w:bookmarkEnd w:id="70"/>
      <w:bookmarkEnd w:id="71"/>
      <w:bookmarkEnd w:id="72"/>
    </w:p>
    <w:p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收以及基金份额、现金替代的清算，在T+1日办理基金份额、现金替代的交收以及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注册登记机构可在法律法规允许的范围内，对清算交收和登记的办理时间、方式进行调整，</w:t>
      </w:r>
      <w:r>
        <w:rPr>
          <w:rFonts w:ascii="宋体" w:hAnsi="宋体"/>
          <w:color w:val="000000"/>
          <w:sz w:val="24"/>
        </w:rPr>
        <w:t>并按照相关规定在指定媒体公告</w:t>
      </w:r>
      <w:r>
        <w:rPr>
          <w:rFonts w:ascii="宋体" w:hAnsi="宋体" w:hint="eastAsia"/>
          <w:color w:val="000000"/>
          <w:sz w:val="24"/>
        </w:rPr>
        <w:t>。</w:t>
      </w:r>
    </w:p>
    <w:p w:rsidR="00CF57A4" w:rsidRDefault="00B13D46">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lastRenderedPageBreak/>
        <w:t>本基金最小申购赎回单位为100万份。基金管理人可以根据市场情况，调整上述规定的数量或比例限制。基金管理人必须在调整前依照有关规定在指定媒体上公告。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3" w:name="_Hlt90458725"/>
      <w:bookmarkStart w:id="74" w:name="_Hlt91144389"/>
      <w:bookmarkStart w:id="75" w:name="_Hlt81024033"/>
      <w:bookmarkEnd w:id="73"/>
      <w:bookmarkEnd w:id="74"/>
      <w:bookmarkEnd w:id="75"/>
    </w:p>
    <w:p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w:t>
      </w:r>
      <w:r>
        <w:rPr>
          <w:rFonts w:ascii="宋体" w:hAnsi="宋体" w:cs="宋体" w:hint="eastAsia"/>
          <w:color w:val="000000"/>
          <w:kern w:val="0"/>
          <w:sz w:val="24"/>
        </w:rPr>
        <w:lastRenderedPageBreak/>
        <w:t>替代证券实际购入成本加上按照T+2日收盘价计算的未购入的部分被替代证券价值的差额，确定基金应退还投资者或投资者应补交的款项。</w:t>
      </w:r>
    </w:p>
    <w:p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5.25pt;height:43.5pt" o:ole="">
            <v:imagedata r:id="rId13" o:title=""/>
          </v:shape>
          <o:OLEObject Type="Embed" ProgID="Equation.3" ShapeID="Picture 1" DrawAspect="Content" ObjectID="_1539780068" r:id="rId14"/>
        </w:object>
      </w:r>
    </w:p>
    <w:p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预估现金差额的计算公式为：</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trPr>
          <w:trHeight w:val="285"/>
        </w:trPr>
        <w:tc>
          <w:tcPr>
            <w:tcW w:w="8520" w:type="dxa"/>
            <w:gridSpan w:val="2"/>
            <w:vAlign w:val="center"/>
          </w:tcPr>
          <w:p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rsidR="00CF57A4" w:rsidRDefault="00CE07ED">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6</w:t>
            </w:r>
            <w:r>
              <w:rPr>
                <w:rFonts w:ascii="宋体" w:hAnsi="宋体" w:cs="宋体" w:hint="eastAsia"/>
                <w:kern w:val="0"/>
                <w:sz w:val="24"/>
              </w:rPr>
              <w:t>年</w:t>
            </w:r>
            <w:r>
              <w:rPr>
                <w:rFonts w:ascii="宋体" w:hAnsi="宋体" w:cs="宋体"/>
                <w:kern w:val="0"/>
                <w:sz w:val="24"/>
              </w:rPr>
              <w:t>9</w:t>
            </w:r>
            <w:r w:rsidR="00B13D46">
              <w:rPr>
                <w:rFonts w:ascii="宋体" w:hAnsi="宋体" w:cs="宋体" w:hint="eastAsia"/>
                <w:kern w:val="0"/>
                <w:sz w:val="24"/>
              </w:rPr>
              <w:t>月</w:t>
            </w:r>
            <w:r w:rsidR="00B13D46">
              <w:rPr>
                <w:rFonts w:ascii="宋体" w:hAnsi="宋体" w:cs="宋体"/>
                <w:kern w:val="0"/>
                <w:sz w:val="24"/>
              </w:rPr>
              <w:t>22</w:t>
            </w:r>
            <w:r w:rsidR="00B13D46">
              <w:rPr>
                <w:rFonts w:ascii="宋体" w:hAnsi="宋体" w:cs="宋体" w:hint="eastAsia"/>
                <w:kern w:val="0"/>
                <w:sz w:val="24"/>
              </w:rPr>
              <w:t>日</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trPr>
          <w:trHeight w:val="285"/>
        </w:trPr>
        <w:tc>
          <w:tcPr>
            <w:tcW w:w="8520" w:type="dxa"/>
            <w:gridSpan w:val="2"/>
            <w:vAlign w:val="center"/>
          </w:tcPr>
          <w:p w:rsidR="00CF57A4" w:rsidRDefault="00CE07ED">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6</w:t>
            </w:r>
            <w:r>
              <w:rPr>
                <w:rFonts w:ascii="宋体" w:hAnsi="宋体" w:cs="宋体" w:hint="eastAsia"/>
                <w:b/>
                <w:bCs/>
                <w:kern w:val="0"/>
                <w:sz w:val="24"/>
              </w:rPr>
              <w:t>年</w:t>
            </w:r>
            <w:r>
              <w:rPr>
                <w:rFonts w:ascii="宋体" w:hAnsi="宋体" w:cs="宋体"/>
                <w:b/>
                <w:bCs/>
                <w:kern w:val="0"/>
                <w:sz w:val="24"/>
              </w:rPr>
              <w:t>9</w:t>
            </w:r>
            <w:r w:rsidR="00B13D46">
              <w:rPr>
                <w:rFonts w:ascii="宋体" w:hAnsi="宋体" w:cs="宋体" w:hint="eastAsia"/>
                <w:b/>
                <w:bCs/>
                <w:kern w:val="0"/>
                <w:sz w:val="24"/>
              </w:rPr>
              <w:t>月</w:t>
            </w:r>
            <w:r w:rsidR="00B13D46">
              <w:rPr>
                <w:rFonts w:ascii="宋体" w:hAnsi="宋体" w:cs="宋体"/>
                <w:b/>
                <w:bCs/>
                <w:kern w:val="0"/>
                <w:sz w:val="24"/>
              </w:rPr>
              <w:t>21</w:t>
            </w:r>
            <w:r w:rsidR="00B13D46">
              <w:rPr>
                <w:rFonts w:ascii="宋体" w:hAnsi="宋体" w:cs="宋体" w:hint="eastAsia"/>
                <w:b/>
                <w:bCs/>
                <w:kern w:val="0"/>
                <w:sz w:val="24"/>
              </w:rPr>
              <w:t>日信息内容</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hint="eastAsia"/>
                <w:bCs/>
                <w:color w:val="595959"/>
                <w:sz w:val="24"/>
              </w:rPr>
              <w:lastRenderedPageBreak/>
              <w:t>现金差额（单位</w:t>
            </w:r>
            <w:r>
              <w:rPr>
                <w:rFonts w:ascii="宋体" w:hAnsi="宋体"/>
                <w:bCs/>
                <w:color w:val="595959"/>
                <w:sz w:val="24"/>
              </w:rPr>
              <w:t>:</w:t>
            </w:r>
            <w:r>
              <w:rPr>
                <w:rFonts w:ascii="宋体" w:hAnsi="宋体" w:hint="eastAsia"/>
                <w:bCs/>
                <w:color w:val="595959"/>
                <w:sz w:val="24"/>
              </w:rPr>
              <w:t>元）：</w:t>
            </w:r>
          </w:p>
        </w:tc>
        <w:tc>
          <w:tcPr>
            <w:tcW w:w="5085" w:type="dxa"/>
            <w:vAlign w:val="center"/>
          </w:tcPr>
          <w:p w:rsidR="00CF57A4" w:rsidRDefault="00CE07ED">
            <w:pPr>
              <w:widowControl/>
              <w:spacing w:line="360" w:lineRule="auto"/>
              <w:jc w:val="right"/>
              <w:rPr>
                <w:color w:val="000000"/>
                <w:szCs w:val="21"/>
              </w:rPr>
            </w:pPr>
            <w:r>
              <w:rPr>
                <w:color w:val="595959"/>
                <w:szCs w:val="21"/>
              </w:rPr>
              <w:t>1291.07</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hint="eastAsia"/>
                <w:bCs/>
                <w:color w:val="595959"/>
                <w:sz w:val="24"/>
              </w:rPr>
              <w:t>最小申购赎回单位资产净值（单位</w:t>
            </w:r>
            <w:r>
              <w:rPr>
                <w:rFonts w:ascii="宋体" w:hAnsi="宋体"/>
                <w:bCs/>
                <w:color w:val="595959"/>
                <w:sz w:val="24"/>
              </w:rPr>
              <w:t>:</w:t>
            </w:r>
            <w:r>
              <w:rPr>
                <w:rFonts w:ascii="宋体" w:hAnsi="宋体" w:hint="eastAsia"/>
                <w:bCs/>
                <w:color w:val="595959"/>
                <w:sz w:val="24"/>
              </w:rPr>
              <w:t>元）：</w:t>
            </w:r>
          </w:p>
        </w:tc>
        <w:tc>
          <w:tcPr>
            <w:tcW w:w="5085" w:type="dxa"/>
            <w:vAlign w:val="center"/>
          </w:tcPr>
          <w:p w:rsidR="00CF57A4" w:rsidRDefault="00CE07ED">
            <w:pPr>
              <w:widowControl/>
              <w:spacing w:line="360" w:lineRule="auto"/>
              <w:jc w:val="right"/>
              <w:rPr>
                <w:color w:val="000000"/>
                <w:szCs w:val="21"/>
              </w:rPr>
            </w:pPr>
            <w:r>
              <w:rPr>
                <w:color w:val="595959"/>
                <w:szCs w:val="21"/>
              </w:rPr>
              <w:t>1415896.07</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hint="eastAsia"/>
                <w:bCs/>
                <w:color w:val="595959"/>
                <w:sz w:val="24"/>
              </w:rPr>
              <w:t>基金份额净值（单位</w:t>
            </w:r>
            <w:r>
              <w:rPr>
                <w:rFonts w:ascii="宋体" w:hAnsi="宋体"/>
                <w:bCs/>
                <w:color w:val="595959"/>
                <w:sz w:val="24"/>
              </w:rPr>
              <w:t>:</w:t>
            </w:r>
            <w:r>
              <w:rPr>
                <w:rFonts w:ascii="宋体" w:hAnsi="宋体" w:hint="eastAsia"/>
                <w:bCs/>
                <w:color w:val="595959"/>
                <w:sz w:val="24"/>
              </w:rPr>
              <w:t>元）：</w:t>
            </w:r>
          </w:p>
        </w:tc>
        <w:tc>
          <w:tcPr>
            <w:tcW w:w="5085" w:type="dxa"/>
            <w:vAlign w:val="center"/>
          </w:tcPr>
          <w:p w:rsidR="00CF57A4" w:rsidRDefault="00B13D46">
            <w:pPr>
              <w:widowControl/>
              <w:spacing w:line="360" w:lineRule="auto"/>
              <w:jc w:val="right"/>
              <w:rPr>
                <w:color w:val="000000"/>
                <w:szCs w:val="21"/>
              </w:rPr>
            </w:pPr>
            <w:r>
              <w:rPr>
                <w:color w:val="595959"/>
                <w:szCs w:val="21"/>
              </w:rPr>
              <w:t>1.</w:t>
            </w:r>
            <w:r w:rsidR="00CE07ED">
              <w:rPr>
                <w:color w:val="595959"/>
                <w:szCs w:val="21"/>
              </w:rPr>
              <w:t>4160</w:t>
            </w:r>
          </w:p>
        </w:tc>
      </w:tr>
      <w:tr w:rsidR="00CF57A4">
        <w:trPr>
          <w:trHeight w:val="285"/>
        </w:trPr>
        <w:tc>
          <w:tcPr>
            <w:tcW w:w="8520" w:type="dxa"/>
            <w:gridSpan w:val="2"/>
            <w:vAlign w:val="center"/>
          </w:tcPr>
          <w:p w:rsidR="00CF57A4" w:rsidRDefault="00CE07ED">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6</w:t>
            </w:r>
            <w:r>
              <w:rPr>
                <w:rFonts w:ascii="宋体" w:hAnsi="宋体" w:cs="宋体" w:hint="eastAsia"/>
                <w:b/>
                <w:bCs/>
                <w:kern w:val="0"/>
                <w:sz w:val="24"/>
              </w:rPr>
              <w:t>年</w:t>
            </w:r>
            <w:r>
              <w:rPr>
                <w:rFonts w:ascii="宋体" w:hAnsi="宋体" w:cs="宋体"/>
                <w:b/>
                <w:bCs/>
                <w:kern w:val="0"/>
                <w:sz w:val="24"/>
              </w:rPr>
              <w:t>9</w:t>
            </w:r>
            <w:r w:rsidR="00B13D46">
              <w:rPr>
                <w:rFonts w:ascii="宋体" w:hAnsi="宋体" w:cs="宋体" w:hint="eastAsia"/>
                <w:b/>
                <w:bCs/>
                <w:kern w:val="0"/>
                <w:sz w:val="24"/>
              </w:rPr>
              <w:t>月</w:t>
            </w:r>
            <w:r w:rsidR="00B13D46">
              <w:rPr>
                <w:rFonts w:ascii="宋体" w:hAnsi="宋体" w:cs="宋体"/>
                <w:b/>
                <w:bCs/>
                <w:kern w:val="0"/>
                <w:sz w:val="24"/>
              </w:rPr>
              <w:t>22</w:t>
            </w:r>
            <w:r w:rsidR="00B13D46">
              <w:rPr>
                <w:rFonts w:ascii="宋体" w:hAnsi="宋体" w:cs="宋体" w:hint="eastAsia"/>
                <w:b/>
                <w:bCs/>
                <w:kern w:val="0"/>
                <w:sz w:val="24"/>
              </w:rPr>
              <w:t>日信息内容</w:t>
            </w:r>
          </w:p>
        </w:tc>
      </w:tr>
      <w:tr w:rsidR="00CF57A4">
        <w:trPr>
          <w:trHeight w:val="438"/>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rsidR="00CF57A4" w:rsidRDefault="00CE07ED">
            <w:pPr>
              <w:widowControl/>
              <w:spacing w:line="360" w:lineRule="auto"/>
              <w:jc w:val="right"/>
              <w:rPr>
                <w:color w:val="000000"/>
                <w:sz w:val="22"/>
                <w:szCs w:val="22"/>
              </w:rPr>
            </w:pPr>
            <w:r>
              <w:t>1292.07</w:t>
            </w:r>
            <w:r w:rsidR="00B13D46">
              <w:t xml:space="preserve"> </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rsidR="00CF57A4" w:rsidRDefault="00B13D46">
            <w:pPr>
              <w:widowControl/>
              <w:spacing w:line="360" w:lineRule="auto"/>
              <w:jc w:val="right"/>
              <w:rPr>
                <w:rFonts w:ascii="宋体" w:hAnsi="宋体" w:cs="宋体"/>
                <w:kern w:val="0"/>
                <w:sz w:val="24"/>
              </w:rPr>
            </w:pPr>
            <w:r>
              <w:t xml:space="preserve"> 1,000,000.00 </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trPr>
          <w:trHeight w:val="285"/>
        </w:trPr>
        <w:tc>
          <w:tcPr>
            <w:tcW w:w="3435" w:type="dxa"/>
            <w:vAlign w:val="center"/>
          </w:tcPr>
          <w:p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trPr>
          <w:trHeight w:val="285"/>
        </w:trPr>
        <w:tc>
          <w:tcPr>
            <w:tcW w:w="3435"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rsidR="00CF57A4" w:rsidRDefault="00CF57A4">
      <w:pPr>
        <w:widowControl/>
        <w:spacing w:line="360" w:lineRule="auto"/>
        <w:ind w:firstLineChars="200" w:firstLine="480"/>
        <w:rPr>
          <w:rFonts w:ascii="宋体" w:hAnsi="宋体" w:cs="宋体"/>
          <w:color w:val="000000"/>
          <w:kern w:val="0"/>
          <w:sz w:val="24"/>
        </w:rPr>
      </w:pP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000001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平安银行</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6000</w:t>
            </w:r>
          </w:p>
        </w:tc>
        <w:tc>
          <w:tcPr>
            <w:tcW w:w="1418"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000002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万</w:t>
            </w:r>
            <w:r w:rsidRPr="000B1B3C">
              <w:rPr>
                <w:color w:val="595959"/>
                <w:sz w:val="18"/>
                <w:szCs w:val="18"/>
              </w:rPr>
              <w:t xml:space="preserve">  </w:t>
            </w:r>
            <w:r w:rsidRPr="000B1B3C">
              <w:rPr>
                <w:rFonts w:hint="eastAsia"/>
                <w:color w:val="595959"/>
                <w:sz w:val="18"/>
                <w:szCs w:val="18"/>
              </w:rPr>
              <w:t>科Ａ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000006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深振业Ａ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000012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南</w:t>
            </w:r>
            <w:r w:rsidRPr="000B1B3C">
              <w:rPr>
                <w:color w:val="595959"/>
                <w:sz w:val="18"/>
                <w:szCs w:val="18"/>
              </w:rPr>
              <w:t xml:space="preserve">  </w:t>
            </w:r>
            <w:r w:rsidRPr="000B1B3C">
              <w:rPr>
                <w:rFonts w:hint="eastAsia"/>
                <w:color w:val="595959"/>
                <w:sz w:val="18"/>
                <w:szCs w:val="18"/>
              </w:rPr>
              <w:t>玻Ａ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000021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深科技</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000027</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深圳能源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000039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中集集团</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r w:rsidRPr="004F1FE6">
              <w:rPr>
                <w:color w:val="595959"/>
                <w:sz w:val="18"/>
                <w:szCs w:val="18"/>
              </w:rPr>
              <w:t>1386.000</w:t>
            </w: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000046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泛海控股</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000050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深天马Ａ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000063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中兴通讯</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000069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华侨城Ａ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000100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 xml:space="preserve">TCL </w:t>
            </w:r>
            <w:r w:rsidRPr="000B1B3C">
              <w:rPr>
                <w:rFonts w:hint="eastAsia"/>
                <w:color w:val="595959"/>
                <w:sz w:val="18"/>
                <w:szCs w:val="18"/>
              </w:rPr>
              <w:t>集团</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000157</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中联重科</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000166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申万宏源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000333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美的集团</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000338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潍柴动力</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000400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许继电气</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000402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金</w:t>
            </w:r>
            <w:r w:rsidRPr="000B1B3C">
              <w:rPr>
                <w:color w:val="595959"/>
                <w:sz w:val="18"/>
                <w:szCs w:val="18"/>
              </w:rPr>
              <w:t xml:space="preserve"> </w:t>
            </w:r>
            <w:r w:rsidRPr="000B1B3C">
              <w:rPr>
                <w:rFonts w:hint="eastAsia"/>
                <w:color w:val="595959"/>
                <w:sz w:val="18"/>
                <w:szCs w:val="18"/>
              </w:rPr>
              <w:t>融</w:t>
            </w:r>
            <w:r w:rsidRPr="000B1B3C">
              <w:rPr>
                <w:color w:val="595959"/>
                <w:sz w:val="18"/>
                <w:szCs w:val="18"/>
              </w:rPr>
              <w:t xml:space="preserve"> </w:t>
            </w:r>
            <w:r w:rsidRPr="000B1B3C">
              <w:rPr>
                <w:rFonts w:hint="eastAsia"/>
                <w:color w:val="595959"/>
                <w:sz w:val="18"/>
                <w:szCs w:val="18"/>
              </w:rPr>
              <w:t>街</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1000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lastRenderedPageBreak/>
              <w:t>000413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东旭光电</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000415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渤海金控</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000423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东阿阿胶</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000425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徐工机械</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000538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云南白药</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000539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粤电力Ａ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000540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中天城投</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2000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000543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皖能电力</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000568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泸州老窖</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000581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威孚高科</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000598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兴蓉环境</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000623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吉林敖东</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000625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长安汽车</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000630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铜陵有色</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000651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格力电器</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000656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金科股份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000667</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美好集团</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000685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中山公用</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000686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东北证券</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1100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000690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宝新能源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000709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河钢股份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000718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苏宁环球</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000725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京东方Ａ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18200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000728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国元证券</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000729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燕京啤酒</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000732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泰禾集团</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000758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中色股份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000776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广发证券</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000778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新兴铸管</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000783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长江证券</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000786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北新建材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000792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盐湖股份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000793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华闻传媒</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000858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五</w:t>
            </w:r>
            <w:r w:rsidRPr="000B1B3C">
              <w:rPr>
                <w:color w:val="595959"/>
                <w:sz w:val="18"/>
                <w:szCs w:val="18"/>
              </w:rPr>
              <w:t xml:space="preserve"> </w:t>
            </w:r>
            <w:r w:rsidRPr="000B1B3C">
              <w:rPr>
                <w:rFonts w:hint="eastAsia"/>
                <w:color w:val="595959"/>
                <w:sz w:val="18"/>
                <w:szCs w:val="18"/>
              </w:rPr>
              <w:t>粮</w:t>
            </w:r>
            <w:r w:rsidRPr="000B1B3C">
              <w:rPr>
                <w:color w:val="595959"/>
                <w:sz w:val="18"/>
                <w:szCs w:val="18"/>
              </w:rPr>
              <w:t xml:space="preserve"> </w:t>
            </w:r>
            <w:r w:rsidRPr="000B1B3C">
              <w:rPr>
                <w:rFonts w:hint="eastAsia"/>
                <w:color w:val="595959"/>
                <w:sz w:val="18"/>
                <w:szCs w:val="18"/>
              </w:rPr>
              <w:t>液</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000861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海印股份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000875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吉电股份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000876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新</w:t>
            </w:r>
            <w:r w:rsidRPr="000B1B3C">
              <w:rPr>
                <w:color w:val="595959"/>
                <w:sz w:val="18"/>
                <w:szCs w:val="18"/>
              </w:rPr>
              <w:t xml:space="preserve"> </w:t>
            </w:r>
            <w:r w:rsidRPr="000B1B3C">
              <w:rPr>
                <w:rFonts w:hint="eastAsia"/>
                <w:color w:val="595959"/>
                <w:sz w:val="18"/>
                <w:szCs w:val="18"/>
              </w:rPr>
              <w:t>希</w:t>
            </w:r>
            <w:r w:rsidRPr="000B1B3C">
              <w:rPr>
                <w:color w:val="595959"/>
                <w:sz w:val="18"/>
                <w:szCs w:val="18"/>
              </w:rPr>
              <w:t xml:space="preserve"> </w:t>
            </w:r>
            <w:r w:rsidRPr="000B1B3C">
              <w:rPr>
                <w:rFonts w:hint="eastAsia"/>
                <w:color w:val="595959"/>
                <w:sz w:val="18"/>
                <w:szCs w:val="18"/>
              </w:rPr>
              <w:t>望</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000883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湖北能源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000895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双汇发展</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000898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鞍钢股份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1000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000937</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冀中能源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000939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凯迪生态</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lastRenderedPageBreak/>
              <w:t>000961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中南建设</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000963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华东医药</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000983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西山煤电</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1100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000999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华润三九</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001696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宗申动力</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001979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招商蛇口</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002001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新</w:t>
            </w:r>
            <w:r w:rsidRPr="000B1B3C">
              <w:rPr>
                <w:color w:val="595959"/>
                <w:sz w:val="18"/>
                <w:szCs w:val="18"/>
              </w:rPr>
              <w:t xml:space="preserve"> </w:t>
            </w:r>
            <w:r w:rsidRPr="000B1B3C">
              <w:rPr>
                <w:rFonts w:hint="eastAsia"/>
                <w:color w:val="595959"/>
                <w:sz w:val="18"/>
                <w:szCs w:val="18"/>
              </w:rPr>
              <w:t>和</w:t>
            </w:r>
            <w:r w:rsidRPr="000B1B3C">
              <w:rPr>
                <w:color w:val="595959"/>
                <w:sz w:val="18"/>
                <w:szCs w:val="18"/>
              </w:rPr>
              <w:t xml:space="preserve"> </w:t>
            </w:r>
            <w:r w:rsidRPr="000B1B3C">
              <w:rPr>
                <w:rFonts w:hint="eastAsia"/>
                <w:color w:val="595959"/>
                <w:sz w:val="18"/>
                <w:szCs w:val="18"/>
              </w:rPr>
              <w:t>成</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002004</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华邦健康</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002007</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华兰生物</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002008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大族激光</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002051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中工国际</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002081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金</w:t>
            </w:r>
            <w:r w:rsidRPr="000B1B3C">
              <w:rPr>
                <w:color w:val="595959"/>
                <w:sz w:val="18"/>
                <w:szCs w:val="18"/>
              </w:rPr>
              <w:t xml:space="preserve"> </w:t>
            </w:r>
            <w:r w:rsidRPr="000B1B3C">
              <w:rPr>
                <w:rFonts w:hint="eastAsia"/>
                <w:color w:val="595959"/>
                <w:sz w:val="18"/>
                <w:szCs w:val="18"/>
              </w:rPr>
              <w:t>螳</w:t>
            </w:r>
            <w:r w:rsidRPr="000B1B3C">
              <w:rPr>
                <w:color w:val="595959"/>
                <w:sz w:val="18"/>
                <w:szCs w:val="18"/>
              </w:rPr>
              <w:t xml:space="preserve"> </w:t>
            </w:r>
            <w:r w:rsidRPr="000B1B3C">
              <w:rPr>
                <w:rFonts w:hint="eastAsia"/>
                <w:color w:val="595959"/>
                <w:sz w:val="18"/>
                <w:szCs w:val="18"/>
              </w:rPr>
              <w:t>螂</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1000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002092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中泰化学</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002142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宁波银行</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002146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荣盛发展</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900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002152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广电运通</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002185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华天科技</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002191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劲嘉股份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600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002202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金风科技</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002250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联化科技</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002294</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信立泰</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002304</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洋河股份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002311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海大集团</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002344</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海宁皮城</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002353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杰瑞股份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002375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亚厦股份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002399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海普瑞</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002415</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海康威视</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002422</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科伦药业</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002440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闰土股份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002470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金正大</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1100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002489</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浙江永强</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700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002498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汉缆股份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002500</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山西证券</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800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002501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利源精制</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002563</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森马服饰</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400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002701</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奥瑞金</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1000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002736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国信证券</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1300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300146</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汤臣倍健</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500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r w:rsidR="004F1FE6" w:rsidTr="000B1B3C">
        <w:trPr>
          <w:trHeight w:val="285"/>
        </w:trPr>
        <w:tc>
          <w:tcPr>
            <w:tcW w:w="1276"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300498</w:t>
            </w:r>
          </w:p>
        </w:tc>
        <w:tc>
          <w:tcPr>
            <w:tcW w:w="1418" w:type="dxa"/>
            <w:tcBorders>
              <w:bottom w:val="single" w:sz="4" w:space="0" w:color="auto"/>
            </w:tcBorders>
          </w:tcPr>
          <w:p w:rsidR="004F1FE6" w:rsidRPr="000B1B3C" w:rsidRDefault="004F1FE6" w:rsidP="000B1B3C">
            <w:pPr>
              <w:widowControl/>
              <w:jc w:val="center"/>
              <w:rPr>
                <w:color w:val="595959"/>
                <w:sz w:val="18"/>
                <w:szCs w:val="18"/>
              </w:rPr>
            </w:pPr>
            <w:r w:rsidRPr="000B1B3C">
              <w:rPr>
                <w:rFonts w:hint="eastAsia"/>
                <w:color w:val="595959"/>
                <w:sz w:val="18"/>
                <w:szCs w:val="18"/>
              </w:rPr>
              <w:t>温氏股份</w:t>
            </w:r>
          </w:p>
        </w:tc>
        <w:tc>
          <w:tcPr>
            <w:tcW w:w="1275" w:type="dxa"/>
            <w:tcBorders>
              <w:bottom w:val="single" w:sz="4" w:space="0" w:color="auto"/>
            </w:tcBorders>
          </w:tcPr>
          <w:p w:rsidR="004F1FE6" w:rsidRPr="000B1B3C" w:rsidRDefault="004F1FE6" w:rsidP="000B1B3C">
            <w:pPr>
              <w:widowControl/>
              <w:jc w:val="center"/>
              <w:rPr>
                <w:color w:val="595959"/>
                <w:sz w:val="18"/>
                <w:szCs w:val="18"/>
              </w:rPr>
            </w:pPr>
            <w:r w:rsidRPr="000B1B3C">
              <w:rPr>
                <w:color w:val="595959"/>
                <w:sz w:val="18"/>
                <w:szCs w:val="18"/>
              </w:rPr>
              <w:t>200</w:t>
            </w:r>
          </w:p>
        </w:tc>
        <w:tc>
          <w:tcPr>
            <w:tcW w:w="1418" w:type="dxa"/>
            <w:tcBorders>
              <w:bottom w:val="single" w:sz="4" w:space="0" w:color="auto"/>
            </w:tcBorders>
          </w:tcPr>
          <w:p w:rsidR="004F1FE6" w:rsidRDefault="004F1FE6" w:rsidP="004F1FE6">
            <w:pPr>
              <w:widowControl/>
              <w:jc w:val="center"/>
              <w:rPr>
                <w:rFonts w:ascii="宋体" w:hAnsi="宋体" w:cs="宋体"/>
                <w:color w:val="000000"/>
                <w:kern w:val="0"/>
                <w:sz w:val="24"/>
              </w:rPr>
            </w:pPr>
            <w:r w:rsidRPr="004B3029">
              <w:rPr>
                <w:rFonts w:hint="eastAsia"/>
                <w:color w:val="595959"/>
                <w:sz w:val="18"/>
                <w:szCs w:val="18"/>
              </w:rPr>
              <w:t>允许</w:t>
            </w:r>
          </w:p>
        </w:tc>
        <w:tc>
          <w:tcPr>
            <w:tcW w:w="1701" w:type="dxa"/>
            <w:tcBorders>
              <w:bottom w:val="single" w:sz="4" w:space="0" w:color="auto"/>
            </w:tcBorders>
            <w:vAlign w:val="center"/>
          </w:tcPr>
          <w:p w:rsidR="004F1FE6" w:rsidRDefault="004F1FE6" w:rsidP="004F1FE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4F1FE6" w:rsidRDefault="004F1FE6" w:rsidP="004F1FE6">
            <w:pPr>
              <w:widowControl/>
              <w:jc w:val="center"/>
              <w:rPr>
                <w:rFonts w:ascii="宋体" w:hAnsi="宋体" w:cs="宋体"/>
                <w:color w:val="000000"/>
                <w:kern w:val="0"/>
                <w:sz w:val="24"/>
              </w:rPr>
            </w:pPr>
          </w:p>
        </w:tc>
      </w:tr>
    </w:tbl>
    <w:p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6" w:name="_Toc79392615"/>
      <w:r>
        <w:rPr>
          <w:rFonts w:ascii="宋体" w:hAnsi="宋体" w:cs="宋体" w:hint="eastAsia"/>
          <w:b/>
          <w:color w:val="000000"/>
          <w:kern w:val="0"/>
          <w:sz w:val="24"/>
        </w:rPr>
        <w:t>（八）拒绝或暂停申购的情形及处理方式</w:t>
      </w:r>
      <w:bookmarkEnd w:id="76"/>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lastRenderedPageBreak/>
        <w:t>发生下列情况时，基金管理人可拒绝或暂停接受投资者的申购申请：</w:t>
      </w:r>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4、发生本基金合同规定的暂停基金资产估值的情形；</w:t>
      </w:r>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5、接受某笔或某些申购申请可能会影响或损害现有基金份额持有人利益时；</w:t>
      </w:r>
    </w:p>
    <w:p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6、法律法规、深圳证券交易所规定或中国证监会认定的其他情形。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4、发生本基金合同规定的暂停基金资产估值的情形；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5、法律法规、深圳证券交易所规定或中国证监会认定的其他情形。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（十）基金的非交易过户等其他业务</w:t>
      </w:r>
    </w:p>
    <w:p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lastRenderedPageBreak/>
        <w:t>注册登记机构可依据其业务规则，受理基金份额的非交易过户、冻结与解冻等业务，并收取一定的手续费用。</w:t>
      </w:r>
    </w:p>
    <w:p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7" w:name="_Toc79392620"/>
    </w:p>
    <w:bookmarkEnd w:id="60"/>
    <w:bookmarkEnd w:id="77"/>
    <w:p w:rsidR="00CF57A4" w:rsidRDefault="00B13D46">
      <w:pPr>
        <w:pStyle w:val="af1"/>
        <w:rPr>
          <w:rFonts w:eastAsia="黑体"/>
          <w:color w:val="000000"/>
          <w:kern w:val="0"/>
          <w:sz w:val="30"/>
        </w:rPr>
      </w:pPr>
      <w:r>
        <w:rPr>
          <w:rFonts w:eastAsia="黑体"/>
          <w:color w:val="000000"/>
          <w:kern w:val="0"/>
          <w:sz w:val="30"/>
        </w:rPr>
        <w:br w:type="page"/>
      </w:r>
      <w:bookmarkStart w:id="78" w:name="_Toc320703950"/>
      <w:bookmarkStart w:id="79" w:name="_Toc320704002"/>
      <w:bookmarkStart w:id="80" w:name="_Toc320704075"/>
      <w:bookmarkStart w:id="81" w:name="_Toc320704362"/>
      <w:bookmarkStart w:id="82" w:name="_Toc322002726"/>
      <w:bookmarkStart w:id="83" w:name="_Toc322519877"/>
      <w:r>
        <w:rPr>
          <w:rFonts w:eastAsia="黑体" w:hint="eastAsia"/>
          <w:color w:val="000000"/>
          <w:kern w:val="0"/>
          <w:sz w:val="30"/>
        </w:rPr>
        <w:lastRenderedPageBreak/>
        <w:t>十、基金的投资</w:t>
      </w:r>
      <w:bookmarkEnd w:id="78"/>
      <w:bookmarkEnd w:id="79"/>
      <w:bookmarkEnd w:id="80"/>
      <w:bookmarkEnd w:id="81"/>
      <w:bookmarkEnd w:id="82"/>
      <w:bookmarkEnd w:id="83"/>
    </w:p>
    <w:p w:rsidR="00CF57A4" w:rsidRDefault="00B13D46">
      <w:pPr>
        <w:spacing w:line="360" w:lineRule="auto"/>
        <w:ind w:firstLineChars="200" w:firstLine="482"/>
        <w:rPr>
          <w:rFonts w:ascii="宋体" w:hAnsi="宋体"/>
          <w:b/>
          <w:color w:val="000000"/>
          <w:sz w:val="24"/>
        </w:rPr>
      </w:pPr>
      <w:bookmarkStart w:id="84" w:name="_Toc66719557"/>
      <w:bookmarkStart w:id="85" w:name="_Toc66720082"/>
      <w:bookmarkStart w:id="86"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lastRenderedPageBreak/>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w:t>
      </w:r>
      <w:r>
        <w:rPr>
          <w:rFonts w:ascii="宋体" w:hAnsi="宋体" w:hint="eastAsia"/>
          <w:color w:val="000000"/>
          <w:sz w:val="24"/>
        </w:rPr>
        <w:lastRenderedPageBreak/>
        <w:t>控功能，保证基金经理的投资指令在合法、合规的前提下得到高效的执行。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(2)确定建仓策略：基金经理根据对成份股流动性、公司行为、基本面等因素的分析，确定合理的建仓策略。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3、定期投资组合管理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w:t>
      </w:r>
      <w:r>
        <w:rPr>
          <w:rFonts w:ascii="宋体" w:hAnsi="宋体" w:cs="宋体"/>
          <w:color w:val="000000"/>
          <w:kern w:val="0"/>
          <w:sz w:val="24"/>
        </w:rPr>
        <w:lastRenderedPageBreak/>
        <w:t>金管理人管理的全部基金持有同一权证的比例不超过该权证的10%。法律法规或监管部门另有规定的，遵从其规定。</w:t>
      </w:r>
    </w:p>
    <w:p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4、本基金不得违反基金合同中有关投资范围、投资策略、投资比例的规定；</w:t>
      </w:r>
    </w:p>
    <w:p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5、法律法规或监管部门对上述比例限制另有规定的，从其规定。</w:t>
      </w:r>
    </w:p>
    <w:p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w:t>
      </w:r>
      <w:r>
        <w:rPr>
          <w:rFonts w:ascii="宋体" w:hAnsi="宋体" w:hint="eastAsia"/>
          <w:color w:val="000000"/>
          <w:sz w:val="24"/>
        </w:rPr>
        <w:lastRenderedPageBreak/>
        <w:t>可不受上述规定限制。</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F032FB">
        <w:rPr>
          <w:rFonts w:ascii="宋体" w:hAnsi="宋体" w:hint="eastAsia"/>
          <w:color w:val="000000"/>
          <w:sz w:val="24"/>
        </w:rPr>
        <w:t>2016年</w:t>
      </w:r>
      <w:r w:rsidR="00F032FB">
        <w:rPr>
          <w:rFonts w:ascii="宋体" w:hAnsi="宋体"/>
          <w:color w:val="000000"/>
          <w:sz w:val="24"/>
        </w:rPr>
        <w:t>7</w:t>
      </w:r>
      <w:r>
        <w:rPr>
          <w:rFonts w:ascii="宋体" w:hAnsi="宋体" w:hint="eastAsia"/>
          <w:color w:val="000000"/>
          <w:sz w:val="24"/>
        </w:rPr>
        <w:t>月20日复核了本报告中的财务指标、净值表现和投资组合报告等内容，保证复核内容不存在虚假记载、误导性陈述或者重大遗漏。</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F032FB">
        <w:rPr>
          <w:rFonts w:ascii="宋体" w:hAnsi="宋体" w:hint="eastAsia"/>
          <w:color w:val="000000"/>
          <w:sz w:val="24"/>
        </w:rPr>
        <w:t>201</w:t>
      </w:r>
      <w:r w:rsidR="00F032FB">
        <w:rPr>
          <w:rFonts w:ascii="宋体" w:hAnsi="宋体"/>
          <w:color w:val="000000"/>
          <w:sz w:val="24"/>
        </w:rPr>
        <w:t>6</w:t>
      </w:r>
      <w:r>
        <w:rPr>
          <w:rFonts w:ascii="宋体" w:hAnsi="宋体" w:hint="eastAsia"/>
          <w:color w:val="000000"/>
          <w:sz w:val="24"/>
        </w:rPr>
        <w:t>年</w:t>
      </w:r>
      <w:r w:rsidR="00F032FB">
        <w:rPr>
          <w:rFonts w:ascii="宋体" w:hAnsi="宋体"/>
          <w:color w:val="000000"/>
          <w:sz w:val="24"/>
        </w:rPr>
        <w:t>4</w:t>
      </w:r>
      <w:r>
        <w:rPr>
          <w:rFonts w:ascii="宋体" w:hAnsi="宋体" w:hint="eastAsia"/>
          <w:color w:val="000000"/>
          <w:sz w:val="24"/>
        </w:rPr>
        <w:t>月1日起至</w:t>
      </w:r>
      <w:r w:rsidR="00F032FB">
        <w:rPr>
          <w:rFonts w:ascii="宋体" w:hAnsi="宋体"/>
          <w:color w:val="000000"/>
          <w:sz w:val="24"/>
        </w:rPr>
        <w:t>6</w:t>
      </w:r>
      <w:r>
        <w:rPr>
          <w:rFonts w:ascii="宋体" w:hAnsi="宋体" w:hint="eastAsia"/>
          <w:color w:val="000000"/>
          <w:sz w:val="24"/>
        </w:rPr>
        <w:t>月</w:t>
      </w:r>
      <w:r w:rsidR="00F032FB">
        <w:rPr>
          <w:rFonts w:ascii="宋体" w:hAnsi="宋体"/>
          <w:color w:val="000000"/>
          <w:sz w:val="24"/>
        </w:rPr>
        <w:t>30</w:t>
      </w:r>
      <w:r>
        <w:rPr>
          <w:rFonts w:ascii="宋体" w:hAnsi="宋体" w:hint="eastAsia"/>
          <w:color w:val="000000"/>
          <w:sz w:val="24"/>
        </w:rPr>
        <w:t>日，所载财务数据未经审计师审计。</w:t>
      </w:r>
    </w:p>
    <w:p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序号</w:t>
            </w:r>
          </w:p>
        </w:tc>
        <w:tc>
          <w:tcPr>
            <w:tcW w:w="3491" w:type="dxa"/>
          </w:tcPr>
          <w:p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tcPr>
          <w:p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1</w:t>
            </w:r>
          </w:p>
        </w:tc>
        <w:tc>
          <w:tcPr>
            <w:tcW w:w="3491" w:type="dxa"/>
          </w:tcPr>
          <w:p w:rsidR="00F032FB" w:rsidRPr="0036023B" w:rsidRDefault="00F032FB" w:rsidP="00433554">
            <w:pPr>
              <w:spacing w:before="29" w:line="288" w:lineRule="auto"/>
              <w:ind w:left="17"/>
              <w:jc w:val="left"/>
              <w:rPr>
                <w:sz w:val="24"/>
              </w:rPr>
            </w:pPr>
            <w:r w:rsidRPr="0036023B">
              <w:rPr>
                <w:color w:val="000000"/>
                <w:sz w:val="24"/>
              </w:rPr>
              <w:t>权益投资</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41,029,150.34</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97.51</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p>
        </w:tc>
        <w:tc>
          <w:tcPr>
            <w:tcW w:w="3491" w:type="dxa"/>
          </w:tcPr>
          <w:p w:rsidR="00F032FB" w:rsidRPr="0036023B" w:rsidRDefault="00F032FB" w:rsidP="00433554">
            <w:pPr>
              <w:spacing w:before="29" w:line="288" w:lineRule="auto"/>
              <w:ind w:left="17"/>
              <w:jc w:val="left"/>
              <w:rPr>
                <w:sz w:val="24"/>
              </w:rPr>
            </w:pPr>
            <w:r w:rsidRPr="0036023B">
              <w:rPr>
                <w:color w:val="000000"/>
                <w:sz w:val="24"/>
              </w:rPr>
              <w:t>其中：股票</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41,029,150.34</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97.51</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2</w:t>
            </w:r>
          </w:p>
        </w:tc>
        <w:tc>
          <w:tcPr>
            <w:tcW w:w="3491" w:type="dxa"/>
          </w:tcPr>
          <w:p w:rsidR="00F032FB" w:rsidRPr="0036023B" w:rsidRDefault="00F032FB" w:rsidP="00433554">
            <w:pPr>
              <w:spacing w:before="29" w:line="288" w:lineRule="auto"/>
              <w:ind w:left="17"/>
              <w:jc w:val="left"/>
              <w:rPr>
                <w:sz w:val="24"/>
              </w:rPr>
            </w:pPr>
            <w:r w:rsidRPr="0036023B">
              <w:rPr>
                <w:color w:val="000000"/>
                <w:sz w:val="24"/>
              </w:rPr>
              <w:t>固定收益投资</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p>
        </w:tc>
        <w:tc>
          <w:tcPr>
            <w:tcW w:w="3491" w:type="dxa"/>
          </w:tcPr>
          <w:p w:rsidR="00F032FB" w:rsidRPr="0036023B" w:rsidRDefault="00F032FB" w:rsidP="00433554">
            <w:pPr>
              <w:spacing w:before="29" w:line="288" w:lineRule="auto"/>
              <w:ind w:left="17"/>
              <w:jc w:val="left"/>
              <w:rPr>
                <w:sz w:val="24"/>
              </w:rPr>
            </w:pPr>
            <w:r w:rsidRPr="0036023B">
              <w:rPr>
                <w:color w:val="000000"/>
                <w:sz w:val="24"/>
              </w:rPr>
              <w:t>其中：债券</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p>
        </w:tc>
        <w:tc>
          <w:tcPr>
            <w:tcW w:w="3491" w:type="dxa"/>
          </w:tcPr>
          <w:p w:rsidR="00F032FB" w:rsidRPr="0036023B" w:rsidRDefault="00F032FB" w:rsidP="00433554">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3</w:t>
            </w:r>
          </w:p>
        </w:tc>
        <w:tc>
          <w:tcPr>
            <w:tcW w:w="3491" w:type="dxa"/>
          </w:tcPr>
          <w:p w:rsidR="00F032FB" w:rsidRPr="0036023B" w:rsidRDefault="00F032FB" w:rsidP="00433554">
            <w:pPr>
              <w:spacing w:before="29" w:line="288" w:lineRule="auto"/>
              <w:ind w:left="17"/>
              <w:jc w:val="left"/>
              <w:rPr>
                <w:color w:val="000000"/>
                <w:sz w:val="24"/>
              </w:rPr>
            </w:pPr>
            <w:r w:rsidRPr="0036023B">
              <w:rPr>
                <w:rFonts w:hAnsi="宋体"/>
                <w:color w:val="000000"/>
                <w:sz w:val="24"/>
              </w:rPr>
              <w:t>贵金属投资</w:t>
            </w:r>
          </w:p>
        </w:tc>
        <w:tc>
          <w:tcPr>
            <w:tcW w:w="2948" w:type="dxa"/>
          </w:tcPr>
          <w:p w:rsidR="00F032FB" w:rsidRPr="0036023B" w:rsidRDefault="00F032FB" w:rsidP="00433554">
            <w:pPr>
              <w:spacing w:before="29" w:line="288" w:lineRule="auto"/>
              <w:ind w:left="17"/>
              <w:jc w:val="right"/>
              <w:rPr>
                <w:color w:val="000000"/>
                <w:sz w:val="24"/>
              </w:rPr>
            </w:pPr>
            <w:r w:rsidRPr="0036023B">
              <w:rPr>
                <w:rFonts w:eastAsiaTheme="minorEastAsia"/>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rFonts w:eastAsiaTheme="minorEastAsia"/>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4</w:t>
            </w:r>
          </w:p>
        </w:tc>
        <w:tc>
          <w:tcPr>
            <w:tcW w:w="3491" w:type="dxa"/>
          </w:tcPr>
          <w:p w:rsidR="00F032FB" w:rsidRPr="0036023B" w:rsidRDefault="00F032FB" w:rsidP="00433554">
            <w:pPr>
              <w:spacing w:before="29" w:line="288" w:lineRule="auto"/>
              <w:ind w:left="17"/>
              <w:jc w:val="left"/>
              <w:rPr>
                <w:sz w:val="24"/>
              </w:rPr>
            </w:pPr>
            <w:r w:rsidRPr="0036023B">
              <w:rPr>
                <w:color w:val="000000"/>
                <w:sz w:val="24"/>
              </w:rPr>
              <w:t>金融衍生品投资</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5</w:t>
            </w:r>
          </w:p>
        </w:tc>
        <w:tc>
          <w:tcPr>
            <w:tcW w:w="3491" w:type="dxa"/>
          </w:tcPr>
          <w:p w:rsidR="00F032FB" w:rsidRPr="0036023B" w:rsidRDefault="00F032FB" w:rsidP="00433554">
            <w:pPr>
              <w:spacing w:before="29" w:line="288" w:lineRule="auto"/>
              <w:ind w:left="17"/>
              <w:jc w:val="left"/>
              <w:rPr>
                <w:sz w:val="24"/>
              </w:rPr>
            </w:pPr>
            <w:r w:rsidRPr="0036023B">
              <w:rPr>
                <w:color w:val="000000"/>
                <w:sz w:val="24"/>
              </w:rPr>
              <w:t>买入返售金融资产</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p>
        </w:tc>
        <w:tc>
          <w:tcPr>
            <w:tcW w:w="3491" w:type="dxa"/>
          </w:tcPr>
          <w:p w:rsidR="00F032FB" w:rsidRPr="0036023B" w:rsidRDefault="00F032FB" w:rsidP="00433554">
            <w:pPr>
              <w:spacing w:before="29" w:line="288" w:lineRule="auto"/>
              <w:ind w:left="17"/>
              <w:jc w:val="left"/>
              <w:rPr>
                <w:sz w:val="24"/>
              </w:rPr>
            </w:pPr>
            <w:r w:rsidRPr="0036023B">
              <w:rPr>
                <w:color w:val="000000"/>
                <w:sz w:val="24"/>
              </w:rPr>
              <w:t>其中：买断式回购的买入返售金融资产</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6</w:t>
            </w:r>
          </w:p>
        </w:tc>
        <w:tc>
          <w:tcPr>
            <w:tcW w:w="3491" w:type="dxa"/>
          </w:tcPr>
          <w:p w:rsidR="00F032FB" w:rsidRPr="0036023B" w:rsidRDefault="00F032FB" w:rsidP="00433554">
            <w:pPr>
              <w:spacing w:before="29" w:line="288" w:lineRule="auto"/>
              <w:ind w:left="17"/>
              <w:jc w:val="left"/>
              <w:rPr>
                <w:sz w:val="24"/>
              </w:rPr>
            </w:pPr>
            <w:r w:rsidRPr="0036023B">
              <w:rPr>
                <w:color w:val="000000"/>
                <w:sz w:val="24"/>
              </w:rPr>
              <w:t>银行存款和结算备付金合计</w:t>
            </w:r>
          </w:p>
        </w:tc>
        <w:tc>
          <w:tcPr>
            <w:tcW w:w="2948" w:type="dxa"/>
          </w:tcPr>
          <w:p w:rsidR="00F032FB" w:rsidRPr="0036023B" w:rsidRDefault="00F032FB" w:rsidP="00433554">
            <w:pPr>
              <w:spacing w:before="29" w:line="288" w:lineRule="auto"/>
              <w:ind w:left="17"/>
              <w:jc w:val="right"/>
              <w:rPr>
                <w:color w:val="000000"/>
                <w:sz w:val="24"/>
              </w:rPr>
            </w:pPr>
            <w:r w:rsidRPr="0036023B">
              <w:rPr>
                <w:color w:val="000000"/>
                <w:sz w:val="24"/>
              </w:rPr>
              <w:t>1,047,710.98</w:t>
            </w:r>
          </w:p>
        </w:tc>
        <w:tc>
          <w:tcPr>
            <w:tcW w:w="1680" w:type="dxa"/>
          </w:tcPr>
          <w:p w:rsidR="00F032FB" w:rsidRPr="0036023B" w:rsidRDefault="00F032FB" w:rsidP="00433554">
            <w:pPr>
              <w:spacing w:before="29" w:line="288" w:lineRule="auto"/>
              <w:ind w:left="17"/>
              <w:jc w:val="right"/>
              <w:rPr>
                <w:color w:val="000000"/>
                <w:sz w:val="24"/>
              </w:rPr>
            </w:pPr>
            <w:r w:rsidRPr="0036023B">
              <w:rPr>
                <w:color w:val="000000"/>
                <w:sz w:val="24"/>
              </w:rPr>
              <w:t>2.49</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rFonts w:eastAsiaTheme="minorEastAsia"/>
                <w:color w:val="000000"/>
                <w:sz w:val="24"/>
              </w:rPr>
              <w:t>7</w:t>
            </w:r>
          </w:p>
        </w:tc>
        <w:tc>
          <w:tcPr>
            <w:tcW w:w="3491" w:type="dxa"/>
          </w:tcPr>
          <w:p w:rsidR="00F032FB" w:rsidRPr="0036023B" w:rsidRDefault="00F032FB" w:rsidP="00433554">
            <w:pPr>
              <w:spacing w:before="29" w:line="288" w:lineRule="auto"/>
              <w:jc w:val="left"/>
              <w:rPr>
                <w:sz w:val="24"/>
              </w:rPr>
            </w:pPr>
            <w:r w:rsidRPr="0036023B">
              <w:rPr>
                <w:color w:val="000000"/>
                <w:sz w:val="24"/>
              </w:rPr>
              <w:t>其他资产</w:t>
            </w:r>
          </w:p>
        </w:tc>
        <w:tc>
          <w:tcPr>
            <w:tcW w:w="2948" w:type="dxa"/>
          </w:tcPr>
          <w:p w:rsidR="00F032FB" w:rsidRPr="0036023B" w:rsidRDefault="00F032FB" w:rsidP="00433554">
            <w:pPr>
              <w:spacing w:before="29" w:line="288" w:lineRule="auto"/>
              <w:jc w:val="right"/>
              <w:rPr>
                <w:color w:val="000000"/>
                <w:sz w:val="24"/>
              </w:rPr>
            </w:pPr>
            <w:r w:rsidRPr="0036023B">
              <w:rPr>
                <w:color w:val="000000"/>
                <w:sz w:val="24"/>
              </w:rPr>
              <w:t>698.23</w:t>
            </w:r>
          </w:p>
        </w:tc>
        <w:tc>
          <w:tcPr>
            <w:tcW w:w="1680" w:type="dxa"/>
          </w:tcPr>
          <w:p w:rsidR="00F032FB" w:rsidRPr="0036023B" w:rsidRDefault="00F032FB" w:rsidP="00433554">
            <w:pPr>
              <w:spacing w:before="29" w:line="288" w:lineRule="auto"/>
              <w:jc w:val="right"/>
              <w:rPr>
                <w:color w:val="000000"/>
                <w:sz w:val="24"/>
              </w:rPr>
            </w:pPr>
            <w:r w:rsidRPr="0036023B">
              <w:rPr>
                <w:color w:val="000000"/>
                <w:sz w:val="24"/>
              </w:rPr>
              <w:t>0.00</w:t>
            </w:r>
          </w:p>
        </w:tc>
      </w:tr>
      <w:tr w:rsidR="00F032FB" w:rsidRPr="0036023B" w:rsidTr="00F032FB">
        <w:tc>
          <w:tcPr>
            <w:tcW w:w="749" w:type="dxa"/>
          </w:tcPr>
          <w:p w:rsidR="00F032FB" w:rsidRPr="0036023B" w:rsidRDefault="00F032FB" w:rsidP="00433554">
            <w:pPr>
              <w:spacing w:before="29" w:line="288" w:lineRule="auto"/>
              <w:ind w:left="17"/>
              <w:jc w:val="center"/>
              <w:rPr>
                <w:color w:val="000000"/>
                <w:sz w:val="24"/>
              </w:rPr>
            </w:pPr>
            <w:r w:rsidRPr="0036023B">
              <w:rPr>
                <w:color w:val="000000"/>
                <w:sz w:val="24"/>
              </w:rPr>
              <w:t>8</w:t>
            </w:r>
          </w:p>
        </w:tc>
        <w:tc>
          <w:tcPr>
            <w:tcW w:w="3491" w:type="dxa"/>
          </w:tcPr>
          <w:p w:rsidR="00F032FB" w:rsidRPr="0036023B" w:rsidRDefault="00F032FB" w:rsidP="00433554">
            <w:pPr>
              <w:spacing w:before="29" w:line="288" w:lineRule="auto"/>
              <w:jc w:val="left"/>
              <w:rPr>
                <w:sz w:val="24"/>
              </w:rPr>
            </w:pPr>
            <w:r w:rsidRPr="0036023B">
              <w:rPr>
                <w:color w:val="000000"/>
                <w:sz w:val="24"/>
              </w:rPr>
              <w:t>合计</w:t>
            </w:r>
          </w:p>
        </w:tc>
        <w:tc>
          <w:tcPr>
            <w:tcW w:w="2948" w:type="dxa"/>
          </w:tcPr>
          <w:p w:rsidR="00F032FB" w:rsidRPr="0036023B" w:rsidRDefault="00F032FB" w:rsidP="00433554">
            <w:pPr>
              <w:spacing w:before="29" w:line="288" w:lineRule="auto"/>
              <w:jc w:val="right"/>
              <w:rPr>
                <w:color w:val="000000"/>
                <w:sz w:val="24"/>
              </w:rPr>
            </w:pPr>
            <w:r w:rsidRPr="0036023B">
              <w:rPr>
                <w:color w:val="000000"/>
                <w:sz w:val="24"/>
              </w:rPr>
              <w:t>42,077,559.55</w:t>
            </w:r>
          </w:p>
        </w:tc>
        <w:tc>
          <w:tcPr>
            <w:tcW w:w="1680" w:type="dxa"/>
          </w:tcPr>
          <w:p w:rsidR="00F032FB" w:rsidRPr="0036023B" w:rsidRDefault="00F032FB" w:rsidP="00433554">
            <w:pPr>
              <w:spacing w:before="29" w:line="288" w:lineRule="auto"/>
              <w:jc w:val="right"/>
              <w:rPr>
                <w:color w:val="000000"/>
                <w:sz w:val="24"/>
              </w:rPr>
            </w:pPr>
            <w:r w:rsidRPr="0036023B">
              <w:rPr>
                <w:color w:val="000000"/>
                <w:sz w:val="24"/>
              </w:rPr>
              <w:t>100.00</w:t>
            </w:r>
          </w:p>
        </w:tc>
      </w:tr>
    </w:tbl>
    <w:p w:rsidR="00CF57A4" w:rsidRDefault="00B13D46" w:rsidP="000B1B3C">
      <w:pPr>
        <w:pStyle w:val="af9"/>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占基金资产净值比例（％）</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236,154.40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0.58</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765,273.72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1.86</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21,722,858.26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52.90</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1,226,550.73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2.99</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706,961.80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1.72</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310,040.00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0.75</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6,496,217.38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15.82</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8,229,514.97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20.04</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507,782.48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1.24</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425,433.60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1.04</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402,363.00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0.98</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r w:rsidRPr="00433554">
              <w:rPr>
                <w:sz w:val="24"/>
              </w:rPr>
              <w:lastRenderedPageBreak/>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w:t>
            </w:r>
          </w:p>
        </w:tc>
      </w:tr>
      <w:tr w:rsidR="00433554" w:rsidRPr="00433554"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433554" w:rsidRPr="00433554" w:rsidRDefault="00433554" w:rsidP="000B1B3C">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433554" w:rsidRPr="00433554" w:rsidRDefault="00433554" w:rsidP="000B1B3C">
            <w:pPr>
              <w:adjustRightInd w:val="0"/>
              <w:snapToGrid w:val="0"/>
              <w:spacing w:before="29" w:line="288" w:lineRule="auto"/>
              <w:jc w:val="center"/>
              <w:rPr>
                <w:sz w:val="24"/>
              </w:rPr>
            </w:pPr>
            <w:r w:rsidRPr="00433554">
              <w:rPr>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433554" w:rsidRPr="0036023B" w:rsidRDefault="00433554" w:rsidP="000B1B3C">
            <w:pPr>
              <w:adjustRightInd w:val="0"/>
              <w:snapToGrid w:val="0"/>
              <w:spacing w:before="29" w:line="288" w:lineRule="auto"/>
              <w:jc w:val="center"/>
              <w:rPr>
                <w:sz w:val="24"/>
              </w:rPr>
            </w:pPr>
            <w:r w:rsidRPr="0036023B">
              <w:rPr>
                <w:sz w:val="24"/>
              </w:rPr>
              <w:t>41,029,150.34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433554" w:rsidRPr="0036023B" w:rsidRDefault="00433554" w:rsidP="000B1B3C">
            <w:pPr>
              <w:adjustRightInd w:val="0"/>
              <w:snapToGrid w:val="0"/>
              <w:spacing w:before="29" w:line="288" w:lineRule="auto"/>
              <w:jc w:val="center"/>
              <w:rPr>
                <w:sz w:val="24"/>
              </w:rPr>
            </w:pPr>
            <w:r w:rsidRPr="0036023B">
              <w:rPr>
                <w:sz w:val="24"/>
              </w:rPr>
              <w:t>99.91</w:t>
            </w:r>
          </w:p>
        </w:tc>
      </w:tr>
    </w:tbl>
    <w:p w:rsidR="00433554" w:rsidRDefault="00433554" w:rsidP="00433554">
      <w:pPr>
        <w:ind w:firstLineChars="176" w:firstLine="422"/>
        <w:jc w:val="left"/>
        <w:rPr>
          <w:rFonts w:eastAsiaTheme="minorEastAsia"/>
          <w:bCs/>
          <w:color w:val="000000" w:themeColor="text1"/>
          <w:kern w:val="0"/>
          <w:sz w:val="24"/>
        </w:rPr>
      </w:pPr>
    </w:p>
    <w:p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报告期末按行业分类的沪港通投资股票投资组合</w:t>
      </w:r>
    </w:p>
    <w:p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本基金本报告期末未持有通过沪港通投资的股票。</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rsidTr="00433554">
        <w:tc>
          <w:tcPr>
            <w:tcW w:w="850" w:type="dxa"/>
          </w:tcPr>
          <w:p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1</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000002</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万</w:t>
            </w:r>
            <w:r w:rsidRPr="00433554">
              <w:rPr>
                <w:color w:val="000000"/>
                <w:sz w:val="24"/>
              </w:rPr>
              <w:t xml:space="preserve">  </w:t>
            </w:r>
            <w:r w:rsidRPr="00433554">
              <w:rPr>
                <w:rFonts w:hint="eastAsia"/>
                <w:color w:val="000000"/>
                <w:sz w:val="24"/>
              </w:rPr>
              <w:t>科Ａ</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231,500</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5,655,545.00</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13.77</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2</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000651</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格力电器</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106,374</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2,044,508.28</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4.98</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3</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000333</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美的集团</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74,187</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1,759,715.64</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4.28</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4</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000001</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平安银行</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169,494</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1,474,597.80</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3.59</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5</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000858</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五</w:t>
            </w:r>
            <w:r w:rsidRPr="00433554">
              <w:rPr>
                <w:color w:val="000000"/>
                <w:sz w:val="24"/>
              </w:rPr>
              <w:t xml:space="preserve"> </w:t>
            </w:r>
            <w:r w:rsidRPr="00433554">
              <w:rPr>
                <w:rFonts w:hint="eastAsia"/>
                <w:color w:val="000000"/>
                <w:sz w:val="24"/>
              </w:rPr>
              <w:t>粮</w:t>
            </w:r>
            <w:r w:rsidRPr="00433554">
              <w:rPr>
                <w:color w:val="000000"/>
                <w:sz w:val="24"/>
              </w:rPr>
              <w:t xml:space="preserve"> </w:t>
            </w:r>
            <w:r w:rsidRPr="00433554">
              <w:rPr>
                <w:rFonts w:hint="eastAsia"/>
                <w:color w:val="000000"/>
                <w:sz w:val="24"/>
              </w:rPr>
              <w:t>液</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37,026</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1,204,455.78</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2.93</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6</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000725</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京东方Ａ</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508,685</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1,175,062.35</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2.86</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7</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000776</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广发证券</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60,300</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1,010,628.00</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2.46</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8</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000166</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申万宏源</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103,900</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873,799.00</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2.13</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9</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002415</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海康威视</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39,700</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851,962.00</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2.07</w:t>
            </w:r>
          </w:p>
        </w:tc>
      </w:tr>
      <w:tr w:rsidR="00433554" w:rsidRPr="00433554" w:rsidTr="00433554">
        <w:tc>
          <w:tcPr>
            <w:tcW w:w="850" w:type="dxa"/>
          </w:tcPr>
          <w:p w:rsidR="00433554" w:rsidRPr="000B1B3C" w:rsidRDefault="00433554" w:rsidP="000B1B3C">
            <w:pPr>
              <w:spacing w:before="29" w:line="288" w:lineRule="auto"/>
              <w:ind w:left="17"/>
              <w:jc w:val="center"/>
              <w:rPr>
                <w:color w:val="000000"/>
                <w:sz w:val="24"/>
              </w:rPr>
            </w:pPr>
            <w:r w:rsidRPr="00433554">
              <w:rPr>
                <w:color w:val="000000"/>
                <w:sz w:val="24"/>
              </w:rPr>
              <w:t>10</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002304</w:t>
            </w:r>
          </w:p>
        </w:tc>
        <w:tc>
          <w:tcPr>
            <w:tcW w:w="1769" w:type="dxa"/>
          </w:tcPr>
          <w:p w:rsidR="00433554" w:rsidRPr="000B1B3C" w:rsidRDefault="00433554" w:rsidP="000B1B3C">
            <w:pPr>
              <w:spacing w:before="29" w:line="288" w:lineRule="auto"/>
              <w:ind w:left="17"/>
              <w:jc w:val="center"/>
              <w:rPr>
                <w:color w:val="000000"/>
                <w:sz w:val="24"/>
              </w:rPr>
            </w:pPr>
            <w:r w:rsidRPr="00433554">
              <w:rPr>
                <w:rFonts w:hint="eastAsia"/>
                <w:color w:val="000000"/>
                <w:sz w:val="24"/>
              </w:rPr>
              <w:t>洋河股份</w:t>
            </w:r>
          </w:p>
        </w:tc>
        <w:tc>
          <w:tcPr>
            <w:tcW w:w="1327" w:type="dxa"/>
          </w:tcPr>
          <w:p w:rsidR="00433554" w:rsidRPr="000B1B3C" w:rsidRDefault="00433554" w:rsidP="000B1B3C">
            <w:pPr>
              <w:spacing w:before="29" w:line="288" w:lineRule="auto"/>
              <w:ind w:left="17"/>
              <w:jc w:val="center"/>
              <w:rPr>
                <w:color w:val="000000"/>
                <w:sz w:val="24"/>
              </w:rPr>
            </w:pPr>
            <w:r w:rsidRPr="00433554">
              <w:rPr>
                <w:color w:val="000000"/>
                <w:sz w:val="24"/>
              </w:rPr>
              <w:t>10,838</w:t>
            </w:r>
          </w:p>
        </w:tc>
        <w:tc>
          <w:tcPr>
            <w:tcW w:w="1915" w:type="dxa"/>
          </w:tcPr>
          <w:p w:rsidR="00433554" w:rsidRPr="000B1B3C" w:rsidRDefault="00433554" w:rsidP="000B1B3C">
            <w:pPr>
              <w:spacing w:before="29" w:line="288" w:lineRule="auto"/>
              <w:ind w:left="17"/>
              <w:jc w:val="center"/>
              <w:rPr>
                <w:color w:val="000000"/>
                <w:sz w:val="24"/>
              </w:rPr>
            </w:pPr>
            <w:r w:rsidRPr="00433554">
              <w:rPr>
                <w:color w:val="000000"/>
                <w:sz w:val="24"/>
              </w:rPr>
              <w:t>779,468.96</w:t>
            </w:r>
          </w:p>
        </w:tc>
        <w:tc>
          <w:tcPr>
            <w:tcW w:w="1680" w:type="dxa"/>
          </w:tcPr>
          <w:p w:rsidR="00433554" w:rsidRPr="000B1B3C" w:rsidRDefault="00433554" w:rsidP="000B1B3C">
            <w:pPr>
              <w:spacing w:before="29" w:line="288" w:lineRule="auto"/>
              <w:ind w:left="17"/>
              <w:jc w:val="center"/>
              <w:rPr>
                <w:color w:val="000000"/>
                <w:sz w:val="24"/>
              </w:rPr>
            </w:pPr>
            <w:r w:rsidRPr="00433554">
              <w:rPr>
                <w:color w:val="000000"/>
                <w:sz w:val="24"/>
              </w:rPr>
              <w:t>1.90</w:t>
            </w:r>
          </w:p>
        </w:tc>
      </w:tr>
    </w:tbl>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lastRenderedPageBreak/>
        <w:t>7、报告期末按公允价值占基金资产净值比例大小排序的前五名贵金属投资明细</w:t>
      </w:r>
    </w:p>
    <w:p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rsidR="00CF57A4" w:rsidRDefault="00B13D46">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tblLayout w:type="fixed"/>
        <w:tblLook w:val="04A0" w:firstRow="1" w:lastRow="0" w:firstColumn="1" w:lastColumn="0" w:noHBand="0" w:noVBand="1"/>
      </w:tblPr>
      <w:tblGrid>
        <w:gridCol w:w="984"/>
        <w:gridCol w:w="2876"/>
        <w:gridCol w:w="5008"/>
      </w:tblGrid>
      <w:tr w:rsidR="00433554" w:rsidRPr="0036023B" w:rsidTr="00433554">
        <w:tc>
          <w:tcPr>
            <w:tcW w:w="984" w:type="dxa"/>
          </w:tcPr>
          <w:p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503.19</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195.04</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sz w:val="24"/>
              </w:rPr>
            </w:pPr>
            <w:r w:rsidRPr="0036023B">
              <w:rPr>
                <w:color w:val="000000"/>
                <w:sz w:val="24"/>
              </w:rPr>
              <w:t>-</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3554" w:rsidRPr="0036023B" w:rsidTr="00433554">
        <w:tc>
          <w:tcPr>
            <w:tcW w:w="984" w:type="dxa"/>
          </w:tcPr>
          <w:p w:rsidR="00433554" w:rsidRPr="0036023B" w:rsidRDefault="00433554" w:rsidP="00433554">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tcPr>
          <w:p w:rsidR="00433554" w:rsidRPr="0036023B" w:rsidRDefault="00433554" w:rsidP="00433554">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tcPr>
          <w:p w:rsidR="00433554" w:rsidRPr="0036023B" w:rsidRDefault="00433554" w:rsidP="00433554">
            <w:pPr>
              <w:autoSpaceDE w:val="0"/>
              <w:autoSpaceDN w:val="0"/>
              <w:adjustRightInd w:val="0"/>
              <w:spacing w:before="29" w:line="288" w:lineRule="auto"/>
              <w:ind w:left="15"/>
              <w:jc w:val="right"/>
              <w:rPr>
                <w:color w:val="000000"/>
                <w:kern w:val="0"/>
                <w:sz w:val="24"/>
              </w:rPr>
            </w:pPr>
            <w:r w:rsidRPr="0036023B">
              <w:rPr>
                <w:color w:val="000000"/>
                <w:kern w:val="0"/>
                <w:sz w:val="24"/>
              </w:rPr>
              <w:t>698.23</w:t>
            </w:r>
          </w:p>
        </w:tc>
      </w:tr>
    </w:tbl>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33554" w:rsidRPr="0036023B" w:rsidTr="00433554">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433554" w:rsidRPr="0036023B" w:rsidRDefault="00433554" w:rsidP="00433554">
            <w:pPr>
              <w:spacing w:before="29" w:line="288" w:lineRule="auto"/>
              <w:ind w:left="17"/>
              <w:jc w:val="center"/>
              <w:rPr>
                <w:color w:val="000000"/>
                <w:sz w:val="24"/>
              </w:rPr>
            </w:pPr>
            <w:r w:rsidRPr="0036023B">
              <w:rPr>
                <w:color w:val="000000"/>
                <w:sz w:val="24"/>
              </w:rPr>
              <w:lastRenderedPageBreak/>
              <w:t>序号</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433554" w:rsidRPr="0036023B" w:rsidRDefault="00433554" w:rsidP="00433554">
            <w:pPr>
              <w:spacing w:before="29" w:line="288" w:lineRule="auto"/>
              <w:ind w:left="17"/>
              <w:jc w:val="center"/>
              <w:rPr>
                <w:color w:val="000000"/>
                <w:sz w:val="24"/>
              </w:rPr>
            </w:pPr>
            <w:r w:rsidRPr="0036023B">
              <w:rPr>
                <w:color w:val="000000"/>
                <w:sz w:val="24"/>
              </w:rPr>
              <w:t>股票代码</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433554" w:rsidRPr="0036023B" w:rsidRDefault="00433554" w:rsidP="00433554">
            <w:pPr>
              <w:spacing w:before="29" w:line="288" w:lineRule="auto"/>
              <w:ind w:left="17"/>
              <w:jc w:val="center"/>
              <w:rPr>
                <w:color w:val="000000"/>
                <w:sz w:val="24"/>
              </w:rPr>
            </w:pPr>
            <w:r w:rsidRPr="0036023B">
              <w:rPr>
                <w:color w:val="000000"/>
                <w:sz w:val="24"/>
              </w:rPr>
              <w:t>股票名称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rsidR="00433554" w:rsidRPr="0036023B" w:rsidRDefault="00433554" w:rsidP="00433554">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433554" w:rsidRPr="0036023B" w:rsidRDefault="00433554" w:rsidP="00433554">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433554" w:rsidRPr="0036023B" w:rsidRDefault="00433554" w:rsidP="00433554">
            <w:pPr>
              <w:spacing w:before="29" w:line="288" w:lineRule="auto"/>
              <w:ind w:left="17"/>
              <w:jc w:val="center"/>
              <w:rPr>
                <w:color w:val="000000"/>
                <w:sz w:val="24"/>
              </w:rPr>
            </w:pPr>
            <w:r w:rsidRPr="0036023B">
              <w:rPr>
                <w:color w:val="000000"/>
                <w:sz w:val="24"/>
              </w:rPr>
              <w:t>流通受限情况说明</w:t>
            </w:r>
          </w:p>
        </w:tc>
      </w:tr>
      <w:tr w:rsidR="00433554" w:rsidTr="00433554">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000002</w:t>
            </w:r>
          </w:p>
        </w:tc>
        <w:tc>
          <w:tcPr>
            <w:tcW w:w="1355"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万</w:t>
            </w:r>
            <w:r>
              <w:rPr>
                <w:color w:val="000000"/>
                <w:sz w:val="24"/>
              </w:rPr>
              <w:t xml:space="preserve">  </w:t>
            </w:r>
            <w:r>
              <w:rPr>
                <w:color w:val="000000"/>
                <w:sz w:val="24"/>
              </w:rPr>
              <w:t>科Ａ</w:t>
            </w:r>
          </w:p>
        </w:tc>
        <w:tc>
          <w:tcPr>
            <w:tcW w:w="1880"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5,655,545.00</w:t>
            </w:r>
          </w:p>
        </w:tc>
        <w:tc>
          <w:tcPr>
            <w:tcW w:w="1724"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13.77</w:t>
            </w:r>
          </w:p>
        </w:tc>
        <w:tc>
          <w:tcPr>
            <w:tcW w:w="1424"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重大事项</w:t>
            </w:r>
          </w:p>
        </w:tc>
      </w:tr>
      <w:tr w:rsidR="00433554" w:rsidTr="00433554">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000651</w:t>
            </w:r>
          </w:p>
        </w:tc>
        <w:tc>
          <w:tcPr>
            <w:tcW w:w="1355"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格力电器</w:t>
            </w:r>
          </w:p>
        </w:tc>
        <w:tc>
          <w:tcPr>
            <w:tcW w:w="1880"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2,044,508.28</w:t>
            </w:r>
          </w:p>
        </w:tc>
        <w:tc>
          <w:tcPr>
            <w:tcW w:w="1724"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4.98</w:t>
            </w:r>
          </w:p>
        </w:tc>
        <w:tc>
          <w:tcPr>
            <w:tcW w:w="1424" w:type="dxa"/>
            <w:tcBorders>
              <w:top w:val="single" w:sz="4" w:space="0" w:color="auto"/>
              <w:left w:val="single" w:sz="4" w:space="0" w:color="auto"/>
              <w:bottom w:val="single" w:sz="4" w:space="0" w:color="auto"/>
              <w:right w:val="single" w:sz="4" w:space="0" w:color="auto"/>
            </w:tcBorders>
            <w:vAlign w:val="center"/>
          </w:tcPr>
          <w:p w:rsidR="00433554" w:rsidRPr="00433554" w:rsidRDefault="00433554" w:rsidP="00433554">
            <w:pPr>
              <w:spacing w:before="29" w:line="288" w:lineRule="auto"/>
              <w:ind w:left="17"/>
              <w:jc w:val="center"/>
              <w:rPr>
                <w:color w:val="000000"/>
                <w:sz w:val="24"/>
              </w:rPr>
            </w:pPr>
            <w:r>
              <w:rPr>
                <w:color w:val="000000"/>
                <w:sz w:val="24"/>
              </w:rPr>
              <w:t>重大事项</w:t>
            </w:r>
          </w:p>
        </w:tc>
      </w:tr>
    </w:tbl>
    <w:p w:rsidR="00CF57A4" w:rsidRDefault="00CF57A4">
      <w:pPr>
        <w:autoSpaceDE w:val="0"/>
        <w:autoSpaceDN w:val="0"/>
        <w:adjustRightInd w:val="0"/>
        <w:spacing w:before="29" w:line="288" w:lineRule="auto"/>
        <w:ind w:firstLineChars="200" w:firstLine="480"/>
        <w:jc w:val="left"/>
        <w:rPr>
          <w:rFonts w:ascii="宋体" w:hAnsi="宋体"/>
          <w:color w:val="000000"/>
          <w:sz w:val="24"/>
        </w:rPr>
      </w:pPr>
    </w:p>
    <w:p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rsidR="00CF57A4" w:rsidRDefault="00CF57A4">
      <w:pPr>
        <w:spacing w:before="50" w:line="360" w:lineRule="auto"/>
        <w:ind w:firstLineChars="200" w:firstLine="480"/>
        <w:rPr>
          <w:rFonts w:ascii="宋体" w:hAnsi="宋体"/>
          <w:color w:val="000000"/>
          <w:sz w:val="24"/>
        </w:rPr>
      </w:pPr>
    </w:p>
    <w:p w:rsidR="00CF57A4" w:rsidRDefault="00CF57A4">
      <w:pPr>
        <w:spacing w:before="50" w:line="360" w:lineRule="auto"/>
        <w:rPr>
          <w:rFonts w:ascii="宋体" w:hAnsi="宋体"/>
          <w:color w:val="000000"/>
          <w:sz w:val="24"/>
        </w:rPr>
      </w:pPr>
    </w:p>
    <w:p w:rsidR="00CF57A4" w:rsidRDefault="00B13D46">
      <w:pPr>
        <w:pStyle w:val="af1"/>
        <w:rPr>
          <w:rFonts w:eastAsia="黑体"/>
          <w:color w:val="000000"/>
          <w:kern w:val="0"/>
          <w:sz w:val="30"/>
        </w:rPr>
      </w:pPr>
      <w:bookmarkStart w:id="87" w:name="_Toc109537391"/>
      <w:bookmarkEnd w:id="84"/>
      <w:bookmarkEnd w:id="85"/>
      <w:bookmarkEnd w:id="86"/>
      <w:r>
        <w:rPr>
          <w:rFonts w:eastAsia="黑体"/>
          <w:color w:val="000000"/>
          <w:kern w:val="0"/>
          <w:sz w:val="30"/>
        </w:rPr>
        <w:br w:type="page"/>
      </w:r>
      <w:bookmarkStart w:id="88" w:name="_Toc320704363"/>
      <w:bookmarkStart w:id="89" w:name="_Toc320703951"/>
      <w:bookmarkStart w:id="90" w:name="_Toc320704003"/>
      <w:bookmarkStart w:id="91" w:name="_Toc320704076"/>
      <w:bookmarkStart w:id="92" w:name="_Toc322519878"/>
      <w:bookmarkStart w:id="93" w:name="_Toc322002727"/>
      <w:r>
        <w:rPr>
          <w:rFonts w:eastAsia="黑体" w:hint="eastAsia"/>
          <w:color w:val="000000"/>
          <w:kern w:val="0"/>
          <w:sz w:val="30"/>
        </w:rPr>
        <w:lastRenderedPageBreak/>
        <w:t>十一、基金的业绩</w:t>
      </w:r>
      <w:bookmarkEnd w:id="88"/>
      <w:bookmarkEnd w:id="89"/>
      <w:bookmarkEnd w:id="90"/>
      <w:bookmarkEnd w:id="91"/>
      <w:bookmarkEnd w:id="92"/>
      <w:bookmarkEnd w:id="93"/>
    </w:p>
    <w:p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433554">
        <w:rPr>
          <w:rFonts w:ascii="宋体" w:hAnsi="宋体" w:hint="eastAsia"/>
          <w:sz w:val="24"/>
          <w:szCs w:val="21"/>
        </w:rPr>
        <w:t>201</w:t>
      </w:r>
      <w:r w:rsidR="00433554">
        <w:rPr>
          <w:rFonts w:ascii="宋体" w:hAnsi="宋体"/>
          <w:sz w:val="24"/>
          <w:szCs w:val="21"/>
        </w:rPr>
        <w:t>6</w:t>
      </w:r>
      <w:r>
        <w:rPr>
          <w:rFonts w:ascii="宋体" w:hAnsi="宋体" w:hint="eastAsia"/>
          <w:sz w:val="24"/>
          <w:szCs w:val="21"/>
        </w:rPr>
        <w:t>年</w:t>
      </w:r>
      <w:r w:rsidR="00433554">
        <w:rPr>
          <w:rFonts w:ascii="宋体" w:hAnsi="宋体"/>
          <w:sz w:val="24"/>
          <w:szCs w:val="21"/>
        </w:rPr>
        <w:t>6</w:t>
      </w:r>
      <w:r>
        <w:rPr>
          <w:rFonts w:ascii="宋体" w:hAnsi="宋体" w:hint="eastAsia"/>
          <w:sz w:val="24"/>
          <w:szCs w:val="21"/>
        </w:rPr>
        <w:t>月</w:t>
      </w:r>
      <w:r w:rsidR="00433554">
        <w:rPr>
          <w:rFonts w:ascii="宋体" w:hAnsi="宋体"/>
          <w:sz w:val="24"/>
          <w:szCs w:val="21"/>
        </w:rPr>
        <w:t>30</w:t>
      </w:r>
      <w:r>
        <w:rPr>
          <w:rFonts w:ascii="宋体" w:hAnsi="宋体" w:hint="eastAsia"/>
          <w:sz w:val="24"/>
          <w:szCs w:val="21"/>
        </w:rPr>
        <w:t>日，所载财务数据未经审计师审计。</w:t>
      </w:r>
    </w:p>
    <w:p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tc>
          <w:tcPr>
            <w:tcW w:w="2178"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E52BF5">
        <w:tc>
          <w:tcPr>
            <w:tcW w:w="2178"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rFonts w:cs="Arial"/>
                <w:color w:val="000000"/>
                <w:kern w:val="0"/>
                <w:sz w:val="24"/>
              </w:rPr>
            </w:pPr>
            <w:r w:rsidRPr="00D675EC">
              <w:rPr>
                <w:color w:val="000000"/>
                <w:sz w:val="24"/>
              </w:rPr>
              <w:t>-0.15%</w:t>
            </w:r>
          </w:p>
        </w:tc>
        <w:tc>
          <w:tcPr>
            <w:tcW w:w="104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rFonts w:cs="Arial"/>
                <w:color w:val="000000"/>
                <w:kern w:val="0"/>
                <w:sz w:val="24"/>
              </w:rPr>
            </w:pPr>
            <w:r w:rsidRPr="00D675EC">
              <w:rPr>
                <w:color w:val="000000"/>
                <w:sz w:val="24"/>
              </w:rPr>
              <w:t>1.07%</w:t>
            </w:r>
          </w:p>
        </w:tc>
        <w:tc>
          <w:tcPr>
            <w:tcW w:w="110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rFonts w:cs="Arial"/>
                <w:color w:val="000000"/>
                <w:kern w:val="0"/>
                <w:sz w:val="24"/>
              </w:rPr>
            </w:pPr>
            <w:r w:rsidRPr="00D675EC">
              <w:rPr>
                <w:color w:val="000000"/>
                <w:sz w:val="24"/>
              </w:rPr>
              <w:t>-0.91%</w:t>
            </w:r>
          </w:p>
        </w:tc>
        <w:tc>
          <w:tcPr>
            <w:tcW w:w="104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rFonts w:cs="Arial"/>
                <w:color w:val="000000"/>
                <w:kern w:val="0"/>
                <w:sz w:val="24"/>
              </w:rPr>
            </w:pPr>
            <w:r w:rsidRPr="00D675EC">
              <w:rPr>
                <w:color w:val="000000"/>
                <w:sz w:val="24"/>
              </w:rPr>
              <w:t>1.16%</w:t>
            </w:r>
          </w:p>
        </w:tc>
        <w:tc>
          <w:tcPr>
            <w:tcW w:w="1057"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rFonts w:cs="Arial"/>
                <w:color w:val="000000"/>
                <w:kern w:val="0"/>
                <w:sz w:val="24"/>
              </w:rPr>
            </w:pPr>
            <w:r w:rsidRPr="00D675EC">
              <w:rPr>
                <w:color w:val="000000"/>
                <w:sz w:val="24"/>
              </w:rPr>
              <w:t>0.76%</w:t>
            </w:r>
          </w:p>
        </w:tc>
        <w:tc>
          <w:tcPr>
            <w:tcW w:w="104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rFonts w:cs="Arial"/>
                <w:color w:val="000000"/>
                <w:kern w:val="0"/>
                <w:sz w:val="24"/>
              </w:rPr>
            </w:pPr>
            <w:r w:rsidRPr="00D675EC">
              <w:rPr>
                <w:color w:val="000000"/>
                <w:sz w:val="24"/>
              </w:rPr>
              <w:t>-0.09%</w:t>
            </w:r>
          </w:p>
        </w:tc>
      </w:tr>
      <w:tr w:rsidR="00E52BF5">
        <w:tc>
          <w:tcPr>
            <w:tcW w:w="2178"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年度上半年</w:t>
            </w:r>
          </w:p>
        </w:tc>
        <w:tc>
          <w:tcPr>
            <w:tcW w:w="1097"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color w:val="000000"/>
                <w:sz w:val="24"/>
              </w:rPr>
            </w:pPr>
            <w:r w:rsidRPr="00D675EC">
              <w:rPr>
                <w:color w:val="000000"/>
                <w:sz w:val="24"/>
              </w:rPr>
              <w:t>-13.43%</w:t>
            </w:r>
          </w:p>
        </w:tc>
        <w:tc>
          <w:tcPr>
            <w:tcW w:w="104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color w:val="000000"/>
                <w:sz w:val="24"/>
              </w:rPr>
            </w:pPr>
            <w:r w:rsidRPr="00D675EC">
              <w:rPr>
                <w:color w:val="000000"/>
                <w:sz w:val="24"/>
              </w:rPr>
              <w:t>1.87%</w:t>
            </w:r>
          </w:p>
        </w:tc>
        <w:tc>
          <w:tcPr>
            <w:tcW w:w="110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color w:val="000000"/>
                <w:sz w:val="24"/>
              </w:rPr>
            </w:pPr>
            <w:r w:rsidRPr="00D675EC">
              <w:rPr>
                <w:color w:val="000000"/>
                <w:sz w:val="24"/>
              </w:rPr>
              <w:t>-14.62%</w:t>
            </w:r>
          </w:p>
        </w:tc>
        <w:tc>
          <w:tcPr>
            <w:tcW w:w="104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color w:val="000000"/>
                <w:sz w:val="24"/>
              </w:rPr>
            </w:pPr>
            <w:r w:rsidRPr="00D675EC">
              <w:rPr>
                <w:color w:val="000000"/>
                <w:sz w:val="24"/>
              </w:rPr>
              <w:t>2.01%</w:t>
            </w:r>
          </w:p>
        </w:tc>
        <w:tc>
          <w:tcPr>
            <w:tcW w:w="1057"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color w:val="000000"/>
                <w:sz w:val="24"/>
              </w:rPr>
            </w:pPr>
            <w:r w:rsidRPr="00D675EC">
              <w:rPr>
                <w:color w:val="000000"/>
                <w:sz w:val="24"/>
              </w:rPr>
              <w:t>1.19%</w:t>
            </w:r>
          </w:p>
        </w:tc>
        <w:tc>
          <w:tcPr>
            <w:tcW w:w="1044" w:type="dxa"/>
            <w:tcBorders>
              <w:top w:val="single" w:sz="8" w:space="0" w:color="000000"/>
              <w:left w:val="single" w:sz="8" w:space="0" w:color="000000"/>
              <w:bottom w:val="single" w:sz="8" w:space="0" w:color="000000"/>
              <w:right w:val="single" w:sz="8" w:space="0" w:color="000000"/>
            </w:tcBorders>
            <w:vAlign w:val="center"/>
          </w:tcPr>
          <w:p w:rsidR="00E52BF5" w:rsidRDefault="00E52BF5" w:rsidP="00E52BF5">
            <w:pPr>
              <w:autoSpaceDE w:val="0"/>
              <w:autoSpaceDN w:val="0"/>
              <w:adjustRightInd w:val="0"/>
              <w:spacing w:before="29" w:line="288" w:lineRule="auto"/>
              <w:ind w:left="15"/>
              <w:jc w:val="center"/>
              <w:rPr>
                <w:color w:val="000000"/>
                <w:sz w:val="24"/>
              </w:rPr>
            </w:pPr>
            <w:r w:rsidRPr="00D675EC">
              <w:rPr>
                <w:color w:val="000000"/>
                <w:sz w:val="24"/>
              </w:rPr>
              <w:t>-0.14%</w:t>
            </w:r>
          </w:p>
        </w:tc>
      </w:tr>
      <w:tr w:rsidR="00CF57A4">
        <w:tc>
          <w:tcPr>
            <w:tcW w:w="2178"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-0.04%</w:t>
            </w:r>
          </w:p>
        </w:tc>
      </w:tr>
      <w:tr w:rsidR="00CF57A4">
        <w:tc>
          <w:tcPr>
            <w:tcW w:w="2178"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-0.01%</w:t>
            </w:r>
          </w:p>
        </w:tc>
      </w:tr>
      <w:tr w:rsidR="00CF57A4">
        <w:tc>
          <w:tcPr>
            <w:tcW w:w="2178"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0.00%</w:t>
            </w:r>
          </w:p>
        </w:tc>
      </w:tr>
      <w:tr w:rsidR="00CF57A4">
        <w:tc>
          <w:tcPr>
            <w:tcW w:w="2178"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left"/>
              <w:rPr>
                <w:color w:val="00000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0.00%</w:t>
            </w:r>
          </w:p>
        </w:tc>
      </w:tr>
      <w:tr w:rsidR="00CF57A4">
        <w:tc>
          <w:tcPr>
            <w:tcW w:w="2178"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left"/>
              <w:rPr>
                <w:color w:val="00000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rsidR="00CF57A4" w:rsidRDefault="00B13D46">
            <w:pPr>
              <w:autoSpaceDE w:val="0"/>
              <w:autoSpaceDN w:val="0"/>
              <w:adjustRightInd w:val="0"/>
              <w:spacing w:before="29" w:line="288" w:lineRule="auto"/>
              <w:ind w:left="15"/>
              <w:jc w:val="center"/>
              <w:rPr>
                <w:color w:val="000000"/>
                <w:sz w:val="24"/>
              </w:rPr>
            </w:pPr>
            <w:r>
              <w:rPr>
                <w:color w:val="000000"/>
                <w:sz w:val="24"/>
              </w:rPr>
              <w:t>-0.36%</w:t>
            </w:r>
          </w:p>
        </w:tc>
      </w:tr>
    </w:tbl>
    <w:p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CF57A4" w:rsidRDefault="00B13D46">
      <w:pPr>
        <w:spacing w:before="29" w:line="288" w:lineRule="auto"/>
        <w:jc w:val="center"/>
        <w:rPr>
          <w:sz w:val="24"/>
        </w:rPr>
      </w:pPr>
      <w:r>
        <w:rPr>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日至</w:t>
      </w:r>
      <w:r w:rsidR="00E52BF5">
        <w:rPr>
          <w:color w:val="000000"/>
          <w:kern w:val="0"/>
          <w:sz w:val="24"/>
        </w:rPr>
        <w:t>2016</w:t>
      </w:r>
      <w:r>
        <w:rPr>
          <w:color w:val="000000"/>
          <w:kern w:val="0"/>
          <w:sz w:val="24"/>
        </w:rPr>
        <w:t>年</w:t>
      </w:r>
      <w:r w:rsidR="00E52BF5">
        <w:rPr>
          <w:color w:val="000000"/>
          <w:kern w:val="0"/>
          <w:sz w:val="24"/>
        </w:rPr>
        <w:t>6</w:t>
      </w:r>
      <w:r>
        <w:rPr>
          <w:color w:val="000000"/>
          <w:kern w:val="0"/>
          <w:sz w:val="24"/>
        </w:rPr>
        <w:t>月</w:t>
      </w:r>
      <w:r w:rsidR="00E52BF5">
        <w:rPr>
          <w:color w:val="000000"/>
          <w:kern w:val="0"/>
          <w:sz w:val="24"/>
        </w:rPr>
        <w:t>30</w:t>
      </w:r>
      <w:r>
        <w:rPr>
          <w:color w:val="000000"/>
          <w:kern w:val="0"/>
          <w:sz w:val="24"/>
        </w:rPr>
        <w:t>日）</w:t>
      </w:r>
    </w:p>
    <w:p w:rsidR="00CF57A4" w:rsidRDefault="00E52BF5">
      <w:pPr>
        <w:tabs>
          <w:tab w:val="left" w:pos="1800"/>
        </w:tabs>
        <w:spacing w:before="29" w:line="288" w:lineRule="auto"/>
        <w:jc w:val="center"/>
        <w:rPr>
          <w:color w:val="000000"/>
          <w:sz w:val="24"/>
        </w:rPr>
      </w:pPr>
      <w:r w:rsidRPr="000B1B3C">
        <w:rPr>
          <w:noProof/>
          <w:color w:val="000000"/>
          <w:sz w:val="24"/>
        </w:rPr>
        <w:lastRenderedPageBreak/>
        <w:drawing>
          <wp:inline distT="0" distB="0" distL="0" distR="0" wp14:anchorId="7F86E38E" wp14:editId="74D4C84D">
            <wp:extent cx="5372100" cy="3145670"/>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rsidR="00CF57A4" w:rsidRDefault="00B13D46">
      <w:pPr>
        <w:pStyle w:val="af1"/>
        <w:rPr>
          <w:rFonts w:eastAsia="黑体"/>
          <w:color w:val="000000"/>
          <w:kern w:val="0"/>
          <w:sz w:val="30"/>
        </w:rPr>
      </w:pPr>
      <w:r>
        <w:rPr>
          <w:rFonts w:eastAsia="黑体"/>
          <w:color w:val="000000"/>
          <w:kern w:val="0"/>
          <w:sz w:val="30"/>
        </w:rPr>
        <w:br w:type="page"/>
      </w:r>
      <w:bookmarkStart w:id="94" w:name="_Toc322002728"/>
      <w:bookmarkStart w:id="95" w:name="_Toc320703953"/>
      <w:bookmarkStart w:id="96" w:name="_Toc320704004"/>
      <w:bookmarkStart w:id="97" w:name="_Toc320704077"/>
      <w:bookmarkStart w:id="98" w:name="_Toc320704364"/>
      <w:bookmarkStart w:id="99" w:name="_Toc322519879"/>
      <w:r>
        <w:rPr>
          <w:rFonts w:eastAsia="黑体" w:hint="eastAsia"/>
          <w:color w:val="000000"/>
          <w:kern w:val="0"/>
          <w:sz w:val="30"/>
        </w:rPr>
        <w:lastRenderedPageBreak/>
        <w:t>十二、基金的财产</w:t>
      </w:r>
      <w:bookmarkEnd w:id="94"/>
      <w:bookmarkEnd w:id="95"/>
      <w:bookmarkEnd w:id="96"/>
      <w:bookmarkEnd w:id="97"/>
      <w:bookmarkEnd w:id="98"/>
      <w:bookmarkEnd w:id="99"/>
    </w:p>
    <w:p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rsidR="00CF57A4" w:rsidRDefault="00B13D46">
      <w:pPr>
        <w:spacing w:line="360" w:lineRule="auto"/>
        <w:ind w:firstLineChars="200" w:firstLine="480"/>
        <w:rPr>
          <w:rFonts w:ascii="宋体" w:hAnsi="宋体"/>
          <w:color w:val="000000"/>
          <w:sz w:val="24"/>
          <w:szCs w:val="21"/>
        </w:rPr>
      </w:pPr>
      <w:bookmarkStart w:id="100" w:name="_Toc79392635"/>
      <w:bookmarkStart w:id="101" w:name="_Toc79556449"/>
      <w:r>
        <w:rPr>
          <w:rFonts w:ascii="宋体" w:hAnsi="宋体" w:hint="eastAsia"/>
          <w:color w:val="000000"/>
          <w:sz w:val="24"/>
          <w:szCs w:val="21"/>
        </w:rPr>
        <w:t>基金资产总值是指基金拥有的各类有价证券、银行存款本息、基金应收款项以及其他资产的价值总和。</w:t>
      </w:r>
      <w:bookmarkEnd w:id="100"/>
      <w:bookmarkEnd w:id="101"/>
    </w:p>
    <w:p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rsidR="00CF57A4" w:rsidRDefault="00B13D46">
      <w:pPr>
        <w:pStyle w:val="af1"/>
        <w:rPr>
          <w:rFonts w:eastAsia="黑体"/>
          <w:color w:val="000000"/>
          <w:kern w:val="0"/>
          <w:sz w:val="30"/>
        </w:rPr>
      </w:pPr>
      <w:r>
        <w:rPr>
          <w:rFonts w:eastAsia="黑体"/>
          <w:color w:val="000000"/>
          <w:kern w:val="0"/>
          <w:sz w:val="30"/>
        </w:rPr>
        <w:br w:type="page"/>
      </w:r>
      <w:bookmarkStart w:id="102" w:name="_Toc320704078"/>
      <w:bookmarkStart w:id="103" w:name="_Toc320704365"/>
      <w:bookmarkStart w:id="104" w:name="_Toc322002729"/>
      <w:bookmarkStart w:id="105" w:name="_Toc320703954"/>
      <w:bookmarkStart w:id="106" w:name="_Toc322519880"/>
      <w:bookmarkStart w:id="107" w:name="_Toc320704005"/>
      <w:r>
        <w:rPr>
          <w:rFonts w:eastAsia="黑体" w:hint="eastAsia"/>
          <w:color w:val="000000"/>
          <w:kern w:val="0"/>
          <w:sz w:val="30"/>
        </w:rPr>
        <w:lastRenderedPageBreak/>
        <w:t>十三、基金资产的估值</w:t>
      </w:r>
      <w:bookmarkEnd w:id="102"/>
      <w:bookmarkEnd w:id="103"/>
      <w:bookmarkEnd w:id="104"/>
      <w:bookmarkEnd w:id="105"/>
      <w:bookmarkEnd w:id="106"/>
      <w:bookmarkEnd w:id="107"/>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）国家有最新规定的，按其规定进行估值。</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w:t>
      </w:r>
      <w:r>
        <w:rPr>
          <w:rFonts w:ascii="宋体" w:hAnsi="宋体" w:hint="eastAsia"/>
          <w:color w:val="000000"/>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w:t>
      </w:r>
      <w:r>
        <w:rPr>
          <w:rFonts w:ascii="宋体" w:hAnsi="宋体" w:hint="eastAsia"/>
          <w:color w:val="000000"/>
          <w:sz w:val="24"/>
        </w:rPr>
        <w:lastRenderedPageBreak/>
        <w:t>的准确性、及时性。</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w:t>
      </w:r>
      <w:r>
        <w:rPr>
          <w:rFonts w:ascii="宋体" w:hAnsi="宋体" w:hint="eastAsia"/>
          <w:color w:val="000000"/>
          <w:sz w:val="24"/>
        </w:rPr>
        <w:lastRenderedPageBreak/>
        <w:t>将其已经获得的赔偿额加上已经获得的不当得利返还的总和超过其实际损失的差额部分支付给差错责任方；</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w:t>
      </w:r>
      <w:r>
        <w:rPr>
          <w:rFonts w:ascii="宋体" w:hAnsi="宋体" w:hint="eastAsia"/>
          <w:color w:val="000000"/>
          <w:kern w:val="0"/>
          <w:sz w:val="24"/>
        </w:rPr>
        <w:lastRenderedPageBreak/>
        <w:t>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、占基金相当比例的投资品种的估值出现重大转变，而基金管理人为保障基金份额持有人的利益，决定延迟估值；</w:t>
      </w:r>
    </w:p>
    <w:p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、中国证监会和基金合同认定的其他情形。</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CF57A4" w:rsidRDefault="00CF57A4">
      <w:pPr>
        <w:spacing w:line="360" w:lineRule="auto"/>
        <w:rPr>
          <w:rFonts w:ascii="宋体" w:hAnsi="宋体"/>
          <w:color w:val="000000"/>
          <w:sz w:val="24"/>
        </w:rPr>
      </w:pPr>
    </w:p>
    <w:p w:rsidR="00CF57A4" w:rsidRDefault="00B13D46">
      <w:pPr>
        <w:pStyle w:val="af1"/>
        <w:rPr>
          <w:rFonts w:eastAsia="黑体"/>
          <w:color w:val="000000"/>
          <w:kern w:val="0"/>
          <w:sz w:val="30"/>
        </w:rPr>
      </w:pPr>
      <w:bookmarkStart w:id="108" w:name="_Hlt88900301"/>
      <w:bookmarkStart w:id="109" w:name="_Hlt80435237"/>
      <w:bookmarkStart w:id="110" w:name="_Hlt81129040"/>
      <w:bookmarkStart w:id="111" w:name="_Toc109537392"/>
      <w:bookmarkEnd w:id="108"/>
      <w:bookmarkEnd w:id="109"/>
      <w:bookmarkEnd w:id="110"/>
      <w:r>
        <w:rPr>
          <w:rFonts w:eastAsia="黑体"/>
          <w:color w:val="000000"/>
          <w:kern w:val="0"/>
          <w:sz w:val="30"/>
        </w:rPr>
        <w:br w:type="page"/>
      </w:r>
      <w:bookmarkStart w:id="112" w:name="_Toc320704006"/>
      <w:bookmarkStart w:id="113" w:name="_Toc320703955"/>
      <w:bookmarkStart w:id="114" w:name="_Toc322519881"/>
      <w:bookmarkStart w:id="115" w:name="_Toc322002730"/>
      <w:bookmarkStart w:id="116" w:name="_Toc320704079"/>
      <w:bookmarkStart w:id="117" w:name="_Toc320704366"/>
      <w:r>
        <w:rPr>
          <w:rFonts w:eastAsia="黑体" w:hint="eastAsia"/>
          <w:color w:val="000000"/>
          <w:kern w:val="0"/>
          <w:sz w:val="30"/>
        </w:rPr>
        <w:lastRenderedPageBreak/>
        <w:t>十四、基金的收益与分配</w:t>
      </w:r>
      <w:bookmarkEnd w:id="111"/>
      <w:bookmarkEnd w:id="112"/>
      <w:bookmarkEnd w:id="113"/>
      <w:bookmarkEnd w:id="114"/>
      <w:bookmarkEnd w:id="115"/>
      <w:bookmarkEnd w:id="116"/>
      <w:bookmarkEnd w:id="117"/>
    </w:p>
    <w:p w:rsidR="00CF57A4" w:rsidRDefault="00B13D46">
      <w:pPr>
        <w:spacing w:line="360" w:lineRule="auto"/>
        <w:ind w:firstLineChars="200" w:firstLine="482"/>
        <w:rPr>
          <w:rFonts w:ascii="宋体" w:hAnsi="宋体"/>
          <w:b/>
          <w:color w:val="000000"/>
          <w:sz w:val="24"/>
        </w:rPr>
      </w:pPr>
      <w:bookmarkStart w:id="118"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rsidR="00CF57A4" w:rsidRDefault="00B13D46">
      <w:pPr>
        <w:snapToGrid w:val="0"/>
        <w:spacing w:line="360" w:lineRule="auto"/>
        <w:ind w:firstLineChars="200" w:firstLine="482"/>
        <w:rPr>
          <w:rFonts w:ascii="宋体" w:hAnsi="宋体" w:cs="宋体"/>
          <w:b/>
          <w:bCs/>
          <w:color w:val="000000"/>
          <w:sz w:val="24"/>
        </w:rPr>
      </w:pPr>
      <w:bookmarkStart w:id="119"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9"/>
    </w:p>
    <w:p w:rsidR="00CF57A4" w:rsidRDefault="00B13D46">
      <w:pPr>
        <w:snapToGrid w:val="0"/>
        <w:spacing w:line="360" w:lineRule="auto"/>
        <w:ind w:firstLineChars="200" w:firstLine="480"/>
        <w:rPr>
          <w:rFonts w:ascii="宋体" w:hAnsi="宋体" w:cs="宋体"/>
          <w:color w:val="000000"/>
          <w:sz w:val="24"/>
        </w:rPr>
      </w:pPr>
      <w:bookmarkStart w:id="120"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20"/>
    </w:p>
    <w:p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1"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1"/>
    </w:p>
    <w:p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w:t>
      </w:r>
      <w:r>
        <w:rPr>
          <w:rFonts w:ascii="宋体" w:hAnsi="宋体" w:hint="eastAsia"/>
          <w:color w:val="000000"/>
          <w:sz w:val="24"/>
        </w:rPr>
        <w:lastRenderedPageBreak/>
        <w:t>按法律法规的规定公告并向中国证监会备案。</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rsidR="00CF57A4" w:rsidRDefault="00CF57A4">
      <w:pPr>
        <w:pStyle w:val="a8"/>
        <w:rPr>
          <w:color w:val="000000"/>
        </w:rPr>
      </w:pPr>
      <w:bookmarkStart w:id="122" w:name="_Toc109537393"/>
      <w:bookmarkEnd w:id="118"/>
    </w:p>
    <w:p w:rsidR="00CF57A4" w:rsidRDefault="00B13D46">
      <w:pPr>
        <w:pStyle w:val="af1"/>
        <w:rPr>
          <w:rFonts w:eastAsia="黑体"/>
          <w:color w:val="000000"/>
          <w:kern w:val="0"/>
          <w:sz w:val="30"/>
        </w:rPr>
      </w:pPr>
      <w:r>
        <w:rPr>
          <w:rFonts w:eastAsia="黑体"/>
          <w:color w:val="000000"/>
          <w:kern w:val="0"/>
          <w:sz w:val="30"/>
        </w:rPr>
        <w:br w:type="page"/>
      </w:r>
      <w:bookmarkStart w:id="123" w:name="_Toc320704080"/>
      <w:bookmarkStart w:id="124" w:name="_Toc320704367"/>
      <w:bookmarkStart w:id="125" w:name="_Toc322002731"/>
      <w:bookmarkStart w:id="126" w:name="_Toc322519882"/>
      <w:bookmarkStart w:id="127" w:name="_Toc320703956"/>
      <w:bookmarkStart w:id="128" w:name="_Toc320704007"/>
      <w:r>
        <w:rPr>
          <w:rFonts w:eastAsia="黑体" w:hint="eastAsia"/>
          <w:color w:val="000000"/>
          <w:kern w:val="0"/>
          <w:sz w:val="30"/>
        </w:rPr>
        <w:lastRenderedPageBreak/>
        <w:t>十五、基金的费用与税收</w:t>
      </w:r>
      <w:bookmarkEnd w:id="122"/>
      <w:bookmarkEnd w:id="123"/>
      <w:bookmarkEnd w:id="124"/>
      <w:bookmarkEnd w:id="125"/>
      <w:bookmarkEnd w:id="126"/>
      <w:bookmarkEnd w:id="127"/>
      <w:bookmarkEnd w:id="128"/>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E</w:t>
      </w:r>
      <w:r>
        <w:rPr>
          <w:rFonts w:ascii="宋体" w:hAnsi="宋体" w:hint="eastAsia"/>
          <w:color w:val="000000"/>
          <w:sz w:val="24"/>
        </w:rPr>
        <w:t>为前一日基金资产净值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w:t>
      </w:r>
      <w:r>
        <w:rPr>
          <w:rFonts w:ascii="宋体" w:hAnsi="宋体" w:hint="eastAsia"/>
          <w:color w:val="000000"/>
          <w:sz w:val="24"/>
        </w:rPr>
        <w:lastRenderedPageBreak/>
        <w:t>回”一章。</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rsidR="00CF57A4" w:rsidRDefault="00CF57A4">
      <w:pPr>
        <w:widowControl/>
        <w:spacing w:line="360" w:lineRule="auto"/>
        <w:rPr>
          <w:rFonts w:ascii="宋体" w:hAnsi="宋体" w:cs="宋体"/>
          <w:color w:val="000000"/>
          <w:kern w:val="0"/>
          <w:sz w:val="24"/>
        </w:rPr>
      </w:pPr>
    </w:p>
    <w:p w:rsidR="00CF57A4" w:rsidRDefault="00B13D46">
      <w:pPr>
        <w:pStyle w:val="af1"/>
        <w:rPr>
          <w:rFonts w:eastAsia="黑体"/>
          <w:color w:val="000000"/>
          <w:kern w:val="0"/>
          <w:sz w:val="30"/>
        </w:rPr>
      </w:pPr>
      <w:bookmarkStart w:id="129" w:name="_Toc109537394"/>
      <w:r>
        <w:rPr>
          <w:rFonts w:eastAsia="黑体"/>
          <w:color w:val="000000"/>
          <w:kern w:val="0"/>
          <w:sz w:val="30"/>
        </w:rPr>
        <w:br w:type="page"/>
      </w:r>
      <w:bookmarkStart w:id="130" w:name="_Toc320704081"/>
      <w:bookmarkStart w:id="131" w:name="_Toc320704368"/>
      <w:bookmarkStart w:id="132" w:name="_Toc322002732"/>
      <w:bookmarkStart w:id="133" w:name="_Toc320703957"/>
      <w:bookmarkStart w:id="134" w:name="_Toc322519883"/>
      <w:bookmarkStart w:id="135" w:name="_Toc320704008"/>
      <w:r>
        <w:rPr>
          <w:rFonts w:eastAsia="黑体" w:hint="eastAsia"/>
          <w:color w:val="000000"/>
          <w:kern w:val="0"/>
          <w:sz w:val="30"/>
        </w:rPr>
        <w:lastRenderedPageBreak/>
        <w:t>十六、基金的会计与审计</w:t>
      </w:r>
      <w:bookmarkEnd w:id="129"/>
      <w:bookmarkEnd w:id="130"/>
      <w:bookmarkEnd w:id="131"/>
      <w:bookmarkEnd w:id="132"/>
      <w:bookmarkEnd w:id="133"/>
      <w:bookmarkEnd w:id="134"/>
      <w:bookmarkEnd w:id="135"/>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rsidR="00CF57A4" w:rsidRDefault="00B13D46">
      <w:pPr>
        <w:pStyle w:val="af1"/>
        <w:rPr>
          <w:rFonts w:eastAsia="黑体"/>
          <w:color w:val="000000"/>
          <w:kern w:val="0"/>
          <w:sz w:val="30"/>
        </w:rPr>
      </w:pPr>
      <w:bookmarkStart w:id="136" w:name="_Toc109537395"/>
      <w:r>
        <w:rPr>
          <w:rFonts w:eastAsia="黑体"/>
          <w:color w:val="000000"/>
          <w:kern w:val="0"/>
          <w:sz w:val="30"/>
        </w:rPr>
        <w:br w:type="page"/>
      </w:r>
      <w:bookmarkStart w:id="137" w:name="_Toc322519884"/>
      <w:bookmarkStart w:id="138" w:name="_Toc320703958"/>
      <w:bookmarkStart w:id="139" w:name="_Toc320704009"/>
      <w:bookmarkStart w:id="140" w:name="_Toc320704082"/>
      <w:bookmarkStart w:id="141" w:name="_Toc320704369"/>
      <w:bookmarkStart w:id="142" w:name="_Toc322002733"/>
      <w:r>
        <w:rPr>
          <w:rFonts w:eastAsia="黑体" w:hint="eastAsia"/>
          <w:color w:val="000000"/>
          <w:kern w:val="0"/>
          <w:sz w:val="30"/>
        </w:rPr>
        <w:lastRenderedPageBreak/>
        <w:t>十七、基金的信息披露</w:t>
      </w:r>
      <w:bookmarkEnd w:id="136"/>
      <w:bookmarkEnd w:id="137"/>
      <w:bookmarkEnd w:id="138"/>
      <w:bookmarkEnd w:id="139"/>
      <w:bookmarkEnd w:id="140"/>
      <w:bookmarkEnd w:id="141"/>
      <w:bookmarkEnd w:id="142"/>
    </w:p>
    <w:p w:rsidR="00CF57A4" w:rsidRDefault="00B13D46">
      <w:pPr>
        <w:spacing w:line="360" w:lineRule="auto"/>
        <w:ind w:firstLineChars="200" w:firstLine="482"/>
        <w:rPr>
          <w:rFonts w:ascii="宋体" w:hAnsi="宋体"/>
          <w:b/>
          <w:bCs/>
          <w:color w:val="000000"/>
          <w:sz w:val="24"/>
        </w:rPr>
      </w:pPr>
      <w:bookmarkStart w:id="143"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本基金的信息披露应符合《基金法》、《运作办法》、《信息披露办法》、基金合同及其他有关规定。</w:t>
      </w:r>
    </w:p>
    <w:p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rsidR="00CF57A4" w:rsidRDefault="00B13D46">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w:t>
      </w:r>
      <w:r>
        <w:rPr>
          <w:rFonts w:ascii="宋体" w:hAnsi="宋体" w:hint="eastAsia"/>
          <w:color w:val="000000"/>
          <w:sz w:val="24"/>
        </w:rPr>
        <w:lastRenderedPageBreak/>
        <w:t>应当将基金合同、托管协议登载在网站上。</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本基金合同生效后，在开始办理基金份额申购或者赎回前，基金管理人应当至少每周公告一次基金资产净值和基金份额净值。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10、临时报告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(1)</w:t>
      </w:r>
      <w:r>
        <w:rPr>
          <w:rFonts w:ascii="宋体" w:hAnsi="宋体" w:hint="eastAsia"/>
          <w:color w:val="000000"/>
          <w:sz w:val="24"/>
        </w:rPr>
        <w:t>基金份额持有人大会的召开；</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基金管理人股东及其出资比例发生变更；</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基金份额净值计价错误达基金份额净值</w:t>
      </w:r>
      <w:r>
        <w:rPr>
          <w:rFonts w:ascii="宋体" w:hAnsi="宋体"/>
          <w:color w:val="000000"/>
          <w:sz w:val="24"/>
        </w:rPr>
        <w:t>0.5%</w:t>
      </w:r>
      <w:r>
        <w:rPr>
          <w:rFonts w:ascii="宋体" w:hAnsi="宋体" w:hint="eastAsia"/>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hint="eastAsia"/>
          <w:color w:val="000000"/>
          <w:sz w:val="24"/>
        </w:rPr>
        <w:t>本基金开始办理申购、赎回；</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(2</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基金推出新业务或服务；</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8</w:t>
      </w:r>
      <w:r>
        <w:rPr>
          <w:rFonts w:ascii="宋体" w:hAnsi="宋体"/>
          <w:color w:val="000000"/>
          <w:sz w:val="24"/>
        </w:rPr>
        <w:t>)</w:t>
      </w:r>
      <w:r>
        <w:rPr>
          <w:rFonts w:ascii="宋体" w:hAnsi="宋体" w:hint="eastAsia"/>
          <w:color w:val="000000"/>
          <w:sz w:val="24"/>
        </w:rPr>
        <w:t>中国证监会规定的其他事项。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rsidR="00CF57A4" w:rsidRDefault="00CF57A4">
      <w:pPr>
        <w:spacing w:line="360" w:lineRule="auto"/>
        <w:ind w:firstLineChars="200" w:firstLine="480"/>
        <w:rPr>
          <w:rFonts w:ascii="宋体" w:hAnsi="宋体"/>
          <w:color w:val="000000"/>
          <w:sz w:val="24"/>
          <w:szCs w:val="21"/>
        </w:rPr>
      </w:pPr>
    </w:p>
    <w:p w:rsidR="00CF57A4" w:rsidRDefault="00B13D46">
      <w:pPr>
        <w:pStyle w:val="af1"/>
        <w:rPr>
          <w:rFonts w:eastAsia="黑体"/>
          <w:color w:val="000000"/>
          <w:kern w:val="0"/>
          <w:sz w:val="30"/>
        </w:rPr>
      </w:pPr>
      <w:r>
        <w:rPr>
          <w:rFonts w:eastAsia="黑体"/>
          <w:color w:val="000000"/>
          <w:kern w:val="0"/>
          <w:sz w:val="30"/>
        </w:rPr>
        <w:br w:type="page"/>
      </w:r>
      <w:bookmarkStart w:id="144" w:name="_Toc322519885"/>
      <w:bookmarkStart w:id="145" w:name="_Toc320703959"/>
      <w:bookmarkStart w:id="146" w:name="_Toc320704010"/>
      <w:bookmarkStart w:id="147" w:name="_Toc320704083"/>
      <w:bookmarkStart w:id="148" w:name="_Toc320704370"/>
      <w:bookmarkStart w:id="149" w:name="_Toc322002734"/>
      <w:r>
        <w:rPr>
          <w:rFonts w:eastAsia="黑体" w:hint="eastAsia"/>
          <w:color w:val="000000"/>
          <w:kern w:val="0"/>
          <w:sz w:val="30"/>
        </w:rPr>
        <w:lastRenderedPageBreak/>
        <w:t>十八、风险揭示</w:t>
      </w:r>
      <w:bookmarkEnd w:id="143"/>
      <w:bookmarkEnd w:id="144"/>
      <w:bookmarkEnd w:id="145"/>
      <w:bookmarkEnd w:id="146"/>
      <w:bookmarkEnd w:id="147"/>
      <w:bookmarkEnd w:id="148"/>
      <w:bookmarkEnd w:id="149"/>
    </w:p>
    <w:p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投资者应当认真阅读基金合同、招募说明书等基金法律文件，了解基金的风险收益特征，并根据自身的投资目的、投资期限、投资经验、资产状况等判断基金是否和投资者的风险承受能力相适应。</w:t>
      </w:r>
    </w:p>
    <w:p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 xml:space="preserve">（一）市场风险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1)由于标的指数调整成份股或变更编制方法，使本基金在相应的组合调整中产生跟踪偏离度与跟踪误差。</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6、参考IOPV决策和IOPV计算错误的风险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 xml:space="preserve">其他风险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2)注册登记机构可能调整结算制度，对投资者基金份额、组合证券及资金的结算方式发生变化，制度调整可能给投资者带来理解偏差的风险。同样的风险还可能来自于证券交易所及其他代理机构。</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rsidR="00CF57A4" w:rsidRDefault="00B13D46">
      <w:pPr>
        <w:pStyle w:val="af1"/>
        <w:rPr>
          <w:rFonts w:eastAsia="黑体"/>
          <w:color w:val="000000"/>
          <w:kern w:val="0"/>
          <w:sz w:val="30"/>
        </w:rPr>
      </w:pPr>
      <w:bookmarkStart w:id="150" w:name="_Toc109537397"/>
      <w:r>
        <w:rPr>
          <w:rFonts w:eastAsia="黑体"/>
          <w:color w:val="000000"/>
          <w:kern w:val="0"/>
          <w:sz w:val="30"/>
        </w:rPr>
        <w:br w:type="page"/>
      </w:r>
      <w:bookmarkStart w:id="151" w:name="_Toc320704011"/>
      <w:bookmarkStart w:id="152" w:name="_Toc320704084"/>
      <w:bookmarkStart w:id="153" w:name="_Toc320704371"/>
      <w:bookmarkStart w:id="154" w:name="_Toc322002735"/>
      <w:bookmarkStart w:id="155" w:name="_Toc322519886"/>
      <w:bookmarkStart w:id="156" w:name="_Toc320703960"/>
      <w:r>
        <w:rPr>
          <w:rFonts w:eastAsia="黑体" w:hint="eastAsia"/>
          <w:color w:val="000000"/>
          <w:kern w:val="0"/>
          <w:sz w:val="30"/>
        </w:rPr>
        <w:lastRenderedPageBreak/>
        <w:t>十九、</w:t>
      </w:r>
      <w:bookmarkEnd w:id="150"/>
      <w:r>
        <w:rPr>
          <w:rFonts w:eastAsia="黑体" w:hint="eastAsia"/>
          <w:color w:val="000000"/>
          <w:kern w:val="0"/>
          <w:sz w:val="30"/>
        </w:rPr>
        <w:t>基金合同的终止与基金财产的清算</w:t>
      </w:r>
      <w:bookmarkEnd w:id="151"/>
      <w:bookmarkEnd w:id="152"/>
      <w:bookmarkEnd w:id="153"/>
      <w:bookmarkEnd w:id="154"/>
      <w:bookmarkEnd w:id="155"/>
      <w:bookmarkEnd w:id="156"/>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、基金财产按下列顺序清偿：</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rsidR="00CF57A4" w:rsidRDefault="00B13D46">
      <w:pPr>
        <w:pStyle w:val="af1"/>
        <w:rPr>
          <w:rFonts w:eastAsia="黑体"/>
          <w:color w:val="000000"/>
          <w:kern w:val="0"/>
          <w:sz w:val="30"/>
        </w:rPr>
      </w:pPr>
      <w:bookmarkStart w:id="157" w:name="_Toc109537398"/>
      <w:r>
        <w:rPr>
          <w:rFonts w:eastAsia="黑体"/>
          <w:color w:val="000000"/>
          <w:kern w:val="0"/>
          <w:sz w:val="30"/>
        </w:rPr>
        <w:br w:type="page"/>
      </w:r>
      <w:bookmarkStart w:id="158" w:name="_Toc320704012"/>
      <w:bookmarkStart w:id="159" w:name="_Toc320704085"/>
      <w:bookmarkStart w:id="160" w:name="_Toc320704372"/>
      <w:bookmarkStart w:id="161" w:name="_Toc322002736"/>
      <w:bookmarkStart w:id="162" w:name="_Toc322519887"/>
      <w:bookmarkStart w:id="163" w:name="_Toc320703961"/>
      <w:r>
        <w:rPr>
          <w:rFonts w:eastAsia="黑体" w:hint="eastAsia"/>
          <w:color w:val="000000"/>
          <w:kern w:val="0"/>
          <w:sz w:val="30"/>
        </w:rPr>
        <w:lastRenderedPageBreak/>
        <w:t>二十、基金合同内容摘要</w:t>
      </w:r>
      <w:bookmarkEnd w:id="157"/>
      <w:bookmarkEnd w:id="158"/>
      <w:bookmarkEnd w:id="159"/>
      <w:bookmarkEnd w:id="160"/>
      <w:bookmarkEnd w:id="161"/>
      <w:bookmarkEnd w:id="162"/>
      <w:bookmarkEnd w:id="163"/>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w:t>
      </w:r>
      <w:r>
        <w:rPr>
          <w:rFonts w:ascii="宋体" w:hAnsi="宋体" w:hint="eastAsia"/>
          <w:color w:val="000000"/>
          <w:sz w:val="24"/>
        </w:rPr>
        <w:lastRenderedPageBreak/>
        <w:t>金融资、融券；</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）在基金管理人更换时，提名新任基金管理人；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投资者自依招募说明书、基金合同取得基金份额即成为基金份额持有人和基金合同当事人，直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lastRenderedPageBreak/>
        <w:t>（</w:t>
      </w:r>
      <w:r>
        <w:rPr>
          <w:rFonts w:ascii="宋体" w:hAnsi="宋体"/>
          <w:color w:val="000000"/>
          <w:sz w:val="24"/>
          <w:szCs w:val="18"/>
        </w:rPr>
        <w:t>4</w:t>
      </w:r>
      <w:r>
        <w:rPr>
          <w:rFonts w:ascii="宋体" w:hAnsi="宋体" w:hint="eastAsia"/>
          <w:color w:val="000000"/>
          <w:sz w:val="24"/>
          <w:szCs w:val="18"/>
        </w:rPr>
        <w:t>）按照规定要求召开基金份额持有人大会；</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rsidR="00CF57A4" w:rsidRDefault="00B13D46">
      <w:pPr>
        <w:spacing w:line="360" w:lineRule="auto"/>
        <w:ind w:firstLineChars="200" w:firstLine="480"/>
        <w:rPr>
          <w:rFonts w:ascii="宋体" w:hAnsi="宋体"/>
          <w:color w:val="000000"/>
          <w:sz w:val="24"/>
        </w:rPr>
      </w:pPr>
      <w:bookmarkStart w:id="164" w:name="_Hlt94543071"/>
      <w:bookmarkEnd w:id="164"/>
      <w:r>
        <w:rPr>
          <w:rFonts w:ascii="宋体" w:hAnsi="宋体" w:hint="eastAsia"/>
          <w:color w:val="000000"/>
          <w:sz w:val="24"/>
        </w:rPr>
        <w:t>1、基金份额持有人大会的组成</w:t>
      </w:r>
    </w:p>
    <w:p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（2）鉴于本基金和本基金的联接基金（即“交银施罗德深证300价值交易型</w:t>
      </w:r>
      <w:r>
        <w:rPr>
          <w:rFonts w:ascii="宋体" w:hAnsi="宋体" w:hint="eastAsia"/>
          <w:color w:val="000000"/>
          <w:sz w:val="24"/>
        </w:rPr>
        <w:lastRenderedPageBreak/>
        <w:t>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9) 终止基金上市，但因基金不再具备上市条件而被深圳证券交易所终止上市的除外；</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w:t>
      </w:r>
      <w:r>
        <w:rPr>
          <w:rFonts w:ascii="宋体" w:hAnsi="宋体" w:hint="eastAsia"/>
          <w:color w:val="000000"/>
          <w:sz w:val="24"/>
        </w:rPr>
        <w:lastRenderedPageBreak/>
        <w:t>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w:t>
      </w:r>
      <w:r>
        <w:rPr>
          <w:rFonts w:ascii="宋体" w:hAnsi="宋体" w:hint="eastAsia"/>
          <w:color w:val="000000"/>
          <w:sz w:val="24"/>
        </w:rPr>
        <w:lastRenderedPageBreak/>
        <w:t>方式。</w:t>
      </w:r>
    </w:p>
    <w:p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rsidR="00CF57A4" w:rsidRDefault="00B13D46">
      <w:pPr>
        <w:spacing w:line="360" w:lineRule="auto"/>
        <w:ind w:firstLineChars="200" w:firstLine="480"/>
        <w:rPr>
          <w:rFonts w:ascii="宋体" w:hAnsi="宋体"/>
          <w:color w:val="000000"/>
          <w:sz w:val="24"/>
        </w:rPr>
      </w:pPr>
      <w:bookmarkStart w:id="165"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5"/>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w:t>
      </w:r>
      <w:r>
        <w:rPr>
          <w:rFonts w:ascii="宋体" w:hAnsi="宋体" w:hint="eastAsia"/>
          <w:color w:val="000000"/>
          <w:sz w:val="24"/>
        </w:rPr>
        <w:lastRenderedPageBreak/>
        <w:t>下原则对提案进行审核：</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8、计票</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w:t>
      </w:r>
      <w:r>
        <w:rPr>
          <w:rFonts w:ascii="宋体" w:hAnsi="宋体" w:hint="eastAsia"/>
          <w:color w:val="000000"/>
          <w:sz w:val="24"/>
        </w:rPr>
        <w:lastRenderedPageBreak/>
        <w:t>基金托管人均有约束力。基金管理人、基金托管人和基金份额持有人应当执行生效的基金份额持有人大会的决定。</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rsidR="00CF57A4" w:rsidRDefault="00CF57A4">
      <w:pPr>
        <w:spacing w:line="360" w:lineRule="auto"/>
        <w:ind w:firstLineChars="200" w:firstLine="480"/>
        <w:rPr>
          <w:rFonts w:ascii="宋体" w:hAnsi="宋体"/>
          <w:color w:val="000000"/>
          <w:sz w:val="24"/>
          <w:szCs w:val="21"/>
        </w:rPr>
      </w:pPr>
    </w:p>
    <w:p w:rsidR="00CF57A4" w:rsidRDefault="00CF57A4">
      <w:pPr>
        <w:spacing w:line="360" w:lineRule="auto"/>
        <w:ind w:firstLineChars="200" w:firstLine="480"/>
        <w:rPr>
          <w:rFonts w:ascii="宋体" w:hAnsi="宋体"/>
          <w:color w:val="000000"/>
          <w:sz w:val="24"/>
          <w:szCs w:val="21"/>
        </w:rPr>
      </w:pPr>
    </w:p>
    <w:p w:rsidR="00CF57A4" w:rsidRDefault="00B13D46">
      <w:pPr>
        <w:pStyle w:val="af1"/>
        <w:rPr>
          <w:rFonts w:eastAsia="黑体"/>
          <w:color w:val="000000"/>
          <w:kern w:val="0"/>
          <w:sz w:val="30"/>
        </w:rPr>
      </w:pPr>
      <w:bookmarkStart w:id="166" w:name="_Toc109537399"/>
      <w:r>
        <w:rPr>
          <w:rFonts w:eastAsia="黑体"/>
          <w:color w:val="000000"/>
          <w:kern w:val="0"/>
          <w:sz w:val="30"/>
        </w:rPr>
        <w:br w:type="page"/>
      </w:r>
      <w:bookmarkStart w:id="167" w:name="_Toc320704086"/>
      <w:bookmarkStart w:id="168" w:name="_Toc320704373"/>
      <w:bookmarkStart w:id="169" w:name="_Toc322002737"/>
      <w:bookmarkStart w:id="170" w:name="_Toc322519888"/>
      <w:bookmarkStart w:id="171" w:name="_Toc320703962"/>
      <w:bookmarkStart w:id="172" w:name="_Toc320704013"/>
      <w:r>
        <w:rPr>
          <w:rFonts w:eastAsia="黑体" w:hint="eastAsia"/>
          <w:color w:val="000000"/>
          <w:kern w:val="0"/>
          <w:sz w:val="30"/>
        </w:rPr>
        <w:lastRenderedPageBreak/>
        <w:t>二十一、托管协议的内容摘要</w:t>
      </w:r>
      <w:bookmarkEnd w:id="166"/>
      <w:bookmarkEnd w:id="167"/>
      <w:bookmarkEnd w:id="168"/>
      <w:bookmarkEnd w:id="169"/>
      <w:bookmarkEnd w:id="170"/>
      <w:bookmarkEnd w:id="171"/>
      <w:bookmarkEnd w:id="172"/>
    </w:p>
    <w:p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rsidR="00CF57A4" w:rsidRDefault="00B13D46">
      <w:pPr>
        <w:spacing w:line="360" w:lineRule="auto"/>
        <w:ind w:firstLine="420"/>
        <w:rPr>
          <w:rFonts w:ascii="宋体" w:hAnsi="宋体"/>
          <w:sz w:val="24"/>
        </w:rPr>
      </w:pPr>
      <w:bookmarkStart w:id="173" w:name="_Toc320704014"/>
      <w:bookmarkStart w:id="174" w:name="_Toc320704087"/>
      <w:bookmarkStart w:id="175" w:name="_Toc320703963"/>
      <w:r>
        <w:rPr>
          <w:rFonts w:ascii="宋体" w:hAnsi="宋体" w:hint="eastAsia"/>
          <w:sz w:val="24"/>
        </w:rPr>
        <w:t>1、</w:t>
      </w:r>
      <w:r>
        <w:rPr>
          <w:rFonts w:ascii="宋体" w:hAnsi="宋体"/>
          <w:sz w:val="24"/>
        </w:rPr>
        <w:t>基金管理人</w:t>
      </w:r>
      <w:bookmarkEnd w:id="173"/>
      <w:bookmarkEnd w:id="174"/>
      <w:bookmarkEnd w:id="175"/>
    </w:p>
    <w:p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浦东新区世纪大道8号国金中心二期21-22楼</w:t>
      </w:r>
    </w:p>
    <w:p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Pr>
          <w:rFonts w:hint="eastAsia"/>
          <w:sz w:val="24"/>
        </w:rPr>
        <w:t>于亚利</w:t>
      </w:r>
    </w:p>
    <w:p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rsidR="00CF57A4" w:rsidRDefault="00B13D46">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rsidR="00CF57A4" w:rsidRDefault="00B13D46">
      <w:pPr>
        <w:spacing w:line="360" w:lineRule="auto"/>
        <w:ind w:firstLine="420"/>
        <w:rPr>
          <w:rFonts w:ascii="宋体" w:hAnsi="宋体"/>
          <w:sz w:val="24"/>
        </w:rPr>
      </w:pPr>
      <w:r>
        <w:rPr>
          <w:rFonts w:ascii="宋体" w:hAnsi="宋体"/>
          <w:sz w:val="24"/>
        </w:rPr>
        <w:t>组织形式：有限责任公司</w:t>
      </w:r>
    </w:p>
    <w:p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rsidR="00CF57A4" w:rsidRDefault="00B13D46">
      <w:pPr>
        <w:spacing w:line="360" w:lineRule="auto"/>
        <w:ind w:firstLine="420"/>
        <w:rPr>
          <w:rFonts w:ascii="宋体" w:hAnsi="宋体"/>
          <w:sz w:val="24"/>
        </w:rPr>
      </w:pPr>
      <w:bookmarkStart w:id="176" w:name="_Toc320703964"/>
      <w:bookmarkStart w:id="177" w:name="_Toc320704015"/>
      <w:bookmarkStart w:id="178" w:name="_Toc320704088"/>
      <w:r>
        <w:rPr>
          <w:rFonts w:ascii="宋体" w:hAnsi="宋体" w:hint="eastAsia"/>
          <w:sz w:val="24"/>
        </w:rPr>
        <w:t>2、</w:t>
      </w:r>
      <w:r>
        <w:rPr>
          <w:rFonts w:ascii="宋体" w:hAnsi="宋体"/>
          <w:sz w:val="24"/>
        </w:rPr>
        <w:t>基金托管人</w:t>
      </w:r>
      <w:bookmarkEnd w:id="176"/>
      <w:bookmarkEnd w:id="177"/>
      <w:bookmarkEnd w:id="178"/>
    </w:p>
    <w:p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rsidR="00CF57A4" w:rsidRDefault="00B13D46">
      <w:pPr>
        <w:spacing w:line="360" w:lineRule="auto"/>
        <w:ind w:firstLine="420"/>
        <w:rPr>
          <w:rFonts w:ascii="宋体" w:hAnsi="宋体"/>
          <w:sz w:val="24"/>
        </w:rPr>
      </w:pPr>
      <w:r>
        <w:rPr>
          <w:rFonts w:ascii="宋体" w:hAnsi="宋体" w:hint="eastAsia"/>
          <w:sz w:val="24"/>
        </w:rPr>
        <w:t>基金托管资格批准文号：中国证监会证监基字[1998]23号</w:t>
      </w:r>
    </w:p>
    <w:p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rsidR="00CF57A4" w:rsidRDefault="00B13D46">
      <w:pPr>
        <w:spacing w:line="360" w:lineRule="auto"/>
        <w:ind w:firstLine="420"/>
        <w:rPr>
          <w:rFonts w:ascii="宋体" w:hAnsi="宋体"/>
          <w:sz w:val="24"/>
        </w:rPr>
      </w:pPr>
      <w:r>
        <w:rPr>
          <w:rFonts w:ascii="宋体" w:hAnsi="宋体"/>
          <w:sz w:val="24"/>
        </w:rPr>
        <w:t>存续期间：持续经营</w:t>
      </w:r>
    </w:p>
    <w:p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w:t>
      </w:r>
      <w:r>
        <w:rPr>
          <w:rFonts w:ascii="宋体" w:hAnsi="宋体" w:hint="eastAsia"/>
          <w:sz w:val="24"/>
        </w:rPr>
        <w:lastRenderedPageBreak/>
        <w:t>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rsidR="00CF57A4" w:rsidRDefault="00B13D46">
      <w:pPr>
        <w:spacing w:line="360" w:lineRule="auto"/>
        <w:ind w:firstLine="420"/>
        <w:rPr>
          <w:rFonts w:ascii="宋体" w:hAnsi="宋体"/>
          <w:sz w:val="24"/>
        </w:rPr>
      </w:pPr>
      <w:r>
        <w:rPr>
          <w:rFonts w:ascii="宋体" w:hAnsi="宋体" w:hint="eastAsia"/>
          <w:sz w:val="24"/>
        </w:rPr>
        <w:lastRenderedPageBreak/>
        <w:t>（2）本基金参与股票发行申购，本基金所申报的金额不超过本基金的总资产，本基金所申报的股票数量不超过拟发行股票公司本次发行股票的总量；</w:t>
      </w:r>
    </w:p>
    <w:p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rsidR="00CF57A4" w:rsidRDefault="00B13D46">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CF57A4" w:rsidRDefault="00B13D46">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w:t>
      </w:r>
      <w:r>
        <w:rPr>
          <w:rFonts w:ascii="宋体" w:hAnsi="宋体" w:hint="eastAsia"/>
          <w:sz w:val="24"/>
        </w:rPr>
        <w:lastRenderedPageBreak/>
        <w:t>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w:t>
      </w:r>
      <w:r>
        <w:rPr>
          <w:rFonts w:ascii="宋体" w:hAnsi="宋体" w:hint="eastAsia"/>
          <w:sz w:val="24"/>
        </w:rPr>
        <w:lastRenderedPageBreak/>
        <w:t>《运作办法》等有关法律法规，以及国家有关账户管理、利率管理、支付结算等的各项规定。</w:t>
      </w:r>
    </w:p>
    <w:p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rsidR="00CF57A4" w:rsidRDefault="00B13D46">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CF57A4" w:rsidRDefault="00B13D46">
      <w:pPr>
        <w:spacing w:line="360" w:lineRule="auto"/>
        <w:ind w:firstLine="420"/>
        <w:rPr>
          <w:rFonts w:ascii="宋体" w:hAnsi="宋体"/>
          <w:sz w:val="24"/>
        </w:rPr>
      </w:pPr>
      <w:r>
        <w:rPr>
          <w:rFonts w:ascii="宋体" w:hAnsi="宋体" w:hint="eastAsia"/>
          <w:sz w:val="24"/>
        </w:rPr>
        <w:lastRenderedPageBreak/>
        <w:t>（4）在投资流通受限证券之前，基金管理人应至少提前一个交易日向基金托管人提供有关非公开定向增发流通受限证券的相关信息，具体应当包括但不限于如下文件（如有）：</w:t>
      </w:r>
    </w:p>
    <w:p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w:t>
      </w:r>
      <w:r>
        <w:rPr>
          <w:rFonts w:ascii="宋体" w:hAnsi="宋体" w:hint="eastAsia"/>
          <w:sz w:val="24"/>
        </w:rPr>
        <w:lastRenderedPageBreak/>
        <w:t>令违反法律、行政法规和其他有关规定，或者违反基金合同约定的，应当立即通知基金管理人，并报告中国证监会。</w:t>
      </w:r>
    </w:p>
    <w:p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Pr>
          <w:rFonts w:ascii="宋体" w:hAnsi="宋体"/>
          <w:sz w:val="24"/>
        </w:rPr>
        <w:lastRenderedPageBreak/>
        <w:t>对方进行有效监督，情节严重或经基金管理人提出警告仍不改正的，基金管理人应报告中国证监会。</w:t>
      </w:r>
    </w:p>
    <w:p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rsidR="00CF57A4" w:rsidRDefault="00B13D46">
      <w:pPr>
        <w:spacing w:line="360" w:lineRule="auto"/>
        <w:ind w:firstLine="420"/>
        <w:rPr>
          <w:rFonts w:ascii="宋体" w:hAnsi="宋体"/>
          <w:sz w:val="24"/>
        </w:rPr>
      </w:pPr>
      <w:bookmarkStart w:id="179" w:name="_Hlt88902859"/>
      <w:bookmarkEnd w:id="179"/>
      <w:r>
        <w:rPr>
          <w:rFonts w:ascii="宋体" w:hAnsi="宋体" w:hint="eastAsia"/>
          <w:sz w:val="24"/>
        </w:rPr>
        <w:t>1、基金财产保管的原则</w:t>
      </w:r>
    </w:p>
    <w:p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w:t>
      </w:r>
      <w:r>
        <w:rPr>
          <w:rFonts w:ascii="宋体" w:hAnsi="宋体" w:hint="eastAsia"/>
          <w:sz w:val="24"/>
        </w:rPr>
        <w:lastRenderedPageBreak/>
        <w:t>有效。</w:t>
      </w:r>
    </w:p>
    <w:p w:rsidR="00CF57A4" w:rsidRDefault="00B13D46">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w:t>
      </w:r>
      <w:r>
        <w:rPr>
          <w:rFonts w:ascii="宋体" w:hAnsi="宋体" w:hint="eastAsia"/>
          <w:sz w:val="24"/>
        </w:rPr>
        <w:lastRenderedPageBreak/>
        <w:t>涉及相关账户的开设、使用的，按有关规定开设、使用并管理；若无相关规定，则基金托管人应当比照并遵守上述关于账户开设、使用的规定。</w:t>
      </w:r>
    </w:p>
    <w:p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rsidR="00CF57A4" w:rsidRDefault="00B13D46">
      <w:pPr>
        <w:spacing w:line="360" w:lineRule="auto"/>
        <w:ind w:firstLine="420"/>
        <w:rPr>
          <w:rFonts w:ascii="宋体" w:hAnsi="宋体"/>
          <w:sz w:val="24"/>
        </w:rPr>
      </w:pPr>
      <w:r>
        <w:rPr>
          <w:rFonts w:ascii="宋体" w:hAnsi="宋体" w:hint="eastAsia"/>
          <w:sz w:val="24"/>
        </w:rPr>
        <w:t>6、债券托管专户的开设和管理</w:t>
      </w:r>
    </w:p>
    <w:p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CF57A4" w:rsidRDefault="00B13D46">
      <w:pPr>
        <w:spacing w:line="360" w:lineRule="auto"/>
        <w:ind w:firstLine="420"/>
        <w:rPr>
          <w:rFonts w:ascii="宋体" w:hAnsi="宋体"/>
          <w:sz w:val="24"/>
        </w:rPr>
      </w:pPr>
      <w:r>
        <w:rPr>
          <w:rFonts w:ascii="宋体" w:hAnsi="宋体" w:hint="eastAsia"/>
          <w:sz w:val="24"/>
        </w:rPr>
        <w:t>7、其他账户的开立和管理</w:t>
      </w:r>
    </w:p>
    <w:p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rsidR="00CF57A4" w:rsidRDefault="00B13D46">
      <w:pPr>
        <w:spacing w:line="360" w:lineRule="auto"/>
        <w:ind w:firstLine="420"/>
        <w:rPr>
          <w:rFonts w:ascii="宋体" w:hAnsi="宋体"/>
          <w:sz w:val="24"/>
        </w:rPr>
      </w:pPr>
      <w:bookmarkStart w:id="180" w:name="_Toc320703965"/>
      <w:bookmarkStart w:id="181" w:name="_Toc320704016"/>
      <w:bookmarkStart w:id="182"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80"/>
      <w:bookmarkEnd w:id="181"/>
      <w:bookmarkEnd w:id="182"/>
    </w:p>
    <w:p w:rsidR="00CF57A4" w:rsidRDefault="00B13D46">
      <w:pPr>
        <w:spacing w:line="360" w:lineRule="auto"/>
        <w:ind w:firstLine="42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w:t>
      </w:r>
      <w:r>
        <w:rPr>
          <w:rFonts w:ascii="宋体" w:hAnsi="宋体"/>
          <w:sz w:val="24"/>
        </w:rPr>
        <w:t>基金资产净值</w:t>
      </w:r>
    </w:p>
    <w:p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rsidR="00CF57A4" w:rsidRDefault="00B13D46">
      <w:pPr>
        <w:spacing w:line="360" w:lineRule="auto"/>
        <w:ind w:firstLine="420"/>
        <w:rPr>
          <w:rFonts w:ascii="宋体" w:hAnsi="宋体"/>
          <w:sz w:val="24"/>
        </w:rPr>
      </w:pPr>
      <w:r>
        <w:rPr>
          <w:rFonts w:ascii="宋体" w:hAnsi="宋体" w:hint="eastAsia"/>
          <w:sz w:val="24"/>
        </w:rPr>
        <w:t>①上市股票的估值：</w:t>
      </w:r>
    </w:p>
    <w:p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w:t>
      </w:r>
      <w:r>
        <w:rPr>
          <w:rFonts w:ascii="宋体" w:hAnsi="宋体"/>
          <w:sz w:val="24"/>
        </w:rPr>
        <w:lastRenderedPageBreak/>
        <w:t>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w:t>
      </w:r>
      <w:r>
        <w:rPr>
          <w:rFonts w:ascii="宋体" w:hAnsi="宋体"/>
          <w:sz w:val="24"/>
        </w:rPr>
        <w:lastRenderedPageBreak/>
        <w:t>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lastRenderedPageBreak/>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rsidR="00CF57A4" w:rsidRDefault="00B13D46">
      <w:pPr>
        <w:spacing w:line="360" w:lineRule="auto"/>
        <w:ind w:firstLine="420"/>
        <w:rPr>
          <w:rFonts w:ascii="宋体" w:hAnsi="宋体"/>
          <w:sz w:val="24"/>
        </w:rPr>
      </w:pPr>
      <w:bookmarkStart w:id="183" w:name="_Toc320703966"/>
      <w:bookmarkStart w:id="184" w:name="_Toc320704017"/>
      <w:bookmarkStart w:id="185" w:name="_Toc320704090"/>
      <w:r>
        <w:rPr>
          <w:rFonts w:ascii="宋体" w:hAnsi="宋体" w:hint="eastAsia"/>
          <w:sz w:val="24"/>
        </w:rPr>
        <w:lastRenderedPageBreak/>
        <w:t>4、</w:t>
      </w:r>
      <w:r>
        <w:rPr>
          <w:rFonts w:ascii="宋体" w:hAnsi="宋体"/>
          <w:sz w:val="24"/>
        </w:rPr>
        <w:t>暂停估值与公告基金份额净值的情形</w:t>
      </w:r>
      <w:bookmarkEnd w:id="183"/>
      <w:bookmarkEnd w:id="184"/>
      <w:bookmarkEnd w:id="185"/>
    </w:p>
    <w:p w:rsidR="00CF57A4" w:rsidRDefault="00B13D46">
      <w:pPr>
        <w:spacing w:line="360" w:lineRule="auto"/>
        <w:ind w:firstLine="420"/>
        <w:rPr>
          <w:rFonts w:ascii="宋体" w:hAnsi="宋体"/>
          <w:sz w:val="24"/>
        </w:rPr>
      </w:pPr>
      <w:bookmarkStart w:id="186" w:name="_Toc320703967"/>
      <w:bookmarkStart w:id="187" w:name="_Toc320704018"/>
      <w:bookmarkStart w:id="188"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6"/>
      <w:bookmarkEnd w:id="187"/>
      <w:bookmarkEnd w:id="188"/>
    </w:p>
    <w:p w:rsidR="00CF57A4" w:rsidRDefault="00B13D46">
      <w:pPr>
        <w:spacing w:line="360" w:lineRule="auto"/>
        <w:ind w:firstLine="420"/>
        <w:rPr>
          <w:rFonts w:ascii="宋体" w:hAnsi="宋体"/>
          <w:sz w:val="24"/>
        </w:rPr>
      </w:pPr>
      <w:bookmarkStart w:id="189" w:name="_Toc320704019"/>
      <w:bookmarkStart w:id="190" w:name="_Toc320704092"/>
      <w:bookmarkStart w:id="191"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9"/>
      <w:bookmarkEnd w:id="190"/>
      <w:bookmarkEnd w:id="191"/>
    </w:p>
    <w:p w:rsidR="00CF57A4" w:rsidRDefault="00B13D46">
      <w:pPr>
        <w:spacing w:line="360" w:lineRule="auto"/>
        <w:ind w:firstLine="420"/>
        <w:rPr>
          <w:rFonts w:ascii="宋体" w:hAnsi="宋体"/>
          <w:sz w:val="24"/>
        </w:rPr>
      </w:pPr>
      <w:bookmarkStart w:id="192" w:name="_Toc320704020"/>
      <w:bookmarkStart w:id="193" w:name="_Toc320704093"/>
      <w:bookmarkStart w:id="194"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2"/>
      <w:bookmarkEnd w:id="193"/>
      <w:bookmarkEnd w:id="194"/>
    </w:p>
    <w:p w:rsidR="00CF57A4" w:rsidRDefault="00B13D46">
      <w:pPr>
        <w:spacing w:line="360" w:lineRule="auto"/>
        <w:ind w:firstLine="420"/>
        <w:rPr>
          <w:rFonts w:ascii="宋体" w:hAnsi="宋体"/>
          <w:sz w:val="24"/>
        </w:rPr>
      </w:pPr>
      <w:bookmarkStart w:id="195" w:name="_Toc320704021"/>
      <w:bookmarkStart w:id="196" w:name="_Toc320704094"/>
      <w:bookmarkStart w:id="197"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5"/>
      <w:bookmarkEnd w:id="196"/>
      <w:bookmarkEnd w:id="197"/>
    </w:p>
    <w:p w:rsidR="00CF57A4" w:rsidRDefault="00B13D46">
      <w:pPr>
        <w:spacing w:line="360" w:lineRule="auto"/>
        <w:ind w:firstLine="420"/>
        <w:rPr>
          <w:rFonts w:ascii="宋体" w:hAnsi="宋体"/>
          <w:sz w:val="24"/>
        </w:rPr>
      </w:pPr>
      <w:bookmarkStart w:id="198" w:name="_Toc320704022"/>
      <w:bookmarkStart w:id="199" w:name="_Toc320704095"/>
      <w:bookmarkStart w:id="200" w:name="_Toc320703971"/>
      <w:r>
        <w:rPr>
          <w:rFonts w:ascii="宋体" w:hAnsi="宋体" w:hint="eastAsia"/>
          <w:sz w:val="24"/>
        </w:rPr>
        <w:t>5、</w:t>
      </w:r>
      <w:r>
        <w:rPr>
          <w:rFonts w:ascii="宋体" w:hAnsi="宋体"/>
          <w:sz w:val="24"/>
        </w:rPr>
        <w:t>基金会计制度</w:t>
      </w:r>
      <w:bookmarkEnd w:id="198"/>
      <w:bookmarkEnd w:id="199"/>
      <w:bookmarkEnd w:id="200"/>
    </w:p>
    <w:p w:rsidR="00CF57A4" w:rsidRDefault="00B13D46">
      <w:pPr>
        <w:spacing w:line="360" w:lineRule="auto"/>
        <w:ind w:firstLine="420"/>
        <w:rPr>
          <w:rFonts w:ascii="宋体" w:hAnsi="宋体"/>
          <w:sz w:val="24"/>
        </w:rPr>
      </w:pPr>
      <w:r>
        <w:rPr>
          <w:rFonts w:ascii="宋体" w:hAnsi="宋体"/>
          <w:sz w:val="24"/>
        </w:rPr>
        <w:t>按国家有关部门规定的会计制度执行。</w:t>
      </w:r>
    </w:p>
    <w:p w:rsidR="00CF57A4" w:rsidRDefault="00B13D46">
      <w:pPr>
        <w:spacing w:line="360" w:lineRule="auto"/>
        <w:ind w:firstLine="420"/>
        <w:rPr>
          <w:rFonts w:ascii="宋体" w:hAnsi="宋体"/>
          <w:sz w:val="24"/>
        </w:rPr>
      </w:pPr>
      <w:bookmarkStart w:id="201" w:name="_Toc320703972"/>
      <w:bookmarkStart w:id="202" w:name="_Toc320704023"/>
      <w:bookmarkStart w:id="203" w:name="_Toc320704096"/>
      <w:r>
        <w:rPr>
          <w:rFonts w:ascii="宋体" w:hAnsi="宋体" w:hint="eastAsia"/>
          <w:sz w:val="24"/>
        </w:rPr>
        <w:t>6、</w:t>
      </w:r>
      <w:r>
        <w:rPr>
          <w:rFonts w:ascii="宋体" w:hAnsi="宋体"/>
          <w:sz w:val="24"/>
        </w:rPr>
        <w:t>基金账册的建立</w:t>
      </w:r>
      <w:bookmarkEnd w:id="201"/>
      <w:bookmarkEnd w:id="202"/>
      <w:bookmarkEnd w:id="203"/>
    </w:p>
    <w:p w:rsidR="00CF57A4" w:rsidRDefault="00B13D46">
      <w:pPr>
        <w:spacing w:line="360" w:lineRule="auto"/>
        <w:ind w:firstLine="420"/>
        <w:rPr>
          <w:rFonts w:ascii="宋体" w:hAnsi="宋体"/>
          <w:sz w:val="24"/>
        </w:rPr>
      </w:pPr>
      <w:bookmarkStart w:id="204" w:name="_Toc320703973"/>
      <w:bookmarkStart w:id="205" w:name="_Toc320704097"/>
      <w:bookmarkStart w:id="206"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4"/>
      <w:bookmarkEnd w:id="205"/>
      <w:bookmarkEnd w:id="206"/>
    </w:p>
    <w:p w:rsidR="00CF57A4" w:rsidRDefault="00B13D46">
      <w:pPr>
        <w:spacing w:line="360" w:lineRule="auto"/>
        <w:ind w:firstLine="420"/>
        <w:rPr>
          <w:rFonts w:ascii="宋体" w:hAnsi="宋体"/>
          <w:sz w:val="24"/>
        </w:rPr>
      </w:pPr>
      <w:bookmarkStart w:id="207" w:name="_Toc320703974"/>
      <w:bookmarkStart w:id="208" w:name="_Toc320704025"/>
      <w:bookmarkStart w:id="209" w:name="_Toc320704098"/>
      <w:r>
        <w:rPr>
          <w:rFonts w:ascii="宋体" w:hAnsi="宋体" w:hint="eastAsia"/>
          <w:sz w:val="24"/>
        </w:rPr>
        <w:t>7、</w:t>
      </w:r>
      <w:r>
        <w:rPr>
          <w:rFonts w:ascii="宋体" w:hAnsi="宋体"/>
          <w:sz w:val="24"/>
        </w:rPr>
        <w:t>基金财务报表与报告的编制和复核</w:t>
      </w:r>
      <w:bookmarkEnd w:id="207"/>
      <w:bookmarkEnd w:id="208"/>
      <w:bookmarkEnd w:id="209"/>
    </w:p>
    <w:p w:rsidR="00CF57A4" w:rsidRDefault="00B13D46">
      <w:pPr>
        <w:spacing w:line="360" w:lineRule="auto"/>
        <w:ind w:firstLine="420"/>
        <w:rPr>
          <w:rFonts w:ascii="宋体" w:hAnsi="宋体"/>
          <w:sz w:val="24"/>
        </w:rPr>
      </w:pPr>
      <w:bookmarkStart w:id="210" w:name="_Toc320704099"/>
      <w:bookmarkStart w:id="211" w:name="_Toc320704026"/>
      <w:bookmarkStart w:id="212"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10"/>
      <w:bookmarkEnd w:id="211"/>
      <w:bookmarkEnd w:id="212"/>
    </w:p>
    <w:p w:rsidR="00CF57A4" w:rsidRDefault="00B13D46">
      <w:pPr>
        <w:spacing w:line="360" w:lineRule="auto"/>
        <w:ind w:firstLine="420"/>
        <w:rPr>
          <w:rFonts w:ascii="宋体" w:hAnsi="宋体"/>
          <w:sz w:val="24"/>
        </w:rPr>
      </w:pPr>
      <w:bookmarkStart w:id="213" w:name="_Toc320704027"/>
      <w:bookmarkStart w:id="214" w:name="_Toc320704100"/>
      <w:bookmarkStart w:id="215"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3"/>
      <w:bookmarkEnd w:id="214"/>
      <w:bookmarkEnd w:id="215"/>
    </w:p>
    <w:p w:rsidR="00CF57A4" w:rsidRDefault="00B13D46">
      <w:pPr>
        <w:spacing w:line="360" w:lineRule="auto"/>
        <w:ind w:firstLine="420"/>
        <w:rPr>
          <w:rFonts w:ascii="宋体" w:hAnsi="宋体"/>
          <w:sz w:val="24"/>
        </w:rPr>
      </w:pPr>
      <w:bookmarkStart w:id="216" w:name="_Toc320703977"/>
      <w:bookmarkStart w:id="217" w:name="_Toc320704101"/>
      <w:bookmarkStart w:id="218"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6"/>
      <w:bookmarkEnd w:id="217"/>
      <w:bookmarkEnd w:id="218"/>
    </w:p>
    <w:p w:rsidR="00CF57A4" w:rsidRDefault="00B13D46">
      <w:pPr>
        <w:spacing w:line="360" w:lineRule="auto"/>
        <w:ind w:firstLine="420"/>
        <w:rPr>
          <w:rFonts w:ascii="宋体" w:hAnsi="宋体"/>
          <w:sz w:val="24"/>
        </w:rPr>
      </w:pPr>
      <w:bookmarkStart w:id="219" w:name="_Toc320704029"/>
      <w:bookmarkStart w:id="220" w:name="_Toc320704102"/>
      <w:bookmarkStart w:id="221"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9"/>
      <w:bookmarkEnd w:id="220"/>
      <w:bookmarkEnd w:id="221"/>
    </w:p>
    <w:p w:rsidR="00CF57A4" w:rsidRDefault="00B13D46">
      <w:pPr>
        <w:spacing w:line="360" w:lineRule="auto"/>
        <w:ind w:firstLine="420"/>
        <w:rPr>
          <w:rFonts w:ascii="宋体" w:hAnsi="宋体"/>
          <w:sz w:val="24"/>
        </w:rPr>
      </w:pPr>
      <w:bookmarkStart w:id="222" w:name="_Toc320703979"/>
      <w:bookmarkStart w:id="223" w:name="_Toc320704030"/>
      <w:bookmarkStart w:id="224"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w:t>
      </w:r>
      <w:r>
        <w:rPr>
          <w:rFonts w:ascii="宋体" w:hAnsi="宋体"/>
          <w:sz w:val="24"/>
        </w:rPr>
        <w:lastRenderedPageBreak/>
        <w:t>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2"/>
      <w:bookmarkEnd w:id="223"/>
      <w:bookmarkEnd w:id="224"/>
    </w:p>
    <w:p w:rsidR="00CF57A4" w:rsidRDefault="00B13D46">
      <w:pPr>
        <w:spacing w:line="360" w:lineRule="auto"/>
        <w:ind w:firstLine="420"/>
        <w:rPr>
          <w:rFonts w:ascii="宋体" w:hAnsi="宋体"/>
          <w:sz w:val="24"/>
        </w:rPr>
      </w:pPr>
      <w:bookmarkStart w:id="225" w:name="_Toc320704104"/>
      <w:bookmarkStart w:id="226" w:name="_Toc320704031"/>
      <w:bookmarkStart w:id="227"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5"/>
      <w:bookmarkEnd w:id="226"/>
      <w:bookmarkEnd w:id="227"/>
    </w:p>
    <w:p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w:t>
      </w:r>
      <w:r>
        <w:rPr>
          <w:rFonts w:ascii="宋体" w:hAnsi="宋体" w:hint="eastAsia"/>
          <w:sz w:val="24"/>
        </w:rPr>
        <w:lastRenderedPageBreak/>
        <w:t>裁地点为北京市，按照中国国际经济贸易仲裁委员会届时有效的仲裁规则进行仲裁。仲裁裁决是终局的，对当事人均有约束力。</w:t>
      </w:r>
    </w:p>
    <w:p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rsidR="00CF57A4" w:rsidRDefault="00B13D46">
      <w:pPr>
        <w:spacing w:line="360" w:lineRule="auto"/>
        <w:ind w:firstLine="420"/>
        <w:rPr>
          <w:rFonts w:ascii="宋体" w:hAnsi="宋体"/>
          <w:sz w:val="24"/>
        </w:rPr>
      </w:pPr>
      <w:r>
        <w:rPr>
          <w:rFonts w:ascii="宋体" w:hAnsi="宋体" w:hint="eastAsia"/>
          <w:sz w:val="24"/>
        </w:rPr>
        <w:t>1、托管协议的变更程序</w:t>
      </w:r>
    </w:p>
    <w:p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rsidR="00CF57A4" w:rsidRDefault="00B13D46">
      <w:pPr>
        <w:spacing w:line="360" w:lineRule="auto"/>
        <w:ind w:firstLine="420"/>
        <w:rPr>
          <w:rFonts w:ascii="宋体" w:hAnsi="宋体"/>
          <w:sz w:val="24"/>
        </w:rPr>
      </w:pPr>
      <w:r>
        <w:rPr>
          <w:rFonts w:ascii="宋体" w:hAnsi="宋体" w:hint="eastAsia"/>
          <w:sz w:val="24"/>
        </w:rPr>
        <w:t>2、基金托管协议终止的情形</w:t>
      </w:r>
    </w:p>
    <w:p w:rsidR="00CF57A4" w:rsidRDefault="00B13D46">
      <w:pPr>
        <w:spacing w:line="360" w:lineRule="auto"/>
        <w:ind w:firstLine="420"/>
        <w:rPr>
          <w:rFonts w:ascii="宋体" w:hAnsi="宋体"/>
          <w:sz w:val="24"/>
        </w:rPr>
      </w:pPr>
      <w:r>
        <w:rPr>
          <w:rFonts w:ascii="宋体" w:hAnsi="宋体" w:hint="eastAsia"/>
          <w:sz w:val="24"/>
        </w:rPr>
        <w:t>（1）基金合同终止；</w:t>
      </w:r>
    </w:p>
    <w:p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rsidR="00CF57A4" w:rsidRDefault="00B13D46">
      <w:pPr>
        <w:pStyle w:val="af1"/>
        <w:rPr>
          <w:rFonts w:eastAsia="黑体"/>
          <w:color w:val="000000"/>
          <w:kern w:val="0"/>
          <w:sz w:val="30"/>
        </w:rPr>
      </w:pPr>
      <w:bookmarkStart w:id="228" w:name="_Toc109537400"/>
      <w:r>
        <w:rPr>
          <w:rFonts w:eastAsia="黑体"/>
          <w:color w:val="000000"/>
          <w:kern w:val="0"/>
          <w:sz w:val="30"/>
        </w:rPr>
        <w:br w:type="page"/>
      </w:r>
      <w:bookmarkStart w:id="229" w:name="_Toc320704105"/>
      <w:bookmarkStart w:id="230" w:name="_Toc320704374"/>
      <w:bookmarkStart w:id="231" w:name="_Toc322002738"/>
      <w:bookmarkStart w:id="232" w:name="_Toc320703981"/>
      <w:bookmarkStart w:id="233" w:name="_Toc322519889"/>
      <w:bookmarkStart w:id="234" w:name="_Toc320704032"/>
      <w:r>
        <w:rPr>
          <w:rFonts w:eastAsia="黑体" w:hint="eastAsia"/>
          <w:color w:val="000000"/>
          <w:kern w:val="0"/>
          <w:sz w:val="30"/>
        </w:rPr>
        <w:lastRenderedPageBreak/>
        <w:t>二十二、对基金份额持有人的服务</w:t>
      </w:r>
      <w:bookmarkEnd w:id="228"/>
      <w:bookmarkEnd w:id="229"/>
      <w:bookmarkEnd w:id="230"/>
      <w:bookmarkEnd w:id="231"/>
      <w:bookmarkEnd w:id="232"/>
      <w:bookmarkEnd w:id="233"/>
      <w:bookmarkEnd w:id="234"/>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6" w:history="1">
        <w:r>
          <w:rPr>
            <w:rStyle w:val="af4"/>
            <w:rFonts w:hint="eastAsia"/>
            <w:color w:val="000000"/>
            <w:sz w:val="24"/>
            <w:u w:val="none"/>
          </w:rPr>
          <w:t>www.fund001.com</w:t>
        </w:r>
      </w:hyperlink>
      <w:r>
        <w:rPr>
          <w:rStyle w:val="af4"/>
          <w:rFonts w:hint="eastAsia"/>
          <w:color w:val="000000"/>
          <w:u w:val="none"/>
        </w:rPr>
        <w:t>，</w:t>
      </w:r>
      <w:r>
        <w:rPr>
          <w:rStyle w:val="af4"/>
          <w:rFonts w:hint="eastAsia"/>
          <w:color w:val="000000"/>
          <w:u w:val="none"/>
        </w:rPr>
        <w:t>www</w:t>
      </w:r>
      <w:r>
        <w:rPr>
          <w:rStyle w:val="af4"/>
          <w:rFonts w:hint="eastAsia"/>
          <w:color w:val="000000"/>
          <w:sz w:val="24"/>
          <w:u w:val="none"/>
        </w:rPr>
        <w:t>.bocomschroder.com</w:t>
      </w:r>
      <w:r>
        <w:rPr>
          <w:rFonts w:ascii="宋体" w:hAnsi="宋体" w:cs="宋体"/>
          <w:color w:val="000000"/>
          <w:kern w:val="0"/>
          <w:sz w:val="24"/>
        </w:rPr>
        <w:t xml:space="preserve">）进行咨询、查询。 </w:t>
      </w:r>
    </w:p>
    <w:p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7" w:history="1">
        <w:r>
          <w:rPr>
            <w:rStyle w:val="af4"/>
            <w:color w:val="000000"/>
            <w:kern w:val="0"/>
            <w:sz w:val="24"/>
            <w:u w:val="none"/>
          </w:rPr>
          <w:t>www.fund001.com</w:t>
        </w:r>
      </w:hyperlink>
      <w:r>
        <w:rPr>
          <w:rFonts w:hint="eastAsia"/>
          <w:color w:val="000000"/>
          <w:kern w:val="0"/>
          <w:sz w:val="24"/>
        </w:rPr>
        <w:t>，</w:t>
      </w:r>
      <w:r>
        <w:rPr>
          <w:color w:val="000000"/>
          <w:kern w:val="0"/>
          <w:sz w:val="24"/>
        </w:rPr>
        <w:t xml:space="preserve">www.bocomschroder.com </w:t>
      </w:r>
    </w:p>
    <w:p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B13D46">
      <w:pPr>
        <w:pStyle w:val="af1"/>
        <w:rPr>
          <w:rFonts w:eastAsia="黑体"/>
          <w:color w:val="000000"/>
          <w:kern w:val="0"/>
          <w:sz w:val="30"/>
        </w:rPr>
      </w:pPr>
      <w:bookmarkStart w:id="235" w:name="_Toc109537401"/>
      <w:r>
        <w:rPr>
          <w:rFonts w:eastAsia="黑体"/>
          <w:color w:val="000000"/>
          <w:kern w:val="0"/>
          <w:sz w:val="30"/>
        </w:rPr>
        <w:br w:type="page"/>
      </w:r>
      <w:bookmarkStart w:id="236" w:name="_Toc320704106"/>
      <w:bookmarkStart w:id="237" w:name="_Toc320704375"/>
      <w:bookmarkStart w:id="238" w:name="_Toc322002739"/>
      <w:bookmarkStart w:id="239" w:name="_Toc320703982"/>
      <w:bookmarkStart w:id="240" w:name="_Toc320704033"/>
      <w:bookmarkStart w:id="241" w:name="_Toc322519890"/>
      <w:r>
        <w:rPr>
          <w:rFonts w:eastAsia="黑体" w:hint="eastAsia"/>
          <w:color w:val="000000"/>
          <w:kern w:val="0"/>
          <w:sz w:val="30"/>
        </w:rPr>
        <w:lastRenderedPageBreak/>
        <w:t>二十三、其他应披露事项</w:t>
      </w:r>
      <w:bookmarkEnd w:id="235"/>
      <w:bookmarkEnd w:id="236"/>
      <w:bookmarkEnd w:id="237"/>
      <w:bookmarkEnd w:id="238"/>
      <w:bookmarkEnd w:id="239"/>
      <w:bookmarkEnd w:id="240"/>
      <w:bookmarkEnd w:id="241"/>
    </w:p>
    <w:p w:rsidR="00376C0A" w:rsidRPr="00410806" w:rsidRDefault="00376C0A" w:rsidP="00376C0A">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rsidR="00376C0A" w:rsidRPr="00410806" w:rsidRDefault="00376C0A" w:rsidP="00376C0A">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20"/>
        <w:gridCol w:w="2378"/>
        <w:gridCol w:w="1656"/>
      </w:tblGrid>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序号</w:t>
            </w:r>
          </w:p>
        </w:tc>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公告事项</w:t>
            </w:r>
          </w:p>
        </w:tc>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法定披露方式</w:t>
            </w:r>
          </w:p>
        </w:tc>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法定披露日期</w:t>
            </w:r>
          </w:p>
        </w:tc>
      </w:tr>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1</w:t>
            </w:r>
          </w:p>
        </w:tc>
        <w:tc>
          <w:tcPr>
            <w:tcW w:w="0" w:type="auto"/>
            <w:shd w:val="clear" w:color="auto" w:fill="auto"/>
            <w:vAlign w:val="center"/>
            <w:hideMark/>
          </w:tcPr>
          <w:p w:rsidR="00376C0A" w:rsidRPr="006E7000" w:rsidRDefault="00376C0A" w:rsidP="00433554">
            <w:pPr>
              <w:widowControl/>
              <w:jc w:val="left"/>
              <w:rPr>
                <w:kern w:val="0"/>
                <w:sz w:val="24"/>
              </w:rPr>
            </w:pPr>
            <w:r w:rsidRPr="006E7000">
              <w:rPr>
                <w:kern w:val="0"/>
                <w:sz w:val="24"/>
              </w:rPr>
              <w:t>深证</w:t>
            </w:r>
            <w:r w:rsidRPr="006E7000">
              <w:rPr>
                <w:kern w:val="0"/>
                <w:sz w:val="24"/>
              </w:rPr>
              <w:t>300</w:t>
            </w:r>
            <w:r w:rsidRPr="006E7000">
              <w:rPr>
                <w:kern w:val="0"/>
                <w:sz w:val="24"/>
              </w:rPr>
              <w:t>价值交易型开放式指数证券投资基金</w:t>
            </w:r>
            <w:r w:rsidRPr="006E7000">
              <w:rPr>
                <w:kern w:val="0"/>
                <w:sz w:val="24"/>
              </w:rPr>
              <w:t>2015</w:t>
            </w:r>
            <w:r w:rsidRPr="006E7000">
              <w:rPr>
                <w:kern w:val="0"/>
                <w:sz w:val="24"/>
              </w:rPr>
              <w:t>年年度报告摘要</w:t>
            </w:r>
          </w:p>
        </w:tc>
        <w:tc>
          <w:tcPr>
            <w:tcW w:w="0" w:type="auto"/>
            <w:shd w:val="clear" w:color="000000"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中国证券报、上海证券报、证券时报</w:t>
            </w:r>
          </w:p>
        </w:tc>
        <w:tc>
          <w:tcPr>
            <w:tcW w:w="0" w:type="auto"/>
            <w:shd w:val="clear" w:color="000000" w:fill="FFFFFF"/>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2016-3-29</w:t>
            </w:r>
          </w:p>
        </w:tc>
      </w:tr>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w:t>
            </w:r>
          </w:p>
        </w:tc>
        <w:tc>
          <w:tcPr>
            <w:tcW w:w="0" w:type="auto"/>
            <w:shd w:val="clear" w:color="auto" w:fill="auto"/>
            <w:vAlign w:val="center"/>
            <w:hideMark/>
          </w:tcPr>
          <w:p w:rsidR="00376C0A" w:rsidRPr="006E7000" w:rsidRDefault="00376C0A" w:rsidP="00433554">
            <w:pPr>
              <w:widowControl/>
              <w:jc w:val="left"/>
              <w:rPr>
                <w:color w:val="000000"/>
                <w:kern w:val="0"/>
                <w:sz w:val="24"/>
              </w:rPr>
            </w:pPr>
            <w:r w:rsidRPr="006E7000">
              <w:rPr>
                <w:color w:val="000000"/>
                <w:kern w:val="0"/>
                <w:sz w:val="24"/>
              </w:rPr>
              <w:t>深证</w:t>
            </w:r>
            <w:r w:rsidRPr="006E7000">
              <w:rPr>
                <w:color w:val="000000"/>
                <w:kern w:val="0"/>
                <w:sz w:val="24"/>
              </w:rPr>
              <w:t>300</w:t>
            </w:r>
            <w:r w:rsidRPr="006E7000">
              <w:rPr>
                <w:color w:val="000000"/>
                <w:kern w:val="0"/>
                <w:sz w:val="24"/>
              </w:rPr>
              <w:t>价值交易型开放式指数证券投资基金</w:t>
            </w:r>
            <w:r w:rsidRPr="006E7000">
              <w:rPr>
                <w:color w:val="000000"/>
                <w:kern w:val="0"/>
                <w:sz w:val="24"/>
              </w:rPr>
              <w:t>2016</w:t>
            </w:r>
            <w:r w:rsidRPr="006E7000">
              <w:rPr>
                <w:color w:val="000000"/>
                <w:kern w:val="0"/>
                <w:sz w:val="24"/>
              </w:rPr>
              <w:t>年第</w:t>
            </w:r>
            <w:r w:rsidRPr="006E7000">
              <w:rPr>
                <w:color w:val="000000"/>
                <w:kern w:val="0"/>
                <w:sz w:val="24"/>
              </w:rPr>
              <w:t>1</w:t>
            </w:r>
            <w:r w:rsidRPr="006E7000">
              <w:rPr>
                <w:color w:val="000000"/>
                <w:kern w:val="0"/>
                <w:sz w:val="24"/>
              </w:rPr>
              <w:t>季度报告</w:t>
            </w:r>
          </w:p>
        </w:tc>
        <w:tc>
          <w:tcPr>
            <w:tcW w:w="0" w:type="auto"/>
            <w:shd w:val="clear" w:color="000000"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中国证券报、上海证券报、证券时报</w:t>
            </w:r>
          </w:p>
        </w:tc>
        <w:tc>
          <w:tcPr>
            <w:tcW w:w="0" w:type="auto"/>
            <w:shd w:val="clear" w:color="000000" w:fill="FFFFFF"/>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2016-4-20</w:t>
            </w:r>
          </w:p>
        </w:tc>
      </w:tr>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3</w:t>
            </w:r>
          </w:p>
        </w:tc>
        <w:tc>
          <w:tcPr>
            <w:tcW w:w="0" w:type="auto"/>
            <w:shd w:val="clear" w:color="auto" w:fill="auto"/>
            <w:vAlign w:val="center"/>
            <w:hideMark/>
          </w:tcPr>
          <w:p w:rsidR="00376C0A" w:rsidRPr="006E7000" w:rsidRDefault="00376C0A" w:rsidP="00433554">
            <w:pPr>
              <w:widowControl/>
              <w:jc w:val="left"/>
              <w:rPr>
                <w:color w:val="000000"/>
                <w:kern w:val="0"/>
                <w:sz w:val="24"/>
              </w:rPr>
            </w:pPr>
            <w:r w:rsidRPr="006E7000">
              <w:rPr>
                <w:color w:val="000000"/>
                <w:kern w:val="0"/>
                <w:sz w:val="24"/>
              </w:rPr>
              <w:t>深证</w:t>
            </w:r>
            <w:r w:rsidRPr="006E7000">
              <w:rPr>
                <w:color w:val="000000"/>
                <w:kern w:val="0"/>
                <w:sz w:val="24"/>
              </w:rPr>
              <w:t>300</w:t>
            </w:r>
            <w:r w:rsidRPr="006E7000">
              <w:rPr>
                <w:color w:val="000000"/>
                <w:kern w:val="0"/>
                <w:sz w:val="24"/>
              </w:rPr>
              <w:t>价值交易型开放式指数证券投资基金（更新）招募说明书摘要（</w:t>
            </w:r>
            <w:r w:rsidRPr="006E7000">
              <w:rPr>
                <w:color w:val="000000"/>
                <w:kern w:val="0"/>
                <w:sz w:val="24"/>
              </w:rPr>
              <w:t>2016</w:t>
            </w:r>
            <w:r w:rsidRPr="006E7000">
              <w:rPr>
                <w:color w:val="000000"/>
                <w:kern w:val="0"/>
                <w:sz w:val="24"/>
              </w:rPr>
              <w:t>年第</w:t>
            </w:r>
            <w:r w:rsidRPr="006E7000">
              <w:rPr>
                <w:color w:val="000000"/>
                <w:kern w:val="0"/>
                <w:sz w:val="24"/>
              </w:rPr>
              <w:t>1</w:t>
            </w:r>
            <w:r w:rsidRPr="006E7000">
              <w:rPr>
                <w:color w:val="000000"/>
                <w:kern w:val="0"/>
                <w:sz w:val="24"/>
              </w:rPr>
              <w:t>号）</w:t>
            </w:r>
          </w:p>
        </w:tc>
        <w:tc>
          <w:tcPr>
            <w:tcW w:w="0" w:type="auto"/>
            <w:shd w:val="clear" w:color="000000"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中国证券报、上海证券报、证券时报</w:t>
            </w:r>
          </w:p>
        </w:tc>
        <w:tc>
          <w:tcPr>
            <w:tcW w:w="0" w:type="auto"/>
            <w:shd w:val="clear" w:color="000000" w:fill="FFFFFF"/>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2016-5-6</w:t>
            </w:r>
          </w:p>
        </w:tc>
      </w:tr>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4</w:t>
            </w:r>
          </w:p>
        </w:tc>
        <w:tc>
          <w:tcPr>
            <w:tcW w:w="0" w:type="auto"/>
            <w:shd w:val="clear" w:color="auto"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交银施罗德基金管理有限公司关于网上直销交易平台关闭支付宝基金网上支付服务的公告</w:t>
            </w:r>
          </w:p>
        </w:tc>
        <w:tc>
          <w:tcPr>
            <w:tcW w:w="0" w:type="auto"/>
            <w:shd w:val="clear" w:color="000000"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中国证券报、上海证券报、证券时报</w:t>
            </w:r>
          </w:p>
        </w:tc>
        <w:tc>
          <w:tcPr>
            <w:tcW w:w="0" w:type="auto"/>
            <w:shd w:val="clear" w:color="000000" w:fill="FFFFFF"/>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2016-5-10</w:t>
            </w:r>
          </w:p>
        </w:tc>
      </w:tr>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5</w:t>
            </w:r>
          </w:p>
        </w:tc>
        <w:tc>
          <w:tcPr>
            <w:tcW w:w="0" w:type="auto"/>
            <w:shd w:val="clear" w:color="auto" w:fill="auto"/>
            <w:vAlign w:val="center"/>
            <w:hideMark/>
          </w:tcPr>
          <w:p w:rsidR="00376C0A" w:rsidRPr="006E7000" w:rsidRDefault="00376C0A" w:rsidP="00433554">
            <w:pPr>
              <w:widowControl/>
              <w:jc w:val="left"/>
              <w:rPr>
                <w:color w:val="000000"/>
                <w:kern w:val="0"/>
                <w:sz w:val="24"/>
              </w:rPr>
            </w:pPr>
            <w:r w:rsidRPr="006E7000">
              <w:rPr>
                <w:color w:val="000000"/>
                <w:kern w:val="0"/>
                <w:sz w:val="24"/>
              </w:rPr>
              <w:t>深证</w:t>
            </w:r>
            <w:r w:rsidRPr="006E7000">
              <w:rPr>
                <w:color w:val="000000"/>
                <w:kern w:val="0"/>
                <w:sz w:val="24"/>
              </w:rPr>
              <w:t>300</w:t>
            </w:r>
            <w:r w:rsidRPr="006E7000">
              <w:rPr>
                <w:color w:val="000000"/>
                <w:kern w:val="0"/>
                <w:sz w:val="24"/>
              </w:rPr>
              <w:t>价值交易型开放式指数证券投资基金</w:t>
            </w:r>
            <w:r w:rsidRPr="006E7000">
              <w:rPr>
                <w:color w:val="000000"/>
                <w:kern w:val="0"/>
                <w:sz w:val="24"/>
              </w:rPr>
              <w:t>2016</w:t>
            </w:r>
            <w:r w:rsidRPr="006E7000">
              <w:rPr>
                <w:color w:val="000000"/>
                <w:kern w:val="0"/>
                <w:sz w:val="24"/>
              </w:rPr>
              <w:t>年第</w:t>
            </w:r>
            <w:r w:rsidRPr="006E7000">
              <w:rPr>
                <w:color w:val="000000"/>
                <w:kern w:val="0"/>
                <w:sz w:val="24"/>
              </w:rPr>
              <w:t>2</w:t>
            </w:r>
            <w:r w:rsidRPr="006E7000">
              <w:rPr>
                <w:color w:val="000000"/>
                <w:kern w:val="0"/>
                <w:sz w:val="24"/>
              </w:rPr>
              <w:t>季度报告</w:t>
            </w:r>
          </w:p>
        </w:tc>
        <w:tc>
          <w:tcPr>
            <w:tcW w:w="0" w:type="auto"/>
            <w:shd w:val="clear" w:color="000000"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中国证券报、上海证券报、证券时报</w:t>
            </w:r>
          </w:p>
        </w:tc>
        <w:tc>
          <w:tcPr>
            <w:tcW w:w="0" w:type="auto"/>
            <w:shd w:val="clear" w:color="000000" w:fill="FFFFFF"/>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2016-7-21</w:t>
            </w:r>
          </w:p>
        </w:tc>
      </w:tr>
      <w:tr w:rsidR="00376C0A" w:rsidRPr="006E7000" w:rsidTr="00433554">
        <w:trPr>
          <w:trHeight w:val="20"/>
        </w:trPr>
        <w:tc>
          <w:tcPr>
            <w:tcW w:w="0" w:type="auto"/>
            <w:shd w:val="clear" w:color="auto" w:fill="auto"/>
            <w:noWrap/>
            <w:vAlign w:val="center"/>
            <w:hideMark/>
          </w:tcPr>
          <w:p w:rsidR="00376C0A" w:rsidRPr="006E7000" w:rsidRDefault="00376C0A" w:rsidP="00433554">
            <w:pPr>
              <w:widowControl/>
              <w:jc w:val="center"/>
              <w:rPr>
                <w:color w:val="000000"/>
                <w:kern w:val="0"/>
                <w:sz w:val="24"/>
              </w:rPr>
            </w:pPr>
            <w:r w:rsidRPr="006E7000">
              <w:rPr>
                <w:color w:val="000000"/>
                <w:kern w:val="0"/>
                <w:sz w:val="24"/>
              </w:rPr>
              <w:t>6</w:t>
            </w:r>
          </w:p>
        </w:tc>
        <w:tc>
          <w:tcPr>
            <w:tcW w:w="0" w:type="auto"/>
            <w:shd w:val="clear" w:color="auto" w:fill="auto"/>
            <w:vAlign w:val="center"/>
            <w:hideMark/>
          </w:tcPr>
          <w:p w:rsidR="00376C0A" w:rsidRPr="006E7000" w:rsidRDefault="00376C0A" w:rsidP="00433554">
            <w:pPr>
              <w:widowControl/>
              <w:jc w:val="left"/>
              <w:rPr>
                <w:kern w:val="0"/>
                <w:sz w:val="24"/>
              </w:rPr>
            </w:pPr>
            <w:r w:rsidRPr="006E7000">
              <w:rPr>
                <w:kern w:val="0"/>
                <w:sz w:val="24"/>
              </w:rPr>
              <w:t>深证</w:t>
            </w:r>
            <w:r w:rsidRPr="006E7000">
              <w:rPr>
                <w:kern w:val="0"/>
                <w:sz w:val="24"/>
              </w:rPr>
              <w:t>300</w:t>
            </w:r>
            <w:r w:rsidRPr="006E7000">
              <w:rPr>
                <w:kern w:val="0"/>
                <w:sz w:val="24"/>
              </w:rPr>
              <w:t>价值交易型开放式指数证券投资基金</w:t>
            </w:r>
            <w:r w:rsidRPr="006E7000">
              <w:rPr>
                <w:kern w:val="0"/>
                <w:sz w:val="24"/>
              </w:rPr>
              <w:t>2016</w:t>
            </w:r>
            <w:r w:rsidRPr="006E7000">
              <w:rPr>
                <w:kern w:val="0"/>
                <w:sz w:val="24"/>
              </w:rPr>
              <w:t>年半年度报告摘要</w:t>
            </w:r>
          </w:p>
        </w:tc>
        <w:tc>
          <w:tcPr>
            <w:tcW w:w="0" w:type="auto"/>
            <w:shd w:val="clear" w:color="000000" w:fill="auto"/>
            <w:vAlign w:val="center"/>
            <w:hideMark/>
          </w:tcPr>
          <w:p w:rsidR="00376C0A" w:rsidRPr="006E7000" w:rsidRDefault="00376C0A" w:rsidP="00433554">
            <w:pPr>
              <w:widowControl/>
              <w:jc w:val="left"/>
              <w:rPr>
                <w:color w:val="000000"/>
                <w:kern w:val="0"/>
                <w:sz w:val="24"/>
              </w:rPr>
            </w:pPr>
            <w:r w:rsidRPr="006E7000">
              <w:rPr>
                <w:color w:val="000000"/>
                <w:kern w:val="0"/>
                <w:sz w:val="24"/>
              </w:rPr>
              <w:t>中国证券报、上海证券报、证券时报</w:t>
            </w:r>
          </w:p>
        </w:tc>
        <w:tc>
          <w:tcPr>
            <w:tcW w:w="0" w:type="auto"/>
            <w:shd w:val="clear" w:color="000000" w:fill="FFFFFF"/>
            <w:noWrap/>
            <w:vAlign w:val="center"/>
            <w:hideMark/>
          </w:tcPr>
          <w:p w:rsidR="00376C0A" w:rsidRPr="006E7000" w:rsidRDefault="00376C0A" w:rsidP="00433554">
            <w:pPr>
              <w:widowControl/>
              <w:jc w:val="center"/>
              <w:rPr>
                <w:color w:val="000000"/>
                <w:kern w:val="0"/>
                <w:sz w:val="24"/>
              </w:rPr>
            </w:pPr>
            <w:r w:rsidRPr="006E7000">
              <w:rPr>
                <w:color w:val="000000"/>
                <w:kern w:val="0"/>
                <w:sz w:val="24"/>
              </w:rPr>
              <w:t>2016-8-27</w:t>
            </w:r>
          </w:p>
        </w:tc>
      </w:tr>
    </w:tbl>
    <w:p w:rsidR="00376C0A" w:rsidRDefault="00376C0A">
      <w:pPr>
        <w:widowControl/>
        <w:spacing w:line="360" w:lineRule="auto"/>
        <w:ind w:firstLineChars="200" w:firstLine="480"/>
        <w:rPr>
          <w:rFonts w:ascii="宋体" w:hAnsi="宋体" w:cs="宋体"/>
          <w:color w:val="000000"/>
          <w:kern w:val="0"/>
          <w:sz w:val="24"/>
        </w:rPr>
      </w:pPr>
    </w:p>
    <w:p w:rsidR="00CF57A4" w:rsidRDefault="00B13D46">
      <w:pPr>
        <w:pStyle w:val="af1"/>
        <w:rPr>
          <w:rFonts w:eastAsia="黑体"/>
          <w:color w:val="000000"/>
          <w:kern w:val="0"/>
          <w:sz w:val="30"/>
        </w:rPr>
      </w:pPr>
      <w:r>
        <w:rPr>
          <w:rFonts w:ascii="宋体" w:hAnsi="宋体" w:cs="宋体"/>
          <w:color w:val="000000"/>
          <w:kern w:val="0"/>
          <w:sz w:val="24"/>
        </w:rPr>
        <w:br w:type="page"/>
      </w:r>
      <w:bookmarkStart w:id="242" w:name="_Toc320704376"/>
      <w:bookmarkStart w:id="243" w:name="_Toc322002740"/>
      <w:bookmarkStart w:id="244" w:name="_Toc320704034"/>
      <w:bookmarkStart w:id="245" w:name="_Toc322519891"/>
      <w:bookmarkStart w:id="246" w:name="_Toc320704107"/>
      <w:bookmarkStart w:id="247" w:name="_Toc320703983"/>
      <w:bookmarkStart w:id="248" w:name="_Toc109537402"/>
      <w:r>
        <w:rPr>
          <w:rFonts w:eastAsia="黑体" w:hint="eastAsia"/>
          <w:color w:val="000000"/>
          <w:kern w:val="0"/>
          <w:sz w:val="30"/>
        </w:rPr>
        <w:lastRenderedPageBreak/>
        <w:t>二十四、招募说明书的存放及查阅方式</w:t>
      </w:r>
      <w:bookmarkEnd w:id="242"/>
      <w:bookmarkEnd w:id="243"/>
      <w:bookmarkEnd w:id="244"/>
      <w:bookmarkEnd w:id="245"/>
      <w:bookmarkEnd w:id="246"/>
      <w:bookmarkEnd w:id="247"/>
      <w:bookmarkEnd w:id="248"/>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Style w:val="af4"/>
          <w:color w:val="000000"/>
          <w:sz w:val="24"/>
          <w:u w:val="none"/>
        </w:rPr>
        <w:t>或</w:t>
      </w:r>
      <w:r>
        <w:rPr>
          <w:rStyle w:val="af4"/>
          <w:color w:val="000000"/>
          <w:sz w:val="24"/>
          <w:u w:val="none"/>
        </w:rPr>
        <w:t>www.bocomschroder.com</w:t>
      </w:r>
      <w:r>
        <w:rPr>
          <w:rFonts w:ascii="宋体" w:hAnsi="宋体" w:cs="宋体"/>
          <w:color w:val="000000"/>
          <w:kern w:val="0"/>
          <w:sz w:val="24"/>
        </w:rPr>
        <w:t xml:space="preserve">)查阅和下载招募说明书。 </w:t>
      </w: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CF57A4">
      <w:pPr>
        <w:widowControl/>
        <w:spacing w:line="360" w:lineRule="auto"/>
        <w:ind w:firstLineChars="200" w:firstLine="480"/>
        <w:rPr>
          <w:rFonts w:ascii="宋体" w:hAnsi="宋体" w:cs="宋体"/>
          <w:color w:val="000000"/>
          <w:kern w:val="0"/>
          <w:sz w:val="24"/>
        </w:rPr>
      </w:pPr>
    </w:p>
    <w:p w:rsidR="00CF57A4" w:rsidRDefault="00B13D46">
      <w:pPr>
        <w:pStyle w:val="af1"/>
        <w:rPr>
          <w:rFonts w:eastAsia="黑体"/>
          <w:color w:val="000000"/>
          <w:kern w:val="0"/>
          <w:sz w:val="30"/>
        </w:rPr>
      </w:pPr>
      <w:bookmarkStart w:id="249" w:name="_Toc109537403"/>
      <w:r>
        <w:rPr>
          <w:rFonts w:eastAsia="黑体"/>
          <w:color w:val="000000"/>
          <w:kern w:val="0"/>
          <w:sz w:val="30"/>
        </w:rPr>
        <w:br w:type="page"/>
      </w:r>
      <w:bookmarkStart w:id="250" w:name="_Toc320703984"/>
      <w:bookmarkStart w:id="251" w:name="_Toc320704035"/>
      <w:bookmarkStart w:id="252" w:name="_Toc320704108"/>
      <w:bookmarkStart w:id="253" w:name="_Toc320704377"/>
      <w:bookmarkStart w:id="254" w:name="_Toc322002741"/>
      <w:bookmarkStart w:id="255" w:name="_Toc322519892"/>
      <w:r>
        <w:rPr>
          <w:rFonts w:eastAsia="黑体" w:hint="eastAsia"/>
          <w:color w:val="000000"/>
          <w:kern w:val="0"/>
          <w:sz w:val="30"/>
        </w:rPr>
        <w:lastRenderedPageBreak/>
        <w:t>二十五、备查文件</w:t>
      </w:r>
      <w:bookmarkEnd w:id="249"/>
      <w:bookmarkEnd w:id="250"/>
      <w:bookmarkEnd w:id="251"/>
      <w:bookmarkEnd w:id="252"/>
      <w:bookmarkEnd w:id="253"/>
      <w:bookmarkEnd w:id="254"/>
      <w:bookmarkEnd w:id="255"/>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8"/>
          <w:footerReference w:type="default" r:id="rId19"/>
          <w:footerReference w:type="first" r:id="rId20"/>
          <w:type w:val="continuous"/>
          <w:pgSz w:w="11906" w:h="16838"/>
          <w:pgMar w:top="1703" w:right="1826" w:bottom="1440" w:left="1620" w:header="851" w:footer="992" w:gutter="0"/>
          <w:pgNumType w:start="1"/>
          <w:cols w:space="720"/>
          <w:docGrid w:type="lines" w:linePitch="312"/>
        </w:sectPr>
      </w:pPr>
    </w:p>
    <w:p w:rsidR="00CF57A4" w:rsidRDefault="00CF57A4">
      <w:pPr>
        <w:tabs>
          <w:tab w:val="left" w:pos="1501"/>
        </w:tabs>
        <w:spacing w:line="360" w:lineRule="auto"/>
        <w:ind w:firstLineChars="200" w:firstLine="480"/>
        <w:rPr>
          <w:rFonts w:ascii="宋体" w:hAnsi="宋体"/>
          <w:color w:val="000000"/>
          <w:sz w:val="24"/>
        </w:rPr>
      </w:pPr>
    </w:p>
    <w:bookmarkEnd w:id="87"/>
    <w:p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24" w:rsidRDefault="00275224">
      <w:r>
        <w:separator/>
      </w:r>
    </w:p>
  </w:endnote>
  <w:endnote w:type="continuationSeparator" w:id="0">
    <w:p w:rsidR="00275224" w:rsidRDefault="0027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e"/>
      <w:framePr w:wrap="around" w:vAnchor="text" w:hAnchor="margin" w:xAlign="center" w:y="1"/>
      <w:rPr>
        <w:rStyle w:val="af2"/>
      </w:rPr>
    </w:pPr>
    <w:r>
      <w:fldChar w:fldCharType="begin"/>
    </w:r>
    <w:r>
      <w:rPr>
        <w:rStyle w:val="af2"/>
      </w:rPr>
      <w:instrText xml:space="preserve">PAGE  </w:instrText>
    </w:r>
    <w:r>
      <w:fldChar w:fldCharType="end"/>
    </w:r>
  </w:p>
  <w:p w:rsidR="007C3B5F" w:rsidRDefault="007C3B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rsidR="007C3B5F" w:rsidRDefault="007C3B5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e"/>
      <w:ind w:right="360"/>
      <w:jc w:val="center"/>
    </w:pPr>
    <w:r>
      <w:fldChar w:fldCharType="begin"/>
    </w:r>
    <w:r>
      <w:instrText>PAGE   \* MERGEFORMAT</w:instrText>
    </w:r>
    <w:r>
      <w:fldChar w:fldCharType="separate"/>
    </w:r>
    <w:r w:rsidR="00FE1F1F" w:rsidRPr="00FE1F1F">
      <w:rPr>
        <w:noProof/>
        <w:lang w:val="zh-CN"/>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7C3B5F" w:rsidRDefault="007C3B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24" w:rsidRDefault="00275224">
      <w:r>
        <w:separator/>
      </w:r>
    </w:p>
  </w:footnote>
  <w:footnote w:type="continuationSeparator" w:id="0">
    <w:p w:rsidR="00275224" w:rsidRDefault="0027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f"/>
      <w:pBdr>
        <w:bottom w:val="none" w:sz="0" w:space="0" w:color="auto"/>
      </w:pBdr>
      <w:tabs>
        <w:tab w:val="right" w:pos="8280"/>
      </w:tabs>
      <w:spacing w:line="160" w:lineRule="exact"/>
      <w:jc w:val="right"/>
    </w:pPr>
    <w:r>
      <w:rPr>
        <w:rFonts w:hint="eastAsia"/>
      </w:rPr>
      <w:t xml:space="preserve">             </w:t>
    </w:r>
  </w:p>
  <w:p w:rsidR="007C3B5F" w:rsidRDefault="007C3B5F">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5F" w:rsidRDefault="007C3B5F">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3414B6A4" wp14:editId="19AF8CFE">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7C3B5F" w:rsidRDefault="007C3B5F">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rsidR="007C3B5F" w:rsidRDefault="007C3B5F">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EC0B6D3" wp14:editId="4232B29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7C1B"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6</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442B9"/>
    <w:rsid w:val="000508A1"/>
    <w:rsid w:val="0005190D"/>
    <w:rsid w:val="00053341"/>
    <w:rsid w:val="00085CDA"/>
    <w:rsid w:val="0009626C"/>
    <w:rsid w:val="00096285"/>
    <w:rsid w:val="000A3D72"/>
    <w:rsid w:val="000A4E2F"/>
    <w:rsid w:val="000A762B"/>
    <w:rsid w:val="000B1B3C"/>
    <w:rsid w:val="000B2A26"/>
    <w:rsid w:val="000E24A0"/>
    <w:rsid w:val="000E5BAB"/>
    <w:rsid w:val="00122F5D"/>
    <w:rsid w:val="001420C1"/>
    <w:rsid w:val="00174552"/>
    <w:rsid w:val="00193D73"/>
    <w:rsid w:val="001D7509"/>
    <w:rsid w:val="001E3EE5"/>
    <w:rsid w:val="001E46FE"/>
    <w:rsid w:val="002244FC"/>
    <w:rsid w:val="00224CA1"/>
    <w:rsid w:val="00263738"/>
    <w:rsid w:val="00265A47"/>
    <w:rsid w:val="00275224"/>
    <w:rsid w:val="002913D2"/>
    <w:rsid w:val="00291755"/>
    <w:rsid w:val="00295F54"/>
    <w:rsid w:val="002B0F7F"/>
    <w:rsid w:val="003242F1"/>
    <w:rsid w:val="00326BD2"/>
    <w:rsid w:val="00332706"/>
    <w:rsid w:val="00340909"/>
    <w:rsid w:val="0034575B"/>
    <w:rsid w:val="00354A8C"/>
    <w:rsid w:val="00354F28"/>
    <w:rsid w:val="003607FB"/>
    <w:rsid w:val="003616F4"/>
    <w:rsid w:val="00376C0A"/>
    <w:rsid w:val="00381157"/>
    <w:rsid w:val="00382B8E"/>
    <w:rsid w:val="003831A2"/>
    <w:rsid w:val="003A60E0"/>
    <w:rsid w:val="003B6F9F"/>
    <w:rsid w:val="003C3CEB"/>
    <w:rsid w:val="003F1E8B"/>
    <w:rsid w:val="003F69E1"/>
    <w:rsid w:val="00433554"/>
    <w:rsid w:val="004377D2"/>
    <w:rsid w:val="004C3EF9"/>
    <w:rsid w:val="004C69FC"/>
    <w:rsid w:val="004D70AD"/>
    <w:rsid w:val="004E49CF"/>
    <w:rsid w:val="004F1FE6"/>
    <w:rsid w:val="005043DB"/>
    <w:rsid w:val="00507BE6"/>
    <w:rsid w:val="005120BF"/>
    <w:rsid w:val="00550876"/>
    <w:rsid w:val="005B44B4"/>
    <w:rsid w:val="005E31F7"/>
    <w:rsid w:val="0066583A"/>
    <w:rsid w:val="006A4373"/>
    <w:rsid w:val="006A59F2"/>
    <w:rsid w:val="006C2B19"/>
    <w:rsid w:val="006E0394"/>
    <w:rsid w:val="00705196"/>
    <w:rsid w:val="00710C8F"/>
    <w:rsid w:val="0074655D"/>
    <w:rsid w:val="007616C3"/>
    <w:rsid w:val="00761B72"/>
    <w:rsid w:val="007C3B5F"/>
    <w:rsid w:val="008057B6"/>
    <w:rsid w:val="00806899"/>
    <w:rsid w:val="00816F8A"/>
    <w:rsid w:val="00875317"/>
    <w:rsid w:val="0087762D"/>
    <w:rsid w:val="0088429F"/>
    <w:rsid w:val="0088644F"/>
    <w:rsid w:val="00890849"/>
    <w:rsid w:val="008940A2"/>
    <w:rsid w:val="00897BF3"/>
    <w:rsid w:val="008A62A6"/>
    <w:rsid w:val="008B0C74"/>
    <w:rsid w:val="008B1ECF"/>
    <w:rsid w:val="008B516D"/>
    <w:rsid w:val="008B556F"/>
    <w:rsid w:val="008E533A"/>
    <w:rsid w:val="008E55E4"/>
    <w:rsid w:val="008E6B84"/>
    <w:rsid w:val="009018BE"/>
    <w:rsid w:val="00904D07"/>
    <w:rsid w:val="00907AE3"/>
    <w:rsid w:val="00936F02"/>
    <w:rsid w:val="009429E5"/>
    <w:rsid w:val="00952523"/>
    <w:rsid w:val="00991E92"/>
    <w:rsid w:val="009D5155"/>
    <w:rsid w:val="009F0748"/>
    <w:rsid w:val="00A00040"/>
    <w:rsid w:val="00A03E13"/>
    <w:rsid w:val="00A21277"/>
    <w:rsid w:val="00A373BD"/>
    <w:rsid w:val="00A60946"/>
    <w:rsid w:val="00A70B57"/>
    <w:rsid w:val="00A90578"/>
    <w:rsid w:val="00AA1F4C"/>
    <w:rsid w:val="00AA243A"/>
    <w:rsid w:val="00AC0A12"/>
    <w:rsid w:val="00AC71C6"/>
    <w:rsid w:val="00AF033B"/>
    <w:rsid w:val="00B13D46"/>
    <w:rsid w:val="00B15FDF"/>
    <w:rsid w:val="00B458DC"/>
    <w:rsid w:val="00B8363A"/>
    <w:rsid w:val="00B95F2C"/>
    <w:rsid w:val="00BB7B31"/>
    <w:rsid w:val="00BC25EE"/>
    <w:rsid w:val="00BD1EB6"/>
    <w:rsid w:val="00BD40B6"/>
    <w:rsid w:val="00BD6A0A"/>
    <w:rsid w:val="00C23A6E"/>
    <w:rsid w:val="00C4017C"/>
    <w:rsid w:val="00C43BE5"/>
    <w:rsid w:val="00C5750B"/>
    <w:rsid w:val="00C80C62"/>
    <w:rsid w:val="00C8742A"/>
    <w:rsid w:val="00CB213F"/>
    <w:rsid w:val="00CB7BC9"/>
    <w:rsid w:val="00CE07ED"/>
    <w:rsid w:val="00CF57A4"/>
    <w:rsid w:val="00CF7A3A"/>
    <w:rsid w:val="00D20A9B"/>
    <w:rsid w:val="00D27FEF"/>
    <w:rsid w:val="00D31770"/>
    <w:rsid w:val="00D37C89"/>
    <w:rsid w:val="00D42D73"/>
    <w:rsid w:val="00D51C19"/>
    <w:rsid w:val="00D61BE8"/>
    <w:rsid w:val="00D7318B"/>
    <w:rsid w:val="00DC4858"/>
    <w:rsid w:val="00DC5165"/>
    <w:rsid w:val="00DD74F6"/>
    <w:rsid w:val="00DE13E5"/>
    <w:rsid w:val="00DE2783"/>
    <w:rsid w:val="00DE632A"/>
    <w:rsid w:val="00E123F5"/>
    <w:rsid w:val="00E175C2"/>
    <w:rsid w:val="00E231B5"/>
    <w:rsid w:val="00E26C91"/>
    <w:rsid w:val="00E47A63"/>
    <w:rsid w:val="00E52BF5"/>
    <w:rsid w:val="00E65BD7"/>
    <w:rsid w:val="00EB1F8D"/>
    <w:rsid w:val="00EC4BFA"/>
    <w:rsid w:val="00EC7C6E"/>
    <w:rsid w:val="00EE0D1D"/>
    <w:rsid w:val="00EE1E2F"/>
    <w:rsid w:val="00EF01C9"/>
    <w:rsid w:val="00EF6070"/>
    <w:rsid w:val="00F032FB"/>
    <w:rsid w:val="00F17009"/>
    <w:rsid w:val="00F26CDE"/>
    <w:rsid w:val="00F32517"/>
    <w:rsid w:val="00F33B20"/>
    <w:rsid w:val="00F414A0"/>
    <w:rsid w:val="00F55C9E"/>
    <w:rsid w:val="00F65779"/>
    <w:rsid w:val="00F75123"/>
    <w:rsid w:val="00F84A67"/>
    <w:rsid w:val="00F86334"/>
    <w:rsid w:val="00FA42F0"/>
    <w:rsid w:val="00FB1AEE"/>
    <w:rsid w:val="00FB3EFF"/>
    <w:rsid w:val="00FC4B88"/>
    <w:rsid w:val="00FC5141"/>
    <w:rsid w:val="00FC6D77"/>
    <w:rsid w:val="00FE1F1F"/>
    <w:rsid w:val="00FE6F37"/>
    <w:rsid w:val="00FE709B"/>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C036347-1B8F-4141-AE77-147D070F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99"/>
    <w:rsid w:val="00433554"/>
    <w:pPr>
      <w:ind w:firstLineChars="200" w:firstLine="420"/>
    </w:pPr>
  </w:style>
  <w:style w:type="paragraph" w:styleId="afa">
    <w:name w:val="Revision"/>
    <w:hidden/>
    <w:uiPriority w:val="99"/>
    <w:semiHidden/>
    <w:rsid w:val="00FE1F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jyfund.com/" TargetMode="External"/><Relationship Id="rId2" Type="http://schemas.openxmlformats.org/officeDocument/2006/relationships/numbering" Target="numbering.xml"/><Relationship Id="rId16" Type="http://schemas.openxmlformats.org/officeDocument/2006/relationships/hyperlink" Target="http://www.jyfund.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122</Pages>
  <Words>12255</Words>
  <Characters>69857</Characters>
  <Application>Microsoft Office Word</Application>
  <DocSecurity>0</DocSecurity>
  <Lines>582</Lines>
  <Paragraphs>163</Paragraphs>
  <ScaleCrop>false</ScaleCrop>
  <Company>Microsoft</Company>
  <LinksUpToDate>false</LinksUpToDate>
  <CharactersWithSpaces>81949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6</cp:revision>
  <cp:lastPrinted>2016-10-20T06:21:00Z</cp:lastPrinted>
  <dcterms:created xsi:type="dcterms:W3CDTF">2016-10-20T06:19:00Z</dcterms:created>
  <dcterms:modified xsi:type="dcterms:W3CDTF">2016-11-04T07:55:00Z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